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EC4" w:rsidRPr="00366D4E" w:rsidRDefault="007C3EC4" w:rsidP="006D7C5B">
      <w:pPr>
        <w:spacing w:after="0" w:line="240" w:lineRule="auto"/>
        <w:jc w:val="center"/>
        <w:rPr>
          <w:rFonts w:ascii="Times New Roman" w:hAnsi="Times New Roman" w:cs="Times New Roman"/>
          <w:b/>
          <w:bCs/>
          <w:sz w:val="24"/>
          <w:szCs w:val="24"/>
        </w:rPr>
      </w:pPr>
      <w:bookmarkStart w:id="0" w:name="_GoBack"/>
      <w:bookmarkEnd w:id="0"/>
      <w:r w:rsidRPr="00366D4E">
        <w:rPr>
          <w:rFonts w:ascii="Times New Roman" w:hAnsi="Times New Roman" w:cs="Times New Roman"/>
          <w:b/>
          <w:bCs/>
          <w:sz w:val="24"/>
          <w:szCs w:val="24"/>
        </w:rPr>
        <w:t>Informatīvais ziņojums</w:t>
      </w:r>
    </w:p>
    <w:p w:rsidR="007C3EC4" w:rsidRPr="00366D4E" w:rsidRDefault="007C3EC4" w:rsidP="007C3EC4">
      <w:pPr>
        <w:spacing w:after="0" w:line="240" w:lineRule="auto"/>
        <w:jc w:val="center"/>
        <w:rPr>
          <w:rFonts w:ascii="Times New Roman" w:hAnsi="Times New Roman" w:cs="Times New Roman"/>
          <w:b/>
          <w:bCs/>
          <w:sz w:val="24"/>
          <w:szCs w:val="24"/>
        </w:rPr>
      </w:pPr>
      <w:r w:rsidRPr="00366D4E">
        <w:rPr>
          <w:rFonts w:ascii="Times New Roman" w:hAnsi="Times New Roman" w:cs="Times New Roman"/>
          <w:b/>
          <w:bCs/>
          <w:sz w:val="24"/>
          <w:szCs w:val="24"/>
        </w:rPr>
        <w:t>"</w:t>
      </w:r>
      <w:r w:rsidRPr="00366D4E">
        <w:rPr>
          <w:rFonts w:ascii="Times New Roman" w:hAnsi="Times New Roman" w:cs="Times New Roman"/>
          <w:b/>
          <w:sz w:val="24"/>
          <w:szCs w:val="24"/>
        </w:rPr>
        <w:t>Faktiskā situācija un risinājumi normatīvo aktu skait</w:t>
      </w:r>
      <w:r w:rsidR="00D23DFD" w:rsidRPr="00366D4E">
        <w:rPr>
          <w:rFonts w:ascii="Times New Roman" w:hAnsi="Times New Roman" w:cs="Times New Roman"/>
          <w:b/>
          <w:sz w:val="24"/>
          <w:szCs w:val="24"/>
        </w:rPr>
        <w:t>a</w:t>
      </w:r>
      <w:r w:rsidRPr="00366D4E">
        <w:rPr>
          <w:rFonts w:ascii="Times New Roman" w:hAnsi="Times New Roman" w:cs="Times New Roman"/>
          <w:b/>
          <w:sz w:val="24"/>
          <w:szCs w:val="24"/>
        </w:rPr>
        <w:t xml:space="preserve"> samazināšanai</w:t>
      </w:r>
      <w:r w:rsidRPr="00366D4E">
        <w:rPr>
          <w:rFonts w:ascii="Times New Roman" w:hAnsi="Times New Roman" w:cs="Times New Roman"/>
          <w:b/>
          <w:bCs/>
          <w:sz w:val="24"/>
          <w:szCs w:val="24"/>
        </w:rPr>
        <w:t>"</w:t>
      </w:r>
    </w:p>
    <w:p w:rsidR="007C3EC4" w:rsidRPr="00366D4E" w:rsidRDefault="007C3EC4" w:rsidP="007C3EC4">
      <w:pPr>
        <w:tabs>
          <w:tab w:val="left" w:pos="993"/>
          <w:tab w:val="left" w:pos="1122"/>
        </w:tabs>
        <w:spacing w:after="0" w:line="240" w:lineRule="auto"/>
        <w:ind w:firstLine="709"/>
        <w:jc w:val="both"/>
        <w:rPr>
          <w:rFonts w:ascii="Times New Roman" w:hAnsi="Times New Roman" w:cs="Times New Roman"/>
          <w:sz w:val="24"/>
          <w:szCs w:val="24"/>
        </w:rPr>
      </w:pPr>
    </w:p>
    <w:p w:rsidR="009E534F" w:rsidRPr="00366D4E" w:rsidRDefault="007C3EC4" w:rsidP="006D7C5B">
      <w:pPr>
        <w:spacing w:after="0" w:line="240" w:lineRule="auto"/>
        <w:ind w:firstLine="709"/>
        <w:jc w:val="both"/>
        <w:rPr>
          <w:rFonts w:ascii="Times New Roman" w:eastAsia="Times New Roman" w:hAnsi="Times New Roman" w:cs="Times New Roman"/>
          <w:sz w:val="24"/>
          <w:szCs w:val="24"/>
          <w:lang w:eastAsia="lv-LV"/>
        </w:rPr>
      </w:pPr>
      <w:r w:rsidRPr="00366D4E">
        <w:rPr>
          <w:rFonts w:ascii="Times New Roman" w:hAnsi="Times New Roman" w:cs="Times New Roman"/>
          <w:sz w:val="24"/>
          <w:szCs w:val="24"/>
        </w:rPr>
        <w:t>Informatīvais ziņojums izstrādāts</w:t>
      </w:r>
      <w:r w:rsidR="0088100C" w:rsidRPr="00366D4E">
        <w:rPr>
          <w:rFonts w:ascii="Times New Roman" w:hAnsi="Times New Roman" w:cs="Times New Roman"/>
          <w:sz w:val="24"/>
          <w:szCs w:val="24"/>
        </w:rPr>
        <w:t>, pamatojoties uz M</w:t>
      </w:r>
      <w:r w:rsidRPr="00366D4E">
        <w:rPr>
          <w:rFonts w:ascii="Times New Roman" w:hAnsi="Times New Roman" w:cs="Times New Roman"/>
          <w:sz w:val="24"/>
          <w:szCs w:val="24"/>
        </w:rPr>
        <w:t xml:space="preserve">inistru kabineta 2017. gada 20. jūnija </w:t>
      </w:r>
      <w:r w:rsidR="004007F0" w:rsidRPr="00366D4E">
        <w:rPr>
          <w:rFonts w:ascii="Times New Roman" w:hAnsi="Times New Roman" w:cs="Times New Roman"/>
          <w:sz w:val="24"/>
          <w:szCs w:val="24"/>
        </w:rPr>
        <w:t xml:space="preserve">protokola Nr. 31 </w:t>
      </w:r>
      <w:bookmarkStart w:id="1" w:name="38"/>
      <w:r w:rsidR="004007F0" w:rsidRPr="00366D4E">
        <w:rPr>
          <w:rFonts w:ascii="Times New Roman" w:eastAsia="Times New Roman" w:hAnsi="Times New Roman" w:cs="Times New Roman"/>
          <w:sz w:val="24"/>
          <w:szCs w:val="24"/>
          <w:lang w:eastAsia="lv-LV"/>
        </w:rPr>
        <w:t>38</w:t>
      </w:r>
      <w:bookmarkEnd w:id="1"/>
      <w:r w:rsidR="004007F0" w:rsidRPr="00366D4E">
        <w:rPr>
          <w:rFonts w:ascii="Times New Roman" w:eastAsia="Times New Roman" w:hAnsi="Times New Roman" w:cs="Times New Roman"/>
          <w:sz w:val="24"/>
          <w:szCs w:val="24"/>
          <w:lang w:eastAsia="lv-LV"/>
        </w:rPr>
        <w:t xml:space="preserve">. § (TA-353) 2. punktu, kas paredz Tieslietu ministrijai </w:t>
      </w:r>
      <w:r w:rsidR="0088100C" w:rsidRPr="00366D4E">
        <w:rPr>
          <w:rFonts w:ascii="Times New Roman" w:eastAsia="Times New Roman" w:hAnsi="Times New Roman" w:cs="Times New Roman"/>
          <w:sz w:val="24"/>
          <w:szCs w:val="24"/>
          <w:lang w:eastAsia="lv-LV"/>
        </w:rPr>
        <w:t xml:space="preserve">uzdevumu </w:t>
      </w:r>
      <w:r w:rsidR="004007F0" w:rsidRPr="00366D4E">
        <w:rPr>
          <w:rFonts w:ascii="Times New Roman" w:eastAsia="Times New Roman" w:hAnsi="Times New Roman" w:cs="Times New Roman"/>
          <w:sz w:val="24"/>
          <w:szCs w:val="24"/>
          <w:lang w:eastAsia="lv-LV"/>
        </w:rPr>
        <w:t>sadarbībā ar Valsts kanceleju un Zemkopības ministriju iesniegt izskatīšanai Ministru kabinetā informatīvo ziņojumu par faktisko situāciju normatīvo aktu skaita samazināšanā un ieteikumus iespējamajiem risinājumiem to turpmākai samazināšanai.</w:t>
      </w:r>
    </w:p>
    <w:p w:rsidR="00493C8E" w:rsidRDefault="00493C8E" w:rsidP="00041F75">
      <w:pPr>
        <w:tabs>
          <w:tab w:val="left" w:pos="993"/>
          <w:tab w:val="left" w:pos="1122"/>
        </w:tabs>
        <w:spacing w:after="0" w:line="240" w:lineRule="auto"/>
        <w:jc w:val="both"/>
        <w:rPr>
          <w:rFonts w:ascii="Times New Roman" w:hAnsi="Times New Roman" w:cs="Times New Roman"/>
          <w:sz w:val="24"/>
          <w:szCs w:val="24"/>
        </w:rPr>
      </w:pPr>
    </w:p>
    <w:p w:rsidR="008A327D" w:rsidRPr="00366D4E" w:rsidRDefault="008A327D" w:rsidP="00041F75">
      <w:pPr>
        <w:tabs>
          <w:tab w:val="left" w:pos="993"/>
          <w:tab w:val="left" w:pos="1122"/>
        </w:tabs>
        <w:spacing w:after="0" w:line="240" w:lineRule="auto"/>
        <w:jc w:val="both"/>
        <w:rPr>
          <w:rFonts w:ascii="Times New Roman" w:hAnsi="Times New Roman" w:cs="Times New Roman"/>
          <w:sz w:val="24"/>
          <w:szCs w:val="24"/>
        </w:rPr>
      </w:pPr>
    </w:p>
    <w:p w:rsidR="00F535F1" w:rsidRPr="00366D4E" w:rsidRDefault="00F535F1" w:rsidP="00401144">
      <w:pPr>
        <w:pStyle w:val="Sarakstarindkopa"/>
        <w:numPr>
          <w:ilvl w:val="0"/>
          <w:numId w:val="2"/>
        </w:numPr>
        <w:tabs>
          <w:tab w:val="left" w:pos="993"/>
          <w:tab w:val="left" w:pos="1122"/>
        </w:tabs>
        <w:spacing w:after="0" w:line="240" w:lineRule="auto"/>
        <w:jc w:val="center"/>
        <w:rPr>
          <w:rFonts w:ascii="Times New Roman" w:hAnsi="Times New Roman" w:cs="Times New Roman"/>
          <w:b/>
          <w:sz w:val="24"/>
          <w:szCs w:val="24"/>
        </w:rPr>
      </w:pPr>
      <w:r w:rsidRPr="00366D4E">
        <w:rPr>
          <w:rFonts w:ascii="Times New Roman" w:hAnsi="Times New Roman" w:cs="Times New Roman"/>
          <w:b/>
          <w:sz w:val="24"/>
          <w:szCs w:val="24"/>
        </w:rPr>
        <w:t>Faktiskā situācija normatīvo aktu skaita samazināšanā</w:t>
      </w:r>
    </w:p>
    <w:p w:rsidR="00401144" w:rsidRPr="00366D4E" w:rsidRDefault="00401144" w:rsidP="00401144">
      <w:pPr>
        <w:tabs>
          <w:tab w:val="left" w:pos="993"/>
          <w:tab w:val="left" w:pos="1122"/>
        </w:tabs>
        <w:spacing w:after="0" w:line="240" w:lineRule="auto"/>
        <w:ind w:firstLine="709"/>
        <w:jc w:val="both"/>
        <w:rPr>
          <w:rFonts w:ascii="Times New Roman" w:hAnsi="Times New Roman" w:cs="Times New Roman"/>
          <w:b/>
          <w:sz w:val="24"/>
          <w:szCs w:val="24"/>
        </w:rPr>
      </w:pPr>
    </w:p>
    <w:p w:rsidR="00AB3820" w:rsidRPr="00366D4E" w:rsidRDefault="008045B7" w:rsidP="00401144">
      <w:pPr>
        <w:tabs>
          <w:tab w:val="left" w:pos="993"/>
          <w:tab w:val="left" w:pos="1122"/>
        </w:tabs>
        <w:spacing w:after="0" w:line="240" w:lineRule="auto"/>
        <w:ind w:firstLine="709"/>
        <w:jc w:val="both"/>
        <w:rPr>
          <w:rFonts w:ascii="Times New Roman" w:hAnsi="Times New Roman" w:cs="Times New Roman"/>
          <w:sz w:val="24"/>
          <w:szCs w:val="24"/>
        </w:rPr>
      </w:pPr>
      <w:r w:rsidRPr="00366D4E">
        <w:rPr>
          <w:rFonts w:ascii="Times New Roman" w:hAnsi="Times New Roman" w:cs="Times New Roman"/>
          <w:sz w:val="24"/>
          <w:szCs w:val="24"/>
        </w:rPr>
        <w:t>Pieaugot normatīvo aktu skaitam</w:t>
      </w:r>
      <w:r w:rsidR="002A3F02" w:rsidRPr="00366D4E">
        <w:rPr>
          <w:rFonts w:ascii="Times New Roman" w:hAnsi="Times New Roman" w:cs="Times New Roman"/>
          <w:sz w:val="24"/>
          <w:szCs w:val="24"/>
        </w:rPr>
        <w:t>,</w:t>
      </w:r>
      <w:r w:rsidR="00AB3820" w:rsidRPr="00366D4E">
        <w:rPr>
          <w:rFonts w:ascii="Times New Roman" w:hAnsi="Times New Roman" w:cs="Times New Roman"/>
          <w:sz w:val="24"/>
          <w:szCs w:val="24"/>
        </w:rPr>
        <w:t xml:space="preserve"> paaugstinājās arī normatīvo aktu </w:t>
      </w:r>
      <w:r w:rsidR="00C24599" w:rsidRPr="00366D4E">
        <w:rPr>
          <w:rFonts w:ascii="Times New Roman" w:hAnsi="Times New Roman" w:cs="Times New Roman"/>
          <w:sz w:val="24"/>
          <w:szCs w:val="24"/>
        </w:rPr>
        <w:t xml:space="preserve">grozījumu skaits, kas </w:t>
      </w:r>
      <w:r w:rsidR="003B592D" w:rsidRPr="00366D4E">
        <w:rPr>
          <w:rFonts w:ascii="Times New Roman" w:hAnsi="Times New Roman" w:cs="Times New Roman"/>
          <w:sz w:val="24"/>
          <w:szCs w:val="24"/>
        </w:rPr>
        <w:t>aizvien vairāk apgrūtināja normatīvo aktu piemērošanu</w:t>
      </w:r>
      <w:r w:rsidR="000F79E4" w:rsidRPr="00366D4E">
        <w:rPr>
          <w:rFonts w:ascii="Times New Roman" w:hAnsi="Times New Roman" w:cs="Times New Roman"/>
          <w:sz w:val="24"/>
          <w:szCs w:val="24"/>
        </w:rPr>
        <w:t xml:space="preserve"> un </w:t>
      </w:r>
      <w:r w:rsidR="002E15F1" w:rsidRPr="00366D4E">
        <w:rPr>
          <w:rFonts w:ascii="Times New Roman" w:hAnsi="Times New Roman" w:cs="Times New Roman"/>
          <w:sz w:val="24"/>
          <w:szCs w:val="24"/>
        </w:rPr>
        <w:t>mazināja iespēju veidot stabilu tiesu praksi.</w:t>
      </w:r>
    </w:p>
    <w:p w:rsidR="00ED401D" w:rsidRPr="00366D4E" w:rsidRDefault="003B592D" w:rsidP="003B592D">
      <w:pPr>
        <w:tabs>
          <w:tab w:val="left" w:pos="993"/>
          <w:tab w:val="left" w:pos="1122"/>
        </w:tabs>
        <w:spacing w:after="0" w:line="240" w:lineRule="auto"/>
        <w:ind w:firstLine="709"/>
        <w:jc w:val="both"/>
        <w:rPr>
          <w:rFonts w:ascii="Times New Roman" w:hAnsi="Times New Roman" w:cs="Times New Roman"/>
          <w:sz w:val="24"/>
          <w:szCs w:val="24"/>
        </w:rPr>
      </w:pPr>
      <w:r w:rsidRPr="00366D4E">
        <w:rPr>
          <w:rFonts w:ascii="Times New Roman" w:hAnsi="Times New Roman" w:cs="Times New Roman"/>
          <w:sz w:val="24"/>
          <w:szCs w:val="24"/>
        </w:rPr>
        <w:t xml:space="preserve">Ievērojot minēto, uzmanība tika pievērsta </w:t>
      </w:r>
      <w:r w:rsidR="002E15F1" w:rsidRPr="00366D4E">
        <w:rPr>
          <w:rFonts w:ascii="Times New Roman" w:hAnsi="Times New Roman" w:cs="Times New Roman"/>
          <w:sz w:val="24"/>
          <w:szCs w:val="24"/>
        </w:rPr>
        <w:t xml:space="preserve">normatīvisma </w:t>
      </w:r>
      <w:r w:rsidRPr="00366D4E">
        <w:rPr>
          <w:rFonts w:ascii="Times New Roman" w:hAnsi="Times New Roman" w:cs="Times New Roman"/>
          <w:sz w:val="24"/>
          <w:szCs w:val="24"/>
        </w:rPr>
        <w:t xml:space="preserve">mazināšanai, kas aizsakās ar </w:t>
      </w:r>
      <w:r w:rsidR="005B6F4E" w:rsidRPr="00366D4E">
        <w:rPr>
          <w:rFonts w:ascii="Times New Roman" w:hAnsi="Times New Roman" w:cs="Times New Roman"/>
          <w:sz w:val="24"/>
          <w:szCs w:val="24"/>
        </w:rPr>
        <w:t>Valsts prezidenta un tieslietu ministra 2012. gada</w:t>
      </w:r>
      <w:r w:rsidR="00E56D7E" w:rsidRPr="00366D4E">
        <w:rPr>
          <w:rFonts w:ascii="Times New Roman" w:hAnsi="Times New Roman" w:cs="Times New Roman"/>
          <w:sz w:val="24"/>
          <w:szCs w:val="24"/>
        </w:rPr>
        <w:t xml:space="preserve"> </w:t>
      </w:r>
      <w:r w:rsidR="005B6F4E" w:rsidRPr="00366D4E">
        <w:rPr>
          <w:rFonts w:ascii="Times New Roman" w:hAnsi="Times New Roman" w:cs="Times New Roman"/>
          <w:sz w:val="24"/>
          <w:szCs w:val="24"/>
        </w:rPr>
        <w:t xml:space="preserve">12. decembrī izdoto rīkojumu Nr. 7 </w:t>
      </w:r>
      <w:r w:rsidR="00BC6E91" w:rsidRPr="00366D4E">
        <w:rPr>
          <w:rFonts w:ascii="Times New Roman" w:hAnsi="Times New Roman" w:cs="Times New Roman"/>
          <w:sz w:val="24"/>
          <w:szCs w:val="24"/>
        </w:rPr>
        <w:t>"</w:t>
      </w:r>
      <w:r w:rsidR="005B6F4E" w:rsidRPr="00366D4E">
        <w:rPr>
          <w:rFonts w:ascii="Times New Roman" w:hAnsi="Times New Roman" w:cs="Times New Roman"/>
          <w:sz w:val="24"/>
          <w:szCs w:val="24"/>
        </w:rPr>
        <w:t>Par priekšlikumu izstrādi likumu grozījumu skaita un apjoma samazināšanai</w:t>
      </w:r>
      <w:r w:rsidR="00CA28D7" w:rsidRPr="00366D4E">
        <w:rPr>
          <w:rFonts w:ascii="Times New Roman" w:hAnsi="Times New Roman" w:cs="Times New Roman"/>
          <w:sz w:val="24"/>
          <w:szCs w:val="24"/>
        </w:rPr>
        <w:t>"</w:t>
      </w:r>
      <w:r w:rsidR="005B6F4E" w:rsidRPr="00366D4E">
        <w:rPr>
          <w:rFonts w:ascii="Times New Roman" w:hAnsi="Times New Roman" w:cs="Times New Roman"/>
          <w:sz w:val="24"/>
          <w:szCs w:val="24"/>
        </w:rPr>
        <w:t xml:space="preserve"> un uz tā pamata ierosinātajām iniciatīvām</w:t>
      </w:r>
      <w:r w:rsidR="00A23A36" w:rsidRPr="00366D4E">
        <w:rPr>
          <w:rFonts w:ascii="Times New Roman" w:hAnsi="Times New Roman" w:cs="Times New Roman"/>
          <w:sz w:val="24"/>
          <w:szCs w:val="24"/>
        </w:rPr>
        <w:t>.</w:t>
      </w:r>
    </w:p>
    <w:p w:rsidR="002E15F1" w:rsidRPr="00366D4E" w:rsidRDefault="002E15F1" w:rsidP="003B592D">
      <w:pPr>
        <w:tabs>
          <w:tab w:val="left" w:pos="993"/>
          <w:tab w:val="left" w:pos="1122"/>
        </w:tabs>
        <w:spacing w:after="0" w:line="240" w:lineRule="auto"/>
        <w:ind w:firstLine="709"/>
        <w:jc w:val="both"/>
        <w:rPr>
          <w:rFonts w:ascii="Times New Roman" w:hAnsi="Times New Roman" w:cs="Times New Roman"/>
          <w:sz w:val="24"/>
          <w:szCs w:val="24"/>
        </w:rPr>
      </w:pPr>
    </w:p>
    <w:p w:rsidR="000F79E4" w:rsidRPr="00366D4E" w:rsidRDefault="000F79E4" w:rsidP="003B592D">
      <w:pPr>
        <w:tabs>
          <w:tab w:val="left" w:pos="993"/>
          <w:tab w:val="left" w:pos="1122"/>
        </w:tabs>
        <w:spacing w:after="0" w:line="240" w:lineRule="auto"/>
        <w:ind w:firstLine="709"/>
        <w:jc w:val="both"/>
        <w:rPr>
          <w:rFonts w:ascii="Times New Roman" w:hAnsi="Times New Roman" w:cs="Times New Roman"/>
          <w:sz w:val="24"/>
          <w:szCs w:val="24"/>
        </w:rPr>
      </w:pPr>
    </w:p>
    <w:p w:rsidR="002E15F1" w:rsidRPr="00366D4E" w:rsidRDefault="00B06E66" w:rsidP="002E15F1">
      <w:pPr>
        <w:pStyle w:val="Sarakstarindkopa"/>
        <w:numPr>
          <w:ilvl w:val="1"/>
          <w:numId w:val="2"/>
        </w:numPr>
        <w:tabs>
          <w:tab w:val="left" w:pos="993"/>
          <w:tab w:val="left" w:pos="112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2E15F1" w:rsidRPr="00366D4E">
        <w:rPr>
          <w:rFonts w:ascii="Times New Roman" w:hAnsi="Times New Roman" w:cs="Times New Roman"/>
          <w:b/>
          <w:sz w:val="24"/>
          <w:szCs w:val="24"/>
        </w:rPr>
        <w:t>Statistikas dati</w:t>
      </w:r>
    </w:p>
    <w:p w:rsidR="000F79E4" w:rsidRPr="00366D4E" w:rsidRDefault="000F79E4" w:rsidP="002E15F1">
      <w:pPr>
        <w:tabs>
          <w:tab w:val="left" w:pos="993"/>
          <w:tab w:val="left" w:pos="1122"/>
        </w:tabs>
        <w:spacing w:after="0" w:line="240" w:lineRule="auto"/>
        <w:ind w:firstLine="709"/>
        <w:jc w:val="both"/>
        <w:rPr>
          <w:rFonts w:ascii="Times New Roman" w:hAnsi="Times New Roman" w:cs="Times New Roman"/>
          <w:sz w:val="24"/>
          <w:szCs w:val="24"/>
        </w:rPr>
      </w:pPr>
    </w:p>
    <w:p w:rsidR="002E15F1" w:rsidRPr="00366D4E" w:rsidRDefault="002E15F1" w:rsidP="002E15F1">
      <w:pPr>
        <w:tabs>
          <w:tab w:val="left" w:pos="1134"/>
        </w:tabs>
        <w:spacing w:after="0" w:line="240" w:lineRule="auto"/>
        <w:jc w:val="both"/>
        <w:rPr>
          <w:rFonts w:ascii="Times New Roman" w:eastAsia="Times New Roman" w:hAnsi="Times New Roman" w:cs="Times New Roman"/>
          <w:b/>
          <w:sz w:val="24"/>
          <w:szCs w:val="24"/>
          <w:lang w:eastAsia="lv-LV"/>
        </w:rPr>
      </w:pPr>
      <w:r w:rsidRPr="00366D4E">
        <w:rPr>
          <w:rFonts w:ascii="Times New Roman" w:eastAsia="Times New Roman" w:hAnsi="Times New Roman" w:cs="Times New Roman"/>
          <w:b/>
          <w:sz w:val="24"/>
          <w:szCs w:val="24"/>
          <w:lang w:eastAsia="lv-LV"/>
        </w:rPr>
        <w:t>Pieņemto normatīvo aktu skaits</w:t>
      </w:r>
    </w:p>
    <w:p w:rsidR="002E15F1" w:rsidRDefault="002E15F1" w:rsidP="002E15F1">
      <w:pPr>
        <w:tabs>
          <w:tab w:val="left" w:pos="1134"/>
        </w:tabs>
        <w:spacing w:after="0" w:line="240" w:lineRule="auto"/>
        <w:jc w:val="center"/>
        <w:rPr>
          <w:rFonts w:ascii="Times New Roman" w:eastAsia="Times New Roman" w:hAnsi="Times New Roman" w:cs="Times New Roman"/>
          <w:sz w:val="24"/>
          <w:szCs w:val="24"/>
          <w:lang w:eastAsia="lv-LV"/>
        </w:rPr>
      </w:pPr>
    </w:p>
    <w:p w:rsidR="008D5635" w:rsidRDefault="008D5635" w:rsidP="002E15F1">
      <w:pPr>
        <w:tabs>
          <w:tab w:val="left" w:pos="1134"/>
        </w:tabs>
        <w:spacing w:after="0" w:line="240" w:lineRule="auto"/>
        <w:jc w:val="center"/>
        <w:rPr>
          <w:rFonts w:ascii="Times New Roman" w:eastAsia="Times New Roman" w:hAnsi="Times New Roman" w:cs="Times New Roman"/>
          <w:sz w:val="24"/>
          <w:szCs w:val="24"/>
          <w:lang w:eastAsia="lv-LV"/>
        </w:rPr>
      </w:pPr>
    </w:p>
    <w:p w:rsidR="00366D4E" w:rsidRPr="00063F67" w:rsidRDefault="008D5635" w:rsidP="00063F67">
      <w:pPr>
        <w:tabs>
          <w:tab w:val="left" w:pos="1134"/>
        </w:tabs>
        <w:spacing w:after="0" w:line="240" w:lineRule="auto"/>
        <w:jc w:val="center"/>
        <w:rPr>
          <w:rFonts w:ascii="Times New Roman" w:eastAsia="Times New Roman" w:hAnsi="Times New Roman" w:cs="Times New Roman"/>
          <w:sz w:val="24"/>
          <w:szCs w:val="24"/>
          <w:lang w:eastAsia="lv-LV"/>
        </w:rPr>
      </w:pPr>
      <w:r>
        <w:rPr>
          <w:noProof/>
        </w:rPr>
        <w:drawing>
          <wp:inline distT="0" distB="0" distL="0" distR="0" wp14:anchorId="1CB6968F" wp14:editId="4D5CDDE9">
            <wp:extent cx="5760085" cy="4385310"/>
            <wp:effectExtent l="0" t="0" r="0" b="0"/>
            <wp:docPr id="4" name="Diagramma 4">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E15F1" w:rsidRPr="00366D4E" w:rsidRDefault="002E15F1" w:rsidP="002E15F1">
      <w:pPr>
        <w:tabs>
          <w:tab w:val="left" w:pos="1134"/>
        </w:tabs>
        <w:spacing w:after="0" w:line="240" w:lineRule="auto"/>
        <w:jc w:val="both"/>
        <w:rPr>
          <w:rFonts w:ascii="Times New Roman" w:eastAsia="Times New Roman" w:hAnsi="Times New Roman" w:cs="Times New Roman"/>
          <w:b/>
          <w:bCs/>
          <w:sz w:val="24"/>
          <w:szCs w:val="24"/>
          <w:lang w:eastAsia="lv-LV"/>
        </w:rPr>
      </w:pPr>
      <w:r w:rsidRPr="00366D4E">
        <w:rPr>
          <w:rFonts w:ascii="Times New Roman" w:eastAsia="Times New Roman" w:hAnsi="Times New Roman" w:cs="Times New Roman"/>
          <w:b/>
          <w:bCs/>
          <w:sz w:val="24"/>
          <w:szCs w:val="24"/>
          <w:lang w:eastAsia="lv-LV"/>
        </w:rPr>
        <w:lastRenderedPageBreak/>
        <w:t>Pieņemto likumu un to grozījumu skaits</w:t>
      </w:r>
    </w:p>
    <w:p w:rsidR="002E15F1" w:rsidRPr="00366D4E" w:rsidRDefault="00063F67" w:rsidP="002E15F1">
      <w:pPr>
        <w:tabs>
          <w:tab w:val="left" w:pos="1134"/>
        </w:tabs>
        <w:spacing w:after="0" w:line="240" w:lineRule="auto"/>
        <w:jc w:val="both"/>
        <w:rPr>
          <w:rFonts w:ascii="Times New Roman" w:eastAsia="Times New Roman" w:hAnsi="Times New Roman" w:cs="Times New Roman"/>
          <w:b/>
          <w:sz w:val="24"/>
          <w:szCs w:val="24"/>
          <w:lang w:eastAsia="lv-LV"/>
        </w:rPr>
      </w:pPr>
      <w:r>
        <w:rPr>
          <w:noProof/>
        </w:rPr>
        <w:drawing>
          <wp:inline distT="0" distB="0" distL="0" distR="0" wp14:anchorId="08887294" wp14:editId="3BA7E1D8">
            <wp:extent cx="5935980" cy="3680460"/>
            <wp:effectExtent l="0" t="0" r="7620" b="0"/>
            <wp:docPr id="1" name="Diagramma 1">
              <a:extLst xmlns:a="http://schemas.openxmlformats.org/drawingml/2006/main">
                <a:ext uri="{FF2B5EF4-FFF2-40B4-BE49-F238E27FC236}">
                  <a16:creationId xmlns:a16="http://schemas.microsoft.com/office/drawing/2014/main" id="{57E7DD16-2628-4C26-8E4C-977AD580E5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B5545" w:rsidRDefault="00BB5545" w:rsidP="002E15F1">
      <w:pPr>
        <w:tabs>
          <w:tab w:val="left" w:pos="1134"/>
        </w:tabs>
        <w:spacing w:after="0" w:line="240" w:lineRule="auto"/>
        <w:jc w:val="both"/>
        <w:rPr>
          <w:rFonts w:ascii="Times New Roman" w:eastAsia="Times New Roman" w:hAnsi="Times New Roman" w:cs="Times New Roman"/>
          <w:b/>
          <w:sz w:val="24"/>
          <w:szCs w:val="24"/>
          <w:lang w:eastAsia="lv-LV"/>
        </w:rPr>
      </w:pPr>
    </w:p>
    <w:p w:rsidR="00063F67" w:rsidRPr="00366D4E" w:rsidRDefault="00063F67" w:rsidP="002E15F1">
      <w:pPr>
        <w:tabs>
          <w:tab w:val="left" w:pos="1134"/>
        </w:tabs>
        <w:spacing w:after="0" w:line="240" w:lineRule="auto"/>
        <w:jc w:val="both"/>
        <w:rPr>
          <w:rFonts w:ascii="Times New Roman" w:eastAsia="Times New Roman" w:hAnsi="Times New Roman" w:cs="Times New Roman"/>
          <w:b/>
          <w:sz w:val="24"/>
          <w:szCs w:val="24"/>
          <w:lang w:eastAsia="lv-LV"/>
        </w:rPr>
      </w:pPr>
    </w:p>
    <w:p w:rsidR="002E15F1" w:rsidRPr="00366D4E" w:rsidRDefault="002E15F1" w:rsidP="002E15F1">
      <w:pPr>
        <w:tabs>
          <w:tab w:val="left" w:pos="1134"/>
        </w:tabs>
        <w:spacing w:after="0" w:line="240" w:lineRule="auto"/>
        <w:jc w:val="both"/>
        <w:rPr>
          <w:rFonts w:ascii="Times New Roman" w:eastAsia="Times New Roman" w:hAnsi="Times New Roman" w:cs="Times New Roman"/>
          <w:b/>
          <w:bCs/>
          <w:sz w:val="24"/>
          <w:szCs w:val="24"/>
          <w:lang w:eastAsia="lv-LV"/>
        </w:rPr>
      </w:pPr>
      <w:r w:rsidRPr="00366D4E">
        <w:rPr>
          <w:rFonts w:ascii="Times New Roman" w:eastAsia="Times New Roman" w:hAnsi="Times New Roman" w:cs="Times New Roman"/>
          <w:b/>
          <w:bCs/>
          <w:sz w:val="24"/>
          <w:szCs w:val="24"/>
          <w:lang w:eastAsia="lv-LV"/>
        </w:rPr>
        <w:t>Pieņemto M</w:t>
      </w:r>
      <w:r w:rsidR="007F1CCA" w:rsidRPr="00366D4E">
        <w:rPr>
          <w:rFonts w:ascii="Times New Roman" w:eastAsia="Times New Roman" w:hAnsi="Times New Roman" w:cs="Times New Roman"/>
          <w:b/>
          <w:bCs/>
          <w:sz w:val="24"/>
          <w:szCs w:val="24"/>
          <w:lang w:eastAsia="lv-LV"/>
        </w:rPr>
        <w:t>inistru kabineta</w:t>
      </w:r>
      <w:r w:rsidRPr="00366D4E">
        <w:rPr>
          <w:rFonts w:ascii="Times New Roman" w:eastAsia="Times New Roman" w:hAnsi="Times New Roman" w:cs="Times New Roman"/>
          <w:b/>
          <w:bCs/>
          <w:sz w:val="24"/>
          <w:szCs w:val="24"/>
          <w:lang w:eastAsia="lv-LV"/>
        </w:rPr>
        <w:t xml:space="preserve"> noteikumu un to grozījumu skaits</w:t>
      </w:r>
    </w:p>
    <w:p w:rsidR="002E15F1" w:rsidRPr="00366D4E" w:rsidRDefault="00063F67" w:rsidP="002E15F1">
      <w:pPr>
        <w:tabs>
          <w:tab w:val="left" w:pos="709"/>
        </w:tabs>
        <w:spacing w:after="0" w:line="240" w:lineRule="auto"/>
        <w:jc w:val="both"/>
        <w:rPr>
          <w:rFonts w:ascii="Times New Roman" w:hAnsi="Times New Roman" w:cs="Times New Roman"/>
          <w:sz w:val="24"/>
          <w:szCs w:val="24"/>
        </w:rPr>
      </w:pPr>
      <w:r>
        <w:rPr>
          <w:noProof/>
        </w:rPr>
        <w:drawing>
          <wp:inline distT="0" distB="0" distL="0" distR="0" wp14:anchorId="53E744BA" wp14:editId="5CF294A7">
            <wp:extent cx="5905500" cy="3947160"/>
            <wp:effectExtent l="0" t="0" r="0" b="0"/>
            <wp:docPr id="5" name="Diagramma 5">
              <a:extLst xmlns:a="http://schemas.openxmlformats.org/drawingml/2006/main">
                <a:ext uri="{FF2B5EF4-FFF2-40B4-BE49-F238E27FC236}">
                  <a16:creationId xmlns:a16="http://schemas.microsoft.com/office/drawing/2014/main" id="{30A1D2E3-6D64-458F-A589-6720FB336C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E15F1" w:rsidRPr="00DC4D38" w:rsidRDefault="004F4E50" w:rsidP="000B7B86">
      <w:pPr>
        <w:tabs>
          <w:tab w:val="left" w:pos="1134"/>
        </w:tabs>
        <w:spacing w:after="0" w:line="240" w:lineRule="auto"/>
        <w:ind w:firstLine="709"/>
        <w:jc w:val="both"/>
        <w:rPr>
          <w:rFonts w:ascii="Times New Roman" w:hAnsi="Times New Roman" w:cs="Times New Roman"/>
          <w:sz w:val="24"/>
          <w:szCs w:val="24"/>
        </w:rPr>
      </w:pPr>
      <w:r w:rsidRPr="00DC4D38">
        <w:rPr>
          <w:rFonts w:ascii="Times New Roman" w:hAnsi="Times New Roman" w:cs="Times New Roman"/>
          <w:sz w:val="24"/>
          <w:szCs w:val="24"/>
        </w:rPr>
        <w:t xml:space="preserve">Šie statistikas dati par </w:t>
      </w:r>
      <w:r w:rsidR="002E15F1" w:rsidRPr="00DC4D38">
        <w:rPr>
          <w:rFonts w:ascii="Times New Roman" w:hAnsi="Times New Roman" w:cs="Times New Roman"/>
          <w:sz w:val="24"/>
          <w:szCs w:val="24"/>
        </w:rPr>
        <w:t>normatīvo aktu jaunrades tendenc</w:t>
      </w:r>
      <w:r w:rsidRPr="00DC4D38">
        <w:rPr>
          <w:rFonts w:ascii="Times New Roman" w:hAnsi="Times New Roman" w:cs="Times New Roman"/>
          <w:sz w:val="24"/>
          <w:szCs w:val="24"/>
        </w:rPr>
        <w:t xml:space="preserve">ēm </w:t>
      </w:r>
      <w:r w:rsidR="002E15F1" w:rsidRPr="00DC4D38">
        <w:rPr>
          <w:rFonts w:ascii="Times New Roman" w:hAnsi="Times New Roman" w:cs="Times New Roman"/>
          <w:sz w:val="24"/>
          <w:szCs w:val="24"/>
        </w:rPr>
        <w:t xml:space="preserve">liecina par </w:t>
      </w:r>
      <w:r w:rsidRPr="00DC4D38">
        <w:rPr>
          <w:rFonts w:ascii="Times New Roman" w:hAnsi="Times New Roman" w:cs="Times New Roman"/>
          <w:sz w:val="24"/>
          <w:szCs w:val="24"/>
        </w:rPr>
        <w:t xml:space="preserve">to, </w:t>
      </w:r>
      <w:r w:rsidR="00DF37AA">
        <w:rPr>
          <w:rFonts w:ascii="Times New Roman" w:hAnsi="Times New Roman" w:cs="Times New Roman"/>
          <w:sz w:val="24"/>
          <w:szCs w:val="24"/>
        </w:rPr>
        <w:t xml:space="preserve">ka </w:t>
      </w:r>
      <w:r w:rsidRPr="00DC4D38">
        <w:rPr>
          <w:rFonts w:ascii="Times New Roman" w:hAnsi="Times New Roman" w:cs="Times New Roman"/>
          <w:sz w:val="24"/>
          <w:szCs w:val="24"/>
        </w:rPr>
        <w:t>normatīvisma plūdi pārsvarā nav saistīti ar Eiropas Savienības prasību izpildi, bet gan ar politisko situāciju valstī un nacionālajām paražām normatīvo aktu sagatavošanā</w:t>
      </w:r>
      <w:r w:rsidR="000B7B86" w:rsidRPr="00DC4D38">
        <w:rPr>
          <w:rFonts w:ascii="Times New Roman" w:hAnsi="Times New Roman" w:cs="Times New Roman"/>
          <w:sz w:val="24"/>
          <w:szCs w:val="24"/>
        </w:rPr>
        <w:t xml:space="preserve">, jo rekordliels normatīvo aktu skaits tika pieņemts 2009. gadā krīzes laikā, kā arī 2013. gadā saistībā ar </w:t>
      </w:r>
      <w:r w:rsidR="000B7B86" w:rsidRPr="00DC4D38">
        <w:rPr>
          <w:rFonts w:ascii="Times New Roman" w:hAnsi="Times New Roman" w:cs="Times New Roman"/>
          <w:sz w:val="24"/>
          <w:szCs w:val="24"/>
        </w:rPr>
        <w:lastRenderedPageBreak/>
        <w:t xml:space="preserve">nacionālo </w:t>
      </w:r>
      <w:r w:rsidR="00B06E66" w:rsidRPr="00DC4D38">
        <w:rPr>
          <w:rFonts w:ascii="Times New Roman" w:hAnsi="Times New Roman" w:cs="Times New Roman"/>
          <w:sz w:val="24"/>
          <w:szCs w:val="24"/>
        </w:rPr>
        <w:t>normatīvo</w:t>
      </w:r>
      <w:r w:rsidR="000B7B86" w:rsidRPr="00DC4D38">
        <w:rPr>
          <w:rFonts w:ascii="Times New Roman" w:hAnsi="Times New Roman" w:cs="Times New Roman"/>
          <w:sz w:val="24"/>
          <w:szCs w:val="24"/>
        </w:rPr>
        <w:t xml:space="preserve"> </w:t>
      </w:r>
      <w:r w:rsidR="00B06E66" w:rsidRPr="00DC4D38">
        <w:rPr>
          <w:rFonts w:ascii="Times New Roman" w:hAnsi="Times New Roman" w:cs="Times New Roman"/>
          <w:sz w:val="24"/>
          <w:szCs w:val="24"/>
        </w:rPr>
        <w:t>aktu pielāgošanu</w:t>
      </w:r>
      <w:r w:rsidR="000B7B86" w:rsidRPr="00DC4D38">
        <w:rPr>
          <w:rFonts w:ascii="Times New Roman" w:hAnsi="Times New Roman" w:cs="Times New Roman"/>
          <w:sz w:val="24"/>
          <w:szCs w:val="24"/>
        </w:rPr>
        <w:t xml:space="preserve"> </w:t>
      </w:r>
      <w:proofErr w:type="spellStart"/>
      <w:r w:rsidR="000B7B86" w:rsidRPr="00DC4D38">
        <w:rPr>
          <w:rFonts w:ascii="Times New Roman" w:hAnsi="Times New Roman" w:cs="Times New Roman"/>
          <w:i/>
          <w:sz w:val="24"/>
          <w:szCs w:val="24"/>
        </w:rPr>
        <w:t>euro</w:t>
      </w:r>
      <w:proofErr w:type="spellEnd"/>
      <w:r w:rsidR="000B7B86" w:rsidRPr="00DC4D38">
        <w:rPr>
          <w:rFonts w:ascii="Times New Roman" w:hAnsi="Times New Roman" w:cs="Times New Roman"/>
          <w:sz w:val="24"/>
          <w:szCs w:val="24"/>
        </w:rPr>
        <w:t xml:space="preserve"> ieviešanai. </w:t>
      </w:r>
      <w:r w:rsidR="000B7B86" w:rsidRPr="00DC4D38">
        <w:rPr>
          <w:rFonts w:ascii="Times New Roman" w:hAnsi="Times New Roman" w:cs="Times New Roman"/>
          <w:color w:val="000000" w:themeColor="text1"/>
          <w:sz w:val="24"/>
          <w:szCs w:val="24"/>
        </w:rPr>
        <w:t>Kaut arī kopējais izdoto normatīvo aktu un to grozījumu skaits pēdējo gadu laikā ir sarucis, 2016. </w:t>
      </w:r>
      <w:r w:rsidR="00195BD4" w:rsidRPr="00DC4D38">
        <w:rPr>
          <w:rFonts w:ascii="Times New Roman" w:hAnsi="Times New Roman" w:cs="Times New Roman"/>
          <w:color w:val="000000" w:themeColor="text1"/>
          <w:sz w:val="24"/>
          <w:szCs w:val="24"/>
        </w:rPr>
        <w:t>un 2017. </w:t>
      </w:r>
      <w:r w:rsidR="000B7B86" w:rsidRPr="00DC4D38">
        <w:rPr>
          <w:rFonts w:ascii="Times New Roman" w:hAnsi="Times New Roman" w:cs="Times New Roman"/>
          <w:color w:val="000000" w:themeColor="text1"/>
          <w:sz w:val="24"/>
          <w:szCs w:val="24"/>
        </w:rPr>
        <w:t>gada statistika atkal uzrād</w:t>
      </w:r>
      <w:r w:rsidR="00063F67">
        <w:rPr>
          <w:rFonts w:ascii="Times New Roman" w:hAnsi="Times New Roman" w:cs="Times New Roman"/>
          <w:color w:val="000000" w:themeColor="text1"/>
          <w:sz w:val="24"/>
          <w:szCs w:val="24"/>
        </w:rPr>
        <w:t>a</w:t>
      </w:r>
      <w:r w:rsidR="000B7B86" w:rsidRPr="00DC4D38">
        <w:rPr>
          <w:rFonts w:ascii="Times New Roman" w:hAnsi="Times New Roman" w:cs="Times New Roman"/>
          <w:color w:val="000000" w:themeColor="text1"/>
          <w:sz w:val="24"/>
          <w:szCs w:val="24"/>
        </w:rPr>
        <w:t xml:space="preserve"> pieaugumu</w:t>
      </w:r>
      <w:r w:rsidR="00195BD4" w:rsidRPr="00DC4D38">
        <w:rPr>
          <w:rFonts w:ascii="Times New Roman" w:hAnsi="Times New Roman" w:cs="Times New Roman"/>
          <w:color w:val="000000" w:themeColor="text1"/>
          <w:sz w:val="24"/>
          <w:szCs w:val="24"/>
        </w:rPr>
        <w:t xml:space="preserve">: </w:t>
      </w:r>
      <w:r w:rsidR="000B7B86" w:rsidRPr="00DC4D38">
        <w:rPr>
          <w:rFonts w:ascii="Times New Roman" w:hAnsi="Times New Roman" w:cs="Times New Roman"/>
          <w:color w:val="000000" w:themeColor="text1"/>
          <w:sz w:val="24"/>
          <w:szCs w:val="24"/>
        </w:rPr>
        <w:t xml:space="preserve"> kopējais izdoto likumu </w:t>
      </w:r>
      <w:r w:rsidR="000150E0" w:rsidRPr="00DC4D38">
        <w:rPr>
          <w:rFonts w:ascii="Times New Roman" w:hAnsi="Times New Roman" w:cs="Times New Roman"/>
          <w:color w:val="000000" w:themeColor="text1"/>
          <w:sz w:val="24"/>
          <w:szCs w:val="24"/>
        </w:rPr>
        <w:t xml:space="preserve">un Ministru kabineta noteikumu </w:t>
      </w:r>
      <w:r w:rsidR="000B7B86" w:rsidRPr="00DC4D38">
        <w:rPr>
          <w:rFonts w:ascii="Times New Roman" w:hAnsi="Times New Roman" w:cs="Times New Roman"/>
          <w:color w:val="000000" w:themeColor="text1"/>
          <w:sz w:val="24"/>
          <w:szCs w:val="24"/>
        </w:rPr>
        <w:t xml:space="preserve">skaits </w:t>
      </w:r>
      <w:r w:rsidR="00195BD4" w:rsidRPr="00DC4D38">
        <w:rPr>
          <w:rFonts w:ascii="Times New Roman" w:hAnsi="Times New Roman" w:cs="Times New Roman"/>
          <w:color w:val="000000" w:themeColor="text1"/>
          <w:sz w:val="24"/>
          <w:szCs w:val="24"/>
        </w:rPr>
        <w:t xml:space="preserve">2016. gadā, salīdzinot ar 2015. gadu, </w:t>
      </w:r>
      <w:r w:rsidR="000B7B86" w:rsidRPr="00DC4D38">
        <w:rPr>
          <w:rFonts w:ascii="Times New Roman" w:hAnsi="Times New Roman" w:cs="Times New Roman"/>
          <w:color w:val="000000" w:themeColor="text1"/>
          <w:sz w:val="24"/>
          <w:szCs w:val="24"/>
        </w:rPr>
        <w:t>palielināj</w:t>
      </w:r>
      <w:r w:rsidR="00272FCC" w:rsidRPr="00DC4D38">
        <w:rPr>
          <w:rFonts w:ascii="Times New Roman" w:hAnsi="Times New Roman" w:cs="Times New Roman"/>
          <w:color w:val="000000" w:themeColor="text1"/>
          <w:sz w:val="24"/>
          <w:szCs w:val="24"/>
        </w:rPr>
        <w:t>ā</w:t>
      </w:r>
      <w:r w:rsidR="000B7B86" w:rsidRPr="00DC4D38">
        <w:rPr>
          <w:rFonts w:ascii="Times New Roman" w:hAnsi="Times New Roman" w:cs="Times New Roman"/>
          <w:color w:val="000000" w:themeColor="text1"/>
          <w:sz w:val="24"/>
          <w:szCs w:val="24"/>
        </w:rPr>
        <w:t xml:space="preserve">s par </w:t>
      </w:r>
      <w:r w:rsidR="000150E0" w:rsidRPr="00DC4D38">
        <w:rPr>
          <w:rFonts w:ascii="Times New Roman" w:hAnsi="Times New Roman" w:cs="Times New Roman"/>
          <w:color w:val="000000" w:themeColor="text1"/>
          <w:sz w:val="24"/>
          <w:szCs w:val="24"/>
        </w:rPr>
        <w:t>~ 9 %, savukārt 2017. gadā – par ~ 3 %.</w:t>
      </w:r>
    </w:p>
    <w:p w:rsidR="002E15F1" w:rsidRPr="00DC4D38" w:rsidRDefault="002E15F1" w:rsidP="002E15F1">
      <w:pPr>
        <w:tabs>
          <w:tab w:val="left" w:pos="1134"/>
        </w:tabs>
        <w:spacing w:after="0" w:line="240" w:lineRule="auto"/>
        <w:ind w:firstLine="709"/>
        <w:jc w:val="both"/>
        <w:rPr>
          <w:rFonts w:ascii="Times New Roman" w:hAnsi="Times New Roman" w:cs="Times New Roman"/>
          <w:sz w:val="24"/>
          <w:szCs w:val="24"/>
        </w:rPr>
      </w:pPr>
      <w:r w:rsidRPr="00DC4D38">
        <w:rPr>
          <w:rFonts w:ascii="Times New Roman" w:hAnsi="Times New Roman" w:cs="Times New Roman"/>
          <w:sz w:val="24"/>
          <w:szCs w:val="24"/>
        </w:rPr>
        <w:t>No minētā secināms, ka</w:t>
      </w:r>
      <w:r w:rsidR="000B7B86" w:rsidRPr="00DC4D38">
        <w:rPr>
          <w:rFonts w:ascii="Times New Roman" w:hAnsi="Times New Roman" w:cs="Times New Roman"/>
          <w:sz w:val="24"/>
          <w:szCs w:val="24"/>
        </w:rPr>
        <w:t>,</w:t>
      </w:r>
      <w:r w:rsidRPr="00DC4D38">
        <w:rPr>
          <w:rFonts w:ascii="Times New Roman" w:hAnsi="Times New Roman" w:cs="Times New Roman"/>
          <w:sz w:val="24"/>
          <w:szCs w:val="24"/>
        </w:rPr>
        <w:t xml:space="preserve"> neraugoties uz </w:t>
      </w:r>
      <w:r w:rsidR="008D135E" w:rsidRPr="00DC4D38">
        <w:rPr>
          <w:rFonts w:ascii="Times New Roman" w:hAnsi="Times New Roman" w:cs="Times New Roman"/>
          <w:sz w:val="24"/>
          <w:szCs w:val="24"/>
        </w:rPr>
        <w:t>īstenotiem</w:t>
      </w:r>
      <w:r w:rsidRPr="00DC4D38">
        <w:rPr>
          <w:rFonts w:ascii="Times New Roman" w:hAnsi="Times New Roman" w:cs="Times New Roman"/>
          <w:sz w:val="24"/>
          <w:szCs w:val="24"/>
        </w:rPr>
        <w:t xml:space="preserve"> politisk</w:t>
      </w:r>
      <w:r w:rsidR="008D135E" w:rsidRPr="00DC4D38">
        <w:rPr>
          <w:rFonts w:ascii="Times New Roman" w:hAnsi="Times New Roman" w:cs="Times New Roman"/>
          <w:sz w:val="24"/>
          <w:szCs w:val="24"/>
        </w:rPr>
        <w:t>ajiem</w:t>
      </w:r>
      <w:r w:rsidRPr="00DC4D38">
        <w:rPr>
          <w:rFonts w:ascii="Times New Roman" w:hAnsi="Times New Roman" w:cs="Times New Roman"/>
          <w:sz w:val="24"/>
          <w:szCs w:val="24"/>
        </w:rPr>
        <w:t>, metodoloģisk</w:t>
      </w:r>
      <w:r w:rsidR="008D135E" w:rsidRPr="00DC4D38">
        <w:rPr>
          <w:rFonts w:ascii="Times New Roman" w:hAnsi="Times New Roman" w:cs="Times New Roman"/>
          <w:sz w:val="24"/>
          <w:szCs w:val="24"/>
        </w:rPr>
        <w:t>ajiem</w:t>
      </w:r>
      <w:r w:rsidRPr="00DC4D38">
        <w:rPr>
          <w:rFonts w:ascii="Times New Roman" w:hAnsi="Times New Roman" w:cs="Times New Roman"/>
          <w:sz w:val="24"/>
          <w:szCs w:val="24"/>
        </w:rPr>
        <w:t xml:space="preserve"> un izglītojošiem pasākumiem, normatīvo aktu skaits </w:t>
      </w:r>
      <w:r w:rsidR="00DF37AA">
        <w:rPr>
          <w:rFonts w:ascii="Times New Roman" w:hAnsi="Times New Roman" w:cs="Times New Roman"/>
          <w:sz w:val="24"/>
          <w:szCs w:val="24"/>
        </w:rPr>
        <w:t xml:space="preserve">pēdējos gados </w:t>
      </w:r>
      <w:r w:rsidRPr="00DC4D38">
        <w:rPr>
          <w:rFonts w:ascii="Times New Roman" w:hAnsi="Times New Roman" w:cs="Times New Roman"/>
          <w:sz w:val="24"/>
          <w:szCs w:val="24"/>
        </w:rPr>
        <w:t xml:space="preserve">turpina pieaugt, kas </w:t>
      </w:r>
      <w:r w:rsidR="008D135E" w:rsidRPr="00DC4D38">
        <w:rPr>
          <w:rFonts w:ascii="Times New Roman" w:hAnsi="Times New Roman" w:cs="Times New Roman"/>
          <w:sz w:val="24"/>
          <w:szCs w:val="24"/>
        </w:rPr>
        <w:t>norā</w:t>
      </w:r>
      <w:r w:rsidRPr="00DC4D38">
        <w:rPr>
          <w:rFonts w:ascii="Times New Roman" w:hAnsi="Times New Roman" w:cs="Times New Roman"/>
          <w:sz w:val="24"/>
          <w:szCs w:val="24"/>
        </w:rPr>
        <w:t xml:space="preserve">da </w:t>
      </w:r>
      <w:r w:rsidR="008D135E" w:rsidRPr="00DC4D38">
        <w:rPr>
          <w:rFonts w:ascii="Times New Roman" w:hAnsi="Times New Roman" w:cs="Times New Roman"/>
          <w:sz w:val="24"/>
          <w:szCs w:val="24"/>
        </w:rPr>
        <w:t xml:space="preserve">uz </w:t>
      </w:r>
      <w:r w:rsidRPr="00DC4D38">
        <w:rPr>
          <w:rFonts w:ascii="Times New Roman" w:hAnsi="Times New Roman" w:cs="Times New Roman"/>
          <w:sz w:val="24"/>
          <w:szCs w:val="24"/>
        </w:rPr>
        <w:t xml:space="preserve">nepieciešamību </w:t>
      </w:r>
      <w:r w:rsidR="008D135E" w:rsidRPr="00DC4D38">
        <w:rPr>
          <w:rFonts w:ascii="Times New Roman" w:hAnsi="Times New Roman" w:cs="Times New Roman"/>
          <w:sz w:val="24"/>
          <w:szCs w:val="24"/>
        </w:rPr>
        <w:t>turpināt meklēt risinājumus normatīvisma</w:t>
      </w:r>
      <w:r w:rsidRPr="00DC4D38">
        <w:rPr>
          <w:rFonts w:ascii="Times New Roman" w:hAnsi="Times New Roman" w:cs="Times New Roman"/>
          <w:sz w:val="24"/>
          <w:szCs w:val="24"/>
        </w:rPr>
        <w:t xml:space="preserve"> samazināšan</w:t>
      </w:r>
      <w:r w:rsidR="008D135E" w:rsidRPr="00DC4D38">
        <w:rPr>
          <w:rFonts w:ascii="Times New Roman" w:hAnsi="Times New Roman" w:cs="Times New Roman"/>
          <w:sz w:val="24"/>
          <w:szCs w:val="24"/>
        </w:rPr>
        <w:t>ai</w:t>
      </w:r>
      <w:r w:rsidRPr="00DC4D38">
        <w:rPr>
          <w:rFonts w:ascii="Times New Roman" w:hAnsi="Times New Roman" w:cs="Times New Roman"/>
          <w:sz w:val="24"/>
          <w:szCs w:val="24"/>
        </w:rPr>
        <w:t>.</w:t>
      </w:r>
    </w:p>
    <w:p w:rsidR="002E15F1" w:rsidRPr="00DC4D38" w:rsidRDefault="002E15F1" w:rsidP="002E15F1">
      <w:pPr>
        <w:pStyle w:val="Sarakstarindkopa"/>
        <w:tabs>
          <w:tab w:val="left" w:pos="993"/>
          <w:tab w:val="left" w:pos="1122"/>
        </w:tabs>
        <w:spacing w:after="0" w:line="240" w:lineRule="auto"/>
        <w:ind w:left="1069"/>
        <w:rPr>
          <w:rFonts w:ascii="Times New Roman" w:hAnsi="Times New Roman" w:cs="Times New Roman"/>
          <w:sz w:val="24"/>
          <w:szCs w:val="24"/>
        </w:rPr>
      </w:pPr>
    </w:p>
    <w:p w:rsidR="002E15F1" w:rsidRPr="00DC4D38" w:rsidRDefault="002E15F1" w:rsidP="003B592D">
      <w:pPr>
        <w:tabs>
          <w:tab w:val="left" w:pos="993"/>
          <w:tab w:val="left" w:pos="1122"/>
        </w:tabs>
        <w:spacing w:after="0" w:line="240" w:lineRule="auto"/>
        <w:ind w:firstLine="709"/>
        <w:jc w:val="both"/>
        <w:rPr>
          <w:rFonts w:ascii="Times New Roman" w:hAnsi="Times New Roman" w:cs="Times New Roman"/>
          <w:sz w:val="24"/>
          <w:szCs w:val="24"/>
        </w:rPr>
      </w:pPr>
    </w:p>
    <w:p w:rsidR="00401144" w:rsidRPr="00DC4D38" w:rsidRDefault="0088100C" w:rsidP="00F507C0">
      <w:pPr>
        <w:pStyle w:val="Sarakstarindkopa"/>
        <w:numPr>
          <w:ilvl w:val="1"/>
          <w:numId w:val="2"/>
        </w:numPr>
        <w:spacing w:after="0" w:line="240" w:lineRule="auto"/>
        <w:ind w:left="0" w:firstLine="284"/>
        <w:jc w:val="center"/>
        <w:rPr>
          <w:rFonts w:ascii="Times New Roman" w:hAnsi="Times New Roman" w:cs="Times New Roman"/>
          <w:b/>
          <w:sz w:val="24"/>
          <w:szCs w:val="24"/>
        </w:rPr>
      </w:pPr>
      <w:r w:rsidRPr="00DC4D38">
        <w:rPr>
          <w:rFonts w:ascii="Times New Roman" w:hAnsi="Times New Roman" w:cs="Times New Roman"/>
          <w:b/>
          <w:sz w:val="24"/>
          <w:szCs w:val="24"/>
        </w:rPr>
        <w:t>Īstenotie</w:t>
      </w:r>
      <w:r w:rsidR="00401144" w:rsidRPr="00DC4D38">
        <w:rPr>
          <w:rFonts w:ascii="Times New Roman" w:hAnsi="Times New Roman" w:cs="Times New Roman"/>
          <w:b/>
          <w:sz w:val="24"/>
          <w:szCs w:val="24"/>
        </w:rPr>
        <w:t xml:space="preserve"> pasākumi</w:t>
      </w:r>
    </w:p>
    <w:p w:rsidR="00A23A36" w:rsidRPr="00DC4D38" w:rsidRDefault="00A23A36" w:rsidP="00F71B49">
      <w:pPr>
        <w:tabs>
          <w:tab w:val="left" w:pos="993"/>
          <w:tab w:val="left" w:pos="1122"/>
        </w:tabs>
        <w:spacing w:after="0" w:line="240" w:lineRule="auto"/>
        <w:rPr>
          <w:rFonts w:ascii="Times New Roman" w:hAnsi="Times New Roman" w:cs="Times New Roman"/>
          <w:b/>
          <w:sz w:val="24"/>
          <w:szCs w:val="24"/>
        </w:rPr>
      </w:pPr>
    </w:p>
    <w:p w:rsidR="009C6F3B" w:rsidRPr="00DC4D38" w:rsidRDefault="00401144" w:rsidP="003B0FB2">
      <w:pPr>
        <w:tabs>
          <w:tab w:val="left" w:pos="993"/>
          <w:tab w:val="left" w:pos="1122"/>
        </w:tabs>
        <w:spacing w:after="0" w:line="240" w:lineRule="auto"/>
        <w:ind w:firstLine="709"/>
        <w:jc w:val="both"/>
        <w:rPr>
          <w:rFonts w:ascii="Times New Roman" w:hAnsi="Times New Roman" w:cs="Times New Roman"/>
          <w:b/>
          <w:sz w:val="24"/>
          <w:szCs w:val="24"/>
        </w:rPr>
      </w:pPr>
      <w:r w:rsidRPr="00DC4D38">
        <w:rPr>
          <w:rFonts w:ascii="Times New Roman" w:hAnsi="Times New Roman" w:cs="Times New Roman"/>
          <w:b/>
          <w:sz w:val="24"/>
          <w:szCs w:val="24"/>
        </w:rPr>
        <w:t>Politiski atbalstītie pasākumi</w:t>
      </w:r>
    </w:p>
    <w:p w:rsidR="00F47F4F" w:rsidRPr="00DC4D38" w:rsidRDefault="000A3851" w:rsidP="003B0FB2">
      <w:pPr>
        <w:pStyle w:val="Sarakstarindkopa"/>
        <w:numPr>
          <w:ilvl w:val="0"/>
          <w:numId w:val="8"/>
        </w:numPr>
        <w:tabs>
          <w:tab w:val="left" w:pos="993"/>
        </w:tabs>
        <w:spacing w:after="0" w:line="240" w:lineRule="auto"/>
        <w:ind w:left="0" w:firstLine="709"/>
        <w:jc w:val="both"/>
        <w:rPr>
          <w:rFonts w:ascii="Times New Roman" w:hAnsi="Times New Roman" w:cs="Times New Roman"/>
          <w:sz w:val="24"/>
          <w:szCs w:val="24"/>
        </w:rPr>
      </w:pPr>
      <w:r w:rsidRPr="00DC4D38">
        <w:rPr>
          <w:rFonts w:ascii="Times New Roman" w:hAnsi="Times New Roman" w:cs="Times New Roman"/>
          <w:sz w:val="24"/>
          <w:szCs w:val="24"/>
        </w:rPr>
        <w:t>Ministru kabineta 2014. gada 26. </w:t>
      </w:r>
      <w:r w:rsidR="009C6F3B" w:rsidRPr="00DC4D38">
        <w:rPr>
          <w:rFonts w:ascii="Times New Roman" w:hAnsi="Times New Roman" w:cs="Times New Roman"/>
          <w:sz w:val="24"/>
          <w:szCs w:val="24"/>
        </w:rPr>
        <w:t xml:space="preserve">augusta sēdē </w:t>
      </w:r>
      <w:r w:rsidR="004035B9" w:rsidRPr="00DC4D38">
        <w:rPr>
          <w:rFonts w:ascii="Times New Roman" w:hAnsi="Times New Roman" w:cs="Times New Roman"/>
          <w:sz w:val="24"/>
          <w:szCs w:val="24"/>
        </w:rPr>
        <w:t>tika izskatīts</w:t>
      </w:r>
      <w:r w:rsidR="009C6F3B" w:rsidRPr="00DC4D38">
        <w:rPr>
          <w:rFonts w:ascii="Times New Roman" w:hAnsi="Times New Roman" w:cs="Times New Roman"/>
          <w:sz w:val="24"/>
          <w:szCs w:val="24"/>
        </w:rPr>
        <w:t xml:space="preserve"> </w:t>
      </w:r>
      <w:r w:rsidR="000B5ADD" w:rsidRPr="00DC4D38">
        <w:rPr>
          <w:rFonts w:ascii="Times New Roman" w:hAnsi="Times New Roman" w:cs="Times New Roman"/>
          <w:sz w:val="24"/>
          <w:szCs w:val="24"/>
        </w:rPr>
        <w:t>Tieslietu ministrijas</w:t>
      </w:r>
      <w:r w:rsidR="009C6F3B" w:rsidRPr="00DC4D38">
        <w:rPr>
          <w:rFonts w:ascii="Times New Roman" w:hAnsi="Times New Roman" w:cs="Times New Roman"/>
          <w:sz w:val="24"/>
          <w:szCs w:val="24"/>
        </w:rPr>
        <w:t xml:space="preserve"> izstrādātais informatīvais ziņojums "Priekšlikumi ārējo normatīvo aktu grozījumu skaita samazināšanai", pieņem</w:t>
      </w:r>
      <w:r w:rsidR="004035B9" w:rsidRPr="00DC4D38">
        <w:rPr>
          <w:rFonts w:ascii="Times New Roman" w:hAnsi="Times New Roman" w:cs="Times New Roman"/>
          <w:sz w:val="24"/>
          <w:szCs w:val="24"/>
        </w:rPr>
        <w:t>ot</w:t>
      </w:r>
      <w:r w:rsidR="009C6F3B" w:rsidRPr="00DC4D38">
        <w:rPr>
          <w:rFonts w:ascii="Times New Roman" w:hAnsi="Times New Roman" w:cs="Times New Roman"/>
          <w:sz w:val="24"/>
          <w:szCs w:val="24"/>
        </w:rPr>
        <w:t xml:space="preserve"> virkn</w:t>
      </w:r>
      <w:r w:rsidR="004035B9" w:rsidRPr="00DC4D38">
        <w:rPr>
          <w:rFonts w:ascii="Times New Roman" w:hAnsi="Times New Roman" w:cs="Times New Roman"/>
          <w:sz w:val="24"/>
          <w:szCs w:val="24"/>
        </w:rPr>
        <w:t>i</w:t>
      </w:r>
      <w:r w:rsidR="009C6F3B" w:rsidRPr="00DC4D38">
        <w:rPr>
          <w:rFonts w:ascii="Times New Roman" w:hAnsi="Times New Roman" w:cs="Times New Roman"/>
          <w:sz w:val="24"/>
          <w:szCs w:val="24"/>
        </w:rPr>
        <w:t xml:space="preserve"> lēmumu, kas saistīti ar normatīvo aktu jaunrades procesu. Atbalstot šo </w:t>
      </w:r>
      <w:r w:rsidR="004035B9" w:rsidRPr="00DC4D38">
        <w:rPr>
          <w:rFonts w:ascii="Times New Roman" w:hAnsi="Times New Roman" w:cs="Times New Roman"/>
          <w:sz w:val="24"/>
          <w:szCs w:val="24"/>
        </w:rPr>
        <w:t>informatīvo ziņojumu</w:t>
      </w:r>
      <w:r w:rsidR="000B5ADD" w:rsidRPr="00DC4D38">
        <w:rPr>
          <w:rFonts w:ascii="Times New Roman" w:hAnsi="Times New Roman" w:cs="Times New Roman"/>
          <w:sz w:val="24"/>
          <w:szCs w:val="24"/>
        </w:rPr>
        <w:t>,</w:t>
      </w:r>
      <w:r w:rsidR="009C6F3B" w:rsidRPr="00DC4D38">
        <w:rPr>
          <w:rFonts w:ascii="Times New Roman" w:hAnsi="Times New Roman" w:cs="Times New Roman"/>
          <w:sz w:val="24"/>
          <w:szCs w:val="24"/>
        </w:rPr>
        <w:t xml:space="preserve"> </w:t>
      </w:r>
      <w:r w:rsidR="000B5ADD" w:rsidRPr="00DC4D38">
        <w:rPr>
          <w:rFonts w:ascii="Times New Roman" w:hAnsi="Times New Roman" w:cs="Times New Roman"/>
          <w:sz w:val="24"/>
          <w:szCs w:val="24"/>
        </w:rPr>
        <w:t>Ministru kabinets</w:t>
      </w:r>
      <w:r w:rsidR="009C6F3B" w:rsidRPr="00DC4D38">
        <w:rPr>
          <w:rFonts w:ascii="Times New Roman" w:hAnsi="Times New Roman" w:cs="Times New Roman"/>
          <w:sz w:val="24"/>
          <w:szCs w:val="24"/>
        </w:rPr>
        <w:t xml:space="preserve"> </w:t>
      </w:r>
      <w:r w:rsidR="004035B9" w:rsidRPr="00DC4D38">
        <w:rPr>
          <w:rFonts w:ascii="Times New Roman" w:hAnsi="Times New Roman" w:cs="Times New Roman"/>
          <w:sz w:val="24"/>
          <w:szCs w:val="24"/>
        </w:rPr>
        <w:t xml:space="preserve">protokollēmumā </w:t>
      </w:r>
      <w:r w:rsidR="009C6F3B" w:rsidRPr="00DC4D38">
        <w:rPr>
          <w:rFonts w:ascii="Times New Roman" w:hAnsi="Times New Roman" w:cs="Times New Roman"/>
          <w:sz w:val="24"/>
          <w:szCs w:val="24"/>
        </w:rPr>
        <w:t xml:space="preserve">noteica </w:t>
      </w:r>
      <w:r w:rsidR="000B5ADD" w:rsidRPr="00DC4D38">
        <w:rPr>
          <w:rFonts w:ascii="Times New Roman" w:hAnsi="Times New Roman" w:cs="Times New Roman"/>
          <w:sz w:val="24"/>
          <w:szCs w:val="24"/>
        </w:rPr>
        <w:t xml:space="preserve">arī </w:t>
      </w:r>
      <w:r w:rsidR="009C6F3B" w:rsidRPr="00DC4D38">
        <w:rPr>
          <w:rFonts w:ascii="Times New Roman" w:hAnsi="Times New Roman" w:cs="Times New Roman"/>
          <w:sz w:val="24"/>
          <w:szCs w:val="24"/>
        </w:rPr>
        <w:t>principus, kur</w:t>
      </w:r>
      <w:r w:rsidR="004035B9" w:rsidRPr="00DC4D38">
        <w:rPr>
          <w:rFonts w:ascii="Times New Roman" w:hAnsi="Times New Roman" w:cs="Times New Roman"/>
          <w:sz w:val="24"/>
          <w:szCs w:val="24"/>
        </w:rPr>
        <w:t>i</w:t>
      </w:r>
      <w:r w:rsidR="009C6F3B" w:rsidRPr="00DC4D38">
        <w:rPr>
          <w:rFonts w:ascii="Times New Roman" w:hAnsi="Times New Roman" w:cs="Times New Roman"/>
          <w:sz w:val="24"/>
          <w:szCs w:val="24"/>
        </w:rPr>
        <w:t xml:space="preserve"> ministrijām jāņem vērā, izstrādājot normatīvo aktu projektus</w:t>
      </w:r>
      <w:r w:rsidR="004035B9" w:rsidRPr="00DC4D38">
        <w:rPr>
          <w:rFonts w:ascii="Times New Roman" w:hAnsi="Times New Roman" w:cs="Times New Roman"/>
          <w:sz w:val="24"/>
          <w:szCs w:val="24"/>
        </w:rPr>
        <w:t>.</w:t>
      </w:r>
      <w:r w:rsidR="004035B9" w:rsidRPr="00DC4D38">
        <w:rPr>
          <w:rStyle w:val="Vresatsauce"/>
          <w:rFonts w:ascii="Times New Roman" w:hAnsi="Times New Roman" w:cs="Times New Roman"/>
          <w:sz w:val="24"/>
          <w:szCs w:val="24"/>
        </w:rPr>
        <w:footnoteReference w:id="1"/>
      </w:r>
      <w:r w:rsidR="004035B9" w:rsidRPr="00DC4D38">
        <w:rPr>
          <w:rFonts w:ascii="Times New Roman" w:hAnsi="Times New Roman" w:cs="Times New Roman"/>
          <w:sz w:val="24"/>
          <w:szCs w:val="24"/>
        </w:rPr>
        <w:t xml:space="preserve"> Tomēr, atskatoties uz minētajā Ministru kabineta sēdes protokollēmumā atspoguļotajiem lēmumiem, secināms, ka virkne lēmum</w:t>
      </w:r>
      <w:r w:rsidR="002723C9" w:rsidRPr="00DC4D38">
        <w:rPr>
          <w:rFonts w:ascii="Times New Roman" w:hAnsi="Times New Roman" w:cs="Times New Roman"/>
          <w:sz w:val="24"/>
          <w:szCs w:val="24"/>
        </w:rPr>
        <w:t>u</w:t>
      </w:r>
      <w:r w:rsidR="004035B9" w:rsidRPr="00DC4D38">
        <w:rPr>
          <w:rFonts w:ascii="Times New Roman" w:hAnsi="Times New Roman" w:cs="Times New Roman"/>
          <w:sz w:val="24"/>
          <w:szCs w:val="24"/>
        </w:rPr>
        <w:t xml:space="preserve"> palika ne</w:t>
      </w:r>
      <w:r w:rsidR="002723C9" w:rsidRPr="00DC4D38">
        <w:rPr>
          <w:rFonts w:ascii="Times New Roman" w:hAnsi="Times New Roman" w:cs="Times New Roman"/>
          <w:sz w:val="24"/>
          <w:szCs w:val="24"/>
        </w:rPr>
        <w:t>īstenoti</w:t>
      </w:r>
      <w:r w:rsidR="004035B9" w:rsidRPr="00DC4D38">
        <w:rPr>
          <w:rFonts w:ascii="Times New Roman" w:hAnsi="Times New Roman" w:cs="Times New Roman"/>
          <w:sz w:val="24"/>
          <w:szCs w:val="24"/>
        </w:rPr>
        <w:t xml:space="preserve"> </w:t>
      </w:r>
      <w:r w:rsidR="00F623A6" w:rsidRPr="00DC4D38">
        <w:rPr>
          <w:rFonts w:ascii="Times New Roman" w:hAnsi="Times New Roman" w:cs="Times New Roman"/>
          <w:sz w:val="24"/>
          <w:szCs w:val="24"/>
        </w:rPr>
        <w:t xml:space="preserve">politiskā atbalsta trūkuma dēļ </w:t>
      </w:r>
      <w:proofErr w:type="gramStart"/>
      <w:r w:rsidR="004035B9" w:rsidRPr="00DC4D38">
        <w:rPr>
          <w:rFonts w:ascii="Times New Roman" w:hAnsi="Times New Roman" w:cs="Times New Roman"/>
          <w:sz w:val="24"/>
          <w:szCs w:val="24"/>
        </w:rPr>
        <w:t>(</w:t>
      </w:r>
      <w:proofErr w:type="gramEnd"/>
      <w:r w:rsidR="004035B9" w:rsidRPr="00DC4D38">
        <w:rPr>
          <w:rFonts w:ascii="Times New Roman" w:hAnsi="Times New Roman" w:cs="Times New Roman"/>
          <w:sz w:val="24"/>
          <w:szCs w:val="24"/>
        </w:rPr>
        <w:t xml:space="preserve">piemēram, </w:t>
      </w:r>
      <w:r w:rsidR="00755FBB" w:rsidRPr="00DC4D38">
        <w:rPr>
          <w:rFonts w:ascii="Times New Roman" w:hAnsi="Times New Roman" w:cs="Times New Roman"/>
          <w:sz w:val="24"/>
          <w:szCs w:val="24"/>
        </w:rPr>
        <w:t xml:space="preserve">protokollēmuma 4., 5., 6., 8. un 9. punktā minētie uzdevumi). </w:t>
      </w:r>
      <w:r w:rsidR="004035B9" w:rsidRPr="00DC4D38">
        <w:rPr>
          <w:rFonts w:ascii="Times New Roman" w:hAnsi="Times New Roman" w:cs="Times New Roman"/>
          <w:color w:val="414142"/>
          <w:sz w:val="24"/>
          <w:szCs w:val="24"/>
        </w:rPr>
        <w:t xml:space="preserve"> </w:t>
      </w:r>
    </w:p>
    <w:p w:rsidR="008C041E" w:rsidRPr="00DC4D38" w:rsidRDefault="00F47F4F" w:rsidP="004346C4">
      <w:pPr>
        <w:pStyle w:val="Sarakstarindkopa"/>
        <w:numPr>
          <w:ilvl w:val="0"/>
          <w:numId w:val="8"/>
        </w:numPr>
        <w:tabs>
          <w:tab w:val="left" w:pos="993"/>
        </w:tabs>
        <w:spacing w:after="0" w:line="240" w:lineRule="auto"/>
        <w:ind w:left="0" w:firstLine="709"/>
        <w:jc w:val="both"/>
        <w:rPr>
          <w:rFonts w:ascii="Times New Roman" w:hAnsi="Times New Roman" w:cs="Times New Roman"/>
          <w:sz w:val="24"/>
          <w:szCs w:val="24"/>
        </w:rPr>
      </w:pPr>
      <w:r w:rsidRPr="00DC4D38">
        <w:rPr>
          <w:rFonts w:ascii="Times New Roman" w:hAnsi="Times New Roman" w:cs="Times New Roman"/>
          <w:sz w:val="24"/>
          <w:szCs w:val="24"/>
        </w:rPr>
        <w:t xml:space="preserve">Ministru kabineta </w:t>
      </w:r>
      <w:r w:rsidR="004346C4" w:rsidRPr="00DC4D38">
        <w:rPr>
          <w:rFonts w:ascii="Times New Roman" w:hAnsi="Times New Roman" w:cs="Times New Roman"/>
          <w:sz w:val="24"/>
          <w:szCs w:val="24"/>
        </w:rPr>
        <w:t xml:space="preserve">2017. gada 20. jūnija </w:t>
      </w:r>
      <w:r w:rsidRPr="00DC4D38">
        <w:rPr>
          <w:rFonts w:ascii="Times New Roman" w:hAnsi="Times New Roman" w:cs="Times New Roman"/>
          <w:sz w:val="24"/>
          <w:szCs w:val="24"/>
        </w:rPr>
        <w:t xml:space="preserve">sēdē </w:t>
      </w:r>
      <w:r w:rsidR="00A47C66" w:rsidRPr="00DC4D38">
        <w:rPr>
          <w:rFonts w:ascii="Times New Roman" w:hAnsi="Times New Roman" w:cs="Times New Roman"/>
          <w:sz w:val="24"/>
          <w:szCs w:val="24"/>
        </w:rPr>
        <w:t xml:space="preserve">tika izskatīts </w:t>
      </w:r>
      <w:r w:rsidRPr="00DC4D38">
        <w:rPr>
          <w:rFonts w:ascii="Times New Roman" w:hAnsi="Times New Roman" w:cs="Times New Roman"/>
          <w:sz w:val="24"/>
          <w:szCs w:val="24"/>
        </w:rPr>
        <w:t xml:space="preserve">Tieslietu ministrijas izstrādātais </w:t>
      </w:r>
      <w:r w:rsidR="004346C4" w:rsidRPr="00DC4D38">
        <w:rPr>
          <w:rFonts w:ascii="Times New Roman" w:hAnsi="Times New Roman" w:cs="Times New Roman"/>
          <w:sz w:val="24"/>
          <w:szCs w:val="24"/>
        </w:rPr>
        <w:t>konceptuālais ziņojums</w:t>
      </w:r>
      <w:r w:rsidRPr="00DC4D38">
        <w:rPr>
          <w:rFonts w:ascii="Times New Roman" w:hAnsi="Times New Roman" w:cs="Times New Roman"/>
          <w:sz w:val="24"/>
          <w:szCs w:val="24"/>
        </w:rPr>
        <w:t xml:space="preserve"> "</w:t>
      </w:r>
      <w:r w:rsidR="004346C4" w:rsidRPr="00DC4D38">
        <w:rPr>
          <w:rFonts w:ascii="Times New Roman" w:hAnsi="Times New Roman" w:cs="Times New Roman"/>
          <w:sz w:val="24"/>
          <w:szCs w:val="24"/>
        </w:rPr>
        <w:t>Ministra noteikumu institūta ieviešanas izvērtējums</w:t>
      </w:r>
      <w:r w:rsidRPr="00DC4D38">
        <w:rPr>
          <w:rFonts w:ascii="Times New Roman" w:hAnsi="Times New Roman" w:cs="Times New Roman"/>
          <w:sz w:val="24"/>
          <w:szCs w:val="24"/>
        </w:rPr>
        <w:t>"</w:t>
      </w:r>
      <w:r w:rsidR="005F6916" w:rsidRPr="00DC4D38">
        <w:rPr>
          <w:rStyle w:val="Vresatsauce"/>
          <w:rFonts w:ascii="Times New Roman" w:hAnsi="Times New Roman" w:cs="Times New Roman"/>
          <w:sz w:val="24"/>
          <w:szCs w:val="24"/>
        </w:rPr>
        <w:footnoteReference w:id="2"/>
      </w:r>
      <w:r w:rsidR="004346C4" w:rsidRPr="00DC4D38">
        <w:rPr>
          <w:rFonts w:ascii="Times New Roman" w:hAnsi="Times New Roman" w:cs="Times New Roman"/>
          <w:sz w:val="24"/>
          <w:szCs w:val="24"/>
        </w:rPr>
        <w:t xml:space="preserve">, kurā secināts, ka tiesību normu izdevēja maiņa, </w:t>
      </w:r>
      <w:proofErr w:type="gramStart"/>
      <w:r w:rsidR="004346C4" w:rsidRPr="00DC4D38">
        <w:rPr>
          <w:rFonts w:ascii="Times New Roman" w:hAnsi="Times New Roman" w:cs="Times New Roman"/>
          <w:sz w:val="24"/>
          <w:szCs w:val="24"/>
        </w:rPr>
        <w:t>piešķirot ministriem tiesības</w:t>
      </w:r>
      <w:proofErr w:type="gramEnd"/>
      <w:r w:rsidR="004346C4" w:rsidRPr="00DC4D38">
        <w:rPr>
          <w:rFonts w:ascii="Times New Roman" w:hAnsi="Times New Roman" w:cs="Times New Roman"/>
          <w:sz w:val="24"/>
          <w:szCs w:val="24"/>
        </w:rPr>
        <w:t xml:space="preserve"> izdot ārējos normatīvos aktus, pati par sevi nesamazinās normatīvā regulējuma apjomu un arī nenodrošinās tā kvalitāti. Līdz ar to tika secināts, ka ministra noteikumu institūta ieviešana nav vērtējama kā risinājums </w:t>
      </w:r>
      <w:r w:rsidR="002935F1" w:rsidRPr="00DC4D38">
        <w:rPr>
          <w:rFonts w:ascii="Times New Roman" w:hAnsi="Times New Roman" w:cs="Times New Roman"/>
          <w:sz w:val="24"/>
          <w:szCs w:val="24"/>
        </w:rPr>
        <w:t>normatīvo aktu skaita</w:t>
      </w:r>
      <w:r w:rsidR="004346C4" w:rsidRPr="00DC4D38">
        <w:rPr>
          <w:rFonts w:ascii="Times New Roman" w:hAnsi="Times New Roman" w:cs="Times New Roman"/>
          <w:sz w:val="24"/>
          <w:szCs w:val="24"/>
        </w:rPr>
        <w:t xml:space="preserve"> samazināšanai vai kvalitātes uzlabošanai</w:t>
      </w:r>
      <w:r w:rsidR="006A6D93" w:rsidRPr="00DC4D38">
        <w:rPr>
          <w:rFonts w:ascii="Times New Roman" w:hAnsi="Times New Roman" w:cs="Times New Roman"/>
          <w:sz w:val="24"/>
          <w:szCs w:val="24"/>
        </w:rPr>
        <w:t>.</w:t>
      </w:r>
    </w:p>
    <w:p w:rsidR="009C6F3B" w:rsidRPr="00DC4D38" w:rsidRDefault="009C6F3B" w:rsidP="00BB582A">
      <w:pPr>
        <w:pStyle w:val="Sarakstarindkopa"/>
        <w:numPr>
          <w:ilvl w:val="0"/>
          <w:numId w:val="8"/>
        </w:numPr>
        <w:tabs>
          <w:tab w:val="left" w:pos="993"/>
        </w:tabs>
        <w:spacing w:after="0" w:line="240" w:lineRule="auto"/>
        <w:ind w:left="0" w:firstLine="709"/>
        <w:jc w:val="both"/>
        <w:rPr>
          <w:rFonts w:ascii="Times New Roman" w:hAnsi="Times New Roman" w:cs="Times New Roman"/>
          <w:sz w:val="24"/>
          <w:szCs w:val="24"/>
        </w:rPr>
      </w:pPr>
      <w:r w:rsidRPr="00DC4D38">
        <w:rPr>
          <w:rFonts w:ascii="Times New Roman" w:hAnsi="Times New Roman" w:cs="Times New Roman"/>
          <w:sz w:val="24"/>
          <w:szCs w:val="24"/>
        </w:rPr>
        <w:t>Ar Ministru kabineta 2013.</w:t>
      </w:r>
      <w:r w:rsidR="000B5ADD" w:rsidRPr="00DC4D38">
        <w:rPr>
          <w:rFonts w:ascii="Times New Roman" w:hAnsi="Times New Roman" w:cs="Times New Roman"/>
          <w:sz w:val="24"/>
          <w:szCs w:val="24"/>
        </w:rPr>
        <w:t> </w:t>
      </w:r>
      <w:r w:rsidRPr="00DC4D38">
        <w:rPr>
          <w:rFonts w:ascii="Times New Roman" w:hAnsi="Times New Roman" w:cs="Times New Roman"/>
          <w:sz w:val="24"/>
          <w:szCs w:val="24"/>
        </w:rPr>
        <w:t>gada 4.</w:t>
      </w:r>
      <w:r w:rsidR="000B5ADD" w:rsidRPr="00DC4D38">
        <w:rPr>
          <w:rFonts w:ascii="Times New Roman" w:hAnsi="Times New Roman" w:cs="Times New Roman"/>
          <w:sz w:val="24"/>
          <w:szCs w:val="24"/>
        </w:rPr>
        <w:t> </w:t>
      </w:r>
      <w:r w:rsidRPr="00DC4D38">
        <w:rPr>
          <w:rFonts w:ascii="Times New Roman" w:hAnsi="Times New Roman" w:cs="Times New Roman"/>
          <w:sz w:val="24"/>
          <w:szCs w:val="24"/>
        </w:rPr>
        <w:t>decembra rīkojumu Nr.</w:t>
      </w:r>
      <w:r w:rsidR="000B5ADD" w:rsidRPr="00DC4D38">
        <w:rPr>
          <w:rFonts w:ascii="Times New Roman" w:hAnsi="Times New Roman" w:cs="Times New Roman"/>
          <w:sz w:val="24"/>
          <w:szCs w:val="24"/>
        </w:rPr>
        <w:t> </w:t>
      </w:r>
      <w:r w:rsidRPr="00DC4D38">
        <w:rPr>
          <w:rFonts w:ascii="Times New Roman" w:hAnsi="Times New Roman" w:cs="Times New Roman"/>
          <w:sz w:val="24"/>
          <w:szCs w:val="24"/>
        </w:rPr>
        <w:t xml:space="preserve">591 </w:t>
      </w:r>
      <w:r w:rsidR="000B5ADD" w:rsidRPr="00DC4D38">
        <w:rPr>
          <w:rFonts w:ascii="Times New Roman" w:hAnsi="Times New Roman" w:cs="Times New Roman"/>
          <w:sz w:val="24"/>
          <w:szCs w:val="24"/>
        </w:rPr>
        <w:t>"</w:t>
      </w:r>
      <w:r w:rsidRPr="00DC4D38">
        <w:rPr>
          <w:rFonts w:ascii="Times New Roman" w:hAnsi="Times New Roman" w:cs="Times New Roman"/>
          <w:sz w:val="24"/>
          <w:szCs w:val="24"/>
        </w:rPr>
        <w:t>Par kopējām valsts pārvaldē auditējamām prioritātēm 2014.</w:t>
      </w:r>
      <w:r w:rsidR="000B5ADD" w:rsidRPr="00DC4D38">
        <w:rPr>
          <w:rFonts w:ascii="Times New Roman" w:hAnsi="Times New Roman" w:cs="Times New Roman"/>
          <w:sz w:val="24"/>
          <w:szCs w:val="24"/>
        </w:rPr>
        <w:t> gadā"</w:t>
      </w:r>
      <w:r w:rsidRPr="00DC4D38">
        <w:rPr>
          <w:rFonts w:ascii="Times New Roman" w:hAnsi="Times New Roman" w:cs="Times New Roman"/>
          <w:sz w:val="24"/>
          <w:szCs w:val="24"/>
        </w:rPr>
        <w:t xml:space="preserve"> kā 2014.</w:t>
      </w:r>
      <w:r w:rsidR="000B5ADD" w:rsidRPr="00DC4D38">
        <w:rPr>
          <w:rFonts w:ascii="Times New Roman" w:hAnsi="Times New Roman" w:cs="Times New Roman"/>
          <w:sz w:val="24"/>
          <w:szCs w:val="24"/>
        </w:rPr>
        <w:t> </w:t>
      </w:r>
      <w:r w:rsidRPr="00DC4D38">
        <w:rPr>
          <w:rFonts w:ascii="Times New Roman" w:hAnsi="Times New Roman" w:cs="Times New Roman"/>
          <w:sz w:val="24"/>
          <w:szCs w:val="24"/>
        </w:rPr>
        <w:t xml:space="preserve">gada auditējamā prioritāte tika izvirzīta likumu un </w:t>
      </w:r>
      <w:r w:rsidR="000B5ADD" w:rsidRPr="00DC4D38">
        <w:rPr>
          <w:rFonts w:ascii="Times New Roman" w:hAnsi="Times New Roman" w:cs="Times New Roman"/>
          <w:sz w:val="24"/>
          <w:szCs w:val="24"/>
        </w:rPr>
        <w:t>Ministru kabineta</w:t>
      </w:r>
      <w:r w:rsidRPr="00DC4D38">
        <w:rPr>
          <w:rFonts w:ascii="Times New Roman" w:hAnsi="Times New Roman" w:cs="Times New Roman"/>
          <w:sz w:val="24"/>
          <w:szCs w:val="24"/>
        </w:rPr>
        <w:t xml:space="preserve"> noteikumu izstrādes un virzības iekšējās kontroles sistēmas darbības novērtēšana.</w:t>
      </w:r>
    </w:p>
    <w:p w:rsidR="009C6F3B" w:rsidRPr="00DC4D38" w:rsidRDefault="009C6F3B" w:rsidP="00BB582A">
      <w:pPr>
        <w:spacing w:after="0" w:line="240" w:lineRule="auto"/>
        <w:ind w:firstLine="709"/>
        <w:jc w:val="both"/>
        <w:rPr>
          <w:rFonts w:ascii="Times New Roman" w:hAnsi="Times New Roman" w:cs="Times New Roman"/>
          <w:sz w:val="24"/>
          <w:szCs w:val="24"/>
        </w:rPr>
      </w:pPr>
      <w:r w:rsidRPr="00DC4D38">
        <w:rPr>
          <w:rFonts w:ascii="Times New Roman" w:hAnsi="Times New Roman" w:cs="Times New Roman"/>
          <w:sz w:val="24"/>
          <w:szCs w:val="24"/>
        </w:rPr>
        <w:t xml:space="preserve">Rezultātā </w:t>
      </w:r>
      <w:r w:rsidR="000B5ADD" w:rsidRPr="00DC4D38">
        <w:rPr>
          <w:rFonts w:ascii="Times New Roman" w:hAnsi="Times New Roman" w:cs="Times New Roman"/>
          <w:sz w:val="24"/>
          <w:szCs w:val="24"/>
        </w:rPr>
        <w:t>Finanšu ministrija</w:t>
      </w:r>
      <w:r w:rsidRPr="00DC4D38">
        <w:rPr>
          <w:rFonts w:ascii="Times New Roman" w:hAnsi="Times New Roman" w:cs="Times New Roman"/>
          <w:sz w:val="24"/>
          <w:szCs w:val="24"/>
        </w:rPr>
        <w:t xml:space="preserve"> izstrādāja </w:t>
      </w:r>
      <w:r w:rsidR="0093295B" w:rsidRPr="00DC4D38">
        <w:rPr>
          <w:rFonts w:ascii="Times New Roman" w:hAnsi="Times New Roman" w:cs="Times New Roman"/>
          <w:sz w:val="24"/>
          <w:szCs w:val="24"/>
        </w:rPr>
        <w:t xml:space="preserve">Ziņojumu </w:t>
      </w:r>
      <w:proofErr w:type="gramStart"/>
      <w:r w:rsidR="0093295B" w:rsidRPr="00DC4D38">
        <w:rPr>
          <w:rFonts w:ascii="Times New Roman" w:hAnsi="Times New Roman" w:cs="Times New Roman"/>
          <w:sz w:val="24"/>
          <w:szCs w:val="24"/>
        </w:rPr>
        <w:t>par kopējās valsts</w:t>
      </w:r>
      <w:proofErr w:type="gramEnd"/>
      <w:r w:rsidR="0093295B" w:rsidRPr="00DC4D38">
        <w:rPr>
          <w:rFonts w:ascii="Times New Roman" w:hAnsi="Times New Roman" w:cs="Times New Roman"/>
          <w:sz w:val="24"/>
          <w:szCs w:val="24"/>
        </w:rPr>
        <w:t xml:space="preserve"> pārvaldē 2014.</w:t>
      </w:r>
      <w:r w:rsidR="00E56D7E" w:rsidRPr="00DC4D38">
        <w:rPr>
          <w:rFonts w:ascii="Times New Roman" w:hAnsi="Times New Roman" w:cs="Times New Roman"/>
          <w:sz w:val="24"/>
          <w:szCs w:val="24"/>
        </w:rPr>
        <w:t> </w:t>
      </w:r>
      <w:r w:rsidR="0093295B" w:rsidRPr="00DC4D38">
        <w:rPr>
          <w:rFonts w:ascii="Times New Roman" w:hAnsi="Times New Roman" w:cs="Times New Roman"/>
          <w:sz w:val="24"/>
          <w:szCs w:val="24"/>
        </w:rPr>
        <w:t>gadā auditējamās prioritātes rezultātiem</w:t>
      </w:r>
      <w:r w:rsidR="005B358A" w:rsidRPr="00DC4D38">
        <w:rPr>
          <w:rStyle w:val="Vresatsauce"/>
          <w:rFonts w:ascii="Times New Roman" w:hAnsi="Times New Roman" w:cs="Times New Roman"/>
          <w:sz w:val="24"/>
          <w:szCs w:val="24"/>
        </w:rPr>
        <w:footnoteReference w:id="3"/>
      </w:r>
      <w:r w:rsidRPr="00DC4D38">
        <w:rPr>
          <w:rFonts w:ascii="Times New Roman" w:hAnsi="Times New Roman" w:cs="Times New Roman"/>
          <w:sz w:val="24"/>
          <w:szCs w:val="24"/>
        </w:rPr>
        <w:t>, kur</w:t>
      </w:r>
      <w:r w:rsidR="001A0608" w:rsidRPr="00DC4D38">
        <w:rPr>
          <w:rFonts w:ascii="Times New Roman" w:hAnsi="Times New Roman" w:cs="Times New Roman"/>
          <w:sz w:val="24"/>
          <w:szCs w:val="24"/>
        </w:rPr>
        <w:t xml:space="preserve">ā </w:t>
      </w:r>
      <w:r w:rsidRPr="00DC4D38">
        <w:rPr>
          <w:rFonts w:ascii="Times New Roman" w:hAnsi="Times New Roman" w:cs="Times New Roman"/>
          <w:sz w:val="24"/>
          <w:szCs w:val="24"/>
        </w:rPr>
        <w:t>tika sniegti ieteikumi</w:t>
      </w:r>
      <w:r w:rsidR="0093295B" w:rsidRPr="00DC4D38">
        <w:rPr>
          <w:rFonts w:ascii="Times New Roman" w:hAnsi="Times New Roman" w:cs="Times New Roman"/>
          <w:sz w:val="24"/>
          <w:szCs w:val="24"/>
        </w:rPr>
        <w:t xml:space="preserve"> normatīvo aktu kvalitātes un efektivitātes </w:t>
      </w:r>
      <w:r w:rsidR="00B24F8B" w:rsidRPr="00DC4D38">
        <w:rPr>
          <w:rFonts w:ascii="Times New Roman" w:hAnsi="Times New Roman" w:cs="Times New Roman"/>
          <w:sz w:val="24"/>
          <w:szCs w:val="24"/>
        </w:rPr>
        <w:t>paaugstināšanai</w:t>
      </w:r>
      <w:r w:rsidRPr="00DC4D38">
        <w:rPr>
          <w:rFonts w:ascii="Times New Roman" w:hAnsi="Times New Roman" w:cs="Times New Roman"/>
          <w:sz w:val="24"/>
          <w:szCs w:val="24"/>
        </w:rPr>
        <w:t>, piemēram:</w:t>
      </w:r>
    </w:p>
    <w:p w:rsidR="009C6F3B" w:rsidRPr="00DC4D38" w:rsidRDefault="005B358A" w:rsidP="00BB582A">
      <w:pPr>
        <w:pStyle w:val="Sarakstarindkopa"/>
        <w:numPr>
          <w:ilvl w:val="0"/>
          <w:numId w:val="20"/>
        </w:numPr>
        <w:tabs>
          <w:tab w:val="left" w:pos="316"/>
          <w:tab w:val="left" w:pos="993"/>
        </w:tabs>
        <w:spacing w:after="0" w:line="240" w:lineRule="auto"/>
        <w:ind w:left="0" w:firstLine="709"/>
        <w:jc w:val="both"/>
        <w:rPr>
          <w:rFonts w:ascii="Times New Roman" w:hAnsi="Times New Roman" w:cs="Times New Roman"/>
          <w:sz w:val="24"/>
          <w:szCs w:val="24"/>
        </w:rPr>
      </w:pPr>
      <w:r w:rsidRPr="00DC4D38">
        <w:rPr>
          <w:rFonts w:ascii="Times New Roman" w:hAnsi="Times New Roman" w:cs="Times New Roman"/>
          <w:sz w:val="24"/>
          <w:szCs w:val="24"/>
        </w:rPr>
        <w:t>i</w:t>
      </w:r>
      <w:r w:rsidR="009C6F3B" w:rsidRPr="00DC4D38">
        <w:rPr>
          <w:rFonts w:ascii="Times New Roman" w:hAnsi="Times New Roman" w:cs="Times New Roman"/>
          <w:sz w:val="24"/>
          <w:szCs w:val="24"/>
        </w:rPr>
        <w:t xml:space="preserve">zvērtēt iespēju pirms deleģējuma ietveršanas </w:t>
      </w:r>
      <w:r w:rsidR="000B5ADD" w:rsidRPr="00DC4D38">
        <w:rPr>
          <w:rFonts w:ascii="Times New Roman" w:hAnsi="Times New Roman" w:cs="Times New Roman"/>
          <w:sz w:val="24"/>
          <w:szCs w:val="24"/>
        </w:rPr>
        <w:t>normatīvā akta</w:t>
      </w:r>
      <w:r w:rsidR="009C6F3B" w:rsidRPr="00DC4D38">
        <w:rPr>
          <w:rFonts w:ascii="Times New Roman" w:hAnsi="Times New Roman" w:cs="Times New Roman"/>
          <w:sz w:val="24"/>
          <w:szCs w:val="24"/>
        </w:rPr>
        <w:t xml:space="preserve"> </w:t>
      </w:r>
      <w:r w:rsidR="000B5ADD" w:rsidRPr="00DC4D38">
        <w:rPr>
          <w:rFonts w:ascii="Times New Roman" w:hAnsi="Times New Roman" w:cs="Times New Roman"/>
          <w:sz w:val="24"/>
          <w:szCs w:val="24"/>
        </w:rPr>
        <w:t>projektā</w:t>
      </w:r>
      <w:r w:rsidR="009C6F3B" w:rsidRPr="00DC4D38">
        <w:rPr>
          <w:rFonts w:ascii="Times New Roman" w:hAnsi="Times New Roman" w:cs="Times New Roman"/>
          <w:sz w:val="24"/>
          <w:szCs w:val="24"/>
        </w:rPr>
        <w:t xml:space="preserve"> sagatavot vismaz </w:t>
      </w:r>
      <w:r w:rsidR="000B5ADD" w:rsidRPr="00DC4D38">
        <w:rPr>
          <w:rFonts w:ascii="Times New Roman" w:hAnsi="Times New Roman" w:cs="Times New Roman"/>
          <w:sz w:val="24"/>
          <w:szCs w:val="24"/>
        </w:rPr>
        <w:t>normatīvā akta</w:t>
      </w:r>
      <w:r w:rsidR="009C6F3B" w:rsidRPr="00DC4D38">
        <w:rPr>
          <w:rFonts w:ascii="Times New Roman" w:hAnsi="Times New Roman" w:cs="Times New Roman"/>
          <w:sz w:val="24"/>
          <w:szCs w:val="24"/>
        </w:rPr>
        <w:t xml:space="preserve"> </w:t>
      </w:r>
      <w:r w:rsidR="000B5ADD" w:rsidRPr="00DC4D38">
        <w:rPr>
          <w:rFonts w:ascii="Times New Roman" w:hAnsi="Times New Roman" w:cs="Times New Roman"/>
          <w:sz w:val="24"/>
          <w:szCs w:val="24"/>
        </w:rPr>
        <w:t xml:space="preserve">projekta </w:t>
      </w:r>
      <w:r w:rsidR="009C6F3B" w:rsidRPr="00DC4D38">
        <w:rPr>
          <w:rFonts w:ascii="Times New Roman" w:hAnsi="Times New Roman" w:cs="Times New Roman"/>
          <w:sz w:val="24"/>
          <w:szCs w:val="24"/>
        </w:rPr>
        <w:t>satura rādītāju ar galvenajām tēzēm</w:t>
      </w:r>
      <w:r w:rsidR="00E56D7E" w:rsidRPr="00DC4D38">
        <w:rPr>
          <w:rFonts w:ascii="Times New Roman" w:hAnsi="Times New Roman" w:cs="Times New Roman"/>
          <w:sz w:val="24"/>
          <w:szCs w:val="24"/>
        </w:rPr>
        <w:t>;</w:t>
      </w:r>
    </w:p>
    <w:p w:rsidR="009C6F3B" w:rsidRPr="00DC4D38" w:rsidRDefault="005B358A" w:rsidP="00E56D7E">
      <w:pPr>
        <w:pStyle w:val="Sarakstarindkopa"/>
        <w:numPr>
          <w:ilvl w:val="0"/>
          <w:numId w:val="20"/>
        </w:numPr>
        <w:tabs>
          <w:tab w:val="left" w:pos="307"/>
          <w:tab w:val="left" w:pos="993"/>
        </w:tabs>
        <w:spacing w:after="0" w:line="240" w:lineRule="auto"/>
        <w:ind w:left="0" w:firstLine="709"/>
        <w:jc w:val="both"/>
        <w:rPr>
          <w:rFonts w:ascii="Times New Roman" w:hAnsi="Times New Roman" w:cs="Times New Roman"/>
          <w:sz w:val="24"/>
          <w:szCs w:val="24"/>
        </w:rPr>
      </w:pPr>
      <w:r w:rsidRPr="00DC4D38">
        <w:rPr>
          <w:rFonts w:ascii="Times New Roman" w:hAnsi="Times New Roman" w:cs="Times New Roman"/>
          <w:sz w:val="24"/>
          <w:szCs w:val="24"/>
        </w:rPr>
        <w:t>u</w:t>
      </w:r>
      <w:r w:rsidR="009C6F3B" w:rsidRPr="00DC4D38">
        <w:rPr>
          <w:rFonts w:ascii="Times New Roman" w:hAnsi="Times New Roman" w:cs="Times New Roman"/>
          <w:sz w:val="24"/>
          <w:szCs w:val="24"/>
        </w:rPr>
        <w:t>zlabot informācijas apmaiņu un komunikāciju resora ietvaros</w:t>
      </w:r>
      <w:r w:rsidR="000B5ADD" w:rsidRPr="00DC4D38">
        <w:rPr>
          <w:rFonts w:ascii="Times New Roman" w:hAnsi="Times New Roman" w:cs="Times New Roman"/>
          <w:sz w:val="24"/>
          <w:szCs w:val="24"/>
        </w:rPr>
        <w:t>, īpaši atgriezenisko saiti</w:t>
      </w:r>
      <w:r w:rsidRPr="00DC4D38">
        <w:rPr>
          <w:rFonts w:ascii="Times New Roman" w:hAnsi="Times New Roman" w:cs="Times New Roman"/>
          <w:sz w:val="24"/>
          <w:szCs w:val="24"/>
        </w:rPr>
        <w:t>;</w:t>
      </w:r>
    </w:p>
    <w:p w:rsidR="009C6F3B" w:rsidRPr="00DC4D38" w:rsidRDefault="005B358A" w:rsidP="00E56D7E">
      <w:pPr>
        <w:pStyle w:val="Sarakstarindkopa"/>
        <w:numPr>
          <w:ilvl w:val="0"/>
          <w:numId w:val="20"/>
        </w:numPr>
        <w:tabs>
          <w:tab w:val="left" w:pos="307"/>
          <w:tab w:val="left" w:pos="993"/>
        </w:tabs>
        <w:spacing w:after="0" w:line="240" w:lineRule="auto"/>
        <w:ind w:left="0" w:firstLine="709"/>
        <w:jc w:val="both"/>
        <w:rPr>
          <w:rFonts w:ascii="Times New Roman" w:hAnsi="Times New Roman" w:cs="Times New Roman"/>
          <w:sz w:val="24"/>
          <w:szCs w:val="24"/>
        </w:rPr>
      </w:pPr>
      <w:r w:rsidRPr="00DC4D38">
        <w:rPr>
          <w:rFonts w:ascii="Times New Roman" w:hAnsi="Times New Roman" w:cs="Times New Roman"/>
          <w:sz w:val="24"/>
          <w:szCs w:val="24"/>
        </w:rPr>
        <w:t>i</w:t>
      </w:r>
      <w:r w:rsidR="000B5ADD" w:rsidRPr="00DC4D38">
        <w:rPr>
          <w:rFonts w:ascii="Times New Roman" w:hAnsi="Times New Roman" w:cs="Times New Roman"/>
          <w:sz w:val="24"/>
          <w:szCs w:val="24"/>
        </w:rPr>
        <w:t>eviest t</w:t>
      </w:r>
      <w:r w:rsidR="009C6F3B" w:rsidRPr="00DC4D38">
        <w:rPr>
          <w:rFonts w:ascii="Times New Roman" w:hAnsi="Times New Roman" w:cs="Times New Roman"/>
          <w:sz w:val="24"/>
          <w:szCs w:val="24"/>
        </w:rPr>
        <w:t xml:space="preserve">ipveida </w:t>
      </w:r>
      <w:r w:rsidR="000B5ADD" w:rsidRPr="00DC4D38">
        <w:rPr>
          <w:rFonts w:ascii="Times New Roman" w:hAnsi="Times New Roman" w:cs="Times New Roman"/>
          <w:sz w:val="24"/>
          <w:szCs w:val="24"/>
        </w:rPr>
        <w:t>normatīva akta</w:t>
      </w:r>
      <w:r w:rsidR="009C6F3B" w:rsidRPr="00DC4D38">
        <w:rPr>
          <w:rFonts w:ascii="Times New Roman" w:hAnsi="Times New Roman" w:cs="Times New Roman"/>
          <w:sz w:val="24"/>
          <w:szCs w:val="24"/>
        </w:rPr>
        <w:t xml:space="preserve"> projekta kvalitātes pārbaudes lapas, kurā</w:t>
      </w:r>
      <w:r w:rsidR="00896430" w:rsidRPr="00DC4D38">
        <w:rPr>
          <w:rFonts w:ascii="Times New Roman" w:hAnsi="Times New Roman" w:cs="Times New Roman"/>
          <w:sz w:val="24"/>
          <w:szCs w:val="24"/>
        </w:rPr>
        <w:t>s</w:t>
      </w:r>
      <w:r w:rsidR="009C6F3B" w:rsidRPr="00DC4D38">
        <w:rPr>
          <w:rFonts w:ascii="Times New Roman" w:hAnsi="Times New Roman" w:cs="Times New Roman"/>
          <w:sz w:val="24"/>
          <w:szCs w:val="24"/>
        </w:rPr>
        <w:t xml:space="preserve"> ietverti </w:t>
      </w:r>
      <w:r w:rsidR="000B5ADD" w:rsidRPr="00DC4D38">
        <w:rPr>
          <w:rFonts w:ascii="Times New Roman" w:hAnsi="Times New Roman" w:cs="Times New Roman"/>
          <w:sz w:val="24"/>
          <w:szCs w:val="24"/>
        </w:rPr>
        <w:t xml:space="preserve">normatīvā akta </w:t>
      </w:r>
      <w:r w:rsidR="009C6F3B" w:rsidRPr="00DC4D38">
        <w:rPr>
          <w:rFonts w:ascii="Times New Roman" w:hAnsi="Times New Roman" w:cs="Times New Roman"/>
          <w:sz w:val="24"/>
          <w:szCs w:val="24"/>
        </w:rPr>
        <w:t>projekta kvalitātes kritēriji</w:t>
      </w:r>
      <w:r w:rsidR="000B5ADD" w:rsidRPr="00DC4D38">
        <w:rPr>
          <w:rFonts w:ascii="Times New Roman" w:hAnsi="Times New Roman" w:cs="Times New Roman"/>
          <w:sz w:val="24"/>
          <w:szCs w:val="24"/>
        </w:rPr>
        <w:t>.</w:t>
      </w:r>
    </w:p>
    <w:p w:rsidR="00F71B49" w:rsidRPr="00DC4D38" w:rsidRDefault="00F71B49" w:rsidP="003B0FB2">
      <w:pPr>
        <w:tabs>
          <w:tab w:val="left" w:pos="993"/>
          <w:tab w:val="left" w:pos="1122"/>
        </w:tabs>
        <w:spacing w:after="0" w:line="240" w:lineRule="auto"/>
        <w:jc w:val="both"/>
        <w:rPr>
          <w:rFonts w:ascii="Times New Roman" w:hAnsi="Times New Roman" w:cs="Times New Roman"/>
          <w:sz w:val="24"/>
          <w:szCs w:val="24"/>
        </w:rPr>
      </w:pPr>
    </w:p>
    <w:p w:rsidR="00F71B49" w:rsidRPr="00DC4D38" w:rsidRDefault="00FE357E" w:rsidP="003B0FB2">
      <w:pPr>
        <w:tabs>
          <w:tab w:val="left" w:pos="993"/>
          <w:tab w:val="left" w:pos="1122"/>
        </w:tabs>
        <w:spacing w:after="0" w:line="240" w:lineRule="auto"/>
        <w:ind w:firstLine="709"/>
        <w:jc w:val="both"/>
        <w:rPr>
          <w:rFonts w:ascii="Times New Roman" w:hAnsi="Times New Roman" w:cs="Times New Roman"/>
          <w:b/>
          <w:sz w:val="24"/>
          <w:szCs w:val="24"/>
        </w:rPr>
      </w:pPr>
      <w:r w:rsidRPr="00DC4D38">
        <w:rPr>
          <w:rFonts w:ascii="Times New Roman" w:hAnsi="Times New Roman" w:cs="Times New Roman"/>
          <w:b/>
          <w:sz w:val="24"/>
          <w:szCs w:val="24"/>
        </w:rPr>
        <w:t>M</w:t>
      </w:r>
      <w:r w:rsidR="00401144" w:rsidRPr="00DC4D38">
        <w:rPr>
          <w:rFonts w:ascii="Times New Roman" w:hAnsi="Times New Roman" w:cs="Times New Roman"/>
          <w:b/>
          <w:sz w:val="24"/>
          <w:szCs w:val="24"/>
        </w:rPr>
        <w:t>etodoloģiskie</w:t>
      </w:r>
      <w:r w:rsidR="00896430" w:rsidRPr="00DC4D38">
        <w:rPr>
          <w:rFonts w:ascii="Times New Roman" w:hAnsi="Times New Roman" w:cs="Times New Roman"/>
          <w:b/>
          <w:sz w:val="24"/>
          <w:szCs w:val="24"/>
        </w:rPr>
        <w:t xml:space="preserve">, </w:t>
      </w:r>
      <w:r w:rsidR="00401144" w:rsidRPr="00DC4D38">
        <w:rPr>
          <w:rFonts w:ascii="Times New Roman" w:hAnsi="Times New Roman" w:cs="Times New Roman"/>
          <w:b/>
          <w:sz w:val="24"/>
          <w:szCs w:val="24"/>
        </w:rPr>
        <w:t xml:space="preserve">izglītojošie </w:t>
      </w:r>
      <w:r w:rsidR="00896430" w:rsidRPr="00DC4D38">
        <w:rPr>
          <w:rFonts w:ascii="Times New Roman" w:hAnsi="Times New Roman" w:cs="Times New Roman"/>
          <w:b/>
          <w:sz w:val="24"/>
          <w:szCs w:val="24"/>
        </w:rPr>
        <w:t xml:space="preserve">un citi atbalsta </w:t>
      </w:r>
      <w:r w:rsidR="00401144" w:rsidRPr="00DC4D38">
        <w:rPr>
          <w:rFonts w:ascii="Times New Roman" w:hAnsi="Times New Roman" w:cs="Times New Roman"/>
          <w:b/>
          <w:sz w:val="24"/>
          <w:szCs w:val="24"/>
        </w:rPr>
        <w:t>pasākumi</w:t>
      </w:r>
    </w:p>
    <w:p w:rsidR="0094705B" w:rsidRPr="00DC4D38" w:rsidRDefault="00896430" w:rsidP="0094705B">
      <w:pPr>
        <w:pStyle w:val="Sarakstarindkopa"/>
        <w:numPr>
          <w:ilvl w:val="0"/>
          <w:numId w:val="6"/>
        </w:numPr>
        <w:tabs>
          <w:tab w:val="left" w:pos="993"/>
        </w:tabs>
        <w:spacing w:after="0" w:line="240" w:lineRule="auto"/>
        <w:ind w:left="0" w:firstLine="709"/>
        <w:jc w:val="both"/>
        <w:rPr>
          <w:rFonts w:ascii="Times New Roman" w:hAnsi="Times New Roman" w:cs="Times New Roman"/>
          <w:sz w:val="24"/>
          <w:szCs w:val="24"/>
        </w:rPr>
      </w:pPr>
      <w:r w:rsidRPr="00DC4D38">
        <w:rPr>
          <w:rFonts w:ascii="Times New Roman" w:hAnsi="Times New Roman" w:cs="Times New Roman"/>
          <w:sz w:val="24"/>
          <w:szCs w:val="24"/>
        </w:rPr>
        <w:t xml:space="preserve">Valsts kancelejā </w:t>
      </w:r>
      <w:r w:rsidR="0094705B" w:rsidRPr="00DC4D38">
        <w:rPr>
          <w:rFonts w:ascii="Times New Roman" w:hAnsi="Times New Roman" w:cs="Times New Roman"/>
          <w:sz w:val="24"/>
          <w:szCs w:val="24"/>
        </w:rPr>
        <w:t>i</w:t>
      </w:r>
      <w:r w:rsidR="009C6F3B" w:rsidRPr="00DC4D38">
        <w:rPr>
          <w:rFonts w:ascii="Times New Roman" w:hAnsi="Times New Roman" w:cs="Times New Roman"/>
          <w:sz w:val="24"/>
          <w:szCs w:val="24"/>
        </w:rPr>
        <w:t>zstrādāt</w:t>
      </w:r>
      <w:r w:rsidR="00F54C68" w:rsidRPr="00DC4D38">
        <w:rPr>
          <w:rFonts w:ascii="Times New Roman" w:hAnsi="Times New Roman" w:cs="Times New Roman"/>
          <w:sz w:val="24"/>
          <w:szCs w:val="24"/>
        </w:rPr>
        <w:t>a</w:t>
      </w:r>
      <w:r w:rsidR="009C6F3B" w:rsidRPr="00DC4D38">
        <w:rPr>
          <w:rFonts w:ascii="Times New Roman" w:hAnsi="Times New Roman" w:cs="Times New Roman"/>
          <w:sz w:val="24"/>
          <w:szCs w:val="24"/>
        </w:rPr>
        <w:t xml:space="preserve"> Tiesību aktu izstrādes ceļve</w:t>
      </w:r>
      <w:r w:rsidR="00F54C68" w:rsidRPr="00DC4D38">
        <w:rPr>
          <w:rFonts w:ascii="Times New Roman" w:hAnsi="Times New Roman" w:cs="Times New Roman"/>
          <w:sz w:val="24"/>
          <w:szCs w:val="24"/>
        </w:rPr>
        <w:t>ža vietne</w:t>
      </w:r>
      <w:r w:rsidR="00F54C68" w:rsidRPr="00DC4D38">
        <w:rPr>
          <w:rStyle w:val="Vresatsauce"/>
          <w:rFonts w:ascii="Times New Roman" w:hAnsi="Times New Roman" w:cs="Times New Roman"/>
          <w:sz w:val="24"/>
          <w:szCs w:val="24"/>
        </w:rPr>
        <w:footnoteReference w:id="4"/>
      </w:r>
      <w:r w:rsidR="0094705B" w:rsidRPr="00DC4D38">
        <w:rPr>
          <w:rFonts w:ascii="Times New Roman" w:hAnsi="Times New Roman" w:cs="Times New Roman"/>
          <w:sz w:val="24"/>
          <w:szCs w:val="24"/>
        </w:rPr>
        <w:t xml:space="preserve">, </w:t>
      </w:r>
      <w:proofErr w:type="gramStart"/>
      <w:r w:rsidR="0094705B" w:rsidRPr="00DC4D38">
        <w:rPr>
          <w:rFonts w:ascii="Times New Roman" w:hAnsi="Times New Roman" w:cs="Times New Roman"/>
          <w:sz w:val="24"/>
          <w:szCs w:val="24"/>
        </w:rPr>
        <w:t>k</w:t>
      </w:r>
      <w:r w:rsidR="00DF7AB7" w:rsidRPr="00DC4D38">
        <w:rPr>
          <w:rFonts w:ascii="Times New Roman" w:hAnsi="Times New Roman" w:cs="Times New Roman"/>
          <w:sz w:val="24"/>
          <w:szCs w:val="24"/>
        </w:rPr>
        <w:t>urā</w:t>
      </w:r>
      <w:r w:rsidR="0094705B" w:rsidRPr="00DC4D38">
        <w:rPr>
          <w:rFonts w:ascii="Times New Roman" w:hAnsi="Times New Roman" w:cs="Times New Roman"/>
          <w:sz w:val="24"/>
          <w:szCs w:val="24"/>
        </w:rPr>
        <w:t xml:space="preserve"> tiesību aktu izstrādātāj</w:t>
      </w:r>
      <w:r w:rsidRPr="00DC4D38">
        <w:rPr>
          <w:rFonts w:ascii="Times New Roman" w:hAnsi="Times New Roman" w:cs="Times New Roman"/>
          <w:sz w:val="24"/>
          <w:szCs w:val="24"/>
        </w:rPr>
        <w:t>iem</w:t>
      </w:r>
      <w:r w:rsidR="0094705B" w:rsidRPr="00DC4D38">
        <w:rPr>
          <w:rFonts w:ascii="Times New Roman" w:hAnsi="Times New Roman" w:cs="Times New Roman"/>
          <w:sz w:val="24"/>
          <w:szCs w:val="24"/>
        </w:rPr>
        <w:t xml:space="preserve"> </w:t>
      </w:r>
      <w:r w:rsidR="00DF7AB7" w:rsidRPr="00DC4D38">
        <w:rPr>
          <w:rFonts w:ascii="Times New Roman" w:hAnsi="Times New Roman" w:cs="Times New Roman"/>
          <w:sz w:val="24"/>
          <w:szCs w:val="24"/>
        </w:rPr>
        <w:t>vienkopus ir</w:t>
      </w:r>
      <w:proofErr w:type="gramEnd"/>
      <w:r w:rsidR="00DF7AB7" w:rsidRPr="00DC4D38">
        <w:rPr>
          <w:rFonts w:ascii="Times New Roman" w:hAnsi="Times New Roman" w:cs="Times New Roman"/>
          <w:sz w:val="24"/>
          <w:szCs w:val="24"/>
        </w:rPr>
        <w:t xml:space="preserve"> pieejama </w:t>
      </w:r>
      <w:r w:rsidR="0094705B" w:rsidRPr="00DC4D38">
        <w:rPr>
          <w:rFonts w:ascii="Times New Roman" w:hAnsi="Times New Roman" w:cs="Times New Roman"/>
          <w:sz w:val="24"/>
          <w:szCs w:val="24"/>
        </w:rPr>
        <w:t>tiesību aktu jaunrad</w:t>
      </w:r>
      <w:r w:rsidR="00DF7AB7" w:rsidRPr="00DC4D38">
        <w:rPr>
          <w:rFonts w:ascii="Times New Roman" w:hAnsi="Times New Roman" w:cs="Times New Roman"/>
          <w:sz w:val="24"/>
          <w:szCs w:val="24"/>
        </w:rPr>
        <w:t xml:space="preserve">ei </w:t>
      </w:r>
      <w:r w:rsidR="007902F8" w:rsidRPr="00DC4D38">
        <w:rPr>
          <w:rFonts w:ascii="Times New Roman" w:hAnsi="Times New Roman" w:cs="Times New Roman"/>
          <w:sz w:val="24"/>
          <w:szCs w:val="24"/>
        </w:rPr>
        <w:t>noderīga</w:t>
      </w:r>
      <w:r w:rsidR="00DF7AB7" w:rsidRPr="00DC4D38">
        <w:rPr>
          <w:rFonts w:ascii="Times New Roman" w:hAnsi="Times New Roman" w:cs="Times New Roman"/>
          <w:sz w:val="24"/>
          <w:szCs w:val="24"/>
        </w:rPr>
        <w:t xml:space="preserve"> metodoloģiskā informācija, piemēram</w:t>
      </w:r>
      <w:r w:rsidR="0094705B" w:rsidRPr="00DC4D38">
        <w:rPr>
          <w:rFonts w:ascii="Times New Roman" w:hAnsi="Times New Roman" w:cs="Times New Roman"/>
          <w:sz w:val="24"/>
          <w:szCs w:val="24"/>
        </w:rPr>
        <w:t>:</w:t>
      </w:r>
    </w:p>
    <w:p w:rsidR="0094705B" w:rsidRPr="00DC4D38" w:rsidRDefault="0094705B" w:rsidP="007902F8">
      <w:pPr>
        <w:pStyle w:val="Sarakstarindkopa"/>
        <w:numPr>
          <w:ilvl w:val="0"/>
          <w:numId w:val="20"/>
        </w:numPr>
        <w:tabs>
          <w:tab w:val="left" w:pos="993"/>
        </w:tabs>
        <w:spacing w:after="0" w:line="240" w:lineRule="auto"/>
        <w:ind w:left="0" w:firstLine="709"/>
        <w:jc w:val="both"/>
        <w:rPr>
          <w:rFonts w:ascii="Times New Roman" w:hAnsi="Times New Roman" w:cs="Times New Roman"/>
          <w:sz w:val="24"/>
          <w:szCs w:val="24"/>
        </w:rPr>
      </w:pPr>
      <w:r w:rsidRPr="00DC4D38">
        <w:rPr>
          <w:rFonts w:ascii="Times New Roman" w:eastAsia="Times New Roman" w:hAnsi="Times New Roman" w:cs="Times New Roman"/>
          <w:bCs/>
          <w:sz w:val="24"/>
          <w:szCs w:val="24"/>
          <w:lang w:eastAsia="lv-LV"/>
        </w:rPr>
        <w:t>Normatīvo aktu projektu izstrādes rokasgrāmat</w:t>
      </w:r>
      <w:r w:rsidR="00DF7AB7" w:rsidRPr="00DC4D38">
        <w:rPr>
          <w:rFonts w:ascii="Times New Roman" w:eastAsia="Times New Roman" w:hAnsi="Times New Roman" w:cs="Times New Roman"/>
          <w:bCs/>
          <w:sz w:val="24"/>
          <w:szCs w:val="24"/>
          <w:lang w:eastAsia="lv-LV"/>
        </w:rPr>
        <w:t>a</w:t>
      </w:r>
      <w:r w:rsidRPr="00DC4D38">
        <w:rPr>
          <w:rFonts w:ascii="Times New Roman" w:eastAsia="Times New Roman" w:hAnsi="Times New Roman" w:cs="Times New Roman"/>
          <w:bCs/>
          <w:sz w:val="24"/>
          <w:szCs w:val="24"/>
          <w:lang w:eastAsia="lv-LV"/>
        </w:rPr>
        <w:t>;</w:t>
      </w:r>
    </w:p>
    <w:p w:rsidR="00DF7AB7" w:rsidRPr="00DC4D38" w:rsidRDefault="00DF7AB7" w:rsidP="007902F8">
      <w:pPr>
        <w:pStyle w:val="Sarakstarindkopa"/>
        <w:numPr>
          <w:ilvl w:val="0"/>
          <w:numId w:val="20"/>
        </w:numPr>
        <w:tabs>
          <w:tab w:val="left" w:pos="993"/>
        </w:tabs>
        <w:spacing w:after="0" w:line="240" w:lineRule="auto"/>
        <w:ind w:left="0" w:firstLine="709"/>
        <w:jc w:val="both"/>
        <w:rPr>
          <w:rFonts w:ascii="Times New Roman" w:hAnsi="Times New Roman" w:cs="Times New Roman"/>
          <w:sz w:val="24"/>
          <w:szCs w:val="24"/>
        </w:rPr>
      </w:pPr>
      <w:proofErr w:type="gramStart"/>
      <w:r w:rsidRPr="00DC4D38">
        <w:rPr>
          <w:rFonts w:ascii="Times New Roman" w:hAnsi="Times New Roman" w:cs="Times New Roman"/>
          <w:sz w:val="24"/>
          <w:szCs w:val="24"/>
        </w:rPr>
        <w:lastRenderedPageBreak/>
        <w:t>citi metod</w:t>
      </w:r>
      <w:r w:rsidR="007902F8" w:rsidRPr="00DC4D38">
        <w:rPr>
          <w:rFonts w:ascii="Times New Roman" w:hAnsi="Times New Roman" w:cs="Times New Roman"/>
          <w:sz w:val="24"/>
          <w:szCs w:val="24"/>
        </w:rPr>
        <w:t>oloģiskie</w:t>
      </w:r>
      <w:r w:rsidRPr="00DC4D38">
        <w:rPr>
          <w:rFonts w:ascii="Times New Roman" w:hAnsi="Times New Roman" w:cs="Times New Roman"/>
          <w:sz w:val="24"/>
          <w:szCs w:val="24"/>
        </w:rPr>
        <w:t xml:space="preserve"> materiāli</w:t>
      </w:r>
      <w:proofErr w:type="gramEnd"/>
      <w:r w:rsidRPr="00DC4D38">
        <w:rPr>
          <w:rFonts w:ascii="Times New Roman" w:hAnsi="Times New Roman" w:cs="Times New Roman"/>
          <w:sz w:val="24"/>
          <w:szCs w:val="24"/>
        </w:rPr>
        <w:t xml:space="preserve"> (piemēram, Tiesību akta projekta ietekmes sākotnējās izvērtēšanas rokasgrāmata, Konkurences novērtēšanas vadlīnijas valsts un pašvaldību lēmumu pieņēmējiem</w:t>
      </w:r>
      <w:r w:rsidR="007902F8" w:rsidRPr="00DC4D38">
        <w:rPr>
          <w:rFonts w:ascii="Times New Roman" w:hAnsi="Times New Roman" w:cs="Times New Roman"/>
          <w:sz w:val="24"/>
          <w:szCs w:val="24"/>
        </w:rPr>
        <w:t xml:space="preserve"> u. tml.</w:t>
      </w:r>
      <w:r w:rsidRPr="00DC4D38">
        <w:rPr>
          <w:rFonts w:ascii="Times New Roman" w:hAnsi="Times New Roman" w:cs="Times New Roman"/>
          <w:sz w:val="24"/>
          <w:szCs w:val="24"/>
        </w:rPr>
        <w:t>);</w:t>
      </w:r>
    </w:p>
    <w:p w:rsidR="00DF7AB7" w:rsidRPr="00DC4D38" w:rsidRDefault="00DF7AB7" w:rsidP="007902F8">
      <w:pPr>
        <w:pStyle w:val="Sarakstarindkopa"/>
        <w:numPr>
          <w:ilvl w:val="0"/>
          <w:numId w:val="20"/>
        </w:numPr>
        <w:tabs>
          <w:tab w:val="left" w:pos="993"/>
        </w:tabs>
        <w:spacing w:after="0" w:line="240" w:lineRule="auto"/>
        <w:ind w:left="0" w:firstLine="709"/>
        <w:jc w:val="both"/>
        <w:rPr>
          <w:rFonts w:ascii="Times New Roman" w:hAnsi="Times New Roman" w:cs="Times New Roman"/>
          <w:sz w:val="24"/>
          <w:szCs w:val="24"/>
        </w:rPr>
      </w:pPr>
      <w:r w:rsidRPr="00DC4D38">
        <w:rPr>
          <w:rFonts w:ascii="Times New Roman" w:hAnsi="Times New Roman" w:cs="Times New Roman"/>
          <w:sz w:val="24"/>
          <w:szCs w:val="24"/>
          <w:shd w:val="clear" w:color="auto" w:fill="FFFFFF"/>
        </w:rPr>
        <w:t>d</w:t>
      </w:r>
      <w:r w:rsidR="0094705B" w:rsidRPr="00DC4D38">
        <w:rPr>
          <w:rFonts w:ascii="Times New Roman" w:hAnsi="Times New Roman" w:cs="Times New Roman"/>
          <w:sz w:val="24"/>
          <w:szCs w:val="24"/>
          <w:shd w:val="clear" w:color="auto" w:fill="FFFFFF"/>
        </w:rPr>
        <w:t>okumentu sagatav</w:t>
      </w:r>
      <w:r w:rsidRPr="00DC4D38">
        <w:rPr>
          <w:rFonts w:ascii="Times New Roman" w:hAnsi="Times New Roman" w:cs="Times New Roman"/>
          <w:sz w:val="24"/>
          <w:szCs w:val="24"/>
          <w:shd w:val="clear" w:color="auto" w:fill="FFFFFF"/>
        </w:rPr>
        <w:t>es (</w:t>
      </w:r>
      <w:r w:rsidR="0094705B" w:rsidRPr="00DC4D38">
        <w:rPr>
          <w:rFonts w:ascii="Times New Roman" w:hAnsi="Times New Roman" w:cs="Times New Roman"/>
          <w:sz w:val="24"/>
          <w:szCs w:val="24"/>
          <w:shd w:val="clear" w:color="auto" w:fill="FFFFFF"/>
        </w:rPr>
        <w:t>paraugi</w:t>
      </w:r>
      <w:r w:rsidRPr="00DC4D38">
        <w:rPr>
          <w:rFonts w:ascii="Times New Roman" w:hAnsi="Times New Roman" w:cs="Times New Roman"/>
          <w:sz w:val="24"/>
          <w:szCs w:val="24"/>
          <w:shd w:val="clear" w:color="auto" w:fill="FFFFFF"/>
        </w:rPr>
        <w:t>);</w:t>
      </w:r>
    </w:p>
    <w:p w:rsidR="00DF7AB7" w:rsidRPr="00DC4D38" w:rsidRDefault="00DF7AB7" w:rsidP="007902F8">
      <w:pPr>
        <w:pStyle w:val="Sarakstarindkopa"/>
        <w:numPr>
          <w:ilvl w:val="0"/>
          <w:numId w:val="20"/>
        </w:numPr>
        <w:tabs>
          <w:tab w:val="left" w:pos="993"/>
        </w:tabs>
        <w:spacing w:after="0" w:line="240" w:lineRule="auto"/>
        <w:ind w:left="0" w:firstLine="709"/>
        <w:jc w:val="both"/>
        <w:rPr>
          <w:rFonts w:ascii="Times New Roman" w:hAnsi="Times New Roman" w:cs="Times New Roman"/>
          <w:sz w:val="24"/>
          <w:szCs w:val="24"/>
        </w:rPr>
      </w:pPr>
      <w:r w:rsidRPr="00DC4D38">
        <w:rPr>
          <w:rFonts w:ascii="Times New Roman" w:hAnsi="Times New Roman" w:cs="Times New Roman"/>
          <w:sz w:val="24"/>
          <w:szCs w:val="24"/>
        </w:rPr>
        <w:t xml:space="preserve">normatīvā akta projekta atbilstības pārbaudes tests, kuru var izmantot </w:t>
      </w:r>
      <w:r w:rsidR="007902F8" w:rsidRPr="00DC4D38">
        <w:rPr>
          <w:rFonts w:ascii="Times New Roman" w:hAnsi="Times New Roman" w:cs="Times New Roman"/>
          <w:sz w:val="24"/>
          <w:szCs w:val="24"/>
        </w:rPr>
        <w:t>projektu kvalitātes pašpārbaudes veikšanai;</w:t>
      </w:r>
    </w:p>
    <w:p w:rsidR="0094705B" w:rsidRPr="00DC4D38" w:rsidRDefault="0094705B" w:rsidP="007902F8">
      <w:pPr>
        <w:pStyle w:val="Sarakstarindkopa"/>
        <w:numPr>
          <w:ilvl w:val="0"/>
          <w:numId w:val="20"/>
        </w:numPr>
        <w:tabs>
          <w:tab w:val="left" w:pos="993"/>
        </w:tabs>
        <w:spacing w:after="0" w:line="240" w:lineRule="auto"/>
        <w:ind w:left="0" w:firstLine="709"/>
        <w:jc w:val="both"/>
        <w:rPr>
          <w:rFonts w:ascii="Times New Roman" w:hAnsi="Times New Roman" w:cs="Times New Roman"/>
          <w:sz w:val="24"/>
          <w:szCs w:val="24"/>
        </w:rPr>
      </w:pPr>
      <w:r w:rsidRPr="00DC4D38">
        <w:rPr>
          <w:rFonts w:ascii="Times New Roman" w:hAnsi="Times New Roman" w:cs="Times New Roman"/>
          <w:sz w:val="24"/>
          <w:szCs w:val="24"/>
          <w:shd w:val="clear" w:color="auto" w:fill="FFFFFF"/>
        </w:rPr>
        <w:t>Valsts iestāžu juridisko dienestu vadītāju sanāks</w:t>
      </w:r>
      <w:r w:rsidR="00DF7AB7" w:rsidRPr="00DC4D38">
        <w:rPr>
          <w:rFonts w:ascii="Times New Roman" w:hAnsi="Times New Roman" w:cs="Times New Roman"/>
          <w:sz w:val="24"/>
          <w:szCs w:val="24"/>
          <w:shd w:val="clear" w:color="auto" w:fill="FFFFFF"/>
        </w:rPr>
        <w:t xml:space="preserve">mju darba kārtības un </w:t>
      </w:r>
      <w:r w:rsidRPr="00DC4D38">
        <w:rPr>
          <w:rFonts w:ascii="Times New Roman" w:hAnsi="Times New Roman" w:cs="Times New Roman"/>
          <w:sz w:val="24"/>
          <w:szCs w:val="24"/>
          <w:shd w:val="clear" w:color="auto" w:fill="FFFFFF"/>
        </w:rPr>
        <w:t>protokoli</w:t>
      </w:r>
      <w:r w:rsidR="00DF7AB7" w:rsidRPr="00DC4D38">
        <w:rPr>
          <w:rFonts w:ascii="Times New Roman" w:hAnsi="Times New Roman" w:cs="Times New Roman"/>
          <w:sz w:val="24"/>
          <w:szCs w:val="24"/>
          <w:shd w:val="clear" w:color="auto" w:fill="FFFFFF"/>
        </w:rPr>
        <w:t>;</w:t>
      </w:r>
    </w:p>
    <w:p w:rsidR="007902F8" w:rsidRPr="00DC4D38" w:rsidRDefault="007902F8" w:rsidP="007902F8">
      <w:pPr>
        <w:pStyle w:val="Sarakstarindkopa"/>
        <w:numPr>
          <w:ilvl w:val="0"/>
          <w:numId w:val="20"/>
        </w:numPr>
        <w:tabs>
          <w:tab w:val="left" w:pos="993"/>
        </w:tabs>
        <w:spacing w:after="0" w:line="240" w:lineRule="auto"/>
        <w:ind w:left="0" w:firstLine="709"/>
        <w:jc w:val="both"/>
        <w:rPr>
          <w:rFonts w:ascii="Times New Roman" w:hAnsi="Times New Roman" w:cs="Times New Roman"/>
          <w:sz w:val="24"/>
          <w:szCs w:val="24"/>
        </w:rPr>
      </w:pPr>
      <w:r w:rsidRPr="00DC4D38">
        <w:rPr>
          <w:rFonts w:ascii="Times New Roman" w:hAnsi="Times New Roman" w:cs="Times New Roman"/>
          <w:sz w:val="24"/>
          <w:szCs w:val="24"/>
        </w:rPr>
        <w:t>informācija par aktualitātēm normatīvo aktu izstrādē (piemēram, semināriem, izmaiņām normatīvajos aktos normatīvo aktu izstrādes jomā u. tml.)</w:t>
      </w:r>
      <w:r w:rsidR="00344D21" w:rsidRPr="00DC4D38">
        <w:rPr>
          <w:rFonts w:ascii="Times New Roman" w:hAnsi="Times New Roman" w:cs="Times New Roman"/>
          <w:sz w:val="24"/>
          <w:szCs w:val="24"/>
        </w:rPr>
        <w:t>.</w:t>
      </w:r>
    </w:p>
    <w:p w:rsidR="00110D24" w:rsidRPr="00DC4D38" w:rsidRDefault="007902F8" w:rsidP="007902F8">
      <w:pPr>
        <w:pStyle w:val="Sarakstarindkopa"/>
        <w:tabs>
          <w:tab w:val="left" w:pos="993"/>
        </w:tabs>
        <w:spacing w:after="0" w:line="240" w:lineRule="auto"/>
        <w:ind w:left="0" w:firstLine="709"/>
        <w:jc w:val="both"/>
        <w:rPr>
          <w:rFonts w:ascii="Times New Roman" w:hAnsi="Times New Roman" w:cs="Times New Roman"/>
          <w:sz w:val="24"/>
          <w:szCs w:val="24"/>
        </w:rPr>
      </w:pPr>
      <w:r w:rsidRPr="00DC4D38">
        <w:rPr>
          <w:rFonts w:ascii="Times New Roman" w:hAnsi="Times New Roman" w:cs="Times New Roman"/>
          <w:sz w:val="24"/>
          <w:szCs w:val="24"/>
        </w:rPr>
        <w:t xml:space="preserve">Informācija Tiesību aktu izstrādes ceļveža vietnē tiek regulāri aktualizēta un papildināta, tai skaitā ir ieviesta iespēja </w:t>
      </w:r>
      <w:r w:rsidR="009C6F3B" w:rsidRPr="00DC4D38">
        <w:rPr>
          <w:rFonts w:ascii="Times New Roman" w:hAnsi="Times New Roman" w:cs="Times New Roman"/>
          <w:sz w:val="24"/>
          <w:szCs w:val="24"/>
        </w:rPr>
        <w:t xml:space="preserve">uzdot jautājumu par tiesību aktu izstrādi un saņemt ātru atbildi no </w:t>
      </w:r>
      <w:r w:rsidR="00110D24" w:rsidRPr="00DC4D38">
        <w:rPr>
          <w:rFonts w:ascii="Times New Roman" w:hAnsi="Times New Roman" w:cs="Times New Roman"/>
          <w:sz w:val="24"/>
          <w:szCs w:val="24"/>
        </w:rPr>
        <w:t>Valsts kancelejas</w:t>
      </w:r>
      <w:r w:rsidR="009C6F3B" w:rsidRPr="00DC4D38">
        <w:rPr>
          <w:rFonts w:ascii="Times New Roman" w:hAnsi="Times New Roman" w:cs="Times New Roman"/>
          <w:sz w:val="24"/>
          <w:szCs w:val="24"/>
        </w:rPr>
        <w:t xml:space="preserve"> </w:t>
      </w:r>
      <w:r w:rsidRPr="00DC4D38">
        <w:rPr>
          <w:rFonts w:ascii="Times New Roman" w:hAnsi="Times New Roman" w:cs="Times New Roman"/>
          <w:sz w:val="24"/>
          <w:szCs w:val="24"/>
        </w:rPr>
        <w:t>J</w:t>
      </w:r>
      <w:r w:rsidR="009C6F3B" w:rsidRPr="00DC4D38">
        <w:rPr>
          <w:rFonts w:ascii="Times New Roman" w:hAnsi="Times New Roman" w:cs="Times New Roman"/>
          <w:sz w:val="24"/>
          <w:szCs w:val="24"/>
        </w:rPr>
        <w:t>uridiskā departamenta</w:t>
      </w:r>
      <w:r w:rsidRPr="00DC4D38">
        <w:rPr>
          <w:rFonts w:ascii="Times New Roman" w:hAnsi="Times New Roman" w:cs="Times New Roman"/>
          <w:sz w:val="24"/>
          <w:szCs w:val="24"/>
        </w:rPr>
        <w:t>, kā arī nodrošināta kontaktinformācija amatpersonām, ar kurām var konsultēties normatīvo aktu izstrādes metodoloģijas jautājumos.</w:t>
      </w:r>
    </w:p>
    <w:p w:rsidR="00DC130F" w:rsidRPr="00DC4D38" w:rsidRDefault="00DC130F" w:rsidP="007902F8">
      <w:pPr>
        <w:pStyle w:val="Sarakstarindkopa"/>
        <w:numPr>
          <w:ilvl w:val="0"/>
          <w:numId w:val="6"/>
        </w:numPr>
        <w:tabs>
          <w:tab w:val="left" w:pos="993"/>
        </w:tabs>
        <w:spacing w:after="0" w:line="240" w:lineRule="auto"/>
        <w:ind w:left="0" w:firstLine="709"/>
        <w:jc w:val="both"/>
        <w:rPr>
          <w:rFonts w:ascii="Times New Roman" w:hAnsi="Times New Roman" w:cs="Times New Roman"/>
          <w:sz w:val="24"/>
          <w:szCs w:val="24"/>
        </w:rPr>
      </w:pPr>
      <w:r w:rsidRPr="00DC4D38">
        <w:rPr>
          <w:rFonts w:ascii="Times New Roman" w:hAnsi="Times New Roman" w:cs="Times New Roman"/>
          <w:sz w:val="24"/>
          <w:szCs w:val="24"/>
        </w:rPr>
        <w:t xml:space="preserve">2015. gadā </w:t>
      </w:r>
      <w:r w:rsidR="00871FBD" w:rsidRPr="00DC4D38">
        <w:rPr>
          <w:rFonts w:ascii="Times New Roman" w:hAnsi="Times New Roman" w:cs="Times New Roman"/>
          <w:sz w:val="24"/>
          <w:szCs w:val="24"/>
        </w:rPr>
        <w:t xml:space="preserve">Valsts kancelejā </w:t>
      </w:r>
      <w:r w:rsidRPr="00DC4D38">
        <w:rPr>
          <w:rFonts w:ascii="Times New Roman" w:hAnsi="Times New Roman" w:cs="Times New Roman"/>
          <w:sz w:val="24"/>
          <w:szCs w:val="24"/>
        </w:rPr>
        <w:t xml:space="preserve">tika veikts </w:t>
      </w:r>
      <w:r w:rsidR="00871FBD" w:rsidRPr="00DC4D38">
        <w:rPr>
          <w:rFonts w:ascii="Times New Roman" w:hAnsi="Times New Roman" w:cs="Times New Roman"/>
          <w:sz w:val="24"/>
          <w:szCs w:val="24"/>
        </w:rPr>
        <w:t xml:space="preserve">normatīvo </w:t>
      </w:r>
      <w:r w:rsidRPr="00DC4D38">
        <w:rPr>
          <w:rFonts w:ascii="Times New Roman" w:hAnsi="Times New Roman" w:cs="Times New Roman"/>
          <w:sz w:val="24"/>
          <w:szCs w:val="24"/>
        </w:rPr>
        <w:t>aktu aktualitātes izvērtējums un s</w:t>
      </w:r>
      <w:r w:rsidR="005664C2" w:rsidRPr="00DC4D38">
        <w:rPr>
          <w:rFonts w:ascii="Times New Roman" w:hAnsi="Times New Roman" w:cs="Times New Roman"/>
          <w:sz w:val="24"/>
          <w:szCs w:val="24"/>
        </w:rPr>
        <w:t xml:space="preserve">niegti </w:t>
      </w:r>
      <w:r w:rsidRPr="00DC4D38">
        <w:rPr>
          <w:rFonts w:ascii="Times New Roman" w:hAnsi="Times New Roman" w:cs="Times New Roman"/>
          <w:sz w:val="24"/>
          <w:szCs w:val="24"/>
        </w:rPr>
        <w:t>priekšlikumi nozares ministrijām par normatīvo aktu aktualizēšanu vai atzīšanu par spēku zaudējušiem</w:t>
      </w:r>
      <w:r w:rsidR="00871FBD" w:rsidRPr="00DC4D38">
        <w:rPr>
          <w:rFonts w:ascii="Times New Roman" w:hAnsi="Times New Roman" w:cs="Times New Roman"/>
          <w:sz w:val="24"/>
          <w:szCs w:val="24"/>
        </w:rPr>
        <w:t>.</w:t>
      </w:r>
    </w:p>
    <w:p w:rsidR="00B24F8B" w:rsidRPr="00F87EEA" w:rsidRDefault="009C6F3B" w:rsidP="00F87EEA">
      <w:pPr>
        <w:pStyle w:val="Sarakstarindkopa"/>
        <w:numPr>
          <w:ilvl w:val="0"/>
          <w:numId w:val="6"/>
        </w:numPr>
        <w:tabs>
          <w:tab w:val="left" w:pos="993"/>
        </w:tabs>
        <w:spacing w:after="0" w:line="240" w:lineRule="auto"/>
        <w:ind w:left="0" w:firstLine="709"/>
        <w:jc w:val="both"/>
        <w:rPr>
          <w:rFonts w:ascii="Times New Roman" w:hAnsi="Times New Roman" w:cs="Times New Roman"/>
          <w:sz w:val="24"/>
          <w:szCs w:val="24"/>
        </w:rPr>
      </w:pPr>
      <w:r w:rsidRPr="00DC4D38">
        <w:rPr>
          <w:rFonts w:ascii="Times New Roman" w:hAnsi="Times New Roman" w:cs="Times New Roman"/>
          <w:sz w:val="24"/>
          <w:szCs w:val="24"/>
        </w:rPr>
        <w:t xml:space="preserve">Valsts </w:t>
      </w:r>
      <w:r w:rsidRPr="00F87EEA">
        <w:rPr>
          <w:rFonts w:ascii="Times New Roman" w:hAnsi="Times New Roman" w:cs="Times New Roman"/>
          <w:sz w:val="24"/>
          <w:szCs w:val="24"/>
        </w:rPr>
        <w:t>administrācijas skol</w:t>
      </w:r>
      <w:r w:rsidR="00871FBD" w:rsidRPr="00F87EEA">
        <w:rPr>
          <w:rFonts w:ascii="Times New Roman" w:hAnsi="Times New Roman" w:cs="Times New Roman"/>
          <w:sz w:val="24"/>
          <w:szCs w:val="24"/>
        </w:rPr>
        <w:t>ā</w:t>
      </w:r>
      <w:r w:rsidRPr="00F87EEA">
        <w:rPr>
          <w:rFonts w:ascii="Times New Roman" w:hAnsi="Times New Roman" w:cs="Times New Roman"/>
          <w:sz w:val="24"/>
          <w:szCs w:val="24"/>
        </w:rPr>
        <w:t xml:space="preserve"> </w:t>
      </w:r>
      <w:r w:rsidR="005664C2" w:rsidRPr="00F87EEA">
        <w:rPr>
          <w:rFonts w:ascii="Times New Roman" w:hAnsi="Times New Roman" w:cs="Times New Roman"/>
          <w:sz w:val="24"/>
          <w:szCs w:val="24"/>
        </w:rPr>
        <w:t xml:space="preserve">tika </w:t>
      </w:r>
      <w:r w:rsidR="00871FBD" w:rsidRPr="00F87EEA">
        <w:rPr>
          <w:rFonts w:ascii="Times New Roman" w:hAnsi="Times New Roman" w:cs="Times New Roman"/>
          <w:sz w:val="24"/>
          <w:szCs w:val="24"/>
        </w:rPr>
        <w:t xml:space="preserve">organizēts </w:t>
      </w:r>
      <w:r w:rsidRPr="00F87EEA">
        <w:rPr>
          <w:rFonts w:ascii="Times New Roman" w:hAnsi="Times New Roman" w:cs="Times New Roman"/>
          <w:sz w:val="24"/>
          <w:szCs w:val="24"/>
        </w:rPr>
        <w:t>mācību kurs</w:t>
      </w:r>
      <w:r w:rsidR="00E102B0" w:rsidRPr="00F87EEA">
        <w:rPr>
          <w:rFonts w:ascii="Times New Roman" w:hAnsi="Times New Roman" w:cs="Times New Roman"/>
          <w:sz w:val="24"/>
          <w:szCs w:val="24"/>
        </w:rPr>
        <w:t>s</w:t>
      </w:r>
      <w:r w:rsidRPr="00F87EEA">
        <w:rPr>
          <w:rFonts w:ascii="Times New Roman" w:hAnsi="Times New Roman" w:cs="Times New Roman"/>
          <w:sz w:val="24"/>
          <w:szCs w:val="24"/>
        </w:rPr>
        <w:t xml:space="preserve"> </w:t>
      </w:r>
      <w:r w:rsidR="00E102B0" w:rsidRPr="00F87EEA">
        <w:rPr>
          <w:rFonts w:ascii="Times New Roman" w:hAnsi="Times New Roman" w:cs="Times New Roman"/>
          <w:sz w:val="24"/>
          <w:szCs w:val="24"/>
        </w:rPr>
        <w:t>"Ārējo tiesību aktu projektu izstrādes pamatprincipi"</w:t>
      </w:r>
      <w:r w:rsidR="00871FBD" w:rsidRPr="00F87EEA">
        <w:rPr>
          <w:rFonts w:ascii="Times New Roman" w:hAnsi="Times New Roman" w:cs="Times New Roman"/>
          <w:sz w:val="24"/>
          <w:szCs w:val="24"/>
        </w:rPr>
        <w:t>.</w:t>
      </w:r>
    </w:p>
    <w:p w:rsidR="00DA3A12" w:rsidRPr="00383F9E" w:rsidRDefault="00871FBD" w:rsidP="00F87EEA">
      <w:pPr>
        <w:pStyle w:val="Sarakstarindkopa"/>
        <w:numPr>
          <w:ilvl w:val="0"/>
          <w:numId w:val="6"/>
        </w:numPr>
        <w:tabs>
          <w:tab w:val="left" w:pos="993"/>
        </w:tabs>
        <w:spacing w:after="0" w:line="240" w:lineRule="auto"/>
        <w:ind w:left="0" w:firstLine="709"/>
        <w:jc w:val="both"/>
        <w:rPr>
          <w:rFonts w:ascii="Times New Roman" w:hAnsi="Times New Roman" w:cs="Times New Roman"/>
          <w:sz w:val="24"/>
          <w:szCs w:val="24"/>
        </w:rPr>
      </w:pPr>
      <w:r w:rsidRPr="00F87EEA">
        <w:rPr>
          <w:rFonts w:ascii="Times New Roman" w:hAnsi="Times New Roman" w:cs="Times New Roman"/>
          <w:sz w:val="24"/>
          <w:szCs w:val="24"/>
        </w:rPr>
        <w:t>I</w:t>
      </w:r>
      <w:r w:rsidR="00B24F8B" w:rsidRPr="00F87EEA">
        <w:rPr>
          <w:rFonts w:ascii="Times New Roman" w:hAnsi="Times New Roman" w:cs="Times New Roman"/>
          <w:sz w:val="24"/>
          <w:szCs w:val="24"/>
        </w:rPr>
        <w:t xml:space="preserve">k gadu norisinās Tieslietu ministrijas organizēti mācību semināri ministriju un to </w:t>
      </w:r>
      <w:r w:rsidR="00B24F8B" w:rsidRPr="00383F9E">
        <w:rPr>
          <w:rFonts w:ascii="Times New Roman" w:hAnsi="Times New Roman" w:cs="Times New Roman"/>
          <w:sz w:val="24"/>
          <w:szCs w:val="24"/>
        </w:rPr>
        <w:t>padotība esošo iestāžu darbiniekiem par normatīvo aktu projektu izstrādi</w:t>
      </w:r>
      <w:r w:rsidRPr="00383F9E">
        <w:rPr>
          <w:rFonts w:ascii="Times New Roman" w:hAnsi="Times New Roman" w:cs="Times New Roman"/>
          <w:sz w:val="24"/>
          <w:szCs w:val="24"/>
        </w:rPr>
        <w:t>.</w:t>
      </w:r>
    </w:p>
    <w:p w:rsidR="00F87EEA" w:rsidRPr="00383F9E" w:rsidRDefault="00F87EEA" w:rsidP="00F87EEA">
      <w:pPr>
        <w:pStyle w:val="Sarakstarindkopa"/>
        <w:numPr>
          <w:ilvl w:val="0"/>
          <w:numId w:val="6"/>
        </w:numPr>
        <w:tabs>
          <w:tab w:val="left" w:pos="993"/>
        </w:tabs>
        <w:spacing w:after="0" w:line="240" w:lineRule="auto"/>
        <w:ind w:left="0" w:firstLine="709"/>
        <w:jc w:val="both"/>
        <w:rPr>
          <w:rFonts w:ascii="Times New Roman" w:hAnsi="Times New Roman"/>
          <w:sz w:val="24"/>
          <w:szCs w:val="24"/>
        </w:rPr>
      </w:pPr>
      <w:r w:rsidRPr="00383F9E">
        <w:rPr>
          <w:rFonts w:ascii="Times New Roman" w:hAnsi="Times New Roman"/>
          <w:sz w:val="24"/>
          <w:szCs w:val="24"/>
        </w:rPr>
        <w:t>Lai nodrošinātu efektīvāku valsts pārvaldes tiesību aktu projektu izstrādes, saskaņošanas un kontroles procesu, kā arī Ministru kabineta lēmumu pieņemšanas un sēžu vadības procesu, Valsts kanceleja uzsākusi darbu pie Vienotā tiesību aktu projektu izstrādes un saskaņošanas portāla (turpmāk – TAP portāls) izveides</w:t>
      </w:r>
      <w:r w:rsidR="000B69C4" w:rsidRPr="00383F9E">
        <w:rPr>
          <w:rFonts w:ascii="Times New Roman" w:hAnsi="Times New Roman"/>
          <w:sz w:val="24"/>
          <w:szCs w:val="24"/>
        </w:rPr>
        <w:t xml:space="preserve">, ko plānots pabeigt </w:t>
      </w:r>
      <w:r w:rsidR="001268EC" w:rsidRPr="00383F9E">
        <w:rPr>
          <w:rFonts w:ascii="Times New Roman" w:hAnsi="Times New Roman"/>
          <w:sz w:val="24"/>
          <w:szCs w:val="24"/>
        </w:rPr>
        <w:t>līdz 2020. gada beigām.</w:t>
      </w:r>
    </w:p>
    <w:p w:rsidR="00F87EEA" w:rsidRPr="00383F9E" w:rsidRDefault="00F87EEA" w:rsidP="00F87EEA">
      <w:pPr>
        <w:tabs>
          <w:tab w:val="left" w:pos="993"/>
        </w:tabs>
        <w:spacing w:after="0" w:line="240" w:lineRule="auto"/>
        <w:ind w:firstLine="709"/>
        <w:jc w:val="both"/>
        <w:rPr>
          <w:rFonts w:ascii="Times New Roman" w:hAnsi="Times New Roman"/>
          <w:sz w:val="24"/>
          <w:szCs w:val="24"/>
        </w:rPr>
      </w:pPr>
      <w:r w:rsidRPr="00383F9E">
        <w:rPr>
          <w:rFonts w:ascii="Times New Roman" w:hAnsi="Times New Roman"/>
          <w:sz w:val="24"/>
          <w:szCs w:val="24"/>
        </w:rPr>
        <w:t>TAP portāla izstrāde izriet no Valdības rīcības plānā Deklarācijas par Māra Kučinska vadītā Ministru kabineta iecerēto darbību īstenošanai dotā uzdevuma, kā arī Informācijas sabiedrības attīstības pamatnostādnēm 2014.-2020. gadam.</w:t>
      </w:r>
    </w:p>
    <w:p w:rsidR="00F87EEA" w:rsidRPr="00383F9E" w:rsidRDefault="00F87EEA" w:rsidP="00F87EEA">
      <w:pPr>
        <w:tabs>
          <w:tab w:val="left" w:pos="993"/>
        </w:tabs>
        <w:spacing w:after="0" w:line="240" w:lineRule="auto"/>
        <w:ind w:firstLine="709"/>
        <w:jc w:val="both"/>
        <w:rPr>
          <w:rFonts w:ascii="Times New Roman" w:hAnsi="Times New Roman"/>
          <w:sz w:val="24"/>
          <w:szCs w:val="24"/>
        </w:rPr>
      </w:pPr>
      <w:r w:rsidRPr="00383F9E">
        <w:rPr>
          <w:rFonts w:ascii="Times New Roman" w:hAnsi="Times New Roman"/>
          <w:sz w:val="24"/>
          <w:szCs w:val="24"/>
        </w:rPr>
        <w:t>TAP portāls nodrošinās Ministru kabineta līmeņa tiesību aktu, politikas plānošanas un informatīvo dokumentu kopdarbības izstrādes vidi, kurā veic dokumentu projektu izstrādi, publicēšanu apspriešanai un atzinumu sniegšanai, tādejādi nodrošinot informācijas pieejamību par projektu izstrādes gaitu no idejas līdz attiecīga lēmuma pieņemšanai (informācijas tālāknodošanu oficiālai publikācijai un dokumentu apmaiņu ar Saeimu).</w:t>
      </w:r>
    </w:p>
    <w:p w:rsidR="00F87EEA" w:rsidRPr="00383F9E" w:rsidRDefault="00F87EEA" w:rsidP="00F87EEA">
      <w:pPr>
        <w:tabs>
          <w:tab w:val="left" w:pos="993"/>
        </w:tabs>
        <w:spacing w:after="0" w:line="240" w:lineRule="auto"/>
        <w:ind w:firstLine="709"/>
        <w:jc w:val="both"/>
        <w:rPr>
          <w:rFonts w:ascii="Times New Roman" w:hAnsi="Times New Roman"/>
          <w:sz w:val="24"/>
          <w:szCs w:val="24"/>
        </w:rPr>
      </w:pPr>
      <w:r w:rsidRPr="00383F9E">
        <w:rPr>
          <w:rFonts w:ascii="Times New Roman" w:hAnsi="Times New Roman"/>
          <w:sz w:val="24"/>
          <w:szCs w:val="24"/>
        </w:rPr>
        <w:t>TAP portālam gan nebūs tiešas ietekmes uz normatīvo aktu skaita samazināšanu, bet tā ieviešana vienkāršos tiesību aktu projektu izstrādi, izstrādē esošo tiesību aktu projektu aprite būs viegli pārskatāma, projekta izstrādātājam nebūs jāvelta tik daudz laika tehniskām darbībām, tā vietā varēs veltīt laiku tiesību aktu projekta saturam un kvalitātei</w:t>
      </w:r>
      <w:r w:rsidR="00B73CBF" w:rsidRPr="00383F9E">
        <w:rPr>
          <w:rFonts w:ascii="Times New Roman" w:hAnsi="Times New Roman"/>
          <w:sz w:val="24"/>
          <w:szCs w:val="24"/>
        </w:rPr>
        <w:t>, tiks veicinātas arī sabiedrības līdzdalības iespējas tiesību aktu projektu izstrādē.</w:t>
      </w:r>
    </w:p>
    <w:p w:rsidR="0048793F" w:rsidRPr="00DC4D38" w:rsidRDefault="005664C2" w:rsidP="0048793F">
      <w:pPr>
        <w:pStyle w:val="Sarakstarindkopa"/>
        <w:numPr>
          <w:ilvl w:val="0"/>
          <w:numId w:val="6"/>
        </w:numPr>
        <w:tabs>
          <w:tab w:val="left" w:pos="993"/>
        </w:tabs>
        <w:spacing w:after="0" w:line="240" w:lineRule="auto"/>
        <w:ind w:left="0" w:firstLine="709"/>
        <w:jc w:val="both"/>
        <w:rPr>
          <w:rFonts w:ascii="Times New Roman" w:hAnsi="Times New Roman" w:cs="Times New Roman"/>
          <w:sz w:val="24"/>
          <w:szCs w:val="24"/>
        </w:rPr>
      </w:pPr>
      <w:r w:rsidRPr="00383F9E">
        <w:rPr>
          <w:rFonts w:ascii="Times New Roman" w:hAnsi="Times New Roman" w:cs="Times New Roman"/>
          <w:sz w:val="24"/>
          <w:szCs w:val="24"/>
        </w:rPr>
        <w:t xml:space="preserve">Tika ieviesta iespēja sagatavot </w:t>
      </w:r>
      <w:r w:rsidR="0048793F" w:rsidRPr="00383F9E">
        <w:rPr>
          <w:rFonts w:ascii="Times New Roman" w:hAnsi="Times New Roman" w:cs="Times New Roman"/>
          <w:sz w:val="24"/>
          <w:szCs w:val="24"/>
        </w:rPr>
        <w:t>apvienotas anotācijas</w:t>
      </w:r>
      <w:r w:rsidRPr="00383F9E">
        <w:rPr>
          <w:rFonts w:ascii="Times New Roman" w:hAnsi="Times New Roman" w:cs="Times New Roman"/>
          <w:sz w:val="24"/>
          <w:szCs w:val="24"/>
        </w:rPr>
        <w:t xml:space="preserve"> Ministru</w:t>
      </w:r>
      <w:r w:rsidRPr="00DC4D38">
        <w:rPr>
          <w:rFonts w:ascii="Times New Roman" w:hAnsi="Times New Roman" w:cs="Times New Roman"/>
          <w:sz w:val="24"/>
          <w:szCs w:val="24"/>
        </w:rPr>
        <w:t xml:space="preserve"> kabineta tiesību aktu projektiem, ja saistībā ar projektu nepieciešams izdarīt grozījumus arī citos hierarhiski tāda paša līmeņa tiesību aktos un šiem grozījumiem ir vienāds pamatojums</w:t>
      </w:r>
      <w:r w:rsidR="00AF23AD" w:rsidRPr="00DC4D38">
        <w:rPr>
          <w:rFonts w:ascii="Times New Roman" w:hAnsi="Times New Roman" w:cs="Times New Roman"/>
          <w:sz w:val="24"/>
          <w:szCs w:val="24"/>
        </w:rPr>
        <w:t>:</w:t>
      </w:r>
    </w:p>
    <w:p w:rsidR="0048793F" w:rsidRPr="00DC4D38" w:rsidRDefault="0048793F" w:rsidP="00E56D7E">
      <w:pPr>
        <w:pStyle w:val="Sarakstarindkopa"/>
        <w:numPr>
          <w:ilvl w:val="0"/>
          <w:numId w:val="20"/>
        </w:numPr>
        <w:tabs>
          <w:tab w:val="left" w:pos="993"/>
        </w:tabs>
        <w:spacing w:after="0" w:line="240" w:lineRule="auto"/>
        <w:ind w:left="0" w:firstLine="709"/>
        <w:jc w:val="both"/>
        <w:rPr>
          <w:rFonts w:ascii="Times New Roman" w:hAnsi="Times New Roman" w:cs="Times New Roman"/>
          <w:sz w:val="24"/>
          <w:szCs w:val="24"/>
        </w:rPr>
      </w:pPr>
      <w:r w:rsidRPr="00DC4D38">
        <w:rPr>
          <w:rFonts w:ascii="Times New Roman" w:hAnsi="Times New Roman" w:cs="Times New Roman"/>
          <w:sz w:val="24"/>
          <w:szCs w:val="24"/>
        </w:rPr>
        <w:t>pieņemti Ministru kabineta</w:t>
      </w:r>
      <w:r w:rsidR="00FE357E" w:rsidRPr="00DC4D38">
        <w:rPr>
          <w:rFonts w:ascii="Times New Roman" w:hAnsi="Times New Roman" w:cs="Times New Roman"/>
          <w:sz w:val="24"/>
          <w:szCs w:val="24"/>
        </w:rPr>
        <w:t xml:space="preserve"> </w:t>
      </w:r>
      <w:r w:rsidR="00FE357E" w:rsidRPr="00DC4D38">
        <w:rPr>
          <w:rFonts w:ascii="Times New Roman" w:hAnsi="Times New Roman" w:cs="Times New Roman"/>
          <w:sz w:val="24"/>
          <w:szCs w:val="24"/>
          <w:shd w:val="clear" w:color="auto" w:fill="FFFFFF"/>
        </w:rPr>
        <w:t>2016.</w:t>
      </w:r>
      <w:r w:rsidR="00E56D7E" w:rsidRPr="00DC4D38">
        <w:rPr>
          <w:rFonts w:ascii="Times New Roman" w:hAnsi="Times New Roman" w:cs="Times New Roman"/>
          <w:sz w:val="24"/>
          <w:szCs w:val="24"/>
          <w:shd w:val="clear" w:color="auto" w:fill="FFFFFF"/>
        </w:rPr>
        <w:t> </w:t>
      </w:r>
      <w:r w:rsidR="00FE357E" w:rsidRPr="00DC4D38">
        <w:rPr>
          <w:rFonts w:ascii="Times New Roman" w:hAnsi="Times New Roman" w:cs="Times New Roman"/>
          <w:sz w:val="24"/>
          <w:szCs w:val="24"/>
          <w:shd w:val="clear" w:color="auto" w:fill="FFFFFF"/>
        </w:rPr>
        <w:t>gada 22.</w:t>
      </w:r>
      <w:r w:rsidR="00E56D7E" w:rsidRPr="00DC4D38">
        <w:rPr>
          <w:rFonts w:ascii="Times New Roman" w:hAnsi="Times New Roman" w:cs="Times New Roman"/>
          <w:sz w:val="24"/>
          <w:szCs w:val="24"/>
          <w:shd w:val="clear" w:color="auto" w:fill="FFFFFF"/>
        </w:rPr>
        <w:t> </w:t>
      </w:r>
      <w:r w:rsidR="00FE357E" w:rsidRPr="00DC4D38">
        <w:rPr>
          <w:rFonts w:ascii="Times New Roman" w:hAnsi="Times New Roman" w:cs="Times New Roman"/>
          <w:sz w:val="24"/>
          <w:szCs w:val="24"/>
          <w:shd w:val="clear" w:color="auto" w:fill="FFFFFF"/>
        </w:rPr>
        <w:t>novembra noteikumi Nr. 735 "</w:t>
      </w:r>
      <w:r w:rsidR="00FE357E" w:rsidRPr="00DC4D38">
        <w:rPr>
          <w:rFonts w:ascii="Times New Roman" w:hAnsi="Times New Roman" w:cs="Times New Roman"/>
          <w:sz w:val="24"/>
          <w:szCs w:val="24"/>
        </w:rPr>
        <w:t>Grozījumi Ministru kabineta 2009.</w:t>
      </w:r>
      <w:r w:rsidR="00E56D7E" w:rsidRPr="00DC4D38">
        <w:rPr>
          <w:rFonts w:ascii="Times New Roman" w:hAnsi="Times New Roman" w:cs="Times New Roman"/>
          <w:sz w:val="24"/>
          <w:szCs w:val="24"/>
        </w:rPr>
        <w:t> </w:t>
      </w:r>
      <w:r w:rsidR="00FE357E" w:rsidRPr="00DC4D38">
        <w:rPr>
          <w:rFonts w:ascii="Times New Roman" w:hAnsi="Times New Roman" w:cs="Times New Roman"/>
          <w:sz w:val="24"/>
          <w:szCs w:val="24"/>
        </w:rPr>
        <w:t>gada 7.</w:t>
      </w:r>
      <w:r w:rsidR="00E56D7E" w:rsidRPr="00DC4D38">
        <w:rPr>
          <w:rFonts w:ascii="Times New Roman" w:hAnsi="Times New Roman" w:cs="Times New Roman"/>
          <w:sz w:val="24"/>
          <w:szCs w:val="24"/>
        </w:rPr>
        <w:t> </w:t>
      </w:r>
      <w:r w:rsidR="00FE357E" w:rsidRPr="00DC4D38">
        <w:rPr>
          <w:rFonts w:ascii="Times New Roman" w:hAnsi="Times New Roman" w:cs="Times New Roman"/>
          <w:sz w:val="24"/>
          <w:szCs w:val="24"/>
        </w:rPr>
        <w:t>aprīļa noteikumos Nr.</w:t>
      </w:r>
      <w:r w:rsidR="00E56D7E" w:rsidRPr="00DC4D38">
        <w:rPr>
          <w:rFonts w:ascii="Times New Roman" w:hAnsi="Times New Roman" w:cs="Times New Roman"/>
          <w:sz w:val="24"/>
          <w:szCs w:val="24"/>
        </w:rPr>
        <w:t> </w:t>
      </w:r>
      <w:r w:rsidR="00FE357E" w:rsidRPr="00DC4D38">
        <w:rPr>
          <w:rFonts w:ascii="Times New Roman" w:hAnsi="Times New Roman" w:cs="Times New Roman"/>
          <w:sz w:val="24"/>
          <w:szCs w:val="24"/>
        </w:rPr>
        <w:t>300 "Ministru kabineta kārtības rullis"</w:t>
      </w:r>
      <w:r w:rsidR="00AF23AD" w:rsidRPr="00DC4D38">
        <w:rPr>
          <w:rFonts w:ascii="Times New Roman" w:hAnsi="Times New Roman" w:cs="Times New Roman"/>
          <w:sz w:val="24"/>
          <w:szCs w:val="24"/>
        </w:rPr>
        <w:t>"</w:t>
      </w:r>
      <w:r w:rsidR="00FE357E" w:rsidRPr="00DC4D38">
        <w:rPr>
          <w:rFonts w:ascii="Times New Roman" w:hAnsi="Times New Roman" w:cs="Times New Roman"/>
          <w:sz w:val="24"/>
          <w:szCs w:val="24"/>
        </w:rPr>
        <w:t>;</w:t>
      </w:r>
    </w:p>
    <w:p w:rsidR="0048793F" w:rsidRPr="00DC4D38" w:rsidRDefault="0048793F" w:rsidP="00E56D7E">
      <w:pPr>
        <w:pStyle w:val="Sarakstarindkopa"/>
        <w:numPr>
          <w:ilvl w:val="0"/>
          <w:numId w:val="20"/>
        </w:numPr>
        <w:tabs>
          <w:tab w:val="left" w:pos="993"/>
        </w:tabs>
        <w:spacing w:after="0" w:line="240" w:lineRule="auto"/>
        <w:ind w:left="0" w:firstLine="709"/>
        <w:jc w:val="both"/>
        <w:rPr>
          <w:rFonts w:ascii="Times New Roman" w:hAnsi="Times New Roman" w:cs="Times New Roman"/>
          <w:sz w:val="24"/>
          <w:szCs w:val="24"/>
        </w:rPr>
      </w:pPr>
      <w:r w:rsidRPr="00DC4D38">
        <w:rPr>
          <w:rFonts w:ascii="Times New Roman" w:hAnsi="Times New Roman" w:cs="Times New Roman"/>
          <w:sz w:val="24"/>
          <w:szCs w:val="24"/>
        </w:rPr>
        <w:t xml:space="preserve">pieņemti Ministru kabineta </w:t>
      </w:r>
      <w:r w:rsidRPr="00DC4D38">
        <w:rPr>
          <w:rFonts w:ascii="Times New Roman" w:hAnsi="Times New Roman" w:cs="Times New Roman"/>
          <w:sz w:val="24"/>
          <w:szCs w:val="24"/>
          <w:shd w:val="clear" w:color="auto" w:fill="FFFFFF"/>
        </w:rPr>
        <w:t>2017.</w:t>
      </w:r>
      <w:r w:rsidR="00E56D7E" w:rsidRPr="00DC4D38">
        <w:rPr>
          <w:rFonts w:ascii="Times New Roman" w:hAnsi="Times New Roman" w:cs="Times New Roman"/>
          <w:sz w:val="24"/>
          <w:szCs w:val="24"/>
          <w:shd w:val="clear" w:color="auto" w:fill="FFFFFF"/>
        </w:rPr>
        <w:t> </w:t>
      </w:r>
      <w:r w:rsidRPr="00DC4D38">
        <w:rPr>
          <w:rFonts w:ascii="Times New Roman" w:hAnsi="Times New Roman" w:cs="Times New Roman"/>
          <w:sz w:val="24"/>
          <w:szCs w:val="24"/>
          <w:shd w:val="clear" w:color="auto" w:fill="FFFFFF"/>
        </w:rPr>
        <w:t>gada 20.</w:t>
      </w:r>
      <w:r w:rsidR="00E56D7E" w:rsidRPr="00DC4D38">
        <w:rPr>
          <w:rFonts w:ascii="Times New Roman" w:hAnsi="Times New Roman" w:cs="Times New Roman"/>
          <w:sz w:val="24"/>
          <w:szCs w:val="24"/>
          <w:shd w:val="clear" w:color="auto" w:fill="FFFFFF"/>
        </w:rPr>
        <w:t> </w:t>
      </w:r>
      <w:r w:rsidRPr="00DC4D38">
        <w:rPr>
          <w:rFonts w:ascii="Times New Roman" w:hAnsi="Times New Roman" w:cs="Times New Roman"/>
          <w:sz w:val="24"/>
          <w:szCs w:val="24"/>
          <w:shd w:val="clear" w:color="auto" w:fill="FFFFFF"/>
        </w:rPr>
        <w:t>jūnija noteikumi Nr. 4 "</w:t>
      </w:r>
      <w:r w:rsidRPr="00DC4D38">
        <w:rPr>
          <w:rFonts w:ascii="Times New Roman" w:hAnsi="Times New Roman" w:cs="Times New Roman"/>
          <w:sz w:val="24"/>
          <w:szCs w:val="24"/>
        </w:rPr>
        <w:t>Grozījumi Ministru kabineta 2009.</w:t>
      </w:r>
      <w:r w:rsidR="00E56D7E" w:rsidRPr="00DC4D38">
        <w:rPr>
          <w:rFonts w:ascii="Times New Roman" w:hAnsi="Times New Roman" w:cs="Times New Roman"/>
          <w:sz w:val="24"/>
          <w:szCs w:val="24"/>
        </w:rPr>
        <w:t> </w:t>
      </w:r>
      <w:r w:rsidRPr="00DC4D38">
        <w:rPr>
          <w:rFonts w:ascii="Times New Roman" w:hAnsi="Times New Roman" w:cs="Times New Roman"/>
          <w:sz w:val="24"/>
          <w:szCs w:val="24"/>
        </w:rPr>
        <w:t>gada 15.</w:t>
      </w:r>
      <w:r w:rsidR="00E56D7E" w:rsidRPr="00DC4D38">
        <w:rPr>
          <w:rFonts w:ascii="Times New Roman" w:hAnsi="Times New Roman" w:cs="Times New Roman"/>
          <w:sz w:val="24"/>
          <w:szCs w:val="24"/>
        </w:rPr>
        <w:t> </w:t>
      </w:r>
      <w:r w:rsidRPr="00DC4D38">
        <w:rPr>
          <w:rFonts w:ascii="Times New Roman" w:hAnsi="Times New Roman" w:cs="Times New Roman"/>
          <w:sz w:val="24"/>
          <w:szCs w:val="24"/>
        </w:rPr>
        <w:t>decembra instrukcijā Nr.</w:t>
      </w:r>
      <w:r w:rsidR="00E56D7E" w:rsidRPr="00DC4D38">
        <w:rPr>
          <w:rFonts w:ascii="Times New Roman" w:hAnsi="Times New Roman" w:cs="Times New Roman"/>
          <w:sz w:val="24"/>
          <w:szCs w:val="24"/>
        </w:rPr>
        <w:t> </w:t>
      </w:r>
      <w:r w:rsidRPr="00DC4D38">
        <w:rPr>
          <w:rFonts w:ascii="Times New Roman" w:hAnsi="Times New Roman" w:cs="Times New Roman"/>
          <w:sz w:val="24"/>
          <w:szCs w:val="24"/>
        </w:rPr>
        <w:t>19 "Tiesību akta projekta sākotnējās ietekmes izvērtēšanas kārtība"</w:t>
      </w:r>
      <w:r w:rsidRPr="00DC4D38">
        <w:rPr>
          <w:rFonts w:ascii="Times New Roman" w:hAnsi="Times New Roman" w:cs="Times New Roman"/>
          <w:sz w:val="24"/>
          <w:szCs w:val="24"/>
          <w:shd w:val="clear" w:color="auto" w:fill="FFFFFF"/>
        </w:rPr>
        <w:t>"</w:t>
      </w:r>
      <w:r w:rsidR="00AF23AD" w:rsidRPr="00DC4D38">
        <w:rPr>
          <w:rFonts w:ascii="Times New Roman" w:hAnsi="Times New Roman" w:cs="Times New Roman"/>
          <w:sz w:val="24"/>
          <w:szCs w:val="24"/>
          <w:shd w:val="clear" w:color="auto" w:fill="FFFFFF"/>
        </w:rPr>
        <w:t>.</w:t>
      </w:r>
    </w:p>
    <w:p w:rsidR="00DC130F" w:rsidRPr="00DC4D38" w:rsidRDefault="00AF23AD" w:rsidP="00E56D7E">
      <w:pPr>
        <w:pStyle w:val="Sarakstarindkopa"/>
        <w:numPr>
          <w:ilvl w:val="0"/>
          <w:numId w:val="6"/>
        </w:numPr>
        <w:tabs>
          <w:tab w:val="left" w:pos="993"/>
        </w:tabs>
        <w:spacing w:after="0" w:line="240" w:lineRule="auto"/>
        <w:ind w:left="0" w:firstLine="709"/>
        <w:jc w:val="both"/>
        <w:rPr>
          <w:rFonts w:ascii="Times New Roman" w:hAnsi="Times New Roman" w:cs="Times New Roman"/>
          <w:sz w:val="24"/>
          <w:szCs w:val="24"/>
        </w:rPr>
      </w:pPr>
      <w:r w:rsidRPr="00DC4D38">
        <w:rPr>
          <w:rFonts w:ascii="Times New Roman" w:hAnsi="Times New Roman" w:cs="Times New Roman"/>
          <w:sz w:val="24"/>
          <w:szCs w:val="24"/>
        </w:rPr>
        <w:t>R</w:t>
      </w:r>
      <w:r w:rsidR="0048793F" w:rsidRPr="00DC4D38">
        <w:rPr>
          <w:rFonts w:ascii="Times New Roman" w:hAnsi="Times New Roman" w:cs="Times New Roman"/>
          <w:sz w:val="24"/>
          <w:szCs w:val="24"/>
        </w:rPr>
        <w:t xml:space="preserve">egulāri tiek rīkotas </w:t>
      </w:r>
      <w:r w:rsidR="0048793F" w:rsidRPr="00DC4D38">
        <w:rPr>
          <w:rFonts w:ascii="Times New Roman" w:hAnsi="Times New Roman" w:cs="Times New Roman"/>
          <w:sz w:val="24"/>
          <w:szCs w:val="24"/>
          <w:shd w:val="clear" w:color="auto" w:fill="FFFFFF"/>
        </w:rPr>
        <w:t>Valsts iestāžu juridisko dienestu vadītāju sanāksmes</w:t>
      </w:r>
      <w:r w:rsidR="0048793F" w:rsidRPr="00DC4D38">
        <w:rPr>
          <w:rFonts w:ascii="Times New Roman" w:hAnsi="Times New Roman" w:cs="Times New Roman"/>
          <w:sz w:val="24"/>
          <w:szCs w:val="24"/>
        </w:rPr>
        <w:t>, kur</w:t>
      </w:r>
      <w:r w:rsidR="00EB0D69" w:rsidRPr="00DC4D38">
        <w:rPr>
          <w:rFonts w:ascii="Times New Roman" w:hAnsi="Times New Roman" w:cs="Times New Roman"/>
          <w:sz w:val="24"/>
          <w:szCs w:val="24"/>
        </w:rPr>
        <w:t>ā</w:t>
      </w:r>
      <w:r w:rsidR="0048793F" w:rsidRPr="00DC4D38">
        <w:rPr>
          <w:rFonts w:ascii="Times New Roman" w:hAnsi="Times New Roman" w:cs="Times New Roman"/>
          <w:sz w:val="24"/>
          <w:szCs w:val="24"/>
        </w:rPr>
        <w:t xml:space="preserve">s tiek apspriestas </w:t>
      </w:r>
      <w:r w:rsidR="009C6F3B" w:rsidRPr="00DC4D38">
        <w:rPr>
          <w:rFonts w:ascii="Times New Roman" w:hAnsi="Times New Roman" w:cs="Times New Roman"/>
          <w:sz w:val="24"/>
          <w:szCs w:val="24"/>
        </w:rPr>
        <w:t>valsts pārvaldes institūciju juridisko dienestu izvirzītās problēmas tiesību aktu projektu sagatavošanā un tiesību normu piemēroš</w:t>
      </w:r>
      <w:r w:rsidR="00EB0D69" w:rsidRPr="00DC4D38">
        <w:rPr>
          <w:rFonts w:ascii="Times New Roman" w:hAnsi="Times New Roman" w:cs="Times New Roman"/>
          <w:sz w:val="24"/>
          <w:szCs w:val="24"/>
        </w:rPr>
        <w:t>anā</w:t>
      </w:r>
      <w:r w:rsidRPr="00DC4D38">
        <w:rPr>
          <w:rFonts w:ascii="Times New Roman" w:hAnsi="Times New Roman" w:cs="Times New Roman"/>
          <w:sz w:val="24"/>
          <w:szCs w:val="24"/>
        </w:rPr>
        <w:t>, lai</w:t>
      </w:r>
      <w:r w:rsidR="00EB0D69" w:rsidRPr="00DC4D38">
        <w:rPr>
          <w:rFonts w:ascii="Times New Roman" w:hAnsi="Times New Roman" w:cs="Times New Roman"/>
          <w:sz w:val="24"/>
          <w:szCs w:val="24"/>
        </w:rPr>
        <w:t xml:space="preserve"> rastu vienotu risinājumu</w:t>
      </w:r>
      <w:r w:rsidRPr="00DC4D38">
        <w:rPr>
          <w:rFonts w:ascii="Times New Roman" w:hAnsi="Times New Roman" w:cs="Times New Roman"/>
          <w:sz w:val="24"/>
          <w:szCs w:val="24"/>
        </w:rPr>
        <w:t>.</w:t>
      </w:r>
    </w:p>
    <w:p w:rsidR="00EB0D69" w:rsidRPr="00DC4D38" w:rsidRDefault="002E3944" w:rsidP="00EB0D69">
      <w:pPr>
        <w:pStyle w:val="Sarakstarindkopa"/>
        <w:numPr>
          <w:ilvl w:val="0"/>
          <w:numId w:val="6"/>
        </w:numPr>
        <w:tabs>
          <w:tab w:val="left" w:pos="993"/>
        </w:tabs>
        <w:spacing w:after="0" w:line="240" w:lineRule="auto"/>
        <w:ind w:left="0" w:firstLine="709"/>
        <w:jc w:val="both"/>
        <w:rPr>
          <w:rFonts w:ascii="Times New Roman" w:hAnsi="Times New Roman" w:cs="Times New Roman"/>
          <w:sz w:val="24"/>
          <w:szCs w:val="24"/>
        </w:rPr>
      </w:pPr>
      <w:r w:rsidRPr="00DC4D38">
        <w:rPr>
          <w:rFonts w:ascii="Times New Roman" w:hAnsi="Times New Roman" w:cs="Times New Roman"/>
          <w:sz w:val="24"/>
          <w:szCs w:val="24"/>
        </w:rPr>
        <w:t>Valsts kancelejā n</w:t>
      </w:r>
      <w:r w:rsidR="00AF23AD" w:rsidRPr="00DC4D38">
        <w:rPr>
          <w:rFonts w:ascii="Times New Roman" w:hAnsi="Times New Roman" w:cs="Times New Roman"/>
          <w:sz w:val="24"/>
          <w:szCs w:val="24"/>
        </w:rPr>
        <w:t xml:space="preserve">otiek </w:t>
      </w:r>
      <w:r w:rsidR="00EB0D69" w:rsidRPr="00DC4D38">
        <w:rPr>
          <w:rFonts w:ascii="Times New Roman" w:hAnsi="Times New Roman" w:cs="Times New Roman"/>
          <w:sz w:val="24"/>
          <w:szCs w:val="24"/>
        </w:rPr>
        <w:t xml:space="preserve">regulāra sadarbība ar </w:t>
      </w:r>
      <w:r w:rsidR="00AF23AD" w:rsidRPr="00DC4D38">
        <w:rPr>
          <w:rFonts w:ascii="Times New Roman" w:hAnsi="Times New Roman" w:cs="Times New Roman"/>
          <w:sz w:val="24"/>
          <w:szCs w:val="24"/>
        </w:rPr>
        <w:t xml:space="preserve">nozaru </w:t>
      </w:r>
      <w:r w:rsidR="00EB0D69" w:rsidRPr="00DC4D38">
        <w:rPr>
          <w:rFonts w:ascii="Times New Roman" w:hAnsi="Times New Roman" w:cs="Times New Roman"/>
          <w:sz w:val="24"/>
          <w:szCs w:val="24"/>
        </w:rPr>
        <w:t>ministrij</w:t>
      </w:r>
      <w:r w:rsidR="00AF23AD" w:rsidRPr="00DC4D38">
        <w:rPr>
          <w:rFonts w:ascii="Times New Roman" w:hAnsi="Times New Roman" w:cs="Times New Roman"/>
          <w:sz w:val="24"/>
          <w:szCs w:val="24"/>
        </w:rPr>
        <w:t xml:space="preserve">ām </w:t>
      </w:r>
      <w:r w:rsidR="00EB0D69" w:rsidRPr="00DC4D38">
        <w:rPr>
          <w:rFonts w:ascii="Times New Roman" w:hAnsi="Times New Roman" w:cs="Times New Roman"/>
          <w:sz w:val="24"/>
          <w:szCs w:val="24"/>
        </w:rPr>
        <w:t>normatīvā regulējuma samazināšanai un sakārtošanai</w:t>
      </w:r>
      <w:r w:rsidR="00AF23AD" w:rsidRPr="00DC4D38">
        <w:rPr>
          <w:rFonts w:ascii="Times New Roman" w:hAnsi="Times New Roman" w:cs="Times New Roman"/>
          <w:sz w:val="24"/>
          <w:szCs w:val="24"/>
        </w:rPr>
        <w:t xml:space="preserve">, piemēram, </w:t>
      </w:r>
      <w:r w:rsidR="00EB0D69" w:rsidRPr="00DC4D38">
        <w:rPr>
          <w:rFonts w:ascii="Times New Roman" w:hAnsi="Times New Roman" w:cs="Times New Roman"/>
          <w:sz w:val="24"/>
          <w:szCs w:val="24"/>
        </w:rPr>
        <w:t>sniegti priekšlikumi:</w:t>
      </w:r>
    </w:p>
    <w:p w:rsidR="00EB0D69" w:rsidRPr="00DC4D38" w:rsidRDefault="00EB0D69" w:rsidP="009C42AD">
      <w:pPr>
        <w:pStyle w:val="Sarakstarindkopa"/>
        <w:numPr>
          <w:ilvl w:val="0"/>
          <w:numId w:val="28"/>
        </w:numPr>
        <w:tabs>
          <w:tab w:val="left" w:pos="1134"/>
        </w:tabs>
        <w:spacing w:after="0" w:line="240" w:lineRule="auto"/>
        <w:jc w:val="both"/>
        <w:rPr>
          <w:rFonts w:ascii="Times New Roman" w:hAnsi="Times New Roman" w:cs="Times New Roman"/>
          <w:sz w:val="24"/>
          <w:szCs w:val="24"/>
        </w:rPr>
      </w:pPr>
      <w:r w:rsidRPr="00DC4D38">
        <w:rPr>
          <w:rFonts w:ascii="Times New Roman" w:hAnsi="Times New Roman" w:cs="Times New Roman"/>
          <w:sz w:val="24"/>
          <w:szCs w:val="24"/>
        </w:rPr>
        <w:lastRenderedPageBreak/>
        <w:t xml:space="preserve">apkopot grozījumus vienā aktā, ja tiek </w:t>
      </w:r>
      <w:r w:rsidR="00AF23AD" w:rsidRPr="00DC4D38">
        <w:rPr>
          <w:rFonts w:ascii="Times New Roman" w:hAnsi="Times New Roman" w:cs="Times New Roman"/>
          <w:sz w:val="24"/>
          <w:szCs w:val="24"/>
        </w:rPr>
        <w:t>virzīti</w:t>
      </w:r>
      <w:r w:rsidRPr="00DC4D38">
        <w:rPr>
          <w:rFonts w:ascii="Times New Roman" w:hAnsi="Times New Roman" w:cs="Times New Roman"/>
          <w:sz w:val="24"/>
          <w:szCs w:val="24"/>
        </w:rPr>
        <w:t xml:space="preserve"> divi vai vairāki grozījumi vienā un tajā pašā normatīvajā aktā;</w:t>
      </w:r>
    </w:p>
    <w:p w:rsidR="00EB0D69" w:rsidRPr="00DC4D38" w:rsidRDefault="00EB0D69" w:rsidP="009C42AD">
      <w:pPr>
        <w:pStyle w:val="Sarakstarindkopa"/>
        <w:numPr>
          <w:ilvl w:val="0"/>
          <w:numId w:val="28"/>
        </w:numPr>
        <w:tabs>
          <w:tab w:val="left" w:pos="1134"/>
        </w:tabs>
        <w:spacing w:after="0" w:line="240" w:lineRule="auto"/>
        <w:jc w:val="both"/>
        <w:rPr>
          <w:rFonts w:ascii="Times New Roman" w:hAnsi="Times New Roman" w:cs="Times New Roman"/>
          <w:sz w:val="24"/>
          <w:szCs w:val="24"/>
        </w:rPr>
      </w:pPr>
      <w:r w:rsidRPr="00DC4D38">
        <w:rPr>
          <w:rFonts w:ascii="Times New Roman" w:hAnsi="Times New Roman" w:cs="Times New Roman"/>
          <w:sz w:val="24"/>
          <w:szCs w:val="24"/>
        </w:rPr>
        <w:t>neizteikt pilnvarojošo normu jaunā redakcijā bez vajadzības;</w:t>
      </w:r>
    </w:p>
    <w:p w:rsidR="00EB0D69" w:rsidRPr="00DC4D38" w:rsidRDefault="00EB0D69" w:rsidP="009C42AD">
      <w:pPr>
        <w:pStyle w:val="Sarakstarindkopa"/>
        <w:numPr>
          <w:ilvl w:val="0"/>
          <w:numId w:val="28"/>
        </w:numPr>
        <w:tabs>
          <w:tab w:val="left" w:pos="1134"/>
        </w:tabs>
        <w:spacing w:after="0" w:line="240" w:lineRule="auto"/>
        <w:jc w:val="both"/>
        <w:rPr>
          <w:rFonts w:ascii="Times New Roman" w:hAnsi="Times New Roman" w:cs="Times New Roman"/>
          <w:sz w:val="24"/>
          <w:szCs w:val="24"/>
        </w:rPr>
      </w:pPr>
      <w:r w:rsidRPr="00DC4D38">
        <w:rPr>
          <w:rFonts w:ascii="Times New Roman" w:hAnsi="Times New Roman" w:cs="Times New Roman"/>
          <w:sz w:val="24"/>
          <w:szCs w:val="24"/>
        </w:rPr>
        <w:t>tehniskus grozījumus veikt vienlaikus ar grozījumiem pēc būtības;</w:t>
      </w:r>
    </w:p>
    <w:p w:rsidR="00EB0D69" w:rsidRPr="00DC4D38" w:rsidRDefault="00EB0D69" w:rsidP="009C42AD">
      <w:pPr>
        <w:pStyle w:val="Sarakstarindkopa"/>
        <w:numPr>
          <w:ilvl w:val="0"/>
          <w:numId w:val="28"/>
        </w:numPr>
        <w:tabs>
          <w:tab w:val="left" w:pos="1134"/>
        </w:tabs>
        <w:spacing w:after="0" w:line="240" w:lineRule="auto"/>
        <w:jc w:val="both"/>
        <w:rPr>
          <w:rFonts w:ascii="Times New Roman" w:hAnsi="Times New Roman" w:cs="Times New Roman"/>
          <w:sz w:val="24"/>
          <w:szCs w:val="24"/>
        </w:rPr>
      </w:pPr>
      <w:r w:rsidRPr="00DC4D38">
        <w:rPr>
          <w:rFonts w:ascii="Times New Roman" w:hAnsi="Times New Roman" w:cs="Times New Roman"/>
          <w:sz w:val="24"/>
          <w:szCs w:val="24"/>
        </w:rPr>
        <w:t>vispārināt atsauču veidošan</w:t>
      </w:r>
      <w:r w:rsidR="002E3944" w:rsidRPr="00DC4D38">
        <w:rPr>
          <w:rFonts w:ascii="Times New Roman" w:hAnsi="Times New Roman" w:cs="Times New Roman"/>
          <w:sz w:val="24"/>
          <w:szCs w:val="24"/>
        </w:rPr>
        <w:t>u</w:t>
      </w:r>
      <w:r w:rsidRPr="00DC4D38">
        <w:rPr>
          <w:rFonts w:ascii="Times New Roman" w:hAnsi="Times New Roman" w:cs="Times New Roman"/>
          <w:sz w:val="24"/>
          <w:szCs w:val="24"/>
        </w:rPr>
        <w:t xml:space="preserve"> uz konkrētiem normatīvajiem aktiem; </w:t>
      </w:r>
    </w:p>
    <w:p w:rsidR="009E534F" w:rsidRPr="00DC4D38" w:rsidRDefault="00EB0D69" w:rsidP="009C42AD">
      <w:pPr>
        <w:pStyle w:val="Sarakstarindkopa"/>
        <w:numPr>
          <w:ilvl w:val="0"/>
          <w:numId w:val="28"/>
        </w:numPr>
        <w:tabs>
          <w:tab w:val="left" w:pos="1134"/>
        </w:tabs>
        <w:spacing w:after="0" w:line="240" w:lineRule="auto"/>
        <w:jc w:val="both"/>
        <w:rPr>
          <w:rFonts w:ascii="Times New Roman" w:hAnsi="Times New Roman" w:cs="Times New Roman"/>
          <w:sz w:val="24"/>
          <w:szCs w:val="24"/>
        </w:rPr>
      </w:pPr>
      <w:r w:rsidRPr="00DC4D38">
        <w:rPr>
          <w:rFonts w:ascii="Times New Roman" w:hAnsi="Times New Roman" w:cs="Times New Roman"/>
          <w:sz w:val="24"/>
          <w:szCs w:val="24"/>
        </w:rPr>
        <w:t>pēc grozījumu Latvijas Administratīvo pārkāpumu kodeksā projektu izskatīšanas Ministru kabinetā tos apkopot vienā likumprojektā un nosūtīt Saeimai trīs reizes gadā – katrā Saeimas kārtējā sesijā vienu reizi.</w:t>
      </w:r>
    </w:p>
    <w:p w:rsidR="006D7C5B" w:rsidRPr="00DC4D38" w:rsidRDefault="006D7C5B" w:rsidP="006D7C5B">
      <w:pPr>
        <w:pStyle w:val="Sarakstarindkopa"/>
        <w:tabs>
          <w:tab w:val="left" w:pos="1134"/>
        </w:tabs>
        <w:spacing w:after="0" w:line="240" w:lineRule="auto"/>
        <w:jc w:val="both"/>
        <w:rPr>
          <w:rFonts w:ascii="Times New Roman" w:hAnsi="Times New Roman" w:cs="Times New Roman"/>
          <w:sz w:val="24"/>
          <w:szCs w:val="24"/>
        </w:rPr>
      </w:pPr>
    </w:p>
    <w:p w:rsidR="00401144" w:rsidRPr="00DC4D38" w:rsidRDefault="00401144" w:rsidP="00401144">
      <w:pPr>
        <w:pStyle w:val="Sarakstarindkopa"/>
        <w:numPr>
          <w:ilvl w:val="1"/>
          <w:numId w:val="2"/>
        </w:numPr>
        <w:tabs>
          <w:tab w:val="left" w:pos="993"/>
          <w:tab w:val="left" w:pos="1122"/>
        </w:tabs>
        <w:spacing w:after="0" w:line="240" w:lineRule="auto"/>
        <w:jc w:val="center"/>
        <w:rPr>
          <w:rFonts w:ascii="Times New Roman" w:hAnsi="Times New Roman" w:cs="Times New Roman"/>
          <w:b/>
          <w:sz w:val="24"/>
          <w:szCs w:val="24"/>
        </w:rPr>
      </w:pPr>
      <w:r w:rsidRPr="00DC4D38">
        <w:rPr>
          <w:rFonts w:ascii="Times New Roman" w:hAnsi="Times New Roman" w:cs="Times New Roman"/>
          <w:b/>
          <w:sz w:val="24"/>
          <w:szCs w:val="24"/>
        </w:rPr>
        <w:t xml:space="preserve"> Pasākumi, kas nav guvuši atbalstu</w:t>
      </w:r>
    </w:p>
    <w:p w:rsidR="009E534F" w:rsidRPr="00DC4D38" w:rsidRDefault="009E534F" w:rsidP="009E534F">
      <w:pPr>
        <w:pStyle w:val="Sarakstarindkopa"/>
        <w:tabs>
          <w:tab w:val="left" w:pos="993"/>
          <w:tab w:val="left" w:pos="1122"/>
        </w:tabs>
        <w:spacing w:after="0" w:line="240" w:lineRule="auto"/>
        <w:ind w:left="1069"/>
        <w:rPr>
          <w:rFonts w:ascii="Times New Roman" w:hAnsi="Times New Roman" w:cs="Times New Roman"/>
          <w:b/>
          <w:sz w:val="24"/>
          <w:szCs w:val="24"/>
        </w:rPr>
      </w:pPr>
    </w:p>
    <w:p w:rsidR="00D6514F" w:rsidRPr="00DC4D38" w:rsidRDefault="002E3944" w:rsidP="00A0403E">
      <w:pPr>
        <w:pStyle w:val="Sarakstarindkopa"/>
        <w:numPr>
          <w:ilvl w:val="0"/>
          <w:numId w:val="7"/>
        </w:numPr>
        <w:tabs>
          <w:tab w:val="left" w:pos="993"/>
        </w:tabs>
        <w:spacing w:after="0" w:line="240" w:lineRule="auto"/>
        <w:ind w:left="0" w:firstLine="709"/>
        <w:jc w:val="both"/>
        <w:rPr>
          <w:rFonts w:ascii="Times New Roman" w:hAnsi="Times New Roman" w:cs="Times New Roman"/>
          <w:sz w:val="24"/>
          <w:szCs w:val="24"/>
        </w:rPr>
      </w:pPr>
      <w:r w:rsidRPr="00DC4D38">
        <w:rPr>
          <w:rFonts w:ascii="Times New Roman" w:hAnsi="Times New Roman" w:cs="Times New Roman"/>
          <w:sz w:val="24"/>
          <w:szCs w:val="24"/>
        </w:rPr>
        <w:t xml:space="preserve">Atbilstoši Ministru kabineta 2014. gada 26. augusta sēdes protokola Nr. 45 45. § 6. punktā dotajam uzdevumam Valsts kanceleja sagatavoja </w:t>
      </w:r>
      <w:r w:rsidRPr="00DC4D38">
        <w:rPr>
          <w:rFonts w:ascii="Times New Roman" w:hAnsi="Times New Roman" w:cs="Times New Roman"/>
          <w:color w:val="2A2A2A"/>
          <w:sz w:val="24"/>
          <w:szCs w:val="24"/>
        </w:rPr>
        <w:t xml:space="preserve">sarakstu ar atbildīgo ministriju un iestāžu kompetences sadalījumu par likumiem. Šo sarakstu bija paredzēts </w:t>
      </w:r>
      <w:r w:rsidR="00264258">
        <w:rPr>
          <w:rFonts w:ascii="Times New Roman" w:hAnsi="Times New Roman" w:cs="Times New Roman"/>
          <w:color w:val="2A2A2A"/>
          <w:sz w:val="24"/>
          <w:szCs w:val="24"/>
        </w:rPr>
        <w:t>izstrādāt</w:t>
      </w:r>
      <w:r w:rsidR="00F81488">
        <w:rPr>
          <w:rFonts w:ascii="Times New Roman" w:hAnsi="Times New Roman" w:cs="Times New Roman"/>
          <w:color w:val="2A2A2A"/>
          <w:sz w:val="24"/>
          <w:szCs w:val="24"/>
        </w:rPr>
        <w:t xml:space="preserve"> ar mērķi</w:t>
      </w:r>
      <w:r w:rsidRPr="00DC4D38">
        <w:rPr>
          <w:rFonts w:ascii="Times New Roman" w:hAnsi="Times New Roman" w:cs="Times New Roman"/>
          <w:color w:val="2A2A2A"/>
          <w:sz w:val="24"/>
          <w:szCs w:val="24"/>
        </w:rPr>
        <w:t xml:space="preserve"> </w:t>
      </w:r>
      <w:r w:rsidR="00264258">
        <w:rPr>
          <w:rFonts w:ascii="Times New Roman" w:hAnsi="Times New Roman" w:cs="Times New Roman"/>
          <w:color w:val="2A2A2A"/>
          <w:sz w:val="24"/>
          <w:szCs w:val="24"/>
        </w:rPr>
        <w:t>noteikt katram likumam atbildīgo ministriju</w:t>
      </w:r>
      <w:r w:rsidR="009F1F3A" w:rsidRPr="00DC4D38">
        <w:rPr>
          <w:rFonts w:ascii="Times New Roman" w:hAnsi="Times New Roman" w:cs="Times New Roman"/>
          <w:color w:val="2A2A2A"/>
          <w:sz w:val="24"/>
          <w:szCs w:val="24"/>
        </w:rPr>
        <w:t>, kas pārzina attiecīgo likumu un nepieciešamības gadījumā koordinē grozījumu izstrādi tajā</w:t>
      </w:r>
      <w:r w:rsidR="008D0C24" w:rsidRPr="00DC4D38">
        <w:rPr>
          <w:rFonts w:ascii="Times New Roman" w:hAnsi="Times New Roman" w:cs="Times New Roman"/>
          <w:color w:val="2A2A2A"/>
          <w:sz w:val="24"/>
          <w:szCs w:val="24"/>
        </w:rPr>
        <w:t xml:space="preserve">, tādējādi samazinot </w:t>
      </w:r>
      <w:r w:rsidR="00264258">
        <w:rPr>
          <w:rFonts w:ascii="Times New Roman" w:hAnsi="Times New Roman" w:cs="Times New Roman"/>
          <w:color w:val="2A2A2A"/>
          <w:sz w:val="24"/>
          <w:szCs w:val="24"/>
        </w:rPr>
        <w:t>neprognozējamu un nepamatotu</w:t>
      </w:r>
      <w:r w:rsidR="008D0C24" w:rsidRPr="00DC4D38">
        <w:rPr>
          <w:rFonts w:ascii="Times New Roman" w:hAnsi="Times New Roman" w:cs="Times New Roman"/>
          <w:color w:val="2A2A2A"/>
          <w:sz w:val="24"/>
          <w:szCs w:val="24"/>
        </w:rPr>
        <w:t xml:space="preserve"> grozījumu risku</w:t>
      </w:r>
      <w:r w:rsidR="009F1F3A" w:rsidRPr="00DC4D38">
        <w:rPr>
          <w:rFonts w:ascii="Times New Roman" w:hAnsi="Times New Roman" w:cs="Times New Roman"/>
          <w:color w:val="2A2A2A"/>
          <w:sz w:val="24"/>
          <w:szCs w:val="24"/>
        </w:rPr>
        <w:t xml:space="preserve">. </w:t>
      </w:r>
      <w:r w:rsidR="009B4B35" w:rsidRPr="00DC4D38">
        <w:rPr>
          <w:rFonts w:ascii="Times New Roman" w:hAnsi="Times New Roman" w:cs="Times New Roman"/>
          <w:sz w:val="24"/>
          <w:szCs w:val="24"/>
        </w:rPr>
        <w:t xml:space="preserve">Valsts kancelejas sagatavotais </w:t>
      </w:r>
      <w:r w:rsidR="009F1F3A" w:rsidRPr="00DC4D38">
        <w:rPr>
          <w:rFonts w:ascii="Times New Roman" w:hAnsi="Times New Roman" w:cs="Times New Roman"/>
          <w:sz w:val="24"/>
          <w:szCs w:val="24"/>
        </w:rPr>
        <w:t>s</w:t>
      </w:r>
      <w:r w:rsidR="00AA465B" w:rsidRPr="00DC4D38">
        <w:rPr>
          <w:rFonts w:ascii="Times New Roman" w:eastAsia="Times New Roman" w:hAnsi="Times New Roman" w:cs="Times New Roman"/>
          <w:sz w:val="24"/>
          <w:szCs w:val="24"/>
          <w:lang w:eastAsia="lv-LV"/>
        </w:rPr>
        <w:t xml:space="preserve">araksts </w:t>
      </w:r>
      <w:r w:rsidR="009F1F3A" w:rsidRPr="00DC4D38">
        <w:rPr>
          <w:rFonts w:ascii="Times New Roman" w:eastAsia="Times New Roman" w:hAnsi="Times New Roman" w:cs="Times New Roman"/>
          <w:sz w:val="24"/>
          <w:szCs w:val="24"/>
          <w:lang w:eastAsia="lv-LV"/>
        </w:rPr>
        <w:t xml:space="preserve">ar kompetences sadalījumu par likumiem </w:t>
      </w:r>
      <w:r w:rsidR="00AA465B" w:rsidRPr="00DC4D38">
        <w:rPr>
          <w:rFonts w:ascii="Times New Roman" w:eastAsia="Times New Roman" w:hAnsi="Times New Roman" w:cs="Times New Roman"/>
          <w:sz w:val="24"/>
          <w:szCs w:val="24"/>
          <w:lang w:eastAsia="lv-LV"/>
        </w:rPr>
        <w:t xml:space="preserve">tika izskatīts </w:t>
      </w:r>
      <w:r w:rsidR="00AA465B" w:rsidRPr="00DC4D38">
        <w:rPr>
          <w:rFonts w:ascii="Times New Roman" w:hAnsi="Times New Roman" w:cs="Times New Roman"/>
          <w:sz w:val="24"/>
          <w:szCs w:val="24"/>
        </w:rPr>
        <w:t>Valsts sekretāru sanāksmē</w:t>
      </w:r>
      <w:r w:rsidR="009F1F3A" w:rsidRPr="00DC4D38">
        <w:rPr>
          <w:rFonts w:ascii="Times New Roman" w:hAnsi="Times New Roman" w:cs="Times New Roman"/>
          <w:sz w:val="24"/>
          <w:szCs w:val="24"/>
        </w:rPr>
        <w:t xml:space="preserve"> 2016. gada 10. martā, </w:t>
      </w:r>
      <w:r w:rsidR="00AA465B" w:rsidRPr="00DC4D38">
        <w:rPr>
          <w:rFonts w:ascii="Times New Roman" w:hAnsi="Times New Roman" w:cs="Times New Roman"/>
          <w:sz w:val="24"/>
          <w:szCs w:val="24"/>
        </w:rPr>
        <w:t>kur</w:t>
      </w:r>
      <w:r w:rsidR="009C6F3B" w:rsidRPr="00DC4D38">
        <w:rPr>
          <w:rFonts w:ascii="Times New Roman" w:hAnsi="Times New Roman" w:cs="Times New Roman"/>
          <w:sz w:val="24"/>
          <w:szCs w:val="24"/>
        </w:rPr>
        <w:t xml:space="preserve"> neizdevās panākt vienošanos par </w:t>
      </w:r>
      <w:r w:rsidR="009F1F3A" w:rsidRPr="00DC4D38">
        <w:rPr>
          <w:rFonts w:ascii="Times New Roman" w:hAnsi="Times New Roman" w:cs="Times New Roman"/>
          <w:sz w:val="24"/>
          <w:szCs w:val="24"/>
        </w:rPr>
        <w:t>a</w:t>
      </w:r>
      <w:r w:rsidR="009C6F3B" w:rsidRPr="00DC4D38">
        <w:rPr>
          <w:rFonts w:ascii="Times New Roman" w:hAnsi="Times New Roman" w:cs="Times New Roman"/>
          <w:sz w:val="24"/>
          <w:szCs w:val="24"/>
        </w:rPr>
        <w:t>tbildīgajām ministrijām</w:t>
      </w:r>
      <w:r w:rsidR="009F1F3A" w:rsidRPr="00DC4D38">
        <w:rPr>
          <w:rFonts w:ascii="Times New Roman" w:hAnsi="Times New Roman" w:cs="Times New Roman"/>
          <w:sz w:val="24"/>
          <w:szCs w:val="24"/>
        </w:rPr>
        <w:t xml:space="preserve"> vairākiem likumiem</w:t>
      </w:r>
      <w:r w:rsidR="00AA465B" w:rsidRPr="00DC4D38">
        <w:rPr>
          <w:rFonts w:ascii="Times New Roman" w:hAnsi="Times New Roman" w:cs="Times New Roman"/>
          <w:sz w:val="24"/>
          <w:szCs w:val="24"/>
        </w:rPr>
        <w:t xml:space="preserve">, kā rezultātā </w:t>
      </w:r>
      <w:r w:rsidR="007E5352" w:rsidRPr="00DC4D38">
        <w:rPr>
          <w:rFonts w:ascii="Times New Roman" w:hAnsi="Times New Roman" w:cs="Times New Roman"/>
          <w:sz w:val="24"/>
          <w:szCs w:val="24"/>
        </w:rPr>
        <w:t>sarakst</w:t>
      </w:r>
      <w:r w:rsidR="004177FE" w:rsidRPr="00DC4D38">
        <w:rPr>
          <w:rFonts w:ascii="Times New Roman" w:hAnsi="Times New Roman" w:cs="Times New Roman"/>
          <w:sz w:val="24"/>
          <w:szCs w:val="24"/>
        </w:rPr>
        <w:t>a apstiprināšana netika atbalstīta</w:t>
      </w:r>
      <w:r w:rsidR="009C6F3B" w:rsidRPr="00DC4D38">
        <w:rPr>
          <w:rFonts w:ascii="Times New Roman" w:hAnsi="Times New Roman" w:cs="Times New Roman"/>
          <w:sz w:val="24"/>
          <w:szCs w:val="24"/>
        </w:rPr>
        <w:t>.</w:t>
      </w:r>
      <w:r w:rsidR="004177FE" w:rsidRPr="00DC4D38">
        <w:rPr>
          <w:rStyle w:val="Vresatsauce"/>
          <w:rFonts w:ascii="Times New Roman" w:hAnsi="Times New Roman" w:cs="Times New Roman"/>
          <w:sz w:val="24"/>
          <w:szCs w:val="24"/>
        </w:rPr>
        <w:footnoteReference w:id="5"/>
      </w:r>
    </w:p>
    <w:p w:rsidR="007E5352" w:rsidRPr="00DC4D38" w:rsidRDefault="00494814" w:rsidP="00494814">
      <w:pPr>
        <w:pStyle w:val="Sarakstarindkopa"/>
        <w:numPr>
          <w:ilvl w:val="0"/>
          <w:numId w:val="7"/>
        </w:numPr>
        <w:tabs>
          <w:tab w:val="left" w:pos="993"/>
        </w:tabs>
        <w:spacing w:after="0" w:line="240" w:lineRule="auto"/>
        <w:ind w:left="0" w:firstLine="709"/>
        <w:jc w:val="both"/>
        <w:rPr>
          <w:rFonts w:ascii="Times New Roman" w:hAnsi="Times New Roman" w:cs="Times New Roman"/>
          <w:sz w:val="24"/>
          <w:szCs w:val="24"/>
        </w:rPr>
      </w:pPr>
      <w:r w:rsidRPr="00DC4D38">
        <w:rPr>
          <w:rFonts w:ascii="Times New Roman" w:hAnsi="Times New Roman" w:cs="Times New Roman"/>
          <w:sz w:val="24"/>
          <w:szCs w:val="24"/>
        </w:rPr>
        <w:t xml:space="preserve">Atbilstoši Ministru kabineta 2014. gada 26. augusta sēdes protokola Nr. 45 45. § 8. punktam </w:t>
      </w:r>
      <w:r w:rsidR="007E5352" w:rsidRPr="00DC4D38">
        <w:rPr>
          <w:rFonts w:ascii="Times New Roman" w:hAnsi="Times New Roman" w:cs="Times New Roman"/>
          <w:sz w:val="24"/>
          <w:szCs w:val="24"/>
        </w:rPr>
        <w:t>Tieslietu ministrija sagatavo</w:t>
      </w:r>
      <w:r w:rsidRPr="00DC4D38">
        <w:rPr>
          <w:rFonts w:ascii="Times New Roman" w:hAnsi="Times New Roman" w:cs="Times New Roman"/>
          <w:sz w:val="24"/>
          <w:szCs w:val="24"/>
        </w:rPr>
        <w:t>ja</w:t>
      </w:r>
      <w:r w:rsidR="007E5352" w:rsidRPr="00DC4D38">
        <w:rPr>
          <w:rFonts w:ascii="Times New Roman" w:hAnsi="Times New Roman" w:cs="Times New Roman"/>
          <w:sz w:val="24"/>
          <w:szCs w:val="24"/>
        </w:rPr>
        <w:t xml:space="preserve"> </w:t>
      </w:r>
      <w:r w:rsidR="007E5352" w:rsidRPr="00DC4D38">
        <w:rPr>
          <w:rFonts w:ascii="Times New Roman" w:hAnsi="Times New Roman" w:cs="Times New Roman"/>
          <w:sz w:val="24"/>
          <w:szCs w:val="24"/>
          <w:shd w:val="clear" w:color="auto" w:fill="FFFFFF"/>
        </w:rPr>
        <w:t> grozījum</w:t>
      </w:r>
      <w:r w:rsidRPr="00DC4D38">
        <w:rPr>
          <w:rFonts w:ascii="Times New Roman" w:hAnsi="Times New Roman" w:cs="Times New Roman"/>
          <w:sz w:val="24"/>
          <w:szCs w:val="24"/>
          <w:shd w:val="clear" w:color="auto" w:fill="FFFFFF"/>
        </w:rPr>
        <w:t>us</w:t>
      </w:r>
      <w:r w:rsidR="007E5352" w:rsidRPr="00DC4D38">
        <w:rPr>
          <w:rFonts w:ascii="Times New Roman" w:hAnsi="Times New Roman" w:cs="Times New Roman"/>
          <w:sz w:val="24"/>
          <w:szCs w:val="24"/>
          <w:shd w:val="clear" w:color="auto" w:fill="FFFFFF"/>
        </w:rPr>
        <w:t xml:space="preserve"> Ministru kabineta 2009.</w:t>
      </w:r>
      <w:r w:rsidR="003479B7" w:rsidRPr="00DC4D38">
        <w:rPr>
          <w:rFonts w:ascii="Times New Roman" w:hAnsi="Times New Roman" w:cs="Times New Roman"/>
          <w:sz w:val="24"/>
          <w:szCs w:val="24"/>
          <w:shd w:val="clear" w:color="auto" w:fill="FFFFFF"/>
        </w:rPr>
        <w:t> </w:t>
      </w:r>
      <w:r w:rsidR="007E5352" w:rsidRPr="00DC4D38">
        <w:rPr>
          <w:rFonts w:ascii="Times New Roman" w:hAnsi="Times New Roman" w:cs="Times New Roman"/>
          <w:sz w:val="24"/>
          <w:szCs w:val="24"/>
          <w:shd w:val="clear" w:color="auto" w:fill="FFFFFF"/>
        </w:rPr>
        <w:t>gada 3.</w:t>
      </w:r>
      <w:r w:rsidR="003479B7" w:rsidRPr="00DC4D38">
        <w:rPr>
          <w:rFonts w:ascii="Times New Roman" w:hAnsi="Times New Roman" w:cs="Times New Roman"/>
          <w:sz w:val="24"/>
          <w:szCs w:val="24"/>
          <w:shd w:val="clear" w:color="auto" w:fill="FFFFFF"/>
        </w:rPr>
        <w:t> </w:t>
      </w:r>
      <w:r w:rsidR="007E5352" w:rsidRPr="00DC4D38">
        <w:rPr>
          <w:rFonts w:ascii="Times New Roman" w:hAnsi="Times New Roman" w:cs="Times New Roman"/>
          <w:sz w:val="24"/>
          <w:szCs w:val="24"/>
          <w:shd w:val="clear" w:color="auto" w:fill="FFFFFF"/>
        </w:rPr>
        <w:t>februāra noteikumos Nr.</w:t>
      </w:r>
      <w:r w:rsidR="00E56D7E" w:rsidRPr="00DC4D38">
        <w:rPr>
          <w:rFonts w:ascii="Times New Roman" w:hAnsi="Times New Roman" w:cs="Times New Roman"/>
          <w:sz w:val="24"/>
          <w:szCs w:val="24"/>
          <w:shd w:val="clear" w:color="auto" w:fill="FFFFFF"/>
        </w:rPr>
        <w:t> </w:t>
      </w:r>
      <w:r w:rsidR="007E5352" w:rsidRPr="00DC4D38">
        <w:rPr>
          <w:rFonts w:ascii="Times New Roman" w:hAnsi="Times New Roman" w:cs="Times New Roman"/>
          <w:sz w:val="24"/>
          <w:szCs w:val="24"/>
          <w:shd w:val="clear" w:color="auto" w:fill="FFFFFF"/>
        </w:rPr>
        <w:t xml:space="preserve">108 "Normatīvo aktu projektu sagatavošanas noteikumi", </w:t>
      </w:r>
      <w:r w:rsidRPr="00DC4D38">
        <w:rPr>
          <w:rFonts w:ascii="Times New Roman" w:hAnsi="Times New Roman" w:cs="Times New Roman"/>
          <w:sz w:val="24"/>
          <w:szCs w:val="24"/>
          <w:shd w:val="clear" w:color="auto" w:fill="FFFFFF"/>
        </w:rPr>
        <w:t xml:space="preserve">lai </w:t>
      </w:r>
      <w:r w:rsidR="007E5352" w:rsidRPr="00DC4D38">
        <w:rPr>
          <w:rFonts w:ascii="Times New Roman" w:hAnsi="Times New Roman" w:cs="Times New Roman"/>
          <w:sz w:val="24"/>
          <w:szCs w:val="24"/>
          <w:shd w:val="clear" w:color="auto" w:fill="FFFFFF"/>
        </w:rPr>
        <w:t>paredz</w:t>
      </w:r>
      <w:r w:rsidRPr="00DC4D38">
        <w:rPr>
          <w:rFonts w:ascii="Times New Roman" w:hAnsi="Times New Roman" w:cs="Times New Roman"/>
          <w:sz w:val="24"/>
          <w:szCs w:val="24"/>
          <w:shd w:val="clear" w:color="auto" w:fill="FFFFFF"/>
        </w:rPr>
        <w:t>ē</w:t>
      </w:r>
      <w:r w:rsidR="007E5352" w:rsidRPr="00DC4D38">
        <w:rPr>
          <w:rFonts w:ascii="Times New Roman" w:hAnsi="Times New Roman" w:cs="Times New Roman"/>
          <w:sz w:val="24"/>
          <w:szCs w:val="24"/>
          <w:shd w:val="clear" w:color="auto" w:fill="FFFFFF"/>
        </w:rPr>
        <w:t>t</w:t>
      </w:r>
      <w:r w:rsidRPr="00DC4D38">
        <w:rPr>
          <w:rFonts w:ascii="Times New Roman" w:hAnsi="Times New Roman" w:cs="Times New Roman"/>
          <w:sz w:val="24"/>
          <w:szCs w:val="24"/>
          <w:shd w:val="clear" w:color="auto" w:fill="FFFFFF"/>
        </w:rPr>
        <w:t>u</w:t>
      </w:r>
      <w:r w:rsidR="007E5352" w:rsidRPr="00DC4D38">
        <w:rPr>
          <w:rFonts w:ascii="Times New Roman" w:hAnsi="Times New Roman" w:cs="Times New Roman"/>
          <w:sz w:val="24"/>
          <w:szCs w:val="24"/>
          <w:shd w:val="clear" w:color="auto" w:fill="FFFFFF"/>
        </w:rPr>
        <w:t xml:space="preserve"> iespēju vienā normatīvajā aktā ietvert grozījumus </w:t>
      </w:r>
      <w:proofErr w:type="gramStart"/>
      <w:r w:rsidR="007E5352" w:rsidRPr="00DC4D38">
        <w:rPr>
          <w:rFonts w:ascii="Times New Roman" w:hAnsi="Times New Roman" w:cs="Times New Roman"/>
          <w:sz w:val="24"/>
          <w:szCs w:val="24"/>
          <w:shd w:val="clear" w:color="auto" w:fill="FFFFFF"/>
        </w:rPr>
        <w:t>vairākos normatīvajos aktos</w:t>
      </w:r>
      <w:proofErr w:type="gramEnd"/>
      <w:r w:rsidRPr="00DC4D38">
        <w:rPr>
          <w:rFonts w:ascii="Times New Roman" w:hAnsi="Times New Roman" w:cs="Times New Roman"/>
          <w:sz w:val="24"/>
          <w:szCs w:val="24"/>
          <w:shd w:val="clear" w:color="auto" w:fill="FFFFFF"/>
        </w:rPr>
        <w:t xml:space="preserve">. Tomēr </w:t>
      </w:r>
      <w:r w:rsidR="003479B7" w:rsidRPr="00DC4D38">
        <w:rPr>
          <w:rFonts w:ascii="Times New Roman" w:hAnsi="Times New Roman" w:cs="Times New Roman"/>
          <w:sz w:val="24"/>
          <w:szCs w:val="24"/>
          <w:shd w:val="clear" w:color="auto" w:fill="FFFFFF"/>
        </w:rPr>
        <w:t xml:space="preserve">saskaņošanas procesā </w:t>
      </w:r>
      <w:r w:rsidRPr="00DC4D38">
        <w:rPr>
          <w:rFonts w:ascii="Times New Roman" w:hAnsi="Times New Roman" w:cs="Times New Roman"/>
          <w:sz w:val="24"/>
          <w:szCs w:val="24"/>
          <w:shd w:val="clear" w:color="auto" w:fill="FFFFFF"/>
        </w:rPr>
        <w:t xml:space="preserve">šie grozījumi </w:t>
      </w:r>
      <w:r w:rsidR="007E5352" w:rsidRPr="00DC4D38">
        <w:rPr>
          <w:rFonts w:ascii="Times New Roman" w:hAnsi="Times New Roman" w:cs="Times New Roman"/>
          <w:sz w:val="24"/>
          <w:szCs w:val="24"/>
          <w:shd w:val="clear" w:color="auto" w:fill="FFFFFF"/>
        </w:rPr>
        <w:t xml:space="preserve">neguva </w:t>
      </w:r>
      <w:r w:rsidR="007E5352" w:rsidRPr="00DC4D38">
        <w:rPr>
          <w:rFonts w:ascii="Times New Roman" w:hAnsi="Times New Roman" w:cs="Times New Roman"/>
          <w:sz w:val="24"/>
          <w:szCs w:val="24"/>
        </w:rPr>
        <w:t>Saeimas Juridiskā biroja un politisko atbalstu, kā rezultāta</w:t>
      </w:r>
      <w:r w:rsidRPr="00DC4D38">
        <w:rPr>
          <w:rFonts w:ascii="Times New Roman" w:hAnsi="Times New Roman" w:cs="Times New Roman"/>
          <w:sz w:val="24"/>
          <w:szCs w:val="24"/>
        </w:rPr>
        <w:t xml:space="preserve"> uzdevums tika atzīts par aktualitāti zaudējušu</w:t>
      </w:r>
      <w:r w:rsidR="007E5352" w:rsidRPr="00DC4D38">
        <w:rPr>
          <w:rFonts w:ascii="Times New Roman" w:hAnsi="Times New Roman" w:cs="Times New Roman"/>
          <w:sz w:val="24"/>
          <w:szCs w:val="24"/>
        </w:rPr>
        <w:t>.</w:t>
      </w:r>
    </w:p>
    <w:p w:rsidR="00C64B23" w:rsidRPr="00DC4D38" w:rsidRDefault="0075697E" w:rsidP="003B0FB2">
      <w:pPr>
        <w:pStyle w:val="Sarakstarindkopa"/>
        <w:numPr>
          <w:ilvl w:val="0"/>
          <w:numId w:val="7"/>
        </w:numPr>
        <w:tabs>
          <w:tab w:val="left" w:pos="993"/>
        </w:tabs>
        <w:spacing w:after="0" w:line="240" w:lineRule="auto"/>
        <w:ind w:left="0" w:firstLine="709"/>
        <w:jc w:val="both"/>
        <w:rPr>
          <w:rFonts w:ascii="Times New Roman" w:hAnsi="Times New Roman" w:cs="Times New Roman"/>
          <w:sz w:val="24"/>
          <w:szCs w:val="24"/>
        </w:rPr>
      </w:pPr>
      <w:r w:rsidRPr="00DC4D38">
        <w:rPr>
          <w:rFonts w:ascii="Times New Roman" w:hAnsi="Times New Roman" w:cs="Times New Roman"/>
          <w:sz w:val="24"/>
          <w:szCs w:val="24"/>
        </w:rPr>
        <w:t xml:space="preserve">Atbilstoši Ministru kabineta 2014. gada 26. augusta sēdes protokola Nr. 45 45. § 9. punktam Tieslietu ministrija sagatavoja </w:t>
      </w:r>
      <w:r w:rsidR="007E5352" w:rsidRPr="00DC4D38">
        <w:rPr>
          <w:rFonts w:ascii="Times New Roman" w:hAnsi="Times New Roman" w:cs="Times New Roman"/>
          <w:sz w:val="24"/>
          <w:szCs w:val="24"/>
          <w:shd w:val="clear" w:color="auto" w:fill="FFFFFF"/>
        </w:rPr>
        <w:t>grozījum</w:t>
      </w:r>
      <w:r w:rsidRPr="00DC4D38">
        <w:rPr>
          <w:rFonts w:ascii="Times New Roman" w:hAnsi="Times New Roman" w:cs="Times New Roman"/>
          <w:sz w:val="24"/>
          <w:szCs w:val="24"/>
          <w:shd w:val="clear" w:color="auto" w:fill="FFFFFF"/>
        </w:rPr>
        <w:t>us</w:t>
      </w:r>
      <w:r w:rsidR="007E5352" w:rsidRPr="00DC4D38">
        <w:rPr>
          <w:rFonts w:ascii="Times New Roman" w:hAnsi="Times New Roman" w:cs="Times New Roman"/>
          <w:sz w:val="24"/>
          <w:szCs w:val="24"/>
          <w:shd w:val="clear" w:color="auto" w:fill="FFFFFF"/>
        </w:rPr>
        <w:t xml:space="preserve"> Oficiālo publikāciju un tiesiskās informācijas likumā</w:t>
      </w:r>
      <w:r w:rsidRPr="00DC4D38">
        <w:rPr>
          <w:rFonts w:ascii="Times New Roman" w:hAnsi="Times New Roman" w:cs="Times New Roman"/>
          <w:sz w:val="24"/>
          <w:szCs w:val="24"/>
          <w:shd w:val="clear" w:color="auto" w:fill="FFFFFF"/>
        </w:rPr>
        <w:t xml:space="preserve"> ar mērķi </w:t>
      </w:r>
      <w:r w:rsidR="007E5352" w:rsidRPr="00DC4D38">
        <w:rPr>
          <w:rFonts w:ascii="Times New Roman" w:hAnsi="Times New Roman" w:cs="Times New Roman"/>
          <w:sz w:val="24"/>
          <w:szCs w:val="24"/>
          <w:shd w:val="clear" w:color="auto" w:fill="FFFFFF"/>
        </w:rPr>
        <w:t xml:space="preserve">pārtraukt praksi izdot no jauna Ministru kabineta noteikumus, ja pilnvarojums likumā </w:t>
      </w:r>
      <w:r w:rsidRPr="00DC4D38">
        <w:rPr>
          <w:rFonts w:ascii="Times New Roman" w:hAnsi="Times New Roman" w:cs="Times New Roman"/>
          <w:sz w:val="24"/>
          <w:szCs w:val="24"/>
          <w:shd w:val="clear" w:color="auto" w:fill="FFFFFF"/>
        </w:rPr>
        <w:t xml:space="preserve">ir izteikts jaunā redakcijā, bet </w:t>
      </w:r>
      <w:r w:rsidR="007E5352" w:rsidRPr="00DC4D38">
        <w:rPr>
          <w:rFonts w:ascii="Times New Roman" w:hAnsi="Times New Roman" w:cs="Times New Roman"/>
          <w:sz w:val="24"/>
          <w:szCs w:val="24"/>
          <w:shd w:val="clear" w:color="auto" w:fill="FFFFFF"/>
        </w:rPr>
        <w:t>pēc būtības ir saglabājies</w:t>
      </w:r>
      <w:r w:rsidRPr="00DC4D38">
        <w:rPr>
          <w:rFonts w:ascii="Times New Roman" w:hAnsi="Times New Roman" w:cs="Times New Roman"/>
          <w:sz w:val="24"/>
          <w:szCs w:val="24"/>
          <w:shd w:val="clear" w:color="auto" w:fill="FFFFFF"/>
        </w:rPr>
        <w:t>. Tomēr</w:t>
      </w:r>
      <w:r w:rsidR="003479B7" w:rsidRPr="00DC4D38">
        <w:rPr>
          <w:rFonts w:ascii="Times New Roman" w:hAnsi="Times New Roman" w:cs="Times New Roman"/>
          <w:sz w:val="24"/>
          <w:szCs w:val="24"/>
          <w:shd w:val="clear" w:color="auto" w:fill="FFFFFF"/>
        </w:rPr>
        <w:t xml:space="preserve"> saskaņošanas procesā </w:t>
      </w:r>
      <w:r w:rsidRPr="00DC4D38">
        <w:rPr>
          <w:rFonts w:ascii="Times New Roman" w:hAnsi="Times New Roman" w:cs="Times New Roman"/>
          <w:sz w:val="24"/>
          <w:szCs w:val="24"/>
          <w:shd w:val="clear" w:color="auto" w:fill="FFFFFF"/>
        </w:rPr>
        <w:t xml:space="preserve">šie grozījumi </w:t>
      </w:r>
      <w:r w:rsidR="003479B7" w:rsidRPr="00DC4D38">
        <w:rPr>
          <w:rFonts w:ascii="Times New Roman" w:hAnsi="Times New Roman" w:cs="Times New Roman"/>
          <w:sz w:val="24"/>
          <w:szCs w:val="24"/>
          <w:shd w:val="clear" w:color="auto" w:fill="FFFFFF"/>
        </w:rPr>
        <w:t xml:space="preserve">neguva </w:t>
      </w:r>
      <w:r w:rsidR="003479B7" w:rsidRPr="00DC4D38">
        <w:rPr>
          <w:rFonts w:ascii="Times New Roman" w:hAnsi="Times New Roman" w:cs="Times New Roman"/>
          <w:sz w:val="24"/>
          <w:szCs w:val="24"/>
        </w:rPr>
        <w:t xml:space="preserve">Saeimas Juridiskā biroja un politisko atbalstu, kā rezultāta </w:t>
      </w:r>
      <w:r w:rsidRPr="00DC4D38">
        <w:rPr>
          <w:rFonts w:ascii="Times New Roman" w:hAnsi="Times New Roman" w:cs="Times New Roman"/>
          <w:sz w:val="24"/>
          <w:szCs w:val="24"/>
        </w:rPr>
        <w:t>uzdevums tika atzīts par aktualitāti zaudējušu</w:t>
      </w:r>
      <w:r w:rsidR="003479B7" w:rsidRPr="00DC4D38">
        <w:rPr>
          <w:rFonts w:ascii="Times New Roman" w:hAnsi="Times New Roman" w:cs="Times New Roman"/>
          <w:sz w:val="24"/>
          <w:szCs w:val="24"/>
        </w:rPr>
        <w:t>.</w:t>
      </w:r>
    </w:p>
    <w:p w:rsidR="006D7C5B" w:rsidRPr="00DC4D38" w:rsidRDefault="006D7C5B" w:rsidP="009C6F3B">
      <w:pPr>
        <w:tabs>
          <w:tab w:val="left" w:pos="993"/>
          <w:tab w:val="left" w:pos="1122"/>
        </w:tabs>
        <w:spacing w:after="0" w:line="240" w:lineRule="auto"/>
        <w:jc w:val="both"/>
        <w:rPr>
          <w:rFonts w:ascii="Times New Roman" w:hAnsi="Times New Roman" w:cs="Times New Roman"/>
          <w:sz w:val="24"/>
          <w:szCs w:val="24"/>
        </w:rPr>
      </w:pPr>
    </w:p>
    <w:p w:rsidR="00C307EA" w:rsidRPr="00DC4D38" w:rsidRDefault="00C307EA" w:rsidP="00C307EA">
      <w:pPr>
        <w:pStyle w:val="Sarakstarindkopa"/>
        <w:tabs>
          <w:tab w:val="left" w:pos="993"/>
          <w:tab w:val="left" w:pos="1122"/>
        </w:tabs>
        <w:spacing w:after="0" w:line="240" w:lineRule="auto"/>
        <w:ind w:left="1069"/>
        <w:rPr>
          <w:rFonts w:ascii="Times New Roman" w:hAnsi="Times New Roman" w:cs="Times New Roman"/>
          <w:sz w:val="24"/>
          <w:szCs w:val="24"/>
        </w:rPr>
      </w:pPr>
    </w:p>
    <w:p w:rsidR="00D469E7" w:rsidRPr="00DC4D38" w:rsidRDefault="00DC4D38" w:rsidP="006F291B">
      <w:pPr>
        <w:pStyle w:val="Sarakstarindkopa"/>
        <w:numPr>
          <w:ilvl w:val="0"/>
          <w:numId w:val="2"/>
        </w:numPr>
        <w:spacing w:after="0" w:line="240" w:lineRule="auto"/>
        <w:ind w:firstLine="65"/>
        <w:jc w:val="center"/>
        <w:rPr>
          <w:rFonts w:ascii="Times New Roman" w:hAnsi="Times New Roman" w:cs="Times New Roman"/>
          <w:b/>
          <w:sz w:val="24"/>
          <w:szCs w:val="24"/>
        </w:rPr>
      </w:pPr>
      <w:r w:rsidRPr="00DC4D38">
        <w:rPr>
          <w:rFonts w:ascii="Times New Roman" w:eastAsia="Times New Roman" w:hAnsi="Times New Roman" w:cs="Times New Roman"/>
          <w:b/>
          <w:sz w:val="24"/>
          <w:szCs w:val="24"/>
          <w:lang w:eastAsia="lv-LV"/>
        </w:rPr>
        <w:t>Ieteikumi normatīvisma turpmākai samazināšanai</w:t>
      </w:r>
    </w:p>
    <w:p w:rsidR="00DC4D38" w:rsidRPr="00DC4D38" w:rsidRDefault="00DC4D38" w:rsidP="00DC4D38">
      <w:pPr>
        <w:pStyle w:val="Sarakstarindkopa"/>
        <w:spacing w:after="0" w:line="240" w:lineRule="auto"/>
        <w:ind w:left="1069"/>
        <w:jc w:val="both"/>
        <w:rPr>
          <w:rFonts w:ascii="Times New Roman" w:hAnsi="Times New Roman" w:cs="Times New Roman"/>
          <w:sz w:val="24"/>
          <w:szCs w:val="24"/>
        </w:rPr>
      </w:pPr>
    </w:p>
    <w:p w:rsidR="00C940B8" w:rsidRPr="00C310CA" w:rsidRDefault="006F291B" w:rsidP="00C940B8">
      <w:pPr>
        <w:pStyle w:val="c7"/>
        <w:tabs>
          <w:tab w:val="left" w:pos="993"/>
        </w:tabs>
        <w:spacing w:before="0" w:beforeAutospacing="0" w:after="0" w:afterAutospacing="0"/>
        <w:ind w:firstLine="709"/>
        <w:jc w:val="both"/>
        <w:rPr>
          <w:rStyle w:val="c9"/>
        </w:rPr>
      </w:pPr>
      <w:r w:rsidRPr="00C940B8">
        <w:t>A</w:t>
      </w:r>
      <w:r w:rsidR="00731573">
        <w:t>plūkojot</w:t>
      </w:r>
      <w:r w:rsidRPr="00C940B8">
        <w:t xml:space="preserve"> spēkā esošo tiesisko regulējumu normatīvo aktu projektu sagatavošanas jomā, secināms, </w:t>
      </w:r>
      <w:r w:rsidR="0017022E">
        <w:t xml:space="preserve">ka </w:t>
      </w:r>
      <w:r w:rsidR="00C940B8" w:rsidRPr="00C940B8">
        <w:rPr>
          <w:rStyle w:val="c9"/>
        </w:rPr>
        <w:t xml:space="preserve">priekšnosacījumi koordinētam un kvalitatīvam </w:t>
      </w:r>
      <w:r w:rsidR="00731573">
        <w:rPr>
          <w:rStyle w:val="c9"/>
        </w:rPr>
        <w:t>normatīvo aktu jaunrades</w:t>
      </w:r>
      <w:r w:rsidR="00C940B8" w:rsidRPr="00C940B8">
        <w:rPr>
          <w:rStyle w:val="c9"/>
        </w:rPr>
        <w:t xml:space="preserve"> procesam ir radīti</w:t>
      </w:r>
      <w:r w:rsidR="0017022E">
        <w:rPr>
          <w:rStyle w:val="c9"/>
        </w:rPr>
        <w:t xml:space="preserve"> – </w:t>
      </w:r>
      <w:r w:rsidR="00C940B8" w:rsidRPr="00C940B8">
        <w:rPr>
          <w:rStyle w:val="c9"/>
        </w:rPr>
        <w:t xml:space="preserve">ir </w:t>
      </w:r>
      <w:r w:rsidR="0017022E">
        <w:rPr>
          <w:rStyle w:val="c9"/>
        </w:rPr>
        <w:t xml:space="preserve">pietiekami </w:t>
      </w:r>
      <w:r w:rsidR="00C940B8" w:rsidRPr="00C940B8">
        <w:rPr>
          <w:rStyle w:val="c9"/>
        </w:rPr>
        <w:t xml:space="preserve">skaidri noteikts funkciju un kompetenču sadalījums starp valsts varas orgāniem un ministrijām, ir noteiktas skaidras procedūras </w:t>
      </w:r>
      <w:r w:rsidR="00A0403E">
        <w:rPr>
          <w:rStyle w:val="c9"/>
        </w:rPr>
        <w:t xml:space="preserve">normatīvo aktu projektu </w:t>
      </w:r>
      <w:r w:rsidR="00731573">
        <w:rPr>
          <w:rStyle w:val="c9"/>
        </w:rPr>
        <w:t>nepieciešamības izvērtēšanai</w:t>
      </w:r>
      <w:r w:rsidR="00C940B8" w:rsidRPr="00C940B8">
        <w:rPr>
          <w:rStyle w:val="c9"/>
        </w:rPr>
        <w:t xml:space="preserve">, saskaņošanai un sabiedrības </w:t>
      </w:r>
      <w:r w:rsidR="00731573">
        <w:rPr>
          <w:rStyle w:val="c9"/>
        </w:rPr>
        <w:t>līdzdalības nodrošināšanai</w:t>
      </w:r>
      <w:r w:rsidR="00C940B8" w:rsidRPr="00C940B8">
        <w:rPr>
          <w:rStyle w:val="c9"/>
        </w:rPr>
        <w:t xml:space="preserve">, kā arī </w:t>
      </w:r>
      <w:r w:rsidR="00731573">
        <w:rPr>
          <w:rStyle w:val="c9"/>
        </w:rPr>
        <w:t xml:space="preserve">tiesību aktu projektu ietekmes sākotnējai </w:t>
      </w:r>
      <w:r w:rsidR="00C940B8" w:rsidRPr="00C940B8">
        <w:rPr>
          <w:rStyle w:val="c9"/>
        </w:rPr>
        <w:t xml:space="preserve">izvērtēšanai.  Tomēr šīs kompetences un procedūras nereti netiek ievērotas vai tiek ievērotas formāli. </w:t>
      </w:r>
      <w:r w:rsidR="00731573">
        <w:rPr>
          <w:rStyle w:val="c9"/>
        </w:rPr>
        <w:t xml:space="preserve">Turklāt </w:t>
      </w:r>
      <w:r w:rsidR="00731573" w:rsidRPr="00C940B8">
        <w:t>publiski</w:t>
      </w:r>
      <w:r w:rsidR="00731573">
        <w:t xml:space="preserve"> ir pieejama virkne </w:t>
      </w:r>
      <w:r w:rsidR="00731573" w:rsidRPr="00C940B8">
        <w:t>metodoloģisk</w:t>
      </w:r>
      <w:r w:rsidR="00731573">
        <w:t>o</w:t>
      </w:r>
      <w:r w:rsidR="00731573" w:rsidRPr="00C940B8">
        <w:t xml:space="preserve"> materiāl</w:t>
      </w:r>
      <w:r w:rsidR="00731573">
        <w:t xml:space="preserve">u un citu palīgresursu normatīvo aktu jaunrades jomā, kas </w:t>
      </w:r>
      <w:r w:rsidR="00046ADD">
        <w:t xml:space="preserve">veido pietiekamu </w:t>
      </w:r>
      <w:r w:rsidR="00046ADD" w:rsidRPr="00C310CA">
        <w:t>metodoloģisko bāzi normatīvisma mazināšanai</w:t>
      </w:r>
      <w:r w:rsidR="00731573" w:rsidRPr="00C310CA">
        <w:t xml:space="preserve">. </w:t>
      </w:r>
      <w:r w:rsidR="00731573" w:rsidRPr="00C310CA">
        <w:rPr>
          <w:rStyle w:val="c9"/>
        </w:rPr>
        <w:t>Tādējādi</w:t>
      </w:r>
      <w:r w:rsidR="00C940B8" w:rsidRPr="00C310CA">
        <w:rPr>
          <w:rStyle w:val="c9"/>
        </w:rPr>
        <w:t xml:space="preserve"> </w:t>
      </w:r>
      <w:r w:rsidR="00731573" w:rsidRPr="00C310CA">
        <w:rPr>
          <w:rStyle w:val="c9"/>
        </w:rPr>
        <w:t>Tieslietu ministrijas ieskatā normatīvisma</w:t>
      </w:r>
      <w:r w:rsidR="00C940B8" w:rsidRPr="00C310CA">
        <w:rPr>
          <w:rStyle w:val="c9"/>
        </w:rPr>
        <w:t xml:space="preserve"> problēmas cēlonis drīzāk meklējams tiesību normu </w:t>
      </w:r>
      <w:r w:rsidR="00731573" w:rsidRPr="00C310CA">
        <w:rPr>
          <w:rStyle w:val="c9"/>
        </w:rPr>
        <w:t>piemērošanā</w:t>
      </w:r>
      <w:r w:rsidR="00046ADD" w:rsidRPr="00C310CA">
        <w:rPr>
          <w:rStyle w:val="c9"/>
        </w:rPr>
        <w:t xml:space="preserve"> un normatīvo aktu izstrādes paražās</w:t>
      </w:r>
      <w:r w:rsidR="00C940B8" w:rsidRPr="00C310CA">
        <w:rPr>
          <w:rStyle w:val="c9"/>
        </w:rPr>
        <w:t>, nevis tiesiskā regulējuma</w:t>
      </w:r>
      <w:r w:rsidR="00731573" w:rsidRPr="00C310CA">
        <w:rPr>
          <w:rStyle w:val="c9"/>
        </w:rPr>
        <w:t xml:space="preserve"> </w:t>
      </w:r>
      <w:r w:rsidR="00C940B8" w:rsidRPr="00C310CA">
        <w:rPr>
          <w:rStyle w:val="c9"/>
        </w:rPr>
        <w:t xml:space="preserve">nepilnībās vai </w:t>
      </w:r>
      <w:r w:rsidR="00731573" w:rsidRPr="00C310CA">
        <w:rPr>
          <w:rStyle w:val="c9"/>
        </w:rPr>
        <w:t xml:space="preserve">metodoloģiskās palīdzības </w:t>
      </w:r>
      <w:r w:rsidR="00A35BCB">
        <w:rPr>
          <w:rStyle w:val="c9"/>
        </w:rPr>
        <w:t>trūkumā</w:t>
      </w:r>
      <w:r w:rsidR="00C940B8" w:rsidRPr="00C310CA">
        <w:rPr>
          <w:rStyle w:val="c9"/>
        </w:rPr>
        <w:t>.</w:t>
      </w:r>
    </w:p>
    <w:p w:rsidR="000608E7" w:rsidRPr="00C310CA" w:rsidRDefault="00C940B8" w:rsidP="00C940B8">
      <w:pPr>
        <w:spacing w:after="0" w:line="240" w:lineRule="auto"/>
        <w:ind w:firstLine="709"/>
        <w:jc w:val="both"/>
        <w:rPr>
          <w:rStyle w:val="c9"/>
          <w:rFonts w:ascii="Times New Roman" w:hAnsi="Times New Roman" w:cs="Times New Roman"/>
          <w:sz w:val="24"/>
          <w:szCs w:val="24"/>
        </w:rPr>
      </w:pPr>
      <w:r w:rsidRPr="00C310CA">
        <w:rPr>
          <w:rStyle w:val="c9"/>
          <w:rFonts w:ascii="Times New Roman" w:hAnsi="Times New Roman" w:cs="Times New Roman"/>
          <w:sz w:val="24"/>
          <w:szCs w:val="24"/>
        </w:rPr>
        <w:lastRenderedPageBreak/>
        <w:t xml:space="preserve">No visa iepriekš minētā ir skaidri redzams, cik svarīga ir </w:t>
      </w:r>
      <w:r w:rsidR="00731573" w:rsidRPr="00C310CA">
        <w:rPr>
          <w:rStyle w:val="c9"/>
          <w:rFonts w:ascii="Times New Roman" w:hAnsi="Times New Roman" w:cs="Times New Roman"/>
          <w:sz w:val="24"/>
          <w:szCs w:val="24"/>
        </w:rPr>
        <w:t>normatīvo aktu jaunrades</w:t>
      </w:r>
      <w:r w:rsidRPr="00C310CA">
        <w:rPr>
          <w:rStyle w:val="c9"/>
          <w:rFonts w:ascii="Times New Roman" w:hAnsi="Times New Roman" w:cs="Times New Roman"/>
          <w:sz w:val="24"/>
          <w:szCs w:val="24"/>
        </w:rPr>
        <w:t xml:space="preserve"> procesā iesaistītā personāla kvalifikācija. Tādējādi ieguldījum</w:t>
      </w:r>
      <w:r w:rsidR="00A0403E" w:rsidRPr="00C310CA">
        <w:rPr>
          <w:rStyle w:val="c9"/>
          <w:rFonts w:ascii="Times New Roman" w:hAnsi="Times New Roman" w:cs="Times New Roman"/>
          <w:sz w:val="24"/>
          <w:szCs w:val="24"/>
        </w:rPr>
        <w:t>s</w:t>
      </w:r>
      <w:r w:rsidRPr="00C310CA">
        <w:rPr>
          <w:rStyle w:val="c9"/>
          <w:rFonts w:ascii="Times New Roman" w:hAnsi="Times New Roman" w:cs="Times New Roman"/>
          <w:sz w:val="24"/>
          <w:szCs w:val="24"/>
        </w:rPr>
        <w:t xml:space="preserve"> </w:t>
      </w:r>
      <w:r w:rsidR="00046ADD" w:rsidRPr="00C310CA">
        <w:rPr>
          <w:rStyle w:val="c9"/>
          <w:rFonts w:ascii="Times New Roman" w:hAnsi="Times New Roman" w:cs="Times New Roman"/>
          <w:sz w:val="24"/>
          <w:szCs w:val="24"/>
        </w:rPr>
        <w:t xml:space="preserve">normatīvo aktu jaunrades </w:t>
      </w:r>
      <w:r w:rsidRPr="00C310CA">
        <w:rPr>
          <w:rStyle w:val="c9"/>
          <w:rFonts w:ascii="Times New Roman" w:hAnsi="Times New Roman" w:cs="Times New Roman"/>
          <w:sz w:val="24"/>
          <w:szCs w:val="24"/>
        </w:rPr>
        <w:t xml:space="preserve">procesā iesaistīto cilvēkresursu kvalifikācijas paaugstināšanā ir būtisks priekšnosacījums </w:t>
      </w:r>
      <w:r w:rsidR="00046ADD" w:rsidRPr="00C310CA">
        <w:rPr>
          <w:rStyle w:val="c9"/>
          <w:rFonts w:ascii="Times New Roman" w:hAnsi="Times New Roman" w:cs="Times New Roman"/>
          <w:sz w:val="24"/>
          <w:szCs w:val="24"/>
        </w:rPr>
        <w:t>normatīvisma mazināšanai</w:t>
      </w:r>
      <w:r w:rsidRPr="00C310CA">
        <w:rPr>
          <w:rStyle w:val="c9"/>
          <w:rFonts w:ascii="Times New Roman" w:hAnsi="Times New Roman" w:cs="Times New Roman"/>
          <w:sz w:val="24"/>
          <w:szCs w:val="24"/>
        </w:rPr>
        <w:t xml:space="preserve">. Turklāt, rūpējoties par </w:t>
      </w:r>
      <w:r w:rsidR="00046ADD" w:rsidRPr="00C310CA">
        <w:rPr>
          <w:rStyle w:val="c9"/>
          <w:rFonts w:ascii="Times New Roman" w:hAnsi="Times New Roman" w:cs="Times New Roman"/>
          <w:sz w:val="24"/>
          <w:szCs w:val="24"/>
        </w:rPr>
        <w:t xml:space="preserve">normatīvo aktu jaunrades </w:t>
      </w:r>
      <w:r w:rsidRPr="00C310CA">
        <w:rPr>
          <w:rStyle w:val="c9"/>
          <w:rFonts w:ascii="Times New Roman" w:hAnsi="Times New Roman" w:cs="Times New Roman"/>
          <w:sz w:val="24"/>
          <w:szCs w:val="24"/>
        </w:rPr>
        <w:t>procesā iesaistīt</w:t>
      </w:r>
      <w:r w:rsidR="00A0403E" w:rsidRPr="00C310CA">
        <w:rPr>
          <w:rStyle w:val="c9"/>
          <w:rFonts w:ascii="Times New Roman" w:hAnsi="Times New Roman" w:cs="Times New Roman"/>
          <w:sz w:val="24"/>
          <w:szCs w:val="24"/>
        </w:rPr>
        <w:t>o</w:t>
      </w:r>
      <w:r w:rsidRPr="00C310CA">
        <w:rPr>
          <w:rStyle w:val="c9"/>
          <w:rFonts w:ascii="Times New Roman" w:hAnsi="Times New Roman" w:cs="Times New Roman"/>
          <w:sz w:val="24"/>
          <w:szCs w:val="24"/>
        </w:rPr>
        <w:t xml:space="preserve"> </w:t>
      </w:r>
      <w:r w:rsidR="00A0403E" w:rsidRPr="00C310CA">
        <w:rPr>
          <w:rStyle w:val="c9"/>
          <w:rFonts w:ascii="Times New Roman" w:hAnsi="Times New Roman" w:cs="Times New Roman"/>
          <w:sz w:val="24"/>
          <w:szCs w:val="24"/>
        </w:rPr>
        <w:t>cilvēkresursu</w:t>
      </w:r>
      <w:r w:rsidRPr="00C310CA">
        <w:rPr>
          <w:rStyle w:val="c9"/>
          <w:rFonts w:ascii="Times New Roman" w:hAnsi="Times New Roman" w:cs="Times New Roman"/>
          <w:sz w:val="24"/>
          <w:szCs w:val="24"/>
        </w:rPr>
        <w:t xml:space="preserve"> kvalifikāciju, būtu ne vien jāveicina zināšanu un prasmju uzkrāšana</w:t>
      </w:r>
      <w:r w:rsidR="003F6A77">
        <w:rPr>
          <w:rStyle w:val="c9"/>
          <w:rFonts w:ascii="Times New Roman" w:hAnsi="Times New Roman" w:cs="Times New Roman"/>
          <w:sz w:val="24"/>
          <w:szCs w:val="24"/>
        </w:rPr>
        <w:t>. T</w:t>
      </w:r>
      <w:r w:rsidRPr="00C310CA">
        <w:rPr>
          <w:rStyle w:val="c9"/>
          <w:rFonts w:ascii="Times New Roman" w:hAnsi="Times New Roman" w:cs="Times New Roman"/>
          <w:sz w:val="24"/>
          <w:szCs w:val="24"/>
        </w:rPr>
        <w:t xml:space="preserve">ikpat svarīgi ir </w:t>
      </w:r>
      <w:r w:rsidR="00F97B2A" w:rsidRPr="00C310CA">
        <w:rPr>
          <w:rStyle w:val="c9"/>
          <w:rFonts w:ascii="Times New Roman" w:hAnsi="Times New Roman" w:cs="Times New Roman"/>
          <w:sz w:val="24"/>
          <w:szCs w:val="24"/>
        </w:rPr>
        <w:t xml:space="preserve">arī </w:t>
      </w:r>
      <w:r w:rsidRPr="00C310CA">
        <w:rPr>
          <w:rStyle w:val="c9"/>
          <w:rFonts w:ascii="Times New Roman" w:hAnsi="Times New Roman" w:cs="Times New Roman"/>
          <w:sz w:val="24"/>
          <w:szCs w:val="24"/>
        </w:rPr>
        <w:t xml:space="preserve">veicināt ikvienas </w:t>
      </w:r>
      <w:r w:rsidR="00046ADD" w:rsidRPr="00C310CA">
        <w:rPr>
          <w:rStyle w:val="c9"/>
          <w:rFonts w:ascii="Times New Roman" w:hAnsi="Times New Roman" w:cs="Times New Roman"/>
          <w:sz w:val="24"/>
          <w:szCs w:val="24"/>
        </w:rPr>
        <w:t>normatīvo aktu jaunrades</w:t>
      </w:r>
      <w:r w:rsidRPr="00C310CA">
        <w:rPr>
          <w:rStyle w:val="c9"/>
          <w:rFonts w:ascii="Times New Roman" w:hAnsi="Times New Roman" w:cs="Times New Roman"/>
          <w:sz w:val="24"/>
          <w:szCs w:val="24"/>
        </w:rPr>
        <w:t xml:space="preserve"> procesā iesaistītās personas tiesisko apziņu un atbildības sajūtu par sava darba kvalitāti.</w:t>
      </w:r>
      <w:r w:rsidR="00A0403E" w:rsidRPr="00C310CA">
        <w:rPr>
          <w:rStyle w:val="c9"/>
          <w:rFonts w:ascii="Times New Roman" w:hAnsi="Times New Roman" w:cs="Times New Roman"/>
          <w:sz w:val="24"/>
          <w:szCs w:val="24"/>
        </w:rPr>
        <w:t xml:space="preserve"> </w:t>
      </w:r>
    </w:p>
    <w:p w:rsidR="000608E7" w:rsidRPr="00C310CA" w:rsidRDefault="00A0403E" w:rsidP="00C940B8">
      <w:pPr>
        <w:spacing w:after="0" w:line="240" w:lineRule="auto"/>
        <w:ind w:firstLine="709"/>
        <w:jc w:val="both"/>
        <w:rPr>
          <w:rFonts w:ascii="Times New Roman" w:hAnsi="Times New Roman" w:cs="Times New Roman"/>
          <w:sz w:val="24"/>
          <w:szCs w:val="24"/>
          <w:shd w:val="clear" w:color="auto" w:fill="FFFFFF"/>
        </w:rPr>
      </w:pPr>
      <w:r w:rsidRPr="00C310CA">
        <w:rPr>
          <w:rStyle w:val="c9"/>
          <w:rFonts w:ascii="Times New Roman" w:hAnsi="Times New Roman" w:cs="Times New Roman"/>
          <w:sz w:val="24"/>
          <w:szCs w:val="24"/>
        </w:rPr>
        <w:t>Tomēr tiesiskās apziņ</w:t>
      </w:r>
      <w:r w:rsidR="0017022E" w:rsidRPr="00C310CA">
        <w:rPr>
          <w:rStyle w:val="c9"/>
          <w:rFonts w:ascii="Times New Roman" w:hAnsi="Times New Roman" w:cs="Times New Roman"/>
          <w:sz w:val="24"/>
          <w:szCs w:val="24"/>
        </w:rPr>
        <w:t>a</w:t>
      </w:r>
      <w:r w:rsidRPr="00C310CA">
        <w:rPr>
          <w:rStyle w:val="c9"/>
          <w:rFonts w:ascii="Times New Roman" w:hAnsi="Times New Roman" w:cs="Times New Roman"/>
          <w:sz w:val="24"/>
          <w:szCs w:val="24"/>
        </w:rPr>
        <w:t>s celšana ir svarīga ne tikai valsts institūciju ierēdņu un darbinieku vidū, bet arī sabiedrībā kopumā</w:t>
      </w:r>
      <w:r w:rsidR="00BC371B" w:rsidRPr="00C310CA">
        <w:rPr>
          <w:rStyle w:val="c9"/>
          <w:rFonts w:ascii="Times New Roman" w:hAnsi="Times New Roman" w:cs="Times New Roman"/>
          <w:sz w:val="24"/>
          <w:szCs w:val="24"/>
        </w:rPr>
        <w:t xml:space="preserve">, </w:t>
      </w:r>
      <w:r w:rsidR="00BC371B" w:rsidRPr="00C310CA">
        <w:rPr>
          <w:rFonts w:ascii="Times New Roman" w:hAnsi="Times New Roman" w:cs="Times New Roman"/>
          <w:sz w:val="24"/>
          <w:szCs w:val="24"/>
        </w:rPr>
        <w:t xml:space="preserve">ko pakāpeniski iespējams panākt ar ilgtermiņa stabilu politiku, kas balstās uz </w:t>
      </w:r>
      <w:r w:rsidR="000608E7" w:rsidRPr="00C310CA">
        <w:rPr>
          <w:rFonts w:ascii="Times New Roman" w:hAnsi="Times New Roman" w:cs="Times New Roman"/>
          <w:sz w:val="24"/>
          <w:szCs w:val="24"/>
          <w:shd w:val="clear" w:color="auto" w:fill="FFFFFF"/>
        </w:rPr>
        <w:t xml:space="preserve">sadarbību un dialogu starp valsts varas institūcijām un sabiedrību. Kā uzsvēra </w:t>
      </w:r>
      <w:r w:rsidR="000608E7" w:rsidRPr="00C310CA">
        <w:rPr>
          <w:rFonts w:ascii="Times New Roman" w:hAnsi="Times New Roman" w:cs="Times New Roman"/>
          <w:sz w:val="24"/>
          <w:szCs w:val="24"/>
        </w:rPr>
        <w:t xml:space="preserve">profesors Jānis Stradiņš, tiesiskā nihilisma pārvarēšana ir </w:t>
      </w:r>
      <w:r w:rsidR="00A66790" w:rsidRPr="00C310CA">
        <w:rPr>
          <w:rFonts w:ascii="Times New Roman" w:hAnsi="Times New Roman" w:cs="Times New Roman"/>
          <w:sz w:val="24"/>
          <w:szCs w:val="24"/>
        </w:rPr>
        <w:t>trī</w:t>
      </w:r>
      <w:r w:rsidR="00A66790">
        <w:rPr>
          <w:rFonts w:ascii="Times New Roman" w:hAnsi="Times New Roman" w:cs="Times New Roman"/>
          <w:sz w:val="24"/>
          <w:szCs w:val="24"/>
        </w:rPr>
        <w:t>s</w:t>
      </w:r>
      <w:r w:rsidR="00A66790" w:rsidRPr="00C310CA">
        <w:rPr>
          <w:rFonts w:ascii="Times New Roman" w:hAnsi="Times New Roman" w:cs="Times New Roman"/>
          <w:sz w:val="24"/>
          <w:szCs w:val="24"/>
        </w:rPr>
        <w:t xml:space="preserve">pusējs </w:t>
      </w:r>
      <w:r w:rsidR="000608E7" w:rsidRPr="00C310CA">
        <w:rPr>
          <w:rFonts w:ascii="Times New Roman" w:hAnsi="Times New Roman" w:cs="Times New Roman"/>
          <w:sz w:val="24"/>
          <w:szCs w:val="24"/>
        </w:rPr>
        <w:t>dialogs – starp varu, tiesu, sabiedrību, arī ar masu mediju starpniecību; jo intensīvāks būs šis dialogs, jo augstāka kļūs sabiedrības juridiskā kultūra.</w:t>
      </w:r>
      <w:r w:rsidR="00BC371B" w:rsidRPr="00C310CA">
        <w:rPr>
          <w:rStyle w:val="Vresatsauce"/>
          <w:rFonts w:ascii="Times New Roman" w:hAnsi="Times New Roman" w:cs="Times New Roman"/>
          <w:sz w:val="24"/>
          <w:szCs w:val="24"/>
          <w:shd w:val="clear" w:color="auto" w:fill="FFFFFF"/>
        </w:rPr>
        <w:footnoteReference w:id="6"/>
      </w:r>
      <w:r w:rsidR="00BC371B" w:rsidRPr="00C310CA">
        <w:rPr>
          <w:rFonts w:ascii="Times New Roman" w:hAnsi="Times New Roman" w:cs="Times New Roman"/>
          <w:sz w:val="24"/>
          <w:szCs w:val="24"/>
          <w:shd w:val="clear" w:color="auto" w:fill="FFFFFF"/>
        </w:rPr>
        <w:t xml:space="preserve"> </w:t>
      </w:r>
    </w:p>
    <w:p w:rsidR="00F97B2A" w:rsidRPr="00C310CA" w:rsidRDefault="000608E7" w:rsidP="00C940B8">
      <w:pPr>
        <w:spacing w:after="0" w:line="240" w:lineRule="auto"/>
        <w:ind w:firstLine="709"/>
        <w:jc w:val="both"/>
        <w:rPr>
          <w:rFonts w:ascii="Times New Roman" w:hAnsi="Times New Roman" w:cs="Times New Roman"/>
          <w:sz w:val="24"/>
          <w:szCs w:val="24"/>
          <w:shd w:val="clear" w:color="auto" w:fill="FFFFFF"/>
        </w:rPr>
      </w:pPr>
      <w:r w:rsidRPr="00C310CA">
        <w:rPr>
          <w:rFonts w:ascii="Times New Roman" w:hAnsi="Times New Roman" w:cs="Times New Roman"/>
          <w:sz w:val="24"/>
          <w:szCs w:val="24"/>
          <w:shd w:val="clear" w:color="auto" w:fill="FFFFFF"/>
        </w:rPr>
        <w:t xml:space="preserve">Sabiedrības tiesiskās apziņas celšanā svarīga loma ir arī vispārējās izglītības </w:t>
      </w:r>
      <w:r w:rsidR="00F97B2A" w:rsidRPr="00C310CA">
        <w:rPr>
          <w:rFonts w:ascii="Times New Roman" w:hAnsi="Times New Roman" w:cs="Times New Roman"/>
          <w:sz w:val="24"/>
          <w:szCs w:val="24"/>
          <w:shd w:val="clear" w:color="auto" w:fill="FFFFFF"/>
        </w:rPr>
        <w:t xml:space="preserve">programmu saturam, no mazotnes stiprinot izpratni par indivīda lomu valsts un tiesiskās vides veidošanā. Tādēļ būtu lietderīgi pievērst uzmanību arī vispārējās izglītības programmu standartos ietvertajām prasībām. </w:t>
      </w:r>
    </w:p>
    <w:p w:rsidR="00FB2203" w:rsidRPr="00C310CA" w:rsidRDefault="004875B4" w:rsidP="00F97B2A">
      <w:pPr>
        <w:tabs>
          <w:tab w:val="left" w:pos="993"/>
        </w:tabs>
        <w:spacing w:after="0" w:line="240" w:lineRule="auto"/>
        <w:ind w:firstLine="709"/>
        <w:jc w:val="both"/>
        <w:rPr>
          <w:rFonts w:ascii="Times New Roman" w:hAnsi="Times New Roman" w:cs="Times New Roman"/>
          <w:sz w:val="24"/>
          <w:szCs w:val="24"/>
        </w:rPr>
      </w:pPr>
      <w:r w:rsidRPr="00C310CA">
        <w:rPr>
          <w:rFonts w:ascii="Times New Roman" w:hAnsi="Times New Roman" w:cs="Times New Roman"/>
          <w:sz w:val="24"/>
          <w:szCs w:val="24"/>
        </w:rPr>
        <w:t xml:space="preserve">Pastāvošā </w:t>
      </w:r>
      <w:r w:rsidR="00FB2203" w:rsidRPr="00C310CA">
        <w:rPr>
          <w:rFonts w:ascii="Times New Roman" w:hAnsi="Times New Roman" w:cs="Times New Roman"/>
          <w:sz w:val="24"/>
          <w:szCs w:val="24"/>
        </w:rPr>
        <w:t xml:space="preserve">normatīvo aktu jaunrade </w:t>
      </w:r>
      <w:r w:rsidRPr="00C310CA">
        <w:rPr>
          <w:rFonts w:ascii="Times New Roman" w:hAnsi="Times New Roman" w:cs="Times New Roman"/>
          <w:sz w:val="24"/>
          <w:szCs w:val="24"/>
        </w:rPr>
        <w:t xml:space="preserve">liecina, ka joprojām </w:t>
      </w:r>
      <w:r w:rsidR="00FB2203" w:rsidRPr="00C310CA">
        <w:rPr>
          <w:rFonts w:ascii="Times New Roman" w:hAnsi="Times New Roman" w:cs="Times New Roman"/>
          <w:sz w:val="24"/>
          <w:szCs w:val="24"/>
        </w:rPr>
        <w:t xml:space="preserve">ir vērojama </w:t>
      </w:r>
      <w:r w:rsidRPr="00C310CA">
        <w:rPr>
          <w:rFonts w:ascii="Times New Roman" w:hAnsi="Times New Roman" w:cs="Times New Roman"/>
          <w:sz w:val="24"/>
          <w:szCs w:val="24"/>
        </w:rPr>
        <w:t xml:space="preserve">tendence </w:t>
      </w:r>
      <w:r w:rsidR="00FB2203" w:rsidRPr="00C310CA">
        <w:rPr>
          <w:rFonts w:ascii="Times New Roman" w:hAnsi="Times New Roman" w:cs="Times New Roman"/>
          <w:sz w:val="24"/>
          <w:szCs w:val="24"/>
        </w:rPr>
        <w:t xml:space="preserve">veidot ļoti detalizētu regulējumu, kura piemērošanā neizbēgami atklājas neapzināti robi. Tādēļ normatīvo aktu jaunradē mērķtiecīgi būtu jāveicina vispārīgāka regulējuma izstrāde detalizēta regulējuma vietā. </w:t>
      </w:r>
    </w:p>
    <w:p w:rsidR="0096014F" w:rsidRPr="00C310CA" w:rsidRDefault="00587CA5" w:rsidP="00F424A4">
      <w:pPr>
        <w:tabs>
          <w:tab w:val="left" w:pos="993"/>
        </w:tabs>
        <w:spacing w:after="0" w:line="240" w:lineRule="auto"/>
        <w:ind w:firstLine="709"/>
        <w:jc w:val="both"/>
        <w:rPr>
          <w:rStyle w:val="c9"/>
          <w:rFonts w:ascii="Times New Roman" w:hAnsi="Times New Roman" w:cs="Times New Roman"/>
          <w:sz w:val="24"/>
          <w:szCs w:val="24"/>
        </w:rPr>
      </w:pPr>
      <w:r w:rsidRPr="00C310CA">
        <w:rPr>
          <w:rFonts w:ascii="Times New Roman" w:hAnsi="Times New Roman" w:cs="Times New Roman"/>
          <w:sz w:val="24"/>
          <w:szCs w:val="24"/>
        </w:rPr>
        <w:t xml:space="preserve">Netiešu, bet būtisku </w:t>
      </w:r>
      <w:r w:rsidR="00FB2203" w:rsidRPr="00C310CA">
        <w:rPr>
          <w:rFonts w:ascii="Times New Roman" w:hAnsi="Times New Roman" w:cs="Times New Roman"/>
          <w:sz w:val="24"/>
          <w:szCs w:val="24"/>
        </w:rPr>
        <w:t>lomu</w:t>
      </w:r>
      <w:r w:rsidRPr="00C310CA">
        <w:rPr>
          <w:rFonts w:ascii="Times New Roman" w:hAnsi="Times New Roman" w:cs="Times New Roman"/>
          <w:sz w:val="24"/>
          <w:szCs w:val="24"/>
        </w:rPr>
        <w:t xml:space="preserve"> </w:t>
      </w:r>
      <w:r w:rsidR="00FB2203" w:rsidRPr="00C310CA">
        <w:rPr>
          <w:rFonts w:ascii="Times New Roman" w:hAnsi="Times New Roman" w:cs="Times New Roman"/>
          <w:sz w:val="24"/>
          <w:szCs w:val="24"/>
        </w:rPr>
        <w:t xml:space="preserve">normatīvisma mazināšanā spēlē arī tiesībsargājošo un izpildvaras iestāžu (tai skaitā kontrolējošo iestāžu) </w:t>
      </w:r>
      <w:r w:rsidR="00F424A4" w:rsidRPr="00C310CA">
        <w:rPr>
          <w:rFonts w:ascii="Times New Roman" w:hAnsi="Times New Roman" w:cs="Times New Roman"/>
          <w:sz w:val="24"/>
          <w:szCs w:val="24"/>
        </w:rPr>
        <w:t>spēja piemērot regulējumu, izpratne par tiesību avotiem un to piemērošanas principiem. Tādēļ ieguldījums arī tiesībsargājošo un izpildvaras iestāžu (tai skaitā kontrolējošo iestāžu)</w:t>
      </w:r>
      <w:r w:rsidR="00FF656F" w:rsidRPr="00C310CA">
        <w:rPr>
          <w:rFonts w:ascii="Times New Roman" w:hAnsi="Times New Roman" w:cs="Times New Roman"/>
          <w:sz w:val="24"/>
          <w:szCs w:val="24"/>
        </w:rPr>
        <w:t xml:space="preserve"> </w:t>
      </w:r>
      <w:r w:rsidR="00F424A4" w:rsidRPr="00C310CA">
        <w:rPr>
          <w:rStyle w:val="c9"/>
          <w:rFonts w:ascii="Times New Roman" w:hAnsi="Times New Roman" w:cs="Times New Roman"/>
          <w:sz w:val="24"/>
          <w:szCs w:val="24"/>
        </w:rPr>
        <w:t>cilvēkresursu kvalifikācijas paaugstināšanā ir vērā ņemams priekšnosacījums normatīvisma mazināšanai.</w:t>
      </w:r>
    </w:p>
    <w:p w:rsidR="00564A8F" w:rsidRPr="00C310CA" w:rsidRDefault="00564A8F" w:rsidP="00564A8F">
      <w:pPr>
        <w:tabs>
          <w:tab w:val="left" w:pos="993"/>
        </w:tabs>
        <w:spacing w:after="0" w:line="240" w:lineRule="auto"/>
        <w:ind w:firstLine="709"/>
        <w:jc w:val="both"/>
        <w:rPr>
          <w:rFonts w:ascii="Times New Roman" w:hAnsi="Times New Roman" w:cs="Times New Roman"/>
          <w:sz w:val="24"/>
          <w:szCs w:val="24"/>
        </w:rPr>
      </w:pPr>
      <w:r w:rsidRPr="00C310CA">
        <w:rPr>
          <w:rFonts w:ascii="Times New Roman" w:hAnsi="Times New Roman" w:cs="Times New Roman"/>
          <w:sz w:val="24"/>
          <w:szCs w:val="24"/>
        </w:rPr>
        <w:t>Lai mazinātu normatīvismu, ir ieteicams izvairīties no:</w:t>
      </w:r>
    </w:p>
    <w:p w:rsidR="00564A8F" w:rsidRPr="00C310CA" w:rsidRDefault="00564A8F" w:rsidP="00564A8F">
      <w:pPr>
        <w:pStyle w:val="Sarakstarindkopa"/>
        <w:numPr>
          <w:ilvl w:val="0"/>
          <w:numId w:val="20"/>
        </w:numPr>
        <w:tabs>
          <w:tab w:val="left" w:pos="993"/>
        </w:tabs>
        <w:spacing w:after="0" w:line="240" w:lineRule="auto"/>
        <w:jc w:val="both"/>
        <w:rPr>
          <w:rFonts w:ascii="Times New Roman" w:hAnsi="Times New Roman" w:cs="Times New Roman"/>
          <w:sz w:val="24"/>
          <w:szCs w:val="24"/>
        </w:rPr>
      </w:pPr>
      <w:r w:rsidRPr="00C310CA">
        <w:rPr>
          <w:rFonts w:ascii="Times New Roman" w:hAnsi="Times New Roman" w:cs="Times New Roman"/>
          <w:sz w:val="24"/>
          <w:szCs w:val="24"/>
        </w:rPr>
        <w:t>regulējuma sadrumstalošanas par vienu un to pašu jautājumu starp vairākiem viena līmeņa normatīvajiem aktiem;</w:t>
      </w:r>
    </w:p>
    <w:p w:rsidR="00564A8F" w:rsidRDefault="00564A8F" w:rsidP="00564A8F">
      <w:pPr>
        <w:pStyle w:val="Sarakstarindkopa"/>
        <w:numPr>
          <w:ilvl w:val="0"/>
          <w:numId w:val="20"/>
        </w:num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22007E" w:rsidRPr="00564A8F">
        <w:rPr>
          <w:rFonts w:ascii="Times New Roman" w:hAnsi="Times New Roman" w:cs="Times New Roman"/>
          <w:sz w:val="24"/>
          <w:szCs w:val="24"/>
        </w:rPr>
        <w:t>ārliek</w:t>
      </w:r>
      <w:r>
        <w:rPr>
          <w:rFonts w:ascii="Times New Roman" w:hAnsi="Times New Roman" w:cs="Times New Roman"/>
          <w:sz w:val="24"/>
          <w:szCs w:val="24"/>
        </w:rPr>
        <w:t>as</w:t>
      </w:r>
      <w:r w:rsidR="0022007E" w:rsidRPr="00564A8F">
        <w:rPr>
          <w:rFonts w:ascii="Times New Roman" w:hAnsi="Times New Roman" w:cs="Times New Roman"/>
          <w:sz w:val="24"/>
          <w:szCs w:val="24"/>
        </w:rPr>
        <w:t xml:space="preserve"> detaliz</w:t>
      </w:r>
      <w:r>
        <w:rPr>
          <w:rFonts w:ascii="Times New Roman" w:hAnsi="Times New Roman" w:cs="Times New Roman"/>
          <w:sz w:val="24"/>
          <w:szCs w:val="24"/>
        </w:rPr>
        <w:t xml:space="preserve">ācijas </w:t>
      </w:r>
      <w:r w:rsidR="0022007E" w:rsidRPr="00564A8F">
        <w:rPr>
          <w:rFonts w:ascii="Times New Roman" w:hAnsi="Times New Roman" w:cs="Times New Roman"/>
          <w:sz w:val="24"/>
          <w:szCs w:val="24"/>
        </w:rPr>
        <w:t>regulējum</w:t>
      </w:r>
      <w:r>
        <w:rPr>
          <w:rFonts w:ascii="Times New Roman" w:hAnsi="Times New Roman" w:cs="Times New Roman"/>
          <w:sz w:val="24"/>
          <w:szCs w:val="24"/>
        </w:rPr>
        <w:t>ā</w:t>
      </w:r>
      <w:r w:rsidR="00CB707E">
        <w:rPr>
          <w:rFonts w:ascii="Times New Roman" w:hAnsi="Times New Roman" w:cs="Times New Roman"/>
          <w:sz w:val="24"/>
          <w:szCs w:val="24"/>
        </w:rPr>
        <w:t xml:space="preserve">, </w:t>
      </w:r>
      <w:r w:rsidR="00A66790">
        <w:rPr>
          <w:rFonts w:ascii="Times New Roman" w:hAnsi="Times New Roman" w:cs="Times New Roman"/>
          <w:sz w:val="24"/>
          <w:szCs w:val="24"/>
        </w:rPr>
        <w:t xml:space="preserve">tā vietā </w:t>
      </w:r>
      <w:r w:rsidR="00CB707E">
        <w:rPr>
          <w:rFonts w:ascii="Times New Roman" w:hAnsi="Times New Roman" w:cs="Times New Roman"/>
          <w:sz w:val="24"/>
          <w:szCs w:val="24"/>
        </w:rPr>
        <w:t>cenšoties veidot regulējumu pēc iespējas vispārīgāku un tādējādi visaptverošāku</w:t>
      </w:r>
      <w:r>
        <w:rPr>
          <w:rFonts w:ascii="Times New Roman" w:hAnsi="Times New Roman" w:cs="Times New Roman"/>
          <w:sz w:val="24"/>
          <w:szCs w:val="24"/>
        </w:rPr>
        <w:t>;</w:t>
      </w:r>
    </w:p>
    <w:p w:rsidR="00F424A4" w:rsidRPr="00564A8F" w:rsidRDefault="00564A8F" w:rsidP="00CB707E">
      <w:pPr>
        <w:pStyle w:val="Sarakstarindkopa"/>
        <w:numPr>
          <w:ilvl w:val="0"/>
          <w:numId w:val="20"/>
        </w:numPr>
        <w:tabs>
          <w:tab w:val="left" w:pos="993"/>
        </w:tabs>
        <w:spacing w:after="0" w:line="240" w:lineRule="auto"/>
        <w:jc w:val="both"/>
        <w:rPr>
          <w:rFonts w:ascii="Times New Roman" w:hAnsi="Times New Roman" w:cs="Times New Roman"/>
          <w:sz w:val="24"/>
          <w:szCs w:val="24"/>
        </w:rPr>
      </w:pPr>
      <w:r w:rsidRPr="00564A8F">
        <w:rPr>
          <w:rFonts w:ascii="Times New Roman" w:hAnsi="Times New Roman" w:cs="Times New Roman"/>
          <w:sz w:val="24"/>
          <w:szCs w:val="24"/>
        </w:rPr>
        <w:t>pārāk biežiem grozījumiem (viena un tā paša normatīvā akta grozīšanas vairākas reizes gadā).</w:t>
      </w:r>
    </w:p>
    <w:p w:rsidR="00564A8F" w:rsidRDefault="00564A8F" w:rsidP="00CB707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Vienlaikus ir r</w:t>
      </w:r>
      <w:r w:rsidR="00FC16BB" w:rsidRPr="0017022E">
        <w:rPr>
          <w:rFonts w:ascii="Times New Roman" w:hAnsi="Times New Roman" w:cs="Times New Roman"/>
          <w:sz w:val="24"/>
          <w:szCs w:val="24"/>
        </w:rPr>
        <w:t xml:space="preserve">ūpīgi </w:t>
      </w:r>
      <w:r w:rsidR="002D3301">
        <w:rPr>
          <w:rFonts w:ascii="Times New Roman" w:hAnsi="Times New Roman" w:cs="Times New Roman"/>
          <w:sz w:val="24"/>
          <w:szCs w:val="24"/>
        </w:rPr>
        <w:t>jāvērtē</w:t>
      </w:r>
      <w:r w:rsidR="00FC16BB" w:rsidRPr="0017022E">
        <w:rPr>
          <w:rFonts w:ascii="Times New Roman" w:hAnsi="Times New Roman" w:cs="Times New Roman"/>
          <w:sz w:val="24"/>
          <w:szCs w:val="24"/>
        </w:rPr>
        <w:t xml:space="preserve"> normatīv</w:t>
      </w:r>
      <w:r>
        <w:rPr>
          <w:rFonts w:ascii="Times New Roman" w:hAnsi="Times New Roman" w:cs="Times New Roman"/>
          <w:sz w:val="24"/>
          <w:szCs w:val="24"/>
        </w:rPr>
        <w:t>ā</w:t>
      </w:r>
      <w:r w:rsidR="00FC16BB" w:rsidRPr="0017022E">
        <w:rPr>
          <w:rFonts w:ascii="Times New Roman" w:hAnsi="Times New Roman" w:cs="Times New Roman"/>
          <w:sz w:val="24"/>
          <w:szCs w:val="24"/>
        </w:rPr>
        <w:t xml:space="preserve"> akt</w:t>
      </w:r>
      <w:r>
        <w:rPr>
          <w:rFonts w:ascii="Times New Roman" w:hAnsi="Times New Roman" w:cs="Times New Roman"/>
          <w:sz w:val="24"/>
          <w:szCs w:val="24"/>
        </w:rPr>
        <w:t>a (tai skaitā grozījumu) nepieciešamīb</w:t>
      </w:r>
      <w:r w:rsidR="002D3301">
        <w:rPr>
          <w:rFonts w:ascii="Times New Roman" w:hAnsi="Times New Roman" w:cs="Times New Roman"/>
          <w:sz w:val="24"/>
          <w:szCs w:val="24"/>
        </w:rPr>
        <w:t>a</w:t>
      </w:r>
      <w:r w:rsidR="00C310CA">
        <w:rPr>
          <w:rFonts w:ascii="Times New Roman" w:hAnsi="Times New Roman" w:cs="Times New Roman"/>
          <w:sz w:val="24"/>
          <w:szCs w:val="24"/>
        </w:rPr>
        <w:t xml:space="preserve">, kā to paredz </w:t>
      </w:r>
      <w:r w:rsidR="00C310CA" w:rsidRPr="00C310CA">
        <w:rPr>
          <w:rFonts w:ascii="Times New Roman" w:hAnsi="Times New Roman" w:cs="Times New Roman"/>
          <w:sz w:val="24"/>
          <w:szCs w:val="24"/>
        </w:rPr>
        <w:t>Ministru kabineta 2009.</w:t>
      </w:r>
      <w:r w:rsidR="00C310CA">
        <w:rPr>
          <w:rFonts w:ascii="Times New Roman" w:hAnsi="Times New Roman" w:cs="Times New Roman"/>
          <w:sz w:val="24"/>
          <w:szCs w:val="24"/>
        </w:rPr>
        <w:t> </w:t>
      </w:r>
      <w:r w:rsidR="00C310CA" w:rsidRPr="00C310CA">
        <w:rPr>
          <w:rFonts w:ascii="Times New Roman" w:hAnsi="Times New Roman" w:cs="Times New Roman"/>
          <w:sz w:val="24"/>
          <w:szCs w:val="24"/>
        </w:rPr>
        <w:t>gada 15.</w:t>
      </w:r>
      <w:r w:rsidR="00C310CA">
        <w:rPr>
          <w:rFonts w:ascii="Times New Roman" w:hAnsi="Times New Roman" w:cs="Times New Roman"/>
          <w:sz w:val="24"/>
          <w:szCs w:val="24"/>
        </w:rPr>
        <w:t> </w:t>
      </w:r>
      <w:r w:rsidR="00C310CA" w:rsidRPr="00C310CA">
        <w:rPr>
          <w:rFonts w:ascii="Times New Roman" w:hAnsi="Times New Roman" w:cs="Times New Roman"/>
          <w:sz w:val="24"/>
          <w:szCs w:val="24"/>
        </w:rPr>
        <w:t>decembra instrukcija</w:t>
      </w:r>
      <w:r w:rsidR="00C310CA">
        <w:rPr>
          <w:rFonts w:ascii="Times New Roman" w:hAnsi="Times New Roman" w:cs="Times New Roman"/>
          <w:sz w:val="24"/>
          <w:szCs w:val="24"/>
        </w:rPr>
        <w:t>s</w:t>
      </w:r>
      <w:r w:rsidR="00C310CA" w:rsidRPr="00C310CA">
        <w:rPr>
          <w:rFonts w:ascii="Times New Roman" w:hAnsi="Times New Roman" w:cs="Times New Roman"/>
          <w:sz w:val="24"/>
          <w:szCs w:val="24"/>
        </w:rPr>
        <w:t xml:space="preserve"> Nr.</w:t>
      </w:r>
      <w:r w:rsidR="00C310CA">
        <w:rPr>
          <w:rFonts w:ascii="Times New Roman" w:hAnsi="Times New Roman" w:cs="Times New Roman"/>
          <w:sz w:val="24"/>
          <w:szCs w:val="24"/>
        </w:rPr>
        <w:t> </w:t>
      </w:r>
      <w:r w:rsidR="00C310CA" w:rsidRPr="00C310CA">
        <w:rPr>
          <w:rFonts w:ascii="Times New Roman" w:hAnsi="Times New Roman" w:cs="Times New Roman"/>
          <w:sz w:val="24"/>
          <w:szCs w:val="24"/>
        </w:rPr>
        <w:t>19 "Tiesību akta projekta sākotnējās ietekmes izvērtēšanas kārtība"</w:t>
      </w:r>
      <w:r w:rsidR="00C310CA">
        <w:rPr>
          <w:rFonts w:ascii="Times New Roman" w:hAnsi="Times New Roman" w:cs="Times New Roman"/>
          <w:sz w:val="24"/>
          <w:szCs w:val="24"/>
        </w:rPr>
        <w:t xml:space="preserve"> 4.1. apakšpunkts, </w:t>
      </w:r>
      <w:r>
        <w:rPr>
          <w:rFonts w:ascii="Times New Roman" w:hAnsi="Times New Roman" w:cs="Times New Roman"/>
          <w:sz w:val="24"/>
          <w:szCs w:val="24"/>
        </w:rPr>
        <w:t xml:space="preserve">proti, </w:t>
      </w:r>
      <w:r w:rsidR="002D3301">
        <w:rPr>
          <w:rFonts w:ascii="Times New Roman" w:hAnsi="Times New Roman" w:cs="Times New Roman"/>
          <w:sz w:val="24"/>
          <w:szCs w:val="24"/>
        </w:rPr>
        <w:t>jāvērtē</w:t>
      </w:r>
      <w:r w:rsidR="00CB707E">
        <w:rPr>
          <w:rFonts w:ascii="Times New Roman" w:hAnsi="Times New Roman" w:cs="Times New Roman"/>
          <w:sz w:val="24"/>
          <w:szCs w:val="24"/>
        </w:rPr>
        <w:t>:</w:t>
      </w:r>
    </w:p>
    <w:p w:rsidR="0022007E" w:rsidRPr="00564A8F" w:rsidRDefault="00CB707E" w:rsidP="00A442F5">
      <w:pPr>
        <w:pStyle w:val="Sarakstarindkopa"/>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vai </w:t>
      </w:r>
      <w:r w:rsidR="0022007E" w:rsidRPr="00564A8F">
        <w:rPr>
          <w:rFonts w:ascii="Times New Roman" w:hAnsi="Times New Roman" w:cs="Times New Roman"/>
          <w:sz w:val="24"/>
          <w:szCs w:val="24"/>
        </w:rPr>
        <w:t>pastāv problēma</w:t>
      </w:r>
      <w:r w:rsidR="00564A8F">
        <w:rPr>
          <w:rFonts w:ascii="Times New Roman" w:hAnsi="Times New Roman" w:cs="Times New Roman"/>
          <w:sz w:val="24"/>
          <w:szCs w:val="24"/>
        </w:rPr>
        <w:t>;</w:t>
      </w:r>
    </w:p>
    <w:p w:rsidR="0022007E" w:rsidRPr="00564A8F" w:rsidRDefault="00CB707E" w:rsidP="00A442F5">
      <w:pPr>
        <w:pStyle w:val="Sarakstarindkopa"/>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vai </w:t>
      </w:r>
      <w:r w:rsidR="0022007E" w:rsidRPr="00564A8F">
        <w:rPr>
          <w:rFonts w:ascii="Times New Roman" w:hAnsi="Times New Roman" w:cs="Times New Roman"/>
          <w:sz w:val="24"/>
          <w:szCs w:val="24"/>
        </w:rPr>
        <w:t>ar normatīvo aktu šo problēmu ir iespējams atrisināt</w:t>
      </w:r>
      <w:r w:rsidR="00C310CA">
        <w:rPr>
          <w:rFonts w:ascii="Times New Roman" w:hAnsi="Times New Roman" w:cs="Times New Roman"/>
          <w:sz w:val="24"/>
          <w:szCs w:val="24"/>
        </w:rPr>
        <w:t>;</w:t>
      </w:r>
    </w:p>
    <w:p w:rsidR="0022007E" w:rsidRPr="00564A8F" w:rsidRDefault="00CB707E" w:rsidP="00A442F5">
      <w:pPr>
        <w:pStyle w:val="Sarakstarindkopa"/>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vai </w:t>
      </w:r>
      <w:r w:rsidR="0022007E" w:rsidRPr="00564A8F">
        <w:rPr>
          <w:rFonts w:ascii="Times New Roman" w:hAnsi="Times New Roman" w:cs="Times New Roman"/>
          <w:sz w:val="24"/>
          <w:szCs w:val="24"/>
        </w:rPr>
        <w:t>problēmu ir iespējams atrisināt citādi (neizstrādājot normatīvo aktu)</w:t>
      </w:r>
      <w:r w:rsidR="00C310CA">
        <w:rPr>
          <w:rFonts w:ascii="Times New Roman" w:hAnsi="Times New Roman" w:cs="Times New Roman"/>
          <w:sz w:val="24"/>
          <w:szCs w:val="24"/>
        </w:rPr>
        <w:t>;</w:t>
      </w:r>
    </w:p>
    <w:p w:rsidR="0022007E" w:rsidRPr="00564A8F" w:rsidRDefault="00CB707E" w:rsidP="00A442F5">
      <w:pPr>
        <w:pStyle w:val="Sarakstarindkopa"/>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vai </w:t>
      </w:r>
      <w:r w:rsidR="0022007E" w:rsidRPr="00564A8F">
        <w:rPr>
          <w:rFonts w:ascii="Times New Roman" w:hAnsi="Times New Roman" w:cs="Times New Roman"/>
          <w:sz w:val="24"/>
          <w:szCs w:val="24"/>
        </w:rPr>
        <w:t>normatīvā akta izstrāde ir efektīvākais risinājums</w:t>
      </w:r>
      <w:r w:rsidR="00C310CA">
        <w:rPr>
          <w:rFonts w:ascii="Times New Roman" w:hAnsi="Times New Roman" w:cs="Times New Roman"/>
          <w:sz w:val="24"/>
          <w:szCs w:val="24"/>
        </w:rPr>
        <w:t>;</w:t>
      </w:r>
      <w:r w:rsidR="0022007E" w:rsidRPr="00564A8F">
        <w:rPr>
          <w:rFonts w:ascii="Times New Roman" w:hAnsi="Times New Roman" w:cs="Times New Roman"/>
          <w:sz w:val="24"/>
          <w:szCs w:val="24"/>
        </w:rPr>
        <w:t xml:space="preserve"> </w:t>
      </w:r>
    </w:p>
    <w:p w:rsidR="0022007E" w:rsidRPr="00564A8F" w:rsidRDefault="00CB707E" w:rsidP="00A442F5">
      <w:pPr>
        <w:pStyle w:val="Sarakstarindkopa"/>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vai </w:t>
      </w:r>
      <w:r w:rsidR="0022007E" w:rsidRPr="00564A8F">
        <w:rPr>
          <w:rFonts w:ascii="Times New Roman" w:hAnsi="Times New Roman" w:cs="Times New Roman"/>
          <w:sz w:val="24"/>
          <w:szCs w:val="24"/>
        </w:rPr>
        <w:t>prasības un izmaksas ir samērīgas ar ieguvumiem</w:t>
      </w:r>
      <w:r w:rsidR="00C310CA">
        <w:rPr>
          <w:rFonts w:ascii="Times New Roman" w:hAnsi="Times New Roman" w:cs="Times New Roman"/>
          <w:sz w:val="24"/>
          <w:szCs w:val="24"/>
        </w:rPr>
        <w:t>.</w:t>
      </w:r>
    </w:p>
    <w:p w:rsidR="00D469E7" w:rsidRPr="006A01D4" w:rsidRDefault="00C310CA" w:rsidP="00CB707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Š</w:t>
      </w:r>
      <w:r w:rsidR="00CB707E">
        <w:rPr>
          <w:rFonts w:ascii="Times New Roman" w:hAnsi="Times New Roman" w:cs="Times New Roman"/>
          <w:sz w:val="24"/>
          <w:szCs w:val="24"/>
        </w:rPr>
        <w:t>o</w:t>
      </w:r>
      <w:r>
        <w:rPr>
          <w:rFonts w:ascii="Times New Roman" w:hAnsi="Times New Roman" w:cs="Times New Roman"/>
          <w:sz w:val="24"/>
          <w:szCs w:val="24"/>
        </w:rPr>
        <w:t xml:space="preserve"> izvērtējum</w:t>
      </w:r>
      <w:r w:rsidR="00CB707E">
        <w:rPr>
          <w:rFonts w:ascii="Times New Roman" w:hAnsi="Times New Roman" w:cs="Times New Roman"/>
          <w:sz w:val="24"/>
          <w:szCs w:val="24"/>
        </w:rPr>
        <w:t xml:space="preserve">u ieteicams atspoguļot normatīvā akta projekta anotācijā, lai saskaņošanas </w:t>
      </w:r>
      <w:r w:rsidR="00CB707E" w:rsidRPr="006A01D4">
        <w:rPr>
          <w:rFonts w:ascii="Times New Roman" w:hAnsi="Times New Roman" w:cs="Times New Roman"/>
          <w:sz w:val="24"/>
          <w:szCs w:val="24"/>
        </w:rPr>
        <w:t>procesā iesaistītajām institūcijām būtu iespēja pārliecināties, ka izvērtējums par regulējuma nepieciešamību ir veikts.</w:t>
      </w:r>
    </w:p>
    <w:p w:rsidR="006A01D4" w:rsidRPr="006A01D4" w:rsidRDefault="00DA0266" w:rsidP="0022007E">
      <w:pPr>
        <w:tabs>
          <w:tab w:val="left" w:pos="993"/>
        </w:tabs>
        <w:spacing w:after="0" w:line="240" w:lineRule="auto"/>
        <w:ind w:firstLine="709"/>
        <w:jc w:val="both"/>
        <w:rPr>
          <w:rFonts w:ascii="Times New Roman" w:hAnsi="Times New Roman" w:cs="Times New Roman"/>
          <w:sz w:val="24"/>
          <w:szCs w:val="24"/>
        </w:rPr>
      </w:pPr>
      <w:r>
        <w:rPr>
          <w:rStyle w:val="c9"/>
          <w:rFonts w:ascii="Times New Roman" w:hAnsi="Times New Roman" w:cs="Times New Roman"/>
          <w:sz w:val="24"/>
          <w:szCs w:val="24"/>
        </w:rPr>
        <w:t>Kā minēts, k</w:t>
      </w:r>
      <w:r w:rsidR="006A01D4" w:rsidRPr="006A01D4">
        <w:rPr>
          <w:rStyle w:val="c9"/>
          <w:rFonts w:ascii="Times New Roman" w:hAnsi="Times New Roman" w:cs="Times New Roman"/>
          <w:sz w:val="24"/>
          <w:szCs w:val="24"/>
        </w:rPr>
        <w:t xml:space="preserve">valitatīvam tiesību normu jaunrades procesam nav pietiekami tikai apzināt problēmu un atrast tai risinājumu – pirms jaunu tiesību normu pieņemšanas ir jāpārliecinās, ka atrastais risinājums ir visefektīvākais un vienlaikus arī vissaudzējošākais pret indivīdu tiesībām un brīvībām. Šāda izvērtējuma veikšana aizņem noteiktu laiku. Tādējādi kvalitatīvs </w:t>
      </w:r>
      <w:r>
        <w:rPr>
          <w:rStyle w:val="c9"/>
          <w:rFonts w:ascii="Times New Roman" w:hAnsi="Times New Roman" w:cs="Times New Roman"/>
          <w:sz w:val="24"/>
          <w:szCs w:val="24"/>
        </w:rPr>
        <w:t xml:space="preserve">normatīvo </w:t>
      </w:r>
      <w:r>
        <w:rPr>
          <w:rStyle w:val="c9"/>
          <w:rFonts w:ascii="Times New Roman" w:hAnsi="Times New Roman" w:cs="Times New Roman"/>
          <w:sz w:val="24"/>
          <w:szCs w:val="24"/>
        </w:rPr>
        <w:lastRenderedPageBreak/>
        <w:t xml:space="preserve">aktu jaunrades </w:t>
      </w:r>
      <w:r w:rsidR="006A01D4" w:rsidRPr="006A01D4">
        <w:rPr>
          <w:rStyle w:val="c9"/>
          <w:rFonts w:ascii="Times New Roman" w:hAnsi="Times New Roman" w:cs="Times New Roman"/>
          <w:sz w:val="24"/>
          <w:szCs w:val="24"/>
        </w:rPr>
        <w:t>process pēc būtības nevar būt ātrs. Tādēļ ieteicams s</w:t>
      </w:r>
      <w:r w:rsidR="006A01D4" w:rsidRPr="006A01D4">
        <w:rPr>
          <w:rFonts w:ascii="Times New Roman" w:hAnsi="Times New Roman" w:cs="Times New Roman"/>
          <w:sz w:val="24"/>
          <w:szCs w:val="24"/>
        </w:rPr>
        <w:t>amazināt steidzamības kārtā virzāmo normatīvo aktu projektu skaitu.</w:t>
      </w:r>
    </w:p>
    <w:p w:rsidR="0023059F" w:rsidRPr="0022007E" w:rsidRDefault="0022007E" w:rsidP="0022007E">
      <w:pPr>
        <w:tabs>
          <w:tab w:val="left" w:pos="993"/>
        </w:tabs>
        <w:spacing w:after="0" w:line="240" w:lineRule="auto"/>
        <w:ind w:firstLine="709"/>
        <w:jc w:val="both"/>
        <w:rPr>
          <w:rFonts w:ascii="Times New Roman" w:hAnsi="Times New Roman" w:cs="Times New Roman"/>
          <w:sz w:val="24"/>
          <w:szCs w:val="24"/>
        </w:rPr>
      </w:pPr>
      <w:r w:rsidRPr="006A01D4">
        <w:rPr>
          <w:rFonts w:ascii="Times New Roman" w:hAnsi="Times New Roman" w:cs="Times New Roman"/>
          <w:sz w:val="24"/>
          <w:szCs w:val="24"/>
        </w:rPr>
        <w:t>Papildus ieteicams i</w:t>
      </w:r>
      <w:r w:rsidR="002A6201" w:rsidRPr="006A01D4">
        <w:rPr>
          <w:rFonts w:ascii="Times New Roman" w:hAnsi="Times New Roman" w:cs="Times New Roman"/>
          <w:sz w:val="24"/>
          <w:szCs w:val="24"/>
        </w:rPr>
        <w:t xml:space="preserve">zvairīties no tādu jautājumu noregulēšanas ārējos normatīvajos aktos, </w:t>
      </w:r>
      <w:r w:rsidR="00D469E7" w:rsidRPr="006A01D4">
        <w:rPr>
          <w:rFonts w:ascii="Times New Roman" w:hAnsi="Times New Roman" w:cs="Times New Roman"/>
          <w:sz w:val="24"/>
          <w:szCs w:val="24"/>
        </w:rPr>
        <w:t>kurus</w:t>
      </w:r>
      <w:r w:rsidR="00D469E7" w:rsidRPr="0022007E">
        <w:rPr>
          <w:rFonts w:ascii="Times New Roman" w:hAnsi="Times New Roman" w:cs="Times New Roman"/>
          <w:sz w:val="24"/>
          <w:szCs w:val="24"/>
        </w:rPr>
        <w:t xml:space="preserve"> var regulēt iekšējā normatīvajā aktā</w:t>
      </w:r>
      <w:r>
        <w:rPr>
          <w:rFonts w:ascii="Times New Roman" w:hAnsi="Times New Roman" w:cs="Times New Roman"/>
          <w:sz w:val="24"/>
          <w:szCs w:val="24"/>
        </w:rPr>
        <w:t xml:space="preserve"> (p</w:t>
      </w:r>
      <w:r w:rsidR="00D469E7" w:rsidRPr="0022007E">
        <w:rPr>
          <w:rFonts w:ascii="Times New Roman" w:hAnsi="Times New Roman" w:cs="Times New Roman"/>
          <w:sz w:val="24"/>
          <w:szCs w:val="24"/>
        </w:rPr>
        <w:t xml:space="preserve">iemēram, </w:t>
      </w:r>
      <w:r>
        <w:rPr>
          <w:rFonts w:ascii="Times New Roman" w:hAnsi="Times New Roman" w:cs="Times New Roman"/>
          <w:sz w:val="24"/>
          <w:szCs w:val="24"/>
        </w:rPr>
        <w:t>iestādes vai konsultatīvās institūcijas iekšējās darbības procedūras) vai metodiskajos materiālos (piemēram, veidlapu paraugus, rekomendācijas dokumentu sagatavošanai u. tml. tehniskas dabas jautājumus).</w:t>
      </w:r>
    </w:p>
    <w:p w:rsidR="002A6201" w:rsidRDefault="00DA0266" w:rsidP="0022007E">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Visbeidzot, normatīvisma mazināšanas nolūkā ir jāpievērš nopietna uzmanība sabiedrības līdzdalības nodrošināšanai normatīvā akta projekta izstrādes procesā. Sabiedrības līdzdalībai normatīvo aktu izstrādē ir būtiska nozīme normatīvo aktu kvalitātes nodrošināšanā, jo tā:</w:t>
      </w:r>
    </w:p>
    <w:p w:rsidR="00531A28" w:rsidRPr="00DA0266" w:rsidRDefault="00DA0266" w:rsidP="00A442F5">
      <w:pPr>
        <w:pStyle w:val="Sarakstarindkopa"/>
        <w:numPr>
          <w:ilvl w:val="0"/>
          <w:numId w:val="20"/>
        </w:numPr>
        <w:rPr>
          <w:rFonts w:ascii="Times New Roman" w:hAnsi="Times New Roman" w:cs="Times New Roman"/>
          <w:sz w:val="24"/>
          <w:szCs w:val="24"/>
        </w:rPr>
      </w:pPr>
      <w:r>
        <w:rPr>
          <w:rFonts w:ascii="Times New Roman" w:hAnsi="Times New Roman" w:cs="Times New Roman"/>
          <w:sz w:val="24"/>
          <w:szCs w:val="24"/>
        </w:rPr>
        <w:t>p</w:t>
      </w:r>
      <w:r w:rsidR="002B5202" w:rsidRPr="00DA0266">
        <w:rPr>
          <w:rFonts w:ascii="Times New Roman" w:hAnsi="Times New Roman" w:cs="Times New Roman"/>
          <w:sz w:val="24"/>
          <w:szCs w:val="24"/>
        </w:rPr>
        <w:t>alīdz pārliecināties, ka adresātiem regulējums būs saprotams</w:t>
      </w:r>
      <w:r>
        <w:rPr>
          <w:rFonts w:ascii="Times New Roman" w:hAnsi="Times New Roman" w:cs="Times New Roman"/>
          <w:sz w:val="24"/>
          <w:szCs w:val="24"/>
        </w:rPr>
        <w:t>;</w:t>
      </w:r>
    </w:p>
    <w:p w:rsidR="00531A28" w:rsidRPr="00DA0266" w:rsidRDefault="00DA0266" w:rsidP="00A442F5">
      <w:pPr>
        <w:pStyle w:val="Sarakstarindkopa"/>
        <w:numPr>
          <w:ilvl w:val="0"/>
          <w:numId w:val="20"/>
        </w:numPr>
        <w:rPr>
          <w:rFonts w:ascii="Times New Roman" w:hAnsi="Times New Roman" w:cs="Times New Roman"/>
          <w:sz w:val="24"/>
          <w:szCs w:val="24"/>
        </w:rPr>
      </w:pPr>
      <w:r>
        <w:rPr>
          <w:rFonts w:ascii="Times New Roman" w:hAnsi="Times New Roman" w:cs="Times New Roman"/>
          <w:sz w:val="24"/>
          <w:szCs w:val="24"/>
        </w:rPr>
        <w:t>p</w:t>
      </w:r>
      <w:r w:rsidR="002B5202" w:rsidRPr="00DA0266">
        <w:rPr>
          <w:rFonts w:ascii="Times New Roman" w:hAnsi="Times New Roman" w:cs="Times New Roman"/>
          <w:sz w:val="24"/>
          <w:szCs w:val="24"/>
        </w:rPr>
        <w:t xml:space="preserve">alīdz </w:t>
      </w:r>
      <w:r w:rsidR="00C07493">
        <w:rPr>
          <w:rFonts w:ascii="Times New Roman" w:hAnsi="Times New Roman" w:cs="Times New Roman"/>
          <w:sz w:val="24"/>
          <w:szCs w:val="24"/>
        </w:rPr>
        <w:t>izvērtēt</w:t>
      </w:r>
      <w:r w:rsidR="002B5202" w:rsidRPr="00DA0266">
        <w:rPr>
          <w:rFonts w:ascii="Times New Roman" w:hAnsi="Times New Roman" w:cs="Times New Roman"/>
          <w:sz w:val="24"/>
          <w:szCs w:val="24"/>
        </w:rPr>
        <w:t xml:space="preserve"> regulējuma efektivitāti, samērīgumu, iespējamās alternatīvas</w:t>
      </w:r>
      <w:r>
        <w:rPr>
          <w:rFonts w:ascii="Times New Roman" w:hAnsi="Times New Roman" w:cs="Times New Roman"/>
          <w:sz w:val="24"/>
          <w:szCs w:val="24"/>
        </w:rPr>
        <w:t>;</w:t>
      </w:r>
    </w:p>
    <w:p w:rsidR="00531A28" w:rsidRPr="00DA0266" w:rsidRDefault="00C07493" w:rsidP="00A442F5">
      <w:pPr>
        <w:pStyle w:val="Sarakstarindkopa"/>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2B5202" w:rsidRPr="00DA0266">
        <w:rPr>
          <w:rFonts w:ascii="Times New Roman" w:hAnsi="Times New Roman" w:cs="Times New Roman"/>
          <w:sz w:val="24"/>
          <w:szCs w:val="24"/>
        </w:rPr>
        <w:t>alīdz atklāt regulējuma "blaknes"</w:t>
      </w:r>
      <w:r>
        <w:rPr>
          <w:rFonts w:ascii="Times New Roman" w:hAnsi="Times New Roman" w:cs="Times New Roman"/>
          <w:sz w:val="24"/>
          <w:szCs w:val="24"/>
        </w:rPr>
        <w:t>;</w:t>
      </w:r>
    </w:p>
    <w:p w:rsidR="00531A28" w:rsidRPr="00DA0266" w:rsidRDefault="00C07493" w:rsidP="00A442F5">
      <w:pPr>
        <w:pStyle w:val="Sarakstarindkopa"/>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2B5202" w:rsidRPr="00DA0266">
        <w:rPr>
          <w:rFonts w:ascii="Times New Roman" w:hAnsi="Times New Roman" w:cs="Times New Roman"/>
          <w:sz w:val="24"/>
          <w:szCs w:val="24"/>
        </w:rPr>
        <w:t>odrošina iespēju līdzdarboties valsts pārvaldē</w:t>
      </w:r>
      <w:r>
        <w:rPr>
          <w:rFonts w:ascii="Times New Roman" w:hAnsi="Times New Roman" w:cs="Times New Roman"/>
          <w:sz w:val="24"/>
          <w:szCs w:val="24"/>
        </w:rPr>
        <w:t>;</w:t>
      </w:r>
    </w:p>
    <w:p w:rsidR="00531A28" w:rsidRDefault="00C07493" w:rsidP="00A442F5">
      <w:pPr>
        <w:pStyle w:val="Sarakstarindkopa"/>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2B5202" w:rsidRPr="00DA0266">
        <w:rPr>
          <w:rFonts w:ascii="Times New Roman" w:hAnsi="Times New Roman" w:cs="Times New Roman"/>
          <w:sz w:val="24"/>
          <w:szCs w:val="24"/>
        </w:rPr>
        <w:t>azina plaisu starp valsts varu un sabiedrību</w:t>
      </w:r>
      <w:r>
        <w:rPr>
          <w:rFonts w:ascii="Times New Roman" w:hAnsi="Times New Roman" w:cs="Times New Roman"/>
          <w:sz w:val="24"/>
          <w:szCs w:val="24"/>
        </w:rPr>
        <w:t>.</w:t>
      </w:r>
    </w:p>
    <w:p w:rsidR="00C07493" w:rsidRPr="00C07493" w:rsidRDefault="00C07493" w:rsidP="00A442F5">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Tādēļ sabiedrības līdzdalības nodrošināšanai normatīvo aktu izstrādes procesā nevajadzētu </w:t>
      </w:r>
      <w:r w:rsidR="00A442F5">
        <w:rPr>
          <w:rFonts w:ascii="Times New Roman" w:hAnsi="Times New Roman" w:cs="Times New Roman"/>
          <w:sz w:val="24"/>
          <w:szCs w:val="24"/>
        </w:rPr>
        <w:t>p</w:t>
      </w:r>
      <w:r>
        <w:rPr>
          <w:rFonts w:ascii="Times New Roman" w:hAnsi="Times New Roman" w:cs="Times New Roman"/>
          <w:sz w:val="24"/>
          <w:szCs w:val="24"/>
        </w:rPr>
        <w:t xml:space="preserve">ieiet formāli, aprobežojoties ar </w:t>
      </w:r>
      <w:r w:rsidR="00A442F5">
        <w:rPr>
          <w:rFonts w:ascii="Times New Roman" w:hAnsi="Times New Roman" w:cs="Times New Roman"/>
          <w:sz w:val="24"/>
          <w:szCs w:val="24"/>
        </w:rPr>
        <w:t>informācijas par sabiedrības līdzdalības iespējām publicēšanu iestādes mājaslapā. Sabiedrības līdzdalības veicināšanai ieteicams rīkoties proaktīvi, meklējot efektīvākos veidus, kā informēt sabiedrību (īpaši – to sabiedrības daļu, kuru normatīvā akta projekts ietekmē</w:t>
      </w:r>
      <w:proofErr w:type="gramStart"/>
      <w:r w:rsidR="00A442F5">
        <w:rPr>
          <w:rFonts w:ascii="Times New Roman" w:hAnsi="Times New Roman" w:cs="Times New Roman"/>
          <w:sz w:val="24"/>
          <w:szCs w:val="24"/>
        </w:rPr>
        <w:t xml:space="preserve"> vai var ietekmēt</w:t>
      </w:r>
      <w:proofErr w:type="gramEnd"/>
      <w:r w:rsidR="00A442F5">
        <w:rPr>
          <w:rFonts w:ascii="Times New Roman" w:hAnsi="Times New Roman" w:cs="Times New Roman"/>
          <w:sz w:val="24"/>
          <w:szCs w:val="24"/>
        </w:rPr>
        <w:t>) par projekta izstrādi un noskaidrot sabiedrības viedokli par iespējamiem efektīvākiem risinājumiem konstatētajai problēmai.</w:t>
      </w:r>
    </w:p>
    <w:p w:rsidR="002A6201" w:rsidRPr="00DC4D38" w:rsidRDefault="002A6201" w:rsidP="00C07493">
      <w:pPr>
        <w:pStyle w:val="Sarakstarindkopa"/>
        <w:tabs>
          <w:tab w:val="left" w:pos="993"/>
        </w:tabs>
        <w:spacing w:after="0" w:line="240" w:lineRule="auto"/>
        <w:ind w:left="0" w:firstLine="709"/>
        <w:rPr>
          <w:rFonts w:ascii="Times New Roman" w:hAnsi="Times New Roman" w:cs="Times New Roman"/>
          <w:sz w:val="24"/>
          <w:szCs w:val="24"/>
        </w:rPr>
      </w:pPr>
    </w:p>
    <w:p w:rsidR="002A6201" w:rsidRPr="00DC4D38" w:rsidRDefault="002A6201" w:rsidP="002A6201">
      <w:pPr>
        <w:pStyle w:val="Sarakstarindkopa"/>
        <w:tabs>
          <w:tab w:val="left" w:pos="993"/>
        </w:tabs>
        <w:spacing w:after="0" w:line="240" w:lineRule="auto"/>
        <w:ind w:left="709"/>
        <w:jc w:val="both"/>
        <w:rPr>
          <w:rFonts w:ascii="Times New Roman" w:hAnsi="Times New Roman" w:cs="Times New Roman"/>
          <w:sz w:val="24"/>
          <w:szCs w:val="24"/>
        </w:rPr>
      </w:pPr>
    </w:p>
    <w:p w:rsidR="00341331" w:rsidRPr="00DC4D38" w:rsidRDefault="00341331" w:rsidP="0017022E">
      <w:pPr>
        <w:pStyle w:val="Style1"/>
        <w:tabs>
          <w:tab w:val="left" w:pos="7371"/>
          <w:tab w:val="right" w:pos="8931"/>
        </w:tabs>
        <w:spacing w:before="0" w:beforeAutospacing="0" w:after="0" w:afterAutospacing="0" w:line="240" w:lineRule="auto"/>
        <w:ind w:firstLine="0"/>
        <w:rPr>
          <w:sz w:val="24"/>
          <w:szCs w:val="24"/>
          <w:lang w:val="lv-LV"/>
        </w:rPr>
      </w:pPr>
      <w:r w:rsidRPr="00DC4D38">
        <w:rPr>
          <w:sz w:val="24"/>
          <w:szCs w:val="24"/>
          <w:lang w:val="lv-LV"/>
        </w:rPr>
        <w:t>Tie</w:t>
      </w:r>
      <w:r w:rsidR="0091790C" w:rsidRPr="00DC4D38">
        <w:rPr>
          <w:sz w:val="24"/>
          <w:szCs w:val="24"/>
          <w:lang w:val="lv-LV"/>
        </w:rPr>
        <w:t>slietu ministrs</w:t>
      </w:r>
      <w:r w:rsidR="0017022E">
        <w:rPr>
          <w:sz w:val="24"/>
          <w:szCs w:val="24"/>
          <w:lang w:val="lv-LV"/>
        </w:rPr>
        <w:tab/>
      </w:r>
      <w:r w:rsidRPr="00DC4D38">
        <w:rPr>
          <w:sz w:val="24"/>
          <w:szCs w:val="24"/>
          <w:lang w:val="lv-LV"/>
        </w:rPr>
        <w:t>Dzintars Rasnačs</w:t>
      </w:r>
    </w:p>
    <w:p w:rsidR="00341331" w:rsidRPr="00DC4D38" w:rsidRDefault="00341331" w:rsidP="00341331">
      <w:pPr>
        <w:pStyle w:val="Style1"/>
        <w:tabs>
          <w:tab w:val="right" w:pos="8931"/>
        </w:tabs>
        <w:spacing w:before="0" w:beforeAutospacing="0" w:after="0" w:afterAutospacing="0" w:line="240" w:lineRule="auto"/>
        <w:ind w:firstLine="0"/>
        <w:rPr>
          <w:sz w:val="24"/>
          <w:szCs w:val="24"/>
          <w:lang w:val="lv-LV"/>
        </w:rPr>
      </w:pPr>
    </w:p>
    <w:p w:rsidR="00341331" w:rsidRPr="00DC4D38" w:rsidRDefault="00341331" w:rsidP="00341331">
      <w:pPr>
        <w:pStyle w:val="Style1"/>
        <w:tabs>
          <w:tab w:val="right" w:pos="8931"/>
        </w:tabs>
        <w:spacing w:before="0" w:beforeAutospacing="0" w:after="0" w:afterAutospacing="0" w:line="240" w:lineRule="auto"/>
        <w:ind w:firstLine="0"/>
        <w:rPr>
          <w:sz w:val="24"/>
          <w:szCs w:val="24"/>
          <w:lang w:val="lv-LV"/>
        </w:rPr>
      </w:pPr>
    </w:p>
    <w:p w:rsidR="00341331" w:rsidRPr="00DC4D38" w:rsidRDefault="00341331" w:rsidP="00341331">
      <w:pPr>
        <w:widowControl w:val="0"/>
        <w:tabs>
          <w:tab w:val="right" w:pos="9072"/>
        </w:tabs>
        <w:autoSpaceDE w:val="0"/>
        <w:autoSpaceDN w:val="0"/>
        <w:adjustRightInd w:val="0"/>
        <w:spacing w:after="0" w:line="240" w:lineRule="auto"/>
        <w:jc w:val="both"/>
        <w:rPr>
          <w:rFonts w:ascii="Times New Roman" w:hAnsi="Times New Roman" w:cs="Times New Roman"/>
          <w:sz w:val="24"/>
          <w:szCs w:val="24"/>
          <w:lang w:eastAsia="lv-LV"/>
        </w:rPr>
      </w:pPr>
      <w:r w:rsidRPr="00DC4D38">
        <w:rPr>
          <w:rFonts w:ascii="Times New Roman" w:hAnsi="Times New Roman" w:cs="Times New Roman"/>
          <w:sz w:val="24"/>
          <w:szCs w:val="24"/>
          <w:lang w:eastAsia="lv-LV"/>
        </w:rPr>
        <w:t>Iesniedzējs:</w:t>
      </w:r>
    </w:p>
    <w:p w:rsidR="00341331" w:rsidRPr="00DC4D38" w:rsidRDefault="0091790C" w:rsidP="0017022E">
      <w:pPr>
        <w:widowControl w:val="0"/>
        <w:tabs>
          <w:tab w:val="left" w:pos="7371"/>
        </w:tabs>
        <w:autoSpaceDE w:val="0"/>
        <w:autoSpaceDN w:val="0"/>
        <w:adjustRightInd w:val="0"/>
        <w:spacing w:after="0" w:line="240" w:lineRule="auto"/>
        <w:jc w:val="both"/>
        <w:rPr>
          <w:rFonts w:ascii="Times New Roman" w:hAnsi="Times New Roman" w:cs="Times New Roman"/>
          <w:sz w:val="24"/>
          <w:szCs w:val="24"/>
          <w:lang w:eastAsia="lv-LV"/>
        </w:rPr>
      </w:pPr>
      <w:r w:rsidRPr="00DC4D38">
        <w:rPr>
          <w:rFonts w:ascii="Times New Roman" w:hAnsi="Times New Roman" w:cs="Times New Roman"/>
          <w:sz w:val="24"/>
          <w:szCs w:val="24"/>
          <w:lang w:eastAsia="lv-LV"/>
        </w:rPr>
        <w:t>tieslietu ministrs</w:t>
      </w:r>
      <w:r w:rsidR="00341331" w:rsidRPr="00DC4D38">
        <w:rPr>
          <w:rFonts w:ascii="Times New Roman" w:hAnsi="Times New Roman" w:cs="Times New Roman"/>
          <w:sz w:val="24"/>
          <w:szCs w:val="24"/>
          <w:lang w:eastAsia="lv-LV"/>
        </w:rPr>
        <w:tab/>
      </w:r>
      <w:r w:rsidRPr="00DC4D38">
        <w:rPr>
          <w:rFonts w:ascii="Times New Roman" w:hAnsi="Times New Roman" w:cs="Times New Roman"/>
          <w:sz w:val="24"/>
          <w:szCs w:val="24"/>
        </w:rPr>
        <w:t>Dzintars Rasnačs</w:t>
      </w:r>
    </w:p>
    <w:p w:rsidR="00341331" w:rsidRPr="00366D4E" w:rsidRDefault="00341331" w:rsidP="00341331">
      <w:pPr>
        <w:pStyle w:val="Style1"/>
        <w:tabs>
          <w:tab w:val="right" w:pos="8931"/>
        </w:tabs>
        <w:spacing w:before="0" w:beforeAutospacing="0" w:after="0" w:afterAutospacing="0" w:line="240" w:lineRule="auto"/>
        <w:ind w:firstLine="0"/>
        <w:rPr>
          <w:sz w:val="24"/>
          <w:szCs w:val="24"/>
          <w:lang w:val="lv-LV"/>
        </w:rPr>
      </w:pPr>
    </w:p>
    <w:p w:rsidR="00341331" w:rsidRPr="003B4B69" w:rsidRDefault="00341331" w:rsidP="00341331">
      <w:pPr>
        <w:tabs>
          <w:tab w:val="left" w:pos="993"/>
        </w:tabs>
        <w:spacing w:after="0" w:line="240" w:lineRule="auto"/>
        <w:jc w:val="both"/>
        <w:rPr>
          <w:rFonts w:ascii="Times New Roman" w:hAnsi="Times New Roman" w:cs="Times New Roman"/>
          <w:color w:val="000000" w:themeColor="text1"/>
          <w:sz w:val="24"/>
          <w:szCs w:val="24"/>
          <w:u w:val="single"/>
        </w:rPr>
      </w:pPr>
    </w:p>
    <w:p w:rsidR="00341331" w:rsidRPr="003B4B69" w:rsidRDefault="00341331" w:rsidP="00341331">
      <w:pPr>
        <w:tabs>
          <w:tab w:val="left" w:pos="993"/>
        </w:tabs>
        <w:spacing w:after="0" w:line="240" w:lineRule="auto"/>
        <w:jc w:val="both"/>
        <w:rPr>
          <w:rFonts w:ascii="Times New Roman" w:hAnsi="Times New Roman" w:cs="Times New Roman"/>
          <w:color w:val="000000" w:themeColor="text1"/>
          <w:sz w:val="20"/>
          <w:szCs w:val="20"/>
        </w:rPr>
      </w:pPr>
      <w:r w:rsidRPr="003B4B69">
        <w:rPr>
          <w:rFonts w:ascii="Times New Roman" w:hAnsi="Times New Roman" w:cs="Times New Roman"/>
          <w:color w:val="000000" w:themeColor="text1"/>
          <w:sz w:val="20"/>
          <w:szCs w:val="20"/>
        </w:rPr>
        <w:t>Baumane 67036976</w:t>
      </w:r>
    </w:p>
    <w:p w:rsidR="003938BD" w:rsidRPr="003B4B69" w:rsidRDefault="00FE3B05" w:rsidP="00E56D7E">
      <w:pPr>
        <w:tabs>
          <w:tab w:val="left" w:pos="993"/>
        </w:tabs>
        <w:spacing w:after="0" w:line="240" w:lineRule="auto"/>
        <w:jc w:val="both"/>
        <w:rPr>
          <w:rFonts w:ascii="Times New Roman" w:hAnsi="Times New Roman" w:cs="Times New Roman"/>
          <w:color w:val="000000" w:themeColor="text1"/>
          <w:sz w:val="20"/>
          <w:szCs w:val="20"/>
        </w:rPr>
      </w:pPr>
      <w:hyperlink r:id="rId11" w:history="1">
        <w:r w:rsidR="0086537C" w:rsidRPr="003B4B69">
          <w:rPr>
            <w:rStyle w:val="Hipersaite"/>
            <w:rFonts w:ascii="Times New Roman" w:hAnsi="Times New Roman" w:cs="Times New Roman"/>
            <w:color w:val="000000" w:themeColor="text1"/>
            <w:sz w:val="20"/>
            <w:szCs w:val="20"/>
          </w:rPr>
          <w:t>Margarita.Baumane@tm.gov.lv</w:t>
        </w:r>
      </w:hyperlink>
    </w:p>
    <w:sectPr w:rsidR="003938BD" w:rsidRPr="003B4B69" w:rsidSect="00E56D7E">
      <w:headerReference w:type="default" r:id="rId12"/>
      <w:footerReference w:type="default" r:id="rId13"/>
      <w:footerReference w:type="first" r:id="rId1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202" w:rsidRDefault="002B5202" w:rsidP="00F97C48">
      <w:pPr>
        <w:spacing w:after="0" w:line="240" w:lineRule="auto"/>
      </w:pPr>
      <w:r>
        <w:separator/>
      </w:r>
    </w:p>
  </w:endnote>
  <w:endnote w:type="continuationSeparator" w:id="0">
    <w:p w:rsidR="002B5202" w:rsidRDefault="002B5202" w:rsidP="00F97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07E" w:rsidRPr="00C116A7" w:rsidRDefault="0022007E" w:rsidP="00C116A7">
    <w:pPr>
      <w:pStyle w:val="Kjene"/>
    </w:pPr>
    <w:r w:rsidRPr="00C116A7">
      <w:rPr>
        <w:rFonts w:ascii="Times New Roman" w:hAnsi="Times New Roman" w:cs="Times New Roman"/>
        <w:sz w:val="20"/>
        <w:szCs w:val="20"/>
      </w:rPr>
      <w:t>TMinfo_</w:t>
    </w:r>
    <w:r w:rsidR="00F87EEA">
      <w:rPr>
        <w:rFonts w:ascii="Times New Roman" w:hAnsi="Times New Roman" w:cs="Times New Roman"/>
        <w:sz w:val="20"/>
        <w:szCs w:val="20"/>
      </w:rPr>
      <w:t>15</w:t>
    </w:r>
    <w:r w:rsidRPr="00C116A7">
      <w:rPr>
        <w:rFonts w:ascii="Times New Roman" w:hAnsi="Times New Roman" w:cs="Times New Roman"/>
        <w:sz w:val="20"/>
        <w:szCs w:val="20"/>
      </w:rPr>
      <w:t>0118_NA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07E" w:rsidRPr="00C116A7" w:rsidRDefault="0022007E" w:rsidP="00C116A7">
    <w:pPr>
      <w:pStyle w:val="Kjene"/>
    </w:pPr>
    <w:r w:rsidRPr="00C116A7">
      <w:rPr>
        <w:rFonts w:ascii="Times New Roman" w:hAnsi="Times New Roman" w:cs="Times New Roman"/>
        <w:sz w:val="20"/>
        <w:szCs w:val="20"/>
      </w:rPr>
      <w:t>TMinfo_</w:t>
    </w:r>
    <w:r w:rsidR="00F87EEA">
      <w:rPr>
        <w:rFonts w:ascii="Times New Roman" w:hAnsi="Times New Roman" w:cs="Times New Roman"/>
        <w:sz w:val="20"/>
        <w:szCs w:val="20"/>
      </w:rPr>
      <w:t>15</w:t>
    </w:r>
    <w:r w:rsidRPr="00C116A7">
      <w:rPr>
        <w:rFonts w:ascii="Times New Roman" w:hAnsi="Times New Roman" w:cs="Times New Roman"/>
        <w:sz w:val="20"/>
        <w:szCs w:val="20"/>
      </w:rPr>
      <w:t>0118_NA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202" w:rsidRDefault="002B5202" w:rsidP="00F97C48">
      <w:pPr>
        <w:spacing w:after="0" w:line="240" w:lineRule="auto"/>
      </w:pPr>
      <w:r>
        <w:separator/>
      </w:r>
    </w:p>
  </w:footnote>
  <w:footnote w:type="continuationSeparator" w:id="0">
    <w:p w:rsidR="002B5202" w:rsidRDefault="002B5202" w:rsidP="00F97C48">
      <w:pPr>
        <w:spacing w:after="0" w:line="240" w:lineRule="auto"/>
      </w:pPr>
      <w:r>
        <w:continuationSeparator/>
      </w:r>
    </w:p>
  </w:footnote>
  <w:footnote w:id="1">
    <w:p w:rsidR="0022007E" w:rsidRPr="00EE1291" w:rsidRDefault="0022007E">
      <w:pPr>
        <w:pStyle w:val="Vresteksts"/>
        <w:rPr>
          <w:rFonts w:ascii="Times New Roman" w:hAnsi="Times New Roman" w:cs="Times New Roman"/>
        </w:rPr>
      </w:pPr>
      <w:r w:rsidRPr="00EE1291">
        <w:rPr>
          <w:rStyle w:val="Vresatsauce"/>
          <w:rFonts w:ascii="Times New Roman" w:hAnsi="Times New Roman" w:cs="Times New Roman"/>
        </w:rPr>
        <w:footnoteRef/>
      </w:r>
      <w:r w:rsidRPr="00EE1291">
        <w:rPr>
          <w:rFonts w:ascii="Times New Roman" w:hAnsi="Times New Roman" w:cs="Times New Roman"/>
        </w:rPr>
        <w:t xml:space="preserve"> Skat. Ministru kabineta 2014. gada 26. augusta sēdes protokola Nr. 45 45. §.</w:t>
      </w:r>
    </w:p>
  </w:footnote>
  <w:footnote w:id="2">
    <w:p w:rsidR="0022007E" w:rsidRPr="00EE1291" w:rsidRDefault="0022007E">
      <w:pPr>
        <w:pStyle w:val="Vresteksts"/>
        <w:rPr>
          <w:rFonts w:ascii="Times New Roman" w:hAnsi="Times New Roman" w:cs="Times New Roman"/>
        </w:rPr>
      </w:pPr>
      <w:r w:rsidRPr="00EE1291">
        <w:rPr>
          <w:rStyle w:val="Vresatsauce"/>
          <w:rFonts w:ascii="Times New Roman" w:hAnsi="Times New Roman" w:cs="Times New Roman"/>
        </w:rPr>
        <w:footnoteRef/>
      </w:r>
      <w:r w:rsidRPr="00EE1291">
        <w:rPr>
          <w:rFonts w:ascii="Times New Roman" w:hAnsi="Times New Roman" w:cs="Times New Roman"/>
        </w:rPr>
        <w:t xml:space="preserve"> Skat. Ministru kabineta 2017. gada 20. jūnija sēdes protokola Nr. 31 38. §.</w:t>
      </w:r>
    </w:p>
  </w:footnote>
  <w:footnote w:id="3">
    <w:p w:rsidR="0022007E" w:rsidRDefault="0022007E">
      <w:pPr>
        <w:pStyle w:val="Vresteksts"/>
      </w:pPr>
      <w:r w:rsidRPr="00EE1291">
        <w:rPr>
          <w:rStyle w:val="Vresatsauce"/>
          <w:rFonts w:ascii="Times New Roman" w:hAnsi="Times New Roman" w:cs="Times New Roman"/>
        </w:rPr>
        <w:footnoteRef/>
      </w:r>
      <w:r w:rsidRPr="00EE1291">
        <w:rPr>
          <w:rFonts w:ascii="Times New Roman" w:hAnsi="Times New Roman" w:cs="Times New Roman"/>
        </w:rPr>
        <w:t xml:space="preserve"> Iesniegts Valsts kancelejā ar 2014. gada 15. decembra vēstuli Nr. 15-VK/7169.</w:t>
      </w:r>
    </w:p>
  </w:footnote>
  <w:footnote w:id="4">
    <w:p w:rsidR="0022007E" w:rsidRPr="00F54C68" w:rsidRDefault="0022007E">
      <w:pPr>
        <w:pStyle w:val="Vresteksts"/>
        <w:rPr>
          <w:rFonts w:ascii="Times New Roman" w:hAnsi="Times New Roman" w:cs="Times New Roman"/>
        </w:rPr>
      </w:pPr>
      <w:r w:rsidRPr="00F54C68">
        <w:rPr>
          <w:rStyle w:val="Vresatsauce"/>
          <w:rFonts w:ascii="Times New Roman" w:hAnsi="Times New Roman" w:cs="Times New Roman"/>
        </w:rPr>
        <w:footnoteRef/>
      </w:r>
      <w:r w:rsidRPr="00F54C68">
        <w:rPr>
          <w:rFonts w:ascii="Times New Roman" w:hAnsi="Times New Roman" w:cs="Times New Roman"/>
        </w:rPr>
        <w:t xml:space="preserve"> </w:t>
      </w:r>
      <w:hyperlink r:id="rId1" w:history="1">
        <w:r w:rsidRPr="00F54C68">
          <w:rPr>
            <w:rStyle w:val="Hipersaite"/>
            <w:rFonts w:ascii="Times New Roman" w:hAnsi="Times New Roman" w:cs="Times New Roman"/>
          </w:rPr>
          <w:t>https://tai.mk.gov.lv/</w:t>
        </w:r>
      </w:hyperlink>
      <w:r w:rsidRPr="00F54C68">
        <w:rPr>
          <w:rFonts w:ascii="Times New Roman" w:hAnsi="Times New Roman" w:cs="Times New Roman"/>
        </w:rPr>
        <w:t xml:space="preserve"> </w:t>
      </w:r>
    </w:p>
  </w:footnote>
  <w:footnote w:id="5">
    <w:p w:rsidR="0022007E" w:rsidRPr="004177FE" w:rsidRDefault="0022007E">
      <w:pPr>
        <w:pStyle w:val="Vresteksts"/>
        <w:rPr>
          <w:rFonts w:ascii="Times New Roman" w:hAnsi="Times New Roman" w:cs="Times New Roman"/>
        </w:rPr>
      </w:pPr>
      <w:r w:rsidRPr="004177FE">
        <w:rPr>
          <w:rStyle w:val="Vresatsauce"/>
          <w:rFonts w:ascii="Times New Roman" w:hAnsi="Times New Roman" w:cs="Times New Roman"/>
        </w:rPr>
        <w:footnoteRef/>
      </w:r>
      <w:r w:rsidRPr="004177FE">
        <w:rPr>
          <w:rFonts w:ascii="Times New Roman" w:hAnsi="Times New Roman" w:cs="Times New Roman"/>
        </w:rPr>
        <w:t xml:space="preserve"> Skat. Valsts sek</w:t>
      </w:r>
      <w:r>
        <w:rPr>
          <w:rFonts w:ascii="Times New Roman" w:hAnsi="Times New Roman" w:cs="Times New Roman"/>
        </w:rPr>
        <w:t>ret</w:t>
      </w:r>
      <w:r w:rsidRPr="004177FE">
        <w:rPr>
          <w:rFonts w:ascii="Times New Roman" w:hAnsi="Times New Roman" w:cs="Times New Roman"/>
        </w:rPr>
        <w:t>āru 2016. gada 10. marta sanāksmes protokola Nr. 10 31. §.</w:t>
      </w:r>
    </w:p>
  </w:footnote>
  <w:footnote w:id="6">
    <w:p w:rsidR="0022007E" w:rsidRPr="00E23CE3" w:rsidRDefault="0022007E" w:rsidP="00BC371B">
      <w:pPr>
        <w:pStyle w:val="Vresteksts"/>
        <w:ind w:right="-143"/>
        <w:rPr>
          <w:rFonts w:ascii="Times New Roman" w:hAnsi="Times New Roman" w:cs="Times New Roman"/>
          <w:color w:val="333333"/>
          <w:shd w:val="clear" w:color="auto" w:fill="FFFFFF"/>
        </w:rPr>
      </w:pPr>
      <w:r w:rsidRPr="00E23CE3">
        <w:rPr>
          <w:rStyle w:val="Vresatsauce"/>
          <w:rFonts w:ascii="Times New Roman" w:hAnsi="Times New Roman" w:cs="Times New Roman"/>
        </w:rPr>
        <w:footnoteRef/>
      </w:r>
      <w:r w:rsidRPr="00E23CE3">
        <w:rPr>
          <w:rFonts w:ascii="Times New Roman" w:hAnsi="Times New Roman" w:cs="Times New Roman"/>
        </w:rPr>
        <w:t xml:space="preserve"> </w:t>
      </w:r>
      <w:r w:rsidRPr="00E23CE3">
        <w:rPr>
          <w:rFonts w:ascii="Times New Roman" w:hAnsi="Times New Roman" w:cs="Times New Roman"/>
          <w:color w:val="333333"/>
          <w:shd w:val="clear" w:color="auto" w:fill="FFFFFF"/>
        </w:rPr>
        <w:t>prof. Jānis Stradiņš, "</w:t>
      </w:r>
      <w:r w:rsidRPr="00E23CE3">
        <w:rPr>
          <w:rFonts w:ascii="Times New Roman" w:hAnsi="Times New Roman" w:cs="Times New Roman"/>
          <w:bCs/>
          <w:color w:val="333333"/>
          <w:shd w:val="clear" w:color="auto" w:fill="FFFFFF"/>
        </w:rPr>
        <w:t>Juristi un tiesiskā apziņa mūsu sabiedrībā</w:t>
      </w:r>
      <w:r w:rsidRPr="00E23CE3">
        <w:rPr>
          <w:rFonts w:ascii="Times New Roman" w:hAnsi="Times New Roman" w:cs="Times New Roman"/>
          <w:color w:val="333333"/>
          <w:shd w:val="clear" w:color="auto" w:fill="FFFFFF"/>
        </w:rPr>
        <w:t>"</w:t>
      </w:r>
      <w:r>
        <w:rPr>
          <w:rFonts w:ascii="Times New Roman" w:hAnsi="Times New Roman" w:cs="Times New Roman"/>
          <w:color w:val="333333"/>
          <w:shd w:val="clear" w:color="auto" w:fill="FFFFFF"/>
        </w:rPr>
        <w:t xml:space="preserve">, Jurista vārds, </w:t>
      </w:r>
      <w:r w:rsidRPr="00E23CE3">
        <w:rPr>
          <w:rFonts w:ascii="Times New Roman" w:hAnsi="Times New Roman" w:cs="Times New Roman"/>
          <w:color w:val="333333"/>
          <w:shd w:val="clear" w:color="auto" w:fill="FFFFFF"/>
        </w:rPr>
        <w:t>https://www.vestnesis.lv/ta/id/276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976169034"/>
      <w:docPartObj>
        <w:docPartGallery w:val="Page Numbers (Top of Page)"/>
        <w:docPartUnique/>
      </w:docPartObj>
    </w:sdtPr>
    <w:sdtEndPr/>
    <w:sdtContent>
      <w:p w:rsidR="0022007E" w:rsidRPr="00C463D7" w:rsidRDefault="0022007E">
        <w:pPr>
          <w:pStyle w:val="Galvene"/>
          <w:jc w:val="center"/>
          <w:rPr>
            <w:rFonts w:ascii="Times New Roman" w:hAnsi="Times New Roman" w:cs="Times New Roman"/>
          </w:rPr>
        </w:pPr>
        <w:r w:rsidRPr="00C463D7">
          <w:rPr>
            <w:rFonts w:ascii="Times New Roman" w:hAnsi="Times New Roman" w:cs="Times New Roman"/>
          </w:rPr>
          <w:fldChar w:fldCharType="begin"/>
        </w:r>
        <w:r w:rsidRPr="00C463D7">
          <w:rPr>
            <w:rFonts w:ascii="Times New Roman" w:hAnsi="Times New Roman" w:cs="Times New Roman"/>
          </w:rPr>
          <w:instrText>PAGE   \* MERGEFORMAT</w:instrText>
        </w:r>
        <w:r w:rsidRPr="00C463D7">
          <w:rPr>
            <w:rFonts w:ascii="Times New Roman" w:hAnsi="Times New Roman" w:cs="Times New Roman"/>
          </w:rPr>
          <w:fldChar w:fldCharType="separate"/>
        </w:r>
        <w:r w:rsidR="00FE3B05">
          <w:rPr>
            <w:rFonts w:ascii="Times New Roman" w:hAnsi="Times New Roman" w:cs="Times New Roman"/>
            <w:noProof/>
          </w:rPr>
          <w:t>2</w:t>
        </w:r>
        <w:r w:rsidRPr="00C463D7">
          <w:rPr>
            <w:rFonts w:ascii="Times New Roman" w:hAnsi="Times New Roman" w:cs="Times New Roman"/>
          </w:rPr>
          <w:fldChar w:fldCharType="end"/>
        </w:r>
      </w:p>
    </w:sdtContent>
  </w:sdt>
  <w:p w:rsidR="0022007E" w:rsidRDefault="0022007E">
    <w:pPr>
      <w:pStyle w:val="Galvene"/>
      <w:rPr>
        <w:rFonts w:ascii="Times New Roman" w:hAnsi="Times New Roman" w:cs="Times New Roman"/>
      </w:rPr>
    </w:pPr>
  </w:p>
  <w:p w:rsidR="0022007E" w:rsidRPr="00C463D7" w:rsidRDefault="0022007E">
    <w:pPr>
      <w:pStyle w:val="Galvene"/>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5964"/>
    <w:multiLevelType w:val="hybridMultilevel"/>
    <w:tmpl w:val="4DF06D0C"/>
    <w:lvl w:ilvl="0" w:tplc="736209D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8F5D09"/>
    <w:multiLevelType w:val="hybridMultilevel"/>
    <w:tmpl w:val="B8C29AE6"/>
    <w:lvl w:ilvl="0" w:tplc="64B8694A">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CF43159"/>
    <w:multiLevelType w:val="hybridMultilevel"/>
    <w:tmpl w:val="D6CA870E"/>
    <w:lvl w:ilvl="0" w:tplc="F7D6887A">
      <w:start w:val="1"/>
      <w:numFmt w:val="decimal"/>
      <w:lvlText w:val="%1."/>
      <w:lvlJc w:val="left"/>
      <w:pPr>
        <w:ind w:left="136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127F4BDC"/>
    <w:multiLevelType w:val="hybridMultilevel"/>
    <w:tmpl w:val="CE8C87B0"/>
    <w:lvl w:ilvl="0" w:tplc="FE048C30">
      <w:start w:val="1"/>
      <w:numFmt w:val="decimal"/>
      <w:lvlText w:val="%1."/>
      <w:lvlJc w:val="left"/>
      <w:pPr>
        <w:ind w:left="1070" w:hanging="360"/>
      </w:pPr>
      <w:rPr>
        <w:rFonts w:hint="default"/>
        <w:color w:val="auto"/>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4" w15:restartNumberingAfterBreak="0">
    <w:nsid w:val="190766E2"/>
    <w:multiLevelType w:val="hybridMultilevel"/>
    <w:tmpl w:val="0B9EF7B0"/>
    <w:lvl w:ilvl="0" w:tplc="ADE01D26">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8A2636"/>
    <w:multiLevelType w:val="multilevel"/>
    <w:tmpl w:val="E0D4B230"/>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1CD42553"/>
    <w:multiLevelType w:val="hybridMultilevel"/>
    <w:tmpl w:val="510E05AC"/>
    <w:lvl w:ilvl="0" w:tplc="64B8694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32A3EFD"/>
    <w:multiLevelType w:val="hybridMultilevel"/>
    <w:tmpl w:val="87564CFE"/>
    <w:lvl w:ilvl="0" w:tplc="32E04D66">
      <w:start w:val="1"/>
      <w:numFmt w:val="decimal"/>
      <w:lvlText w:val="%1."/>
      <w:lvlJc w:val="left"/>
      <w:pPr>
        <w:tabs>
          <w:tab w:val="num" w:pos="720"/>
        </w:tabs>
        <w:ind w:left="720" w:hanging="360"/>
      </w:pPr>
    </w:lvl>
    <w:lvl w:ilvl="1" w:tplc="D924B2F0" w:tentative="1">
      <w:start w:val="1"/>
      <w:numFmt w:val="decimal"/>
      <w:lvlText w:val="%2."/>
      <w:lvlJc w:val="left"/>
      <w:pPr>
        <w:tabs>
          <w:tab w:val="num" w:pos="1440"/>
        </w:tabs>
        <w:ind w:left="1440" w:hanging="360"/>
      </w:pPr>
    </w:lvl>
    <w:lvl w:ilvl="2" w:tplc="0F4EA414" w:tentative="1">
      <w:start w:val="1"/>
      <w:numFmt w:val="decimal"/>
      <w:lvlText w:val="%3."/>
      <w:lvlJc w:val="left"/>
      <w:pPr>
        <w:tabs>
          <w:tab w:val="num" w:pos="2160"/>
        </w:tabs>
        <w:ind w:left="2160" w:hanging="360"/>
      </w:pPr>
    </w:lvl>
    <w:lvl w:ilvl="3" w:tplc="2CE48A2C" w:tentative="1">
      <w:start w:val="1"/>
      <w:numFmt w:val="decimal"/>
      <w:lvlText w:val="%4."/>
      <w:lvlJc w:val="left"/>
      <w:pPr>
        <w:tabs>
          <w:tab w:val="num" w:pos="2880"/>
        </w:tabs>
        <w:ind w:left="2880" w:hanging="360"/>
      </w:pPr>
    </w:lvl>
    <w:lvl w:ilvl="4" w:tplc="213E9BC8" w:tentative="1">
      <w:start w:val="1"/>
      <w:numFmt w:val="decimal"/>
      <w:lvlText w:val="%5."/>
      <w:lvlJc w:val="left"/>
      <w:pPr>
        <w:tabs>
          <w:tab w:val="num" w:pos="3600"/>
        </w:tabs>
        <w:ind w:left="3600" w:hanging="360"/>
      </w:pPr>
    </w:lvl>
    <w:lvl w:ilvl="5" w:tplc="DB7EF672" w:tentative="1">
      <w:start w:val="1"/>
      <w:numFmt w:val="decimal"/>
      <w:lvlText w:val="%6."/>
      <w:lvlJc w:val="left"/>
      <w:pPr>
        <w:tabs>
          <w:tab w:val="num" w:pos="4320"/>
        </w:tabs>
        <w:ind w:left="4320" w:hanging="360"/>
      </w:pPr>
    </w:lvl>
    <w:lvl w:ilvl="6" w:tplc="0FA0D752" w:tentative="1">
      <w:start w:val="1"/>
      <w:numFmt w:val="decimal"/>
      <w:lvlText w:val="%7."/>
      <w:lvlJc w:val="left"/>
      <w:pPr>
        <w:tabs>
          <w:tab w:val="num" w:pos="5040"/>
        </w:tabs>
        <w:ind w:left="5040" w:hanging="360"/>
      </w:pPr>
    </w:lvl>
    <w:lvl w:ilvl="7" w:tplc="F5987BCC" w:tentative="1">
      <w:start w:val="1"/>
      <w:numFmt w:val="decimal"/>
      <w:lvlText w:val="%8."/>
      <w:lvlJc w:val="left"/>
      <w:pPr>
        <w:tabs>
          <w:tab w:val="num" w:pos="5760"/>
        </w:tabs>
        <w:ind w:left="5760" w:hanging="360"/>
      </w:pPr>
    </w:lvl>
    <w:lvl w:ilvl="8" w:tplc="A6045EB8" w:tentative="1">
      <w:start w:val="1"/>
      <w:numFmt w:val="decimal"/>
      <w:lvlText w:val="%9."/>
      <w:lvlJc w:val="left"/>
      <w:pPr>
        <w:tabs>
          <w:tab w:val="num" w:pos="6480"/>
        </w:tabs>
        <w:ind w:left="6480" w:hanging="360"/>
      </w:pPr>
    </w:lvl>
  </w:abstractNum>
  <w:abstractNum w:abstractNumId="8" w15:restartNumberingAfterBreak="0">
    <w:nsid w:val="24E47DFC"/>
    <w:multiLevelType w:val="hybridMultilevel"/>
    <w:tmpl w:val="A46EC2B0"/>
    <w:lvl w:ilvl="0" w:tplc="99B42C3E">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27580736"/>
    <w:multiLevelType w:val="hybridMultilevel"/>
    <w:tmpl w:val="BBAE800A"/>
    <w:lvl w:ilvl="0" w:tplc="6B9475C6">
      <w:start w:val="1"/>
      <w:numFmt w:val="bullet"/>
      <w:lvlText w:val=""/>
      <w:lvlJc w:val="left"/>
      <w:pPr>
        <w:tabs>
          <w:tab w:val="num" w:pos="720"/>
        </w:tabs>
        <w:ind w:left="720" w:hanging="360"/>
      </w:pPr>
      <w:rPr>
        <w:rFonts w:ascii="Wingdings" w:hAnsi="Wingdings" w:hint="default"/>
      </w:rPr>
    </w:lvl>
    <w:lvl w:ilvl="1" w:tplc="9580E6CC" w:tentative="1">
      <w:start w:val="1"/>
      <w:numFmt w:val="bullet"/>
      <w:lvlText w:val=""/>
      <w:lvlJc w:val="left"/>
      <w:pPr>
        <w:tabs>
          <w:tab w:val="num" w:pos="1440"/>
        </w:tabs>
        <w:ind w:left="1440" w:hanging="360"/>
      </w:pPr>
      <w:rPr>
        <w:rFonts w:ascii="Wingdings" w:hAnsi="Wingdings" w:hint="default"/>
      </w:rPr>
    </w:lvl>
    <w:lvl w:ilvl="2" w:tplc="A2AACFAE" w:tentative="1">
      <w:start w:val="1"/>
      <w:numFmt w:val="bullet"/>
      <w:lvlText w:val=""/>
      <w:lvlJc w:val="left"/>
      <w:pPr>
        <w:tabs>
          <w:tab w:val="num" w:pos="2160"/>
        </w:tabs>
        <w:ind w:left="2160" w:hanging="360"/>
      </w:pPr>
      <w:rPr>
        <w:rFonts w:ascii="Wingdings" w:hAnsi="Wingdings" w:hint="default"/>
      </w:rPr>
    </w:lvl>
    <w:lvl w:ilvl="3" w:tplc="FEE6501A" w:tentative="1">
      <w:start w:val="1"/>
      <w:numFmt w:val="bullet"/>
      <w:lvlText w:val=""/>
      <w:lvlJc w:val="left"/>
      <w:pPr>
        <w:tabs>
          <w:tab w:val="num" w:pos="2880"/>
        </w:tabs>
        <w:ind w:left="2880" w:hanging="360"/>
      </w:pPr>
      <w:rPr>
        <w:rFonts w:ascii="Wingdings" w:hAnsi="Wingdings" w:hint="default"/>
      </w:rPr>
    </w:lvl>
    <w:lvl w:ilvl="4" w:tplc="70527220" w:tentative="1">
      <w:start w:val="1"/>
      <w:numFmt w:val="bullet"/>
      <w:lvlText w:val=""/>
      <w:lvlJc w:val="left"/>
      <w:pPr>
        <w:tabs>
          <w:tab w:val="num" w:pos="3600"/>
        </w:tabs>
        <w:ind w:left="3600" w:hanging="360"/>
      </w:pPr>
      <w:rPr>
        <w:rFonts w:ascii="Wingdings" w:hAnsi="Wingdings" w:hint="default"/>
      </w:rPr>
    </w:lvl>
    <w:lvl w:ilvl="5" w:tplc="C6B6C67C" w:tentative="1">
      <w:start w:val="1"/>
      <w:numFmt w:val="bullet"/>
      <w:lvlText w:val=""/>
      <w:lvlJc w:val="left"/>
      <w:pPr>
        <w:tabs>
          <w:tab w:val="num" w:pos="4320"/>
        </w:tabs>
        <w:ind w:left="4320" w:hanging="360"/>
      </w:pPr>
      <w:rPr>
        <w:rFonts w:ascii="Wingdings" w:hAnsi="Wingdings" w:hint="default"/>
      </w:rPr>
    </w:lvl>
    <w:lvl w:ilvl="6" w:tplc="2064051C" w:tentative="1">
      <w:start w:val="1"/>
      <w:numFmt w:val="bullet"/>
      <w:lvlText w:val=""/>
      <w:lvlJc w:val="left"/>
      <w:pPr>
        <w:tabs>
          <w:tab w:val="num" w:pos="5040"/>
        </w:tabs>
        <w:ind w:left="5040" w:hanging="360"/>
      </w:pPr>
      <w:rPr>
        <w:rFonts w:ascii="Wingdings" w:hAnsi="Wingdings" w:hint="default"/>
      </w:rPr>
    </w:lvl>
    <w:lvl w:ilvl="7" w:tplc="81BEB84E" w:tentative="1">
      <w:start w:val="1"/>
      <w:numFmt w:val="bullet"/>
      <w:lvlText w:val=""/>
      <w:lvlJc w:val="left"/>
      <w:pPr>
        <w:tabs>
          <w:tab w:val="num" w:pos="5760"/>
        </w:tabs>
        <w:ind w:left="5760" w:hanging="360"/>
      </w:pPr>
      <w:rPr>
        <w:rFonts w:ascii="Wingdings" w:hAnsi="Wingdings" w:hint="default"/>
      </w:rPr>
    </w:lvl>
    <w:lvl w:ilvl="8" w:tplc="344EEAD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DF2EA0"/>
    <w:multiLevelType w:val="hybridMultilevel"/>
    <w:tmpl w:val="F8D464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CEB7C01"/>
    <w:multiLevelType w:val="hybridMultilevel"/>
    <w:tmpl w:val="BE1E3930"/>
    <w:lvl w:ilvl="0" w:tplc="F8544BD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2FA75C1D"/>
    <w:multiLevelType w:val="hybridMultilevel"/>
    <w:tmpl w:val="9828A958"/>
    <w:lvl w:ilvl="0" w:tplc="74C6710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32860607"/>
    <w:multiLevelType w:val="multilevel"/>
    <w:tmpl w:val="DC820DD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354269CA"/>
    <w:multiLevelType w:val="hybridMultilevel"/>
    <w:tmpl w:val="ABD480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7857B5D"/>
    <w:multiLevelType w:val="hybridMultilevel"/>
    <w:tmpl w:val="E7CC0A9C"/>
    <w:lvl w:ilvl="0" w:tplc="04260011">
      <w:start w:val="1"/>
      <w:numFmt w:val="decimal"/>
      <w:lvlText w:val="%1)"/>
      <w:lvlJc w:val="left"/>
      <w:pPr>
        <w:ind w:left="2138" w:hanging="360"/>
      </w:pPr>
    </w:lvl>
    <w:lvl w:ilvl="1" w:tplc="04260019" w:tentative="1">
      <w:start w:val="1"/>
      <w:numFmt w:val="lowerLetter"/>
      <w:lvlText w:val="%2."/>
      <w:lvlJc w:val="left"/>
      <w:pPr>
        <w:ind w:left="2858" w:hanging="360"/>
      </w:pPr>
    </w:lvl>
    <w:lvl w:ilvl="2" w:tplc="0426001B" w:tentative="1">
      <w:start w:val="1"/>
      <w:numFmt w:val="lowerRoman"/>
      <w:lvlText w:val="%3."/>
      <w:lvlJc w:val="right"/>
      <w:pPr>
        <w:ind w:left="3578" w:hanging="180"/>
      </w:pPr>
    </w:lvl>
    <w:lvl w:ilvl="3" w:tplc="0426000F" w:tentative="1">
      <w:start w:val="1"/>
      <w:numFmt w:val="decimal"/>
      <w:lvlText w:val="%4."/>
      <w:lvlJc w:val="left"/>
      <w:pPr>
        <w:ind w:left="4298" w:hanging="360"/>
      </w:pPr>
    </w:lvl>
    <w:lvl w:ilvl="4" w:tplc="04260019" w:tentative="1">
      <w:start w:val="1"/>
      <w:numFmt w:val="lowerLetter"/>
      <w:lvlText w:val="%5."/>
      <w:lvlJc w:val="left"/>
      <w:pPr>
        <w:ind w:left="5018" w:hanging="360"/>
      </w:pPr>
    </w:lvl>
    <w:lvl w:ilvl="5" w:tplc="0426001B" w:tentative="1">
      <w:start w:val="1"/>
      <w:numFmt w:val="lowerRoman"/>
      <w:lvlText w:val="%6."/>
      <w:lvlJc w:val="right"/>
      <w:pPr>
        <w:ind w:left="5738" w:hanging="180"/>
      </w:pPr>
    </w:lvl>
    <w:lvl w:ilvl="6" w:tplc="0426000F" w:tentative="1">
      <w:start w:val="1"/>
      <w:numFmt w:val="decimal"/>
      <w:lvlText w:val="%7."/>
      <w:lvlJc w:val="left"/>
      <w:pPr>
        <w:ind w:left="6458" w:hanging="360"/>
      </w:pPr>
    </w:lvl>
    <w:lvl w:ilvl="7" w:tplc="04260019" w:tentative="1">
      <w:start w:val="1"/>
      <w:numFmt w:val="lowerLetter"/>
      <w:lvlText w:val="%8."/>
      <w:lvlJc w:val="left"/>
      <w:pPr>
        <w:ind w:left="7178" w:hanging="360"/>
      </w:pPr>
    </w:lvl>
    <w:lvl w:ilvl="8" w:tplc="0426001B" w:tentative="1">
      <w:start w:val="1"/>
      <w:numFmt w:val="lowerRoman"/>
      <w:lvlText w:val="%9."/>
      <w:lvlJc w:val="right"/>
      <w:pPr>
        <w:ind w:left="7898" w:hanging="180"/>
      </w:pPr>
    </w:lvl>
  </w:abstractNum>
  <w:abstractNum w:abstractNumId="16" w15:restartNumberingAfterBreak="0">
    <w:nsid w:val="4A235CC8"/>
    <w:multiLevelType w:val="hybridMultilevel"/>
    <w:tmpl w:val="8140EC96"/>
    <w:lvl w:ilvl="0" w:tplc="E45C276A">
      <w:numFmt w:val="bullet"/>
      <w:lvlText w:val="–"/>
      <w:lvlJc w:val="left"/>
      <w:pPr>
        <w:ind w:left="1069" w:hanging="360"/>
      </w:pPr>
      <w:rPr>
        <w:rFonts w:ascii="Times New Roman" w:eastAsia="Times New Roman" w:hAnsi="Times New Roman" w:cs="Times New Roman" w:hint="default"/>
        <w:color w:val="000000"/>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7" w15:restartNumberingAfterBreak="0">
    <w:nsid w:val="50A22F76"/>
    <w:multiLevelType w:val="hybridMultilevel"/>
    <w:tmpl w:val="7D9EA15E"/>
    <w:lvl w:ilvl="0" w:tplc="736209D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1876950"/>
    <w:multiLevelType w:val="hybridMultilevel"/>
    <w:tmpl w:val="15DE6CBE"/>
    <w:lvl w:ilvl="0" w:tplc="4C84D76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544358D6"/>
    <w:multiLevelType w:val="multilevel"/>
    <w:tmpl w:val="3720374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59611C73"/>
    <w:multiLevelType w:val="hybridMultilevel"/>
    <w:tmpl w:val="CDBE91D8"/>
    <w:lvl w:ilvl="0" w:tplc="AD6A6614">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A3602C9"/>
    <w:multiLevelType w:val="hybridMultilevel"/>
    <w:tmpl w:val="092C2BB4"/>
    <w:lvl w:ilvl="0" w:tplc="F8BE4E9A">
      <w:start w:val="1"/>
      <w:numFmt w:val="bullet"/>
      <w:lvlText w:val="•"/>
      <w:lvlJc w:val="left"/>
      <w:pPr>
        <w:tabs>
          <w:tab w:val="num" w:pos="720"/>
        </w:tabs>
        <w:ind w:left="720" w:hanging="360"/>
      </w:pPr>
      <w:rPr>
        <w:rFonts w:ascii="Arial" w:hAnsi="Arial" w:hint="default"/>
      </w:rPr>
    </w:lvl>
    <w:lvl w:ilvl="1" w:tplc="BE9846B6" w:tentative="1">
      <w:start w:val="1"/>
      <w:numFmt w:val="bullet"/>
      <w:lvlText w:val="•"/>
      <w:lvlJc w:val="left"/>
      <w:pPr>
        <w:tabs>
          <w:tab w:val="num" w:pos="1440"/>
        </w:tabs>
        <w:ind w:left="1440" w:hanging="360"/>
      </w:pPr>
      <w:rPr>
        <w:rFonts w:ascii="Arial" w:hAnsi="Arial" w:hint="default"/>
      </w:rPr>
    </w:lvl>
    <w:lvl w:ilvl="2" w:tplc="46AC8ED4" w:tentative="1">
      <w:start w:val="1"/>
      <w:numFmt w:val="bullet"/>
      <w:lvlText w:val="•"/>
      <w:lvlJc w:val="left"/>
      <w:pPr>
        <w:tabs>
          <w:tab w:val="num" w:pos="2160"/>
        </w:tabs>
        <w:ind w:left="2160" w:hanging="360"/>
      </w:pPr>
      <w:rPr>
        <w:rFonts w:ascii="Arial" w:hAnsi="Arial" w:hint="default"/>
      </w:rPr>
    </w:lvl>
    <w:lvl w:ilvl="3" w:tplc="D3C6F04A" w:tentative="1">
      <w:start w:val="1"/>
      <w:numFmt w:val="bullet"/>
      <w:lvlText w:val="•"/>
      <w:lvlJc w:val="left"/>
      <w:pPr>
        <w:tabs>
          <w:tab w:val="num" w:pos="2880"/>
        </w:tabs>
        <w:ind w:left="2880" w:hanging="360"/>
      </w:pPr>
      <w:rPr>
        <w:rFonts w:ascii="Arial" w:hAnsi="Arial" w:hint="default"/>
      </w:rPr>
    </w:lvl>
    <w:lvl w:ilvl="4" w:tplc="E4623AB6" w:tentative="1">
      <w:start w:val="1"/>
      <w:numFmt w:val="bullet"/>
      <w:lvlText w:val="•"/>
      <w:lvlJc w:val="left"/>
      <w:pPr>
        <w:tabs>
          <w:tab w:val="num" w:pos="3600"/>
        </w:tabs>
        <w:ind w:left="3600" w:hanging="360"/>
      </w:pPr>
      <w:rPr>
        <w:rFonts w:ascii="Arial" w:hAnsi="Arial" w:hint="default"/>
      </w:rPr>
    </w:lvl>
    <w:lvl w:ilvl="5" w:tplc="E76E22FA" w:tentative="1">
      <w:start w:val="1"/>
      <w:numFmt w:val="bullet"/>
      <w:lvlText w:val="•"/>
      <w:lvlJc w:val="left"/>
      <w:pPr>
        <w:tabs>
          <w:tab w:val="num" w:pos="4320"/>
        </w:tabs>
        <w:ind w:left="4320" w:hanging="360"/>
      </w:pPr>
      <w:rPr>
        <w:rFonts w:ascii="Arial" w:hAnsi="Arial" w:hint="default"/>
      </w:rPr>
    </w:lvl>
    <w:lvl w:ilvl="6" w:tplc="2A324F30" w:tentative="1">
      <w:start w:val="1"/>
      <w:numFmt w:val="bullet"/>
      <w:lvlText w:val="•"/>
      <w:lvlJc w:val="left"/>
      <w:pPr>
        <w:tabs>
          <w:tab w:val="num" w:pos="5040"/>
        </w:tabs>
        <w:ind w:left="5040" w:hanging="360"/>
      </w:pPr>
      <w:rPr>
        <w:rFonts w:ascii="Arial" w:hAnsi="Arial" w:hint="default"/>
      </w:rPr>
    </w:lvl>
    <w:lvl w:ilvl="7" w:tplc="79F08704" w:tentative="1">
      <w:start w:val="1"/>
      <w:numFmt w:val="bullet"/>
      <w:lvlText w:val="•"/>
      <w:lvlJc w:val="left"/>
      <w:pPr>
        <w:tabs>
          <w:tab w:val="num" w:pos="5760"/>
        </w:tabs>
        <w:ind w:left="5760" w:hanging="360"/>
      </w:pPr>
      <w:rPr>
        <w:rFonts w:ascii="Arial" w:hAnsi="Arial" w:hint="default"/>
      </w:rPr>
    </w:lvl>
    <w:lvl w:ilvl="8" w:tplc="4B2E8F4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FE47B36"/>
    <w:multiLevelType w:val="hybridMultilevel"/>
    <w:tmpl w:val="3702CF3A"/>
    <w:lvl w:ilvl="0" w:tplc="16064B1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1181B32"/>
    <w:multiLevelType w:val="hybridMultilevel"/>
    <w:tmpl w:val="744C0B28"/>
    <w:lvl w:ilvl="0" w:tplc="16064B1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23A249F"/>
    <w:multiLevelType w:val="hybridMultilevel"/>
    <w:tmpl w:val="1A22DA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7296E27"/>
    <w:multiLevelType w:val="hybridMultilevel"/>
    <w:tmpl w:val="4614DDD2"/>
    <w:lvl w:ilvl="0" w:tplc="5694CDF0">
      <w:start w:val="1"/>
      <w:numFmt w:val="decimal"/>
      <w:lvlText w:val="%1."/>
      <w:lvlJc w:val="left"/>
      <w:pPr>
        <w:tabs>
          <w:tab w:val="num" w:pos="720"/>
        </w:tabs>
        <w:ind w:left="720" w:hanging="360"/>
      </w:pPr>
    </w:lvl>
    <w:lvl w:ilvl="1" w:tplc="2A3E0060" w:tentative="1">
      <w:start w:val="1"/>
      <w:numFmt w:val="decimal"/>
      <w:lvlText w:val="%2."/>
      <w:lvlJc w:val="left"/>
      <w:pPr>
        <w:tabs>
          <w:tab w:val="num" w:pos="1440"/>
        </w:tabs>
        <w:ind w:left="1440" w:hanging="360"/>
      </w:pPr>
    </w:lvl>
    <w:lvl w:ilvl="2" w:tplc="AF0E3682" w:tentative="1">
      <w:start w:val="1"/>
      <w:numFmt w:val="decimal"/>
      <w:lvlText w:val="%3."/>
      <w:lvlJc w:val="left"/>
      <w:pPr>
        <w:tabs>
          <w:tab w:val="num" w:pos="2160"/>
        </w:tabs>
        <w:ind w:left="2160" w:hanging="360"/>
      </w:pPr>
    </w:lvl>
    <w:lvl w:ilvl="3" w:tplc="968880E4" w:tentative="1">
      <w:start w:val="1"/>
      <w:numFmt w:val="decimal"/>
      <w:lvlText w:val="%4."/>
      <w:lvlJc w:val="left"/>
      <w:pPr>
        <w:tabs>
          <w:tab w:val="num" w:pos="2880"/>
        </w:tabs>
        <w:ind w:left="2880" w:hanging="360"/>
      </w:pPr>
    </w:lvl>
    <w:lvl w:ilvl="4" w:tplc="35625922" w:tentative="1">
      <w:start w:val="1"/>
      <w:numFmt w:val="decimal"/>
      <w:lvlText w:val="%5."/>
      <w:lvlJc w:val="left"/>
      <w:pPr>
        <w:tabs>
          <w:tab w:val="num" w:pos="3600"/>
        </w:tabs>
        <w:ind w:left="3600" w:hanging="360"/>
      </w:pPr>
    </w:lvl>
    <w:lvl w:ilvl="5" w:tplc="E432F056" w:tentative="1">
      <w:start w:val="1"/>
      <w:numFmt w:val="decimal"/>
      <w:lvlText w:val="%6."/>
      <w:lvlJc w:val="left"/>
      <w:pPr>
        <w:tabs>
          <w:tab w:val="num" w:pos="4320"/>
        </w:tabs>
        <w:ind w:left="4320" w:hanging="360"/>
      </w:pPr>
    </w:lvl>
    <w:lvl w:ilvl="6" w:tplc="9BB2808C" w:tentative="1">
      <w:start w:val="1"/>
      <w:numFmt w:val="decimal"/>
      <w:lvlText w:val="%7."/>
      <w:lvlJc w:val="left"/>
      <w:pPr>
        <w:tabs>
          <w:tab w:val="num" w:pos="5040"/>
        </w:tabs>
        <w:ind w:left="5040" w:hanging="360"/>
      </w:pPr>
    </w:lvl>
    <w:lvl w:ilvl="7" w:tplc="F4062D04" w:tentative="1">
      <w:start w:val="1"/>
      <w:numFmt w:val="decimal"/>
      <w:lvlText w:val="%8."/>
      <w:lvlJc w:val="left"/>
      <w:pPr>
        <w:tabs>
          <w:tab w:val="num" w:pos="5760"/>
        </w:tabs>
        <w:ind w:left="5760" w:hanging="360"/>
      </w:pPr>
    </w:lvl>
    <w:lvl w:ilvl="8" w:tplc="7CC89FAE" w:tentative="1">
      <w:start w:val="1"/>
      <w:numFmt w:val="decimal"/>
      <w:lvlText w:val="%9."/>
      <w:lvlJc w:val="left"/>
      <w:pPr>
        <w:tabs>
          <w:tab w:val="num" w:pos="6480"/>
        </w:tabs>
        <w:ind w:left="6480" w:hanging="360"/>
      </w:pPr>
    </w:lvl>
  </w:abstractNum>
  <w:abstractNum w:abstractNumId="26" w15:restartNumberingAfterBreak="0">
    <w:nsid w:val="68112CF7"/>
    <w:multiLevelType w:val="hybridMultilevel"/>
    <w:tmpl w:val="870EAAA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A4E7DA7"/>
    <w:multiLevelType w:val="hybridMultilevel"/>
    <w:tmpl w:val="A696510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7681209"/>
    <w:multiLevelType w:val="hybridMultilevel"/>
    <w:tmpl w:val="46801CD2"/>
    <w:lvl w:ilvl="0" w:tplc="E4A08E78">
      <w:start w:val="1"/>
      <w:numFmt w:val="bullet"/>
      <w:lvlText w:val="•"/>
      <w:lvlJc w:val="left"/>
      <w:pPr>
        <w:tabs>
          <w:tab w:val="num" w:pos="720"/>
        </w:tabs>
        <w:ind w:left="720" w:hanging="360"/>
      </w:pPr>
      <w:rPr>
        <w:rFonts w:ascii="Arial" w:hAnsi="Arial" w:hint="default"/>
      </w:rPr>
    </w:lvl>
    <w:lvl w:ilvl="1" w:tplc="1082B060" w:tentative="1">
      <w:start w:val="1"/>
      <w:numFmt w:val="bullet"/>
      <w:lvlText w:val="•"/>
      <w:lvlJc w:val="left"/>
      <w:pPr>
        <w:tabs>
          <w:tab w:val="num" w:pos="1440"/>
        </w:tabs>
        <w:ind w:left="1440" w:hanging="360"/>
      </w:pPr>
      <w:rPr>
        <w:rFonts w:ascii="Arial" w:hAnsi="Arial" w:hint="default"/>
      </w:rPr>
    </w:lvl>
    <w:lvl w:ilvl="2" w:tplc="EB06CEC6" w:tentative="1">
      <w:start w:val="1"/>
      <w:numFmt w:val="bullet"/>
      <w:lvlText w:val="•"/>
      <w:lvlJc w:val="left"/>
      <w:pPr>
        <w:tabs>
          <w:tab w:val="num" w:pos="2160"/>
        </w:tabs>
        <w:ind w:left="2160" w:hanging="360"/>
      </w:pPr>
      <w:rPr>
        <w:rFonts w:ascii="Arial" w:hAnsi="Arial" w:hint="default"/>
      </w:rPr>
    </w:lvl>
    <w:lvl w:ilvl="3" w:tplc="176CCA4E" w:tentative="1">
      <w:start w:val="1"/>
      <w:numFmt w:val="bullet"/>
      <w:lvlText w:val="•"/>
      <w:lvlJc w:val="left"/>
      <w:pPr>
        <w:tabs>
          <w:tab w:val="num" w:pos="2880"/>
        </w:tabs>
        <w:ind w:left="2880" w:hanging="360"/>
      </w:pPr>
      <w:rPr>
        <w:rFonts w:ascii="Arial" w:hAnsi="Arial" w:hint="default"/>
      </w:rPr>
    </w:lvl>
    <w:lvl w:ilvl="4" w:tplc="BA6AE846" w:tentative="1">
      <w:start w:val="1"/>
      <w:numFmt w:val="bullet"/>
      <w:lvlText w:val="•"/>
      <w:lvlJc w:val="left"/>
      <w:pPr>
        <w:tabs>
          <w:tab w:val="num" w:pos="3600"/>
        </w:tabs>
        <w:ind w:left="3600" w:hanging="360"/>
      </w:pPr>
      <w:rPr>
        <w:rFonts w:ascii="Arial" w:hAnsi="Arial" w:hint="default"/>
      </w:rPr>
    </w:lvl>
    <w:lvl w:ilvl="5" w:tplc="42E0EFA4" w:tentative="1">
      <w:start w:val="1"/>
      <w:numFmt w:val="bullet"/>
      <w:lvlText w:val="•"/>
      <w:lvlJc w:val="left"/>
      <w:pPr>
        <w:tabs>
          <w:tab w:val="num" w:pos="4320"/>
        </w:tabs>
        <w:ind w:left="4320" w:hanging="360"/>
      </w:pPr>
      <w:rPr>
        <w:rFonts w:ascii="Arial" w:hAnsi="Arial" w:hint="default"/>
      </w:rPr>
    </w:lvl>
    <w:lvl w:ilvl="6" w:tplc="25A49104" w:tentative="1">
      <w:start w:val="1"/>
      <w:numFmt w:val="bullet"/>
      <w:lvlText w:val="•"/>
      <w:lvlJc w:val="left"/>
      <w:pPr>
        <w:tabs>
          <w:tab w:val="num" w:pos="5040"/>
        </w:tabs>
        <w:ind w:left="5040" w:hanging="360"/>
      </w:pPr>
      <w:rPr>
        <w:rFonts w:ascii="Arial" w:hAnsi="Arial" w:hint="default"/>
      </w:rPr>
    </w:lvl>
    <w:lvl w:ilvl="7" w:tplc="E5D48D92" w:tentative="1">
      <w:start w:val="1"/>
      <w:numFmt w:val="bullet"/>
      <w:lvlText w:val="•"/>
      <w:lvlJc w:val="left"/>
      <w:pPr>
        <w:tabs>
          <w:tab w:val="num" w:pos="5760"/>
        </w:tabs>
        <w:ind w:left="5760" w:hanging="360"/>
      </w:pPr>
      <w:rPr>
        <w:rFonts w:ascii="Arial" w:hAnsi="Arial" w:hint="default"/>
      </w:rPr>
    </w:lvl>
    <w:lvl w:ilvl="8" w:tplc="B0B2291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93F2F38"/>
    <w:multiLevelType w:val="hybridMultilevel"/>
    <w:tmpl w:val="45B455FC"/>
    <w:lvl w:ilvl="0" w:tplc="2836118C">
      <w:start w:val="1"/>
      <w:numFmt w:val="bullet"/>
      <w:lvlText w:val="•"/>
      <w:lvlJc w:val="left"/>
      <w:pPr>
        <w:tabs>
          <w:tab w:val="num" w:pos="720"/>
        </w:tabs>
        <w:ind w:left="720" w:hanging="360"/>
      </w:pPr>
      <w:rPr>
        <w:rFonts w:ascii="Arial" w:hAnsi="Arial" w:hint="default"/>
      </w:rPr>
    </w:lvl>
    <w:lvl w:ilvl="1" w:tplc="9E0CD1DE" w:tentative="1">
      <w:start w:val="1"/>
      <w:numFmt w:val="bullet"/>
      <w:lvlText w:val="•"/>
      <w:lvlJc w:val="left"/>
      <w:pPr>
        <w:tabs>
          <w:tab w:val="num" w:pos="1440"/>
        </w:tabs>
        <w:ind w:left="1440" w:hanging="360"/>
      </w:pPr>
      <w:rPr>
        <w:rFonts w:ascii="Arial" w:hAnsi="Arial" w:hint="default"/>
      </w:rPr>
    </w:lvl>
    <w:lvl w:ilvl="2" w:tplc="ACF26D1C" w:tentative="1">
      <w:start w:val="1"/>
      <w:numFmt w:val="bullet"/>
      <w:lvlText w:val="•"/>
      <w:lvlJc w:val="left"/>
      <w:pPr>
        <w:tabs>
          <w:tab w:val="num" w:pos="2160"/>
        </w:tabs>
        <w:ind w:left="2160" w:hanging="360"/>
      </w:pPr>
      <w:rPr>
        <w:rFonts w:ascii="Arial" w:hAnsi="Arial" w:hint="default"/>
      </w:rPr>
    </w:lvl>
    <w:lvl w:ilvl="3" w:tplc="2AF20706" w:tentative="1">
      <w:start w:val="1"/>
      <w:numFmt w:val="bullet"/>
      <w:lvlText w:val="•"/>
      <w:lvlJc w:val="left"/>
      <w:pPr>
        <w:tabs>
          <w:tab w:val="num" w:pos="2880"/>
        </w:tabs>
        <w:ind w:left="2880" w:hanging="360"/>
      </w:pPr>
      <w:rPr>
        <w:rFonts w:ascii="Arial" w:hAnsi="Arial" w:hint="default"/>
      </w:rPr>
    </w:lvl>
    <w:lvl w:ilvl="4" w:tplc="F16A2EDC" w:tentative="1">
      <w:start w:val="1"/>
      <w:numFmt w:val="bullet"/>
      <w:lvlText w:val="•"/>
      <w:lvlJc w:val="left"/>
      <w:pPr>
        <w:tabs>
          <w:tab w:val="num" w:pos="3600"/>
        </w:tabs>
        <w:ind w:left="3600" w:hanging="360"/>
      </w:pPr>
      <w:rPr>
        <w:rFonts w:ascii="Arial" w:hAnsi="Arial" w:hint="default"/>
      </w:rPr>
    </w:lvl>
    <w:lvl w:ilvl="5" w:tplc="21D6831A" w:tentative="1">
      <w:start w:val="1"/>
      <w:numFmt w:val="bullet"/>
      <w:lvlText w:val="•"/>
      <w:lvlJc w:val="left"/>
      <w:pPr>
        <w:tabs>
          <w:tab w:val="num" w:pos="4320"/>
        </w:tabs>
        <w:ind w:left="4320" w:hanging="360"/>
      </w:pPr>
      <w:rPr>
        <w:rFonts w:ascii="Arial" w:hAnsi="Arial" w:hint="default"/>
      </w:rPr>
    </w:lvl>
    <w:lvl w:ilvl="6" w:tplc="09CC4BFE" w:tentative="1">
      <w:start w:val="1"/>
      <w:numFmt w:val="bullet"/>
      <w:lvlText w:val="•"/>
      <w:lvlJc w:val="left"/>
      <w:pPr>
        <w:tabs>
          <w:tab w:val="num" w:pos="5040"/>
        </w:tabs>
        <w:ind w:left="5040" w:hanging="360"/>
      </w:pPr>
      <w:rPr>
        <w:rFonts w:ascii="Arial" w:hAnsi="Arial" w:hint="default"/>
      </w:rPr>
    </w:lvl>
    <w:lvl w:ilvl="7" w:tplc="D4C2A13E" w:tentative="1">
      <w:start w:val="1"/>
      <w:numFmt w:val="bullet"/>
      <w:lvlText w:val="•"/>
      <w:lvlJc w:val="left"/>
      <w:pPr>
        <w:tabs>
          <w:tab w:val="num" w:pos="5760"/>
        </w:tabs>
        <w:ind w:left="5760" w:hanging="360"/>
      </w:pPr>
      <w:rPr>
        <w:rFonts w:ascii="Arial" w:hAnsi="Arial" w:hint="default"/>
      </w:rPr>
    </w:lvl>
    <w:lvl w:ilvl="8" w:tplc="66B6C4B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EAA26F5"/>
    <w:multiLevelType w:val="hybridMultilevel"/>
    <w:tmpl w:val="7A86C4F4"/>
    <w:lvl w:ilvl="0" w:tplc="16064B1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0"/>
  </w:num>
  <w:num w:numId="4">
    <w:abstractNumId w:val="30"/>
  </w:num>
  <w:num w:numId="5">
    <w:abstractNumId w:val="22"/>
  </w:num>
  <w:num w:numId="6">
    <w:abstractNumId w:val="20"/>
  </w:num>
  <w:num w:numId="7">
    <w:abstractNumId w:val="13"/>
  </w:num>
  <w:num w:numId="8">
    <w:abstractNumId w:val="27"/>
  </w:num>
  <w:num w:numId="9">
    <w:abstractNumId w:val="23"/>
  </w:num>
  <w:num w:numId="10">
    <w:abstractNumId w:val="3"/>
  </w:num>
  <w:num w:numId="11">
    <w:abstractNumId w:val="4"/>
  </w:num>
  <w:num w:numId="12">
    <w:abstractNumId w:val="26"/>
  </w:num>
  <w:num w:numId="13">
    <w:abstractNumId w:val="14"/>
  </w:num>
  <w:num w:numId="14">
    <w:abstractNumId w:val="15"/>
  </w:num>
  <w:num w:numId="15">
    <w:abstractNumId w:val="1"/>
  </w:num>
  <w:num w:numId="16">
    <w:abstractNumId w:val="6"/>
  </w:num>
  <w:num w:numId="17">
    <w:abstractNumId w:val="24"/>
  </w:num>
  <w:num w:numId="18">
    <w:abstractNumId w:val="2"/>
  </w:num>
  <w:num w:numId="19">
    <w:abstractNumId w:val="18"/>
  </w:num>
  <w:num w:numId="20">
    <w:abstractNumId w:val="17"/>
  </w:num>
  <w:num w:numId="21">
    <w:abstractNumId w:val="16"/>
  </w:num>
  <w:num w:numId="22">
    <w:abstractNumId w:val="7"/>
  </w:num>
  <w:num w:numId="23">
    <w:abstractNumId w:val="11"/>
  </w:num>
  <w:num w:numId="24">
    <w:abstractNumId w:val="8"/>
  </w:num>
  <w:num w:numId="25">
    <w:abstractNumId w:val="25"/>
  </w:num>
  <w:num w:numId="26">
    <w:abstractNumId w:val="12"/>
  </w:num>
  <w:num w:numId="27">
    <w:abstractNumId w:val="9"/>
  </w:num>
  <w:num w:numId="28">
    <w:abstractNumId w:val="0"/>
  </w:num>
  <w:num w:numId="29">
    <w:abstractNumId w:val="21"/>
  </w:num>
  <w:num w:numId="30">
    <w:abstractNumId w:val="29"/>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4C9"/>
    <w:rsid w:val="000101B8"/>
    <w:rsid w:val="000150E0"/>
    <w:rsid w:val="000218A6"/>
    <w:rsid w:val="00030BDD"/>
    <w:rsid w:val="00040143"/>
    <w:rsid w:val="00041F75"/>
    <w:rsid w:val="00046ADD"/>
    <w:rsid w:val="000608E7"/>
    <w:rsid w:val="00063F67"/>
    <w:rsid w:val="00065629"/>
    <w:rsid w:val="00074322"/>
    <w:rsid w:val="000A3851"/>
    <w:rsid w:val="000B5ADD"/>
    <w:rsid w:val="000B69C4"/>
    <w:rsid w:val="000B7B86"/>
    <w:rsid w:val="000E4FFA"/>
    <w:rsid w:val="000E6B82"/>
    <w:rsid w:val="000E7DF7"/>
    <w:rsid w:val="000F79E4"/>
    <w:rsid w:val="00110D24"/>
    <w:rsid w:val="00113D8C"/>
    <w:rsid w:val="00122D0A"/>
    <w:rsid w:val="001268EC"/>
    <w:rsid w:val="00154B57"/>
    <w:rsid w:val="00162223"/>
    <w:rsid w:val="00165AB7"/>
    <w:rsid w:val="0017022E"/>
    <w:rsid w:val="001908D3"/>
    <w:rsid w:val="00195BD4"/>
    <w:rsid w:val="001A0608"/>
    <w:rsid w:val="001C433D"/>
    <w:rsid w:val="001E765C"/>
    <w:rsid w:val="001F7807"/>
    <w:rsid w:val="0022007E"/>
    <w:rsid w:val="0023059F"/>
    <w:rsid w:val="00246CB4"/>
    <w:rsid w:val="002503BF"/>
    <w:rsid w:val="00251E21"/>
    <w:rsid w:val="00264258"/>
    <w:rsid w:val="002723C9"/>
    <w:rsid w:val="00272FCC"/>
    <w:rsid w:val="002935F1"/>
    <w:rsid w:val="002A3F02"/>
    <w:rsid w:val="002A6201"/>
    <w:rsid w:val="002A72C7"/>
    <w:rsid w:val="002B5202"/>
    <w:rsid w:val="002D3301"/>
    <w:rsid w:val="002E15F1"/>
    <w:rsid w:val="002E3944"/>
    <w:rsid w:val="002F7CD3"/>
    <w:rsid w:val="0032543F"/>
    <w:rsid w:val="00341331"/>
    <w:rsid w:val="00344D21"/>
    <w:rsid w:val="003479B7"/>
    <w:rsid w:val="00366D4E"/>
    <w:rsid w:val="00383F9E"/>
    <w:rsid w:val="00387378"/>
    <w:rsid w:val="003938BD"/>
    <w:rsid w:val="003B0FB2"/>
    <w:rsid w:val="003B4B69"/>
    <w:rsid w:val="003B592D"/>
    <w:rsid w:val="003E5A6B"/>
    <w:rsid w:val="003F6A77"/>
    <w:rsid w:val="004007F0"/>
    <w:rsid w:val="00401144"/>
    <w:rsid w:val="004035B9"/>
    <w:rsid w:val="00412DBA"/>
    <w:rsid w:val="00416124"/>
    <w:rsid w:val="004172AB"/>
    <w:rsid w:val="004177FE"/>
    <w:rsid w:val="004346C4"/>
    <w:rsid w:val="00446F99"/>
    <w:rsid w:val="00481C20"/>
    <w:rsid w:val="004875B4"/>
    <w:rsid w:val="0048793F"/>
    <w:rsid w:val="00490D90"/>
    <w:rsid w:val="00493C8E"/>
    <w:rsid w:val="00494814"/>
    <w:rsid w:val="004B222E"/>
    <w:rsid w:val="004E5CF2"/>
    <w:rsid w:val="004F4E50"/>
    <w:rsid w:val="004F51CA"/>
    <w:rsid w:val="00531A28"/>
    <w:rsid w:val="00533518"/>
    <w:rsid w:val="005524F6"/>
    <w:rsid w:val="005527A6"/>
    <w:rsid w:val="00555AE6"/>
    <w:rsid w:val="0056021D"/>
    <w:rsid w:val="005614AE"/>
    <w:rsid w:val="00564A8F"/>
    <w:rsid w:val="005664C2"/>
    <w:rsid w:val="00587CA5"/>
    <w:rsid w:val="00592A31"/>
    <w:rsid w:val="005B358A"/>
    <w:rsid w:val="005B6F4E"/>
    <w:rsid w:val="005C3C22"/>
    <w:rsid w:val="005D4E96"/>
    <w:rsid w:val="005F6916"/>
    <w:rsid w:val="0061580F"/>
    <w:rsid w:val="0067317E"/>
    <w:rsid w:val="006A01D4"/>
    <w:rsid w:val="006A6D93"/>
    <w:rsid w:val="006D7C5B"/>
    <w:rsid w:val="006E1298"/>
    <w:rsid w:val="006F291B"/>
    <w:rsid w:val="006F7176"/>
    <w:rsid w:val="00706808"/>
    <w:rsid w:val="00724C30"/>
    <w:rsid w:val="00731573"/>
    <w:rsid w:val="00755FBB"/>
    <w:rsid w:val="0075697E"/>
    <w:rsid w:val="007902F8"/>
    <w:rsid w:val="007A06A9"/>
    <w:rsid w:val="007B34B1"/>
    <w:rsid w:val="007C3EC4"/>
    <w:rsid w:val="007E5352"/>
    <w:rsid w:val="007F1CCA"/>
    <w:rsid w:val="008045B7"/>
    <w:rsid w:val="00821AAF"/>
    <w:rsid w:val="00845891"/>
    <w:rsid w:val="0086537C"/>
    <w:rsid w:val="00871FBD"/>
    <w:rsid w:val="008772C8"/>
    <w:rsid w:val="0088100C"/>
    <w:rsid w:val="00884E8B"/>
    <w:rsid w:val="0089639E"/>
    <w:rsid w:val="00896430"/>
    <w:rsid w:val="008A327D"/>
    <w:rsid w:val="008A42FC"/>
    <w:rsid w:val="008A4354"/>
    <w:rsid w:val="008C041E"/>
    <w:rsid w:val="008D0C24"/>
    <w:rsid w:val="008D135E"/>
    <w:rsid w:val="008D5635"/>
    <w:rsid w:val="008E271E"/>
    <w:rsid w:val="009139E1"/>
    <w:rsid w:val="0091790C"/>
    <w:rsid w:val="0093295B"/>
    <w:rsid w:val="0094705B"/>
    <w:rsid w:val="0095577B"/>
    <w:rsid w:val="0096014F"/>
    <w:rsid w:val="009714C3"/>
    <w:rsid w:val="009B4B35"/>
    <w:rsid w:val="009B4DA1"/>
    <w:rsid w:val="009C0F28"/>
    <w:rsid w:val="009C42AD"/>
    <w:rsid w:val="009C6F3B"/>
    <w:rsid w:val="009E4378"/>
    <w:rsid w:val="009E534F"/>
    <w:rsid w:val="009F1F3A"/>
    <w:rsid w:val="00A0403E"/>
    <w:rsid w:val="00A23A36"/>
    <w:rsid w:val="00A27720"/>
    <w:rsid w:val="00A35BCB"/>
    <w:rsid w:val="00A442F5"/>
    <w:rsid w:val="00A47C66"/>
    <w:rsid w:val="00A56BAF"/>
    <w:rsid w:val="00A66790"/>
    <w:rsid w:val="00A8026B"/>
    <w:rsid w:val="00A8219A"/>
    <w:rsid w:val="00A869C4"/>
    <w:rsid w:val="00A87676"/>
    <w:rsid w:val="00AA465B"/>
    <w:rsid w:val="00AB3820"/>
    <w:rsid w:val="00AC77CE"/>
    <w:rsid w:val="00AD077F"/>
    <w:rsid w:val="00AD14C1"/>
    <w:rsid w:val="00AF23AD"/>
    <w:rsid w:val="00B06E66"/>
    <w:rsid w:val="00B12BBD"/>
    <w:rsid w:val="00B2019C"/>
    <w:rsid w:val="00B24F8B"/>
    <w:rsid w:val="00B73CBF"/>
    <w:rsid w:val="00B8385E"/>
    <w:rsid w:val="00B84C7C"/>
    <w:rsid w:val="00BB5545"/>
    <w:rsid w:val="00BB582A"/>
    <w:rsid w:val="00BC371B"/>
    <w:rsid w:val="00BC6458"/>
    <w:rsid w:val="00BC6E91"/>
    <w:rsid w:val="00BD1D48"/>
    <w:rsid w:val="00BE0F02"/>
    <w:rsid w:val="00BE64C9"/>
    <w:rsid w:val="00C00BDA"/>
    <w:rsid w:val="00C07493"/>
    <w:rsid w:val="00C116A7"/>
    <w:rsid w:val="00C24599"/>
    <w:rsid w:val="00C307EA"/>
    <w:rsid w:val="00C310CA"/>
    <w:rsid w:val="00C463D7"/>
    <w:rsid w:val="00C569C1"/>
    <w:rsid w:val="00C64B23"/>
    <w:rsid w:val="00C667AB"/>
    <w:rsid w:val="00C74AC3"/>
    <w:rsid w:val="00C76C17"/>
    <w:rsid w:val="00C940B8"/>
    <w:rsid w:val="00CA14FE"/>
    <w:rsid w:val="00CA28D7"/>
    <w:rsid w:val="00CA3619"/>
    <w:rsid w:val="00CA464E"/>
    <w:rsid w:val="00CB158F"/>
    <w:rsid w:val="00CB6ECC"/>
    <w:rsid w:val="00CB707E"/>
    <w:rsid w:val="00CB7B3B"/>
    <w:rsid w:val="00CD58BD"/>
    <w:rsid w:val="00D23DFD"/>
    <w:rsid w:val="00D469E7"/>
    <w:rsid w:val="00D60F7E"/>
    <w:rsid w:val="00D6514F"/>
    <w:rsid w:val="00D7229B"/>
    <w:rsid w:val="00D91171"/>
    <w:rsid w:val="00DA0266"/>
    <w:rsid w:val="00DA3A12"/>
    <w:rsid w:val="00DC130F"/>
    <w:rsid w:val="00DC4D38"/>
    <w:rsid w:val="00DD420C"/>
    <w:rsid w:val="00DE04EF"/>
    <w:rsid w:val="00DF37AA"/>
    <w:rsid w:val="00DF7AB7"/>
    <w:rsid w:val="00E102B0"/>
    <w:rsid w:val="00E23CE3"/>
    <w:rsid w:val="00E56D7E"/>
    <w:rsid w:val="00E6133D"/>
    <w:rsid w:val="00E674CB"/>
    <w:rsid w:val="00E728B2"/>
    <w:rsid w:val="00EB0D69"/>
    <w:rsid w:val="00EC7627"/>
    <w:rsid w:val="00ED401D"/>
    <w:rsid w:val="00EE1291"/>
    <w:rsid w:val="00F13481"/>
    <w:rsid w:val="00F42106"/>
    <w:rsid w:val="00F424A4"/>
    <w:rsid w:val="00F47F0A"/>
    <w:rsid w:val="00F47F4F"/>
    <w:rsid w:val="00F507C0"/>
    <w:rsid w:val="00F535F1"/>
    <w:rsid w:val="00F54C68"/>
    <w:rsid w:val="00F623A6"/>
    <w:rsid w:val="00F71B49"/>
    <w:rsid w:val="00F75CC2"/>
    <w:rsid w:val="00F81488"/>
    <w:rsid w:val="00F866E1"/>
    <w:rsid w:val="00F87EEA"/>
    <w:rsid w:val="00F97B2A"/>
    <w:rsid w:val="00F97C48"/>
    <w:rsid w:val="00FB1350"/>
    <w:rsid w:val="00FB2203"/>
    <w:rsid w:val="00FB61B4"/>
    <w:rsid w:val="00FC16BB"/>
    <w:rsid w:val="00FE357E"/>
    <w:rsid w:val="00FE3B05"/>
    <w:rsid w:val="00FF65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3E9DB-CD06-4773-BA6C-45E3ABB8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3">
    <w:name w:val="heading 3"/>
    <w:basedOn w:val="Parasts"/>
    <w:link w:val="Virsraksts3Rakstz"/>
    <w:uiPriority w:val="9"/>
    <w:qFormat/>
    <w:rsid w:val="0094705B"/>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Akapit z listą BS,H&amp;P List Paragraph,Strip"/>
    <w:basedOn w:val="Parasts"/>
    <w:link w:val="SarakstarindkopaRakstz"/>
    <w:uiPriority w:val="34"/>
    <w:qFormat/>
    <w:rsid w:val="007C3EC4"/>
    <w:pPr>
      <w:spacing w:after="200" w:line="276" w:lineRule="auto"/>
      <w:ind w:left="720"/>
      <w:contextualSpacing/>
    </w:pPr>
  </w:style>
  <w:style w:type="character" w:customStyle="1" w:styleId="spelle">
    <w:name w:val="spelle"/>
    <w:rsid w:val="00D469E7"/>
    <w:rPr>
      <w:rFonts w:cs="Times New Roman"/>
    </w:rPr>
  </w:style>
  <w:style w:type="character" w:customStyle="1" w:styleId="Virsraksts3Rakstz">
    <w:name w:val="Virsraksts 3 Rakstz."/>
    <w:basedOn w:val="Noklusjumarindkopasfonts"/>
    <w:link w:val="Virsraksts3"/>
    <w:uiPriority w:val="9"/>
    <w:rsid w:val="0094705B"/>
    <w:rPr>
      <w:rFonts w:ascii="Times New Roman" w:eastAsia="Times New Roman" w:hAnsi="Times New Roman" w:cs="Times New Roman"/>
      <w:b/>
      <w:bCs/>
      <w:sz w:val="27"/>
      <w:szCs w:val="27"/>
      <w:lang w:eastAsia="lv-LV"/>
    </w:rPr>
  </w:style>
  <w:style w:type="character" w:styleId="Izclums">
    <w:name w:val="Emphasis"/>
    <w:basedOn w:val="Noklusjumarindkopasfonts"/>
    <w:uiPriority w:val="20"/>
    <w:qFormat/>
    <w:rsid w:val="0094705B"/>
    <w:rPr>
      <w:i/>
      <w:iCs/>
    </w:rPr>
  </w:style>
  <w:style w:type="character" w:styleId="Hipersaite">
    <w:name w:val="Hyperlink"/>
    <w:basedOn w:val="Noklusjumarindkopasfonts"/>
    <w:uiPriority w:val="99"/>
    <w:unhideWhenUsed/>
    <w:rsid w:val="0094705B"/>
    <w:rPr>
      <w:color w:val="0000FF"/>
      <w:u w:val="single"/>
    </w:rPr>
  </w:style>
  <w:style w:type="character" w:styleId="Izteiksmgs">
    <w:name w:val="Strong"/>
    <w:basedOn w:val="Noklusjumarindkopasfonts"/>
    <w:uiPriority w:val="22"/>
    <w:qFormat/>
    <w:rsid w:val="00DC130F"/>
    <w:rPr>
      <w:b/>
      <w:bCs/>
    </w:rPr>
  </w:style>
  <w:style w:type="paragraph" w:styleId="Galvene">
    <w:name w:val="header"/>
    <w:basedOn w:val="Parasts"/>
    <w:link w:val="GalveneRakstz"/>
    <w:uiPriority w:val="99"/>
    <w:unhideWhenUsed/>
    <w:rsid w:val="00F97C48"/>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F97C48"/>
  </w:style>
  <w:style w:type="paragraph" w:styleId="Kjene">
    <w:name w:val="footer"/>
    <w:basedOn w:val="Parasts"/>
    <w:link w:val="KjeneRakstz"/>
    <w:uiPriority w:val="99"/>
    <w:unhideWhenUsed/>
    <w:rsid w:val="00F97C48"/>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F97C48"/>
  </w:style>
  <w:style w:type="table" w:styleId="Reatabula">
    <w:name w:val="Table Grid"/>
    <w:basedOn w:val="Parastatabula"/>
    <w:uiPriority w:val="39"/>
    <w:rsid w:val="00877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Akapit z listą BS Rakstz.,H&amp;P List Paragraph Rakstz.,Strip Rakstz."/>
    <w:link w:val="Sarakstarindkopa"/>
    <w:uiPriority w:val="34"/>
    <w:rsid w:val="00BC6458"/>
  </w:style>
  <w:style w:type="paragraph" w:styleId="Vresteksts">
    <w:name w:val="footnote text"/>
    <w:basedOn w:val="Parasts"/>
    <w:link w:val="VrestekstsRakstz"/>
    <w:uiPriority w:val="99"/>
    <w:semiHidden/>
    <w:unhideWhenUsed/>
    <w:rsid w:val="000218A6"/>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218A6"/>
    <w:rPr>
      <w:sz w:val="20"/>
      <w:szCs w:val="20"/>
    </w:rPr>
  </w:style>
  <w:style w:type="character" w:styleId="Vresatsauce">
    <w:name w:val="footnote reference"/>
    <w:basedOn w:val="Noklusjumarindkopasfonts"/>
    <w:uiPriority w:val="99"/>
    <w:semiHidden/>
    <w:unhideWhenUsed/>
    <w:rsid w:val="000218A6"/>
    <w:rPr>
      <w:vertAlign w:val="superscript"/>
    </w:rPr>
  </w:style>
  <w:style w:type="character" w:styleId="Neatrisintapieminana">
    <w:name w:val="Unresolved Mention"/>
    <w:basedOn w:val="Noklusjumarindkopasfonts"/>
    <w:uiPriority w:val="99"/>
    <w:semiHidden/>
    <w:unhideWhenUsed/>
    <w:rsid w:val="000218A6"/>
    <w:rPr>
      <w:color w:val="808080"/>
      <w:shd w:val="clear" w:color="auto" w:fill="E6E6E6"/>
    </w:rPr>
  </w:style>
  <w:style w:type="paragraph" w:customStyle="1" w:styleId="Style1">
    <w:name w:val="Style1"/>
    <w:basedOn w:val="Parasts"/>
    <w:link w:val="Style1Char"/>
    <w:qFormat/>
    <w:rsid w:val="00341331"/>
    <w:pPr>
      <w:spacing w:before="100" w:beforeAutospacing="1" w:after="100" w:afterAutospacing="1" w:line="360" w:lineRule="auto"/>
      <w:ind w:firstLine="720"/>
      <w:jc w:val="both"/>
    </w:pPr>
    <w:rPr>
      <w:rFonts w:ascii="Times New Roman" w:eastAsia="Times New Roman" w:hAnsi="Times New Roman" w:cs="Times New Roman"/>
      <w:sz w:val="28"/>
      <w:szCs w:val="28"/>
      <w:lang w:val="en-US"/>
    </w:rPr>
  </w:style>
  <w:style w:type="character" w:customStyle="1" w:styleId="Style1Char">
    <w:name w:val="Style1 Char"/>
    <w:basedOn w:val="Noklusjumarindkopasfonts"/>
    <w:link w:val="Style1"/>
    <w:rsid w:val="00341331"/>
    <w:rPr>
      <w:rFonts w:ascii="Times New Roman" w:eastAsia="Times New Roman" w:hAnsi="Times New Roman" w:cs="Times New Roman"/>
      <w:sz w:val="28"/>
      <w:szCs w:val="28"/>
      <w:lang w:val="en-US"/>
    </w:rPr>
  </w:style>
  <w:style w:type="paragraph" w:customStyle="1" w:styleId="c7">
    <w:name w:val="c7"/>
    <w:basedOn w:val="Parasts"/>
    <w:rsid w:val="00C940B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9">
    <w:name w:val="c9"/>
    <w:basedOn w:val="Noklusjumarindkopasfonts"/>
    <w:rsid w:val="00C940B8"/>
  </w:style>
  <w:style w:type="paragraph" w:styleId="Balonteksts">
    <w:name w:val="Balloon Text"/>
    <w:basedOn w:val="Parasts"/>
    <w:link w:val="BalontekstsRakstz"/>
    <w:uiPriority w:val="99"/>
    <w:semiHidden/>
    <w:unhideWhenUsed/>
    <w:rsid w:val="00251E2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51E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663032">
      <w:bodyDiv w:val="1"/>
      <w:marLeft w:val="0"/>
      <w:marRight w:val="0"/>
      <w:marTop w:val="0"/>
      <w:marBottom w:val="0"/>
      <w:divBdr>
        <w:top w:val="none" w:sz="0" w:space="0" w:color="auto"/>
        <w:left w:val="none" w:sz="0" w:space="0" w:color="auto"/>
        <w:bottom w:val="none" w:sz="0" w:space="0" w:color="auto"/>
        <w:right w:val="none" w:sz="0" w:space="0" w:color="auto"/>
      </w:divBdr>
    </w:div>
    <w:div w:id="383717965">
      <w:bodyDiv w:val="1"/>
      <w:marLeft w:val="0"/>
      <w:marRight w:val="0"/>
      <w:marTop w:val="0"/>
      <w:marBottom w:val="0"/>
      <w:divBdr>
        <w:top w:val="none" w:sz="0" w:space="0" w:color="auto"/>
        <w:left w:val="none" w:sz="0" w:space="0" w:color="auto"/>
        <w:bottom w:val="none" w:sz="0" w:space="0" w:color="auto"/>
        <w:right w:val="none" w:sz="0" w:space="0" w:color="auto"/>
      </w:divBdr>
      <w:divsChild>
        <w:div w:id="2034961696">
          <w:marLeft w:val="0"/>
          <w:marRight w:val="0"/>
          <w:marTop w:val="0"/>
          <w:marBottom w:val="150"/>
          <w:divBdr>
            <w:top w:val="none" w:sz="0" w:space="0" w:color="auto"/>
            <w:left w:val="none" w:sz="0" w:space="0" w:color="auto"/>
            <w:bottom w:val="single" w:sz="6" w:space="8" w:color="D3D3D3"/>
            <w:right w:val="none" w:sz="0" w:space="0" w:color="auto"/>
          </w:divBdr>
          <w:divsChild>
            <w:div w:id="212854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59725">
      <w:bodyDiv w:val="1"/>
      <w:marLeft w:val="0"/>
      <w:marRight w:val="0"/>
      <w:marTop w:val="0"/>
      <w:marBottom w:val="0"/>
      <w:divBdr>
        <w:top w:val="none" w:sz="0" w:space="0" w:color="auto"/>
        <w:left w:val="none" w:sz="0" w:space="0" w:color="auto"/>
        <w:bottom w:val="none" w:sz="0" w:space="0" w:color="auto"/>
        <w:right w:val="none" w:sz="0" w:space="0" w:color="auto"/>
      </w:divBdr>
      <w:divsChild>
        <w:div w:id="1155531994">
          <w:marLeft w:val="720"/>
          <w:marRight w:val="0"/>
          <w:marTop w:val="0"/>
          <w:marBottom w:val="240"/>
          <w:divBdr>
            <w:top w:val="none" w:sz="0" w:space="0" w:color="auto"/>
            <w:left w:val="none" w:sz="0" w:space="0" w:color="auto"/>
            <w:bottom w:val="none" w:sz="0" w:space="0" w:color="auto"/>
            <w:right w:val="none" w:sz="0" w:space="0" w:color="auto"/>
          </w:divBdr>
        </w:div>
        <w:div w:id="1553081264">
          <w:marLeft w:val="720"/>
          <w:marRight w:val="0"/>
          <w:marTop w:val="0"/>
          <w:marBottom w:val="240"/>
          <w:divBdr>
            <w:top w:val="none" w:sz="0" w:space="0" w:color="auto"/>
            <w:left w:val="none" w:sz="0" w:space="0" w:color="auto"/>
            <w:bottom w:val="none" w:sz="0" w:space="0" w:color="auto"/>
            <w:right w:val="none" w:sz="0" w:space="0" w:color="auto"/>
          </w:divBdr>
        </w:div>
        <w:div w:id="369955639">
          <w:marLeft w:val="720"/>
          <w:marRight w:val="0"/>
          <w:marTop w:val="0"/>
          <w:marBottom w:val="240"/>
          <w:divBdr>
            <w:top w:val="none" w:sz="0" w:space="0" w:color="auto"/>
            <w:left w:val="none" w:sz="0" w:space="0" w:color="auto"/>
            <w:bottom w:val="none" w:sz="0" w:space="0" w:color="auto"/>
            <w:right w:val="none" w:sz="0" w:space="0" w:color="auto"/>
          </w:divBdr>
        </w:div>
      </w:divsChild>
    </w:div>
    <w:div w:id="639387411">
      <w:bodyDiv w:val="1"/>
      <w:marLeft w:val="0"/>
      <w:marRight w:val="0"/>
      <w:marTop w:val="0"/>
      <w:marBottom w:val="0"/>
      <w:divBdr>
        <w:top w:val="none" w:sz="0" w:space="0" w:color="auto"/>
        <w:left w:val="none" w:sz="0" w:space="0" w:color="auto"/>
        <w:bottom w:val="none" w:sz="0" w:space="0" w:color="auto"/>
        <w:right w:val="none" w:sz="0" w:space="0" w:color="auto"/>
      </w:divBdr>
    </w:div>
    <w:div w:id="1575509310">
      <w:bodyDiv w:val="1"/>
      <w:marLeft w:val="0"/>
      <w:marRight w:val="0"/>
      <w:marTop w:val="0"/>
      <w:marBottom w:val="0"/>
      <w:divBdr>
        <w:top w:val="none" w:sz="0" w:space="0" w:color="auto"/>
        <w:left w:val="none" w:sz="0" w:space="0" w:color="auto"/>
        <w:bottom w:val="none" w:sz="0" w:space="0" w:color="auto"/>
        <w:right w:val="none" w:sz="0" w:space="0" w:color="auto"/>
      </w:divBdr>
    </w:div>
    <w:div w:id="1820263609">
      <w:bodyDiv w:val="1"/>
      <w:marLeft w:val="0"/>
      <w:marRight w:val="0"/>
      <w:marTop w:val="0"/>
      <w:marBottom w:val="0"/>
      <w:divBdr>
        <w:top w:val="none" w:sz="0" w:space="0" w:color="auto"/>
        <w:left w:val="none" w:sz="0" w:space="0" w:color="auto"/>
        <w:bottom w:val="none" w:sz="0" w:space="0" w:color="auto"/>
        <w:right w:val="none" w:sz="0" w:space="0" w:color="auto"/>
      </w:divBdr>
    </w:div>
    <w:div w:id="2110197938">
      <w:bodyDiv w:val="1"/>
      <w:marLeft w:val="0"/>
      <w:marRight w:val="0"/>
      <w:marTop w:val="0"/>
      <w:marBottom w:val="0"/>
      <w:divBdr>
        <w:top w:val="none" w:sz="0" w:space="0" w:color="auto"/>
        <w:left w:val="none" w:sz="0" w:space="0" w:color="auto"/>
        <w:bottom w:val="none" w:sz="0" w:space="0" w:color="auto"/>
        <w:right w:val="none" w:sz="0" w:space="0" w:color="auto"/>
      </w:divBdr>
      <w:divsChild>
        <w:div w:id="1192306444">
          <w:marLeft w:val="547"/>
          <w:marRight w:val="0"/>
          <w:marTop w:val="0"/>
          <w:marBottom w:val="0"/>
          <w:divBdr>
            <w:top w:val="none" w:sz="0" w:space="0" w:color="auto"/>
            <w:left w:val="none" w:sz="0" w:space="0" w:color="auto"/>
            <w:bottom w:val="none" w:sz="0" w:space="0" w:color="auto"/>
            <w:right w:val="none" w:sz="0" w:space="0" w:color="auto"/>
          </w:divBdr>
        </w:div>
        <w:div w:id="1363557691">
          <w:marLeft w:val="547"/>
          <w:marRight w:val="0"/>
          <w:marTop w:val="0"/>
          <w:marBottom w:val="0"/>
          <w:divBdr>
            <w:top w:val="none" w:sz="0" w:space="0" w:color="auto"/>
            <w:left w:val="none" w:sz="0" w:space="0" w:color="auto"/>
            <w:bottom w:val="none" w:sz="0" w:space="0" w:color="auto"/>
            <w:right w:val="none" w:sz="0" w:space="0" w:color="auto"/>
          </w:divBdr>
        </w:div>
        <w:div w:id="964853619">
          <w:marLeft w:val="547"/>
          <w:marRight w:val="0"/>
          <w:marTop w:val="0"/>
          <w:marBottom w:val="0"/>
          <w:divBdr>
            <w:top w:val="none" w:sz="0" w:space="0" w:color="auto"/>
            <w:left w:val="none" w:sz="0" w:space="0" w:color="auto"/>
            <w:bottom w:val="none" w:sz="0" w:space="0" w:color="auto"/>
            <w:right w:val="none" w:sz="0" w:space="0" w:color="auto"/>
          </w:divBdr>
        </w:div>
        <w:div w:id="1435398156">
          <w:marLeft w:val="547"/>
          <w:marRight w:val="0"/>
          <w:marTop w:val="0"/>
          <w:marBottom w:val="0"/>
          <w:divBdr>
            <w:top w:val="none" w:sz="0" w:space="0" w:color="auto"/>
            <w:left w:val="none" w:sz="0" w:space="0" w:color="auto"/>
            <w:bottom w:val="none" w:sz="0" w:space="0" w:color="auto"/>
            <w:right w:val="none" w:sz="0" w:space="0" w:color="auto"/>
          </w:divBdr>
        </w:div>
        <w:div w:id="67122022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garita.Baumane@tm.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tai.mk.gov.lv/"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ts.gov.lv\TMDFS1\RB\TTN\NA_STATISTIKA\Statistika%20par%20normat&#299;vo%20aktu%20jaunradi.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ts.gov.lv\TMDFS1\RB\TTN\Margaritas\PROJEKTI\NA_skaita_samazinasana_VK_ZM\Materiali\Statistika%20par%20normat&#299;vo%20aktu%20jaunradi.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ts.gov.lv\TMDFS1\RB\TTN\Margaritas\PROJEKTI\NA_skaita_samazinasana_VK_ZM\Materiali\Statistika%20par%20normat&#299;vo%20aktu%20jaunradi.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530326094495489"/>
          <c:y val="4.6872597751418763E-2"/>
          <c:w val="0.84950718955679916"/>
          <c:h val="0.53654817360198703"/>
        </c:manualLayout>
      </c:layout>
      <c:lineChart>
        <c:grouping val="standard"/>
        <c:varyColors val="0"/>
        <c:ser>
          <c:idx val="0"/>
          <c:order val="0"/>
          <c:tx>
            <c:strRef>
              <c:f>'[Statistika par normatīvo aktu jaunradi.xlsx]Lapa1'!$B$52</c:f>
              <c:strCache>
                <c:ptCount val="1"/>
                <c:pt idx="0">
                  <c:v>Jauni likumi</c:v>
                </c:pt>
              </c:strCache>
            </c:strRef>
          </c:tx>
          <c:spPr>
            <a:ln>
              <a:solidFill>
                <a:schemeClr val="bg1">
                  <a:lumMod val="50000"/>
                </a:schemeClr>
              </a:solidFill>
              <a:prstDash val="solid"/>
            </a:ln>
          </c:spPr>
          <c:marker>
            <c:symbol val="none"/>
          </c:marker>
          <c:cat>
            <c:numRef>
              <c:f>'[Statistika par normatīvo aktu jaunradi.xlsx]Lapa1'!$A$53:$A$76</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'[Statistika par normatīvo aktu jaunradi.xlsx]Lapa1'!$B$53:$B$76</c:f>
              <c:numCache>
                <c:formatCode>General</c:formatCode>
                <c:ptCount val="23"/>
                <c:pt idx="0">
                  <c:v>102</c:v>
                </c:pt>
                <c:pt idx="1">
                  <c:v>92</c:v>
                </c:pt>
                <c:pt idx="2">
                  <c:v>112</c:v>
                </c:pt>
                <c:pt idx="3">
                  <c:v>108</c:v>
                </c:pt>
                <c:pt idx="4">
                  <c:v>110</c:v>
                </c:pt>
                <c:pt idx="5">
                  <c:v>83</c:v>
                </c:pt>
                <c:pt idx="6">
                  <c:v>82</c:v>
                </c:pt>
                <c:pt idx="7">
                  <c:v>97</c:v>
                </c:pt>
                <c:pt idx="8">
                  <c:v>86</c:v>
                </c:pt>
                <c:pt idx="9">
                  <c:v>105</c:v>
                </c:pt>
                <c:pt idx="10">
                  <c:v>93</c:v>
                </c:pt>
                <c:pt idx="11">
                  <c:v>90</c:v>
                </c:pt>
                <c:pt idx="12">
                  <c:v>69</c:v>
                </c:pt>
                <c:pt idx="13">
                  <c:v>60</c:v>
                </c:pt>
                <c:pt idx="14">
                  <c:v>53</c:v>
                </c:pt>
                <c:pt idx="15">
                  <c:v>57</c:v>
                </c:pt>
                <c:pt idx="16">
                  <c:v>35</c:v>
                </c:pt>
                <c:pt idx="17">
                  <c:v>39</c:v>
                </c:pt>
                <c:pt idx="18">
                  <c:v>37</c:v>
                </c:pt>
                <c:pt idx="19">
                  <c:v>48</c:v>
                </c:pt>
                <c:pt idx="20">
                  <c:v>40</c:v>
                </c:pt>
                <c:pt idx="21">
                  <c:v>41</c:v>
                </c:pt>
                <c:pt idx="22">
                  <c:v>50</c:v>
                </c:pt>
              </c:numCache>
            </c:numRef>
          </c:val>
          <c:smooth val="0"/>
          <c:extLst>
            <c:ext xmlns:c16="http://schemas.microsoft.com/office/drawing/2014/chart" uri="{C3380CC4-5D6E-409C-BE32-E72D297353CC}">
              <c16:uniqueId val="{00000000-1BDF-488A-AE4B-CCCEA2E95CB4}"/>
            </c:ext>
          </c:extLst>
        </c:ser>
        <c:ser>
          <c:idx val="1"/>
          <c:order val="1"/>
          <c:tx>
            <c:strRef>
              <c:f>'[Statistika par normatīvo aktu jaunradi.xlsx]Lapa1'!$C$52</c:f>
              <c:strCache>
                <c:ptCount val="1"/>
                <c:pt idx="0">
                  <c:v>Grozījumi likumos</c:v>
                </c:pt>
              </c:strCache>
            </c:strRef>
          </c:tx>
          <c:spPr>
            <a:ln>
              <a:solidFill>
                <a:schemeClr val="bg1">
                  <a:lumMod val="50000"/>
                </a:schemeClr>
              </a:solidFill>
              <a:prstDash val="sysDash"/>
            </a:ln>
          </c:spPr>
          <c:marker>
            <c:symbol val="none"/>
          </c:marker>
          <c:cat>
            <c:numRef>
              <c:f>'[Statistika par normatīvo aktu jaunradi.xlsx]Lapa1'!$A$53:$A$76</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'[Statistika par normatīvo aktu jaunradi.xlsx]Lapa1'!$C$53:$C$76</c:f>
              <c:numCache>
                <c:formatCode>General</c:formatCode>
                <c:ptCount val="23"/>
                <c:pt idx="0">
                  <c:v>96</c:v>
                </c:pt>
                <c:pt idx="1">
                  <c:v>119</c:v>
                </c:pt>
                <c:pt idx="2">
                  <c:v>178</c:v>
                </c:pt>
                <c:pt idx="3">
                  <c:v>152</c:v>
                </c:pt>
                <c:pt idx="4">
                  <c:v>145</c:v>
                </c:pt>
                <c:pt idx="5">
                  <c:v>135</c:v>
                </c:pt>
                <c:pt idx="6">
                  <c:v>137</c:v>
                </c:pt>
                <c:pt idx="7">
                  <c:v>170</c:v>
                </c:pt>
                <c:pt idx="8">
                  <c:v>229</c:v>
                </c:pt>
                <c:pt idx="9">
                  <c:v>235</c:v>
                </c:pt>
                <c:pt idx="10">
                  <c:v>229</c:v>
                </c:pt>
                <c:pt idx="11">
                  <c:v>195</c:v>
                </c:pt>
                <c:pt idx="12">
                  <c:v>229</c:v>
                </c:pt>
                <c:pt idx="13">
                  <c:v>272</c:v>
                </c:pt>
                <c:pt idx="14">
                  <c:v>423</c:v>
                </c:pt>
                <c:pt idx="15">
                  <c:v>357</c:v>
                </c:pt>
                <c:pt idx="16">
                  <c:v>220</c:v>
                </c:pt>
                <c:pt idx="17">
                  <c:v>177</c:v>
                </c:pt>
                <c:pt idx="18">
                  <c:v>360</c:v>
                </c:pt>
                <c:pt idx="19">
                  <c:v>234</c:v>
                </c:pt>
                <c:pt idx="20">
                  <c:v>185</c:v>
                </c:pt>
                <c:pt idx="21">
                  <c:v>213</c:v>
                </c:pt>
                <c:pt idx="22">
                  <c:v>222</c:v>
                </c:pt>
              </c:numCache>
            </c:numRef>
          </c:val>
          <c:smooth val="0"/>
          <c:extLst>
            <c:ext xmlns:c16="http://schemas.microsoft.com/office/drawing/2014/chart" uri="{C3380CC4-5D6E-409C-BE32-E72D297353CC}">
              <c16:uniqueId val="{00000001-1BDF-488A-AE4B-CCCEA2E95CB4}"/>
            </c:ext>
          </c:extLst>
        </c:ser>
        <c:ser>
          <c:idx val="2"/>
          <c:order val="2"/>
          <c:tx>
            <c:strRef>
              <c:f>'[Statistika par normatīvo aktu jaunradi.xlsx]Lapa1'!$D$52</c:f>
              <c:strCache>
                <c:ptCount val="1"/>
                <c:pt idx="0">
                  <c:v>Jauni Ministru kabineta noteikumi</c:v>
                </c:pt>
              </c:strCache>
            </c:strRef>
          </c:tx>
          <c:spPr>
            <a:ln>
              <a:solidFill>
                <a:schemeClr val="tx1"/>
              </a:solidFill>
              <a:prstDash val="solid"/>
            </a:ln>
          </c:spPr>
          <c:marker>
            <c:symbol val="none"/>
          </c:marker>
          <c:cat>
            <c:numRef>
              <c:f>'[Statistika par normatīvo aktu jaunradi.xlsx]Lapa1'!$A$53:$A$76</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'[Statistika par normatīvo aktu jaunradi.xlsx]Lapa1'!$D$53:$D$76</c:f>
              <c:numCache>
                <c:formatCode>General</c:formatCode>
                <c:ptCount val="23"/>
                <c:pt idx="0">
                  <c:v>277</c:v>
                </c:pt>
                <c:pt idx="1">
                  <c:v>231</c:v>
                </c:pt>
                <c:pt idx="2">
                  <c:v>257</c:v>
                </c:pt>
                <c:pt idx="3">
                  <c:v>315</c:v>
                </c:pt>
                <c:pt idx="4">
                  <c:v>270</c:v>
                </c:pt>
                <c:pt idx="5">
                  <c:v>270</c:v>
                </c:pt>
                <c:pt idx="6">
                  <c:v>360</c:v>
                </c:pt>
                <c:pt idx="7">
                  <c:v>379</c:v>
                </c:pt>
                <c:pt idx="8">
                  <c:v>500</c:v>
                </c:pt>
                <c:pt idx="9">
                  <c:v>644</c:v>
                </c:pt>
                <c:pt idx="10">
                  <c:v>597</c:v>
                </c:pt>
                <c:pt idx="11">
                  <c:v>674</c:v>
                </c:pt>
                <c:pt idx="12">
                  <c:v>517</c:v>
                </c:pt>
                <c:pt idx="13">
                  <c:v>546</c:v>
                </c:pt>
                <c:pt idx="14">
                  <c:v>613</c:v>
                </c:pt>
                <c:pt idx="15">
                  <c:v>549</c:v>
                </c:pt>
                <c:pt idx="16">
                  <c:v>404</c:v>
                </c:pt>
                <c:pt idx="17">
                  <c:v>311</c:v>
                </c:pt>
                <c:pt idx="18">
                  <c:v>376</c:v>
                </c:pt>
                <c:pt idx="19">
                  <c:v>273</c:v>
                </c:pt>
                <c:pt idx="20">
                  <c:v>317</c:v>
                </c:pt>
                <c:pt idx="21">
                  <c:v>310</c:v>
                </c:pt>
                <c:pt idx="22">
                  <c:v>269</c:v>
                </c:pt>
              </c:numCache>
            </c:numRef>
          </c:val>
          <c:smooth val="0"/>
          <c:extLst>
            <c:ext xmlns:c16="http://schemas.microsoft.com/office/drawing/2014/chart" uri="{C3380CC4-5D6E-409C-BE32-E72D297353CC}">
              <c16:uniqueId val="{00000002-1BDF-488A-AE4B-CCCEA2E95CB4}"/>
            </c:ext>
          </c:extLst>
        </c:ser>
        <c:ser>
          <c:idx val="3"/>
          <c:order val="3"/>
          <c:tx>
            <c:strRef>
              <c:f>'[Statistika par normatīvo aktu jaunradi.xlsx]Lapa1'!$E$52</c:f>
              <c:strCache>
                <c:ptCount val="1"/>
                <c:pt idx="0">
                  <c:v>Grozījumi Ministru kabineta noteikumos</c:v>
                </c:pt>
              </c:strCache>
            </c:strRef>
          </c:tx>
          <c:spPr>
            <a:ln>
              <a:solidFill>
                <a:schemeClr val="tx1">
                  <a:lumMod val="95000"/>
                  <a:lumOff val="5000"/>
                </a:schemeClr>
              </a:solidFill>
              <a:prstDash val="sysDash"/>
            </a:ln>
          </c:spPr>
          <c:marker>
            <c:symbol val="none"/>
          </c:marker>
          <c:cat>
            <c:numRef>
              <c:f>'[Statistika par normatīvo aktu jaunradi.xlsx]Lapa1'!$A$53:$A$76</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'[Statistika par normatīvo aktu jaunradi.xlsx]Lapa1'!$E$53:$E$76</c:f>
              <c:numCache>
                <c:formatCode>General</c:formatCode>
                <c:ptCount val="23"/>
                <c:pt idx="0">
                  <c:v>108</c:v>
                </c:pt>
                <c:pt idx="1">
                  <c:v>254</c:v>
                </c:pt>
                <c:pt idx="2">
                  <c:v>190</c:v>
                </c:pt>
                <c:pt idx="3">
                  <c:v>189</c:v>
                </c:pt>
                <c:pt idx="4">
                  <c:v>186</c:v>
                </c:pt>
                <c:pt idx="5">
                  <c:v>196</c:v>
                </c:pt>
                <c:pt idx="6">
                  <c:v>217</c:v>
                </c:pt>
                <c:pt idx="7">
                  <c:v>232</c:v>
                </c:pt>
                <c:pt idx="8">
                  <c:v>263</c:v>
                </c:pt>
                <c:pt idx="9">
                  <c:v>432</c:v>
                </c:pt>
                <c:pt idx="10">
                  <c:v>447</c:v>
                </c:pt>
                <c:pt idx="11">
                  <c:v>400</c:v>
                </c:pt>
                <c:pt idx="12">
                  <c:v>417</c:v>
                </c:pt>
                <c:pt idx="13">
                  <c:v>567</c:v>
                </c:pt>
                <c:pt idx="14">
                  <c:v>1045</c:v>
                </c:pt>
                <c:pt idx="15">
                  <c:v>688</c:v>
                </c:pt>
                <c:pt idx="16">
                  <c:v>633</c:v>
                </c:pt>
                <c:pt idx="17">
                  <c:v>636</c:v>
                </c:pt>
                <c:pt idx="18">
                  <c:v>1158</c:v>
                </c:pt>
                <c:pt idx="19">
                  <c:v>570</c:v>
                </c:pt>
                <c:pt idx="20">
                  <c:v>488</c:v>
                </c:pt>
                <c:pt idx="21">
                  <c:v>561</c:v>
                </c:pt>
                <c:pt idx="22">
                  <c:v>523</c:v>
                </c:pt>
              </c:numCache>
            </c:numRef>
          </c:val>
          <c:smooth val="0"/>
          <c:extLst>
            <c:ext xmlns:c16="http://schemas.microsoft.com/office/drawing/2014/chart" uri="{C3380CC4-5D6E-409C-BE32-E72D297353CC}">
              <c16:uniqueId val="{00000003-1BDF-488A-AE4B-CCCEA2E95CB4}"/>
            </c:ext>
          </c:extLst>
        </c:ser>
        <c:dLbls>
          <c:showLegendKey val="0"/>
          <c:showVal val="0"/>
          <c:showCatName val="0"/>
          <c:showSerName val="0"/>
          <c:showPercent val="0"/>
          <c:showBubbleSize val="0"/>
        </c:dLbls>
        <c:smooth val="0"/>
        <c:axId val="102938496"/>
        <c:axId val="102940032"/>
      </c:lineChart>
      <c:catAx>
        <c:axId val="102938496"/>
        <c:scaling>
          <c:orientation val="minMax"/>
        </c:scaling>
        <c:delete val="0"/>
        <c:axPos val="b"/>
        <c:min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02940032"/>
        <c:crosses val="autoZero"/>
        <c:auto val="1"/>
        <c:lblAlgn val="ctr"/>
        <c:lblOffset val="100"/>
        <c:noMultiLvlLbl val="0"/>
      </c:catAx>
      <c:valAx>
        <c:axId val="102940032"/>
        <c:scaling>
          <c:orientation val="minMax"/>
        </c:scaling>
        <c:delete val="0"/>
        <c:axPos val="l"/>
        <c:majorGridlines/>
        <c:title>
          <c:tx>
            <c:rich>
              <a:bodyPr rot="-5400000" vert="horz"/>
              <a:lstStyle/>
              <a:p>
                <a:pPr>
                  <a:defRPr b="0">
                    <a:latin typeface="Times New Roman" panose="02020603050405020304" pitchFamily="18" charset="0"/>
                    <a:cs typeface="Times New Roman" panose="02020603050405020304" pitchFamily="18" charset="0"/>
                  </a:defRPr>
                </a:pPr>
                <a:r>
                  <a:rPr lang="en-US" b="0">
                    <a:latin typeface="Times New Roman" panose="02020603050405020304" pitchFamily="18" charset="0"/>
                    <a:cs typeface="Times New Roman" panose="02020603050405020304" pitchFamily="18" charset="0"/>
                  </a:rPr>
                  <a:t>Normatīvo aktu skaits</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02938496"/>
        <c:crosses val="autoZero"/>
        <c:crossBetween val="between"/>
      </c:valAx>
    </c:plotArea>
    <c:legend>
      <c:legendPos val="r"/>
      <c:layout>
        <c:manualLayout>
          <c:xMode val="edge"/>
          <c:yMode val="edge"/>
          <c:x val="0.2981496724118553"/>
          <c:y val="0.725912827894032"/>
          <c:w val="0.50606319046391246"/>
          <c:h val="0.19780387253082199"/>
        </c:manualLayout>
      </c:layout>
      <c:overlay val="0"/>
      <c:txPr>
        <a:bodyPr/>
        <a:lstStyle/>
        <a:p>
          <a:pPr>
            <a:defRPr>
              <a:latin typeface="Times New Roman" panose="02020603050405020304" pitchFamily="18" charset="0"/>
              <a:cs typeface="Times New Roman" panose="02020603050405020304" pitchFamily="18" charset="0"/>
            </a:defRPr>
          </a:pPr>
          <a:endParaRPr lang="lv-LV"/>
        </a:p>
      </c:txPr>
    </c:legend>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Lapa1!$B$2</c:f>
              <c:strCache>
                <c:ptCount val="1"/>
                <c:pt idx="0">
                  <c:v>Jauni likumi</c:v>
                </c:pt>
              </c:strCache>
            </c:strRef>
          </c:tx>
          <c:spPr>
            <a:solidFill>
              <a:schemeClr val="bg1">
                <a:lumMod val="50000"/>
              </a:schemeClr>
            </a:solidFill>
            <a:ln>
              <a:noFill/>
            </a:ln>
            <a:effectLst/>
            <a:sp3d/>
          </c:spPr>
          <c:invertIfNegative val="0"/>
          <c:dPt>
            <c:idx val="22"/>
            <c:invertIfNegative val="0"/>
            <c:bubble3D val="0"/>
            <c:spPr>
              <a:solidFill>
                <a:schemeClr val="bg1">
                  <a:lumMod val="50000"/>
                </a:schemeClr>
              </a:solidFill>
              <a:ln>
                <a:noFill/>
              </a:ln>
              <a:effectLst/>
              <a:sp3d/>
            </c:spPr>
            <c:extLst>
              <c:ext xmlns:c16="http://schemas.microsoft.com/office/drawing/2014/chart" uri="{C3380CC4-5D6E-409C-BE32-E72D297353CC}">
                <c16:uniqueId val="{00000001-63BC-4E9B-8AB2-29A4C832B980}"/>
              </c:ext>
            </c:extLst>
          </c:dPt>
          <c:dLbls>
            <c:dLbl>
              <c:idx val="22"/>
              <c:layout>
                <c:manualLayout>
                  <c:x val="4.1823504809703057E-3"/>
                  <c:y val="-8.07102502017756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3BC-4E9B-8AB2-29A4C832B98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Lapa1!$A$3:$A$25</c:f>
              <c:strCache>
                <c:ptCount val="23"/>
                <c:pt idx="0">
                  <c:v>1995. / 198</c:v>
                </c:pt>
                <c:pt idx="1">
                  <c:v>1996. / 211</c:v>
                </c:pt>
                <c:pt idx="2">
                  <c:v>1997. / 290</c:v>
                </c:pt>
                <c:pt idx="3">
                  <c:v>1998. / 260</c:v>
                </c:pt>
                <c:pt idx="4">
                  <c:v>1999. / 255</c:v>
                </c:pt>
                <c:pt idx="5">
                  <c:v>2000. / 218</c:v>
                </c:pt>
                <c:pt idx="6">
                  <c:v>2001. / 219</c:v>
                </c:pt>
                <c:pt idx="7">
                  <c:v>2002. / 267</c:v>
                </c:pt>
                <c:pt idx="8">
                  <c:v>2003. / 315</c:v>
                </c:pt>
                <c:pt idx="9">
                  <c:v>2004. / 340</c:v>
                </c:pt>
                <c:pt idx="10">
                  <c:v>2005. / 322</c:v>
                </c:pt>
                <c:pt idx="11">
                  <c:v>2006. / 285</c:v>
                </c:pt>
                <c:pt idx="12">
                  <c:v>2007. / 298</c:v>
                </c:pt>
                <c:pt idx="13">
                  <c:v>2008. / 332</c:v>
                </c:pt>
                <c:pt idx="14">
                  <c:v>2009. / 476</c:v>
                </c:pt>
                <c:pt idx="15">
                  <c:v>2010. / 414</c:v>
                </c:pt>
                <c:pt idx="16">
                  <c:v>2011. / 255</c:v>
                </c:pt>
                <c:pt idx="17">
                  <c:v>2012. / 218</c:v>
                </c:pt>
                <c:pt idx="18">
                  <c:v>2013. / 396</c:v>
                </c:pt>
                <c:pt idx="19">
                  <c:v>2014. / 282</c:v>
                </c:pt>
                <c:pt idx="20">
                  <c:v>2015. / 225</c:v>
                </c:pt>
                <c:pt idx="21">
                  <c:v>2016./ 254</c:v>
                </c:pt>
                <c:pt idx="22">
                  <c:v>2017./272</c:v>
                </c:pt>
              </c:strCache>
            </c:strRef>
          </c:cat>
          <c:val>
            <c:numRef>
              <c:f>Lapa1!$B$3:$B$25</c:f>
              <c:numCache>
                <c:formatCode>General</c:formatCode>
                <c:ptCount val="23"/>
                <c:pt idx="0">
                  <c:v>102</c:v>
                </c:pt>
                <c:pt idx="1">
                  <c:v>92</c:v>
                </c:pt>
                <c:pt idx="2">
                  <c:v>112</c:v>
                </c:pt>
                <c:pt idx="3">
                  <c:v>108</c:v>
                </c:pt>
                <c:pt idx="4">
                  <c:v>110</c:v>
                </c:pt>
                <c:pt idx="5">
                  <c:v>83</c:v>
                </c:pt>
                <c:pt idx="6">
                  <c:v>82</c:v>
                </c:pt>
                <c:pt idx="7">
                  <c:v>97</c:v>
                </c:pt>
                <c:pt idx="8">
                  <c:v>86</c:v>
                </c:pt>
                <c:pt idx="9">
                  <c:v>105</c:v>
                </c:pt>
                <c:pt idx="10">
                  <c:v>93</c:v>
                </c:pt>
                <c:pt idx="11">
                  <c:v>90</c:v>
                </c:pt>
                <c:pt idx="12">
                  <c:v>69</c:v>
                </c:pt>
                <c:pt idx="13">
                  <c:v>60</c:v>
                </c:pt>
                <c:pt idx="14">
                  <c:v>53</c:v>
                </c:pt>
                <c:pt idx="15">
                  <c:v>57</c:v>
                </c:pt>
                <c:pt idx="16">
                  <c:v>35</c:v>
                </c:pt>
                <c:pt idx="17">
                  <c:v>39</c:v>
                </c:pt>
                <c:pt idx="18">
                  <c:v>37</c:v>
                </c:pt>
                <c:pt idx="19">
                  <c:v>48</c:v>
                </c:pt>
                <c:pt idx="20">
                  <c:v>40</c:v>
                </c:pt>
                <c:pt idx="21">
                  <c:v>41</c:v>
                </c:pt>
                <c:pt idx="22">
                  <c:v>50</c:v>
                </c:pt>
              </c:numCache>
            </c:numRef>
          </c:val>
          <c:extLst>
            <c:ext xmlns:c16="http://schemas.microsoft.com/office/drawing/2014/chart" uri="{C3380CC4-5D6E-409C-BE32-E72D297353CC}">
              <c16:uniqueId val="{00000002-63BC-4E9B-8AB2-29A4C832B980}"/>
            </c:ext>
          </c:extLst>
        </c:ser>
        <c:ser>
          <c:idx val="1"/>
          <c:order val="1"/>
          <c:tx>
            <c:strRef>
              <c:f>Lapa1!$C$2</c:f>
              <c:strCache>
                <c:ptCount val="1"/>
                <c:pt idx="0">
                  <c:v>Grozījumi likumos</c:v>
                </c:pt>
              </c:strCache>
            </c:strRef>
          </c:tx>
          <c:spPr>
            <a:solidFill>
              <a:schemeClr val="bg1">
                <a:lumMod val="75000"/>
              </a:schemeClr>
            </a:solidFill>
            <a:ln>
              <a:noFill/>
            </a:ln>
            <a:effectLst/>
            <a:sp3d/>
          </c:spPr>
          <c:invertIfNegative val="0"/>
          <c:dPt>
            <c:idx val="22"/>
            <c:invertIfNegative val="0"/>
            <c:bubble3D val="0"/>
            <c:spPr>
              <a:solidFill>
                <a:schemeClr val="bg1">
                  <a:lumMod val="75000"/>
                </a:schemeClr>
              </a:solidFill>
              <a:ln>
                <a:noFill/>
              </a:ln>
              <a:effectLst/>
              <a:sp3d/>
            </c:spPr>
            <c:extLst>
              <c:ext xmlns:c16="http://schemas.microsoft.com/office/drawing/2014/chart" uri="{C3380CC4-5D6E-409C-BE32-E72D297353CC}">
                <c16:uniqueId val="{00000004-63BC-4E9B-8AB2-29A4C832B980}"/>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Lapa1!$A$3:$A$25</c:f>
              <c:strCache>
                <c:ptCount val="23"/>
                <c:pt idx="0">
                  <c:v>1995. / 198</c:v>
                </c:pt>
                <c:pt idx="1">
                  <c:v>1996. / 211</c:v>
                </c:pt>
                <c:pt idx="2">
                  <c:v>1997. / 290</c:v>
                </c:pt>
                <c:pt idx="3">
                  <c:v>1998. / 260</c:v>
                </c:pt>
                <c:pt idx="4">
                  <c:v>1999. / 255</c:v>
                </c:pt>
                <c:pt idx="5">
                  <c:v>2000. / 218</c:v>
                </c:pt>
                <c:pt idx="6">
                  <c:v>2001. / 219</c:v>
                </c:pt>
                <c:pt idx="7">
                  <c:v>2002. / 267</c:v>
                </c:pt>
                <c:pt idx="8">
                  <c:v>2003. / 315</c:v>
                </c:pt>
                <c:pt idx="9">
                  <c:v>2004. / 340</c:v>
                </c:pt>
                <c:pt idx="10">
                  <c:v>2005. / 322</c:v>
                </c:pt>
                <c:pt idx="11">
                  <c:v>2006. / 285</c:v>
                </c:pt>
                <c:pt idx="12">
                  <c:v>2007. / 298</c:v>
                </c:pt>
                <c:pt idx="13">
                  <c:v>2008. / 332</c:v>
                </c:pt>
                <c:pt idx="14">
                  <c:v>2009. / 476</c:v>
                </c:pt>
                <c:pt idx="15">
                  <c:v>2010. / 414</c:v>
                </c:pt>
                <c:pt idx="16">
                  <c:v>2011. / 255</c:v>
                </c:pt>
                <c:pt idx="17">
                  <c:v>2012. / 218</c:v>
                </c:pt>
                <c:pt idx="18">
                  <c:v>2013. / 396</c:v>
                </c:pt>
                <c:pt idx="19">
                  <c:v>2014. / 282</c:v>
                </c:pt>
                <c:pt idx="20">
                  <c:v>2015. / 225</c:v>
                </c:pt>
                <c:pt idx="21">
                  <c:v>2016./ 254</c:v>
                </c:pt>
                <c:pt idx="22">
                  <c:v>2017./272</c:v>
                </c:pt>
              </c:strCache>
            </c:strRef>
          </c:cat>
          <c:val>
            <c:numRef>
              <c:f>Lapa1!$C$3:$C$25</c:f>
              <c:numCache>
                <c:formatCode>General</c:formatCode>
                <c:ptCount val="23"/>
                <c:pt idx="0">
                  <c:v>96</c:v>
                </c:pt>
                <c:pt idx="1">
                  <c:v>119</c:v>
                </c:pt>
                <c:pt idx="2">
                  <c:v>178</c:v>
                </c:pt>
                <c:pt idx="3">
                  <c:v>152</c:v>
                </c:pt>
                <c:pt idx="4">
                  <c:v>145</c:v>
                </c:pt>
                <c:pt idx="5">
                  <c:v>135</c:v>
                </c:pt>
                <c:pt idx="6">
                  <c:v>137</c:v>
                </c:pt>
                <c:pt idx="7">
                  <c:v>170</c:v>
                </c:pt>
                <c:pt idx="8">
                  <c:v>229</c:v>
                </c:pt>
                <c:pt idx="9">
                  <c:v>235</c:v>
                </c:pt>
                <c:pt idx="10">
                  <c:v>229</c:v>
                </c:pt>
                <c:pt idx="11">
                  <c:v>195</c:v>
                </c:pt>
                <c:pt idx="12">
                  <c:v>229</c:v>
                </c:pt>
                <c:pt idx="13">
                  <c:v>272</c:v>
                </c:pt>
                <c:pt idx="14">
                  <c:v>423</c:v>
                </c:pt>
                <c:pt idx="15">
                  <c:v>357</c:v>
                </c:pt>
                <c:pt idx="16">
                  <c:v>220</c:v>
                </c:pt>
                <c:pt idx="17">
                  <c:v>177</c:v>
                </c:pt>
                <c:pt idx="18">
                  <c:v>359</c:v>
                </c:pt>
                <c:pt idx="19">
                  <c:v>234</c:v>
                </c:pt>
                <c:pt idx="20">
                  <c:v>185</c:v>
                </c:pt>
                <c:pt idx="21">
                  <c:v>213</c:v>
                </c:pt>
                <c:pt idx="22">
                  <c:v>222</c:v>
                </c:pt>
              </c:numCache>
            </c:numRef>
          </c:val>
          <c:extLst>
            <c:ext xmlns:c16="http://schemas.microsoft.com/office/drawing/2014/chart" uri="{C3380CC4-5D6E-409C-BE32-E72D297353CC}">
              <c16:uniqueId val="{00000005-63BC-4E9B-8AB2-29A4C832B980}"/>
            </c:ext>
          </c:extLst>
        </c:ser>
        <c:dLbls>
          <c:showLegendKey val="0"/>
          <c:showVal val="1"/>
          <c:showCatName val="0"/>
          <c:showSerName val="0"/>
          <c:showPercent val="0"/>
          <c:showBubbleSize val="0"/>
        </c:dLbls>
        <c:gapWidth val="150"/>
        <c:shape val="box"/>
        <c:axId val="643912528"/>
        <c:axId val="643911544"/>
        <c:axId val="0"/>
      </c:bar3DChart>
      <c:catAx>
        <c:axId val="6439125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643911544"/>
        <c:crosses val="autoZero"/>
        <c:auto val="1"/>
        <c:lblAlgn val="ctr"/>
        <c:lblOffset val="100"/>
        <c:noMultiLvlLbl val="0"/>
      </c:catAx>
      <c:valAx>
        <c:axId val="643911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643912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Lapa1!$B$27</c:f>
              <c:strCache>
                <c:ptCount val="1"/>
                <c:pt idx="0">
                  <c:v>Jauni Ministru kabineta noteikumi</c:v>
                </c:pt>
              </c:strCache>
            </c:strRef>
          </c:tx>
          <c:spPr>
            <a:solidFill>
              <a:schemeClr val="bg1">
                <a:lumMod val="50000"/>
              </a:schemeClr>
            </a:solidFill>
            <a:ln>
              <a:noFill/>
            </a:ln>
            <a:effectLst/>
            <a:sp3d/>
          </c:spPr>
          <c:invertIfNegative val="0"/>
          <c:dPt>
            <c:idx val="22"/>
            <c:invertIfNegative val="0"/>
            <c:bubble3D val="0"/>
            <c:spPr>
              <a:solidFill>
                <a:schemeClr val="bg1">
                  <a:lumMod val="50000"/>
                </a:schemeClr>
              </a:solidFill>
              <a:ln>
                <a:noFill/>
              </a:ln>
              <a:effectLst/>
              <a:sp3d/>
            </c:spPr>
            <c:extLst>
              <c:ext xmlns:c16="http://schemas.microsoft.com/office/drawing/2014/chart" uri="{C3380CC4-5D6E-409C-BE32-E72D297353CC}">
                <c16:uniqueId val="{00000001-2D0D-415F-AF07-32974760FF8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Lapa1!$A$28:$A$50</c:f>
              <c:strCache>
                <c:ptCount val="23"/>
                <c:pt idx="0">
                  <c:v>1995. / 385</c:v>
                </c:pt>
                <c:pt idx="1">
                  <c:v>1996. / 485</c:v>
                </c:pt>
                <c:pt idx="2">
                  <c:v>1997. / 447</c:v>
                </c:pt>
                <c:pt idx="3">
                  <c:v>1998. / 504</c:v>
                </c:pt>
                <c:pt idx="4">
                  <c:v>1999. / 456</c:v>
                </c:pt>
                <c:pt idx="5">
                  <c:v>2000. / 467</c:v>
                </c:pt>
                <c:pt idx="6">
                  <c:v>2001. / 577</c:v>
                </c:pt>
                <c:pt idx="7">
                  <c:v>2002. / 611</c:v>
                </c:pt>
                <c:pt idx="8">
                  <c:v>2003. / 763</c:v>
                </c:pt>
                <c:pt idx="9">
                  <c:v>2004. / 1076</c:v>
                </c:pt>
                <c:pt idx="10">
                  <c:v>2005. / 1044</c:v>
                </c:pt>
                <c:pt idx="11">
                  <c:v>2006. / 1074</c:v>
                </c:pt>
                <c:pt idx="12">
                  <c:v>2007. / 934</c:v>
                </c:pt>
                <c:pt idx="13">
                  <c:v>2008. / 1113</c:v>
                </c:pt>
                <c:pt idx="14">
                  <c:v>2009. / 1658</c:v>
                </c:pt>
                <c:pt idx="15">
                  <c:v>2010. / 1237</c:v>
                </c:pt>
                <c:pt idx="16">
                  <c:v>2011. / 1037</c:v>
                </c:pt>
                <c:pt idx="17">
                  <c:v>2012. / 947</c:v>
                </c:pt>
                <c:pt idx="18">
                  <c:v>2013. / 1534</c:v>
                </c:pt>
                <c:pt idx="19">
                  <c:v>2014. / 843</c:v>
                </c:pt>
                <c:pt idx="20">
                  <c:v>2015. /805</c:v>
                </c:pt>
                <c:pt idx="21">
                  <c:v>2016./871</c:v>
                </c:pt>
                <c:pt idx="22">
                  <c:v>2017./792</c:v>
                </c:pt>
              </c:strCache>
            </c:strRef>
          </c:cat>
          <c:val>
            <c:numRef>
              <c:f>Lapa1!$B$28:$B$50</c:f>
              <c:numCache>
                <c:formatCode>General</c:formatCode>
                <c:ptCount val="23"/>
                <c:pt idx="0">
                  <c:v>277</c:v>
                </c:pt>
                <c:pt idx="1">
                  <c:v>231</c:v>
                </c:pt>
                <c:pt idx="2">
                  <c:v>257</c:v>
                </c:pt>
                <c:pt idx="3">
                  <c:v>315</c:v>
                </c:pt>
                <c:pt idx="4">
                  <c:v>270</c:v>
                </c:pt>
                <c:pt idx="5">
                  <c:v>270</c:v>
                </c:pt>
                <c:pt idx="6">
                  <c:v>360</c:v>
                </c:pt>
                <c:pt idx="7">
                  <c:v>379</c:v>
                </c:pt>
                <c:pt idx="8">
                  <c:v>500</c:v>
                </c:pt>
                <c:pt idx="9">
                  <c:v>644</c:v>
                </c:pt>
                <c:pt idx="10">
                  <c:v>597</c:v>
                </c:pt>
                <c:pt idx="11">
                  <c:v>674</c:v>
                </c:pt>
                <c:pt idx="12">
                  <c:v>517</c:v>
                </c:pt>
                <c:pt idx="13">
                  <c:v>546</c:v>
                </c:pt>
                <c:pt idx="14">
                  <c:v>613</c:v>
                </c:pt>
                <c:pt idx="15">
                  <c:v>549</c:v>
                </c:pt>
                <c:pt idx="16">
                  <c:v>404</c:v>
                </c:pt>
                <c:pt idx="17">
                  <c:v>311</c:v>
                </c:pt>
                <c:pt idx="18">
                  <c:v>376</c:v>
                </c:pt>
                <c:pt idx="19">
                  <c:v>273</c:v>
                </c:pt>
                <c:pt idx="20">
                  <c:v>317</c:v>
                </c:pt>
                <c:pt idx="21">
                  <c:v>310</c:v>
                </c:pt>
                <c:pt idx="22">
                  <c:v>269</c:v>
                </c:pt>
              </c:numCache>
            </c:numRef>
          </c:val>
          <c:extLst>
            <c:ext xmlns:c16="http://schemas.microsoft.com/office/drawing/2014/chart" uri="{C3380CC4-5D6E-409C-BE32-E72D297353CC}">
              <c16:uniqueId val="{00000002-2D0D-415F-AF07-32974760FF87}"/>
            </c:ext>
          </c:extLst>
        </c:ser>
        <c:ser>
          <c:idx val="1"/>
          <c:order val="1"/>
          <c:tx>
            <c:strRef>
              <c:f>Lapa1!$C$27</c:f>
              <c:strCache>
                <c:ptCount val="1"/>
                <c:pt idx="0">
                  <c:v>Grozījumi Ministru kabineta noteikumos</c:v>
                </c:pt>
              </c:strCache>
            </c:strRef>
          </c:tx>
          <c:spPr>
            <a:solidFill>
              <a:schemeClr val="bg1">
                <a:lumMod val="75000"/>
              </a:schemeClr>
            </a:solidFill>
            <a:ln>
              <a:noFill/>
            </a:ln>
            <a:effectLst/>
            <a:sp3d/>
          </c:spPr>
          <c:invertIfNegative val="0"/>
          <c:dPt>
            <c:idx val="22"/>
            <c:invertIfNegative val="0"/>
            <c:bubble3D val="0"/>
            <c:spPr>
              <a:solidFill>
                <a:schemeClr val="bg1">
                  <a:lumMod val="75000"/>
                </a:schemeClr>
              </a:solidFill>
              <a:ln>
                <a:noFill/>
              </a:ln>
              <a:effectLst/>
              <a:sp3d/>
            </c:spPr>
            <c:extLst>
              <c:ext xmlns:c16="http://schemas.microsoft.com/office/drawing/2014/chart" uri="{C3380CC4-5D6E-409C-BE32-E72D297353CC}">
                <c16:uniqueId val="{00000004-2D0D-415F-AF07-32974760FF8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Lapa1!$A$28:$A$50</c:f>
              <c:strCache>
                <c:ptCount val="23"/>
                <c:pt idx="0">
                  <c:v>1995. / 385</c:v>
                </c:pt>
                <c:pt idx="1">
                  <c:v>1996. / 485</c:v>
                </c:pt>
                <c:pt idx="2">
                  <c:v>1997. / 447</c:v>
                </c:pt>
                <c:pt idx="3">
                  <c:v>1998. / 504</c:v>
                </c:pt>
                <c:pt idx="4">
                  <c:v>1999. / 456</c:v>
                </c:pt>
                <c:pt idx="5">
                  <c:v>2000. / 467</c:v>
                </c:pt>
                <c:pt idx="6">
                  <c:v>2001. / 577</c:v>
                </c:pt>
                <c:pt idx="7">
                  <c:v>2002. / 611</c:v>
                </c:pt>
                <c:pt idx="8">
                  <c:v>2003. / 763</c:v>
                </c:pt>
                <c:pt idx="9">
                  <c:v>2004. / 1076</c:v>
                </c:pt>
                <c:pt idx="10">
                  <c:v>2005. / 1044</c:v>
                </c:pt>
                <c:pt idx="11">
                  <c:v>2006. / 1074</c:v>
                </c:pt>
                <c:pt idx="12">
                  <c:v>2007. / 934</c:v>
                </c:pt>
                <c:pt idx="13">
                  <c:v>2008. / 1113</c:v>
                </c:pt>
                <c:pt idx="14">
                  <c:v>2009. / 1658</c:v>
                </c:pt>
                <c:pt idx="15">
                  <c:v>2010. / 1237</c:v>
                </c:pt>
                <c:pt idx="16">
                  <c:v>2011. / 1037</c:v>
                </c:pt>
                <c:pt idx="17">
                  <c:v>2012. / 947</c:v>
                </c:pt>
                <c:pt idx="18">
                  <c:v>2013. / 1534</c:v>
                </c:pt>
                <c:pt idx="19">
                  <c:v>2014. / 843</c:v>
                </c:pt>
                <c:pt idx="20">
                  <c:v>2015. /805</c:v>
                </c:pt>
                <c:pt idx="21">
                  <c:v>2016./871</c:v>
                </c:pt>
                <c:pt idx="22">
                  <c:v>2017./792</c:v>
                </c:pt>
              </c:strCache>
            </c:strRef>
          </c:cat>
          <c:val>
            <c:numRef>
              <c:f>Lapa1!$C$28:$C$50</c:f>
              <c:numCache>
                <c:formatCode>General</c:formatCode>
                <c:ptCount val="23"/>
                <c:pt idx="0">
                  <c:v>108</c:v>
                </c:pt>
                <c:pt idx="1">
                  <c:v>254</c:v>
                </c:pt>
                <c:pt idx="2">
                  <c:v>190</c:v>
                </c:pt>
                <c:pt idx="3">
                  <c:v>189</c:v>
                </c:pt>
                <c:pt idx="4">
                  <c:v>186</c:v>
                </c:pt>
                <c:pt idx="5">
                  <c:v>197</c:v>
                </c:pt>
                <c:pt idx="6">
                  <c:v>217</c:v>
                </c:pt>
                <c:pt idx="7">
                  <c:v>232</c:v>
                </c:pt>
                <c:pt idx="8">
                  <c:v>263</c:v>
                </c:pt>
                <c:pt idx="9">
                  <c:v>432</c:v>
                </c:pt>
                <c:pt idx="10">
                  <c:v>447</c:v>
                </c:pt>
                <c:pt idx="11">
                  <c:v>400</c:v>
                </c:pt>
                <c:pt idx="12">
                  <c:v>417</c:v>
                </c:pt>
                <c:pt idx="13">
                  <c:v>567</c:v>
                </c:pt>
                <c:pt idx="14">
                  <c:v>1045</c:v>
                </c:pt>
                <c:pt idx="15">
                  <c:v>688</c:v>
                </c:pt>
                <c:pt idx="16">
                  <c:v>633</c:v>
                </c:pt>
                <c:pt idx="17">
                  <c:v>636</c:v>
                </c:pt>
                <c:pt idx="18">
                  <c:v>1158</c:v>
                </c:pt>
                <c:pt idx="19">
                  <c:v>570</c:v>
                </c:pt>
                <c:pt idx="20">
                  <c:v>488</c:v>
                </c:pt>
                <c:pt idx="21">
                  <c:v>561</c:v>
                </c:pt>
                <c:pt idx="22">
                  <c:v>523</c:v>
                </c:pt>
              </c:numCache>
            </c:numRef>
          </c:val>
          <c:extLst>
            <c:ext xmlns:c16="http://schemas.microsoft.com/office/drawing/2014/chart" uri="{C3380CC4-5D6E-409C-BE32-E72D297353CC}">
              <c16:uniqueId val="{00000005-2D0D-415F-AF07-32974760FF87}"/>
            </c:ext>
          </c:extLst>
        </c:ser>
        <c:dLbls>
          <c:showLegendKey val="0"/>
          <c:showVal val="1"/>
          <c:showCatName val="0"/>
          <c:showSerName val="0"/>
          <c:showPercent val="0"/>
          <c:showBubbleSize val="0"/>
        </c:dLbls>
        <c:gapWidth val="150"/>
        <c:shape val="box"/>
        <c:axId val="644262136"/>
        <c:axId val="644259840"/>
        <c:axId val="0"/>
      </c:bar3DChart>
      <c:catAx>
        <c:axId val="6442621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644259840"/>
        <c:crosses val="autoZero"/>
        <c:auto val="1"/>
        <c:lblAlgn val="ctr"/>
        <c:lblOffset val="100"/>
        <c:noMultiLvlLbl val="0"/>
      </c:catAx>
      <c:valAx>
        <c:axId val="644259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644262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38ADD-4262-4D78-8EF0-D41AFDA8B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7</Pages>
  <Words>10936</Words>
  <Characters>6234</Characters>
  <Application>Microsoft Office Word</Application>
  <DocSecurity>0</DocSecurity>
  <Lines>51</Lines>
  <Paragraphs>34</Paragraphs>
  <ScaleCrop>false</ScaleCrop>
  <HeadingPairs>
    <vt:vector size="2" baseType="variant">
      <vt:variant>
        <vt:lpstr>Nosaukums</vt:lpstr>
      </vt:variant>
      <vt:variant>
        <vt:i4>1</vt:i4>
      </vt:variant>
    </vt:vector>
  </HeadingPairs>
  <TitlesOfParts>
    <vt:vector size="1" baseType="lpstr">
      <vt:lpstr>Informatīvais ziņojums "Faktiskā situācija un risinājumi normatīvo aktu skaita samazināšanai"</vt:lpstr>
    </vt:vector>
  </TitlesOfParts>
  <Company>Tieslietu ministrija</Company>
  <LinksUpToDate>false</LinksUpToDate>
  <CharactersWithSpaces>17136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"Faktiskā situācija un risinājumi normatīvo aktu skaita samazināšanai"</dc:title>
  <dc:subject>Informatīvais ziņojums</dc:subject>
  <dc:creator>Margarita Baumane</dc:creator>
  <cp:keywords/>
  <dc:description>67036976, Margarita.Baumane@tm.gov.lv</dc:description>
  <cp:lastModifiedBy>Kristīne Kuprijanova</cp:lastModifiedBy>
  <cp:revision>16</cp:revision>
  <cp:lastPrinted>2018-01-03T08:17:00Z</cp:lastPrinted>
  <dcterms:created xsi:type="dcterms:W3CDTF">2018-01-03T08:43:00Z</dcterms:created>
  <dcterms:modified xsi:type="dcterms:W3CDTF">2018-01-16T08:10:00Z</dcterms:modified>
</cp:coreProperties>
</file>