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940B"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275C3AB2" w14:textId="77777777"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14:paraId="18448A32"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1876573D" w14:textId="77777777" w:rsidR="002C23B5" w:rsidRPr="00694074" w:rsidRDefault="002C23B5" w:rsidP="002C23B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r w:rsidR="00004FE6" w:rsidRPr="00694074">
        <w:rPr>
          <w:rFonts w:ascii="Times New Roman" w:eastAsia="Times New Roman" w:hAnsi="Times New Roman" w:cs="Times New Roman"/>
          <w:b/>
          <w:sz w:val="24"/>
          <w:szCs w:val="24"/>
          <w:u w:val="single"/>
        </w:rPr>
        <w:t>(kopijas)</w:t>
      </w:r>
    </w:p>
    <w:p w14:paraId="0EFD860C" w14:textId="77777777" w:rsidR="00C70705" w:rsidRPr="00694074" w:rsidRDefault="00C70705"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d</w:t>
      </w:r>
      <w:r w:rsidR="00FA4F2C" w:rsidRPr="00694074">
        <w:rPr>
          <w:rFonts w:ascii="Times New Roman" w:eastAsia="Times New Roman" w:hAnsi="Times New Roman" w:cs="Times New Roman"/>
          <w:b/>
          <w:sz w:val="24"/>
          <w:szCs w:val="24"/>
        </w:rPr>
        <w:t xml:space="preserve">arbības programmas "Izaugsme un nodarbinātība" </w:t>
      </w:r>
    </w:p>
    <w:p w14:paraId="2F0C2765" w14:textId="77777777" w:rsidR="002C23B5" w:rsidRPr="00694074" w:rsidRDefault="00E31F19" w:rsidP="00C707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8.1.1., 8.1.2., 8.1.3., 8.1.4.</w:t>
      </w:r>
      <w:r w:rsidR="00BC3317" w:rsidRPr="00BC3317">
        <w:rPr>
          <w:rFonts w:ascii="Times New Roman" w:eastAsia="Times New Roman" w:hAnsi="Times New Roman" w:cs="Times New Roman"/>
          <w:b/>
          <w:sz w:val="24"/>
          <w:szCs w:val="24"/>
        </w:rPr>
        <w:t xml:space="preserve"> specifiskā atbalsta mērķa </w:t>
      </w:r>
      <w:r>
        <w:rPr>
          <w:rFonts w:ascii="Times New Roman" w:eastAsia="Times New Roman" w:hAnsi="Times New Roman" w:cs="Times New Roman"/>
          <w:b/>
          <w:sz w:val="24"/>
          <w:szCs w:val="24"/>
        </w:rPr>
        <w:t>un 1.1.1. specifiskā atbalsta mērķa 1.1.1.4.pasākuma ietvaros</w:t>
      </w:r>
    </w:p>
    <w:p w14:paraId="0050078A" w14:textId="77777777"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r w:rsidR="00554268">
        <w:rPr>
          <w:rFonts w:ascii="Times New Roman" w:eastAsia="Times New Roman" w:hAnsi="Times New Roman" w:cs="Times New Roman"/>
          <w:b/>
          <w:i/>
          <w:sz w:val="24"/>
          <w:szCs w:val="24"/>
        </w:rPr>
        <w:t xml:space="preserve"> atbilstoši projekta specifikai</w:t>
      </w:r>
      <w:r w:rsidRPr="00694074">
        <w:rPr>
          <w:rFonts w:ascii="Times New Roman" w:eastAsia="Times New Roman" w:hAnsi="Times New Roman" w:cs="Times New Roman"/>
          <w:b/>
          <w:i/>
          <w:sz w:val="24"/>
          <w:szCs w:val="24"/>
        </w:rPr>
        <w:t>)</w:t>
      </w:r>
    </w:p>
    <w:p w14:paraId="193DF54E" w14:textId="77777777" w:rsidR="00C70705" w:rsidRPr="00694074" w:rsidRDefault="00C70705" w:rsidP="00C70705">
      <w:pPr>
        <w:spacing w:after="0" w:line="240" w:lineRule="auto"/>
        <w:jc w:val="center"/>
        <w:rPr>
          <w:rFonts w:ascii="Times New Roman" w:eastAsia="Times New Roman" w:hAnsi="Times New Roman" w:cs="Times New Roman"/>
          <w:sz w:val="24"/>
          <w:szCs w:val="24"/>
          <w:u w:val="single"/>
          <w:lang w:eastAsia="lv-LV"/>
        </w:rPr>
      </w:pPr>
    </w:p>
    <w:p w14:paraId="78F85F57" w14:textId="77777777" w:rsidR="002C23B5" w:rsidRPr="0032178A" w:rsidRDefault="002C23B5" w:rsidP="002C23B5">
      <w:pPr>
        <w:spacing w:after="0" w:line="240" w:lineRule="auto"/>
        <w:jc w:val="both"/>
        <w:rPr>
          <w:rFonts w:ascii="Times New Roman" w:eastAsia="Times New Roman" w:hAnsi="Times New Roman" w:cs="Times New Roman"/>
          <w:i/>
          <w:sz w:val="24"/>
          <w:szCs w:val="24"/>
          <w:u w:val="single"/>
          <w:lang w:eastAsia="lv-LV"/>
        </w:rPr>
      </w:pPr>
      <w:r w:rsidRPr="0032178A">
        <w:rPr>
          <w:rFonts w:ascii="Times New Roman" w:eastAsia="Times New Roman" w:hAnsi="Times New Roman" w:cs="Times New Roman"/>
          <w:i/>
          <w:sz w:val="24"/>
          <w:szCs w:val="24"/>
          <w:u w:val="single"/>
          <w:lang w:eastAsia="lv-LV"/>
        </w:rPr>
        <w:t>Vispār</w:t>
      </w:r>
      <w:r w:rsidR="00494F96" w:rsidRPr="0032178A">
        <w:rPr>
          <w:rFonts w:ascii="Times New Roman" w:eastAsia="Times New Roman" w:hAnsi="Times New Roman" w:cs="Times New Roman"/>
          <w:i/>
          <w:sz w:val="24"/>
          <w:szCs w:val="24"/>
          <w:u w:val="single"/>
          <w:lang w:eastAsia="lv-LV"/>
        </w:rPr>
        <w:t>īg</w:t>
      </w:r>
      <w:r w:rsidRPr="0032178A">
        <w:rPr>
          <w:rFonts w:ascii="Times New Roman" w:eastAsia="Times New Roman" w:hAnsi="Times New Roman" w:cs="Times New Roman"/>
          <w:i/>
          <w:sz w:val="24"/>
          <w:szCs w:val="24"/>
          <w:u w:val="single"/>
          <w:lang w:eastAsia="lv-LV"/>
        </w:rPr>
        <w:t>ie norādījumi:</w:t>
      </w:r>
    </w:p>
    <w:p w14:paraId="6B6E890A" w14:textId="77777777" w:rsidR="00807ABA" w:rsidRPr="00E223E2"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E223E2">
        <w:rPr>
          <w:rFonts w:ascii="Times New Roman" w:eastAsia="Times New Roman" w:hAnsi="Times New Roman" w:cs="Times New Roman"/>
          <w:sz w:val="24"/>
          <w:szCs w:val="24"/>
          <w:lang w:eastAsia="lv-LV"/>
        </w:rPr>
        <w:t>Par visiem pārskata perioda maksājumiem, kas iekļauti maksājuma pieprasījumā, jāiesniedz</w:t>
      </w:r>
      <w:r w:rsidR="00C11B44" w:rsidRPr="00E223E2">
        <w:rPr>
          <w:rFonts w:ascii="Times New Roman" w:eastAsia="Times New Roman" w:hAnsi="Times New Roman" w:cs="Times New Roman"/>
          <w:sz w:val="24"/>
          <w:szCs w:val="24"/>
          <w:lang w:eastAsia="lv-LV"/>
        </w:rPr>
        <w:t xml:space="preserve"> </w:t>
      </w:r>
      <w:r w:rsidR="00C11B44" w:rsidRPr="00E223E2">
        <w:rPr>
          <w:rFonts w:ascii="Times New Roman" w:eastAsia="Times New Roman" w:hAnsi="Times New Roman" w:cs="Times New Roman"/>
          <w:sz w:val="24"/>
          <w:szCs w:val="24"/>
        </w:rPr>
        <w:t>Valsts kases konta</w:t>
      </w:r>
      <w:r w:rsidRPr="00E223E2">
        <w:rPr>
          <w:rFonts w:ascii="Times New Roman" w:eastAsia="Times New Roman" w:hAnsi="Times New Roman" w:cs="Times New Roman"/>
          <w:sz w:val="24"/>
          <w:szCs w:val="24"/>
        </w:rPr>
        <w:t xml:space="preserve"> izraksta kopija, kas apliecina projekta ietvaros veiktos maksājumus.</w:t>
      </w:r>
    </w:p>
    <w:p w14:paraId="0A8C4164" w14:textId="357B8CC8" w:rsidR="000E56CB" w:rsidRPr="000243D3" w:rsidRDefault="00E31F19" w:rsidP="004B5B8D">
      <w:pPr>
        <w:numPr>
          <w:ilvl w:val="0"/>
          <w:numId w:val="1"/>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Iesniedzot</w:t>
      </w:r>
      <w:r w:rsidR="004B5B8D" w:rsidRPr="000243D3">
        <w:rPr>
          <w:rFonts w:ascii="Times New Roman" w:eastAsia="Times New Roman" w:hAnsi="Times New Roman" w:cs="Times New Roman"/>
          <w:sz w:val="24"/>
          <w:szCs w:val="24"/>
        </w:rPr>
        <w:t xml:space="preserve"> maksājumu pieprasījumu</w:t>
      </w:r>
      <w:r>
        <w:rPr>
          <w:rFonts w:ascii="Times New Roman" w:eastAsia="Times New Roman" w:hAnsi="Times New Roman" w:cs="Times New Roman"/>
          <w:sz w:val="24"/>
          <w:szCs w:val="24"/>
        </w:rPr>
        <w:t>, KP VIS jāpievieno</w:t>
      </w:r>
      <w:r w:rsidR="000E56CB" w:rsidRPr="000243D3">
        <w:rPr>
          <w:rFonts w:ascii="Times New Roman" w:eastAsia="Times New Roman" w:hAnsi="Times New Roman" w:cs="Times New Roman"/>
          <w:sz w:val="24"/>
          <w:szCs w:val="24"/>
        </w:rPr>
        <w:t xml:space="preserve"> attiecināmo </w:t>
      </w:r>
      <w:r>
        <w:rPr>
          <w:rFonts w:ascii="Times New Roman" w:eastAsia="Times New Roman" w:hAnsi="Times New Roman" w:cs="Times New Roman"/>
          <w:sz w:val="24"/>
          <w:szCs w:val="24"/>
        </w:rPr>
        <w:t xml:space="preserve">izdevumu </w:t>
      </w:r>
      <w:r w:rsidR="000E56CB" w:rsidRPr="000243D3">
        <w:rPr>
          <w:rFonts w:ascii="Times New Roman" w:eastAsia="Times New Roman" w:hAnsi="Times New Roman" w:cs="Times New Roman"/>
          <w:sz w:val="24"/>
          <w:szCs w:val="24"/>
        </w:rPr>
        <w:t>pamatojošo</w:t>
      </w:r>
      <w:r w:rsidR="00CC5504">
        <w:rPr>
          <w:rFonts w:ascii="Times New Roman" w:eastAsia="Times New Roman" w:hAnsi="Times New Roman" w:cs="Times New Roman"/>
          <w:sz w:val="24"/>
          <w:szCs w:val="24"/>
        </w:rPr>
        <w:t>s</w:t>
      </w:r>
      <w:r w:rsidR="000E56CB" w:rsidRPr="000243D3">
        <w:rPr>
          <w:rFonts w:ascii="Times New Roman" w:eastAsia="Times New Roman" w:hAnsi="Times New Roman" w:cs="Times New Roman"/>
          <w:sz w:val="24"/>
          <w:szCs w:val="24"/>
        </w:rPr>
        <w:t xml:space="preserve"> dokumentu</w:t>
      </w:r>
      <w:r w:rsidR="001D4157">
        <w:rPr>
          <w:rFonts w:ascii="Times New Roman" w:eastAsia="Times New Roman" w:hAnsi="Times New Roman" w:cs="Times New Roman"/>
          <w:sz w:val="24"/>
          <w:szCs w:val="24"/>
        </w:rPr>
        <w:t>s</w:t>
      </w:r>
      <w:r w:rsidR="000E56CB" w:rsidRPr="000243D3">
        <w:rPr>
          <w:rFonts w:ascii="Times New Roman" w:eastAsia="Times New Roman" w:hAnsi="Times New Roman" w:cs="Times New Roman"/>
          <w:sz w:val="24"/>
          <w:szCs w:val="24"/>
        </w:rPr>
        <w:t>.</w:t>
      </w:r>
      <w:r w:rsidR="004B5B8D" w:rsidRPr="000243D3">
        <w:rPr>
          <w:rFonts w:ascii="Times New Roman" w:hAnsi="Times New Roman" w:cs="Times New Roman"/>
          <w:sz w:val="24"/>
          <w:szCs w:val="24"/>
        </w:rPr>
        <w:t xml:space="preserve"> </w:t>
      </w:r>
      <w:r w:rsidR="004B5B8D" w:rsidRPr="000243D3">
        <w:rPr>
          <w:rFonts w:ascii="Times New Roman" w:eastAsia="Times New Roman" w:hAnsi="Times New Roman" w:cs="Times New Roman"/>
          <w:sz w:val="24"/>
          <w:szCs w:val="24"/>
        </w:rPr>
        <w:t>Dokumentu oriģinālus un būvdarbu izpilddokumentāciju (būvdarbu un autoruzraudzības žurnālus, segto darbu pieņemšanas aktus, būvizstrādājumu ekspluatācijas īpašību deklarācijas u.c.) CFLA pārbauda, veicot pārbaudes projektu īstenošanas vietās.</w:t>
      </w:r>
    </w:p>
    <w:p w14:paraId="41B55D70" w14:textId="77777777"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rēķinos, rīkojumos, līgumos jānorāda </w:t>
      </w:r>
      <w:r w:rsidR="00115B9B" w:rsidRPr="000243D3">
        <w:rPr>
          <w:rFonts w:ascii="Times New Roman" w:eastAsia="Times New Roman" w:hAnsi="Times New Roman" w:cs="Times New Roman"/>
          <w:sz w:val="24"/>
          <w:szCs w:val="24"/>
        </w:rPr>
        <w:t>projekta identifikācijas numurs.</w:t>
      </w:r>
    </w:p>
    <w:p w14:paraId="65CE6FCC" w14:textId="77777777" w:rsidR="00F37942" w:rsidRPr="002D7DBD"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 xml:space="preserve">Finansējuma saņēmējs projekta īstenošanai nepieciešamo būvdarbu </w:t>
      </w:r>
      <w:r w:rsidR="005A29E0" w:rsidRPr="002D7DBD">
        <w:rPr>
          <w:rFonts w:ascii="Times New Roman" w:eastAsia="Times New Roman" w:hAnsi="Times New Roman" w:cs="Times New Roman"/>
          <w:sz w:val="24"/>
          <w:szCs w:val="24"/>
        </w:rPr>
        <w:t>/</w:t>
      </w:r>
      <w:r w:rsidRPr="002D7DBD">
        <w:rPr>
          <w:rFonts w:ascii="Times New Roman" w:eastAsia="Times New Roman" w:hAnsi="Times New Roman" w:cs="Times New Roman"/>
          <w:sz w:val="24"/>
          <w:szCs w:val="24"/>
        </w:rPr>
        <w:t xml:space="preserve"> pakalpojumu</w:t>
      </w:r>
      <w:r w:rsidR="00022BA8" w:rsidRPr="002D7DBD">
        <w:rPr>
          <w:rFonts w:ascii="Times New Roman" w:eastAsia="Times New Roman" w:hAnsi="Times New Roman" w:cs="Times New Roman"/>
          <w:sz w:val="24"/>
          <w:szCs w:val="24"/>
        </w:rPr>
        <w:t>/piegāžu</w:t>
      </w:r>
      <w:r w:rsidRPr="002D7DBD">
        <w:rPr>
          <w:rFonts w:ascii="Times New Roman" w:eastAsia="Times New Roman" w:hAnsi="Times New Roman" w:cs="Times New Roman"/>
          <w:sz w:val="24"/>
          <w:szCs w:val="24"/>
        </w:rPr>
        <w:t xml:space="preserve"> iegādi veic atbilstoši normatīvo aktu prasībām iepirkum</w:t>
      </w:r>
      <w:r w:rsidR="00ED5E8C" w:rsidRPr="002D7DBD">
        <w:rPr>
          <w:rFonts w:ascii="Times New Roman" w:eastAsia="Times New Roman" w:hAnsi="Times New Roman" w:cs="Times New Roman"/>
          <w:sz w:val="24"/>
          <w:szCs w:val="24"/>
        </w:rPr>
        <w:t xml:space="preserve">u </w:t>
      </w:r>
      <w:r w:rsidRPr="002D7DBD">
        <w:rPr>
          <w:rFonts w:ascii="Times New Roman" w:eastAsia="Times New Roman" w:hAnsi="Times New Roman" w:cs="Times New Roman"/>
          <w:sz w:val="24"/>
          <w:szCs w:val="24"/>
        </w:rPr>
        <w:t>jomā:</w:t>
      </w:r>
    </w:p>
    <w:p w14:paraId="3BA3C458" w14:textId="77777777" w:rsidR="00F37942" w:rsidRPr="002D7DBD" w:rsidRDefault="00F37942" w:rsidP="00F37942">
      <w:pPr>
        <w:spacing w:before="120" w:after="12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 xml:space="preserve">4.1. </w:t>
      </w:r>
      <w:r w:rsidR="00097474" w:rsidRPr="002D7DBD">
        <w:rPr>
          <w:rFonts w:ascii="Times New Roman" w:eastAsia="Times New Roman" w:hAnsi="Times New Roman" w:cs="Times New Roman"/>
          <w:sz w:val="24"/>
          <w:szCs w:val="24"/>
          <w:u w:val="single"/>
        </w:rPr>
        <w:t>g</w:t>
      </w:r>
      <w:r w:rsidRPr="002D7DBD">
        <w:rPr>
          <w:rFonts w:ascii="Times New Roman" w:eastAsia="Times New Roman" w:hAnsi="Times New Roman" w:cs="Times New Roman"/>
          <w:sz w:val="24"/>
          <w:szCs w:val="24"/>
          <w:u w:val="single"/>
        </w:rPr>
        <w:t xml:space="preserve">adījumos, kad </w:t>
      </w:r>
      <w:r w:rsidR="00ED5E8C" w:rsidRPr="002D7DBD">
        <w:rPr>
          <w:rFonts w:ascii="Times New Roman" w:eastAsia="Times New Roman" w:hAnsi="Times New Roman" w:cs="Times New Roman"/>
          <w:sz w:val="24"/>
          <w:szCs w:val="24"/>
        </w:rPr>
        <w:t xml:space="preserve">iepirkums </w:t>
      </w:r>
      <w:r w:rsidRPr="002D7DBD">
        <w:rPr>
          <w:rFonts w:ascii="Times New Roman" w:eastAsia="Times New Roman" w:hAnsi="Times New Roman" w:cs="Times New Roman"/>
          <w:sz w:val="24"/>
          <w:szCs w:val="24"/>
        </w:rPr>
        <w:t>ir veikt</w:t>
      </w:r>
      <w:r w:rsidR="00ED5E8C" w:rsidRPr="002D7DBD">
        <w:rPr>
          <w:rFonts w:ascii="Times New Roman" w:eastAsia="Times New Roman" w:hAnsi="Times New Roman" w:cs="Times New Roman"/>
          <w:sz w:val="24"/>
          <w:szCs w:val="24"/>
        </w:rPr>
        <w:t>s</w:t>
      </w:r>
      <w:r w:rsidRPr="002D7DBD">
        <w:rPr>
          <w:rFonts w:ascii="Times New Roman" w:eastAsia="Times New Roman" w:hAnsi="Times New Roman" w:cs="Times New Roman"/>
          <w:sz w:val="24"/>
          <w:szCs w:val="24"/>
        </w:rPr>
        <w:t xml:space="preserve">, un </w:t>
      </w:r>
      <w:r w:rsidRPr="002D7DBD">
        <w:rPr>
          <w:rFonts w:ascii="Times New Roman" w:eastAsia="Times New Roman" w:hAnsi="Times New Roman" w:cs="Times New Roman"/>
          <w:sz w:val="24"/>
          <w:szCs w:val="24"/>
          <w:u w:val="single"/>
        </w:rPr>
        <w:t>CFLA nav veikusi</w:t>
      </w:r>
      <w:r w:rsidRPr="002D7DBD">
        <w:rPr>
          <w:rFonts w:ascii="Times New Roman" w:eastAsia="Times New Roman" w:hAnsi="Times New Roman" w:cs="Times New Roman"/>
          <w:sz w:val="24"/>
          <w:szCs w:val="24"/>
        </w:rPr>
        <w:t xml:space="preserve"> iepirkuma dokumentācijas un</w:t>
      </w:r>
      <w:r w:rsidR="00ED5E8C" w:rsidRPr="002D7DBD">
        <w:rPr>
          <w:rFonts w:ascii="Times New Roman" w:eastAsia="Times New Roman" w:hAnsi="Times New Roman" w:cs="Times New Roman"/>
          <w:sz w:val="24"/>
          <w:szCs w:val="24"/>
        </w:rPr>
        <w:t>/vai</w:t>
      </w:r>
      <w:r w:rsidRPr="002D7DBD">
        <w:rPr>
          <w:rFonts w:ascii="Times New Roman" w:eastAsia="Times New Roman" w:hAnsi="Times New Roman" w:cs="Times New Roman"/>
          <w:sz w:val="24"/>
          <w:szCs w:val="24"/>
        </w:rPr>
        <w:t xml:space="preserve"> </w:t>
      </w:r>
      <w:r w:rsidR="00ED5E8C" w:rsidRPr="002D7DBD">
        <w:rPr>
          <w:rFonts w:ascii="Times New Roman" w:eastAsia="Times New Roman" w:hAnsi="Times New Roman" w:cs="Times New Roman"/>
          <w:sz w:val="24"/>
          <w:szCs w:val="24"/>
        </w:rPr>
        <w:t xml:space="preserve">iepirkuma </w:t>
      </w:r>
      <w:r w:rsidRPr="002D7DBD">
        <w:rPr>
          <w:rFonts w:ascii="Times New Roman" w:eastAsia="Times New Roman" w:hAnsi="Times New Roman" w:cs="Times New Roman"/>
          <w:sz w:val="24"/>
          <w:szCs w:val="24"/>
        </w:rPr>
        <w:t xml:space="preserve">norises </w:t>
      </w:r>
      <w:r w:rsidRPr="002D7DBD">
        <w:rPr>
          <w:rFonts w:ascii="Times New Roman" w:eastAsia="Times New Roman" w:hAnsi="Times New Roman" w:cs="Times New Roman"/>
          <w:sz w:val="24"/>
          <w:szCs w:val="24"/>
          <w:u w:val="single"/>
        </w:rPr>
        <w:t>pārbaudi pirms iepirkuma līguma noslēgšanas</w:t>
      </w:r>
      <w:r w:rsidRPr="002D7DBD">
        <w:rPr>
          <w:rFonts w:ascii="Times New Roman" w:eastAsia="Times New Roman" w:hAnsi="Times New Roman" w:cs="Times New Roman"/>
          <w:sz w:val="24"/>
          <w:szCs w:val="24"/>
        </w:rPr>
        <w:t>, finansējuma saņēmēj</w:t>
      </w:r>
      <w:r w:rsidR="00EF2B35" w:rsidRPr="002D7DBD">
        <w:rPr>
          <w:rFonts w:ascii="Times New Roman" w:eastAsia="Times New Roman" w:hAnsi="Times New Roman" w:cs="Times New Roman"/>
          <w:sz w:val="24"/>
          <w:szCs w:val="24"/>
        </w:rPr>
        <w:t>s</w:t>
      </w:r>
      <w:r w:rsidRPr="002D7DBD">
        <w:rPr>
          <w:rFonts w:ascii="Times New Roman" w:eastAsia="Times New Roman" w:hAnsi="Times New Roman" w:cs="Times New Roman"/>
          <w:sz w:val="24"/>
          <w:szCs w:val="24"/>
        </w:rPr>
        <w:t xml:space="preserve"> iesniedz:</w:t>
      </w:r>
    </w:p>
    <w:p w14:paraId="14B038A4" w14:textId="77777777" w:rsidR="00590BE7" w:rsidRPr="002D7DBD" w:rsidRDefault="00590BE7"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4.1.1. pirms iepirkuma procedūras izsludināšanas veiktās tirgus izpētes dokumentācij</w:t>
      </w:r>
      <w:r w:rsidR="00EF2B35" w:rsidRPr="002D7DBD">
        <w:rPr>
          <w:rFonts w:ascii="Times New Roman" w:eastAsia="Times New Roman" w:hAnsi="Times New Roman" w:cs="Times New Roman"/>
          <w:sz w:val="24"/>
          <w:szCs w:val="24"/>
        </w:rPr>
        <w:t>u</w:t>
      </w:r>
      <w:r w:rsidRPr="002D7DBD">
        <w:rPr>
          <w:rFonts w:ascii="Times New Roman" w:eastAsia="Times New Roman" w:hAnsi="Times New Roman" w:cs="Times New Roman"/>
          <w:sz w:val="24"/>
          <w:szCs w:val="24"/>
        </w:rPr>
        <w:t>;</w:t>
      </w:r>
    </w:p>
    <w:p w14:paraId="4779A8CB" w14:textId="77777777" w:rsidR="00590BE7" w:rsidRPr="002D7DBD" w:rsidRDefault="00590BE7"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4.1.2. dokument</w:t>
      </w:r>
      <w:r w:rsidR="00EF2B35" w:rsidRPr="002D7DBD">
        <w:rPr>
          <w:rFonts w:ascii="Times New Roman" w:eastAsia="Times New Roman" w:hAnsi="Times New Roman" w:cs="Times New Roman"/>
          <w:sz w:val="24"/>
          <w:szCs w:val="24"/>
        </w:rPr>
        <w:t>u</w:t>
      </w:r>
      <w:r w:rsidR="00ED5E8C" w:rsidRPr="002D7DBD">
        <w:rPr>
          <w:rFonts w:ascii="Times New Roman" w:eastAsia="Times New Roman" w:hAnsi="Times New Roman" w:cs="Times New Roman"/>
          <w:sz w:val="24"/>
          <w:szCs w:val="24"/>
        </w:rPr>
        <w:t xml:space="preserve"> </w:t>
      </w:r>
      <w:r w:rsidRPr="002D7DBD">
        <w:rPr>
          <w:rFonts w:ascii="Times New Roman" w:eastAsia="Times New Roman" w:hAnsi="Times New Roman" w:cs="Times New Roman"/>
          <w:sz w:val="24"/>
          <w:szCs w:val="24"/>
        </w:rPr>
        <w:t>par iepirkuma komisijas izveidošanu</w:t>
      </w:r>
      <w:r w:rsidR="00EF2B35" w:rsidRPr="002D7DBD">
        <w:rPr>
          <w:rFonts w:ascii="Times New Roman" w:eastAsia="Times New Roman" w:hAnsi="Times New Roman" w:cs="Times New Roman"/>
          <w:sz w:val="24"/>
          <w:szCs w:val="24"/>
        </w:rPr>
        <w:t xml:space="preserve"> (rīkojums vai lēmums)</w:t>
      </w:r>
      <w:r w:rsidR="000E306B" w:rsidRPr="002D7DBD">
        <w:rPr>
          <w:rFonts w:ascii="Times New Roman" w:eastAsia="Times New Roman" w:hAnsi="Times New Roman" w:cs="Times New Roman"/>
          <w:sz w:val="24"/>
          <w:szCs w:val="24"/>
        </w:rPr>
        <w:t>;</w:t>
      </w:r>
    </w:p>
    <w:p w14:paraId="214D5CF3" w14:textId="77777777" w:rsidR="000E306B" w:rsidRPr="002D7DBD" w:rsidRDefault="000E306B"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4.1.3.</w:t>
      </w:r>
      <w:r w:rsidR="00097474" w:rsidRPr="002D7DBD">
        <w:rPr>
          <w:rFonts w:ascii="Times New Roman" w:eastAsia="Times New Roman" w:hAnsi="Times New Roman" w:cs="Times New Roman"/>
          <w:sz w:val="24"/>
          <w:szCs w:val="24"/>
        </w:rPr>
        <w:t xml:space="preserve"> iepirkuma komisijas locekļu un ekspertu (ja tādi piesaistīti komisijā) apliecinājum</w:t>
      </w:r>
      <w:r w:rsidR="00EF2B35" w:rsidRPr="002D7DBD">
        <w:rPr>
          <w:rFonts w:ascii="Times New Roman" w:eastAsia="Times New Roman" w:hAnsi="Times New Roman" w:cs="Times New Roman"/>
          <w:sz w:val="24"/>
          <w:szCs w:val="24"/>
        </w:rPr>
        <w:t>us</w:t>
      </w:r>
      <w:r w:rsidR="00097474" w:rsidRPr="002D7DBD">
        <w:rPr>
          <w:rFonts w:ascii="Times New Roman" w:eastAsia="Times New Roman" w:hAnsi="Times New Roman" w:cs="Times New Roman"/>
          <w:sz w:val="24"/>
          <w:szCs w:val="24"/>
        </w:rPr>
        <w:t xml:space="preserve">, ka nav tādu apstākļu, kuru dēļ varētu uzskatīt, ka viņi ir ieinteresēti konkrēta kandidāta vai pretendenta izvēlē vai darbībā vai, ka viņi ir saistīti ar tiem; </w:t>
      </w:r>
      <w:r w:rsidRPr="002D7DBD">
        <w:rPr>
          <w:rFonts w:ascii="Times New Roman" w:eastAsia="Times New Roman" w:hAnsi="Times New Roman" w:cs="Times New Roman"/>
          <w:sz w:val="24"/>
          <w:szCs w:val="24"/>
        </w:rPr>
        <w:t xml:space="preserve"> </w:t>
      </w:r>
    </w:p>
    <w:p w14:paraId="2FF38AA7" w14:textId="77777777" w:rsidR="000E306B" w:rsidRPr="002D7DBD" w:rsidRDefault="000E306B"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4.1.4.</w:t>
      </w:r>
      <w:r w:rsidR="002D7DBD" w:rsidRPr="002D7DBD">
        <w:rPr>
          <w:rFonts w:ascii="Times New Roman" w:eastAsia="Times New Roman" w:hAnsi="Times New Roman" w:cs="Times New Roman"/>
          <w:sz w:val="24"/>
          <w:szCs w:val="24"/>
        </w:rPr>
        <w:t xml:space="preserve"> </w:t>
      </w:r>
      <w:r w:rsidR="00EF2B35" w:rsidRPr="002D7DBD">
        <w:rPr>
          <w:rFonts w:ascii="Times New Roman" w:eastAsia="Times New Roman" w:hAnsi="Times New Roman" w:cs="Times New Roman"/>
          <w:sz w:val="24"/>
          <w:szCs w:val="24"/>
        </w:rPr>
        <w:t>iepirkuma komisijas protokolus</w:t>
      </w:r>
      <w:r w:rsidR="00981809" w:rsidRPr="002D7DBD">
        <w:rPr>
          <w:rFonts w:ascii="Times New Roman" w:eastAsia="Times New Roman" w:hAnsi="Times New Roman" w:cs="Times New Roman"/>
          <w:sz w:val="24"/>
          <w:szCs w:val="24"/>
        </w:rPr>
        <w:t xml:space="preserve"> ar pielikumiem ( saņemtas izziņas u.c.)</w:t>
      </w:r>
      <w:r w:rsidR="00097474" w:rsidRPr="002D7DBD">
        <w:rPr>
          <w:rFonts w:ascii="Times New Roman" w:eastAsia="Times New Roman" w:hAnsi="Times New Roman" w:cs="Times New Roman"/>
          <w:sz w:val="24"/>
          <w:szCs w:val="24"/>
        </w:rPr>
        <w:t>, tajā skait</w:t>
      </w:r>
      <w:r w:rsidR="00EF2B35" w:rsidRPr="002D7DBD">
        <w:rPr>
          <w:rFonts w:ascii="Times New Roman" w:eastAsia="Times New Roman" w:hAnsi="Times New Roman" w:cs="Times New Roman"/>
          <w:sz w:val="24"/>
          <w:szCs w:val="24"/>
        </w:rPr>
        <w:t>ā saraksti</w:t>
      </w:r>
      <w:r w:rsidR="00097474" w:rsidRPr="002D7DBD">
        <w:rPr>
          <w:rFonts w:ascii="Times New Roman" w:eastAsia="Times New Roman" w:hAnsi="Times New Roman" w:cs="Times New Roman"/>
          <w:sz w:val="24"/>
          <w:szCs w:val="24"/>
        </w:rPr>
        <w:t xml:space="preserve"> ar pretendentiem</w:t>
      </w:r>
      <w:r w:rsidR="00EF2B35" w:rsidRPr="002D7DBD">
        <w:rPr>
          <w:rFonts w:ascii="Times New Roman" w:eastAsia="Times New Roman" w:hAnsi="Times New Roman" w:cs="Times New Roman"/>
          <w:sz w:val="24"/>
          <w:szCs w:val="24"/>
        </w:rPr>
        <w:t>, un iepirkuma komisijas ziņojumu</w:t>
      </w:r>
      <w:r w:rsidR="00097474" w:rsidRPr="002D7DBD">
        <w:rPr>
          <w:rFonts w:ascii="Times New Roman" w:eastAsia="Times New Roman" w:hAnsi="Times New Roman" w:cs="Times New Roman"/>
          <w:sz w:val="24"/>
          <w:szCs w:val="24"/>
        </w:rPr>
        <w:t>;</w:t>
      </w:r>
    </w:p>
    <w:p w14:paraId="2D1B013C" w14:textId="77777777" w:rsidR="002D7DBD" w:rsidRPr="002D7DBD" w:rsidRDefault="002D7DBD"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4.1.5. iepirkuma nolikumu ar pielikumiem un grozījumiem, ja tādi bijuši;</w:t>
      </w:r>
    </w:p>
    <w:p w14:paraId="000B291A" w14:textId="77777777" w:rsidR="00590BE7" w:rsidRPr="002D7DBD" w:rsidRDefault="00EF2B35"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4.1.6</w:t>
      </w:r>
      <w:r w:rsidR="000E306B" w:rsidRPr="002D7DBD">
        <w:rPr>
          <w:rFonts w:ascii="Times New Roman" w:eastAsia="Times New Roman" w:hAnsi="Times New Roman" w:cs="Times New Roman"/>
          <w:sz w:val="24"/>
          <w:szCs w:val="24"/>
        </w:rPr>
        <w:t xml:space="preserve">. </w:t>
      </w:r>
      <w:r w:rsidR="00590BE7" w:rsidRPr="002D7DBD">
        <w:rPr>
          <w:rFonts w:ascii="Times New Roman" w:eastAsia="Times New Roman" w:hAnsi="Times New Roman" w:cs="Times New Roman"/>
          <w:sz w:val="24"/>
          <w:szCs w:val="24"/>
        </w:rPr>
        <w:t>informāciju par ieinteresēto piegādātāju uzdotajiem jautājumiem (ja tādi tika uzdoti)</w:t>
      </w:r>
      <w:r w:rsidR="00A10DBF" w:rsidRPr="002D7DBD">
        <w:rPr>
          <w:rFonts w:ascii="Times New Roman" w:eastAsia="Times New Roman" w:hAnsi="Times New Roman" w:cs="Times New Roman"/>
          <w:sz w:val="24"/>
          <w:szCs w:val="24"/>
        </w:rPr>
        <w:t>, tajā skaitā ieinteresētajiem piegādātājiem nosūtītās atbildes un komisijas sē</w:t>
      </w:r>
      <w:r w:rsidR="00686C70" w:rsidRPr="002D7DBD">
        <w:rPr>
          <w:rFonts w:ascii="Times New Roman" w:eastAsia="Times New Roman" w:hAnsi="Times New Roman" w:cs="Times New Roman"/>
          <w:sz w:val="24"/>
          <w:szCs w:val="24"/>
        </w:rPr>
        <w:t>des protokolus par atbilžu</w:t>
      </w:r>
      <w:r w:rsidR="00A10DBF" w:rsidRPr="002D7DBD">
        <w:rPr>
          <w:rFonts w:ascii="Times New Roman" w:eastAsia="Times New Roman" w:hAnsi="Times New Roman" w:cs="Times New Roman"/>
          <w:sz w:val="24"/>
          <w:szCs w:val="24"/>
        </w:rPr>
        <w:t xml:space="preserve"> sagatavošanu</w:t>
      </w:r>
      <w:r w:rsidR="00590BE7" w:rsidRPr="002D7DBD">
        <w:rPr>
          <w:rFonts w:ascii="Times New Roman" w:eastAsia="Times New Roman" w:hAnsi="Times New Roman" w:cs="Times New Roman"/>
          <w:sz w:val="24"/>
          <w:szCs w:val="24"/>
        </w:rPr>
        <w:t>;</w:t>
      </w:r>
    </w:p>
    <w:p w14:paraId="473476CE" w14:textId="77777777" w:rsidR="00EF2B35" w:rsidRPr="002D7DBD" w:rsidRDefault="00590BE7" w:rsidP="002D7DBD">
      <w:pPr>
        <w:pStyle w:val="BodyText2"/>
        <w:spacing w:after="0" w:line="240" w:lineRule="auto"/>
        <w:ind w:firstLine="720"/>
        <w:jc w:val="both"/>
        <w:rPr>
          <w:color w:val="000000"/>
          <w:szCs w:val="24"/>
        </w:rPr>
      </w:pPr>
      <w:r w:rsidRPr="002D7DBD">
        <w:rPr>
          <w:szCs w:val="24"/>
        </w:rPr>
        <w:t>4.1.</w:t>
      </w:r>
      <w:r w:rsidR="00EF2B35" w:rsidRPr="002D7DBD">
        <w:rPr>
          <w:szCs w:val="24"/>
        </w:rPr>
        <w:t xml:space="preserve">7. </w:t>
      </w:r>
      <w:bookmarkStart w:id="0" w:name="punkts_92_2"/>
      <w:r w:rsidR="00EF2B35" w:rsidRPr="002D7DBD">
        <w:rPr>
          <w:color w:val="000000"/>
          <w:szCs w:val="24"/>
        </w:rPr>
        <w:t>i</w:t>
      </w:r>
      <w:r w:rsidR="00A74428" w:rsidRPr="002D7DBD">
        <w:rPr>
          <w:color w:val="000000"/>
          <w:szCs w:val="24"/>
        </w:rPr>
        <w:t>epirkuma uzvarētāja piedāvājumu (</w:t>
      </w:r>
      <w:r w:rsidR="00EF2B35" w:rsidRPr="002D7DBD">
        <w:rPr>
          <w:color w:val="000000"/>
          <w:szCs w:val="24"/>
        </w:rPr>
        <w:t xml:space="preserve"> t.sk.</w:t>
      </w:r>
      <w:r w:rsidR="00A74428" w:rsidRPr="002D7DBD">
        <w:rPr>
          <w:color w:val="000000"/>
          <w:szCs w:val="24"/>
        </w:rPr>
        <w:t xml:space="preserve"> pretendenta atlases dokumentus);</w:t>
      </w:r>
    </w:p>
    <w:p w14:paraId="42BE84B2" w14:textId="77777777" w:rsidR="002D7DBD" w:rsidRPr="002D7DBD" w:rsidRDefault="002D7DBD" w:rsidP="002D7DBD">
      <w:pPr>
        <w:pStyle w:val="BodyText2"/>
        <w:spacing w:after="0" w:line="240" w:lineRule="auto"/>
        <w:ind w:left="709" w:firstLine="11"/>
        <w:jc w:val="both"/>
        <w:rPr>
          <w:szCs w:val="24"/>
        </w:rPr>
      </w:pPr>
      <w:r w:rsidRPr="002D7DBD">
        <w:rPr>
          <w:color w:val="000000"/>
          <w:szCs w:val="24"/>
        </w:rPr>
        <w:t xml:space="preserve">4.1.8. </w:t>
      </w:r>
      <w:bookmarkStart w:id="1" w:name="punkts_92_3"/>
      <w:bookmarkEnd w:id="0"/>
      <w:r w:rsidR="00EF2B35" w:rsidRPr="002D7DBD">
        <w:rPr>
          <w:szCs w:val="24"/>
        </w:rPr>
        <w:t>noraidīto pretendentu piedāvājumus (</w:t>
      </w:r>
      <w:r w:rsidR="00EF2B35" w:rsidRPr="002D7DBD">
        <w:rPr>
          <w:color w:val="000000"/>
          <w:szCs w:val="24"/>
        </w:rPr>
        <w:t>t.sk. pretendenta atlases dokumentus), ja tiek izmantoti citi saimnieciski izdevīgākā piedāvājuma vērt</w:t>
      </w:r>
      <w:r w:rsidR="00A74428" w:rsidRPr="002D7DBD">
        <w:rPr>
          <w:color w:val="000000"/>
          <w:szCs w:val="24"/>
        </w:rPr>
        <w:t>ēšanas kritēriji, ne tikai cena</w:t>
      </w:r>
      <w:r w:rsidR="00EF2B35" w:rsidRPr="002D7DBD">
        <w:rPr>
          <w:szCs w:val="24"/>
        </w:rPr>
        <w:t>;</w:t>
      </w:r>
    </w:p>
    <w:p w14:paraId="21F56932" w14:textId="77777777" w:rsidR="00EF2B35" w:rsidRPr="002D7DBD" w:rsidRDefault="002D7DBD" w:rsidP="002D7DBD">
      <w:pPr>
        <w:pStyle w:val="BodyText2"/>
        <w:spacing w:after="0" w:line="240" w:lineRule="auto"/>
        <w:ind w:left="709" w:firstLine="11"/>
        <w:jc w:val="both"/>
        <w:rPr>
          <w:szCs w:val="24"/>
        </w:rPr>
      </w:pPr>
      <w:r w:rsidRPr="002D7DBD">
        <w:rPr>
          <w:color w:val="000000"/>
          <w:szCs w:val="24"/>
        </w:rPr>
        <w:t>4.</w:t>
      </w:r>
      <w:r w:rsidRPr="002D7DBD">
        <w:rPr>
          <w:szCs w:val="24"/>
        </w:rPr>
        <w:t xml:space="preserve">1.9. </w:t>
      </w:r>
      <w:r w:rsidR="00EF2B35" w:rsidRPr="002D7DBD">
        <w:rPr>
          <w:szCs w:val="24"/>
        </w:rPr>
        <w:t xml:space="preserve"> </w:t>
      </w:r>
      <w:bookmarkEnd w:id="1"/>
      <w:r w:rsidR="00686C70" w:rsidRPr="002D7DBD">
        <w:rPr>
          <w:color w:val="000000"/>
          <w:szCs w:val="24"/>
        </w:rPr>
        <w:t xml:space="preserve">ja </w:t>
      </w:r>
      <w:r w:rsidR="00EF2B35" w:rsidRPr="002D7DBD">
        <w:rPr>
          <w:color w:val="000000"/>
          <w:szCs w:val="24"/>
        </w:rPr>
        <w:t>piedāvājumu izvēles kritērijs ir zemākā cena, bet uzvarējis ir pretendents, kurš n</w:t>
      </w:r>
      <w:r w:rsidR="00686C70" w:rsidRPr="002D7DBD">
        <w:rPr>
          <w:color w:val="000000"/>
          <w:szCs w:val="24"/>
        </w:rPr>
        <w:t>av piedāvājis zemāko cenu, iesnie</w:t>
      </w:r>
      <w:r w:rsidR="00A74428" w:rsidRPr="002D7DBD">
        <w:rPr>
          <w:color w:val="000000"/>
          <w:szCs w:val="24"/>
        </w:rPr>
        <w:t>dz</w:t>
      </w:r>
      <w:r w:rsidR="00EF2B35" w:rsidRPr="002D7DBD">
        <w:rPr>
          <w:color w:val="000000"/>
          <w:szCs w:val="24"/>
        </w:rPr>
        <w:t xml:space="preserve"> vismaz tos piedāvājumus, kuru piedāvātā cena ir zemāka par uzvarētāja piedāvāto cenu;</w:t>
      </w:r>
    </w:p>
    <w:p w14:paraId="5ED17668" w14:textId="77777777" w:rsidR="00EF2B35" w:rsidRPr="002D7DBD" w:rsidRDefault="00A74428" w:rsidP="002D7DBD">
      <w:pPr>
        <w:pStyle w:val="ListParagraph"/>
        <w:numPr>
          <w:ilvl w:val="2"/>
          <w:numId w:val="24"/>
        </w:numPr>
        <w:spacing w:after="0" w:line="240" w:lineRule="auto"/>
        <w:ind w:left="709" w:firstLine="11"/>
        <w:jc w:val="both"/>
        <w:rPr>
          <w:sz w:val="24"/>
          <w:szCs w:val="24"/>
        </w:rPr>
      </w:pPr>
      <w:r w:rsidRPr="002D7DBD">
        <w:rPr>
          <w:color w:val="000000"/>
          <w:sz w:val="24"/>
          <w:szCs w:val="24"/>
        </w:rPr>
        <w:t xml:space="preserve">ja </w:t>
      </w:r>
      <w:r w:rsidR="00EF2B35" w:rsidRPr="002D7DBD">
        <w:rPr>
          <w:color w:val="000000"/>
          <w:sz w:val="24"/>
          <w:szCs w:val="24"/>
        </w:rPr>
        <w:t>saimnieciski izdevīgākā piedāvājuma izvēlei  izmantoti citi saimnieciski izdevīgākā piedāvājuma vērtēšanas kritēriji, ne tikai cena, un pretendents ir uzvarējis ar punktu pārsvaru, kas nepārsniedz 20% no nākamā pretendenta punktu skaita, izņemot gadījumus, ja atšķiras tikai punkti, kas pie</w:t>
      </w:r>
      <w:r w:rsidRPr="002D7DBD">
        <w:rPr>
          <w:color w:val="000000"/>
          <w:sz w:val="24"/>
          <w:szCs w:val="24"/>
        </w:rPr>
        <w:t>šķirti par piedāvāto līgumcenu, š</w:t>
      </w:r>
      <w:r w:rsidR="00EF2B35" w:rsidRPr="002D7DBD">
        <w:rPr>
          <w:color w:val="000000"/>
          <w:sz w:val="24"/>
          <w:szCs w:val="24"/>
        </w:rPr>
        <w:t xml:space="preserve">ādā gadījumā papildus </w:t>
      </w:r>
      <w:r w:rsidRPr="002D7DBD">
        <w:rPr>
          <w:color w:val="000000"/>
          <w:sz w:val="24"/>
          <w:szCs w:val="24"/>
        </w:rPr>
        <w:t xml:space="preserve">iesniedz </w:t>
      </w:r>
      <w:r w:rsidR="00EF2B35" w:rsidRPr="002D7DBD">
        <w:rPr>
          <w:color w:val="000000"/>
          <w:sz w:val="24"/>
          <w:szCs w:val="24"/>
        </w:rPr>
        <w:t>vismaz tos piedāvājumus, kuri netika noraidīti un kuru vērtējumu starpība nepārsniedz 20% no uzvarējušā pretendenta piedāvājuma vērtējuma.</w:t>
      </w:r>
    </w:p>
    <w:p w14:paraId="24B86C6B" w14:textId="77777777" w:rsidR="003742F6" w:rsidRPr="002D7DBD" w:rsidRDefault="003742F6" w:rsidP="00A74428">
      <w:pPr>
        <w:spacing w:before="120" w:after="120" w:line="240" w:lineRule="auto"/>
        <w:ind w:left="720"/>
        <w:jc w:val="both"/>
        <w:rPr>
          <w:rFonts w:ascii="Times New Roman" w:eastAsia="Times New Roman" w:hAnsi="Times New Roman" w:cs="Times New Roman"/>
          <w:sz w:val="24"/>
          <w:szCs w:val="24"/>
        </w:rPr>
      </w:pPr>
    </w:p>
    <w:p w14:paraId="52240948" w14:textId="77777777" w:rsidR="00A74428" w:rsidRPr="002D7DBD" w:rsidRDefault="003742F6" w:rsidP="00590BE7">
      <w:pPr>
        <w:spacing w:before="120" w:after="12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lastRenderedPageBreak/>
        <w:t>4.1.</w:t>
      </w:r>
      <w:r w:rsidR="002961F5" w:rsidRPr="002D7DBD">
        <w:rPr>
          <w:rFonts w:ascii="Times New Roman" w:eastAsia="Times New Roman" w:hAnsi="Times New Roman" w:cs="Times New Roman"/>
          <w:sz w:val="24"/>
          <w:szCs w:val="24"/>
        </w:rPr>
        <w:t>1</w:t>
      </w:r>
      <w:r w:rsidR="002D7DBD" w:rsidRPr="002D7DBD">
        <w:rPr>
          <w:rFonts w:ascii="Times New Roman" w:eastAsia="Times New Roman" w:hAnsi="Times New Roman" w:cs="Times New Roman"/>
          <w:sz w:val="24"/>
          <w:szCs w:val="24"/>
        </w:rPr>
        <w:t>1</w:t>
      </w:r>
      <w:r w:rsidRPr="002D7DBD">
        <w:rPr>
          <w:rFonts w:ascii="Times New Roman" w:eastAsia="Times New Roman" w:hAnsi="Times New Roman" w:cs="Times New Roman"/>
          <w:sz w:val="24"/>
          <w:szCs w:val="24"/>
        </w:rPr>
        <w:t xml:space="preserve">. </w:t>
      </w:r>
      <w:r w:rsidR="00A10DBF" w:rsidRPr="002D7DBD">
        <w:rPr>
          <w:rFonts w:ascii="Times New Roman" w:eastAsia="Times New Roman" w:hAnsi="Times New Roman" w:cs="Times New Roman"/>
          <w:sz w:val="24"/>
          <w:szCs w:val="24"/>
        </w:rPr>
        <w:t>iepirkum</w:t>
      </w:r>
      <w:r w:rsidR="00EF2B35" w:rsidRPr="002D7DBD">
        <w:rPr>
          <w:rFonts w:ascii="Times New Roman" w:eastAsia="Times New Roman" w:hAnsi="Times New Roman" w:cs="Times New Roman"/>
          <w:sz w:val="24"/>
          <w:szCs w:val="24"/>
        </w:rPr>
        <w:t xml:space="preserve">a rezultātā </w:t>
      </w:r>
      <w:r w:rsidR="00A10DBF" w:rsidRPr="002D7DBD">
        <w:rPr>
          <w:rFonts w:ascii="Times New Roman" w:eastAsia="Times New Roman" w:hAnsi="Times New Roman" w:cs="Times New Roman"/>
          <w:sz w:val="24"/>
          <w:szCs w:val="24"/>
        </w:rPr>
        <w:t xml:space="preserve"> </w:t>
      </w:r>
      <w:r w:rsidRPr="002D7DBD">
        <w:rPr>
          <w:rFonts w:ascii="Times New Roman" w:eastAsia="Times New Roman" w:hAnsi="Times New Roman" w:cs="Times New Roman"/>
          <w:sz w:val="24"/>
          <w:szCs w:val="24"/>
        </w:rPr>
        <w:t>noslēgt</w:t>
      </w:r>
      <w:r w:rsidR="00EF2B35" w:rsidRPr="002D7DBD">
        <w:rPr>
          <w:rFonts w:ascii="Times New Roman" w:eastAsia="Times New Roman" w:hAnsi="Times New Roman" w:cs="Times New Roman"/>
          <w:sz w:val="24"/>
          <w:szCs w:val="24"/>
        </w:rPr>
        <w:t xml:space="preserve">o </w:t>
      </w:r>
      <w:r w:rsidR="00022BA8" w:rsidRPr="002D7DBD">
        <w:rPr>
          <w:rFonts w:ascii="Times New Roman" w:eastAsia="Times New Roman" w:hAnsi="Times New Roman" w:cs="Times New Roman"/>
          <w:sz w:val="24"/>
          <w:szCs w:val="24"/>
        </w:rPr>
        <w:t xml:space="preserve"> līgum</w:t>
      </w:r>
      <w:r w:rsidR="00EF2B35" w:rsidRPr="002D7DBD">
        <w:rPr>
          <w:rFonts w:ascii="Times New Roman" w:eastAsia="Times New Roman" w:hAnsi="Times New Roman" w:cs="Times New Roman"/>
          <w:sz w:val="24"/>
          <w:szCs w:val="24"/>
        </w:rPr>
        <w:t>u un jebkuru ar minēto līgumu saistīto korespondenci</w:t>
      </w:r>
      <w:r w:rsidR="00022BA8" w:rsidRPr="002D7DBD">
        <w:rPr>
          <w:rFonts w:ascii="Times New Roman" w:eastAsia="Times New Roman" w:hAnsi="Times New Roman" w:cs="Times New Roman"/>
          <w:sz w:val="24"/>
          <w:szCs w:val="24"/>
        </w:rPr>
        <w:t xml:space="preserve"> </w:t>
      </w:r>
      <w:r w:rsidR="00A74428" w:rsidRPr="002D7DBD">
        <w:rPr>
          <w:rFonts w:ascii="Times New Roman" w:eastAsia="Times New Roman" w:hAnsi="Times New Roman" w:cs="Times New Roman"/>
          <w:sz w:val="24"/>
          <w:szCs w:val="24"/>
        </w:rPr>
        <w:t>;</w:t>
      </w:r>
    </w:p>
    <w:p w14:paraId="4B84E2C7" w14:textId="77777777" w:rsidR="00590BE7" w:rsidRPr="002D7DBD" w:rsidRDefault="00A74428" w:rsidP="00590BE7">
      <w:pPr>
        <w:spacing w:before="120" w:after="12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 xml:space="preserve">4.1.12. pretendentiem nosūtītos paziņojumus par rezultātu iepirkumā. </w:t>
      </w:r>
    </w:p>
    <w:p w14:paraId="43FCBB0B" w14:textId="77777777" w:rsidR="00305682"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14:paraId="123BFFC1" w14:textId="77777777" w:rsidR="00D43DC8" w:rsidRDefault="00D43DC8" w:rsidP="00A01612">
      <w:pPr>
        <w:numPr>
          <w:ilvl w:val="0"/>
          <w:numId w:val="1"/>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A01612">
        <w:rPr>
          <w:rFonts w:ascii="Times New Roman" w:eastAsia="Times New Roman" w:hAnsi="Times New Roman" w:cs="Times New Roman"/>
          <w:sz w:val="24"/>
          <w:szCs w:val="24"/>
        </w:rPr>
        <w:t>Attiecībā uz projekta izmaksām saskaņā ar vienoto izmaksu likmi (ja Projektā tādas paredzētas), Finansējuma saņēmējam ir jāievēro Vadošās iestādes izstrādātā Metodika par netiešo izmaksu vienotās likmes piemērošanu.</w:t>
      </w:r>
    </w:p>
    <w:p w14:paraId="22CF4C42" w14:textId="77777777" w:rsidR="002C23B5"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p w14:paraId="05AD3BD9" w14:textId="77777777" w:rsidR="00567E20" w:rsidRPr="003768A9" w:rsidRDefault="00567E20"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14:paraId="0CC0F394" w14:textId="77777777" w:rsidTr="00DA1FD1">
        <w:trPr>
          <w:trHeight w:val="330"/>
          <w:tblHeader/>
        </w:trPr>
        <w:tc>
          <w:tcPr>
            <w:tcW w:w="3143" w:type="dxa"/>
            <w:shd w:val="clear" w:color="auto" w:fill="D9D9D9"/>
            <w:vAlign w:val="center"/>
          </w:tcPr>
          <w:p w14:paraId="61DDAC54" w14:textId="77777777" w:rsidR="002C23B5" w:rsidRPr="003768A9" w:rsidRDefault="004774A9" w:rsidP="002C23B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Izdevumu</w:t>
            </w:r>
            <w:r w:rsidR="002C23B5" w:rsidRPr="003768A9">
              <w:rPr>
                <w:rFonts w:ascii="Times New Roman" w:eastAsia="Times New Roman" w:hAnsi="Times New Roman" w:cs="Times New Roman"/>
                <w:b/>
                <w:sz w:val="24"/>
                <w:szCs w:val="24"/>
              </w:rPr>
              <w:t xml:space="preserve"> pozīcijas nosaukums</w:t>
            </w:r>
          </w:p>
        </w:tc>
        <w:tc>
          <w:tcPr>
            <w:tcW w:w="12191" w:type="dxa"/>
            <w:shd w:val="clear" w:color="auto" w:fill="D9D9D9"/>
            <w:vAlign w:val="center"/>
          </w:tcPr>
          <w:p w14:paraId="1028EAB6" w14:textId="77777777" w:rsidR="002C23B5" w:rsidRPr="003768A9" w:rsidRDefault="000C57AA" w:rsidP="00BB7151">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 xml:space="preserve">Izdevumus pamatojošie dokumenti </w:t>
            </w:r>
            <w:r w:rsidRPr="000C57AA">
              <w:rPr>
                <w:rFonts w:ascii="Times New Roman" w:eastAsia="Times New Roman" w:hAnsi="Times New Roman" w:cs="Times New Roman"/>
                <w:b/>
                <w:sz w:val="24"/>
                <w:szCs w:val="24"/>
                <w:u w:val="single"/>
              </w:rPr>
              <w:t>(kopijas)</w:t>
            </w:r>
          </w:p>
        </w:tc>
      </w:tr>
      <w:tr w:rsidR="00531107" w:rsidRPr="003768A9" w14:paraId="2261340F" w14:textId="77777777" w:rsidTr="00DA1FD1">
        <w:trPr>
          <w:trHeight w:val="2149"/>
        </w:trPr>
        <w:tc>
          <w:tcPr>
            <w:tcW w:w="3143" w:type="dxa"/>
            <w:vAlign w:val="center"/>
          </w:tcPr>
          <w:p w14:paraId="614D35BA" w14:textId="77777777" w:rsidR="00531107" w:rsidRPr="00FE033E" w:rsidRDefault="00BB3975" w:rsidP="004774A9">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w:t>
            </w:r>
            <w:r w:rsidR="004774A9">
              <w:rPr>
                <w:rFonts w:ascii="Times New Roman" w:eastAsia="Times New Roman" w:hAnsi="Times New Roman" w:cs="Times New Roman"/>
                <w:sz w:val="24"/>
                <w:szCs w:val="24"/>
                <w:lang w:eastAsia="lv-LV"/>
              </w:rPr>
              <w:t>zdevumi</w:t>
            </w:r>
            <w:r w:rsidR="000B6979" w:rsidRPr="00FE033E">
              <w:rPr>
                <w:rFonts w:ascii="Times New Roman" w:eastAsia="Times New Roman" w:hAnsi="Times New Roman" w:cs="Times New Roman"/>
                <w:sz w:val="24"/>
                <w:szCs w:val="24"/>
                <w:lang w:eastAsia="lv-LV"/>
              </w:rPr>
              <w:t xml:space="preserve"> </w:t>
            </w:r>
          </w:p>
        </w:tc>
        <w:tc>
          <w:tcPr>
            <w:tcW w:w="12191" w:type="dxa"/>
          </w:tcPr>
          <w:p w14:paraId="6A130CEA" w14:textId="77777777" w:rsidR="00F3357B" w:rsidRPr="00071BFF" w:rsidRDefault="00F3357B" w:rsidP="008771D7">
            <w:pPr>
              <w:spacing w:after="0" w:line="240" w:lineRule="auto"/>
              <w:ind w:left="720"/>
              <w:jc w:val="both"/>
              <w:rPr>
                <w:rFonts w:ascii="Times New Roman" w:hAnsi="Times New Roman" w:cs="Times New Roman"/>
                <w:sz w:val="24"/>
                <w:szCs w:val="24"/>
              </w:rPr>
            </w:pPr>
          </w:p>
          <w:p w14:paraId="77E35FDF" w14:textId="77777777" w:rsidR="00BB3975" w:rsidRPr="00071BFF" w:rsidRDefault="00BB3975" w:rsidP="00BB3975">
            <w:pPr>
              <w:numPr>
                <w:ilvl w:val="0"/>
                <w:numId w:val="8"/>
              </w:num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t>Darbs projektā ir pamatdarbs uz pilnu darba laiku vai nepilnu laiku:</w:t>
            </w:r>
          </w:p>
          <w:p w14:paraId="68E1D94F" w14:textId="77777777"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3975" w:rsidRPr="003768A9">
              <w:rPr>
                <w:rFonts w:ascii="Times New Roman" w:hAnsi="Times New Roman" w:cs="Times New Roman"/>
                <w:sz w:val="24"/>
                <w:szCs w:val="24"/>
              </w:rPr>
              <w:t>arba līgums</w:t>
            </w:r>
            <w:r w:rsidR="00250209">
              <w:rPr>
                <w:rFonts w:ascii="Times New Roman" w:hAnsi="Times New Roman" w:cs="Times New Roman"/>
                <w:sz w:val="24"/>
                <w:szCs w:val="24"/>
              </w:rPr>
              <w:t xml:space="preserve"> starp darba devēju un darbinieku</w:t>
            </w:r>
            <w:r w:rsidR="00BB3975" w:rsidRPr="003768A9">
              <w:rPr>
                <w:rFonts w:ascii="Times New Roman" w:hAnsi="Times New Roman" w:cs="Times New Roman"/>
                <w:sz w:val="24"/>
                <w:szCs w:val="24"/>
              </w:rPr>
              <w:t xml:space="preserve"> vai rīkojums par </w:t>
            </w:r>
            <w:r w:rsidR="00F0662D">
              <w:rPr>
                <w:rFonts w:ascii="Times New Roman" w:hAnsi="Times New Roman" w:cs="Times New Roman"/>
                <w:sz w:val="24"/>
                <w:szCs w:val="24"/>
              </w:rPr>
              <w:t>ierēdņa/</w:t>
            </w:r>
            <w:r w:rsidR="00BB3975" w:rsidRPr="003768A9">
              <w:rPr>
                <w:rFonts w:ascii="Times New Roman" w:hAnsi="Times New Roman" w:cs="Times New Roman"/>
                <w:sz w:val="24"/>
                <w:szCs w:val="24"/>
              </w:rPr>
              <w:t>darbinieka iecelšanu amatā;</w:t>
            </w:r>
          </w:p>
          <w:p w14:paraId="3B5A89BC" w14:textId="77777777" w:rsidR="00BB3975"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B3975" w:rsidRPr="003768A9">
              <w:rPr>
                <w:rFonts w:ascii="Times New Roman" w:hAnsi="Times New Roman" w:cs="Times New Roman"/>
                <w:sz w:val="24"/>
                <w:szCs w:val="24"/>
              </w:rPr>
              <w:t>mata apraksts, ja darba pienākumi nav aprakstīti darba līgumā;</w:t>
            </w:r>
          </w:p>
          <w:p w14:paraId="1B62C991" w14:textId="77777777" w:rsidR="00BB3975"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3975" w:rsidRPr="003768A9">
              <w:rPr>
                <w:rFonts w:ascii="Times New Roman" w:hAnsi="Times New Roman" w:cs="Times New Roman"/>
                <w:sz w:val="24"/>
                <w:szCs w:val="24"/>
              </w:rPr>
              <w:t>arba laika uzskaites tabele par katru nostrādāto mēnesi</w:t>
            </w:r>
            <w:r w:rsidR="00115B9B">
              <w:rPr>
                <w:rFonts w:ascii="Times New Roman" w:hAnsi="Times New Roman" w:cs="Times New Roman"/>
                <w:sz w:val="24"/>
                <w:szCs w:val="24"/>
              </w:rPr>
              <w:t>;</w:t>
            </w:r>
          </w:p>
          <w:p w14:paraId="37DB721A" w14:textId="77777777" w:rsidR="00BB7151" w:rsidRDefault="004774A9" w:rsidP="00BB7151">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7151" w:rsidRPr="00BB7151">
              <w:rPr>
                <w:rFonts w:ascii="Times New Roman" w:hAnsi="Times New Roman" w:cs="Times New Roman"/>
                <w:sz w:val="24"/>
                <w:szCs w:val="24"/>
              </w:rPr>
              <w:t>arba algas aprēķina saraksts ar pārskatāmu nodokļu (</w:t>
            </w:r>
            <w:r w:rsidR="00BB7151">
              <w:rPr>
                <w:rFonts w:ascii="Times New Roman" w:hAnsi="Times New Roman" w:cs="Times New Roman"/>
                <w:sz w:val="24"/>
                <w:szCs w:val="24"/>
              </w:rPr>
              <w:t>VSAOI</w:t>
            </w:r>
            <w:r w:rsidR="00BB7151" w:rsidRPr="00BB7151">
              <w:rPr>
                <w:rFonts w:ascii="Times New Roman" w:hAnsi="Times New Roman" w:cs="Times New Roman"/>
                <w:sz w:val="24"/>
                <w:szCs w:val="24"/>
              </w:rPr>
              <w:t xml:space="preserve"> un </w:t>
            </w:r>
            <w:r w:rsidR="00BB7151">
              <w:rPr>
                <w:rFonts w:ascii="Times New Roman" w:hAnsi="Times New Roman" w:cs="Times New Roman"/>
                <w:sz w:val="24"/>
                <w:szCs w:val="24"/>
              </w:rPr>
              <w:t>IIN</w:t>
            </w:r>
            <w:r w:rsidR="00BB7151" w:rsidRPr="00BB7151">
              <w:rPr>
                <w:rFonts w:ascii="Times New Roman" w:hAnsi="Times New Roman" w:cs="Times New Roman"/>
                <w:sz w:val="24"/>
                <w:szCs w:val="24"/>
              </w:rPr>
              <w:t xml:space="preserve">) aprēķinu un neapliekamo minimumu (ja attiecināms), nodokļa atvieglojumu par apgādībā esošajām personām (ja attiecināms), kā arī citiem veiktiem ieturējumiem (ja attiecināms) un neto darba algu; </w:t>
            </w:r>
          </w:p>
          <w:p w14:paraId="78B532A6" w14:textId="77777777" w:rsidR="00BB3975" w:rsidRPr="002A4D54" w:rsidRDefault="004774A9" w:rsidP="002A4D54">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BB7151" w:rsidRPr="00BB7151">
              <w:rPr>
                <w:rFonts w:ascii="Times New Roman" w:hAnsi="Times New Roman" w:cs="Times New Roman"/>
                <w:sz w:val="24"/>
                <w:szCs w:val="24"/>
              </w:rPr>
              <w:t>īkojums par piemaksām</w:t>
            </w:r>
            <w:r w:rsidR="00BB7151">
              <w:rPr>
                <w:rFonts w:ascii="Times New Roman" w:hAnsi="Times New Roman" w:cs="Times New Roman"/>
                <w:sz w:val="24"/>
                <w:szCs w:val="24"/>
              </w:rPr>
              <w:t>,</w:t>
            </w:r>
            <w:r w:rsidR="00BB7151" w:rsidRPr="00BB7151">
              <w:rPr>
                <w:rFonts w:ascii="Times New Roman" w:hAnsi="Times New Roman" w:cs="Times New Roman"/>
                <w:sz w:val="24"/>
                <w:szCs w:val="24"/>
              </w:rPr>
              <w:t xml:space="preserve"> prēmijām, u.c. bonusiem (ja attiecināms). </w:t>
            </w:r>
          </w:p>
          <w:p w14:paraId="5A64F706" w14:textId="77777777" w:rsidR="00BB3975" w:rsidRDefault="00FF3E41" w:rsidP="00FF3E41">
            <w:pPr>
              <w:numPr>
                <w:ilvl w:val="0"/>
                <w:numId w:val="3"/>
              </w:numPr>
              <w:spacing w:after="0" w:line="240" w:lineRule="auto"/>
              <w:jc w:val="both"/>
              <w:rPr>
                <w:rFonts w:ascii="Times New Roman" w:hAnsi="Times New Roman" w:cs="Times New Roman"/>
                <w:sz w:val="24"/>
                <w:szCs w:val="24"/>
              </w:rPr>
            </w:pPr>
            <w:r w:rsidRPr="00FF3E41">
              <w:rPr>
                <w:rFonts w:ascii="Times New Roman" w:hAnsi="Times New Roman" w:cs="Times New Roman"/>
                <w:sz w:val="24"/>
                <w:szCs w:val="24"/>
              </w:rPr>
              <w:t>Valsts kases konta</w:t>
            </w:r>
            <w:r w:rsidR="00BB3975" w:rsidRPr="003768A9">
              <w:rPr>
                <w:rFonts w:ascii="Times New Roman" w:hAnsi="Times New Roman" w:cs="Times New Roman"/>
                <w:sz w:val="24"/>
                <w:szCs w:val="24"/>
              </w:rPr>
              <w:t xml:space="preserve"> izraksts</w:t>
            </w:r>
            <w:r w:rsidR="00B33B1E" w:rsidRPr="00071BFF">
              <w:rPr>
                <w:rFonts w:ascii="Times New Roman" w:hAnsi="Times New Roman" w:cs="Times New Roman"/>
                <w:sz w:val="24"/>
                <w:szCs w:val="24"/>
              </w:rPr>
              <w:t>.</w:t>
            </w:r>
          </w:p>
          <w:p w14:paraId="6E659098" w14:textId="77777777" w:rsidR="002D739B" w:rsidRPr="00071BFF" w:rsidRDefault="002D739B" w:rsidP="008771D7">
            <w:pPr>
              <w:spacing w:after="0" w:line="240" w:lineRule="auto"/>
              <w:ind w:left="720"/>
              <w:jc w:val="both"/>
              <w:rPr>
                <w:rFonts w:ascii="Times New Roman" w:hAnsi="Times New Roman" w:cs="Times New Roman"/>
                <w:sz w:val="24"/>
                <w:szCs w:val="24"/>
                <w:u w:val="single"/>
              </w:rPr>
            </w:pPr>
          </w:p>
          <w:p w14:paraId="49691B3E" w14:textId="77777777" w:rsidR="00BB3975" w:rsidRPr="00071BFF" w:rsidRDefault="00BB3975" w:rsidP="00BB3975">
            <w:pPr>
              <w:numPr>
                <w:ilvl w:val="0"/>
                <w:numId w:val="8"/>
              </w:num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t>Darbs projektā uz daļlaika noslodzi:</w:t>
            </w:r>
          </w:p>
          <w:p w14:paraId="6046F575" w14:textId="77777777"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3975" w:rsidRPr="003768A9">
              <w:rPr>
                <w:rFonts w:ascii="Times New Roman" w:hAnsi="Times New Roman" w:cs="Times New Roman"/>
                <w:sz w:val="24"/>
                <w:szCs w:val="24"/>
              </w:rPr>
              <w:t xml:space="preserve">arbinieka un darba </w:t>
            </w:r>
            <w:r w:rsidR="002A4D54">
              <w:rPr>
                <w:rFonts w:ascii="Times New Roman" w:hAnsi="Times New Roman" w:cs="Times New Roman"/>
                <w:sz w:val="24"/>
                <w:szCs w:val="24"/>
              </w:rPr>
              <w:t xml:space="preserve">devēja parakstīts darba līgums, </w:t>
            </w:r>
            <w:r w:rsidR="00BB3975" w:rsidRPr="003768A9">
              <w:rPr>
                <w:rFonts w:ascii="Times New Roman" w:hAnsi="Times New Roman" w:cs="Times New Roman"/>
                <w:sz w:val="24"/>
                <w:szCs w:val="24"/>
              </w:rPr>
              <w:t xml:space="preserve">nosakot slodzi </w:t>
            </w:r>
            <w:r w:rsidR="002A4D54">
              <w:rPr>
                <w:rFonts w:ascii="Times New Roman" w:hAnsi="Times New Roman" w:cs="Times New Roman"/>
                <w:sz w:val="24"/>
                <w:szCs w:val="24"/>
              </w:rPr>
              <w:t xml:space="preserve">un atalgojumu </w:t>
            </w:r>
            <w:r w:rsidR="00BB3975" w:rsidRPr="003768A9">
              <w:rPr>
                <w:rFonts w:ascii="Times New Roman" w:hAnsi="Times New Roman" w:cs="Times New Roman"/>
                <w:sz w:val="24"/>
                <w:szCs w:val="24"/>
              </w:rPr>
              <w:t xml:space="preserve">pamatdarbā un ES fondu projektā, </w:t>
            </w:r>
            <w:r w:rsidR="002A4D54">
              <w:rPr>
                <w:rFonts w:ascii="Times New Roman" w:hAnsi="Times New Roman" w:cs="Times New Roman"/>
                <w:sz w:val="24"/>
                <w:szCs w:val="24"/>
              </w:rPr>
              <w:t xml:space="preserve">un vienošanās </w:t>
            </w:r>
            <w:r w:rsidR="00BB3975" w:rsidRPr="003768A9">
              <w:rPr>
                <w:rFonts w:ascii="Times New Roman" w:hAnsi="Times New Roman" w:cs="Times New Roman"/>
                <w:sz w:val="24"/>
                <w:szCs w:val="24"/>
              </w:rPr>
              <w:t>vai rīkojums</w:t>
            </w:r>
            <w:r w:rsidR="002A4D54">
              <w:rPr>
                <w:rFonts w:ascii="Times New Roman" w:hAnsi="Times New Roman" w:cs="Times New Roman"/>
                <w:sz w:val="24"/>
                <w:szCs w:val="24"/>
              </w:rPr>
              <w:t xml:space="preserve"> (ja attiecināms)</w:t>
            </w:r>
            <w:r w:rsidR="00BB3975" w:rsidRPr="003768A9">
              <w:rPr>
                <w:rFonts w:ascii="Times New Roman" w:hAnsi="Times New Roman" w:cs="Times New Roman"/>
                <w:sz w:val="24"/>
                <w:szCs w:val="24"/>
              </w:rPr>
              <w:t xml:space="preserve"> par darbinieka darba dienas stundu </w:t>
            </w:r>
            <w:r w:rsidR="002A4D54">
              <w:rPr>
                <w:rFonts w:ascii="Times New Roman" w:hAnsi="Times New Roman" w:cs="Times New Roman"/>
                <w:sz w:val="24"/>
                <w:szCs w:val="24"/>
              </w:rPr>
              <w:t xml:space="preserve">un atalgojuma </w:t>
            </w:r>
            <w:r w:rsidR="00BB3975" w:rsidRPr="003768A9">
              <w:rPr>
                <w:rFonts w:ascii="Times New Roman" w:hAnsi="Times New Roman" w:cs="Times New Roman"/>
                <w:sz w:val="24"/>
                <w:szCs w:val="24"/>
              </w:rPr>
              <w:t>sadalījumu;</w:t>
            </w:r>
          </w:p>
          <w:p w14:paraId="1D4384D7" w14:textId="77777777" w:rsidR="00BB3975"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B3975" w:rsidRPr="003768A9">
              <w:rPr>
                <w:rFonts w:ascii="Times New Roman" w:hAnsi="Times New Roman" w:cs="Times New Roman"/>
                <w:sz w:val="24"/>
                <w:szCs w:val="24"/>
              </w:rPr>
              <w:t>mata apraksts, ja darba pienākumi nav aprakstīti darba līgumā;</w:t>
            </w:r>
          </w:p>
          <w:p w14:paraId="424BDED5" w14:textId="77777777" w:rsidR="00BB3975"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3975" w:rsidRPr="003768A9">
              <w:rPr>
                <w:rFonts w:ascii="Times New Roman" w:hAnsi="Times New Roman" w:cs="Times New Roman"/>
                <w:sz w:val="24"/>
                <w:szCs w:val="24"/>
              </w:rPr>
              <w:t xml:space="preserve">arba laika uzskaites tabeles par katru nostrādāto mēnesi </w:t>
            </w:r>
            <w:r w:rsidR="00BB3975" w:rsidRPr="00071BFF">
              <w:rPr>
                <w:rFonts w:ascii="Times New Roman" w:hAnsi="Times New Roman" w:cs="Times New Roman"/>
                <w:sz w:val="24"/>
                <w:szCs w:val="24"/>
              </w:rPr>
              <w:t>(darba laika uzskaite ES fondu projektā)</w:t>
            </w:r>
            <w:r w:rsidR="00BB3975" w:rsidRPr="003768A9">
              <w:rPr>
                <w:rFonts w:ascii="Times New Roman" w:hAnsi="Times New Roman" w:cs="Times New Roman"/>
                <w:sz w:val="24"/>
                <w:szCs w:val="24"/>
              </w:rPr>
              <w:t>;</w:t>
            </w:r>
          </w:p>
          <w:p w14:paraId="73B06A17" w14:textId="77777777" w:rsidR="00E77B2B" w:rsidRPr="003768A9" w:rsidRDefault="004774A9" w:rsidP="00E77B2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E77B2B" w:rsidRPr="00E77B2B">
              <w:rPr>
                <w:rFonts w:ascii="Times New Roman" w:hAnsi="Times New Roman" w:cs="Times New Roman"/>
                <w:sz w:val="24"/>
                <w:szCs w:val="24"/>
              </w:rPr>
              <w:t>arbinieka kopējās noslodzes l</w:t>
            </w:r>
            <w:r w:rsidR="002A4D54">
              <w:rPr>
                <w:rFonts w:ascii="Times New Roman" w:hAnsi="Times New Roman" w:cs="Times New Roman"/>
                <w:sz w:val="24"/>
                <w:szCs w:val="24"/>
              </w:rPr>
              <w:t>apa par katru nostrādāto mēnesi</w:t>
            </w:r>
            <w:r w:rsidR="002A4D54" w:rsidRPr="00071BFF">
              <w:rPr>
                <w:rFonts w:ascii="Times New Roman" w:hAnsi="Times New Roman" w:cs="Times New Roman"/>
                <w:sz w:val="24"/>
                <w:szCs w:val="24"/>
              </w:rPr>
              <w:t>;</w:t>
            </w:r>
          </w:p>
          <w:p w14:paraId="51E2F6F4" w14:textId="77777777"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A4D54" w:rsidRPr="00BB7151">
              <w:rPr>
                <w:rFonts w:ascii="Times New Roman" w:hAnsi="Times New Roman" w:cs="Times New Roman"/>
                <w:sz w:val="24"/>
                <w:szCs w:val="24"/>
              </w:rPr>
              <w:t>arba algas aprēķina saraksts ar pārskatāmu nodokļu (</w:t>
            </w:r>
            <w:r w:rsidR="002A4D54">
              <w:rPr>
                <w:rFonts w:ascii="Times New Roman" w:hAnsi="Times New Roman" w:cs="Times New Roman"/>
                <w:sz w:val="24"/>
                <w:szCs w:val="24"/>
              </w:rPr>
              <w:t>VSAOI</w:t>
            </w:r>
            <w:r w:rsidR="002A4D54" w:rsidRPr="00BB7151">
              <w:rPr>
                <w:rFonts w:ascii="Times New Roman" w:hAnsi="Times New Roman" w:cs="Times New Roman"/>
                <w:sz w:val="24"/>
                <w:szCs w:val="24"/>
              </w:rPr>
              <w:t xml:space="preserve"> un </w:t>
            </w:r>
            <w:r w:rsidR="002A4D54">
              <w:rPr>
                <w:rFonts w:ascii="Times New Roman" w:hAnsi="Times New Roman" w:cs="Times New Roman"/>
                <w:sz w:val="24"/>
                <w:szCs w:val="24"/>
              </w:rPr>
              <w:t>IIN</w:t>
            </w:r>
            <w:r w:rsidR="002A4D54" w:rsidRPr="00BB7151">
              <w:rPr>
                <w:rFonts w:ascii="Times New Roman" w:hAnsi="Times New Roman" w:cs="Times New Roman"/>
                <w:sz w:val="24"/>
                <w:szCs w:val="24"/>
              </w:rPr>
              <w:t>) aprēķinu un neapliekamo minimumu (ja attiecināms), nodokļa atvieglojumu par apgādībā esošajām personām (ja attiecināms), kā arī citiem veiktiem ieturējumiem (ja attiecināms) un neto darba algu;</w:t>
            </w:r>
            <w:r w:rsidR="00BB3975" w:rsidRPr="003768A9">
              <w:rPr>
                <w:rFonts w:ascii="Times New Roman" w:hAnsi="Times New Roman" w:cs="Times New Roman"/>
                <w:sz w:val="24"/>
                <w:szCs w:val="24"/>
              </w:rPr>
              <w:t>;</w:t>
            </w:r>
          </w:p>
          <w:p w14:paraId="0B28DF90" w14:textId="77777777" w:rsidR="002D739B" w:rsidRDefault="00FF3E41" w:rsidP="00562612">
            <w:pPr>
              <w:numPr>
                <w:ilvl w:val="0"/>
                <w:numId w:val="3"/>
              </w:numPr>
              <w:spacing w:after="0" w:line="240" w:lineRule="auto"/>
              <w:jc w:val="both"/>
              <w:rPr>
                <w:rFonts w:ascii="Times New Roman" w:hAnsi="Times New Roman" w:cs="Times New Roman"/>
                <w:sz w:val="24"/>
                <w:szCs w:val="24"/>
              </w:rPr>
            </w:pPr>
            <w:r w:rsidRPr="002A4D54">
              <w:rPr>
                <w:rFonts w:ascii="Times New Roman" w:hAnsi="Times New Roman" w:cs="Times New Roman"/>
                <w:sz w:val="24"/>
                <w:szCs w:val="24"/>
              </w:rPr>
              <w:t>Valsts kases konta</w:t>
            </w:r>
            <w:r w:rsidR="002A4D54">
              <w:rPr>
                <w:rFonts w:ascii="Times New Roman" w:hAnsi="Times New Roman" w:cs="Times New Roman"/>
                <w:sz w:val="24"/>
                <w:szCs w:val="24"/>
              </w:rPr>
              <w:t xml:space="preserve"> izraksts.</w:t>
            </w:r>
          </w:p>
          <w:p w14:paraId="3A154086" w14:textId="77777777" w:rsidR="002A4D54" w:rsidRDefault="002A4D54" w:rsidP="002A4D54">
            <w:pPr>
              <w:spacing w:after="0" w:line="240" w:lineRule="auto"/>
              <w:ind w:left="720"/>
              <w:jc w:val="both"/>
              <w:rPr>
                <w:rFonts w:ascii="Times New Roman" w:hAnsi="Times New Roman" w:cs="Times New Roman"/>
                <w:sz w:val="24"/>
                <w:szCs w:val="24"/>
              </w:rPr>
            </w:pPr>
          </w:p>
          <w:p w14:paraId="5C592AC5" w14:textId="77777777" w:rsidR="00567E20" w:rsidRPr="002A4D54" w:rsidRDefault="00567E20" w:rsidP="002A4D54">
            <w:pPr>
              <w:spacing w:after="0" w:line="240" w:lineRule="auto"/>
              <w:ind w:left="720"/>
              <w:jc w:val="both"/>
              <w:rPr>
                <w:rFonts w:ascii="Times New Roman" w:hAnsi="Times New Roman" w:cs="Times New Roman"/>
                <w:sz w:val="24"/>
                <w:szCs w:val="24"/>
              </w:rPr>
            </w:pPr>
          </w:p>
          <w:p w14:paraId="63CABC74" w14:textId="77777777" w:rsidR="00BB3975" w:rsidRPr="00071BFF" w:rsidRDefault="00BB3975" w:rsidP="00BB3975">
            <w:pPr>
              <w:numPr>
                <w:ilvl w:val="0"/>
                <w:numId w:val="8"/>
              </w:num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lastRenderedPageBreak/>
              <w:t>Noslēgts pakalpojuma vai uzņēmuma līgums par darbu projektā:</w:t>
            </w:r>
          </w:p>
          <w:p w14:paraId="73AC95C3" w14:textId="77777777" w:rsidR="00BB3975" w:rsidRPr="003768A9" w:rsidRDefault="004774A9" w:rsidP="007072C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B3975" w:rsidRPr="003768A9">
              <w:rPr>
                <w:rFonts w:ascii="Times New Roman" w:hAnsi="Times New Roman" w:cs="Times New Roman"/>
                <w:sz w:val="24"/>
                <w:szCs w:val="24"/>
              </w:rPr>
              <w:t>akalpojuma vai uzņēmuma līgums</w:t>
            </w:r>
            <w:r w:rsidR="007072C8" w:rsidRPr="00071BFF">
              <w:rPr>
                <w:rFonts w:ascii="Times New Roman" w:hAnsi="Times New Roman" w:cs="Times New Roman"/>
                <w:sz w:val="24"/>
                <w:szCs w:val="24"/>
              </w:rPr>
              <w:t xml:space="preserve"> </w:t>
            </w:r>
            <w:r w:rsidR="007072C8" w:rsidRPr="007072C8">
              <w:rPr>
                <w:rFonts w:ascii="Times New Roman" w:hAnsi="Times New Roman" w:cs="Times New Roman"/>
                <w:sz w:val="24"/>
                <w:szCs w:val="24"/>
              </w:rPr>
              <w:t>ar detalizētu tāmi</w:t>
            </w:r>
            <w:r w:rsidR="00BB3975" w:rsidRPr="003768A9">
              <w:rPr>
                <w:rFonts w:ascii="Times New Roman" w:hAnsi="Times New Roman" w:cs="Times New Roman"/>
                <w:sz w:val="24"/>
                <w:szCs w:val="24"/>
              </w:rPr>
              <w:t xml:space="preserve">; </w:t>
            </w:r>
          </w:p>
          <w:p w14:paraId="3EFA620F" w14:textId="77777777" w:rsidR="00BB3975" w:rsidRPr="003768A9" w:rsidRDefault="004774A9"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C7154">
              <w:rPr>
                <w:rFonts w:ascii="Times New Roman" w:hAnsi="Times New Roman" w:cs="Times New Roman"/>
                <w:sz w:val="24"/>
                <w:szCs w:val="24"/>
              </w:rPr>
              <w:t>tlīdzības un nodokļu aprēķins</w:t>
            </w:r>
            <w:r w:rsidR="00BB3975" w:rsidRPr="00071BFF">
              <w:rPr>
                <w:rFonts w:ascii="Times New Roman" w:hAnsi="Times New Roman" w:cs="Times New Roman"/>
                <w:sz w:val="24"/>
                <w:szCs w:val="24"/>
              </w:rPr>
              <w:t>;</w:t>
            </w:r>
          </w:p>
          <w:p w14:paraId="2690BBFB" w14:textId="77777777"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3770FE">
              <w:rPr>
                <w:rFonts w:ascii="Times New Roman" w:hAnsi="Times New Roman" w:cs="Times New Roman"/>
                <w:sz w:val="24"/>
                <w:szCs w:val="24"/>
              </w:rPr>
              <w:t xml:space="preserve">zdevumus pamatojošie </w:t>
            </w:r>
            <w:r w:rsidR="00BB3975" w:rsidRPr="003768A9">
              <w:rPr>
                <w:rFonts w:ascii="Times New Roman" w:hAnsi="Times New Roman" w:cs="Times New Roman"/>
                <w:sz w:val="24"/>
                <w:szCs w:val="24"/>
              </w:rPr>
              <w:t xml:space="preserve"> </w:t>
            </w:r>
            <w:r w:rsidR="003770FE" w:rsidRPr="003768A9">
              <w:rPr>
                <w:rFonts w:ascii="Times New Roman" w:hAnsi="Times New Roman" w:cs="Times New Roman"/>
                <w:sz w:val="24"/>
                <w:szCs w:val="24"/>
              </w:rPr>
              <w:t>dokument</w:t>
            </w:r>
            <w:r w:rsidR="003770FE">
              <w:rPr>
                <w:rFonts w:ascii="Times New Roman" w:hAnsi="Times New Roman" w:cs="Times New Roman"/>
                <w:sz w:val="24"/>
                <w:szCs w:val="24"/>
              </w:rPr>
              <w:t>i</w:t>
            </w:r>
            <w:r w:rsidR="003770FE" w:rsidRPr="003768A9">
              <w:rPr>
                <w:rFonts w:ascii="Times New Roman" w:hAnsi="Times New Roman" w:cs="Times New Roman"/>
                <w:sz w:val="24"/>
                <w:szCs w:val="24"/>
              </w:rPr>
              <w:t xml:space="preserve"> </w:t>
            </w:r>
            <w:r w:rsidR="00BB3975" w:rsidRPr="00071BFF">
              <w:rPr>
                <w:rFonts w:ascii="Times New Roman" w:hAnsi="Times New Roman" w:cs="Times New Roman"/>
                <w:sz w:val="24"/>
                <w:szCs w:val="24"/>
              </w:rPr>
              <w:t>(</w:t>
            </w:r>
            <w:r w:rsidR="00741061" w:rsidRPr="00071BFF">
              <w:rPr>
                <w:rFonts w:ascii="Times New Roman" w:hAnsi="Times New Roman" w:cs="Times New Roman"/>
                <w:sz w:val="24"/>
                <w:szCs w:val="24"/>
              </w:rPr>
              <w:t xml:space="preserve">rēķini, </w:t>
            </w:r>
            <w:r w:rsidR="00BB3975" w:rsidRPr="00071BFF">
              <w:rPr>
                <w:rFonts w:ascii="Times New Roman" w:hAnsi="Times New Roman" w:cs="Times New Roman"/>
                <w:sz w:val="24"/>
                <w:szCs w:val="24"/>
              </w:rPr>
              <w:t>pieņemšanas – nodošanas akts);</w:t>
            </w:r>
          </w:p>
          <w:p w14:paraId="1988608E" w14:textId="77777777"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BB3975" w:rsidRPr="003768A9">
              <w:rPr>
                <w:rFonts w:ascii="Times New Roman" w:hAnsi="Times New Roman" w:cs="Times New Roman"/>
                <w:sz w:val="24"/>
                <w:szCs w:val="24"/>
              </w:rPr>
              <w:t xml:space="preserve">iti līguma nosacījumos minētie dokumenti </w:t>
            </w:r>
            <w:r w:rsidR="00BB3975" w:rsidRPr="00071BFF">
              <w:rPr>
                <w:rFonts w:ascii="Times New Roman" w:hAnsi="Times New Roman" w:cs="Times New Roman"/>
                <w:sz w:val="24"/>
                <w:szCs w:val="24"/>
              </w:rPr>
              <w:t>(atskaites, pārskati u.tml.)</w:t>
            </w:r>
            <w:r w:rsidR="00BB3975" w:rsidRPr="003768A9">
              <w:rPr>
                <w:rFonts w:ascii="Times New Roman" w:hAnsi="Times New Roman" w:cs="Times New Roman"/>
                <w:sz w:val="24"/>
                <w:szCs w:val="24"/>
              </w:rPr>
              <w:t>;</w:t>
            </w:r>
          </w:p>
          <w:p w14:paraId="1FECEF4B" w14:textId="77777777" w:rsidR="00BB3975" w:rsidRPr="00071BFF" w:rsidRDefault="00FF3E41" w:rsidP="00FF3E41">
            <w:pPr>
              <w:numPr>
                <w:ilvl w:val="0"/>
                <w:numId w:val="3"/>
              </w:numPr>
              <w:spacing w:after="0" w:line="240" w:lineRule="auto"/>
              <w:jc w:val="both"/>
              <w:rPr>
                <w:rFonts w:ascii="Times New Roman" w:hAnsi="Times New Roman" w:cs="Times New Roman"/>
                <w:sz w:val="24"/>
                <w:szCs w:val="24"/>
              </w:rPr>
            </w:pPr>
            <w:r w:rsidRPr="00FF3E41">
              <w:rPr>
                <w:rFonts w:ascii="Times New Roman" w:hAnsi="Times New Roman" w:cs="Times New Roman"/>
                <w:sz w:val="24"/>
                <w:szCs w:val="24"/>
              </w:rPr>
              <w:t>Valsts kases konta</w:t>
            </w:r>
            <w:r w:rsidR="00BB3975" w:rsidRPr="003768A9">
              <w:rPr>
                <w:rFonts w:ascii="Times New Roman" w:hAnsi="Times New Roman" w:cs="Times New Roman"/>
                <w:sz w:val="24"/>
                <w:szCs w:val="24"/>
              </w:rPr>
              <w:t xml:space="preserve"> izraksts</w:t>
            </w:r>
            <w:r w:rsidR="00406872" w:rsidRPr="00406872">
              <w:rPr>
                <w:rFonts w:ascii="Times New Roman" w:hAnsi="Times New Roman" w:cs="Times New Roman"/>
                <w:sz w:val="24"/>
                <w:szCs w:val="24"/>
              </w:rPr>
              <w:t>.</w:t>
            </w:r>
          </w:p>
          <w:p w14:paraId="5FA4E391" w14:textId="77777777" w:rsidR="00385B0C" w:rsidRPr="00071BFF" w:rsidRDefault="00385B0C" w:rsidP="00385B0C">
            <w:pPr>
              <w:spacing w:after="0" w:line="240" w:lineRule="auto"/>
              <w:ind w:left="720"/>
              <w:jc w:val="both"/>
              <w:rPr>
                <w:rFonts w:ascii="Times New Roman" w:hAnsi="Times New Roman" w:cs="Times New Roman"/>
                <w:sz w:val="24"/>
                <w:szCs w:val="24"/>
              </w:rPr>
            </w:pPr>
          </w:p>
          <w:p w14:paraId="53BB0AEA" w14:textId="77777777" w:rsidR="00385B0C" w:rsidRPr="00071BFF" w:rsidRDefault="00385B0C" w:rsidP="00385B0C">
            <w:p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t xml:space="preserve">Atvaļinājuma naudas izdevumu pamatojošie dokumenti: </w:t>
            </w:r>
          </w:p>
          <w:p w14:paraId="499E99A9" w14:textId="77777777" w:rsidR="00385B0C" w:rsidRDefault="004774A9" w:rsidP="00001231">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385B0C" w:rsidRPr="00001231">
              <w:rPr>
                <w:rFonts w:ascii="Times New Roman" w:hAnsi="Times New Roman" w:cs="Times New Roman"/>
                <w:sz w:val="24"/>
                <w:szCs w:val="24"/>
              </w:rPr>
              <w:t>īkojums par atvaļinājumu. Rīkojumā norāda</w:t>
            </w:r>
            <w:r w:rsidR="002438BF" w:rsidRPr="00001231">
              <w:rPr>
                <w:rFonts w:ascii="Times New Roman" w:hAnsi="Times New Roman" w:cs="Times New Roman"/>
                <w:sz w:val="24"/>
                <w:szCs w:val="24"/>
              </w:rPr>
              <w:t xml:space="preserve"> atsauci uz projekt</w:t>
            </w:r>
            <w:r w:rsidR="00BA4A54" w:rsidRPr="00001231">
              <w:rPr>
                <w:rFonts w:ascii="Times New Roman" w:hAnsi="Times New Roman" w:cs="Times New Roman"/>
                <w:sz w:val="24"/>
                <w:szCs w:val="24"/>
              </w:rPr>
              <w:t>a</w:t>
            </w:r>
            <w:r w:rsidR="002438BF" w:rsidRPr="00001231">
              <w:rPr>
                <w:rFonts w:ascii="Times New Roman" w:hAnsi="Times New Roman" w:cs="Times New Roman"/>
                <w:sz w:val="24"/>
                <w:szCs w:val="24"/>
              </w:rPr>
              <w:t xml:space="preserve"> numur</w:t>
            </w:r>
            <w:r w:rsidR="00BA4A54" w:rsidRPr="00001231">
              <w:rPr>
                <w:rFonts w:ascii="Times New Roman" w:hAnsi="Times New Roman" w:cs="Times New Roman"/>
                <w:sz w:val="24"/>
                <w:szCs w:val="24"/>
              </w:rPr>
              <w:t>u</w:t>
            </w:r>
            <w:r w:rsidR="002438BF" w:rsidRPr="00001231">
              <w:rPr>
                <w:rFonts w:ascii="Times New Roman" w:hAnsi="Times New Roman" w:cs="Times New Roman"/>
                <w:sz w:val="24"/>
                <w:szCs w:val="24"/>
              </w:rPr>
              <w:t>,</w:t>
            </w:r>
            <w:r w:rsidR="00BA4A54" w:rsidRPr="00001231">
              <w:rPr>
                <w:rFonts w:ascii="Times New Roman" w:hAnsi="Times New Roman" w:cs="Times New Roman"/>
                <w:sz w:val="24"/>
                <w:szCs w:val="24"/>
              </w:rPr>
              <w:t xml:space="preserve"> </w:t>
            </w:r>
            <w:r w:rsidR="00385B0C" w:rsidRPr="00001231">
              <w:rPr>
                <w:rFonts w:ascii="Times New Roman" w:hAnsi="Times New Roman" w:cs="Times New Roman"/>
                <w:sz w:val="24"/>
                <w:szCs w:val="24"/>
              </w:rPr>
              <w:t xml:space="preserve">atvaļinājuma ilgumu (no…līdz…) un nostrādāto laika periodu, par kuru tiek piešķirts atvaļinājums (rīkojumā norādītajam atvaļinājuma periodam jāsakrīt ar darba laika uzskaites tabelē norādīto informāciju). Ja finansējuma saņēmēja atvaļinājumu piešķiršanas process ir elektronisks, nepieciešams iesniegt izdruku no sistēmas, kas apliecina atvaļinājuma </w:t>
            </w:r>
            <w:r w:rsidR="00135139" w:rsidRPr="00001231">
              <w:rPr>
                <w:rFonts w:ascii="Times New Roman" w:hAnsi="Times New Roman" w:cs="Times New Roman"/>
                <w:sz w:val="24"/>
                <w:szCs w:val="24"/>
              </w:rPr>
              <w:t xml:space="preserve">piešķiršanu un </w:t>
            </w:r>
            <w:r w:rsidR="00385B0C" w:rsidRPr="00001231">
              <w:rPr>
                <w:rFonts w:ascii="Times New Roman" w:hAnsi="Times New Roman" w:cs="Times New Roman"/>
                <w:sz w:val="24"/>
                <w:szCs w:val="24"/>
              </w:rPr>
              <w:t>apstiprināšanu;</w:t>
            </w:r>
          </w:p>
          <w:p w14:paraId="6479BC63" w14:textId="77777777" w:rsidR="00385B0C" w:rsidRPr="00001231" w:rsidRDefault="004774A9" w:rsidP="00001231">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385B0C" w:rsidRPr="00001231">
              <w:rPr>
                <w:rFonts w:ascii="Times New Roman" w:hAnsi="Times New Roman" w:cs="Times New Roman"/>
                <w:sz w:val="24"/>
                <w:szCs w:val="24"/>
              </w:rPr>
              <w:t>tvaļinājuma naudas aprēķins un vidējās izpeļņas aprēķins.</w:t>
            </w:r>
          </w:p>
          <w:p w14:paraId="2D3D138F" w14:textId="77777777" w:rsidR="001E6775" w:rsidRPr="00071BFF" w:rsidRDefault="001E6775" w:rsidP="00385B0C">
            <w:pPr>
              <w:spacing w:after="0" w:line="240" w:lineRule="auto"/>
              <w:jc w:val="both"/>
              <w:rPr>
                <w:rFonts w:ascii="Times New Roman" w:hAnsi="Times New Roman" w:cs="Times New Roman"/>
                <w:sz w:val="24"/>
                <w:szCs w:val="24"/>
              </w:rPr>
            </w:pPr>
          </w:p>
          <w:p w14:paraId="1B241684" w14:textId="77777777" w:rsidR="00385B0C" w:rsidRPr="00071BFF" w:rsidRDefault="00385B0C" w:rsidP="00385B0C">
            <w:p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t>Slimības naudu pamatojošie dokumenti:</w:t>
            </w:r>
          </w:p>
          <w:p w14:paraId="528076F5" w14:textId="77777777" w:rsidR="00385B0C" w:rsidRDefault="004774A9" w:rsidP="00001231">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85B0C" w:rsidRPr="00001231">
              <w:rPr>
                <w:rFonts w:ascii="Times New Roman" w:hAnsi="Times New Roman" w:cs="Times New Roman"/>
                <w:sz w:val="24"/>
                <w:szCs w:val="24"/>
              </w:rPr>
              <w:t>limības naudas aprēķins un vidējās izpeļņas aprēķins, t.sk. norādīts arī slimības periods (slimības periodam jāsakrīt ar darba nespējas lapā un darba laika uzskaites tabelē</w:t>
            </w:r>
            <w:r w:rsidR="003D1122">
              <w:rPr>
                <w:rFonts w:ascii="Times New Roman" w:hAnsi="Times New Roman" w:cs="Times New Roman"/>
                <w:sz w:val="24"/>
                <w:szCs w:val="24"/>
              </w:rPr>
              <w:t>/veidlapā norādīto informāciju);</w:t>
            </w:r>
          </w:p>
          <w:p w14:paraId="256066E7" w14:textId="77777777" w:rsidR="00343D5C" w:rsidRPr="009D7919" w:rsidRDefault="004774A9" w:rsidP="00343D5C">
            <w:pPr>
              <w:pStyle w:val="ListParagraph"/>
              <w:numPr>
                <w:ilvl w:val="0"/>
                <w:numId w:val="19"/>
              </w:numPr>
              <w:spacing w:after="0" w:line="240" w:lineRule="auto"/>
              <w:jc w:val="both"/>
              <w:rPr>
                <w:rFonts w:ascii="Times New Roman" w:hAnsi="Times New Roman" w:cs="Times New Roman"/>
                <w:sz w:val="24"/>
                <w:szCs w:val="24"/>
              </w:rPr>
            </w:pPr>
            <w:r w:rsidRPr="00071BFF">
              <w:rPr>
                <w:rFonts w:ascii="Times New Roman" w:hAnsi="Times New Roman" w:cs="Times New Roman"/>
                <w:i/>
                <w:sz w:val="24"/>
                <w:szCs w:val="24"/>
              </w:rPr>
              <w:t>P</w:t>
            </w:r>
            <w:r w:rsidR="003D1122" w:rsidRPr="00071BFF">
              <w:rPr>
                <w:rFonts w:ascii="Times New Roman" w:hAnsi="Times New Roman" w:cs="Times New Roman"/>
                <w:i/>
                <w:sz w:val="24"/>
                <w:szCs w:val="24"/>
              </w:rPr>
              <w:t>rint screen</w:t>
            </w:r>
            <w:r w:rsidR="003D1122" w:rsidRPr="00071BFF">
              <w:rPr>
                <w:rFonts w:ascii="Times New Roman" w:hAnsi="Times New Roman" w:cs="Times New Roman"/>
                <w:sz w:val="24"/>
                <w:szCs w:val="24"/>
              </w:rPr>
              <w:t xml:space="preserve"> vai izdruk</w:t>
            </w:r>
            <w:r w:rsidR="009D7919" w:rsidRPr="00071BFF">
              <w:rPr>
                <w:rFonts w:ascii="Times New Roman" w:hAnsi="Times New Roman" w:cs="Times New Roman"/>
                <w:sz w:val="24"/>
                <w:szCs w:val="24"/>
              </w:rPr>
              <w:t>a</w:t>
            </w:r>
            <w:r w:rsidR="003D1122" w:rsidRPr="00071BFF">
              <w:rPr>
                <w:rFonts w:ascii="Times New Roman" w:hAnsi="Times New Roman" w:cs="Times New Roman"/>
                <w:sz w:val="24"/>
                <w:szCs w:val="24"/>
              </w:rPr>
              <w:t xml:space="preserve">, kur redzama informācija no e-darbnespējlapas (iesniedz pēc </w:t>
            </w:r>
            <w:r w:rsidR="00071BFF">
              <w:rPr>
                <w:rFonts w:ascii="Times New Roman" w:hAnsi="Times New Roman" w:cs="Times New Roman"/>
                <w:sz w:val="24"/>
                <w:szCs w:val="24"/>
              </w:rPr>
              <w:t>aģentūras</w:t>
            </w:r>
            <w:r w:rsidR="003D1122" w:rsidRPr="00071BFF">
              <w:rPr>
                <w:rFonts w:ascii="Times New Roman" w:hAnsi="Times New Roman" w:cs="Times New Roman"/>
                <w:sz w:val="24"/>
                <w:szCs w:val="24"/>
              </w:rPr>
              <w:t xml:space="preserve"> piepras</w:t>
            </w:r>
            <w:r w:rsidR="00343D5C" w:rsidRPr="00071BFF">
              <w:rPr>
                <w:rFonts w:ascii="Times New Roman" w:hAnsi="Times New Roman" w:cs="Times New Roman"/>
                <w:sz w:val="24"/>
                <w:szCs w:val="24"/>
              </w:rPr>
              <w:t xml:space="preserve">ījuma gadījumos, ja </w:t>
            </w:r>
            <w:r w:rsidR="00071BFF">
              <w:rPr>
                <w:rFonts w:ascii="Times New Roman" w:hAnsi="Times New Roman" w:cs="Times New Roman"/>
                <w:sz w:val="24"/>
                <w:szCs w:val="24"/>
              </w:rPr>
              <w:t>aģentūrai</w:t>
            </w:r>
            <w:r w:rsidR="009D7919" w:rsidRPr="00071BFF">
              <w:rPr>
                <w:rFonts w:ascii="Times New Roman" w:hAnsi="Times New Roman" w:cs="Times New Roman"/>
                <w:sz w:val="24"/>
                <w:szCs w:val="24"/>
              </w:rPr>
              <w:t xml:space="preserve"> </w:t>
            </w:r>
            <w:r w:rsidR="00343D5C" w:rsidRPr="00071BFF">
              <w:rPr>
                <w:rFonts w:ascii="Times New Roman" w:hAnsi="Times New Roman" w:cs="Times New Roman"/>
                <w:sz w:val="24"/>
                <w:szCs w:val="24"/>
              </w:rPr>
              <w:t>rodas aizdomas par aprēķina pareizību vai slimības perioda pareizību un citos līdzīgos gadījumos</w:t>
            </w:r>
            <w:r w:rsidR="009D7919" w:rsidRPr="00071BFF">
              <w:rPr>
                <w:rFonts w:ascii="Times New Roman" w:hAnsi="Times New Roman" w:cs="Times New Roman"/>
                <w:sz w:val="24"/>
                <w:szCs w:val="24"/>
              </w:rPr>
              <w:t>).</w:t>
            </w:r>
            <w:r w:rsidR="00343D5C" w:rsidRPr="00071BFF">
              <w:rPr>
                <w:rFonts w:ascii="Times New Roman" w:hAnsi="Times New Roman" w:cs="Times New Roman"/>
                <w:sz w:val="24"/>
                <w:szCs w:val="24"/>
              </w:rPr>
              <w:t xml:space="preserve"> </w:t>
            </w:r>
          </w:p>
          <w:p w14:paraId="7E5873D8" w14:textId="77777777" w:rsidR="008771D7" w:rsidRPr="00071BFF" w:rsidRDefault="008771D7" w:rsidP="009D7919">
            <w:pPr>
              <w:spacing w:after="0" w:line="240" w:lineRule="auto"/>
              <w:jc w:val="both"/>
              <w:rPr>
                <w:rFonts w:ascii="Times New Roman" w:hAnsi="Times New Roman" w:cs="Times New Roman"/>
                <w:sz w:val="24"/>
                <w:szCs w:val="24"/>
              </w:rPr>
            </w:pPr>
          </w:p>
        </w:tc>
      </w:tr>
      <w:tr w:rsidR="003E01D0" w:rsidRPr="003768A9" w14:paraId="6A54E209" w14:textId="77777777" w:rsidTr="008771D7">
        <w:trPr>
          <w:trHeight w:val="423"/>
        </w:trPr>
        <w:tc>
          <w:tcPr>
            <w:tcW w:w="3143" w:type="dxa"/>
            <w:vAlign w:val="center"/>
          </w:tcPr>
          <w:p w14:paraId="0616F068" w14:textId="77777777"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w:t>
            </w:r>
            <w:r w:rsidR="004774A9">
              <w:rPr>
                <w:rFonts w:ascii="Times New Roman" w:eastAsia="Times New Roman" w:hAnsi="Times New Roman" w:cs="Times New Roman"/>
                <w:sz w:val="24"/>
                <w:szCs w:val="24"/>
                <w:lang w:eastAsia="lv-LV"/>
              </w:rPr>
              <w:t>zdevumi</w:t>
            </w:r>
          </w:p>
          <w:p w14:paraId="391167CD" w14:textId="77777777"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14:paraId="6BC7E8C7" w14:textId="77777777" w:rsidR="003E01D0" w:rsidRPr="00071BFF" w:rsidRDefault="003E01D0" w:rsidP="002C23B5">
            <w:pPr>
              <w:spacing w:after="0" w:line="240" w:lineRule="auto"/>
              <w:jc w:val="both"/>
              <w:rPr>
                <w:rFonts w:ascii="Times New Roman" w:hAnsi="Times New Roman" w:cs="Times New Roman"/>
                <w:sz w:val="24"/>
                <w:szCs w:val="24"/>
              </w:rPr>
            </w:pPr>
          </w:p>
          <w:p w14:paraId="6F3A1B2B" w14:textId="77777777" w:rsidR="00B57F7E" w:rsidRPr="00071BFF" w:rsidRDefault="00135139" w:rsidP="00270380">
            <w:pPr>
              <w:pStyle w:val="ListParagraph"/>
              <w:numPr>
                <w:ilvl w:val="0"/>
                <w:numId w:val="9"/>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Ar </w:t>
            </w:r>
            <w:r w:rsidR="001953FA" w:rsidRPr="00071BFF">
              <w:rPr>
                <w:rFonts w:ascii="Times New Roman" w:hAnsi="Times New Roman" w:cs="Times New Roman"/>
                <w:sz w:val="24"/>
                <w:szCs w:val="24"/>
              </w:rPr>
              <w:t xml:space="preserve">piegādātāju noslēgtais līgums, </w:t>
            </w:r>
            <w:r w:rsidR="009B32E9" w:rsidRPr="00071BFF">
              <w:rPr>
                <w:rFonts w:ascii="Times New Roman" w:hAnsi="Times New Roman" w:cs="Times New Roman"/>
                <w:sz w:val="24"/>
                <w:szCs w:val="24"/>
              </w:rPr>
              <w:t xml:space="preserve"> tā </w:t>
            </w:r>
            <w:r w:rsidR="00270380" w:rsidRPr="00071BFF">
              <w:rPr>
                <w:rFonts w:ascii="Times New Roman" w:hAnsi="Times New Roman" w:cs="Times New Roman"/>
                <w:sz w:val="24"/>
                <w:szCs w:val="24"/>
              </w:rPr>
              <w:t>pielikumi un grozījumi</w:t>
            </w:r>
            <w:r w:rsidR="004774A9" w:rsidRPr="00071BFF">
              <w:rPr>
                <w:rFonts w:ascii="Times New Roman" w:hAnsi="Times New Roman" w:cs="Times New Roman"/>
                <w:sz w:val="24"/>
                <w:szCs w:val="24"/>
              </w:rPr>
              <w:t xml:space="preserve"> vai izdruka no EIS.</w:t>
            </w:r>
          </w:p>
          <w:p w14:paraId="23312AA6" w14:textId="573AAE90" w:rsidR="00EB078D" w:rsidRPr="00071BFF" w:rsidRDefault="00135139" w:rsidP="00EB078D">
            <w:pPr>
              <w:pStyle w:val="ListParagraph"/>
              <w:numPr>
                <w:ilvl w:val="0"/>
                <w:numId w:val="9"/>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Izdevumus </w:t>
            </w:r>
            <w:r w:rsidR="00EB078D" w:rsidRPr="00071BFF">
              <w:rPr>
                <w:rFonts w:ascii="Times New Roman" w:hAnsi="Times New Roman" w:cs="Times New Roman"/>
                <w:sz w:val="24"/>
                <w:szCs w:val="24"/>
              </w:rPr>
              <w:t>pamatojošie dokumenti (rēķin</w:t>
            </w:r>
            <w:r w:rsidR="004B786F" w:rsidRPr="00071BFF">
              <w:rPr>
                <w:rFonts w:ascii="Times New Roman" w:hAnsi="Times New Roman" w:cs="Times New Roman"/>
                <w:sz w:val="24"/>
                <w:szCs w:val="24"/>
              </w:rPr>
              <w:t>i</w:t>
            </w:r>
            <w:r w:rsidR="003D14B2">
              <w:rPr>
                <w:rFonts w:ascii="Times New Roman" w:hAnsi="Times New Roman" w:cs="Times New Roman"/>
                <w:sz w:val="24"/>
                <w:szCs w:val="24"/>
              </w:rPr>
              <w:t xml:space="preserve"> vai</w:t>
            </w:r>
            <w:r w:rsidR="00EB078D" w:rsidRPr="00071BFF">
              <w:rPr>
                <w:rFonts w:ascii="Times New Roman" w:hAnsi="Times New Roman" w:cs="Times New Roman"/>
                <w:sz w:val="24"/>
                <w:szCs w:val="24"/>
              </w:rPr>
              <w:t xml:space="preserve"> pavadzīme</w:t>
            </w:r>
            <w:r w:rsidR="004B786F" w:rsidRPr="00071BFF">
              <w:rPr>
                <w:rFonts w:ascii="Times New Roman" w:hAnsi="Times New Roman" w:cs="Times New Roman"/>
                <w:sz w:val="24"/>
                <w:szCs w:val="24"/>
              </w:rPr>
              <w:t>s</w:t>
            </w:r>
            <w:r w:rsidR="00EB078D" w:rsidRPr="00071BFF">
              <w:rPr>
                <w:rFonts w:ascii="Times New Roman" w:hAnsi="Times New Roman" w:cs="Times New Roman"/>
                <w:sz w:val="24"/>
                <w:szCs w:val="24"/>
              </w:rPr>
              <w:t>, pieņemšanas – nodošanas akts)</w:t>
            </w:r>
            <w:r w:rsidR="00FE7E4E" w:rsidRPr="00071BFF">
              <w:rPr>
                <w:rFonts w:ascii="Times New Roman" w:hAnsi="Times New Roman" w:cs="Times New Roman"/>
                <w:sz w:val="24"/>
                <w:szCs w:val="24"/>
              </w:rPr>
              <w:t>;</w:t>
            </w:r>
          </w:p>
          <w:p w14:paraId="303DD6AE" w14:textId="77777777" w:rsidR="001953FA" w:rsidRPr="00071BFF" w:rsidRDefault="00E23399" w:rsidP="00E23399">
            <w:pPr>
              <w:pStyle w:val="ListParagraph"/>
              <w:numPr>
                <w:ilvl w:val="0"/>
                <w:numId w:val="9"/>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Valsts kases konta izraksts</w:t>
            </w:r>
            <w:r w:rsidR="00FE7E4E" w:rsidRPr="00071BFF">
              <w:rPr>
                <w:rFonts w:ascii="Times New Roman" w:hAnsi="Times New Roman" w:cs="Times New Roman"/>
                <w:sz w:val="24"/>
                <w:szCs w:val="24"/>
              </w:rPr>
              <w:t>;</w:t>
            </w:r>
          </w:p>
          <w:p w14:paraId="4F61A9C7" w14:textId="77777777" w:rsidR="00D1205D" w:rsidRPr="00071BFF" w:rsidRDefault="00022BA8" w:rsidP="004774A9">
            <w:pPr>
              <w:pStyle w:val="ListParagraph"/>
              <w:numPr>
                <w:ilvl w:val="0"/>
                <w:numId w:val="9"/>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Garantijas</w:t>
            </w:r>
            <w:r w:rsidR="004774A9" w:rsidRPr="00071BFF">
              <w:rPr>
                <w:rFonts w:ascii="Times New Roman" w:hAnsi="Times New Roman" w:cs="Times New Roman"/>
                <w:sz w:val="24"/>
                <w:szCs w:val="24"/>
              </w:rPr>
              <w:t xml:space="preserve">, kas noteiktas līguma nosacījumos (ja attiecināms), </w:t>
            </w:r>
            <w:r w:rsidR="00554268">
              <w:rPr>
                <w:rFonts w:ascii="Times New Roman" w:hAnsi="Times New Roman" w:cs="Times New Roman"/>
                <w:sz w:val="24"/>
                <w:szCs w:val="24"/>
              </w:rPr>
              <w:t xml:space="preserve">un to </w:t>
            </w:r>
            <w:r w:rsidR="00D1205D" w:rsidRPr="00071BFF">
              <w:rPr>
                <w:rFonts w:ascii="Times New Roman" w:hAnsi="Times New Roman" w:cs="Times New Roman"/>
                <w:sz w:val="24"/>
                <w:szCs w:val="24"/>
              </w:rPr>
              <w:t>apmaksu apliecinoš</w:t>
            </w:r>
            <w:r w:rsidR="009B32E9" w:rsidRPr="00071BFF">
              <w:rPr>
                <w:rFonts w:ascii="Times New Roman" w:hAnsi="Times New Roman" w:cs="Times New Roman"/>
                <w:sz w:val="24"/>
                <w:szCs w:val="24"/>
              </w:rPr>
              <w:t xml:space="preserve">s </w:t>
            </w:r>
            <w:r w:rsidR="00D1205D" w:rsidRPr="00071BFF">
              <w:rPr>
                <w:rFonts w:ascii="Times New Roman" w:hAnsi="Times New Roman" w:cs="Times New Roman"/>
                <w:sz w:val="24"/>
                <w:szCs w:val="24"/>
              </w:rPr>
              <w:t>dokumen</w:t>
            </w:r>
            <w:r w:rsidR="009B32E9" w:rsidRPr="00071BFF">
              <w:rPr>
                <w:rFonts w:ascii="Times New Roman" w:hAnsi="Times New Roman" w:cs="Times New Roman"/>
                <w:sz w:val="24"/>
                <w:szCs w:val="24"/>
              </w:rPr>
              <w:t>ts</w:t>
            </w:r>
            <w:r w:rsidR="00D1205D" w:rsidRPr="00071BFF">
              <w:rPr>
                <w:rFonts w:ascii="Times New Roman" w:hAnsi="Times New Roman" w:cs="Times New Roman"/>
                <w:sz w:val="24"/>
                <w:szCs w:val="24"/>
              </w:rPr>
              <w:t>.</w:t>
            </w:r>
          </w:p>
          <w:p w14:paraId="70BB0597" w14:textId="77777777" w:rsidR="00B57F7E" w:rsidRPr="00071BFF" w:rsidRDefault="00B57F7E" w:rsidP="00D1205D">
            <w:pPr>
              <w:pStyle w:val="ListParagraph"/>
              <w:spacing w:after="0" w:line="240" w:lineRule="auto"/>
              <w:jc w:val="both"/>
              <w:rPr>
                <w:rFonts w:ascii="Times New Roman" w:hAnsi="Times New Roman" w:cs="Times New Roman"/>
                <w:i/>
                <w:sz w:val="24"/>
                <w:szCs w:val="24"/>
              </w:rPr>
            </w:pPr>
          </w:p>
          <w:p w14:paraId="51D26AF0" w14:textId="77777777" w:rsidR="00A822C7" w:rsidRPr="00071BFF" w:rsidRDefault="00A822C7" w:rsidP="00A822C7">
            <w:pPr>
              <w:pStyle w:val="ListParagraph"/>
              <w:spacing w:after="0" w:line="240" w:lineRule="auto"/>
              <w:ind w:left="34"/>
              <w:jc w:val="both"/>
              <w:rPr>
                <w:rFonts w:ascii="Times New Roman" w:hAnsi="Times New Roman" w:cs="Times New Roman"/>
                <w:i/>
                <w:sz w:val="24"/>
                <w:szCs w:val="24"/>
              </w:rPr>
            </w:pPr>
            <w:r w:rsidRPr="00071BFF">
              <w:rPr>
                <w:rFonts w:ascii="Times New Roman" w:hAnsi="Times New Roman" w:cs="Times New Roman"/>
                <w:i/>
                <w:sz w:val="24"/>
                <w:szCs w:val="24"/>
              </w:rPr>
              <w:t>Pirms piegādātās iekārtas</w:t>
            </w:r>
            <w:r w:rsidR="002B55CD" w:rsidRPr="00071BFF">
              <w:rPr>
                <w:rFonts w:ascii="Times New Roman" w:hAnsi="Times New Roman" w:cs="Times New Roman"/>
                <w:i/>
                <w:sz w:val="24"/>
                <w:szCs w:val="24"/>
              </w:rPr>
              <w:t>/aprīkojuma</w:t>
            </w:r>
            <w:r w:rsidRPr="00071BFF">
              <w:rPr>
                <w:rFonts w:ascii="Times New Roman" w:hAnsi="Times New Roman" w:cs="Times New Roman"/>
                <w:i/>
                <w:sz w:val="24"/>
                <w:szCs w:val="24"/>
              </w:rPr>
              <w:t xml:space="preserve"> pieņemšanas finansējuma saņēmējs pārliecinās par iekārtas atbilstību līguma nosacījumiem (tehniskajām specifikācijām).</w:t>
            </w:r>
          </w:p>
          <w:p w14:paraId="105D6769" w14:textId="77777777" w:rsidR="00A822C7" w:rsidRPr="00071BFF" w:rsidRDefault="00A822C7" w:rsidP="00A822C7">
            <w:pPr>
              <w:pStyle w:val="ListParagraph"/>
              <w:spacing w:after="0" w:line="240" w:lineRule="auto"/>
              <w:ind w:left="34"/>
              <w:jc w:val="both"/>
              <w:rPr>
                <w:rFonts w:ascii="Times New Roman" w:hAnsi="Times New Roman" w:cs="Times New Roman"/>
                <w:sz w:val="24"/>
                <w:szCs w:val="24"/>
              </w:rPr>
            </w:pPr>
          </w:p>
        </w:tc>
      </w:tr>
      <w:tr w:rsidR="003A24F2" w:rsidRPr="003768A9" w14:paraId="5C16F366" w14:textId="77777777" w:rsidTr="008771D7">
        <w:trPr>
          <w:trHeight w:val="423"/>
        </w:trPr>
        <w:tc>
          <w:tcPr>
            <w:tcW w:w="3143" w:type="dxa"/>
            <w:vAlign w:val="center"/>
          </w:tcPr>
          <w:p w14:paraId="55706AA1" w14:textId="77777777" w:rsidR="003A24F2" w:rsidRPr="003A24F2" w:rsidRDefault="003A24F2" w:rsidP="003A24F2">
            <w:pPr>
              <w:spacing w:after="0" w:line="240" w:lineRule="auto"/>
              <w:jc w:val="center"/>
              <w:rPr>
                <w:rFonts w:ascii="Times New Roman" w:eastAsia="Times New Roman" w:hAnsi="Times New Roman" w:cs="Times New Roman"/>
                <w:sz w:val="24"/>
                <w:szCs w:val="24"/>
                <w:lang w:eastAsia="lv-LV"/>
              </w:rPr>
            </w:pPr>
            <w:r w:rsidRPr="003A24F2">
              <w:rPr>
                <w:rFonts w:ascii="Times New Roman" w:eastAsia="Times New Roman" w:hAnsi="Times New Roman" w:cs="Times New Roman"/>
                <w:sz w:val="24"/>
                <w:szCs w:val="24"/>
                <w:lang w:eastAsia="lv-LV"/>
              </w:rPr>
              <w:lastRenderedPageBreak/>
              <w:t xml:space="preserve">Inventāra darba vietas aprīkošanai </w:t>
            </w:r>
            <w:r>
              <w:rPr>
                <w:rFonts w:ascii="Times New Roman" w:eastAsia="Times New Roman" w:hAnsi="Times New Roman" w:cs="Times New Roman"/>
                <w:sz w:val="24"/>
                <w:szCs w:val="24"/>
                <w:lang w:eastAsia="lv-LV"/>
              </w:rPr>
              <w:t>iegādes izdevumi</w:t>
            </w:r>
          </w:p>
          <w:p w14:paraId="54B789E3" w14:textId="77777777" w:rsidR="003A24F2" w:rsidRPr="00FE033E" w:rsidRDefault="003A24F2" w:rsidP="003E01D0">
            <w:pPr>
              <w:spacing w:after="0" w:line="240" w:lineRule="auto"/>
              <w:jc w:val="center"/>
              <w:rPr>
                <w:rFonts w:ascii="Times New Roman" w:eastAsia="Times New Roman" w:hAnsi="Times New Roman" w:cs="Times New Roman"/>
                <w:sz w:val="24"/>
                <w:szCs w:val="24"/>
                <w:lang w:eastAsia="lv-LV"/>
              </w:rPr>
            </w:pPr>
          </w:p>
        </w:tc>
        <w:tc>
          <w:tcPr>
            <w:tcW w:w="12191" w:type="dxa"/>
          </w:tcPr>
          <w:p w14:paraId="2031BCC8" w14:textId="77777777" w:rsidR="003A24F2" w:rsidRPr="00071BFF" w:rsidRDefault="003A24F2" w:rsidP="002C23B5">
            <w:pPr>
              <w:spacing w:after="0" w:line="240" w:lineRule="auto"/>
              <w:jc w:val="both"/>
              <w:rPr>
                <w:rFonts w:ascii="Times New Roman" w:hAnsi="Times New Roman" w:cs="Times New Roman"/>
                <w:sz w:val="24"/>
                <w:szCs w:val="24"/>
              </w:rPr>
            </w:pPr>
          </w:p>
          <w:p w14:paraId="2F240D0A" w14:textId="77777777" w:rsidR="003A24F2" w:rsidRPr="003A24F2" w:rsidRDefault="003A24F2" w:rsidP="003A24F2">
            <w:pPr>
              <w:autoSpaceDE w:val="0"/>
              <w:autoSpaceDN w:val="0"/>
              <w:adjustRightInd w:val="0"/>
              <w:spacing w:after="0" w:line="240" w:lineRule="auto"/>
              <w:rPr>
                <w:rFonts w:ascii="Times New Roman" w:hAnsi="Times New Roman" w:cs="Times New Roman"/>
                <w:sz w:val="24"/>
                <w:szCs w:val="24"/>
              </w:rPr>
            </w:pPr>
          </w:p>
          <w:p w14:paraId="1514FDF2" w14:textId="77777777" w:rsidR="003A24F2" w:rsidRPr="00071BFF" w:rsidRDefault="003A24F2" w:rsidP="003A24F2">
            <w:pPr>
              <w:pStyle w:val="ListParagraph"/>
              <w:numPr>
                <w:ilvl w:val="0"/>
                <w:numId w:val="21"/>
              </w:numPr>
              <w:autoSpaceDE w:val="0"/>
              <w:autoSpaceDN w:val="0"/>
              <w:adjustRightInd w:val="0"/>
              <w:spacing w:after="27" w:line="240" w:lineRule="auto"/>
              <w:rPr>
                <w:rFonts w:ascii="Times New Roman" w:hAnsi="Times New Roman" w:cs="Times New Roman"/>
                <w:sz w:val="24"/>
                <w:szCs w:val="24"/>
              </w:rPr>
            </w:pPr>
            <w:r w:rsidRPr="00071BFF">
              <w:rPr>
                <w:rFonts w:ascii="Times New Roman" w:hAnsi="Times New Roman" w:cs="Times New Roman"/>
                <w:sz w:val="24"/>
                <w:szCs w:val="24"/>
              </w:rPr>
              <w:t>Ar piegādātāju noslēgtais līgums,  tā pielikumi un grozījumi vai izdruka no EIS;</w:t>
            </w:r>
          </w:p>
          <w:p w14:paraId="615EE110" w14:textId="3798F980" w:rsidR="003A24F2" w:rsidRPr="00071BFF" w:rsidRDefault="003A24F2" w:rsidP="003A24F2">
            <w:pPr>
              <w:pStyle w:val="ListParagraph"/>
              <w:numPr>
                <w:ilvl w:val="0"/>
                <w:numId w:val="21"/>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Izdevumus pamatojošie dokumenti (rēķini</w:t>
            </w:r>
            <w:r w:rsidR="003D14B2">
              <w:rPr>
                <w:rFonts w:ascii="Times New Roman" w:hAnsi="Times New Roman" w:cs="Times New Roman"/>
                <w:sz w:val="24"/>
                <w:szCs w:val="24"/>
              </w:rPr>
              <w:t xml:space="preserve"> vai</w:t>
            </w:r>
            <w:r w:rsidRPr="00071BFF">
              <w:rPr>
                <w:rFonts w:ascii="Times New Roman" w:hAnsi="Times New Roman" w:cs="Times New Roman"/>
                <w:sz w:val="24"/>
                <w:szCs w:val="24"/>
              </w:rPr>
              <w:t xml:space="preserve"> pavadzīmes, pieņemšanas – nodošanas akts);</w:t>
            </w:r>
          </w:p>
          <w:p w14:paraId="0FED0CD7" w14:textId="77777777" w:rsidR="003A24F2" w:rsidRPr="00071BFF" w:rsidRDefault="003A24F2" w:rsidP="003A24F2">
            <w:pPr>
              <w:pStyle w:val="ListParagraph"/>
              <w:numPr>
                <w:ilvl w:val="0"/>
                <w:numId w:val="21"/>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Materiālu norakstīšanas vai izlietojuma akts, kas apliecina, ka esošo darba vietu aprīkojums ir nolietojies un tiek norakstīts (ja aprīkojums ir iegādāts esošo darba vietu aprīkošanai);</w:t>
            </w:r>
          </w:p>
          <w:p w14:paraId="14124869" w14:textId="77777777" w:rsidR="003A24F2" w:rsidRPr="00071BFF" w:rsidRDefault="003A24F2" w:rsidP="003A24F2">
            <w:pPr>
              <w:pStyle w:val="ListParagraph"/>
              <w:numPr>
                <w:ilvl w:val="0"/>
                <w:numId w:val="21"/>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Rīkojums par jaunas darba vietas izveidi, štata vietu saraksts vai cits dokuments, kas apliecina, ka ir izveidota jauna darba vieta (ja aprīkojums tiek iegādāts jaunas darba vietas aprīkošanai); </w:t>
            </w:r>
          </w:p>
          <w:p w14:paraId="1C708F61" w14:textId="77777777" w:rsidR="003A24F2" w:rsidRPr="00A905E9" w:rsidRDefault="003A24F2" w:rsidP="003A24F2">
            <w:pPr>
              <w:pStyle w:val="ListParagraph"/>
              <w:numPr>
                <w:ilvl w:val="0"/>
                <w:numId w:val="21"/>
              </w:numPr>
              <w:spacing w:after="0" w:line="240" w:lineRule="auto"/>
              <w:jc w:val="both"/>
              <w:rPr>
                <w:rFonts w:ascii="Times New Roman" w:hAnsi="Times New Roman" w:cs="Times New Roman"/>
                <w:sz w:val="24"/>
                <w:szCs w:val="24"/>
              </w:rPr>
            </w:pPr>
            <w:r w:rsidRPr="00A905E9">
              <w:rPr>
                <w:rFonts w:ascii="Times New Roman" w:hAnsi="Times New Roman" w:cs="Times New Roman"/>
                <w:sz w:val="24"/>
                <w:szCs w:val="24"/>
              </w:rPr>
              <w:t xml:space="preserve">Garantijas, kas noteiktas līguma nosacījumos (ja attiecināms), </w:t>
            </w:r>
            <w:r w:rsidR="00554268">
              <w:rPr>
                <w:rFonts w:ascii="Times New Roman" w:hAnsi="Times New Roman" w:cs="Times New Roman"/>
                <w:sz w:val="24"/>
                <w:szCs w:val="24"/>
              </w:rPr>
              <w:t>un to</w:t>
            </w:r>
            <w:r w:rsidR="00554268" w:rsidRPr="00A905E9">
              <w:rPr>
                <w:rFonts w:ascii="Times New Roman" w:hAnsi="Times New Roman" w:cs="Times New Roman"/>
                <w:sz w:val="24"/>
                <w:szCs w:val="24"/>
              </w:rPr>
              <w:t xml:space="preserve"> </w:t>
            </w:r>
            <w:r w:rsidRPr="00A905E9">
              <w:rPr>
                <w:rFonts w:ascii="Times New Roman" w:hAnsi="Times New Roman" w:cs="Times New Roman"/>
                <w:sz w:val="24"/>
                <w:szCs w:val="24"/>
              </w:rPr>
              <w:t>apmaksu apliecinošs dokuments.</w:t>
            </w:r>
          </w:p>
          <w:p w14:paraId="25394EA9" w14:textId="77777777" w:rsidR="003A24F2" w:rsidRPr="00071BFF" w:rsidRDefault="003A24F2" w:rsidP="003A24F2">
            <w:pPr>
              <w:spacing w:after="0" w:line="240" w:lineRule="auto"/>
              <w:ind w:left="360"/>
              <w:jc w:val="both"/>
              <w:rPr>
                <w:rFonts w:ascii="Times New Roman" w:hAnsi="Times New Roman" w:cs="Times New Roman"/>
                <w:sz w:val="24"/>
                <w:szCs w:val="24"/>
              </w:rPr>
            </w:pPr>
          </w:p>
          <w:p w14:paraId="228B7BBE" w14:textId="77777777" w:rsidR="003A24F2" w:rsidRPr="00071BFF" w:rsidRDefault="003A24F2" w:rsidP="003A24F2">
            <w:pPr>
              <w:autoSpaceDE w:val="0"/>
              <w:autoSpaceDN w:val="0"/>
              <w:adjustRightInd w:val="0"/>
              <w:spacing w:after="0" w:line="240" w:lineRule="auto"/>
              <w:rPr>
                <w:rFonts w:ascii="Times New Roman" w:hAnsi="Times New Roman" w:cs="Times New Roman"/>
                <w:sz w:val="24"/>
                <w:szCs w:val="24"/>
              </w:rPr>
            </w:pPr>
          </w:p>
        </w:tc>
      </w:tr>
      <w:tr w:rsidR="002C23B5" w:rsidRPr="003768A9" w14:paraId="5AAC719A" w14:textId="77777777" w:rsidTr="00071BFF">
        <w:trPr>
          <w:trHeight w:val="1118"/>
        </w:trPr>
        <w:tc>
          <w:tcPr>
            <w:tcW w:w="3143" w:type="dxa"/>
            <w:vAlign w:val="center"/>
          </w:tcPr>
          <w:p w14:paraId="778485EA" w14:textId="77777777" w:rsidR="00581C6C" w:rsidRPr="00F66DEE" w:rsidRDefault="00B57F7E" w:rsidP="009C0DC0">
            <w:pPr>
              <w:spacing w:after="0" w:line="240" w:lineRule="auto"/>
              <w:contextualSpacing/>
              <w:jc w:val="center"/>
            </w:pPr>
            <w:r w:rsidRPr="00F66DEE">
              <w:br w:type="page"/>
            </w:r>
          </w:p>
          <w:p w14:paraId="3212577F" w14:textId="77777777" w:rsidR="00DC4BA7" w:rsidRPr="00F66DEE" w:rsidRDefault="007140EE" w:rsidP="009C0DC0">
            <w:pPr>
              <w:spacing w:after="0" w:line="240" w:lineRule="auto"/>
              <w:contextualSpacing/>
              <w:jc w:val="center"/>
              <w:rPr>
                <w:rFonts w:ascii="Times New Roman" w:eastAsia="Times New Roman" w:hAnsi="Times New Roman" w:cs="Times New Roman"/>
                <w:sz w:val="24"/>
                <w:szCs w:val="24"/>
                <w:lang w:eastAsia="lv-LV"/>
              </w:rPr>
            </w:pPr>
            <w:r w:rsidRPr="00F66DEE">
              <w:rPr>
                <w:rFonts w:ascii="Times New Roman" w:eastAsia="Times New Roman" w:hAnsi="Times New Roman" w:cs="Times New Roman"/>
                <w:sz w:val="24"/>
                <w:szCs w:val="24"/>
                <w:lang w:eastAsia="lv-LV"/>
              </w:rPr>
              <w:t>T</w:t>
            </w:r>
            <w:r w:rsidR="004774A9" w:rsidRPr="00F66DEE">
              <w:rPr>
                <w:rFonts w:ascii="Times New Roman" w:eastAsia="Times New Roman" w:hAnsi="Times New Roman" w:cs="Times New Roman"/>
                <w:sz w:val="24"/>
                <w:szCs w:val="24"/>
                <w:lang w:eastAsia="lv-LV"/>
              </w:rPr>
              <w:t>ehniskās apsekošanas,</w:t>
            </w:r>
            <w:r w:rsidR="00DC4BA7" w:rsidRPr="00F66DEE">
              <w:rPr>
                <w:rFonts w:ascii="Times New Roman" w:eastAsia="Times New Roman" w:hAnsi="Times New Roman" w:cs="Times New Roman"/>
                <w:sz w:val="24"/>
                <w:szCs w:val="24"/>
                <w:lang w:eastAsia="lv-LV"/>
              </w:rPr>
              <w:t xml:space="preserve"> </w:t>
            </w:r>
          </w:p>
          <w:p w14:paraId="04B375C9" w14:textId="77777777" w:rsidR="00DC4BA7" w:rsidRPr="00F66DE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F66DEE">
              <w:rPr>
                <w:rFonts w:ascii="Times New Roman" w:eastAsia="Times New Roman" w:hAnsi="Times New Roman" w:cs="Times New Roman"/>
                <w:sz w:val="24"/>
                <w:szCs w:val="24"/>
                <w:lang w:eastAsia="lv-LV"/>
              </w:rPr>
              <w:t xml:space="preserve">būvdarbu ieceres dokumentācijas, </w:t>
            </w:r>
            <w:r w:rsidR="004774A9" w:rsidRPr="00F66DEE">
              <w:rPr>
                <w:rFonts w:ascii="Times New Roman" w:eastAsia="Times New Roman" w:hAnsi="Times New Roman" w:cs="Times New Roman"/>
                <w:sz w:val="24"/>
                <w:szCs w:val="24"/>
                <w:lang w:eastAsia="lv-LV"/>
              </w:rPr>
              <w:t>būvprojekta,</w:t>
            </w:r>
          </w:p>
          <w:p w14:paraId="73BA60E8" w14:textId="77777777" w:rsidR="009C0DC0" w:rsidRPr="00F66DE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F66DEE">
              <w:rPr>
                <w:rFonts w:ascii="Times New Roman" w:eastAsia="Times New Roman" w:hAnsi="Times New Roman" w:cs="Times New Roman"/>
                <w:sz w:val="24"/>
                <w:szCs w:val="24"/>
                <w:lang w:eastAsia="lv-LV"/>
              </w:rPr>
              <w:t>būvprojekta minimālā sastāvā, ēkas fasā</w:t>
            </w:r>
            <w:r w:rsidR="00581C6C" w:rsidRPr="00F66DEE">
              <w:rPr>
                <w:rFonts w:ascii="Times New Roman" w:eastAsia="Times New Roman" w:hAnsi="Times New Roman" w:cs="Times New Roman"/>
                <w:sz w:val="24"/>
                <w:szCs w:val="24"/>
                <w:lang w:eastAsia="lv-LV"/>
              </w:rPr>
              <w:t xml:space="preserve">des apliecinājuma kartes, </w:t>
            </w:r>
            <w:r w:rsidRPr="00F66DEE">
              <w:rPr>
                <w:rFonts w:ascii="Times New Roman" w:eastAsia="Times New Roman" w:hAnsi="Times New Roman" w:cs="Times New Roman"/>
                <w:sz w:val="24"/>
                <w:szCs w:val="24"/>
                <w:lang w:eastAsia="lv-LV"/>
              </w:rPr>
              <w:t>būvprojekta ekspertīzes i</w:t>
            </w:r>
            <w:r w:rsidR="004774A9" w:rsidRPr="00F66DEE">
              <w:rPr>
                <w:rFonts w:ascii="Times New Roman" w:eastAsia="Times New Roman" w:hAnsi="Times New Roman" w:cs="Times New Roman"/>
                <w:sz w:val="24"/>
                <w:szCs w:val="24"/>
                <w:lang w:eastAsia="lv-LV"/>
              </w:rPr>
              <w:t>zdevumi</w:t>
            </w:r>
            <w:r w:rsidRPr="00F66DEE">
              <w:rPr>
                <w:rFonts w:ascii="Times New Roman" w:eastAsia="Times New Roman" w:hAnsi="Times New Roman" w:cs="Times New Roman"/>
                <w:sz w:val="24"/>
                <w:szCs w:val="24"/>
                <w:lang w:eastAsia="lv-LV"/>
              </w:rPr>
              <w:t xml:space="preserve"> </w:t>
            </w:r>
          </w:p>
          <w:p w14:paraId="502489A9" w14:textId="77777777" w:rsidR="002977F1" w:rsidRPr="00F66DEE" w:rsidRDefault="002977F1" w:rsidP="004C2CA3">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24C1E918" w14:textId="77777777" w:rsidR="00255834" w:rsidRPr="00F66DEE" w:rsidRDefault="00255834" w:rsidP="00255834">
            <w:pPr>
              <w:spacing w:after="0" w:line="240" w:lineRule="auto"/>
              <w:ind w:left="720"/>
              <w:jc w:val="both"/>
              <w:rPr>
                <w:rFonts w:ascii="Times New Roman" w:hAnsi="Times New Roman" w:cs="Times New Roman"/>
                <w:sz w:val="24"/>
                <w:szCs w:val="24"/>
              </w:rPr>
            </w:pPr>
          </w:p>
          <w:p w14:paraId="3E18093F" w14:textId="77777777" w:rsidR="002C23B5" w:rsidRPr="00F66DEE" w:rsidRDefault="002C23B5" w:rsidP="00743520">
            <w:pPr>
              <w:numPr>
                <w:ilvl w:val="0"/>
                <w:numId w:val="3"/>
              </w:numPr>
              <w:spacing w:after="0" w:line="240" w:lineRule="auto"/>
              <w:jc w:val="both"/>
              <w:rPr>
                <w:rFonts w:ascii="Times New Roman" w:hAnsi="Times New Roman" w:cs="Times New Roman"/>
                <w:sz w:val="24"/>
                <w:szCs w:val="24"/>
              </w:rPr>
            </w:pPr>
            <w:r w:rsidRPr="00F66DEE">
              <w:rPr>
                <w:rFonts w:ascii="Times New Roman" w:hAnsi="Times New Roman" w:cs="Times New Roman"/>
                <w:sz w:val="24"/>
                <w:szCs w:val="24"/>
              </w:rPr>
              <w:t>Pakalpojuma līgums</w:t>
            </w:r>
            <w:r w:rsidR="00743520" w:rsidRPr="00F66DEE">
              <w:rPr>
                <w:rFonts w:ascii="Times New Roman" w:hAnsi="Times New Roman" w:cs="Times New Roman"/>
                <w:sz w:val="24"/>
                <w:szCs w:val="24"/>
              </w:rPr>
              <w:t>,</w:t>
            </w:r>
            <w:r w:rsidRPr="00F66DEE">
              <w:rPr>
                <w:rFonts w:ascii="Times New Roman" w:hAnsi="Times New Roman" w:cs="Times New Roman"/>
                <w:sz w:val="24"/>
                <w:szCs w:val="24"/>
              </w:rPr>
              <w:t xml:space="preserve"> pielikumi</w:t>
            </w:r>
            <w:r w:rsidR="00270380" w:rsidRPr="00F66DEE">
              <w:rPr>
                <w:rFonts w:ascii="Times New Roman" w:hAnsi="Times New Roman" w:cs="Times New Roman"/>
                <w:sz w:val="24"/>
                <w:szCs w:val="24"/>
              </w:rPr>
              <w:t xml:space="preserve"> </w:t>
            </w:r>
            <w:r w:rsidR="00743520" w:rsidRPr="00F66DEE">
              <w:rPr>
                <w:rFonts w:ascii="Times New Roman" w:hAnsi="Times New Roman" w:cs="Times New Roman"/>
                <w:sz w:val="24"/>
                <w:szCs w:val="24"/>
              </w:rPr>
              <w:t>un</w:t>
            </w:r>
            <w:r w:rsidRPr="00F66DEE">
              <w:rPr>
                <w:rFonts w:ascii="Times New Roman" w:hAnsi="Times New Roman" w:cs="Times New Roman"/>
                <w:sz w:val="24"/>
                <w:szCs w:val="24"/>
              </w:rPr>
              <w:t xml:space="preserve"> grozījumi</w:t>
            </w:r>
            <w:r w:rsidR="00C07462" w:rsidRPr="00F66DEE">
              <w:rPr>
                <w:rFonts w:ascii="Times New Roman" w:hAnsi="Times New Roman" w:cs="Times New Roman"/>
                <w:sz w:val="24"/>
                <w:szCs w:val="24"/>
              </w:rPr>
              <w:t>;</w:t>
            </w:r>
          </w:p>
          <w:p w14:paraId="3B279353" w14:textId="77777777" w:rsidR="002C23B5" w:rsidRPr="00A905E9" w:rsidRDefault="004774A9" w:rsidP="002C23B5">
            <w:pPr>
              <w:numPr>
                <w:ilvl w:val="0"/>
                <w:numId w:val="3"/>
              </w:numPr>
              <w:spacing w:after="0" w:line="240" w:lineRule="auto"/>
              <w:jc w:val="both"/>
              <w:rPr>
                <w:rFonts w:ascii="Times New Roman" w:hAnsi="Times New Roman" w:cs="Times New Roman"/>
                <w:sz w:val="24"/>
                <w:szCs w:val="24"/>
              </w:rPr>
            </w:pPr>
            <w:r w:rsidRPr="00A905E9">
              <w:rPr>
                <w:rFonts w:ascii="Times New Roman" w:hAnsi="Times New Roman" w:cs="Times New Roman"/>
                <w:sz w:val="24"/>
                <w:szCs w:val="24"/>
              </w:rPr>
              <w:t>Garantijas, kas noteiktas līguma nosacījumos (ja attiecināms), prēmijas apmaksu apliecinošs dokuments</w:t>
            </w:r>
            <w:r w:rsidR="00190294" w:rsidRPr="00A905E9">
              <w:rPr>
                <w:rFonts w:ascii="Times New Roman" w:hAnsi="Times New Roman" w:cs="Times New Roman"/>
                <w:sz w:val="24"/>
                <w:szCs w:val="24"/>
              </w:rPr>
              <w:t>;</w:t>
            </w:r>
          </w:p>
          <w:p w14:paraId="784B9E08" w14:textId="77777777" w:rsidR="00022BA8" w:rsidRPr="00F66DEE" w:rsidRDefault="00022BA8" w:rsidP="00022BA8">
            <w:pPr>
              <w:numPr>
                <w:ilvl w:val="0"/>
                <w:numId w:val="3"/>
              </w:numPr>
              <w:spacing w:after="0" w:line="240" w:lineRule="auto"/>
              <w:jc w:val="both"/>
              <w:rPr>
                <w:rFonts w:ascii="Times New Roman" w:hAnsi="Times New Roman" w:cs="Times New Roman"/>
                <w:sz w:val="24"/>
                <w:szCs w:val="24"/>
              </w:rPr>
            </w:pPr>
            <w:r w:rsidRPr="00F66DEE">
              <w:rPr>
                <w:rFonts w:ascii="Times New Roman" w:hAnsi="Times New Roman" w:cs="Times New Roman"/>
                <w:sz w:val="24"/>
                <w:szCs w:val="24"/>
              </w:rPr>
              <w:t xml:space="preserve">Civiltiesiskās atbildības apdrošināšanas polises gadījumā, ja līgumā ietvertie nosacījumi </w:t>
            </w:r>
            <w:r w:rsidRPr="00F66DEE">
              <w:rPr>
                <w:rFonts w:ascii="Times New Roman" w:hAnsi="Times New Roman" w:cs="Times New Roman"/>
                <w:sz w:val="24"/>
                <w:szCs w:val="24"/>
                <w:u w:val="single"/>
              </w:rPr>
              <w:t>pārsniedz</w:t>
            </w:r>
            <w:r w:rsidRPr="00F66DEE">
              <w:rPr>
                <w:rFonts w:ascii="Times New Roman" w:hAnsi="Times New Roman" w:cs="Times New Roman"/>
                <w:sz w:val="24"/>
                <w:szCs w:val="24"/>
              </w:rPr>
              <w:t xml:space="preserve"> MK 19.08.2014.noteikumu Nr.502 “Noteikumi par būvspeciālistu un būvdarbu veicēju civiltiesiskās atbildības obligāto apdrošināšanu” noteiktās prasības (ja attiecināms);</w:t>
            </w:r>
          </w:p>
          <w:p w14:paraId="07FA92AB" w14:textId="77777777" w:rsidR="002C23B5" w:rsidRPr="00F66DEE" w:rsidRDefault="002C23B5" w:rsidP="001F7277">
            <w:pPr>
              <w:numPr>
                <w:ilvl w:val="0"/>
                <w:numId w:val="3"/>
              </w:numPr>
              <w:spacing w:after="0" w:line="240" w:lineRule="auto"/>
              <w:jc w:val="both"/>
              <w:rPr>
                <w:rFonts w:ascii="Times New Roman" w:hAnsi="Times New Roman" w:cs="Times New Roman"/>
                <w:sz w:val="24"/>
                <w:szCs w:val="24"/>
              </w:rPr>
            </w:pPr>
            <w:r w:rsidRPr="00F66DEE">
              <w:rPr>
                <w:rFonts w:ascii="Times New Roman" w:hAnsi="Times New Roman" w:cs="Times New Roman"/>
                <w:sz w:val="24"/>
                <w:szCs w:val="24"/>
              </w:rPr>
              <w:t>Būvatļauja ar nosacījumiem būvprojekta izstrādei</w:t>
            </w:r>
            <w:r w:rsidR="001F7277" w:rsidRPr="00F66DEE">
              <w:rPr>
                <w:rFonts w:ascii="Times New Roman" w:hAnsi="Times New Roman" w:cs="Times New Roman"/>
                <w:sz w:val="24"/>
                <w:szCs w:val="24"/>
              </w:rPr>
              <w:t xml:space="preserve"> (ja attiecināms);</w:t>
            </w:r>
          </w:p>
          <w:p w14:paraId="32D9640B" w14:textId="13BAFCCE" w:rsidR="002C23B5" w:rsidRPr="00F66DEE" w:rsidRDefault="00135139" w:rsidP="001F7277">
            <w:pPr>
              <w:numPr>
                <w:ilvl w:val="0"/>
                <w:numId w:val="3"/>
              </w:numPr>
              <w:spacing w:after="0" w:line="240" w:lineRule="auto"/>
              <w:jc w:val="both"/>
              <w:rPr>
                <w:rFonts w:ascii="Times New Roman" w:hAnsi="Times New Roman" w:cs="Times New Roman"/>
                <w:sz w:val="24"/>
                <w:szCs w:val="24"/>
              </w:rPr>
            </w:pPr>
            <w:r w:rsidRPr="00F66DEE">
              <w:rPr>
                <w:rFonts w:ascii="Times New Roman" w:hAnsi="Times New Roman" w:cs="Times New Roman"/>
                <w:sz w:val="24"/>
                <w:szCs w:val="24"/>
              </w:rPr>
              <w:t xml:space="preserve">Izdevumus </w:t>
            </w:r>
            <w:r w:rsidR="001F7277" w:rsidRPr="00F66DEE">
              <w:rPr>
                <w:rFonts w:ascii="Times New Roman" w:hAnsi="Times New Roman" w:cs="Times New Roman"/>
                <w:sz w:val="24"/>
                <w:szCs w:val="24"/>
              </w:rPr>
              <w:t>pamatojošie dokumenti (rēķin</w:t>
            </w:r>
            <w:r w:rsidR="004B786F" w:rsidRPr="00F66DEE">
              <w:rPr>
                <w:rFonts w:ascii="Times New Roman" w:hAnsi="Times New Roman" w:cs="Times New Roman"/>
                <w:sz w:val="24"/>
                <w:szCs w:val="24"/>
              </w:rPr>
              <w:t>i</w:t>
            </w:r>
            <w:r w:rsidR="001F7277" w:rsidRPr="00F66DEE">
              <w:rPr>
                <w:rFonts w:ascii="Times New Roman" w:hAnsi="Times New Roman" w:cs="Times New Roman"/>
                <w:sz w:val="24"/>
                <w:szCs w:val="24"/>
              </w:rPr>
              <w:t>, pieņemšanas – nodošanas akts</w:t>
            </w:r>
            <w:r w:rsidR="006254A2">
              <w:rPr>
                <w:rFonts w:ascii="Times New Roman" w:hAnsi="Times New Roman" w:cs="Times New Roman"/>
                <w:sz w:val="24"/>
                <w:szCs w:val="24"/>
              </w:rPr>
              <w:t>gala pieņemšanas – nodošanas akts (</w:t>
            </w:r>
            <w:r w:rsidR="006254A2" w:rsidRPr="00F66DEE">
              <w:rPr>
                <w:rFonts w:ascii="Times New Roman" w:hAnsi="Times New Roman" w:cs="Times New Roman"/>
                <w:sz w:val="24"/>
                <w:szCs w:val="24"/>
              </w:rPr>
              <w:t>atbilstoši noslēgtā līguma nosacījumiem</w:t>
            </w:r>
            <w:r w:rsidR="006254A2">
              <w:rPr>
                <w:rFonts w:ascii="Times New Roman" w:hAnsi="Times New Roman" w:cs="Times New Roman"/>
                <w:sz w:val="24"/>
                <w:szCs w:val="24"/>
              </w:rPr>
              <w:t>)</w:t>
            </w:r>
            <w:r w:rsidR="001F7277" w:rsidRPr="00F66DEE">
              <w:rPr>
                <w:rFonts w:ascii="Times New Roman" w:hAnsi="Times New Roman" w:cs="Times New Roman"/>
                <w:sz w:val="24"/>
                <w:szCs w:val="24"/>
              </w:rPr>
              <w:t>);</w:t>
            </w:r>
          </w:p>
          <w:p w14:paraId="58DFBD21" w14:textId="7BBF30E3" w:rsidR="000C477A" w:rsidRPr="00F66DEE" w:rsidRDefault="000C477A" w:rsidP="001F7277">
            <w:pPr>
              <w:numPr>
                <w:ilvl w:val="0"/>
                <w:numId w:val="3"/>
              </w:numPr>
              <w:spacing w:after="0" w:line="240" w:lineRule="auto"/>
              <w:jc w:val="both"/>
              <w:rPr>
                <w:rFonts w:ascii="Times New Roman" w:hAnsi="Times New Roman" w:cs="Times New Roman"/>
                <w:sz w:val="24"/>
                <w:szCs w:val="24"/>
              </w:rPr>
            </w:pPr>
          </w:p>
          <w:p w14:paraId="1A67919A" w14:textId="77777777" w:rsidR="00022BA8" w:rsidRPr="002D7DBD" w:rsidRDefault="00022BA8" w:rsidP="00022BA8">
            <w:pPr>
              <w:numPr>
                <w:ilvl w:val="0"/>
                <w:numId w:val="3"/>
              </w:numPr>
              <w:spacing w:after="0" w:line="240" w:lineRule="auto"/>
              <w:jc w:val="both"/>
              <w:rPr>
                <w:rFonts w:ascii="Times New Roman" w:hAnsi="Times New Roman" w:cs="Times New Roman"/>
                <w:sz w:val="24"/>
                <w:szCs w:val="24"/>
              </w:rPr>
            </w:pPr>
            <w:r w:rsidRPr="002D7DBD">
              <w:rPr>
                <w:rFonts w:ascii="Times New Roman" w:hAnsi="Times New Roman" w:cs="Times New Roman"/>
                <w:sz w:val="24"/>
                <w:szCs w:val="24"/>
              </w:rPr>
              <w:t>Piesaistīto speciālistu pieredzi un kvalifikāciju apliecinoša dokumentācija (atbilstoši iepirkuma nolikumā izvirzītajām kvalifikācijas prasībām), ja līguma izpildes laikā tiek veikta iepirkuma dokumentācijā norādīto speciālistu maiņa;</w:t>
            </w:r>
          </w:p>
          <w:p w14:paraId="12498908" w14:textId="77777777" w:rsidR="002C23B5" w:rsidRPr="002D7DBD" w:rsidRDefault="00022BA8" w:rsidP="002C23B5">
            <w:pPr>
              <w:numPr>
                <w:ilvl w:val="0"/>
                <w:numId w:val="3"/>
              </w:numPr>
              <w:spacing w:after="0" w:line="240" w:lineRule="auto"/>
              <w:jc w:val="both"/>
              <w:rPr>
                <w:rFonts w:ascii="Times New Roman" w:hAnsi="Times New Roman" w:cs="Times New Roman"/>
                <w:sz w:val="24"/>
                <w:szCs w:val="24"/>
              </w:rPr>
            </w:pPr>
            <w:r w:rsidRPr="002D7DBD">
              <w:rPr>
                <w:rFonts w:ascii="Times New Roman" w:hAnsi="Times New Roman" w:cs="Times New Roman"/>
                <w:sz w:val="24"/>
                <w:szCs w:val="24"/>
              </w:rPr>
              <w:t>Pieredzi un kvalifikāciju apliecinoša dokumentācija (atbilstoši iepirkuma nolikumā izvirzītajām kvalifikācijas prasībām), j</w:t>
            </w:r>
            <w:r w:rsidR="002C23B5" w:rsidRPr="002D7DBD">
              <w:rPr>
                <w:rFonts w:ascii="Times New Roman" w:hAnsi="Times New Roman" w:cs="Times New Roman"/>
                <w:sz w:val="24"/>
                <w:szCs w:val="24"/>
              </w:rPr>
              <w:t xml:space="preserve">a līguma izpildes laikā tiek veikta iepirkuma dokumentācijā norādīto apakšuzņēmēju, kuru veicamā darbu daļa ir lielāka par </w:t>
            </w:r>
            <w:r w:rsidR="00097474" w:rsidRPr="002D7DBD">
              <w:rPr>
                <w:rFonts w:ascii="Times New Roman" w:hAnsi="Times New Roman" w:cs="Times New Roman"/>
                <w:sz w:val="24"/>
                <w:szCs w:val="24"/>
              </w:rPr>
              <w:t>1</w:t>
            </w:r>
            <w:r w:rsidR="002C23B5" w:rsidRPr="002D7DBD">
              <w:rPr>
                <w:rFonts w:ascii="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izpi</w:t>
            </w:r>
            <w:r w:rsidRPr="002D7DBD">
              <w:rPr>
                <w:rFonts w:ascii="Times New Roman" w:hAnsi="Times New Roman" w:cs="Times New Roman"/>
                <w:sz w:val="24"/>
                <w:szCs w:val="24"/>
              </w:rPr>
              <w:t>ldītu kvalifikācijas prasības</w:t>
            </w:r>
            <w:r w:rsidR="00F57AA2" w:rsidRPr="002D7DBD">
              <w:rPr>
                <w:rFonts w:ascii="Times New Roman" w:hAnsi="Times New Roman" w:cs="Times New Roman"/>
                <w:sz w:val="24"/>
                <w:szCs w:val="24"/>
              </w:rPr>
              <w:t>;</w:t>
            </w:r>
          </w:p>
          <w:p w14:paraId="2A1AA158" w14:textId="77777777" w:rsidR="00255834" w:rsidRPr="00F66DEE" w:rsidRDefault="00022BA8" w:rsidP="00071BFF">
            <w:pPr>
              <w:numPr>
                <w:ilvl w:val="0"/>
                <w:numId w:val="3"/>
              </w:numPr>
              <w:spacing w:after="0" w:line="240" w:lineRule="auto"/>
              <w:jc w:val="both"/>
              <w:rPr>
                <w:rFonts w:ascii="Times New Roman" w:hAnsi="Times New Roman" w:cs="Times New Roman"/>
                <w:sz w:val="24"/>
                <w:szCs w:val="24"/>
              </w:rPr>
            </w:pPr>
            <w:r w:rsidRPr="002D7DBD">
              <w:rPr>
                <w:rFonts w:ascii="Times New Roman" w:hAnsi="Times New Roman" w:cs="Times New Roman"/>
                <w:sz w:val="24"/>
                <w:szCs w:val="24"/>
              </w:rPr>
              <w:t>Nodevumi</w:t>
            </w:r>
            <w:r w:rsidR="00066213" w:rsidRPr="002D7DBD">
              <w:rPr>
                <w:rFonts w:ascii="Times New Roman" w:hAnsi="Times New Roman" w:cs="Times New Roman"/>
                <w:sz w:val="24"/>
                <w:szCs w:val="24"/>
              </w:rPr>
              <w:t xml:space="preserve"> </w:t>
            </w:r>
            <w:r w:rsidR="00FF1A08" w:rsidRPr="002D7DBD">
              <w:rPr>
                <w:rFonts w:ascii="Times New Roman" w:hAnsi="Times New Roman" w:cs="Times New Roman"/>
                <w:sz w:val="24"/>
                <w:szCs w:val="24"/>
              </w:rPr>
              <w:t>ar pielikumiem</w:t>
            </w:r>
            <w:r w:rsidR="00B3352C" w:rsidRPr="002D7DBD">
              <w:rPr>
                <w:rFonts w:ascii="Times New Roman" w:hAnsi="Times New Roman" w:cs="Times New Roman"/>
                <w:sz w:val="24"/>
                <w:szCs w:val="24"/>
              </w:rPr>
              <w:t xml:space="preserve"> (ja attiecināms):</w:t>
            </w:r>
            <w:r w:rsidR="00B3352C" w:rsidRPr="00F66DEE">
              <w:rPr>
                <w:rFonts w:ascii="Times New Roman" w:hAnsi="Times New Roman" w:cs="Times New Roman"/>
                <w:sz w:val="24"/>
                <w:szCs w:val="24"/>
              </w:rPr>
              <w:t xml:space="preserve"> a</w:t>
            </w:r>
            <w:r w:rsidR="002C23B5" w:rsidRPr="00F66DEE">
              <w:rPr>
                <w:rFonts w:ascii="Times New Roman" w:hAnsi="Times New Roman" w:cs="Times New Roman"/>
                <w:sz w:val="24"/>
                <w:szCs w:val="24"/>
              </w:rPr>
              <w:t>kceptēts būvprojekts</w:t>
            </w:r>
            <w:r w:rsidR="002669B6" w:rsidRPr="00F66DEE">
              <w:rPr>
                <w:rFonts w:ascii="Times New Roman" w:hAnsi="Times New Roman" w:cs="Times New Roman"/>
                <w:sz w:val="24"/>
                <w:szCs w:val="24"/>
              </w:rPr>
              <w:t>,</w:t>
            </w:r>
            <w:r w:rsidR="00884267" w:rsidRPr="00F66DEE">
              <w:rPr>
                <w:rFonts w:ascii="Times New Roman" w:hAnsi="Times New Roman" w:cs="Times New Roman"/>
                <w:sz w:val="24"/>
                <w:szCs w:val="24"/>
              </w:rPr>
              <w:t xml:space="preserve"> </w:t>
            </w:r>
            <w:r w:rsidR="00B3352C" w:rsidRPr="00F66DEE">
              <w:rPr>
                <w:rFonts w:ascii="Times New Roman" w:hAnsi="Times New Roman" w:cs="Times New Roman"/>
                <w:sz w:val="24"/>
                <w:szCs w:val="24"/>
              </w:rPr>
              <w:t>b</w:t>
            </w:r>
            <w:r w:rsidR="00884267" w:rsidRPr="00F66DEE">
              <w:rPr>
                <w:rFonts w:ascii="Times New Roman" w:hAnsi="Times New Roman" w:cs="Times New Roman"/>
                <w:sz w:val="24"/>
                <w:szCs w:val="24"/>
              </w:rPr>
              <w:t>ūvprojekta ekspertīzes atzinums,</w:t>
            </w:r>
            <w:r w:rsidR="002669B6" w:rsidRPr="00F66DEE">
              <w:rPr>
                <w:rFonts w:ascii="Times New Roman" w:hAnsi="Times New Roman" w:cs="Times New Roman"/>
                <w:sz w:val="24"/>
                <w:szCs w:val="24"/>
              </w:rPr>
              <w:t xml:space="preserve"> tehniskās apsekošanas atzinums, būvniecības izmaksu tāme, būvdarbu ieceres dokumentācija, būvprojekts minimālā sastāvā, ēkas fasādes apliecinājuma karte </w:t>
            </w:r>
            <w:r w:rsidR="00177EB3" w:rsidRPr="00F66DEE">
              <w:rPr>
                <w:rFonts w:ascii="Times New Roman" w:hAnsi="Times New Roman" w:cs="Times New Roman"/>
                <w:sz w:val="24"/>
                <w:szCs w:val="24"/>
              </w:rPr>
              <w:t>u.c.</w:t>
            </w:r>
            <w:r w:rsidR="002669B6" w:rsidRPr="00F66DEE">
              <w:rPr>
                <w:rFonts w:ascii="Times New Roman" w:hAnsi="Times New Roman" w:cs="Times New Roman"/>
                <w:sz w:val="24"/>
                <w:szCs w:val="24"/>
              </w:rPr>
              <w:t xml:space="preserve"> </w:t>
            </w:r>
            <w:r w:rsidR="002C23B5" w:rsidRPr="00F66DEE">
              <w:rPr>
                <w:rFonts w:ascii="Times New Roman" w:hAnsi="Times New Roman" w:cs="Times New Roman"/>
                <w:sz w:val="24"/>
                <w:szCs w:val="24"/>
              </w:rPr>
              <w:t>(</w:t>
            </w:r>
            <w:r w:rsidR="005C51C8" w:rsidRPr="00F66DEE">
              <w:rPr>
                <w:rFonts w:ascii="Times New Roman" w:hAnsi="Times New Roman" w:cs="Times New Roman"/>
                <w:sz w:val="24"/>
                <w:szCs w:val="24"/>
              </w:rPr>
              <w:t xml:space="preserve">ja attiecināms, </w:t>
            </w:r>
            <w:r w:rsidR="00A52807" w:rsidRPr="00F66DEE">
              <w:rPr>
                <w:rFonts w:ascii="Times New Roman" w:hAnsi="Times New Roman" w:cs="Times New Roman"/>
                <w:sz w:val="24"/>
                <w:szCs w:val="24"/>
              </w:rPr>
              <w:t xml:space="preserve">iesniedz </w:t>
            </w:r>
            <w:r w:rsidR="002C23B5" w:rsidRPr="00F66DEE">
              <w:rPr>
                <w:rFonts w:ascii="Times New Roman" w:hAnsi="Times New Roman" w:cs="Times New Roman"/>
                <w:sz w:val="24"/>
                <w:szCs w:val="24"/>
              </w:rPr>
              <w:t xml:space="preserve">gadījumā, ja nav iesniegts </w:t>
            </w:r>
            <w:r w:rsidR="002E3C2A" w:rsidRPr="00F66DEE">
              <w:rPr>
                <w:rFonts w:ascii="Times New Roman" w:hAnsi="Times New Roman" w:cs="Times New Roman"/>
                <w:sz w:val="24"/>
                <w:szCs w:val="24"/>
              </w:rPr>
              <w:t>jau iepriekš</w:t>
            </w:r>
            <w:r w:rsidR="002C23B5" w:rsidRPr="00F66DEE">
              <w:rPr>
                <w:rFonts w:ascii="Times New Roman" w:hAnsi="Times New Roman" w:cs="Times New Roman"/>
                <w:sz w:val="24"/>
                <w:szCs w:val="24"/>
              </w:rPr>
              <w:t>)</w:t>
            </w:r>
            <w:r w:rsidR="00884267" w:rsidRPr="00F66DEE">
              <w:rPr>
                <w:rFonts w:ascii="Times New Roman" w:hAnsi="Times New Roman" w:cs="Times New Roman"/>
                <w:sz w:val="24"/>
                <w:szCs w:val="24"/>
              </w:rPr>
              <w:t>;</w:t>
            </w:r>
          </w:p>
        </w:tc>
      </w:tr>
      <w:tr w:rsidR="00531FF5" w:rsidRPr="003768A9" w14:paraId="047AAFAA" w14:textId="77777777" w:rsidTr="00F57AA2">
        <w:trPr>
          <w:trHeight w:val="423"/>
        </w:trPr>
        <w:tc>
          <w:tcPr>
            <w:tcW w:w="3143" w:type="dxa"/>
            <w:vAlign w:val="center"/>
          </w:tcPr>
          <w:p w14:paraId="248F0979" w14:textId="77777777" w:rsidR="00531FF5" w:rsidRPr="00FE033E" w:rsidRDefault="003A24F2" w:rsidP="00531FF5">
            <w:pPr>
              <w:spacing w:after="0" w:line="240" w:lineRule="auto"/>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Autoruzraudzības un b</w:t>
            </w:r>
            <w:r w:rsidR="00531FF5" w:rsidRPr="00FE033E">
              <w:rPr>
                <w:rFonts w:ascii="Times New Roman" w:eastAsia="Times New Roman" w:hAnsi="Times New Roman" w:cs="Times New Roman"/>
                <w:sz w:val="24"/>
                <w:szCs w:val="24"/>
                <w:lang w:eastAsia="lv-LV"/>
              </w:rPr>
              <w:t>ūvuzraudzības i</w:t>
            </w:r>
            <w:r w:rsidR="00190294">
              <w:rPr>
                <w:rFonts w:ascii="Times New Roman" w:eastAsia="Times New Roman" w:hAnsi="Times New Roman" w:cs="Times New Roman"/>
                <w:sz w:val="24"/>
                <w:szCs w:val="24"/>
                <w:lang w:eastAsia="lv-LV"/>
              </w:rPr>
              <w:t>zdevumi</w:t>
            </w:r>
          </w:p>
          <w:p w14:paraId="1E6B2959" w14:textId="77777777" w:rsidR="00531FF5" w:rsidRPr="003768A9" w:rsidRDefault="00531FF5" w:rsidP="00531FF5">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101DEC43" w14:textId="77777777" w:rsidR="00255834" w:rsidRPr="00071BFF" w:rsidRDefault="00255834" w:rsidP="00255834">
            <w:pPr>
              <w:spacing w:after="0" w:line="240" w:lineRule="auto"/>
              <w:ind w:left="720"/>
              <w:jc w:val="both"/>
              <w:rPr>
                <w:rFonts w:ascii="Times New Roman" w:hAnsi="Times New Roman" w:cs="Times New Roman"/>
                <w:sz w:val="24"/>
                <w:szCs w:val="24"/>
              </w:rPr>
            </w:pPr>
          </w:p>
          <w:p w14:paraId="66FD9144" w14:textId="77777777" w:rsidR="00531FF5" w:rsidRPr="00071BFF" w:rsidRDefault="00531FF5" w:rsidP="00860D2D">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Pakalpojuma līgums</w:t>
            </w:r>
            <w:r w:rsidR="00860D2D" w:rsidRPr="00071BFF">
              <w:rPr>
                <w:rFonts w:ascii="Times New Roman" w:hAnsi="Times New Roman" w:cs="Times New Roman"/>
                <w:sz w:val="24"/>
                <w:szCs w:val="24"/>
              </w:rPr>
              <w:t>, pielikumi un grozījumi;</w:t>
            </w:r>
          </w:p>
          <w:p w14:paraId="28BAD01F" w14:textId="77777777" w:rsidR="00190294" w:rsidRPr="00071BFF" w:rsidRDefault="00190294" w:rsidP="0019029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Garantijas, kas noteiktas līguma nosacījumos (ja attiecināms), prēmijas apmaksu apliecinošs dokuments;</w:t>
            </w:r>
          </w:p>
          <w:p w14:paraId="21CEF6C0" w14:textId="77777777" w:rsidR="00531FF5" w:rsidRPr="00071BFF" w:rsidRDefault="00190294" w:rsidP="0019029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Civiltiesiskās apdrošināšanas polises gadījumā, ja līgumā ietvertie nosacījumi </w:t>
            </w:r>
            <w:r w:rsidRPr="001B638A">
              <w:rPr>
                <w:rFonts w:ascii="Times New Roman" w:hAnsi="Times New Roman" w:cs="Times New Roman"/>
                <w:sz w:val="24"/>
                <w:szCs w:val="24"/>
                <w:u w:val="single"/>
              </w:rPr>
              <w:t>pārsniedz</w:t>
            </w:r>
            <w:r w:rsidRPr="00071BFF">
              <w:rPr>
                <w:rFonts w:ascii="Times New Roman" w:hAnsi="Times New Roman" w:cs="Times New Roman"/>
                <w:sz w:val="24"/>
                <w:szCs w:val="24"/>
              </w:rPr>
              <w:t xml:space="preserve"> MK 19.08.2014.noteikumu Nr.502 “Noteikumi par būvspeciālistu un būvdarbu veicēju civiltiesiskās atbildības obligāto apdrošināšanu” noteiktās prasības;</w:t>
            </w:r>
          </w:p>
          <w:p w14:paraId="6C743F80" w14:textId="5FD4A581" w:rsidR="006254A2" w:rsidRPr="00071BFF" w:rsidRDefault="00190294" w:rsidP="006254A2">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I</w:t>
            </w:r>
            <w:r w:rsidR="00860D2D" w:rsidRPr="00071BFF">
              <w:rPr>
                <w:rFonts w:ascii="Times New Roman" w:hAnsi="Times New Roman" w:cs="Times New Roman"/>
                <w:sz w:val="24"/>
                <w:szCs w:val="24"/>
              </w:rPr>
              <w:t>zdevumus pamatojošie dokumenti (rēķin</w:t>
            </w:r>
            <w:r w:rsidR="004B786F" w:rsidRPr="00071BFF">
              <w:rPr>
                <w:rFonts w:ascii="Times New Roman" w:hAnsi="Times New Roman" w:cs="Times New Roman"/>
                <w:sz w:val="24"/>
                <w:szCs w:val="24"/>
              </w:rPr>
              <w:t>i</w:t>
            </w:r>
            <w:r w:rsidR="00860D2D" w:rsidRPr="00071BFF">
              <w:rPr>
                <w:rFonts w:ascii="Times New Roman" w:hAnsi="Times New Roman" w:cs="Times New Roman"/>
                <w:sz w:val="24"/>
                <w:szCs w:val="24"/>
              </w:rPr>
              <w:t>, pieņemšanas – nodošanas akts</w:t>
            </w:r>
            <w:r w:rsidR="00CC5504">
              <w:rPr>
                <w:rFonts w:ascii="Times New Roman" w:hAnsi="Times New Roman" w:cs="Times New Roman"/>
                <w:sz w:val="24"/>
                <w:szCs w:val="24"/>
              </w:rPr>
              <w:t>,</w:t>
            </w:r>
            <w:r w:rsidR="006254A2">
              <w:rPr>
                <w:rFonts w:ascii="Times New Roman" w:hAnsi="Times New Roman" w:cs="Times New Roman"/>
                <w:sz w:val="24"/>
                <w:szCs w:val="24"/>
              </w:rPr>
              <w:t xml:space="preserve"> </w:t>
            </w:r>
            <w:r w:rsidR="006254A2" w:rsidRPr="00071BFF">
              <w:rPr>
                <w:rFonts w:ascii="Times New Roman" w:hAnsi="Times New Roman" w:cs="Times New Roman"/>
                <w:sz w:val="24"/>
                <w:szCs w:val="24"/>
              </w:rPr>
              <w:t>gala pieņemšanas - nodošanas akts (atbilstoši noslēgtā līguma nosacījumiem);</w:t>
            </w:r>
          </w:p>
          <w:p w14:paraId="3D910536" w14:textId="77777777" w:rsidR="000F6233" w:rsidRPr="00071BFF" w:rsidRDefault="00135139" w:rsidP="000F6233">
            <w:pPr>
              <w:pStyle w:val="ListParagraph"/>
              <w:numPr>
                <w:ilvl w:val="0"/>
                <w:numId w:val="3"/>
              </w:numPr>
              <w:spacing w:after="0" w:line="240" w:lineRule="auto"/>
              <w:ind w:left="714" w:hanging="357"/>
              <w:rPr>
                <w:rFonts w:ascii="Times New Roman" w:hAnsi="Times New Roman" w:cs="Times New Roman"/>
                <w:sz w:val="24"/>
                <w:szCs w:val="24"/>
              </w:rPr>
            </w:pPr>
            <w:r w:rsidRPr="00071BFF">
              <w:rPr>
                <w:rFonts w:ascii="Times New Roman" w:hAnsi="Times New Roman" w:cs="Times New Roman"/>
                <w:sz w:val="24"/>
                <w:szCs w:val="24"/>
              </w:rPr>
              <w:t xml:space="preserve">Atlīdzības </w:t>
            </w:r>
            <w:r w:rsidR="000F6233" w:rsidRPr="00071BFF">
              <w:rPr>
                <w:rFonts w:ascii="Times New Roman" w:hAnsi="Times New Roman" w:cs="Times New Roman"/>
                <w:sz w:val="24"/>
                <w:szCs w:val="24"/>
              </w:rPr>
              <w:t>un nodokļu aprēķins (-i</w:t>
            </w:r>
            <w:r w:rsidR="00190294" w:rsidRPr="00071BFF">
              <w:rPr>
                <w:rFonts w:ascii="Times New Roman" w:hAnsi="Times New Roman" w:cs="Times New Roman"/>
                <w:sz w:val="24"/>
                <w:szCs w:val="24"/>
              </w:rPr>
              <w:t>)</w:t>
            </w:r>
            <w:r w:rsidR="000F6233" w:rsidRPr="00071BFF">
              <w:rPr>
                <w:rFonts w:ascii="Times New Roman" w:hAnsi="Times New Roman" w:cs="Times New Roman"/>
                <w:sz w:val="24"/>
                <w:szCs w:val="24"/>
              </w:rPr>
              <w:t xml:space="preserve"> (ja attiecināms);</w:t>
            </w:r>
          </w:p>
          <w:p w14:paraId="7F81ADFF" w14:textId="77777777" w:rsidR="00531FF5" w:rsidRPr="00071BFF" w:rsidRDefault="00190294" w:rsidP="00531FF5">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Piesaistīto speciālistu pieredzi un kvalifikāciju apliecinoša dokumentācija (atbilstoši iepirkuma nolikumā izvirzītajām kvalifikācijas prasībām), ja</w:t>
            </w:r>
            <w:r w:rsidR="00531FF5" w:rsidRPr="00071BFF">
              <w:rPr>
                <w:rFonts w:ascii="Times New Roman" w:hAnsi="Times New Roman" w:cs="Times New Roman"/>
                <w:sz w:val="24"/>
                <w:szCs w:val="24"/>
              </w:rPr>
              <w:t xml:space="preserve"> līguma izpildes laikā tiek veikta iepirkuma dokumentā</w:t>
            </w:r>
            <w:r w:rsidRPr="00071BFF">
              <w:rPr>
                <w:rFonts w:ascii="Times New Roman" w:hAnsi="Times New Roman" w:cs="Times New Roman"/>
                <w:sz w:val="24"/>
                <w:szCs w:val="24"/>
              </w:rPr>
              <w:t>cijā norādīto speciālistu maiņa</w:t>
            </w:r>
            <w:r w:rsidR="00652945" w:rsidRPr="00071BFF">
              <w:rPr>
                <w:rFonts w:ascii="Times New Roman" w:hAnsi="Times New Roman" w:cs="Times New Roman"/>
                <w:sz w:val="24"/>
                <w:szCs w:val="24"/>
              </w:rPr>
              <w:t>;</w:t>
            </w:r>
          </w:p>
          <w:p w14:paraId="2CFD177C" w14:textId="77777777" w:rsidR="00255834" w:rsidRPr="00071BFF" w:rsidRDefault="00255834" w:rsidP="00190294">
            <w:pPr>
              <w:spacing w:after="0" w:line="240" w:lineRule="auto"/>
              <w:ind w:left="720"/>
              <w:jc w:val="both"/>
              <w:rPr>
                <w:rFonts w:ascii="Times New Roman" w:hAnsi="Times New Roman" w:cs="Times New Roman"/>
                <w:sz w:val="24"/>
                <w:szCs w:val="24"/>
              </w:rPr>
            </w:pPr>
          </w:p>
        </w:tc>
      </w:tr>
      <w:tr w:rsidR="002C23B5" w:rsidRPr="003768A9" w14:paraId="2D739F42" w14:textId="77777777" w:rsidTr="00C70705">
        <w:trPr>
          <w:trHeight w:val="281"/>
        </w:trPr>
        <w:tc>
          <w:tcPr>
            <w:tcW w:w="3143" w:type="dxa"/>
            <w:vAlign w:val="center"/>
          </w:tcPr>
          <w:p w14:paraId="71B1C866" w14:textId="77777777" w:rsidR="00665E6A" w:rsidRDefault="00665E6A" w:rsidP="009C0DC0">
            <w:pPr>
              <w:spacing w:after="0" w:line="240" w:lineRule="auto"/>
              <w:contextualSpacing/>
              <w:jc w:val="center"/>
              <w:rPr>
                <w:rFonts w:ascii="Times New Roman" w:eastAsia="Times New Roman" w:hAnsi="Times New Roman" w:cs="Times New Roman"/>
                <w:sz w:val="24"/>
                <w:szCs w:val="24"/>
                <w:lang w:eastAsia="lv-LV"/>
              </w:rPr>
            </w:pPr>
          </w:p>
          <w:p w14:paraId="4C61E15F" w14:textId="77777777"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Būvdarbu iz</w:t>
            </w:r>
            <w:r w:rsidR="00190294">
              <w:rPr>
                <w:rFonts w:ascii="Times New Roman" w:eastAsia="Times New Roman" w:hAnsi="Times New Roman" w:cs="Times New Roman"/>
                <w:sz w:val="24"/>
                <w:szCs w:val="24"/>
                <w:lang w:eastAsia="lv-LV"/>
              </w:rPr>
              <w:t>devumi</w:t>
            </w:r>
          </w:p>
          <w:p w14:paraId="620FDE23" w14:textId="77777777"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15C9E2BF" w14:textId="77777777" w:rsidR="00255834" w:rsidRPr="00071BFF" w:rsidRDefault="00255834" w:rsidP="00255834">
            <w:pPr>
              <w:spacing w:after="0" w:line="240" w:lineRule="auto"/>
              <w:ind w:left="720"/>
              <w:jc w:val="both"/>
              <w:rPr>
                <w:rFonts w:ascii="Times New Roman" w:hAnsi="Times New Roman" w:cs="Times New Roman"/>
                <w:sz w:val="24"/>
                <w:szCs w:val="24"/>
              </w:rPr>
            </w:pPr>
          </w:p>
          <w:p w14:paraId="7D0C80CA" w14:textId="77777777" w:rsidR="002C23B5" w:rsidRPr="00071BFF" w:rsidRDefault="002C23B5" w:rsidP="00A6392E">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Būvdarbu līgums</w:t>
            </w:r>
            <w:r w:rsidR="00A6392E" w:rsidRPr="00071BFF">
              <w:rPr>
                <w:rFonts w:ascii="Times New Roman" w:hAnsi="Times New Roman" w:cs="Times New Roman"/>
                <w:sz w:val="24"/>
                <w:szCs w:val="24"/>
              </w:rPr>
              <w:t>, pielikumi un grozījumi;</w:t>
            </w:r>
          </w:p>
          <w:p w14:paraId="63B5C98E" w14:textId="77777777" w:rsidR="002C23B5" w:rsidRPr="00071BFF" w:rsidRDefault="002C23B5" w:rsidP="00A6392E">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Akceptēts būvprojekts</w:t>
            </w:r>
            <w:r w:rsidR="00A6392E" w:rsidRPr="00071BFF">
              <w:rPr>
                <w:rFonts w:ascii="Times New Roman" w:hAnsi="Times New Roman" w:cs="Times New Roman"/>
                <w:sz w:val="24"/>
                <w:szCs w:val="24"/>
              </w:rPr>
              <w:t xml:space="preserve">, ēkas fasādes apliecinājuma karte </w:t>
            </w:r>
            <w:r w:rsidRPr="00071BFF">
              <w:rPr>
                <w:rFonts w:ascii="Times New Roman" w:hAnsi="Times New Roman" w:cs="Times New Roman"/>
                <w:sz w:val="24"/>
                <w:szCs w:val="24"/>
              </w:rPr>
              <w:t>(</w:t>
            </w:r>
            <w:r w:rsidR="00A6392E" w:rsidRPr="00071BFF">
              <w:rPr>
                <w:rFonts w:ascii="Times New Roman" w:hAnsi="Times New Roman" w:cs="Times New Roman"/>
                <w:sz w:val="24"/>
                <w:szCs w:val="24"/>
              </w:rPr>
              <w:t xml:space="preserve">ja attiecināms, iesniedz </w:t>
            </w:r>
            <w:r w:rsidRPr="00071BFF">
              <w:rPr>
                <w:rFonts w:ascii="Times New Roman" w:hAnsi="Times New Roman" w:cs="Times New Roman"/>
                <w:sz w:val="24"/>
                <w:szCs w:val="24"/>
              </w:rPr>
              <w:t xml:space="preserve">gadījumā, ja nav iesniegts </w:t>
            </w:r>
            <w:r w:rsidR="00190294" w:rsidRPr="00071BFF">
              <w:rPr>
                <w:rFonts w:ascii="Times New Roman" w:hAnsi="Times New Roman" w:cs="Times New Roman"/>
                <w:sz w:val="24"/>
                <w:szCs w:val="24"/>
              </w:rPr>
              <w:t>aģentūrā</w:t>
            </w:r>
            <w:r w:rsidR="00270380" w:rsidRPr="00071BFF">
              <w:rPr>
                <w:rFonts w:ascii="Times New Roman" w:hAnsi="Times New Roman" w:cs="Times New Roman"/>
                <w:sz w:val="24"/>
                <w:szCs w:val="24"/>
              </w:rPr>
              <w:t xml:space="preserve"> jau iepriekš</w:t>
            </w:r>
            <w:r w:rsidRPr="00071BFF">
              <w:rPr>
                <w:rFonts w:ascii="Times New Roman" w:hAnsi="Times New Roman" w:cs="Times New Roman"/>
                <w:sz w:val="24"/>
                <w:szCs w:val="24"/>
              </w:rPr>
              <w:t>)</w:t>
            </w:r>
            <w:r w:rsidR="00A6392E" w:rsidRPr="00071BFF">
              <w:rPr>
                <w:rFonts w:ascii="Times New Roman" w:hAnsi="Times New Roman" w:cs="Times New Roman"/>
                <w:sz w:val="24"/>
                <w:szCs w:val="24"/>
              </w:rPr>
              <w:t>;</w:t>
            </w:r>
          </w:p>
          <w:p w14:paraId="5002364F" w14:textId="77777777" w:rsidR="00190294" w:rsidRPr="00071BFF" w:rsidRDefault="00190294" w:rsidP="0019029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Garantijas, kas noteiktas līguma nosacījumos (ja attiecināms), </w:t>
            </w:r>
            <w:r w:rsidR="00554268">
              <w:rPr>
                <w:rFonts w:ascii="Times New Roman" w:hAnsi="Times New Roman" w:cs="Times New Roman"/>
                <w:sz w:val="24"/>
                <w:szCs w:val="24"/>
              </w:rPr>
              <w:t>un to</w:t>
            </w:r>
            <w:r w:rsidR="00554268" w:rsidRPr="00071BFF">
              <w:rPr>
                <w:rFonts w:ascii="Times New Roman" w:hAnsi="Times New Roman" w:cs="Times New Roman"/>
                <w:sz w:val="24"/>
                <w:szCs w:val="24"/>
              </w:rPr>
              <w:t xml:space="preserve"> </w:t>
            </w:r>
            <w:r w:rsidRPr="00071BFF">
              <w:rPr>
                <w:rFonts w:ascii="Times New Roman" w:hAnsi="Times New Roman" w:cs="Times New Roman"/>
                <w:sz w:val="24"/>
                <w:szCs w:val="24"/>
              </w:rPr>
              <w:t>apmaksu apliecinošs dokuments;</w:t>
            </w:r>
          </w:p>
          <w:p w14:paraId="7FEA59D9" w14:textId="77777777" w:rsidR="002C23B5" w:rsidRPr="00071BFF" w:rsidRDefault="00190294" w:rsidP="0019029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Civiltiesiskās apdrošināšanas polises gadījumā, ja līgumā ietvertie nosacījumi </w:t>
            </w:r>
            <w:r w:rsidRPr="001B638A">
              <w:rPr>
                <w:rFonts w:ascii="Times New Roman" w:hAnsi="Times New Roman" w:cs="Times New Roman"/>
                <w:sz w:val="24"/>
                <w:szCs w:val="24"/>
                <w:u w:val="single"/>
              </w:rPr>
              <w:t>pārsniedz</w:t>
            </w:r>
            <w:r w:rsidRPr="00071BFF">
              <w:rPr>
                <w:rFonts w:ascii="Times New Roman" w:hAnsi="Times New Roman" w:cs="Times New Roman"/>
                <w:sz w:val="24"/>
                <w:szCs w:val="24"/>
              </w:rPr>
              <w:t xml:space="preserve"> MK 19.08.2014.noteikumu Nr.502 “Noteikumi par būvspeciālistu un būvdarbu veicēju civiltiesiskās atbildības obligāto apdrošināšanu” noteiktās prasības;</w:t>
            </w:r>
          </w:p>
          <w:p w14:paraId="5C85E246" w14:textId="77777777" w:rsidR="002C23B5" w:rsidRDefault="002C23B5" w:rsidP="00A6392E">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Būvatļauja</w:t>
            </w:r>
            <w:r w:rsidR="00135139" w:rsidRPr="00071BFF">
              <w:rPr>
                <w:rFonts w:ascii="Times New Roman" w:hAnsi="Times New Roman" w:cs="Times New Roman"/>
                <w:sz w:val="24"/>
                <w:szCs w:val="24"/>
              </w:rPr>
              <w:t xml:space="preserve"> (un tās pielikumi)</w:t>
            </w:r>
            <w:r w:rsidRPr="00071BFF">
              <w:rPr>
                <w:rFonts w:ascii="Times New Roman" w:hAnsi="Times New Roman" w:cs="Times New Roman"/>
                <w:sz w:val="24"/>
                <w:szCs w:val="24"/>
              </w:rPr>
              <w:t xml:space="preserve"> ar būvvaldes atzīmi par visu tajā ietverto projektēšanas nosacījumu izpildi un būvdarbu uzsākšanas nosacījumu izpildi</w:t>
            </w:r>
            <w:r w:rsidR="00A6392E" w:rsidRPr="00071BFF">
              <w:rPr>
                <w:rFonts w:ascii="Times New Roman" w:hAnsi="Times New Roman" w:cs="Times New Roman"/>
                <w:sz w:val="24"/>
                <w:szCs w:val="24"/>
              </w:rPr>
              <w:t xml:space="preserve"> (ja attiecināms);</w:t>
            </w:r>
          </w:p>
          <w:p w14:paraId="3883FE69" w14:textId="09E1288F" w:rsidR="006254A2" w:rsidRPr="00071BFF" w:rsidRDefault="006254A2" w:rsidP="006254A2">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Izdevumus pamatojošie dokumenti (rēķini,</w:t>
            </w:r>
            <w:r w:rsidR="00F73085">
              <w:rPr>
                <w:rFonts w:ascii="Times New Roman" w:hAnsi="Times New Roman" w:cs="Times New Roman"/>
                <w:sz w:val="24"/>
                <w:szCs w:val="24"/>
              </w:rPr>
              <w:t xml:space="preserve"> būvobjekta</w:t>
            </w:r>
            <w:r w:rsidRPr="00071BFF">
              <w:rPr>
                <w:rFonts w:ascii="Times New Roman" w:hAnsi="Times New Roman" w:cs="Times New Roman"/>
                <w:sz w:val="24"/>
                <w:szCs w:val="24"/>
              </w:rPr>
              <w:t xml:space="preserve"> pieņemšanas – nodošanas akti</w:t>
            </w:r>
            <w:r w:rsidR="00F73085">
              <w:rPr>
                <w:rStyle w:val="CommentReference"/>
              </w:rPr>
              <w:t>,</w:t>
            </w:r>
            <w:r w:rsidRPr="00071BFF">
              <w:rPr>
                <w:rFonts w:ascii="Times New Roman" w:hAnsi="Times New Roman" w:cs="Times New Roman"/>
                <w:sz w:val="24"/>
                <w:szCs w:val="24"/>
              </w:rPr>
              <w:t xml:space="preserve"> </w:t>
            </w:r>
            <w:r>
              <w:rPr>
                <w:rFonts w:ascii="Times New Roman" w:hAnsi="Times New Roman" w:cs="Times New Roman"/>
                <w:sz w:val="24"/>
                <w:szCs w:val="24"/>
              </w:rPr>
              <w:t>i</w:t>
            </w:r>
            <w:r w:rsidRPr="00071BFF">
              <w:rPr>
                <w:rFonts w:ascii="Times New Roman" w:hAnsi="Times New Roman" w:cs="Times New Roman"/>
                <w:sz w:val="24"/>
                <w:szCs w:val="24"/>
              </w:rPr>
              <w:t>kmēneša būvdarbu izpildes akti (forma 2, forma 3). Būvdarbu ikmēneša būvdar</w:t>
            </w:r>
            <w:bookmarkStart w:id="2" w:name="_GoBack"/>
            <w:bookmarkEnd w:id="2"/>
            <w:r w:rsidRPr="00071BFF">
              <w:rPr>
                <w:rFonts w:ascii="Times New Roman" w:hAnsi="Times New Roman" w:cs="Times New Roman"/>
                <w:sz w:val="24"/>
                <w:szCs w:val="24"/>
              </w:rPr>
              <w:t>bu izp</w:t>
            </w:r>
            <w:r w:rsidR="00F73085">
              <w:rPr>
                <w:rFonts w:ascii="Times New Roman" w:hAnsi="Times New Roman" w:cs="Times New Roman"/>
                <w:sz w:val="24"/>
                <w:szCs w:val="24"/>
              </w:rPr>
              <w:t>ildes aktus</w:t>
            </w:r>
            <w:r>
              <w:rPr>
                <w:rFonts w:ascii="Times New Roman" w:hAnsi="Times New Roman" w:cs="Times New Roman"/>
                <w:sz w:val="24"/>
                <w:szCs w:val="24"/>
              </w:rPr>
              <w:t xml:space="preserve"> (forma 2, forma 3) </w:t>
            </w:r>
            <w:r w:rsidRPr="00071BFF">
              <w:rPr>
                <w:rFonts w:ascii="Times New Roman" w:hAnsi="Times New Roman" w:cs="Times New Roman"/>
                <w:sz w:val="24"/>
                <w:szCs w:val="24"/>
              </w:rPr>
              <w:t>ies</w:t>
            </w:r>
            <w:r w:rsidR="00F73085">
              <w:rPr>
                <w:rFonts w:ascii="Times New Roman" w:hAnsi="Times New Roman" w:cs="Times New Roman"/>
                <w:sz w:val="24"/>
                <w:szCs w:val="24"/>
              </w:rPr>
              <w:t>niedz</w:t>
            </w:r>
            <w:r w:rsidRPr="00071BFF">
              <w:rPr>
                <w:rFonts w:ascii="Times New Roman" w:hAnsi="Times New Roman" w:cs="Times New Roman"/>
                <w:sz w:val="24"/>
                <w:szCs w:val="24"/>
              </w:rPr>
              <w:t xml:space="preserve"> arī elektroniski Excel formā uz aģentūras atbildīgā darbinieka e-pasta adresi vai iesniedz KPVIS;</w:t>
            </w:r>
          </w:p>
          <w:p w14:paraId="08E0C2CA" w14:textId="77777777" w:rsidR="002C23B5" w:rsidRPr="00071BFF" w:rsidRDefault="00286DC3" w:rsidP="008422B5">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D</w:t>
            </w:r>
            <w:r w:rsidR="002C23B5" w:rsidRPr="00071BFF">
              <w:rPr>
                <w:rFonts w:ascii="Times New Roman" w:hAnsi="Times New Roman" w:cs="Times New Roman"/>
                <w:sz w:val="24"/>
                <w:szCs w:val="24"/>
              </w:rPr>
              <w:t>arb</w:t>
            </w:r>
            <w:r w:rsidRPr="00071BFF">
              <w:rPr>
                <w:rFonts w:ascii="Times New Roman" w:hAnsi="Times New Roman" w:cs="Times New Roman"/>
                <w:sz w:val="24"/>
                <w:szCs w:val="24"/>
              </w:rPr>
              <w:t>a</w:t>
            </w:r>
            <w:r w:rsidR="002C23B5" w:rsidRPr="00071BFF">
              <w:rPr>
                <w:rFonts w:ascii="Times New Roman" w:hAnsi="Times New Roman" w:cs="Times New Roman"/>
                <w:sz w:val="24"/>
                <w:szCs w:val="24"/>
              </w:rPr>
              <w:t xml:space="preserve"> </w:t>
            </w:r>
            <w:r w:rsidRPr="00071BFF">
              <w:rPr>
                <w:rFonts w:ascii="Times New Roman" w:hAnsi="Times New Roman" w:cs="Times New Roman"/>
                <w:sz w:val="24"/>
                <w:szCs w:val="24"/>
              </w:rPr>
              <w:t>apjoma</w:t>
            </w:r>
            <w:r w:rsidR="002C23B5" w:rsidRPr="00071BFF">
              <w:rPr>
                <w:rFonts w:ascii="Times New Roman" w:hAnsi="Times New Roman" w:cs="Times New Roman"/>
                <w:sz w:val="24"/>
                <w:szCs w:val="24"/>
              </w:rPr>
              <w:t xml:space="preserve"> izmaiņu akti</w:t>
            </w:r>
            <w:r w:rsidR="004E0A2D" w:rsidRPr="00071BFF">
              <w:rPr>
                <w:rFonts w:ascii="Times New Roman" w:hAnsi="Times New Roman" w:cs="Times New Roman"/>
                <w:sz w:val="24"/>
                <w:szCs w:val="24"/>
              </w:rPr>
              <w:t xml:space="preserve"> (izslēgtie, ieslēgtie darbi)</w:t>
            </w:r>
            <w:r w:rsidR="002C23B5" w:rsidRPr="00071BFF">
              <w:rPr>
                <w:rFonts w:ascii="Times New Roman" w:hAnsi="Times New Roman" w:cs="Times New Roman"/>
                <w:sz w:val="24"/>
                <w:szCs w:val="24"/>
              </w:rPr>
              <w:t xml:space="preserve"> ar pamatojumu šo izmaiņu nepieciešamībai</w:t>
            </w:r>
            <w:r w:rsidR="008422B5" w:rsidRPr="00071BFF">
              <w:rPr>
                <w:rFonts w:ascii="Times New Roman" w:hAnsi="Times New Roman" w:cs="Times New Roman"/>
                <w:sz w:val="24"/>
                <w:szCs w:val="24"/>
              </w:rPr>
              <w:t xml:space="preserve"> (ja attiecināms)</w:t>
            </w:r>
            <w:r w:rsidR="004E0A2D" w:rsidRPr="00071BFF">
              <w:rPr>
                <w:rFonts w:ascii="Times New Roman" w:hAnsi="Times New Roman" w:cs="Times New Roman"/>
                <w:sz w:val="24"/>
                <w:szCs w:val="24"/>
              </w:rPr>
              <w:t>;</w:t>
            </w:r>
          </w:p>
          <w:p w14:paraId="319D65F9" w14:textId="3E45E383" w:rsidR="002C23B5" w:rsidRPr="00071BFF" w:rsidRDefault="002C23B5" w:rsidP="00AC6C14">
            <w:pPr>
              <w:numPr>
                <w:ilvl w:val="0"/>
                <w:numId w:val="3"/>
              </w:numPr>
              <w:spacing w:after="0" w:line="240" w:lineRule="auto"/>
              <w:jc w:val="both"/>
              <w:rPr>
                <w:rFonts w:ascii="Times New Roman" w:hAnsi="Times New Roman" w:cs="Times New Roman"/>
                <w:sz w:val="24"/>
                <w:szCs w:val="24"/>
              </w:rPr>
            </w:pPr>
          </w:p>
          <w:p w14:paraId="7E5DC9D6" w14:textId="77777777" w:rsidR="002C23B5" w:rsidRPr="00071BFF" w:rsidRDefault="00190294" w:rsidP="008771D7">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Piesaistīto speciālistu pieredzi un kvalifikāciju apliecinoša dokumentācija (atbilstoši iepirkuma nolikumā izvirzītajām kvalifikācijas prasībām), j</w:t>
            </w:r>
            <w:r w:rsidR="002C23B5" w:rsidRPr="00071BFF">
              <w:rPr>
                <w:rFonts w:ascii="Times New Roman" w:hAnsi="Times New Roman" w:cs="Times New Roman"/>
                <w:sz w:val="24"/>
                <w:szCs w:val="24"/>
              </w:rPr>
              <w:t>a līguma izpildes laikā tiek veikta iepirkuma dokumentācijā norādīto speciālistu maiņa</w:t>
            </w:r>
            <w:r w:rsidR="002C244D" w:rsidRPr="00071BFF">
              <w:rPr>
                <w:rFonts w:ascii="Times New Roman" w:hAnsi="Times New Roman" w:cs="Times New Roman"/>
                <w:sz w:val="24"/>
                <w:szCs w:val="24"/>
              </w:rPr>
              <w:t>;</w:t>
            </w:r>
          </w:p>
          <w:p w14:paraId="6F150269" w14:textId="77777777" w:rsidR="002C23B5" w:rsidRPr="002D7DBD" w:rsidRDefault="00190294" w:rsidP="00255834">
            <w:pPr>
              <w:numPr>
                <w:ilvl w:val="0"/>
                <w:numId w:val="3"/>
              </w:numPr>
              <w:spacing w:after="0" w:line="240" w:lineRule="auto"/>
              <w:jc w:val="both"/>
              <w:rPr>
                <w:rFonts w:ascii="Times New Roman" w:hAnsi="Times New Roman" w:cs="Times New Roman"/>
                <w:sz w:val="24"/>
                <w:szCs w:val="24"/>
              </w:rPr>
            </w:pPr>
            <w:r w:rsidRPr="002D7DBD">
              <w:rPr>
                <w:rFonts w:ascii="Times New Roman" w:hAnsi="Times New Roman" w:cs="Times New Roman"/>
                <w:sz w:val="24"/>
                <w:szCs w:val="24"/>
              </w:rPr>
              <w:t>Pieredzi un kvalifikāciju apliecinoša dokumentācija (atbilstoši iepirkuma nolikumā izvirzītajām kvalifikācijas prasībām), j</w:t>
            </w:r>
            <w:r w:rsidR="002C23B5" w:rsidRPr="002D7DBD">
              <w:rPr>
                <w:rFonts w:ascii="Times New Roman" w:hAnsi="Times New Roman" w:cs="Times New Roman"/>
                <w:sz w:val="24"/>
                <w:szCs w:val="24"/>
              </w:rPr>
              <w:t xml:space="preserve">a līguma izpildes laikā tiek veikta iepirkuma dokumentācijā norādīto apakšuzņēmēju, kuru veicamā darbu </w:t>
            </w:r>
            <w:r w:rsidR="002C23B5" w:rsidRPr="002D7DBD">
              <w:rPr>
                <w:rFonts w:ascii="Times New Roman" w:hAnsi="Times New Roman" w:cs="Times New Roman"/>
                <w:sz w:val="24"/>
                <w:szCs w:val="24"/>
              </w:rPr>
              <w:lastRenderedPageBreak/>
              <w:t xml:space="preserve">daļa ir lielāka par </w:t>
            </w:r>
            <w:r w:rsidR="00097474" w:rsidRPr="002D7DBD">
              <w:rPr>
                <w:rFonts w:ascii="Times New Roman" w:hAnsi="Times New Roman" w:cs="Times New Roman"/>
                <w:sz w:val="24"/>
                <w:szCs w:val="24"/>
              </w:rPr>
              <w:t>1</w:t>
            </w:r>
            <w:r w:rsidR="002C23B5" w:rsidRPr="002D7DBD">
              <w:rPr>
                <w:rFonts w:ascii="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w:t>
            </w:r>
            <w:r w:rsidRPr="002D7DBD">
              <w:rPr>
                <w:rFonts w:ascii="Times New Roman" w:hAnsi="Times New Roman" w:cs="Times New Roman"/>
                <w:sz w:val="24"/>
                <w:szCs w:val="24"/>
              </w:rPr>
              <w:t>pildītu kvalifikācijas prasības</w:t>
            </w:r>
            <w:r w:rsidR="002C244D" w:rsidRPr="002D7DBD">
              <w:rPr>
                <w:rFonts w:ascii="Times New Roman" w:hAnsi="Times New Roman" w:cs="Times New Roman"/>
                <w:sz w:val="24"/>
                <w:szCs w:val="24"/>
              </w:rPr>
              <w:t>;</w:t>
            </w:r>
          </w:p>
          <w:p w14:paraId="140A7719" w14:textId="086A1325" w:rsidR="002C23B5" w:rsidRPr="00071BFF" w:rsidRDefault="002C23B5" w:rsidP="00255834">
            <w:pPr>
              <w:numPr>
                <w:ilvl w:val="0"/>
                <w:numId w:val="3"/>
              </w:numPr>
              <w:spacing w:after="0" w:line="240" w:lineRule="auto"/>
              <w:jc w:val="both"/>
              <w:rPr>
                <w:rFonts w:ascii="Times New Roman" w:hAnsi="Times New Roman" w:cs="Times New Roman"/>
                <w:sz w:val="24"/>
                <w:szCs w:val="24"/>
              </w:rPr>
            </w:pPr>
          </w:p>
          <w:p w14:paraId="7087C4C8" w14:textId="77777777" w:rsidR="002C23B5" w:rsidRPr="00071BFF" w:rsidRDefault="000C477A" w:rsidP="00AC6C1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A</w:t>
            </w:r>
            <w:r w:rsidR="0025618F" w:rsidRPr="00071BFF">
              <w:rPr>
                <w:rFonts w:ascii="Times New Roman" w:hAnsi="Times New Roman" w:cs="Times New Roman"/>
                <w:sz w:val="24"/>
                <w:szCs w:val="24"/>
              </w:rPr>
              <w:t>kts par būves pieņemšanu ekspluatācijā, ja būvdarbi veikti atbilstoši akceptētam būvpro</w:t>
            </w:r>
            <w:r w:rsidR="00AC6C14" w:rsidRPr="00071BFF">
              <w:rPr>
                <w:rFonts w:ascii="Times New Roman" w:hAnsi="Times New Roman" w:cs="Times New Roman"/>
                <w:sz w:val="24"/>
                <w:szCs w:val="24"/>
              </w:rPr>
              <w:t>jektam, vai apliecinājuma karte ar</w:t>
            </w:r>
            <w:r w:rsidR="00CE7AC9" w:rsidRPr="00071BFF">
              <w:rPr>
                <w:rFonts w:ascii="Times New Roman" w:hAnsi="Times New Roman" w:cs="Times New Roman"/>
                <w:sz w:val="24"/>
                <w:szCs w:val="24"/>
              </w:rPr>
              <w:t xml:space="preserve"> t.sk.</w:t>
            </w:r>
            <w:r w:rsidR="00AC6C14" w:rsidRPr="00071BFF">
              <w:rPr>
                <w:rFonts w:ascii="Times New Roman" w:hAnsi="Times New Roman" w:cs="Times New Roman"/>
                <w:sz w:val="24"/>
                <w:szCs w:val="24"/>
              </w:rPr>
              <w:t xml:space="preserve"> aizpildītu</w:t>
            </w:r>
            <w:r w:rsidR="0025618F" w:rsidRPr="00071BFF">
              <w:rPr>
                <w:rFonts w:ascii="Times New Roman" w:hAnsi="Times New Roman" w:cs="Times New Roman"/>
                <w:sz w:val="24"/>
                <w:szCs w:val="24"/>
              </w:rPr>
              <w:t xml:space="preserve"> „Būvdarbu pabeigšana</w:t>
            </w:r>
            <w:r w:rsidR="00AC6C14" w:rsidRPr="00071BFF">
              <w:rPr>
                <w:rFonts w:ascii="Times New Roman" w:hAnsi="Times New Roman" w:cs="Times New Roman"/>
                <w:sz w:val="24"/>
                <w:szCs w:val="24"/>
              </w:rPr>
              <w:t>” sadaļu un Būvvaldes atbildīgās amatpersonas atzīmi par būvdarbu pabeigšanu</w:t>
            </w:r>
            <w:r w:rsidR="004532E5" w:rsidRPr="00071BFF">
              <w:rPr>
                <w:rFonts w:ascii="Times New Roman" w:hAnsi="Times New Roman" w:cs="Times New Roman"/>
                <w:sz w:val="24"/>
                <w:szCs w:val="24"/>
              </w:rPr>
              <w:t>;</w:t>
            </w:r>
          </w:p>
          <w:p w14:paraId="23953088" w14:textId="77777777" w:rsidR="00255834" w:rsidRPr="00071BFF" w:rsidRDefault="00255834" w:rsidP="000C477A">
            <w:pPr>
              <w:spacing w:after="0" w:line="240" w:lineRule="auto"/>
              <w:ind w:left="720"/>
              <w:jc w:val="both"/>
              <w:rPr>
                <w:rFonts w:ascii="Times New Roman" w:hAnsi="Times New Roman" w:cs="Times New Roman"/>
                <w:sz w:val="24"/>
                <w:szCs w:val="24"/>
              </w:rPr>
            </w:pPr>
          </w:p>
        </w:tc>
      </w:tr>
    </w:tbl>
    <w:p w14:paraId="47B17640" w14:textId="77777777" w:rsidR="000C11D8" w:rsidRPr="00071BFF" w:rsidRDefault="00071BFF" w:rsidP="0032178A">
      <w:pPr>
        <w:pStyle w:val="Default"/>
        <w:jc w:val="both"/>
      </w:pPr>
      <w:r>
        <w:lastRenderedPageBreak/>
        <w:t>**</w:t>
      </w:r>
      <w:r w:rsidRPr="00071BFF">
        <w:t xml:space="preserve"> </w:t>
      </w:r>
      <w:r w:rsidR="003A36A6">
        <w:rPr>
          <w:color w:val="auto"/>
        </w:rPr>
        <w:t>Aģentūra</w:t>
      </w:r>
      <w:r>
        <w:t xml:space="preserve"> izvērtē un </w:t>
      </w:r>
      <w:r w:rsidR="0032178A">
        <w:t xml:space="preserve">pieprasa papildu izdevumus pamatojošos dokumentus (kopijas) </w:t>
      </w:r>
      <w:r>
        <w:t>gadī</w:t>
      </w:r>
      <w:r w:rsidR="003A36A6">
        <w:t>jumos, ja aģentūra</w:t>
      </w:r>
      <w:r>
        <w:t xml:space="preserve"> negūst pārliec</w:t>
      </w:r>
      <w:r w:rsidR="0032178A">
        <w:t>ību par izdevumu a</w:t>
      </w:r>
      <w:r>
        <w:t>ttiecināmību</w:t>
      </w:r>
      <w:r w:rsidR="0032178A">
        <w:t xml:space="preserve"> vai</w:t>
      </w:r>
      <w:r w:rsidRPr="00071BFF">
        <w:rPr>
          <w:color w:val="auto"/>
        </w:rPr>
        <w:t xml:space="preserve"> rodas aizdomas</w:t>
      </w:r>
      <w:r w:rsidR="0032178A">
        <w:rPr>
          <w:color w:val="auto"/>
        </w:rPr>
        <w:t>,</w:t>
      </w:r>
      <w:r w:rsidRPr="00071BFF">
        <w:rPr>
          <w:color w:val="auto"/>
        </w:rPr>
        <w:t xml:space="preserve"> </w:t>
      </w:r>
      <w:r w:rsidR="0032178A">
        <w:rPr>
          <w:color w:val="auto"/>
        </w:rPr>
        <w:t>vai</w:t>
      </w:r>
      <w:r w:rsidRPr="00071BFF">
        <w:rPr>
          <w:color w:val="auto"/>
        </w:rPr>
        <w:t xml:space="preserve"> citos gadījumos</w:t>
      </w:r>
      <w:r w:rsidR="0032178A">
        <w:rPr>
          <w:color w:val="auto"/>
        </w:rPr>
        <w:t>.</w:t>
      </w:r>
    </w:p>
    <w:sectPr w:rsidR="000C11D8" w:rsidRPr="00071BFF" w:rsidSect="0032178A">
      <w:headerReference w:type="even" r:id="rId8"/>
      <w:headerReference w:type="default" r:id="rId9"/>
      <w:footerReference w:type="default" r:id="rId10"/>
      <w:pgSz w:w="16838" w:h="11906" w:orient="landscape" w:code="9"/>
      <w:pgMar w:top="142" w:right="536"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C483F" w14:textId="77777777" w:rsidR="00DC2305" w:rsidRDefault="00DC2305">
      <w:pPr>
        <w:spacing w:after="0" w:line="240" w:lineRule="auto"/>
      </w:pPr>
      <w:r>
        <w:separator/>
      </w:r>
    </w:p>
  </w:endnote>
  <w:endnote w:type="continuationSeparator" w:id="0">
    <w:p w14:paraId="5450428E" w14:textId="77777777" w:rsidR="00DC2305" w:rsidRDefault="00DC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56145"/>
      <w:docPartObj>
        <w:docPartGallery w:val="Page Numbers (Bottom of Page)"/>
        <w:docPartUnique/>
      </w:docPartObj>
    </w:sdtPr>
    <w:sdtEndPr>
      <w:rPr>
        <w:noProof/>
      </w:rPr>
    </w:sdtEndPr>
    <w:sdtContent>
      <w:p w14:paraId="1EA4F8DD" w14:textId="77777777" w:rsidR="00066213" w:rsidRDefault="00066213">
        <w:pPr>
          <w:pStyle w:val="Footer"/>
          <w:jc w:val="right"/>
        </w:pPr>
        <w:r>
          <w:fldChar w:fldCharType="begin"/>
        </w:r>
        <w:r>
          <w:instrText xml:space="preserve"> PAGE   \* MERGEFORMAT </w:instrText>
        </w:r>
        <w:r>
          <w:fldChar w:fldCharType="separate"/>
        </w:r>
        <w:r w:rsidR="00CC5504">
          <w:rPr>
            <w:noProof/>
          </w:rPr>
          <w:t>6</w:t>
        </w:r>
        <w:r>
          <w:rPr>
            <w:noProof/>
          </w:rPr>
          <w:fldChar w:fldCharType="end"/>
        </w:r>
      </w:p>
    </w:sdtContent>
  </w:sdt>
  <w:p w14:paraId="39EBF8F9" w14:textId="77777777" w:rsidR="00066213" w:rsidRDefault="00066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E0CF6" w14:textId="77777777" w:rsidR="00DC2305" w:rsidRDefault="00DC2305">
      <w:pPr>
        <w:spacing w:after="0" w:line="240" w:lineRule="auto"/>
      </w:pPr>
      <w:r>
        <w:separator/>
      </w:r>
    </w:p>
  </w:footnote>
  <w:footnote w:type="continuationSeparator" w:id="0">
    <w:p w14:paraId="6CEA4FB0" w14:textId="77777777" w:rsidR="00DC2305" w:rsidRDefault="00DC2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B8B98" w14:textId="77777777" w:rsidR="00066213" w:rsidRDefault="00066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70E60" w14:textId="77777777" w:rsidR="00066213" w:rsidRDefault="000662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2D75" w14:textId="77777777" w:rsidR="00066213" w:rsidRDefault="0006621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673276C"/>
    <w:multiLevelType w:val="multilevel"/>
    <w:tmpl w:val="09A091F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8E165C"/>
    <w:multiLevelType w:val="multilevel"/>
    <w:tmpl w:val="161A63B2"/>
    <w:lvl w:ilvl="0">
      <w:start w:val="4"/>
      <w:numFmt w:val="decimal"/>
      <w:lvlText w:val="%1."/>
      <w:lvlJc w:val="left"/>
      <w:pPr>
        <w:ind w:left="825" w:hanging="825"/>
      </w:pPr>
      <w:rPr>
        <w:rFonts w:hint="default"/>
        <w:color w:val="000000"/>
      </w:rPr>
    </w:lvl>
    <w:lvl w:ilvl="1">
      <w:start w:val="1"/>
      <w:numFmt w:val="decimal"/>
      <w:lvlText w:val="%1.%2."/>
      <w:lvlJc w:val="left"/>
      <w:pPr>
        <w:ind w:left="1185" w:hanging="825"/>
      </w:pPr>
      <w:rPr>
        <w:rFonts w:hint="default"/>
        <w:color w:val="000000"/>
      </w:rPr>
    </w:lvl>
    <w:lvl w:ilvl="2">
      <w:start w:val="10"/>
      <w:numFmt w:val="decimal"/>
      <w:lvlText w:val="%1.%2.%3."/>
      <w:lvlJc w:val="left"/>
      <w:pPr>
        <w:ind w:left="1545" w:hanging="825"/>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5"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D53D67"/>
    <w:multiLevelType w:val="hybridMultilevel"/>
    <w:tmpl w:val="D5AA8E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400FFD"/>
    <w:multiLevelType w:val="hybridMultilevel"/>
    <w:tmpl w:val="0AB040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7A563CC"/>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F2F4F"/>
    <w:multiLevelType w:val="hybridMultilevel"/>
    <w:tmpl w:val="3ADED9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E7E3308"/>
    <w:multiLevelType w:val="multilevel"/>
    <w:tmpl w:val="DA9C1FC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E6526"/>
    <w:multiLevelType w:val="multilevel"/>
    <w:tmpl w:val="5478D06A"/>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70221E7"/>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4C73CA6"/>
    <w:multiLevelType w:val="hybridMultilevel"/>
    <w:tmpl w:val="F91A26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E7F344C"/>
    <w:multiLevelType w:val="multilevel"/>
    <w:tmpl w:val="8AF2F12E"/>
    <w:lvl w:ilvl="0">
      <w:start w:val="96"/>
      <w:numFmt w:val="decimal"/>
      <w:lvlText w:val="%1."/>
      <w:lvlJc w:val="left"/>
      <w:pPr>
        <w:ind w:left="600" w:hanging="600"/>
      </w:pPr>
      <w:rPr>
        <w:b w:val="0"/>
        <w:color w:val="auto"/>
      </w:rPr>
    </w:lvl>
    <w:lvl w:ilvl="1">
      <w:start w:val="1"/>
      <w:numFmt w:val="decimal"/>
      <w:lvlText w:val="%1.%2."/>
      <w:lvlJc w:val="left"/>
      <w:pPr>
        <w:ind w:left="2887" w:hanging="720"/>
      </w:pPr>
      <w:rPr>
        <w:color w:val="auto"/>
      </w:rPr>
    </w:lvl>
    <w:lvl w:ilvl="2">
      <w:start w:val="1"/>
      <w:numFmt w:val="decimal"/>
      <w:lvlText w:val="%1.%2.%3."/>
      <w:lvlJc w:val="left"/>
      <w:pPr>
        <w:ind w:left="5054" w:hanging="720"/>
      </w:pPr>
      <w:rPr>
        <w:color w:val="auto"/>
      </w:rPr>
    </w:lvl>
    <w:lvl w:ilvl="3">
      <w:start w:val="1"/>
      <w:numFmt w:val="decimal"/>
      <w:lvlText w:val="%1.%2.%3.%4."/>
      <w:lvlJc w:val="left"/>
      <w:pPr>
        <w:ind w:left="7581" w:hanging="1080"/>
      </w:pPr>
      <w:rPr>
        <w:color w:val="auto"/>
      </w:rPr>
    </w:lvl>
    <w:lvl w:ilvl="4">
      <w:start w:val="1"/>
      <w:numFmt w:val="decimal"/>
      <w:lvlText w:val="%1.%2.%3.%4.%5."/>
      <w:lvlJc w:val="left"/>
      <w:pPr>
        <w:ind w:left="9748" w:hanging="1080"/>
      </w:pPr>
      <w:rPr>
        <w:color w:val="auto"/>
      </w:rPr>
    </w:lvl>
    <w:lvl w:ilvl="5">
      <w:start w:val="1"/>
      <w:numFmt w:val="decimal"/>
      <w:lvlText w:val="%1.%2.%3.%4.%5.%6."/>
      <w:lvlJc w:val="left"/>
      <w:pPr>
        <w:ind w:left="12275" w:hanging="1440"/>
      </w:pPr>
      <w:rPr>
        <w:color w:val="auto"/>
      </w:rPr>
    </w:lvl>
    <w:lvl w:ilvl="6">
      <w:start w:val="1"/>
      <w:numFmt w:val="decimal"/>
      <w:lvlText w:val="%1.%2.%3.%4.%5.%6.%7."/>
      <w:lvlJc w:val="left"/>
      <w:pPr>
        <w:ind w:left="14802" w:hanging="1800"/>
      </w:pPr>
      <w:rPr>
        <w:color w:val="auto"/>
      </w:rPr>
    </w:lvl>
    <w:lvl w:ilvl="7">
      <w:start w:val="1"/>
      <w:numFmt w:val="decimal"/>
      <w:lvlText w:val="%1.%2.%3.%4.%5.%6.%7.%8."/>
      <w:lvlJc w:val="left"/>
      <w:pPr>
        <w:ind w:left="16969" w:hanging="1800"/>
      </w:pPr>
      <w:rPr>
        <w:color w:val="auto"/>
      </w:rPr>
    </w:lvl>
    <w:lvl w:ilvl="8">
      <w:start w:val="1"/>
      <w:numFmt w:val="decimal"/>
      <w:lvlText w:val="%1.%2.%3.%4.%5.%6.%7.%8.%9."/>
      <w:lvlJc w:val="left"/>
      <w:pPr>
        <w:ind w:left="19496" w:hanging="2160"/>
      </w:pPr>
      <w:rPr>
        <w:color w:val="auto"/>
      </w:rPr>
    </w:lvl>
  </w:abstractNum>
  <w:num w:numId="1">
    <w:abstractNumId w:val="14"/>
  </w:num>
  <w:num w:numId="2">
    <w:abstractNumId w:val="6"/>
  </w:num>
  <w:num w:numId="3">
    <w:abstractNumId w:val="23"/>
  </w:num>
  <w:num w:numId="4">
    <w:abstractNumId w:val="17"/>
  </w:num>
  <w:num w:numId="5">
    <w:abstractNumId w:val="3"/>
  </w:num>
  <w:num w:numId="6">
    <w:abstractNumId w:val="12"/>
  </w:num>
  <w:num w:numId="7">
    <w:abstractNumId w:val="0"/>
  </w:num>
  <w:num w:numId="8">
    <w:abstractNumId w:val="10"/>
  </w:num>
  <w:num w:numId="9">
    <w:abstractNumId w:val="8"/>
  </w:num>
  <w:num w:numId="10">
    <w:abstractNumId w:val="21"/>
  </w:num>
  <w:num w:numId="11">
    <w:abstractNumId w:val="5"/>
  </w:num>
  <w:num w:numId="12">
    <w:abstractNumId w:val="13"/>
  </w:num>
  <w:num w:numId="13">
    <w:abstractNumId w:val="20"/>
  </w:num>
  <w:num w:numId="14">
    <w:abstractNumId w:val="24"/>
  </w:num>
  <w:num w:numId="15">
    <w:abstractNumId w:val="1"/>
  </w:num>
  <w:num w:numId="16">
    <w:abstractNumId w:val="9"/>
  </w:num>
  <w:num w:numId="17">
    <w:abstractNumId w:val="19"/>
  </w:num>
  <w:num w:numId="18">
    <w:abstractNumId w:val="15"/>
  </w:num>
  <w:num w:numId="19">
    <w:abstractNumId w:val="7"/>
  </w:num>
  <w:num w:numId="20">
    <w:abstractNumId w:val="22"/>
  </w:num>
  <w:num w:numId="21">
    <w:abstractNumId w:val="11"/>
  </w:num>
  <w:num w:numId="22">
    <w:abstractNumId w:val="25"/>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01231"/>
    <w:rsid w:val="0000145F"/>
    <w:rsid w:val="000022A8"/>
    <w:rsid w:val="00003DFB"/>
    <w:rsid w:val="00004FE6"/>
    <w:rsid w:val="000165C4"/>
    <w:rsid w:val="00017D01"/>
    <w:rsid w:val="00022BA8"/>
    <w:rsid w:val="00023693"/>
    <w:rsid w:val="000243D3"/>
    <w:rsid w:val="00027107"/>
    <w:rsid w:val="00066213"/>
    <w:rsid w:val="00071BFF"/>
    <w:rsid w:val="00077A18"/>
    <w:rsid w:val="00081E0F"/>
    <w:rsid w:val="00090826"/>
    <w:rsid w:val="00097474"/>
    <w:rsid w:val="000975CD"/>
    <w:rsid w:val="000A3E3F"/>
    <w:rsid w:val="000A4F5F"/>
    <w:rsid w:val="000A7E4D"/>
    <w:rsid w:val="000B6979"/>
    <w:rsid w:val="000C11D8"/>
    <w:rsid w:val="000C14C7"/>
    <w:rsid w:val="000C477A"/>
    <w:rsid w:val="000C57AA"/>
    <w:rsid w:val="000E124D"/>
    <w:rsid w:val="000E2CBB"/>
    <w:rsid w:val="000E306B"/>
    <w:rsid w:val="000E3B4C"/>
    <w:rsid w:val="000E56CB"/>
    <w:rsid w:val="000F29A8"/>
    <w:rsid w:val="000F6233"/>
    <w:rsid w:val="00103FAA"/>
    <w:rsid w:val="00115B9B"/>
    <w:rsid w:val="00123EE5"/>
    <w:rsid w:val="00124AB9"/>
    <w:rsid w:val="00126721"/>
    <w:rsid w:val="00132AFC"/>
    <w:rsid w:val="0013462B"/>
    <w:rsid w:val="00135139"/>
    <w:rsid w:val="001378EB"/>
    <w:rsid w:val="00141863"/>
    <w:rsid w:val="001442FF"/>
    <w:rsid w:val="001546EA"/>
    <w:rsid w:val="00156323"/>
    <w:rsid w:val="001717D0"/>
    <w:rsid w:val="00177EB3"/>
    <w:rsid w:val="001857C1"/>
    <w:rsid w:val="00190294"/>
    <w:rsid w:val="001953FA"/>
    <w:rsid w:val="001A4C18"/>
    <w:rsid w:val="001A6F53"/>
    <w:rsid w:val="001B638A"/>
    <w:rsid w:val="001C366E"/>
    <w:rsid w:val="001C4215"/>
    <w:rsid w:val="001D4157"/>
    <w:rsid w:val="001D6033"/>
    <w:rsid w:val="001E0EF5"/>
    <w:rsid w:val="001E6775"/>
    <w:rsid w:val="001F7277"/>
    <w:rsid w:val="00223260"/>
    <w:rsid w:val="0022718A"/>
    <w:rsid w:val="002438BF"/>
    <w:rsid w:val="00250209"/>
    <w:rsid w:val="00255834"/>
    <w:rsid w:val="0025618F"/>
    <w:rsid w:val="002574F6"/>
    <w:rsid w:val="00261B3C"/>
    <w:rsid w:val="00262370"/>
    <w:rsid w:val="002669B6"/>
    <w:rsid w:val="002700BB"/>
    <w:rsid w:val="00270380"/>
    <w:rsid w:val="002745EF"/>
    <w:rsid w:val="00286DC3"/>
    <w:rsid w:val="00290C0C"/>
    <w:rsid w:val="002961F5"/>
    <w:rsid w:val="002977F1"/>
    <w:rsid w:val="002A1374"/>
    <w:rsid w:val="002A4D54"/>
    <w:rsid w:val="002B55CD"/>
    <w:rsid w:val="002C23B5"/>
    <w:rsid w:val="002C244D"/>
    <w:rsid w:val="002C60D1"/>
    <w:rsid w:val="002D3876"/>
    <w:rsid w:val="002D739B"/>
    <w:rsid w:val="002D7961"/>
    <w:rsid w:val="002D7DBD"/>
    <w:rsid w:val="002E3C2A"/>
    <w:rsid w:val="00305682"/>
    <w:rsid w:val="0030692E"/>
    <w:rsid w:val="003140C7"/>
    <w:rsid w:val="0032178A"/>
    <w:rsid w:val="00343D5C"/>
    <w:rsid w:val="003472ED"/>
    <w:rsid w:val="00361025"/>
    <w:rsid w:val="00365E78"/>
    <w:rsid w:val="003742F6"/>
    <w:rsid w:val="003768A9"/>
    <w:rsid w:val="003770FE"/>
    <w:rsid w:val="00385B0C"/>
    <w:rsid w:val="003A24F2"/>
    <w:rsid w:val="003A36A6"/>
    <w:rsid w:val="003D1122"/>
    <w:rsid w:val="003D14B2"/>
    <w:rsid w:val="003E01D0"/>
    <w:rsid w:val="003E4CD8"/>
    <w:rsid w:val="003E516E"/>
    <w:rsid w:val="004017A4"/>
    <w:rsid w:val="00406872"/>
    <w:rsid w:val="0041308E"/>
    <w:rsid w:val="00431966"/>
    <w:rsid w:val="004323CA"/>
    <w:rsid w:val="004357CB"/>
    <w:rsid w:val="00452EC8"/>
    <w:rsid w:val="004532E5"/>
    <w:rsid w:val="004543B7"/>
    <w:rsid w:val="004608CA"/>
    <w:rsid w:val="004630CD"/>
    <w:rsid w:val="0047026D"/>
    <w:rsid w:val="004774A9"/>
    <w:rsid w:val="00494F96"/>
    <w:rsid w:val="004A3C1F"/>
    <w:rsid w:val="004B5B8D"/>
    <w:rsid w:val="004B786F"/>
    <w:rsid w:val="004C2CA3"/>
    <w:rsid w:val="004C7154"/>
    <w:rsid w:val="004D138B"/>
    <w:rsid w:val="004D1747"/>
    <w:rsid w:val="004D6D82"/>
    <w:rsid w:val="004E0A2D"/>
    <w:rsid w:val="004F135F"/>
    <w:rsid w:val="004F5668"/>
    <w:rsid w:val="00521EDE"/>
    <w:rsid w:val="00522213"/>
    <w:rsid w:val="00522E08"/>
    <w:rsid w:val="00531107"/>
    <w:rsid w:val="00531FF5"/>
    <w:rsid w:val="00536FAD"/>
    <w:rsid w:val="00542E04"/>
    <w:rsid w:val="005508F1"/>
    <w:rsid w:val="00554268"/>
    <w:rsid w:val="0056007B"/>
    <w:rsid w:val="00562612"/>
    <w:rsid w:val="00562A7A"/>
    <w:rsid w:val="0056653D"/>
    <w:rsid w:val="00567E20"/>
    <w:rsid w:val="005706C2"/>
    <w:rsid w:val="00573338"/>
    <w:rsid w:val="00581C6C"/>
    <w:rsid w:val="00587761"/>
    <w:rsid w:val="00590BE7"/>
    <w:rsid w:val="00596170"/>
    <w:rsid w:val="005A29E0"/>
    <w:rsid w:val="005B0412"/>
    <w:rsid w:val="005B6BF8"/>
    <w:rsid w:val="005C2263"/>
    <w:rsid w:val="005C51C8"/>
    <w:rsid w:val="005E2127"/>
    <w:rsid w:val="005E2E84"/>
    <w:rsid w:val="005E686E"/>
    <w:rsid w:val="005F27AA"/>
    <w:rsid w:val="005F6683"/>
    <w:rsid w:val="00606AD6"/>
    <w:rsid w:val="006160A6"/>
    <w:rsid w:val="006169EB"/>
    <w:rsid w:val="00621F80"/>
    <w:rsid w:val="006254A2"/>
    <w:rsid w:val="00635DBB"/>
    <w:rsid w:val="00652945"/>
    <w:rsid w:val="00665E6A"/>
    <w:rsid w:val="00666BBF"/>
    <w:rsid w:val="006819A1"/>
    <w:rsid w:val="006853BB"/>
    <w:rsid w:val="00686C70"/>
    <w:rsid w:val="00692A54"/>
    <w:rsid w:val="00694074"/>
    <w:rsid w:val="006B44D9"/>
    <w:rsid w:val="006B5F83"/>
    <w:rsid w:val="006B7D1E"/>
    <w:rsid w:val="006E5042"/>
    <w:rsid w:val="007072C8"/>
    <w:rsid w:val="007140EE"/>
    <w:rsid w:val="00725571"/>
    <w:rsid w:val="00726A9A"/>
    <w:rsid w:val="00741061"/>
    <w:rsid w:val="00743520"/>
    <w:rsid w:val="00772B8D"/>
    <w:rsid w:val="00776E36"/>
    <w:rsid w:val="00781D1E"/>
    <w:rsid w:val="00797B80"/>
    <w:rsid w:val="007C106E"/>
    <w:rsid w:val="007C2B3D"/>
    <w:rsid w:val="007D632E"/>
    <w:rsid w:val="007F1B8A"/>
    <w:rsid w:val="0080531A"/>
    <w:rsid w:val="00806ACC"/>
    <w:rsid w:val="00807ABA"/>
    <w:rsid w:val="008108D4"/>
    <w:rsid w:val="008370C4"/>
    <w:rsid w:val="00840A2F"/>
    <w:rsid w:val="008422B5"/>
    <w:rsid w:val="00854315"/>
    <w:rsid w:val="0085533A"/>
    <w:rsid w:val="00856AA8"/>
    <w:rsid w:val="00860D2D"/>
    <w:rsid w:val="00862266"/>
    <w:rsid w:val="00862D81"/>
    <w:rsid w:val="00871D43"/>
    <w:rsid w:val="0087430E"/>
    <w:rsid w:val="008771D7"/>
    <w:rsid w:val="00881BFC"/>
    <w:rsid w:val="008827FC"/>
    <w:rsid w:val="00884267"/>
    <w:rsid w:val="00894185"/>
    <w:rsid w:val="008A0FBE"/>
    <w:rsid w:val="008A703A"/>
    <w:rsid w:val="008C136F"/>
    <w:rsid w:val="00901405"/>
    <w:rsid w:val="009023CC"/>
    <w:rsid w:val="00906B3B"/>
    <w:rsid w:val="00906E37"/>
    <w:rsid w:val="00981809"/>
    <w:rsid w:val="0098595D"/>
    <w:rsid w:val="00990DB5"/>
    <w:rsid w:val="00995B08"/>
    <w:rsid w:val="009B32E9"/>
    <w:rsid w:val="009B416A"/>
    <w:rsid w:val="009C0DC0"/>
    <w:rsid w:val="009C2EC9"/>
    <w:rsid w:val="009D2BE7"/>
    <w:rsid w:val="009D7919"/>
    <w:rsid w:val="009E2C6F"/>
    <w:rsid w:val="009F75AE"/>
    <w:rsid w:val="00A01612"/>
    <w:rsid w:val="00A10DBF"/>
    <w:rsid w:val="00A242BB"/>
    <w:rsid w:val="00A3517D"/>
    <w:rsid w:val="00A40F0D"/>
    <w:rsid w:val="00A504EF"/>
    <w:rsid w:val="00A52807"/>
    <w:rsid w:val="00A54036"/>
    <w:rsid w:val="00A61406"/>
    <w:rsid w:val="00A6392E"/>
    <w:rsid w:val="00A74428"/>
    <w:rsid w:val="00A822C7"/>
    <w:rsid w:val="00A905E9"/>
    <w:rsid w:val="00AA4278"/>
    <w:rsid w:val="00AB5E15"/>
    <w:rsid w:val="00AC0FC5"/>
    <w:rsid w:val="00AC36DE"/>
    <w:rsid w:val="00AC6C14"/>
    <w:rsid w:val="00AD6E5B"/>
    <w:rsid w:val="00AE65A9"/>
    <w:rsid w:val="00B02BC8"/>
    <w:rsid w:val="00B32598"/>
    <w:rsid w:val="00B3352C"/>
    <w:rsid w:val="00B33B1E"/>
    <w:rsid w:val="00B57F7E"/>
    <w:rsid w:val="00B64DA6"/>
    <w:rsid w:val="00BA4A54"/>
    <w:rsid w:val="00BB3975"/>
    <w:rsid w:val="00BB5E03"/>
    <w:rsid w:val="00BB7151"/>
    <w:rsid w:val="00BC3317"/>
    <w:rsid w:val="00BC3E64"/>
    <w:rsid w:val="00BE7B3A"/>
    <w:rsid w:val="00BF7429"/>
    <w:rsid w:val="00BF7B6B"/>
    <w:rsid w:val="00C07462"/>
    <w:rsid w:val="00C11518"/>
    <w:rsid w:val="00C11B44"/>
    <w:rsid w:val="00C2269A"/>
    <w:rsid w:val="00C32FAB"/>
    <w:rsid w:val="00C43D3F"/>
    <w:rsid w:val="00C45549"/>
    <w:rsid w:val="00C46A69"/>
    <w:rsid w:val="00C52C99"/>
    <w:rsid w:val="00C60FEC"/>
    <w:rsid w:val="00C62F38"/>
    <w:rsid w:val="00C70705"/>
    <w:rsid w:val="00C713B6"/>
    <w:rsid w:val="00C775B1"/>
    <w:rsid w:val="00C8490D"/>
    <w:rsid w:val="00C86815"/>
    <w:rsid w:val="00CB530A"/>
    <w:rsid w:val="00CC5504"/>
    <w:rsid w:val="00CD7DF6"/>
    <w:rsid w:val="00CE5BD0"/>
    <w:rsid w:val="00CE7AC9"/>
    <w:rsid w:val="00D05E41"/>
    <w:rsid w:val="00D06BF8"/>
    <w:rsid w:val="00D1205D"/>
    <w:rsid w:val="00D21429"/>
    <w:rsid w:val="00D31585"/>
    <w:rsid w:val="00D43DC8"/>
    <w:rsid w:val="00D53171"/>
    <w:rsid w:val="00D750AD"/>
    <w:rsid w:val="00D766D3"/>
    <w:rsid w:val="00D80E91"/>
    <w:rsid w:val="00D94DC3"/>
    <w:rsid w:val="00DA1FD1"/>
    <w:rsid w:val="00DA2AFC"/>
    <w:rsid w:val="00DB14B2"/>
    <w:rsid w:val="00DB4694"/>
    <w:rsid w:val="00DB5216"/>
    <w:rsid w:val="00DC2305"/>
    <w:rsid w:val="00DC3B3D"/>
    <w:rsid w:val="00DC4BA7"/>
    <w:rsid w:val="00DE3D10"/>
    <w:rsid w:val="00E223E2"/>
    <w:rsid w:val="00E23399"/>
    <w:rsid w:val="00E31F19"/>
    <w:rsid w:val="00E414CD"/>
    <w:rsid w:val="00E44FC1"/>
    <w:rsid w:val="00E71FB0"/>
    <w:rsid w:val="00E76A0C"/>
    <w:rsid w:val="00E77B2B"/>
    <w:rsid w:val="00E841B6"/>
    <w:rsid w:val="00EB078D"/>
    <w:rsid w:val="00EB6C87"/>
    <w:rsid w:val="00ED413C"/>
    <w:rsid w:val="00ED5E8C"/>
    <w:rsid w:val="00EE3F1B"/>
    <w:rsid w:val="00EF2B35"/>
    <w:rsid w:val="00F011B5"/>
    <w:rsid w:val="00F0662D"/>
    <w:rsid w:val="00F07BFE"/>
    <w:rsid w:val="00F30D06"/>
    <w:rsid w:val="00F3357B"/>
    <w:rsid w:val="00F37942"/>
    <w:rsid w:val="00F458EC"/>
    <w:rsid w:val="00F54C4A"/>
    <w:rsid w:val="00F57AA2"/>
    <w:rsid w:val="00F60F7B"/>
    <w:rsid w:val="00F651B5"/>
    <w:rsid w:val="00F66DEE"/>
    <w:rsid w:val="00F73085"/>
    <w:rsid w:val="00F808A4"/>
    <w:rsid w:val="00FA4F2C"/>
    <w:rsid w:val="00FC63A5"/>
    <w:rsid w:val="00FC6908"/>
    <w:rsid w:val="00FE033E"/>
    <w:rsid w:val="00FE7E4E"/>
    <w:rsid w:val="00FF1A08"/>
    <w:rsid w:val="00FF3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FDF"/>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 w:type="paragraph" w:customStyle="1" w:styleId="Default">
    <w:name w:val="Default"/>
    <w:rsid w:val="00BB715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unhideWhenUsed/>
    <w:rsid w:val="00EF2B35"/>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EF2B3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7150">
      <w:bodyDiv w:val="1"/>
      <w:marLeft w:val="0"/>
      <w:marRight w:val="0"/>
      <w:marTop w:val="0"/>
      <w:marBottom w:val="0"/>
      <w:divBdr>
        <w:top w:val="none" w:sz="0" w:space="0" w:color="auto"/>
        <w:left w:val="none" w:sz="0" w:space="0" w:color="auto"/>
        <w:bottom w:val="none" w:sz="0" w:space="0" w:color="auto"/>
        <w:right w:val="none" w:sz="0" w:space="0" w:color="auto"/>
      </w:divBdr>
    </w:div>
    <w:div w:id="20765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8D09-9E96-42FC-99DD-C2DED51B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8154</Words>
  <Characters>4649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Guna Legzdiņa</cp:lastModifiedBy>
  <cp:revision>5</cp:revision>
  <cp:lastPrinted>2017-10-13T06:37:00Z</cp:lastPrinted>
  <dcterms:created xsi:type="dcterms:W3CDTF">2019-10-04T07:10:00Z</dcterms:created>
  <dcterms:modified xsi:type="dcterms:W3CDTF">2019-10-09T11:05:00Z</dcterms:modified>
</cp:coreProperties>
</file>