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3B5" w:rsidRPr="003768A9"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Attiecināmās izmaksas pamatojošie dokumenti </w:t>
      </w:r>
    </w:p>
    <w:p w:rsidR="002C23B5" w:rsidRPr="003768A9"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darbības programmas „Izaugsme un nodarbinātība” </w:t>
      </w:r>
    </w:p>
    <w:p w:rsidR="002C23B5" w:rsidRPr="003768A9" w:rsidRDefault="001A6F53"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6.1</w:t>
      </w:r>
      <w:r w:rsidR="002C23B5" w:rsidRPr="003768A9">
        <w:rPr>
          <w:rFonts w:ascii="Times New Roman" w:eastAsia="Times New Roman" w:hAnsi="Times New Roman" w:cs="Times New Roman"/>
          <w:b/>
          <w:sz w:val="24"/>
          <w:szCs w:val="24"/>
        </w:rPr>
        <w:t xml:space="preserve">.1. specifiskajam atbalsta mērķim </w:t>
      </w:r>
    </w:p>
    <w:p w:rsidR="002C23B5" w:rsidRPr="003768A9" w:rsidRDefault="002C23B5" w:rsidP="002C23B5">
      <w:pPr>
        <w:spacing w:after="0" w:line="240" w:lineRule="auto"/>
        <w:jc w:val="center"/>
        <w:rPr>
          <w:rFonts w:ascii="Times New Roman" w:eastAsia="Times New Roman" w:hAnsi="Times New Roman" w:cs="Times New Roman"/>
          <w:sz w:val="24"/>
          <w:szCs w:val="24"/>
          <w:lang w:eastAsia="lv-LV"/>
        </w:rPr>
      </w:pPr>
      <w:r w:rsidRPr="003768A9">
        <w:rPr>
          <w:rFonts w:ascii="Times New Roman" w:hAnsi="Times New Roman" w:cs="Times New Roman"/>
          <w:b/>
          <w:bCs/>
          <w:sz w:val="24"/>
          <w:szCs w:val="24"/>
        </w:rPr>
        <w:t>"</w:t>
      </w:r>
      <w:r w:rsidR="001A6F53" w:rsidRPr="003768A9">
        <w:rPr>
          <w:rFonts w:ascii="Times New Roman" w:hAnsi="Times New Roman" w:cs="Times New Roman"/>
          <w:b/>
          <w:bCs/>
          <w:sz w:val="24"/>
          <w:szCs w:val="24"/>
        </w:rPr>
        <w:t>Palielināt lielo ostu drošības līmeni un uzlabot transporta tīkla mobilitāti</w:t>
      </w:r>
      <w:r w:rsidRPr="003768A9">
        <w:rPr>
          <w:rFonts w:ascii="Times New Roman" w:hAnsi="Times New Roman" w:cs="Times New Roman"/>
          <w:b/>
          <w:bCs/>
          <w:sz w:val="24"/>
          <w:szCs w:val="24"/>
        </w:rPr>
        <w:t>"</w:t>
      </w:r>
    </w:p>
    <w:p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p>
    <w:p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r w:rsidRPr="003768A9">
        <w:rPr>
          <w:rFonts w:ascii="Times New Roman" w:eastAsia="Times New Roman" w:hAnsi="Times New Roman" w:cs="Times New Roman"/>
          <w:sz w:val="24"/>
          <w:szCs w:val="24"/>
          <w:u w:val="single"/>
          <w:lang w:eastAsia="lv-LV"/>
        </w:rPr>
        <w:t>Vispārējie norādījumi:</w:t>
      </w:r>
    </w:p>
    <w:p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p>
    <w:p w:rsidR="002C23B5" w:rsidRPr="003768A9" w:rsidRDefault="002C23B5" w:rsidP="002C23B5">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u w:val="single"/>
          <w:lang w:eastAsia="lv-LV"/>
        </w:rPr>
        <w:t xml:space="preserve">Par visiem pārskata perioda maksājumiem, kas iekļauti maksājuma pieprasījumā, jāiesniedz </w:t>
      </w:r>
      <w:r w:rsidRPr="003768A9">
        <w:rPr>
          <w:rFonts w:ascii="Times New Roman" w:eastAsia="Times New Roman" w:hAnsi="Times New Roman" w:cs="Times New Roman"/>
          <w:sz w:val="24"/>
          <w:szCs w:val="24"/>
          <w:u w:val="single"/>
        </w:rPr>
        <w:t>bankas konta izraksta kopijas</w:t>
      </w:r>
      <w:r w:rsidRPr="003768A9">
        <w:rPr>
          <w:rFonts w:ascii="Times New Roman" w:eastAsia="Times New Roman" w:hAnsi="Times New Roman" w:cs="Times New Roman"/>
          <w:sz w:val="24"/>
          <w:szCs w:val="24"/>
        </w:rPr>
        <w:t>, kas apliecina projekta ietvaros veiktos maksājumus.</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Sadarbības iestāde, izskatot maksājumu pieprasījumu, kā arī pārbaudē uz vietas, ir tiesīga pieprasīt jebkuru dokumentāciju, kas saistīta ar projekta aktivitāšu īstenošanu.</w:t>
      </w:r>
    </w:p>
    <w:p w:rsidR="002C23B5" w:rsidRPr="003768A9" w:rsidRDefault="002C23B5" w:rsidP="002C23B5">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Nav nepieciešams iesniegt dokumentus, kas iesniegti kopā ar projekta iesniegumu, iesniegti Sadarbības iestādei iepirkumu pirmspārbaužu veikšanai vai kopā ar kādu no iepriekšējiem maksājumu pieprasījumiem.</w:t>
      </w:r>
    </w:p>
    <w:p w:rsidR="002C23B5" w:rsidRPr="003768A9" w:rsidRDefault="002C23B5" w:rsidP="002C23B5">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Kopā ar maksājumu pieprasījumu jāiesniedz dokumentu kopijas. Dokumentu oriģinālus un būvdarbu izpilddokumentāciju (būvdarbu un autoruzraudzības žurnālus, segto darbu aktus, veiktos laboratorijas mērījumus, būvizstrādājumu atbilstības deklarācijas u.c.) Sadarbības iestāde pārbauda, veicot pārbaudes projektu īstenošanas vietās.</w:t>
      </w:r>
    </w:p>
    <w:p w:rsidR="002C23B5" w:rsidRPr="003768A9" w:rsidRDefault="002C23B5" w:rsidP="002C23B5">
      <w:pPr>
        <w:numPr>
          <w:ilvl w:val="0"/>
          <w:numId w:val="2"/>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u w:val="single"/>
        </w:rPr>
        <w:t>Finansējuma saņēmējs projekta īstenošanai nepieciešamo pakalpojumu un būvdarbu iegādi veic saskaņā ar normatīvajiem aktiem iepirkuma procedūras jomā</w:t>
      </w:r>
      <w:r w:rsidRPr="003768A9">
        <w:rPr>
          <w:rFonts w:ascii="Times New Roman" w:eastAsia="Times New Roman" w:hAnsi="Times New Roman" w:cs="Times New Roman"/>
          <w:sz w:val="24"/>
          <w:szCs w:val="24"/>
        </w:rPr>
        <w:t>.</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Uz pamatojošajiem dokumentiem </w:t>
      </w:r>
      <w:r w:rsidRPr="003768A9">
        <w:rPr>
          <w:rFonts w:ascii="Times New Roman" w:eastAsia="Times New Roman" w:hAnsi="Times New Roman" w:cs="Times New Roman"/>
          <w:sz w:val="24"/>
          <w:szCs w:val="24"/>
          <w:u w:val="single"/>
          <w:lang w:eastAsia="lv-LV"/>
        </w:rPr>
        <w:t>jānorāda vienošanās numurs</w:t>
      </w:r>
      <w:r w:rsidRPr="003768A9">
        <w:rPr>
          <w:rFonts w:ascii="Times New Roman" w:eastAsia="Times New Roman" w:hAnsi="Times New Roman" w:cs="Times New Roman"/>
          <w:sz w:val="24"/>
          <w:szCs w:val="24"/>
          <w:lang w:eastAsia="lv-LV"/>
        </w:rPr>
        <w:t>.</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Ja </w:t>
      </w:r>
      <w:r w:rsidRPr="003768A9">
        <w:rPr>
          <w:rFonts w:ascii="Times New Roman" w:eastAsia="Times New Roman" w:hAnsi="Times New Roman" w:cs="Times New Roman"/>
          <w:i/>
          <w:sz w:val="24"/>
          <w:szCs w:val="24"/>
          <w:lang w:eastAsia="lv-LV"/>
        </w:rPr>
        <w:t xml:space="preserve"> </w:t>
      </w:r>
      <w:r w:rsidRPr="003768A9">
        <w:rPr>
          <w:rFonts w:ascii="Times New Roman" w:hAnsi="Times New Roman" w:cs="Times New Roman"/>
          <w:bCs/>
          <w:iCs/>
          <w:sz w:val="24"/>
          <w:szCs w:val="24"/>
        </w:rPr>
        <w:t>Finansējuma saņēmējs projekta ietvaros veic ar PVN nodokli apliekamus darījumus, finansējuma saņēmējs</w:t>
      </w:r>
      <w:r w:rsidRPr="003768A9">
        <w:rPr>
          <w:rFonts w:ascii="Times New Roman" w:hAnsi="Times New Roman" w:cs="Times New Roman"/>
          <w:i/>
          <w:sz w:val="24"/>
          <w:szCs w:val="24"/>
        </w:rPr>
        <w:t xml:space="preserve"> </w:t>
      </w:r>
      <w:r w:rsidRPr="003768A9">
        <w:rPr>
          <w:rFonts w:ascii="Times New Roman" w:hAnsi="Times New Roman" w:cs="Times New Roman"/>
          <w:bCs/>
          <w:sz w:val="24"/>
          <w:szCs w:val="24"/>
        </w:rPr>
        <w:t>iesniedz</w:t>
      </w:r>
      <w:r w:rsidRPr="003768A9">
        <w:rPr>
          <w:rFonts w:ascii="Times New Roman" w:hAnsi="Times New Roman" w:cs="Times New Roman"/>
          <w:b/>
          <w:bCs/>
          <w:sz w:val="24"/>
          <w:szCs w:val="24"/>
        </w:rPr>
        <w:t xml:space="preserve"> </w:t>
      </w:r>
      <w:r w:rsidRPr="003768A9">
        <w:rPr>
          <w:rFonts w:ascii="Times New Roman" w:hAnsi="Times New Roman" w:cs="Times New Roman"/>
          <w:sz w:val="24"/>
          <w:szCs w:val="24"/>
        </w:rPr>
        <w:t>pārskatu par PVN summām, kuras tas pārskata periodā paredz iekļaut projekta attiecināmajās izmaksās.</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3768A9">
        <w:rPr>
          <w:rFonts w:ascii="Times New Roman" w:eastAsia="Times New Roman" w:hAnsi="Times New Roman" w:cs="Times New Roman"/>
          <w:b/>
          <w:sz w:val="24"/>
          <w:szCs w:val="24"/>
          <w:lang w:eastAsia="lv-LV"/>
        </w:rPr>
        <w:t>nav jāiesniedz</w:t>
      </w:r>
      <w:r w:rsidRPr="003768A9">
        <w:rPr>
          <w:rFonts w:ascii="Times New Roman" w:eastAsia="Times New Roman" w:hAnsi="Times New Roman" w:cs="Times New Roman"/>
          <w:sz w:val="24"/>
          <w:szCs w:val="24"/>
          <w:lang w:eastAsia="lv-LV"/>
        </w:rPr>
        <w:t>, bet jāiesniedz apliecinājums, ka projekta ietvaros netiek veiktas ar PVN nodokli apliekamas darbības vai tiek veikti darījumi, uz kuriem nav attiecināms Pievienotās vērtības nodokļa likums.</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Finansējuma saņēmējs nodrošina publicitātes pasākumu īstenošanu saskaņā ar Ministru kabineta 17.02.2015. noteikumiem Nr.87 Mi</w:t>
      </w:r>
      <w:r w:rsidR="001A6F53" w:rsidRPr="003768A9">
        <w:rPr>
          <w:rFonts w:ascii="Times New Roman" w:eastAsia="Times New Roman" w:hAnsi="Times New Roman" w:cs="Times New Roman"/>
          <w:sz w:val="24"/>
          <w:szCs w:val="24"/>
          <w:lang w:eastAsia="lv-LV"/>
        </w:rPr>
        <w:t>nistru kabineta noteikumu Nr.319</w:t>
      </w:r>
      <w:r w:rsidRPr="003768A9">
        <w:rPr>
          <w:rFonts w:ascii="Times New Roman" w:eastAsia="Times New Roman" w:hAnsi="Times New Roman" w:cs="Times New Roman"/>
          <w:sz w:val="24"/>
          <w:szCs w:val="24"/>
          <w:lang w:eastAsia="lv-LV"/>
        </w:rPr>
        <w:t xml:space="preserve">  </w:t>
      </w:r>
      <w:r w:rsidR="001A6F53" w:rsidRPr="003768A9">
        <w:rPr>
          <w:rFonts w:ascii="Times New Roman" w:eastAsia="Times New Roman" w:hAnsi="Times New Roman" w:cs="Times New Roman"/>
          <w:sz w:val="24"/>
          <w:szCs w:val="24"/>
          <w:lang w:eastAsia="lv-LV"/>
        </w:rPr>
        <w:t>17.9</w:t>
      </w:r>
      <w:r w:rsidRPr="003768A9">
        <w:rPr>
          <w:rFonts w:ascii="Times New Roman" w:eastAsia="Times New Roman" w:hAnsi="Times New Roman" w:cs="Times New Roman"/>
          <w:sz w:val="24"/>
          <w:szCs w:val="24"/>
          <w:lang w:eastAsia="lv-LV"/>
        </w:rPr>
        <w:t xml:space="preserve">.apakšpunktam un projekta iesniegumā paredzētajām darbībām. Kopā ar maksājumu pieprasījumu jāiesniedz attiecīgajā pārskata periodā veikto publicitātes pasākumu apliecinošā dokumentācija, tai skaitā fotofiksācija. </w:t>
      </w:r>
      <w:r w:rsidRPr="003768A9">
        <w:rPr>
          <w:rFonts w:ascii="Times New Roman" w:hAnsi="Times New Roman" w:cs="Times New Roman"/>
          <w:sz w:val="24"/>
          <w:szCs w:val="24"/>
        </w:rPr>
        <w:t>Par publicitātes nodrošināšanu projekta ietvaros CFLA pārliecinās pārbaudēs projektu īstenošanas vietās, t.sk., izlases veidā veicot publicitātes pasākumu faktiskās esamības un atbilstības publicitātes prasībām pārbaudi.</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lastRenderedPageBreak/>
        <w:t xml:space="preserve">Finansējuma saņēmējam ir pienākums līdz projekta īstenošanas beigu termiņam nostiprināt īpašumtiesības </w:t>
      </w:r>
      <w:r w:rsidR="00531107" w:rsidRPr="003768A9">
        <w:rPr>
          <w:rFonts w:ascii="Times New Roman" w:hAnsi="Times New Roman" w:cs="Times New Roman"/>
          <w:sz w:val="24"/>
          <w:szCs w:val="24"/>
        </w:rPr>
        <w:t>uz zemi, kas nepieciešama, lai īstenotu Projektā ietvertās infrastruktūras pārbūvi/būvniecību  un</w:t>
      </w:r>
      <w:r w:rsidR="00531107" w:rsidRPr="003768A9">
        <w:rPr>
          <w:sz w:val="24"/>
          <w:szCs w:val="24"/>
        </w:rPr>
        <w:t xml:space="preserve"> </w:t>
      </w:r>
      <w:r w:rsidRPr="003768A9">
        <w:rPr>
          <w:rFonts w:ascii="Times New Roman" w:eastAsia="Times New Roman" w:hAnsi="Times New Roman" w:cs="Times New Roman"/>
          <w:sz w:val="24"/>
          <w:szCs w:val="24"/>
          <w:lang w:eastAsia="lv-LV"/>
        </w:rPr>
        <w:t>kurā paredzēts veikt investīcijas, ja tas paredzēt</w:t>
      </w:r>
      <w:r w:rsidR="001A6F53" w:rsidRPr="003768A9">
        <w:rPr>
          <w:rFonts w:ascii="Times New Roman" w:eastAsia="Times New Roman" w:hAnsi="Times New Roman" w:cs="Times New Roman"/>
          <w:sz w:val="24"/>
          <w:szCs w:val="24"/>
          <w:lang w:eastAsia="lv-LV"/>
        </w:rPr>
        <w:t>s V</w:t>
      </w:r>
      <w:r w:rsidRPr="003768A9">
        <w:rPr>
          <w:rFonts w:ascii="Times New Roman" w:eastAsia="Times New Roman" w:hAnsi="Times New Roman" w:cs="Times New Roman"/>
          <w:sz w:val="24"/>
          <w:szCs w:val="24"/>
          <w:lang w:eastAsia="lv-LV"/>
        </w:rPr>
        <w:t xml:space="preserve">ienošanās. </w:t>
      </w:r>
    </w:p>
    <w:p w:rsidR="002C23B5" w:rsidRPr="003768A9" w:rsidRDefault="002C23B5" w:rsidP="002C23B5">
      <w:pPr>
        <w:spacing w:after="0" w:line="240" w:lineRule="auto"/>
        <w:contextualSpacing/>
        <w:rPr>
          <w:rFonts w:ascii="Times New Roman" w:eastAsia="Times New Roman" w:hAnsi="Times New Roman" w:cs="Times New Roman"/>
          <w:sz w:val="24"/>
          <w:szCs w:val="24"/>
          <w:lang w:eastAsia="lv-LV"/>
        </w:rPr>
      </w:pPr>
    </w:p>
    <w:p w:rsidR="00531107" w:rsidRPr="003768A9" w:rsidRDefault="00531107" w:rsidP="00531107">
      <w:pPr>
        <w:pStyle w:val="ListParagraph"/>
        <w:numPr>
          <w:ilvl w:val="0"/>
          <w:numId w:val="7"/>
        </w:numPr>
        <w:spacing w:after="0" w:line="240" w:lineRule="auto"/>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Attiecībā uz projekta izmaksām saskaņā ar vienoto izmaksu likmi (ja Projektā tādas paredzētas), Finansējuma saņēmējam ir jāievēro Finanšu ministrijas izstrādātā metodika “</w:t>
      </w:r>
      <w:r w:rsidRPr="003768A9">
        <w:rPr>
          <w:rFonts w:ascii="Times New Roman" w:hAnsi="Times New Roman" w:cs="Times New Roman"/>
          <w:sz w:val="24"/>
          <w:szCs w:val="24"/>
        </w:rPr>
        <w:t>Metodika par netiešo izmaksu vienotās likmes piemērošanu projekta izmaksu atzīšanā 2014.-2020.gada plānošanas periodā” (</w:t>
      </w:r>
      <w:hyperlink r:id="rId7" w:history="1">
        <w:r w:rsidRPr="003768A9">
          <w:rPr>
            <w:rStyle w:val="Hyperlink"/>
            <w:rFonts w:ascii="Times New Roman" w:hAnsi="Times New Roman" w:cs="Times New Roman"/>
            <w:sz w:val="24"/>
            <w:szCs w:val="24"/>
          </w:rPr>
          <w:t>http://www.esfondi.lv/vadlinijas--skaidrojumi</w:t>
        </w:r>
      </w:hyperlink>
      <w:r w:rsidRPr="003768A9">
        <w:rPr>
          <w:rFonts w:ascii="Times New Roman" w:hAnsi="Times New Roman" w:cs="Times New Roman"/>
          <w:sz w:val="24"/>
          <w:szCs w:val="24"/>
        </w:rPr>
        <w:t xml:space="preserve"> )</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Pamatojošo dokumentu kopijas var iesniegt arī elektroniski (skanētā veidā), nosūtot uz e-pasta adresi </w:t>
      </w:r>
      <w:hyperlink r:id="rId8" w:history="1">
        <w:r w:rsidRPr="003768A9">
          <w:rPr>
            <w:rFonts w:ascii="Times New Roman" w:eastAsia="Times New Roman" w:hAnsi="Times New Roman" w:cs="Times New Roman"/>
            <w:sz w:val="24"/>
            <w:szCs w:val="24"/>
            <w:u w:val="single"/>
            <w:lang w:eastAsia="lv-LV"/>
          </w:rPr>
          <w:t>cfla@cfla.gov.lv</w:t>
        </w:r>
      </w:hyperlink>
      <w:r w:rsidRPr="003768A9">
        <w:rPr>
          <w:rFonts w:ascii="Times New Roman" w:eastAsia="Times New Roman" w:hAnsi="Times New Roman" w:cs="Times New Roman"/>
          <w:sz w:val="24"/>
          <w:szCs w:val="24"/>
          <w:lang w:eastAsia="lv-LV"/>
        </w:rPr>
        <w:t xml:space="preserve"> un uz CFLA atbildīgā darbinieka e-pasta adresi vai CFLA Vadības informācijas sistēmas ārējā vidē.</w:t>
      </w:r>
    </w:p>
    <w:p w:rsidR="002C23B5" w:rsidRPr="003768A9" w:rsidRDefault="002C23B5" w:rsidP="002C23B5">
      <w:pPr>
        <w:suppressAutoHyphens/>
        <w:spacing w:after="0" w:line="240" w:lineRule="auto"/>
        <w:ind w:left="720"/>
        <w:contextualSpacing/>
        <w:rPr>
          <w:rFonts w:ascii="Times New Roman" w:eastAsia="Times New Roman" w:hAnsi="Times New Roman" w:cs="Times New Roman"/>
          <w:sz w:val="24"/>
          <w:szCs w:val="24"/>
          <w:lang w:eastAsia="lv-LV"/>
        </w:rPr>
      </w:pPr>
    </w:p>
    <w:p w:rsidR="002C23B5" w:rsidRPr="003768A9" w:rsidRDefault="002C23B5" w:rsidP="002C23B5">
      <w:pPr>
        <w:spacing w:before="120" w:after="0" w:line="240" w:lineRule="auto"/>
        <w:jc w:val="both"/>
        <w:rPr>
          <w:rFonts w:ascii="Times New Roman" w:eastAsia="Times New Roman" w:hAnsi="Times New Roman" w:cs="Times New Roman"/>
          <w:sz w:val="24"/>
          <w:szCs w:val="24"/>
          <w:lang w:eastAsia="lv-LV"/>
        </w:rPr>
      </w:pPr>
    </w:p>
    <w:tbl>
      <w:tblPr>
        <w:tblW w:w="1474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29"/>
        <w:gridCol w:w="9214"/>
      </w:tblGrid>
      <w:tr w:rsidR="002C23B5" w:rsidRPr="003768A9" w:rsidTr="00290C0C">
        <w:trPr>
          <w:trHeight w:val="330"/>
          <w:tblHeader/>
        </w:trPr>
        <w:tc>
          <w:tcPr>
            <w:tcW w:w="5529" w:type="dxa"/>
            <w:shd w:val="clear" w:color="auto" w:fill="D9D9D9"/>
            <w:vAlign w:val="center"/>
          </w:tcPr>
          <w:p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t>Izmaksu pozīcijas nosaukums</w:t>
            </w:r>
          </w:p>
        </w:tc>
        <w:tc>
          <w:tcPr>
            <w:tcW w:w="9214" w:type="dxa"/>
            <w:shd w:val="clear" w:color="auto" w:fill="D9D9D9"/>
            <w:vAlign w:val="center"/>
          </w:tcPr>
          <w:p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Pamatojošie dokumenti</w:t>
            </w:r>
          </w:p>
        </w:tc>
      </w:tr>
      <w:tr w:rsidR="00531107" w:rsidRPr="003768A9" w:rsidTr="00290C0C">
        <w:trPr>
          <w:trHeight w:val="2149"/>
        </w:trPr>
        <w:tc>
          <w:tcPr>
            <w:tcW w:w="5529" w:type="dxa"/>
            <w:vAlign w:val="center"/>
          </w:tcPr>
          <w:p w:rsidR="00531107" w:rsidRPr="003768A9" w:rsidRDefault="00BB397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Projekta vadības personāla atlīdzības izmaksas (budžeta pozīcija 2.1. – ja Projektā paredzētas šādas izmaksas)</w:t>
            </w:r>
          </w:p>
        </w:tc>
        <w:tc>
          <w:tcPr>
            <w:tcW w:w="9214" w:type="dxa"/>
          </w:tcPr>
          <w:p w:rsidR="00531107" w:rsidRPr="003768A9" w:rsidRDefault="00531107" w:rsidP="002C23B5">
            <w:pPr>
              <w:spacing w:after="0" w:line="240" w:lineRule="auto"/>
              <w:jc w:val="both"/>
              <w:rPr>
                <w:rFonts w:ascii="Times New Roman" w:eastAsia="Times New Roman" w:hAnsi="Times New Roman" w:cs="Times New Roman"/>
                <w:sz w:val="24"/>
                <w:szCs w:val="24"/>
              </w:rPr>
            </w:pPr>
          </w:p>
          <w:p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 vai rīkojums par darbinieka iecelšanu amatā;</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aprēķina saraksts ar pārskatāmu nodokļu aprēķinu un neto darba algu;</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konta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Pr="00542E04">
              <w:rPr>
                <w:rFonts w:ascii="Times New Roman" w:hAnsi="Times New Roman" w:cs="Times New Roman"/>
                <w:i/>
                <w:sz w:val="24"/>
                <w:szCs w:val="24"/>
              </w:rPr>
              <w:t xml:space="preserve"> </w:t>
            </w:r>
            <w:r w:rsidRPr="003768A9">
              <w:rPr>
                <w:rFonts w:ascii="Times New Roman" w:hAnsi="Times New Roman" w:cs="Times New Roman"/>
                <w:i/>
                <w:sz w:val="24"/>
                <w:szCs w:val="24"/>
              </w:rPr>
              <w:t>maksājum</w:t>
            </w:r>
            <w:r w:rsidR="00573338" w:rsidRPr="003768A9">
              <w:rPr>
                <w:rFonts w:ascii="Times New Roman" w:hAnsi="Times New Roman" w:cs="Times New Roman"/>
                <w:i/>
                <w:sz w:val="24"/>
                <w:szCs w:val="24"/>
              </w:rPr>
              <w:t>i</w:t>
            </w:r>
            <w:r w:rsidRPr="003768A9">
              <w:rPr>
                <w:rFonts w:ascii="Times New Roman" w:hAnsi="Times New Roman" w:cs="Times New Roman"/>
                <w:i/>
                <w:sz w:val="24"/>
                <w:szCs w:val="24"/>
              </w:rPr>
              <w:t>)</w:t>
            </w:r>
            <w:r w:rsidRPr="003768A9">
              <w:rPr>
                <w:rFonts w:ascii="Times New Roman" w:hAnsi="Times New Roman" w:cs="Times New Roman"/>
                <w:sz w:val="24"/>
                <w:szCs w:val="24"/>
              </w:rPr>
              <w:t>.</w:t>
            </w:r>
          </w:p>
          <w:p w:rsidR="00BB3975" w:rsidRPr="003768A9" w:rsidRDefault="00BB3975" w:rsidP="00BB3975">
            <w:pPr>
              <w:jc w:val="both"/>
              <w:rPr>
                <w:rFonts w:ascii="Times New Roman" w:hAnsi="Times New Roman" w:cs="Times New Roman"/>
                <w:sz w:val="24"/>
                <w:szCs w:val="24"/>
              </w:rPr>
            </w:pPr>
          </w:p>
          <w:p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uz daļlaika noslodzi:</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aprēķina saraksts par pārskatāmu nodokļu aprēķinu un neto darba algu;</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konta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 xml:space="preserve">IIN </w:t>
            </w:r>
            <w:r w:rsidR="00573338" w:rsidRPr="003768A9">
              <w:rPr>
                <w:rFonts w:ascii="Times New Roman" w:hAnsi="Times New Roman" w:cs="Times New Roman"/>
                <w:i/>
                <w:sz w:val="24"/>
                <w:szCs w:val="24"/>
              </w:rPr>
              <w:t>maksājumi</w:t>
            </w:r>
            <w:r w:rsidRPr="003768A9">
              <w:rPr>
                <w:rFonts w:ascii="Times New Roman" w:hAnsi="Times New Roman" w:cs="Times New Roman"/>
                <w:i/>
                <w:sz w:val="24"/>
                <w:szCs w:val="24"/>
              </w:rPr>
              <w:t>).</w:t>
            </w:r>
          </w:p>
          <w:p w:rsidR="00BB3975" w:rsidRPr="003768A9" w:rsidRDefault="00BB3975" w:rsidP="00BB3975">
            <w:pPr>
              <w:jc w:val="both"/>
              <w:rPr>
                <w:rFonts w:ascii="Times New Roman" w:hAnsi="Times New Roman" w:cs="Times New Roman"/>
                <w:sz w:val="24"/>
                <w:szCs w:val="24"/>
              </w:rPr>
            </w:pPr>
          </w:p>
          <w:p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Noslēgts pakalpojuma vai uzņēmuma līgums par darbu projektā:</w:t>
            </w:r>
          </w:p>
          <w:p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 xml:space="preserve">iepirkuma procedūras vai tirgus izpētes dokumenti </w:t>
            </w:r>
            <w:r w:rsidRPr="003768A9">
              <w:rPr>
                <w:rFonts w:ascii="Times New Roman" w:hAnsi="Times New Roman" w:cs="Times New Roman"/>
                <w:i/>
                <w:sz w:val="24"/>
                <w:szCs w:val="24"/>
              </w:rPr>
              <w:t>(ja attiecināms);</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pakalpojuma vai uzņēmuma līgums; </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atlīdzības un nodokļu aprēķins </w:t>
            </w:r>
            <w:r w:rsidRPr="003768A9">
              <w:rPr>
                <w:rFonts w:ascii="Times New Roman" w:hAnsi="Times New Roman" w:cs="Times New Roman"/>
                <w:i/>
                <w:sz w:val="24"/>
                <w:szCs w:val="24"/>
                <w:lang w:eastAsia="lv-LV"/>
              </w:rPr>
              <w:t>(ja uzņēmuma līgums, nav pašnodarbināta persona);</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darījumu apliecinošs dokuments </w:t>
            </w:r>
            <w:r w:rsidRPr="003768A9">
              <w:rPr>
                <w:rFonts w:ascii="Times New Roman" w:hAnsi="Times New Roman" w:cs="Times New Roman"/>
                <w:i/>
                <w:sz w:val="24"/>
                <w:szCs w:val="24"/>
                <w:lang w:eastAsia="lv-LV"/>
              </w:rPr>
              <w:t>(pieņemšanas – nodošanas akts, rēķins);</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citi līguma nosacījumos minētie dokumenti </w:t>
            </w:r>
            <w:r w:rsidRPr="003768A9">
              <w:rPr>
                <w:rFonts w:ascii="Times New Roman" w:hAnsi="Times New Roman" w:cs="Times New Roman"/>
                <w:i/>
                <w:sz w:val="24"/>
                <w:szCs w:val="24"/>
                <w:lang w:eastAsia="lv-LV"/>
              </w:rPr>
              <w:t>(atskaites, pārskati u.tml.)</w:t>
            </w:r>
            <w:r w:rsidRPr="003768A9">
              <w:rPr>
                <w:rFonts w:ascii="Times New Roman" w:hAnsi="Times New Roman" w:cs="Times New Roman"/>
                <w:sz w:val="24"/>
                <w:szCs w:val="24"/>
                <w:lang w:eastAsia="lv-LV"/>
              </w:rPr>
              <w:t>;</w:t>
            </w:r>
          </w:p>
          <w:p w:rsidR="00BB3975" w:rsidRPr="003768A9" w:rsidRDefault="00BB3975" w:rsidP="00BB3975">
            <w:pPr>
              <w:numPr>
                <w:ilvl w:val="0"/>
                <w:numId w:val="3"/>
              </w:numPr>
              <w:spacing w:after="0" w:line="240" w:lineRule="auto"/>
              <w:ind w:left="742"/>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 xml:space="preserve">bankas konta izraksts. </w:t>
            </w:r>
          </w:p>
          <w:p w:rsidR="00BB3975" w:rsidRPr="003768A9" w:rsidRDefault="00BB3975" w:rsidP="002C23B5">
            <w:pPr>
              <w:spacing w:after="0" w:line="240" w:lineRule="auto"/>
              <w:jc w:val="both"/>
              <w:rPr>
                <w:rFonts w:ascii="Times New Roman" w:eastAsia="Times New Roman" w:hAnsi="Times New Roman" w:cs="Times New Roman"/>
                <w:sz w:val="24"/>
                <w:szCs w:val="24"/>
              </w:rPr>
            </w:pPr>
          </w:p>
        </w:tc>
      </w:tr>
      <w:tr w:rsidR="002C23B5" w:rsidRPr="003768A9" w:rsidTr="00290C0C">
        <w:trPr>
          <w:trHeight w:val="2149"/>
        </w:trPr>
        <w:tc>
          <w:tcPr>
            <w:tcW w:w="5529" w:type="dxa"/>
            <w:vAlign w:val="center"/>
          </w:tcPr>
          <w:p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Projekta iesnieguma un tā pamatojošās dokumentācijas sagatavošanas izmaksas (budžeta pozīcija 11</w:t>
            </w:r>
            <w:r w:rsidR="00BB3975" w:rsidRPr="003768A9">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w:t>
            </w:r>
          </w:p>
        </w:tc>
        <w:tc>
          <w:tcPr>
            <w:tcW w:w="9214" w:type="dxa"/>
          </w:tcPr>
          <w:p w:rsidR="002C23B5" w:rsidRPr="003768A9" w:rsidRDefault="002C23B5" w:rsidP="002C23B5">
            <w:pPr>
              <w:spacing w:after="0" w:line="240" w:lineRule="auto"/>
              <w:jc w:val="both"/>
              <w:rPr>
                <w:rFonts w:ascii="Times New Roman" w:eastAsia="Times New Roman" w:hAnsi="Times New Roman" w:cs="Times New Roman"/>
                <w:sz w:val="24"/>
                <w:szCs w:val="24"/>
              </w:rPr>
            </w:pP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68A9">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 (ja attiecināms)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pieņemšanas-nodošanas akts (atbilstoši noslēgtā līguma nosacījumiem) </w:t>
            </w:r>
          </w:p>
          <w:p w:rsidR="002C23B5" w:rsidRPr="003768A9" w:rsidRDefault="002C23B5" w:rsidP="002C23B5">
            <w:pPr>
              <w:spacing w:after="0" w:line="240" w:lineRule="auto"/>
              <w:jc w:val="both"/>
              <w:rPr>
                <w:rFonts w:ascii="Times New Roman" w:eastAsia="Times New Roman" w:hAnsi="Times New Roman" w:cs="Times New Roman"/>
                <w:sz w:val="24"/>
                <w:szCs w:val="24"/>
              </w:rPr>
            </w:pPr>
          </w:p>
        </w:tc>
      </w:tr>
      <w:tr w:rsidR="002C23B5" w:rsidRPr="003768A9" w:rsidTr="00290C0C">
        <w:trPr>
          <w:trHeight w:val="2149"/>
        </w:trPr>
        <w:tc>
          <w:tcPr>
            <w:tcW w:w="5529" w:type="dxa"/>
            <w:vAlign w:val="center"/>
          </w:tcPr>
          <w:p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Projektēšanas izmaksas (budžeta pozīcija 7.1.)</w:t>
            </w:r>
          </w:p>
        </w:tc>
        <w:tc>
          <w:tcPr>
            <w:tcW w:w="9214" w:type="dxa"/>
          </w:tcPr>
          <w:p w:rsidR="002C23B5" w:rsidRPr="003768A9" w:rsidRDefault="002C23B5" w:rsidP="002C23B5">
            <w:pPr>
              <w:spacing w:after="0" w:line="240" w:lineRule="auto"/>
              <w:jc w:val="both"/>
              <w:rPr>
                <w:rFonts w:ascii="Times New Roman" w:eastAsia="Times New Roman" w:hAnsi="Times New Roman" w:cs="Times New Roman"/>
                <w:sz w:val="24"/>
                <w:szCs w:val="24"/>
              </w:rPr>
            </w:pP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68A9">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lastRenderedPageBreak/>
              <w:t>Līguma izpildes, avansa garantija vai cita veida garantija, ja tā saistīta ar līguma maksāšanas nosacījumiem</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nosacījumiem būvprojekta izstrādei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Akceptēts būvprojekts (</w:t>
            </w:r>
            <w:r w:rsidRPr="003768A9">
              <w:rPr>
                <w:rFonts w:ascii="Times New Roman" w:eastAsia="Times New Roman" w:hAnsi="Times New Roman" w:cs="Times New Roman"/>
                <w:i/>
                <w:sz w:val="24"/>
                <w:szCs w:val="24"/>
              </w:rPr>
              <w:t>gadījumā, ja nav iesniegts kopā ar projekta iesniegumu tā izvērtēšanas laikā</w:t>
            </w:r>
            <w:r w:rsidRPr="003768A9">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Būvprojekta ekspertīzes atzinums (ja attiecināms)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pieņemšanas-nodošanas akts (atbilstoši noslēgtā līguma nosacījumiem) </w:t>
            </w:r>
          </w:p>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tc>
      </w:tr>
      <w:tr w:rsidR="002C23B5" w:rsidRPr="003768A9" w:rsidTr="00290C0C">
        <w:trPr>
          <w:trHeight w:val="1387"/>
        </w:trPr>
        <w:tc>
          <w:tcPr>
            <w:tcW w:w="5529" w:type="dxa"/>
            <w:vAlign w:val="center"/>
          </w:tcPr>
          <w:p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Autoruzraudzības izmaksas</w:t>
            </w:r>
            <w:r w:rsidR="00BB3975" w:rsidRPr="003768A9">
              <w:rPr>
                <w:rFonts w:ascii="Times New Roman" w:eastAsia="Times New Roman" w:hAnsi="Times New Roman" w:cs="Times New Roman"/>
                <w:b/>
                <w:sz w:val="24"/>
                <w:szCs w:val="24"/>
                <w:lang w:eastAsia="lv-LV"/>
              </w:rPr>
              <w:t xml:space="preserve"> (budžeta pozīcija 7.2</w:t>
            </w:r>
            <w:r w:rsidRPr="003768A9">
              <w:rPr>
                <w:rFonts w:ascii="Times New Roman" w:eastAsia="Times New Roman" w:hAnsi="Times New Roman" w:cs="Times New Roman"/>
                <w:b/>
                <w:sz w:val="24"/>
                <w:szCs w:val="24"/>
                <w:lang w:eastAsia="lv-LV"/>
              </w:rPr>
              <w:t>.)</w:t>
            </w:r>
          </w:p>
        </w:tc>
        <w:tc>
          <w:tcPr>
            <w:tcW w:w="9214" w:type="dxa"/>
          </w:tcPr>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Iepirkuma procedūras dokumentācija – </w:t>
            </w:r>
            <w:r w:rsidRPr="003768A9">
              <w:rPr>
                <w:rFonts w:ascii="Times New Roman" w:eastAsia="Times New Roman" w:hAnsi="Times New Roman" w:cs="Times New Roman"/>
                <w:b/>
                <w:sz w:val="24"/>
                <w:szCs w:val="24"/>
              </w:rPr>
              <w:t xml:space="preserve">gadījumā, ja iepirkums veikts atsevišķi no projektēšanas iepirkuma </w:t>
            </w:r>
            <w:r w:rsidRPr="003768A9">
              <w:rPr>
                <w:rFonts w:ascii="Times New Roman" w:eastAsia="Times New Roman" w:hAnsi="Times New Roman" w:cs="Times New Roman"/>
                <w:sz w:val="24"/>
                <w:szCs w:val="24"/>
              </w:rPr>
              <w:t>(</w:t>
            </w:r>
            <w:r w:rsidRPr="003768A9">
              <w:rPr>
                <w:rFonts w:ascii="Times New Roman" w:eastAsia="Times New Roman" w:hAnsi="Times New Roman" w:cs="Times New Roman"/>
                <w:bCs/>
                <w:iCs/>
                <w:sz w:val="24"/>
                <w:szCs w:val="24"/>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68A9">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rēķini un maksājumu uzdevumi ar tajos norādīto vienošanās numuru</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pieņemšanas-nodošanas akts (atbilstoši noslēgtā līguma nosacījumiem) </w:t>
            </w:r>
          </w:p>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tc>
      </w:tr>
      <w:tr w:rsidR="002C23B5" w:rsidRPr="003768A9" w:rsidTr="00290C0C">
        <w:trPr>
          <w:trHeight w:val="2149"/>
        </w:trPr>
        <w:tc>
          <w:tcPr>
            <w:tcW w:w="5529" w:type="dxa"/>
            <w:vAlign w:val="center"/>
          </w:tcPr>
          <w:p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Būvdarbu izmaksas</w:t>
            </w:r>
            <w:r w:rsidR="00BB3975" w:rsidRPr="003768A9">
              <w:rPr>
                <w:rFonts w:ascii="Times New Roman" w:eastAsia="Times New Roman" w:hAnsi="Times New Roman" w:cs="Times New Roman"/>
                <w:b/>
                <w:sz w:val="24"/>
                <w:szCs w:val="24"/>
                <w:lang w:eastAsia="lv-LV"/>
              </w:rPr>
              <w:t xml:space="preserve"> (budžeta pozīcijas 7.4.</w:t>
            </w:r>
            <w:r w:rsidRPr="003768A9">
              <w:rPr>
                <w:rFonts w:ascii="Times New Roman" w:eastAsia="Times New Roman" w:hAnsi="Times New Roman" w:cs="Times New Roman"/>
                <w:b/>
                <w:sz w:val="24"/>
                <w:szCs w:val="24"/>
                <w:lang w:eastAsia="lv-LV"/>
              </w:rPr>
              <w:t>)</w:t>
            </w:r>
          </w:p>
        </w:tc>
        <w:tc>
          <w:tcPr>
            <w:tcW w:w="9214" w:type="dxa"/>
          </w:tcPr>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68A9">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 ar pielikumiem, tā grozījumi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Akceptēts būvprojekts (</w:t>
            </w:r>
            <w:r w:rsidRPr="003768A9">
              <w:rPr>
                <w:rFonts w:ascii="Times New Roman" w:eastAsia="Times New Roman" w:hAnsi="Times New Roman" w:cs="Times New Roman"/>
                <w:i/>
                <w:sz w:val="24"/>
                <w:szCs w:val="24"/>
              </w:rPr>
              <w:t>gadījumā, ja nav iesniegts kopā ar projekta iesniegumu tā izvērtēšanas laikā vai kopā ar projektēšanas līgumu</w:t>
            </w:r>
            <w:r w:rsidRPr="003768A9">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būvvaldes atzīmi par visu tajā ietverto projektēšanas nosacījumu izpildi un būvdarbu uzsākšanas nosacījumu izpildi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Ikmēneša </w:t>
            </w:r>
            <w:bookmarkStart w:id="0" w:name="_GoBack"/>
            <w:bookmarkEnd w:id="0"/>
            <w:r w:rsidRPr="003768A9">
              <w:rPr>
                <w:rFonts w:ascii="Times New Roman" w:eastAsia="Times New Roman" w:hAnsi="Times New Roman" w:cs="Times New Roman"/>
                <w:sz w:val="24"/>
                <w:szCs w:val="24"/>
              </w:rPr>
              <w:t>būvdarbu izpildes akti, darbu daudzumu izmaiņu akti ar pamatojumu šo izmaiņu nepieciešamībai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ietvaros veikto maksājumu</w:t>
            </w:r>
            <w:r w:rsidR="00BB3975" w:rsidRPr="003768A9">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 xml:space="preserve">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lastRenderedPageBreak/>
              <w:t>Ja līguma izpildes laikā tiek veikta iepirkuma dokumentācijā norādīto speciālistu maiņa, piesaistīto speciālistu pieredzi un kvalifikāciju apliecinoša dokumentācija (atbilstoši iepirkuma nolikumā izvirzītajām kvalifikācijas prasībām)</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p>
          <w:p w:rsidR="002C23B5" w:rsidRPr="003768A9" w:rsidRDefault="002C23B5" w:rsidP="002C23B5">
            <w:pPr>
              <w:numPr>
                <w:ilvl w:val="0"/>
                <w:numId w:val="3"/>
              </w:numPr>
              <w:spacing w:after="0" w:line="240" w:lineRule="auto"/>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Akts par būves pieņemšanu ekspluatācijā</w:t>
            </w:r>
          </w:p>
        </w:tc>
      </w:tr>
      <w:tr w:rsidR="002C23B5" w:rsidRPr="003768A9" w:rsidTr="00290C0C">
        <w:trPr>
          <w:trHeight w:val="1437"/>
        </w:trPr>
        <w:tc>
          <w:tcPr>
            <w:tcW w:w="5529" w:type="dxa"/>
            <w:vAlign w:val="center"/>
          </w:tcPr>
          <w:p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Būvuzraudzības izmaksas (budžeta pozīcija 7.3.)</w:t>
            </w:r>
          </w:p>
        </w:tc>
        <w:tc>
          <w:tcPr>
            <w:tcW w:w="9214" w:type="dxa"/>
          </w:tcPr>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68A9">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pieņemšanas-nodošanas akts (atbilstoši noslēgtā līguma nosacījumiem) </w:t>
            </w:r>
          </w:p>
        </w:tc>
      </w:tr>
      <w:tr w:rsidR="002C23B5" w:rsidRPr="003768A9" w:rsidTr="00290C0C">
        <w:trPr>
          <w:trHeight w:val="1544"/>
        </w:trPr>
        <w:tc>
          <w:tcPr>
            <w:tcW w:w="5529" w:type="dxa"/>
            <w:vAlign w:val="center"/>
          </w:tcPr>
          <w:p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Informatīvo un publicitātes pasākumu izmaksas (budžeta pozīcija 10)</w:t>
            </w:r>
          </w:p>
        </w:tc>
        <w:tc>
          <w:tcPr>
            <w:tcW w:w="9214" w:type="dxa"/>
          </w:tcPr>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3768A9" w:rsidRDefault="002C23B5" w:rsidP="002C23B5">
            <w:pPr>
              <w:numPr>
                <w:ilvl w:val="0"/>
                <w:numId w:val="6"/>
              </w:numPr>
              <w:spacing w:after="0" w:line="360" w:lineRule="auto"/>
              <w:ind w:left="782" w:hanging="357"/>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(ja attiecināms)</w:t>
            </w:r>
          </w:p>
          <w:p w:rsidR="002C23B5" w:rsidRPr="003768A9" w:rsidRDefault="002C23B5" w:rsidP="002C23B5">
            <w:pPr>
              <w:numPr>
                <w:ilvl w:val="0"/>
                <w:numId w:val="6"/>
              </w:numPr>
              <w:spacing w:after="0" w:line="360" w:lineRule="auto"/>
              <w:ind w:left="782" w:hanging="357"/>
              <w:rPr>
                <w:rFonts w:ascii="Times New Roman" w:hAnsi="Times New Roman" w:cs="Times New Roman"/>
                <w:sz w:val="24"/>
                <w:szCs w:val="24"/>
              </w:rPr>
            </w:pPr>
            <w:r w:rsidRPr="003768A9">
              <w:rPr>
                <w:rFonts w:ascii="Times New Roman" w:hAnsi="Times New Roman" w:cs="Times New Roman"/>
                <w:sz w:val="24"/>
                <w:szCs w:val="24"/>
              </w:rPr>
              <w:t>Līgums ar detalizētu tāmi, ja tiek slēgts atsevišķs līgums</w:t>
            </w:r>
          </w:p>
          <w:p w:rsidR="002C23B5" w:rsidRPr="003768A9" w:rsidRDefault="002C23B5" w:rsidP="002C23B5">
            <w:pPr>
              <w:numPr>
                <w:ilvl w:val="0"/>
                <w:numId w:val="6"/>
              </w:numPr>
              <w:spacing w:before="120" w:after="0" w:line="240" w:lineRule="auto"/>
              <w:rPr>
                <w:rFonts w:ascii="Times New Roman" w:hAnsi="Times New Roman" w:cs="Times New Roman"/>
                <w:sz w:val="24"/>
                <w:szCs w:val="24"/>
              </w:rPr>
            </w:pPr>
            <w:r w:rsidRPr="003768A9">
              <w:rPr>
                <w:rFonts w:ascii="Times New Roman" w:hAnsi="Times New Roman" w:cs="Times New Roman"/>
                <w:sz w:val="24"/>
                <w:szCs w:val="24"/>
              </w:rPr>
              <w:t>Līguma ietvaros veikto maksājumu apliecinošie dokumenti  -  rēķini un maksājumu uzdevumi ar tajos norādīto vienošanās numuru</w:t>
            </w:r>
          </w:p>
          <w:p w:rsidR="002C23B5" w:rsidRPr="003768A9" w:rsidRDefault="002C23B5" w:rsidP="002C23B5">
            <w:pPr>
              <w:numPr>
                <w:ilvl w:val="0"/>
                <w:numId w:val="6"/>
              </w:numPr>
              <w:spacing w:before="120" w:after="0" w:line="240" w:lineRule="auto"/>
              <w:rPr>
                <w:rFonts w:ascii="Times New Roman" w:hAnsi="Times New Roman" w:cs="Times New Roman"/>
                <w:sz w:val="24"/>
                <w:szCs w:val="24"/>
              </w:rPr>
            </w:pPr>
            <w:r w:rsidRPr="003768A9">
              <w:rPr>
                <w:rFonts w:ascii="Times New Roman" w:hAnsi="Times New Roman" w:cs="Times New Roman"/>
                <w:sz w:val="24"/>
                <w:szCs w:val="24"/>
              </w:rPr>
              <w:t>Bankas konta vai Valsts kases konta izraksts, kas apliecina līguma ietvaros veiktos maksājumus</w:t>
            </w:r>
          </w:p>
          <w:p w:rsidR="002C23B5" w:rsidRPr="003768A9" w:rsidRDefault="002C23B5" w:rsidP="002C23B5">
            <w:pPr>
              <w:numPr>
                <w:ilvl w:val="0"/>
                <w:numId w:val="6"/>
              </w:numPr>
              <w:contextualSpacing/>
              <w:rPr>
                <w:rFonts w:ascii="Times New Roman" w:hAnsi="Times New Roman" w:cs="Times New Roman"/>
                <w:sz w:val="24"/>
                <w:szCs w:val="24"/>
              </w:rPr>
            </w:pPr>
            <w:r w:rsidRPr="003768A9">
              <w:rPr>
                <w:rFonts w:ascii="Times New Roman" w:hAnsi="Times New Roman" w:cs="Times New Roman"/>
                <w:sz w:val="24"/>
                <w:szCs w:val="24"/>
              </w:rPr>
              <w:t xml:space="preserve">Veikto darbu pieņemšanas-nodošanas akts (atbilstoši noslēgtā līguma nosacījumiem, ja tiek slēgts atsevišķs līgums) </w:t>
            </w:r>
          </w:p>
          <w:p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hAnsi="Times New Roman" w:cs="Times New Roman"/>
                <w:sz w:val="24"/>
                <w:szCs w:val="24"/>
              </w:rPr>
              <w:t>Īstenojot ES fonda projektu, finansējuma saņēmējam ir pienākums nodrošināt obligātās informācijas un publicitātes prasības (Eiropas Parlamenta un Padomes 2013. gada 17. decembra Regulas (ES) Nr. 1303/2013, XII pielikuma 2.2.punktā, kā arī Regulas Nr. 1304/2013 (ES) 20.panta prasības) saskaņā ar ES Regulu prasībām (Regulas Nr. 1303/2013 (ES) XII pielikuma 2.2.punktā noteiktās informācijas un publicitātes prasības, kā arī Regulas Nr. 1304/2013 (ES)25 20.panta nosacījumi), Ministru kabineta noteikumiem “Komunikācijas un vizuālās identitātes prasību nodrošināšanas kārtība Eiropas Savienības struktūrfondu un Kohēzijas fonda ieviešanā 2014.-2020.gada plānošanas periodā” un Finanšu ministrijas vadlīnijām “Eiropas Savienības fondu 2014.-2020.gada plānošanas perioda publicitātes vadlīnijas Eiropas Savienības fondu finansējuma saņēmējiem” http://www.esfondi.lv/vadlinijas--skaidrojumi</w:t>
            </w:r>
          </w:p>
        </w:tc>
      </w:tr>
      <w:tr w:rsidR="002C23B5" w:rsidRPr="003768A9" w:rsidTr="00290C0C">
        <w:trPr>
          <w:trHeight w:val="971"/>
        </w:trPr>
        <w:tc>
          <w:tcPr>
            <w:tcW w:w="5529" w:type="dxa"/>
            <w:vAlign w:val="center"/>
          </w:tcPr>
          <w:p w:rsidR="002C23B5" w:rsidRPr="003768A9" w:rsidRDefault="00606AD6"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Zemes</w:t>
            </w:r>
            <w:r w:rsidR="002C23B5" w:rsidRPr="003768A9">
              <w:rPr>
                <w:rFonts w:ascii="Times New Roman" w:eastAsia="Times New Roman" w:hAnsi="Times New Roman" w:cs="Times New Roman"/>
                <w:b/>
                <w:sz w:val="24"/>
                <w:szCs w:val="24"/>
                <w:lang w:eastAsia="lv-LV"/>
              </w:rPr>
              <w:t xml:space="preserve"> iegādes izmaksas ne vairāk kā 10% apmērā no projekta attiecināmo izmaksu kopsummas</w:t>
            </w:r>
          </w:p>
        </w:tc>
        <w:tc>
          <w:tcPr>
            <w:tcW w:w="9214" w:type="dxa"/>
          </w:tcPr>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3768A9" w:rsidRDefault="002C23B5" w:rsidP="002C23B5">
            <w:pPr>
              <w:numPr>
                <w:ilvl w:val="0"/>
                <w:numId w:val="4"/>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Līgums par zemes iegādi ar pielikumiem</w:t>
            </w:r>
          </w:p>
          <w:p w:rsidR="002C23B5" w:rsidRPr="003768A9" w:rsidRDefault="002C23B5" w:rsidP="002C23B5">
            <w:pPr>
              <w:numPr>
                <w:ilvl w:val="0"/>
                <w:numId w:val="4"/>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ietvaros veikto maksājumu apliecinošie dokumenti  -  rēķini un maksājumu uzdevumi ar tajos norādīto vienošanās numuru</w:t>
            </w:r>
          </w:p>
          <w:p w:rsidR="002C23B5" w:rsidRPr="003768A9" w:rsidRDefault="002C23B5" w:rsidP="002C23B5">
            <w:pPr>
              <w:numPr>
                <w:ilvl w:val="0"/>
                <w:numId w:val="4"/>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p>
          <w:p w:rsidR="002C23B5" w:rsidRPr="003768A9" w:rsidRDefault="002C23B5" w:rsidP="002C23B5">
            <w:pPr>
              <w:numPr>
                <w:ilvl w:val="0"/>
                <w:numId w:val="4"/>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Zemesgrāmatu apliecības </w:t>
            </w:r>
          </w:p>
          <w:p w:rsidR="002C23B5" w:rsidRPr="003768A9" w:rsidRDefault="002C23B5" w:rsidP="002C23B5">
            <w:pPr>
              <w:spacing w:after="0" w:line="240" w:lineRule="auto"/>
              <w:ind w:left="742"/>
              <w:jc w:val="both"/>
              <w:rPr>
                <w:rFonts w:ascii="Times New Roman" w:eastAsia="Times New Roman" w:hAnsi="Times New Roman" w:cs="Times New Roman"/>
                <w:sz w:val="24"/>
                <w:szCs w:val="24"/>
              </w:rPr>
            </w:pPr>
          </w:p>
        </w:tc>
      </w:tr>
      <w:tr w:rsidR="002C23B5" w:rsidRPr="003768A9" w:rsidTr="00290C0C">
        <w:trPr>
          <w:trHeight w:val="971"/>
        </w:trPr>
        <w:tc>
          <w:tcPr>
            <w:tcW w:w="5529" w:type="dxa"/>
            <w:vAlign w:val="center"/>
          </w:tcPr>
          <w:p w:rsidR="002C23B5" w:rsidRPr="003768A9" w:rsidRDefault="002C23B5" w:rsidP="002C23B5">
            <w:pPr>
              <w:spacing w:before="24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Pievienotās vērtības nodoklis, ja projekta iesniedzējs to nevar atgūt atbilstoši normatīvajiem aktiem nodokļu politikas jomā</w:t>
            </w:r>
          </w:p>
          <w:p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p>
        </w:tc>
        <w:tc>
          <w:tcPr>
            <w:tcW w:w="9214" w:type="dxa"/>
          </w:tcPr>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Atbilstoši iesniegtajiem dokumentiem, tai skaitā rēķiniem par reversā PVN nomaksu.</w:t>
            </w:r>
          </w:p>
        </w:tc>
      </w:tr>
      <w:tr w:rsidR="002C23B5" w:rsidRPr="003768A9" w:rsidTr="00290C0C">
        <w:trPr>
          <w:trHeight w:val="971"/>
        </w:trPr>
        <w:tc>
          <w:tcPr>
            <w:tcW w:w="5529" w:type="dxa"/>
            <w:vAlign w:val="center"/>
          </w:tcPr>
          <w:p w:rsidR="002C23B5" w:rsidRPr="003768A9" w:rsidRDefault="002C23B5" w:rsidP="002C23B5">
            <w:pPr>
              <w:spacing w:before="24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lastRenderedPageBreak/>
              <w:t>Ja noslēgtajos iepirkumu līgumos ir paredzēts līgumsods un pasūtītājs ir piemērojis šo līgumsodu.</w:t>
            </w:r>
          </w:p>
          <w:p w:rsidR="002C23B5" w:rsidRPr="003768A9" w:rsidRDefault="002C23B5" w:rsidP="002C23B5">
            <w:pPr>
              <w:spacing w:after="0" w:line="240" w:lineRule="auto"/>
              <w:jc w:val="both"/>
              <w:rPr>
                <w:rFonts w:ascii="Times New Roman" w:eastAsia="Times New Roman" w:hAnsi="Times New Roman" w:cs="Times New Roman"/>
                <w:sz w:val="24"/>
                <w:szCs w:val="24"/>
              </w:rPr>
            </w:pPr>
          </w:p>
          <w:p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rsidR="002C23B5" w:rsidRPr="003768A9" w:rsidRDefault="002C23B5" w:rsidP="002C23B5">
            <w:pPr>
              <w:spacing w:after="0" w:line="240" w:lineRule="auto"/>
              <w:jc w:val="both"/>
              <w:rPr>
                <w:rFonts w:ascii="Times New Roman" w:eastAsia="Times New Roman" w:hAnsi="Times New Roman" w:cs="Times New Roman"/>
                <w:sz w:val="24"/>
                <w:szCs w:val="24"/>
              </w:rPr>
            </w:pPr>
          </w:p>
          <w:p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p w:rsidR="002C23B5" w:rsidRPr="003768A9" w:rsidRDefault="002C23B5" w:rsidP="002C23B5">
            <w:pPr>
              <w:spacing w:before="240" w:after="0" w:line="240" w:lineRule="auto"/>
              <w:jc w:val="both"/>
              <w:rPr>
                <w:rFonts w:ascii="Times New Roman" w:eastAsia="Times New Roman" w:hAnsi="Times New Roman" w:cs="Times New Roman"/>
                <w:sz w:val="24"/>
                <w:szCs w:val="24"/>
                <w:lang w:eastAsia="lv-LV"/>
              </w:rPr>
            </w:pPr>
          </w:p>
        </w:tc>
        <w:tc>
          <w:tcPr>
            <w:tcW w:w="9214" w:type="dxa"/>
          </w:tcPr>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Lēmums par līgumsoda piemērošanu (ja attiecināms)</w:t>
            </w:r>
          </w:p>
          <w:p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p>
          <w:p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p>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tc>
      </w:tr>
    </w:tbl>
    <w:p w:rsidR="002C23B5" w:rsidRPr="003768A9" w:rsidRDefault="002C23B5" w:rsidP="002C23B5">
      <w:pPr>
        <w:autoSpaceDE w:val="0"/>
        <w:snapToGrid w:val="0"/>
        <w:spacing w:after="0" w:line="240" w:lineRule="auto"/>
        <w:jc w:val="both"/>
        <w:rPr>
          <w:rFonts w:ascii="Times New Roman" w:eastAsia="Times New Roman" w:hAnsi="Times New Roman" w:cs="Times New Roman"/>
          <w:bCs/>
          <w:sz w:val="24"/>
          <w:szCs w:val="24"/>
        </w:rPr>
      </w:pPr>
    </w:p>
    <w:p w:rsidR="002C23B5" w:rsidRPr="003768A9" w:rsidRDefault="002C23B5" w:rsidP="002C23B5">
      <w:pPr>
        <w:spacing w:after="0" w:line="240" w:lineRule="auto"/>
        <w:rPr>
          <w:rFonts w:ascii="Times New Roman" w:eastAsia="Times New Roman" w:hAnsi="Times New Roman" w:cs="Times New Roman"/>
          <w:sz w:val="24"/>
          <w:szCs w:val="24"/>
        </w:rPr>
      </w:pPr>
    </w:p>
    <w:p w:rsidR="002C23B5" w:rsidRPr="003768A9" w:rsidRDefault="002C23B5" w:rsidP="002C23B5">
      <w:pPr>
        <w:rPr>
          <w:sz w:val="24"/>
          <w:szCs w:val="24"/>
        </w:rPr>
      </w:pPr>
    </w:p>
    <w:p w:rsidR="000C11D8" w:rsidRPr="003768A9" w:rsidRDefault="000C11D8">
      <w:pPr>
        <w:rPr>
          <w:sz w:val="24"/>
          <w:szCs w:val="24"/>
        </w:rPr>
      </w:pPr>
    </w:p>
    <w:sectPr w:rsidR="000C11D8" w:rsidRPr="003768A9" w:rsidSect="00290C0C">
      <w:headerReference w:type="even" r:id="rId9"/>
      <w:headerReference w:type="default" r:id="rId10"/>
      <w:pgSz w:w="16838" w:h="11906" w:orient="landscape" w:code="9"/>
      <w:pgMar w:top="1701" w:right="170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338" w:rsidRDefault="00573338">
      <w:pPr>
        <w:spacing w:after="0" w:line="240" w:lineRule="auto"/>
      </w:pPr>
      <w:r>
        <w:separator/>
      </w:r>
    </w:p>
  </w:endnote>
  <w:endnote w:type="continuationSeparator" w:id="0">
    <w:p w:rsidR="00573338" w:rsidRDefault="0057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338" w:rsidRDefault="00573338">
      <w:pPr>
        <w:spacing w:after="0" w:line="240" w:lineRule="auto"/>
      </w:pPr>
      <w:r>
        <w:separator/>
      </w:r>
    </w:p>
  </w:footnote>
  <w:footnote w:type="continuationSeparator" w:id="0">
    <w:p w:rsidR="00573338" w:rsidRDefault="00573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338" w:rsidRDefault="00573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3338" w:rsidRDefault="0057333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338" w:rsidRDefault="00573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366E">
      <w:rPr>
        <w:rStyle w:val="PageNumber"/>
        <w:noProof/>
      </w:rPr>
      <w:t>3</w:t>
    </w:r>
    <w:r>
      <w:rPr>
        <w:rStyle w:val="PageNumber"/>
      </w:rPr>
      <w:fldChar w:fldCharType="end"/>
    </w:r>
  </w:p>
  <w:p w:rsidR="00573338" w:rsidRDefault="0057333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7D7924"/>
    <w:multiLevelType w:val="hybridMultilevel"/>
    <w:tmpl w:val="14AC6F94"/>
    <w:lvl w:ilvl="0" w:tplc="04260005">
      <w:start w:val="1"/>
      <w:numFmt w:val="bullet"/>
      <w:lvlText w:val=""/>
      <w:lvlJc w:val="left"/>
      <w:pPr>
        <w:tabs>
          <w:tab w:val="num" w:pos="786"/>
        </w:tabs>
        <w:ind w:left="786"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A563CC"/>
    <w:multiLevelType w:val="hybridMultilevel"/>
    <w:tmpl w:val="3EDC0D56"/>
    <w:lvl w:ilvl="0" w:tplc="0426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C11D8"/>
    <w:rsid w:val="001A6F53"/>
    <w:rsid w:val="001C366E"/>
    <w:rsid w:val="00290C0C"/>
    <w:rsid w:val="002C23B5"/>
    <w:rsid w:val="003472ED"/>
    <w:rsid w:val="003768A9"/>
    <w:rsid w:val="00521EDE"/>
    <w:rsid w:val="00531107"/>
    <w:rsid w:val="00542E04"/>
    <w:rsid w:val="00573338"/>
    <w:rsid w:val="00606AD6"/>
    <w:rsid w:val="00BB3975"/>
    <w:rsid w:val="00E44F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a@cfla.gov.lv" TargetMode="External"/><Relationship Id="rId3" Type="http://schemas.openxmlformats.org/officeDocument/2006/relationships/settings" Target="settings.xml"/><Relationship Id="rId7" Type="http://schemas.openxmlformats.org/officeDocument/2006/relationships/hyperlink" Target="http://www.esfondi.lv/vadlinijas--skaidrojum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E699C5C1</Template>
  <TotalTime>1</TotalTime>
  <Pages>9</Pages>
  <Words>9900</Words>
  <Characters>5644</Characters>
  <Application>Microsoft Office Word</Application>
  <DocSecurity>4</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Liāna Teilāne</cp:lastModifiedBy>
  <cp:revision>2</cp:revision>
  <dcterms:created xsi:type="dcterms:W3CDTF">2017-03-06T08:25:00Z</dcterms:created>
  <dcterms:modified xsi:type="dcterms:W3CDTF">2017-03-06T08:25:00Z</dcterms:modified>
</cp:coreProperties>
</file>