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16E4D" w14:textId="22680903" w:rsidR="00CB5B0C" w:rsidRPr="0039615E" w:rsidRDefault="001F4A35" w:rsidP="00CB5B0C">
      <w:pPr>
        <w:jc w:val="center"/>
        <w:rPr>
          <w:rFonts w:ascii="Verdana" w:hAnsi="Verdana"/>
          <w:sz w:val="40"/>
          <w:szCs w:val="40"/>
          <w:lang w:val="lv-LV"/>
        </w:rPr>
      </w:pPr>
      <w:r w:rsidRPr="0039615E">
        <w:rPr>
          <w:rFonts w:ascii="Verdana" w:hAnsi="Verdana"/>
          <w:noProof/>
          <w:sz w:val="40"/>
          <w:szCs w:val="40"/>
          <w:lang w:val="lv-LV"/>
        </w:rPr>
        <w:drawing>
          <wp:anchor distT="0" distB="0" distL="114300" distR="114300" simplePos="0" relativeHeight="251658272" behindDoc="1" locked="0" layoutInCell="1" allowOverlap="1" wp14:anchorId="0C2E81AC" wp14:editId="28905A69">
            <wp:simplePos x="0" y="0"/>
            <wp:positionH relativeFrom="column">
              <wp:posOffset>1406967</wp:posOffset>
            </wp:positionH>
            <wp:positionV relativeFrom="paragraph">
              <wp:posOffset>-897890</wp:posOffset>
            </wp:positionV>
            <wp:extent cx="2902099" cy="2063856"/>
            <wp:effectExtent l="0" t="0" r="0" b="0"/>
            <wp:wrapNone/>
            <wp:docPr id="1223921145" name="Attēls 29" descr="Attēls, kurā ir teksts, logotips, simbols, emblē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21145" name="Attēls 29" descr="Attēls, kurā ir teksts, logotips, simbols, emblēma&#10;&#10;Apraksts ģenerēts automātiski"/>
                    <pic:cNvPicPr/>
                  </pic:nvPicPr>
                  <pic:blipFill>
                    <a:blip r:embed="rId11">
                      <a:extLst>
                        <a:ext uri="{28A0092B-C50C-407E-A947-70E740481C1C}">
                          <a14:useLocalDpi xmlns:a14="http://schemas.microsoft.com/office/drawing/2010/main" val="0"/>
                        </a:ext>
                      </a:extLst>
                    </a:blip>
                    <a:stretch>
                      <a:fillRect/>
                    </a:stretch>
                  </pic:blipFill>
                  <pic:spPr>
                    <a:xfrm>
                      <a:off x="0" y="0"/>
                      <a:ext cx="2902099" cy="2063856"/>
                    </a:xfrm>
                    <a:prstGeom prst="rect">
                      <a:avLst/>
                    </a:prstGeom>
                  </pic:spPr>
                </pic:pic>
              </a:graphicData>
            </a:graphic>
          </wp:anchor>
        </w:drawing>
      </w:r>
    </w:p>
    <w:p w14:paraId="7397C3ED" w14:textId="77777777" w:rsidR="001F4A35" w:rsidRPr="0039615E" w:rsidRDefault="001F4A35" w:rsidP="00CB5B0C">
      <w:pPr>
        <w:jc w:val="center"/>
        <w:rPr>
          <w:rFonts w:ascii="Verdana" w:hAnsi="Verdana"/>
          <w:sz w:val="40"/>
          <w:szCs w:val="40"/>
          <w:lang w:val="lv-LV"/>
        </w:rPr>
      </w:pPr>
    </w:p>
    <w:p w14:paraId="7502DDAC" w14:textId="77777777" w:rsidR="001F4A35" w:rsidRPr="0039615E" w:rsidRDefault="001F4A35" w:rsidP="00CB5B0C">
      <w:pPr>
        <w:jc w:val="center"/>
        <w:rPr>
          <w:rFonts w:ascii="Verdana" w:hAnsi="Verdana"/>
          <w:sz w:val="40"/>
          <w:szCs w:val="40"/>
          <w:lang w:val="lv-LV"/>
        </w:rPr>
      </w:pPr>
    </w:p>
    <w:p w14:paraId="1621261C" w14:textId="77777777" w:rsidR="001F4A35" w:rsidRPr="0039615E" w:rsidRDefault="001F4A35" w:rsidP="00CB5B0C">
      <w:pPr>
        <w:jc w:val="center"/>
        <w:rPr>
          <w:rFonts w:ascii="Verdana" w:hAnsi="Verdana"/>
          <w:sz w:val="40"/>
          <w:szCs w:val="40"/>
          <w:lang w:val="lv-LV"/>
        </w:rPr>
      </w:pPr>
    </w:p>
    <w:p w14:paraId="42257B1E" w14:textId="77777777" w:rsidR="001F4A35" w:rsidRPr="0039615E" w:rsidRDefault="001F4A35" w:rsidP="00CB5B0C">
      <w:pPr>
        <w:jc w:val="center"/>
        <w:rPr>
          <w:rFonts w:ascii="Verdana" w:hAnsi="Verdana"/>
          <w:sz w:val="40"/>
          <w:szCs w:val="40"/>
          <w:lang w:val="lv-LV"/>
        </w:rPr>
      </w:pPr>
    </w:p>
    <w:p w14:paraId="2444E586" w14:textId="77777777" w:rsidR="001F4A35" w:rsidRPr="0039615E" w:rsidRDefault="001F4A35" w:rsidP="00CB5B0C">
      <w:pPr>
        <w:jc w:val="center"/>
        <w:rPr>
          <w:rFonts w:ascii="Verdana" w:hAnsi="Verdana"/>
          <w:sz w:val="40"/>
          <w:szCs w:val="40"/>
          <w:lang w:val="lv-LV"/>
        </w:rPr>
      </w:pPr>
    </w:p>
    <w:p w14:paraId="013171CB" w14:textId="10BFAC62" w:rsidR="00CB5B0C" w:rsidRPr="0039615E" w:rsidRDefault="00CB5B0C" w:rsidP="00CB5B0C">
      <w:pPr>
        <w:jc w:val="center"/>
        <w:rPr>
          <w:rFonts w:ascii="Verdana" w:hAnsi="Verdana"/>
          <w:sz w:val="40"/>
          <w:szCs w:val="40"/>
          <w:lang w:val="lv-LV"/>
        </w:rPr>
      </w:pPr>
      <w:r w:rsidRPr="0039615E">
        <w:rPr>
          <w:rFonts w:ascii="Verdana" w:hAnsi="Verdana"/>
          <w:sz w:val="40"/>
          <w:szCs w:val="40"/>
          <w:lang w:val="lv-LV"/>
        </w:rPr>
        <w:t xml:space="preserve">Publiskās un privātās partnerības </w:t>
      </w:r>
    </w:p>
    <w:p w14:paraId="60E728EC" w14:textId="77777777" w:rsidR="00CB5B0C" w:rsidRPr="0039615E" w:rsidRDefault="00CB5B0C" w:rsidP="00CB5B0C">
      <w:pPr>
        <w:jc w:val="center"/>
        <w:rPr>
          <w:rFonts w:ascii="Verdana" w:hAnsi="Verdana"/>
          <w:sz w:val="40"/>
          <w:szCs w:val="40"/>
          <w:lang w:val="lv-LV"/>
        </w:rPr>
      </w:pPr>
      <w:r w:rsidRPr="0039615E">
        <w:rPr>
          <w:rFonts w:ascii="Verdana" w:hAnsi="Verdana"/>
          <w:sz w:val="40"/>
          <w:szCs w:val="40"/>
          <w:lang w:val="lv-LV"/>
        </w:rPr>
        <w:t xml:space="preserve">finanšu un ekonomisko aprēķinu </w:t>
      </w:r>
    </w:p>
    <w:p w14:paraId="1F19DE13" w14:textId="77777777" w:rsidR="00BB5440" w:rsidRPr="0039615E" w:rsidRDefault="00CB5B0C" w:rsidP="00CB5B0C">
      <w:pPr>
        <w:jc w:val="center"/>
        <w:rPr>
          <w:rFonts w:ascii="Verdana" w:hAnsi="Verdana"/>
          <w:sz w:val="40"/>
          <w:szCs w:val="40"/>
          <w:lang w:val="lv-LV"/>
        </w:rPr>
      </w:pPr>
      <w:r w:rsidRPr="0039615E">
        <w:rPr>
          <w:rFonts w:ascii="Verdana" w:hAnsi="Verdana"/>
          <w:sz w:val="40"/>
          <w:szCs w:val="40"/>
          <w:lang w:val="lv-LV"/>
        </w:rPr>
        <w:t>izstrādes vadlīnijas</w:t>
      </w:r>
    </w:p>
    <w:p w14:paraId="19DCC591" w14:textId="6B8D2E00" w:rsidR="00E05205" w:rsidRPr="0039615E" w:rsidRDefault="00657D16" w:rsidP="00CB5B0C">
      <w:pPr>
        <w:jc w:val="center"/>
        <w:rPr>
          <w:rFonts w:ascii="Verdana" w:hAnsi="Verdana"/>
          <w:i/>
          <w:iCs/>
          <w:sz w:val="20"/>
          <w:szCs w:val="20"/>
          <w:lang w:val="lv-LV"/>
        </w:rPr>
      </w:pPr>
      <w:r w:rsidRPr="0039615E">
        <w:rPr>
          <w:rFonts w:ascii="Verdana" w:hAnsi="Verdana"/>
          <w:i/>
          <w:iCs/>
          <w:sz w:val="20"/>
          <w:szCs w:val="20"/>
          <w:lang w:val="lv-LV"/>
        </w:rPr>
        <w:t>(2024.gada 25.septembra redakcija)</w:t>
      </w:r>
    </w:p>
    <w:p w14:paraId="734CD920" w14:textId="524401BD" w:rsidR="00E05205" w:rsidRPr="0039615E" w:rsidRDefault="00E05205" w:rsidP="00CB5B0C">
      <w:pPr>
        <w:jc w:val="center"/>
        <w:rPr>
          <w:rFonts w:ascii="Verdana" w:hAnsi="Verdana"/>
          <w:sz w:val="40"/>
          <w:szCs w:val="40"/>
          <w:lang w:val="lv-LV"/>
        </w:rPr>
      </w:pPr>
    </w:p>
    <w:p w14:paraId="16038827" w14:textId="356B8C31" w:rsidR="00E05205" w:rsidRPr="0039615E" w:rsidRDefault="00E05205" w:rsidP="00CB5B0C">
      <w:pPr>
        <w:jc w:val="center"/>
        <w:rPr>
          <w:rFonts w:ascii="Verdana" w:hAnsi="Verdana"/>
          <w:sz w:val="40"/>
          <w:szCs w:val="40"/>
          <w:lang w:val="lv-LV"/>
        </w:rPr>
      </w:pPr>
    </w:p>
    <w:p w14:paraId="79EDF2F6" w14:textId="529E9B8B" w:rsidR="00E05205" w:rsidRPr="0039615E" w:rsidRDefault="00E05205" w:rsidP="00CB5B0C">
      <w:pPr>
        <w:jc w:val="center"/>
        <w:rPr>
          <w:rFonts w:ascii="Verdana" w:hAnsi="Verdana"/>
          <w:sz w:val="40"/>
          <w:szCs w:val="40"/>
          <w:lang w:val="lv-LV"/>
        </w:rPr>
      </w:pPr>
    </w:p>
    <w:p w14:paraId="29C21504" w14:textId="60AD3C0E" w:rsidR="00E05205" w:rsidRPr="0039615E" w:rsidRDefault="00E05205" w:rsidP="00CB5B0C">
      <w:pPr>
        <w:jc w:val="center"/>
        <w:rPr>
          <w:rFonts w:ascii="Verdana" w:hAnsi="Verdana"/>
          <w:sz w:val="40"/>
          <w:szCs w:val="40"/>
          <w:lang w:val="lv-LV"/>
        </w:rPr>
      </w:pPr>
    </w:p>
    <w:p w14:paraId="70E5D673" w14:textId="59CD92C7" w:rsidR="00E05205" w:rsidRPr="0039615E" w:rsidRDefault="00E05205" w:rsidP="00CB5B0C">
      <w:pPr>
        <w:jc w:val="center"/>
        <w:rPr>
          <w:rFonts w:ascii="Verdana" w:hAnsi="Verdana"/>
          <w:sz w:val="40"/>
          <w:szCs w:val="40"/>
          <w:lang w:val="lv-LV"/>
        </w:rPr>
      </w:pPr>
    </w:p>
    <w:p w14:paraId="3E84C1AC" w14:textId="77777777" w:rsidR="00E05205" w:rsidRPr="0039615E" w:rsidRDefault="00E05205" w:rsidP="00CB5B0C">
      <w:pPr>
        <w:jc w:val="center"/>
        <w:rPr>
          <w:rFonts w:ascii="Verdana" w:hAnsi="Verdana"/>
          <w:sz w:val="40"/>
          <w:szCs w:val="40"/>
          <w:lang w:val="lv-LV"/>
        </w:rPr>
      </w:pPr>
    </w:p>
    <w:p w14:paraId="64D2A401" w14:textId="77777777" w:rsidR="00CB5B0C" w:rsidRPr="0039615E" w:rsidRDefault="00CB5B0C">
      <w:pPr>
        <w:rPr>
          <w:rFonts w:ascii="Verdana" w:hAnsi="Verdana"/>
          <w:sz w:val="40"/>
          <w:szCs w:val="40"/>
          <w:lang w:val="lv-LV"/>
        </w:rPr>
      </w:pPr>
      <w:r w:rsidRPr="0039615E">
        <w:rPr>
          <w:rFonts w:ascii="Verdana" w:hAnsi="Verdana"/>
          <w:sz w:val="40"/>
          <w:szCs w:val="40"/>
          <w:lang w:val="lv-LV"/>
        </w:rPr>
        <w:br w:type="page"/>
      </w:r>
    </w:p>
    <w:p w14:paraId="7FEA9D44" w14:textId="77777777" w:rsidR="00CB5B0C" w:rsidRPr="0039615E" w:rsidRDefault="00CB5B0C" w:rsidP="00CB5B0C">
      <w:pPr>
        <w:rPr>
          <w:rFonts w:ascii="Verdana" w:hAnsi="Verdana"/>
          <w:color w:val="75787B" w:themeColor="accent6"/>
          <w:sz w:val="32"/>
          <w:szCs w:val="32"/>
          <w:lang w:val="lv-LV"/>
        </w:rPr>
      </w:pPr>
      <w:r w:rsidRPr="0039615E">
        <w:rPr>
          <w:rFonts w:ascii="Verdana" w:hAnsi="Verdana"/>
          <w:color w:val="75787B" w:themeColor="accent6"/>
          <w:sz w:val="32"/>
          <w:szCs w:val="32"/>
          <w:lang w:val="lv-LV"/>
        </w:rPr>
        <w:lastRenderedPageBreak/>
        <w:t>Saturs</w:t>
      </w:r>
    </w:p>
    <w:sdt>
      <w:sdtPr>
        <w:rPr>
          <w:rFonts w:asciiTheme="minorHAnsi" w:eastAsiaTheme="minorEastAsia" w:hAnsiTheme="minorHAnsi" w:cstheme="minorBidi"/>
          <w:color w:val="auto"/>
          <w:sz w:val="22"/>
          <w:szCs w:val="22"/>
          <w:shd w:val="clear" w:color="auto" w:fill="E6E6E6"/>
          <w:lang w:val="lv-LV"/>
        </w:rPr>
        <w:id w:val="-1671934604"/>
        <w:docPartObj>
          <w:docPartGallery w:val="Table of Contents"/>
          <w:docPartUnique/>
        </w:docPartObj>
      </w:sdtPr>
      <w:sdtEndPr>
        <w:rPr>
          <w:b/>
          <w:bCs/>
        </w:rPr>
      </w:sdtEndPr>
      <w:sdtContent>
        <w:p w14:paraId="66A030E9" w14:textId="77777777" w:rsidR="008844C8" w:rsidRPr="0039615E" w:rsidRDefault="008844C8" w:rsidP="402179AB">
          <w:pPr>
            <w:pStyle w:val="Saturardtjavirsraksts"/>
            <w:rPr>
              <w:lang w:val="lv-LV"/>
            </w:rPr>
          </w:pPr>
        </w:p>
        <w:p w14:paraId="4F2A5E9D" w14:textId="600066BD" w:rsidR="00B46095" w:rsidRPr="0039615E" w:rsidRDefault="008844C8">
          <w:pPr>
            <w:pStyle w:val="Saturs1"/>
            <w:rPr>
              <w:rFonts w:eastAsiaTheme="minorEastAsia"/>
              <w:noProof/>
            </w:rPr>
          </w:pPr>
          <w:r w:rsidRPr="0039615E">
            <w:fldChar w:fldCharType="begin"/>
          </w:r>
          <w:r w:rsidRPr="0039615E">
            <w:rPr>
              <w:b/>
              <w:bCs/>
              <w:lang w:val="lv-LV"/>
            </w:rPr>
            <w:instrText xml:space="preserve"> TOC \o "1-3" \h \z \u </w:instrText>
          </w:r>
          <w:r w:rsidRPr="0039615E">
            <w:rPr>
              <w:b/>
              <w:color w:val="2B579A"/>
              <w:shd w:val="clear" w:color="auto" w:fill="E6E6E6"/>
              <w:lang w:val="lv-LV"/>
            </w:rPr>
            <w:fldChar w:fldCharType="separate"/>
          </w:r>
          <w:hyperlink w:anchor="_Toc3972782" w:history="1">
            <w:r w:rsidR="00B46095" w:rsidRPr="0039615E">
              <w:rPr>
                <w:rStyle w:val="Hipersaite"/>
                <w:rFonts w:ascii="Verdana" w:hAnsi="Verdana"/>
                <w:noProof/>
                <w:lang w:val="lv-LV"/>
              </w:rPr>
              <w:t>Akronīmu un terminu skaidrojums</w:t>
            </w:r>
            <w:r w:rsidR="00B46095" w:rsidRPr="0039615E">
              <w:rPr>
                <w:noProof/>
                <w:webHidden/>
              </w:rPr>
              <w:tab/>
            </w:r>
            <w:r w:rsidR="00B46095" w:rsidRPr="0039615E">
              <w:rPr>
                <w:noProof/>
                <w:webHidden/>
              </w:rPr>
              <w:fldChar w:fldCharType="begin"/>
            </w:r>
            <w:r w:rsidR="00B46095" w:rsidRPr="0039615E">
              <w:rPr>
                <w:noProof/>
                <w:webHidden/>
              </w:rPr>
              <w:instrText xml:space="preserve"> PAGEREF _Toc3972782 \h </w:instrText>
            </w:r>
            <w:r w:rsidR="00B46095" w:rsidRPr="0039615E">
              <w:rPr>
                <w:noProof/>
                <w:webHidden/>
              </w:rPr>
            </w:r>
            <w:r w:rsidR="00B46095" w:rsidRPr="0039615E">
              <w:rPr>
                <w:noProof/>
                <w:webHidden/>
              </w:rPr>
              <w:fldChar w:fldCharType="separate"/>
            </w:r>
            <w:r w:rsidR="00852B12">
              <w:rPr>
                <w:noProof/>
                <w:webHidden/>
              </w:rPr>
              <w:t>2</w:t>
            </w:r>
            <w:r w:rsidR="00B46095" w:rsidRPr="0039615E">
              <w:rPr>
                <w:noProof/>
                <w:webHidden/>
              </w:rPr>
              <w:fldChar w:fldCharType="end"/>
            </w:r>
          </w:hyperlink>
        </w:p>
        <w:p w14:paraId="277C8275" w14:textId="07EA6F92" w:rsidR="00B46095" w:rsidRPr="0039615E" w:rsidRDefault="00B46095">
          <w:pPr>
            <w:pStyle w:val="Saturs1"/>
            <w:rPr>
              <w:rFonts w:eastAsiaTheme="minorEastAsia"/>
              <w:noProof/>
            </w:rPr>
          </w:pPr>
          <w:hyperlink w:anchor="_Toc3972783" w:history="1">
            <w:r w:rsidRPr="0039615E">
              <w:rPr>
                <w:rStyle w:val="Hipersaite"/>
                <w:rFonts w:ascii="Verdana" w:hAnsi="Verdana"/>
                <w:noProof/>
                <w:lang w:val="lv-LV"/>
              </w:rPr>
              <w:t>Ievads</w:t>
            </w:r>
            <w:r w:rsidRPr="0039615E">
              <w:rPr>
                <w:noProof/>
                <w:webHidden/>
              </w:rPr>
              <w:tab/>
            </w:r>
            <w:r w:rsidRPr="0039615E">
              <w:rPr>
                <w:noProof/>
                <w:webHidden/>
              </w:rPr>
              <w:fldChar w:fldCharType="begin"/>
            </w:r>
            <w:r w:rsidRPr="0039615E">
              <w:rPr>
                <w:noProof/>
                <w:webHidden/>
              </w:rPr>
              <w:instrText xml:space="preserve"> PAGEREF _Toc3972783 \h </w:instrText>
            </w:r>
            <w:r w:rsidRPr="0039615E">
              <w:rPr>
                <w:noProof/>
                <w:webHidden/>
              </w:rPr>
            </w:r>
            <w:r w:rsidRPr="0039615E">
              <w:rPr>
                <w:noProof/>
                <w:webHidden/>
              </w:rPr>
              <w:fldChar w:fldCharType="separate"/>
            </w:r>
            <w:r w:rsidR="00852B12">
              <w:rPr>
                <w:noProof/>
                <w:webHidden/>
              </w:rPr>
              <w:t>6</w:t>
            </w:r>
            <w:r w:rsidRPr="0039615E">
              <w:rPr>
                <w:noProof/>
                <w:webHidden/>
              </w:rPr>
              <w:fldChar w:fldCharType="end"/>
            </w:r>
          </w:hyperlink>
        </w:p>
        <w:p w14:paraId="6EA578AD" w14:textId="7B86E6D5" w:rsidR="00B46095" w:rsidRPr="0039615E" w:rsidRDefault="00B46095">
          <w:pPr>
            <w:pStyle w:val="Saturs1"/>
            <w:rPr>
              <w:rFonts w:eastAsiaTheme="minorEastAsia"/>
              <w:noProof/>
            </w:rPr>
          </w:pPr>
          <w:hyperlink w:anchor="_Toc3972784" w:history="1">
            <w:r w:rsidRPr="0039615E">
              <w:rPr>
                <w:rStyle w:val="Hipersaite"/>
                <w:noProof/>
                <w:lang w:val="lv-LV"/>
              </w:rPr>
              <w:t>1.</w:t>
            </w:r>
            <w:r w:rsidRPr="0039615E">
              <w:rPr>
                <w:rFonts w:eastAsiaTheme="minorEastAsia"/>
                <w:noProof/>
              </w:rPr>
              <w:tab/>
            </w:r>
            <w:r w:rsidRPr="0039615E">
              <w:rPr>
                <w:rStyle w:val="Hipersaite"/>
                <w:noProof/>
                <w:lang w:val="lv-LV"/>
              </w:rPr>
              <w:t>PPP process un normatīvā bāze</w:t>
            </w:r>
            <w:r w:rsidRPr="0039615E">
              <w:rPr>
                <w:noProof/>
                <w:webHidden/>
              </w:rPr>
              <w:tab/>
            </w:r>
            <w:r w:rsidRPr="0039615E">
              <w:rPr>
                <w:noProof/>
                <w:webHidden/>
              </w:rPr>
              <w:fldChar w:fldCharType="begin"/>
            </w:r>
            <w:r w:rsidRPr="0039615E">
              <w:rPr>
                <w:noProof/>
                <w:webHidden/>
              </w:rPr>
              <w:instrText xml:space="preserve"> PAGEREF _Toc3972784 \h </w:instrText>
            </w:r>
            <w:r w:rsidRPr="0039615E">
              <w:rPr>
                <w:noProof/>
                <w:webHidden/>
              </w:rPr>
            </w:r>
            <w:r w:rsidRPr="0039615E">
              <w:rPr>
                <w:noProof/>
                <w:webHidden/>
              </w:rPr>
              <w:fldChar w:fldCharType="separate"/>
            </w:r>
            <w:r w:rsidR="00852B12">
              <w:rPr>
                <w:noProof/>
                <w:webHidden/>
              </w:rPr>
              <w:t>7</w:t>
            </w:r>
            <w:r w:rsidRPr="0039615E">
              <w:rPr>
                <w:noProof/>
                <w:webHidden/>
              </w:rPr>
              <w:fldChar w:fldCharType="end"/>
            </w:r>
          </w:hyperlink>
        </w:p>
        <w:p w14:paraId="5D136B33" w14:textId="10937F9F" w:rsidR="00B46095" w:rsidRPr="0039615E" w:rsidRDefault="00B46095">
          <w:pPr>
            <w:pStyle w:val="Saturs2"/>
            <w:rPr>
              <w:rFonts w:eastAsiaTheme="minorEastAsia"/>
              <w:noProof/>
            </w:rPr>
          </w:pPr>
          <w:hyperlink w:anchor="_Toc3972785" w:history="1">
            <w:r w:rsidRPr="0039615E">
              <w:rPr>
                <w:rStyle w:val="Hipersaite"/>
                <w:noProof/>
                <w:lang w:val="lv-LV"/>
              </w:rPr>
              <w:t>1.1.</w:t>
            </w:r>
            <w:r w:rsidRPr="0039615E">
              <w:rPr>
                <w:rFonts w:eastAsiaTheme="minorEastAsia"/>
                <w:noProof/>
              </w:rPr>
              <w:tab/>
            </w:r>
            <w:r w:rsidRPr="0039615E">
              <w:rPr>
                <w:rStyle w:val="Hipersaite"/>
                <w:noProof/>
                <w:lang w:val="lv-LV"/>
              </w:rPr>
              <w:t>Publiskā un privātā partnerība</w:t>
            </w:r>
            <w:r w:rsidRPr="0039615E">
              <w:rPr>
                <w:noProof/>
                <w:webHidden/>
              </w:rPr>
              <w:tab/>
            </w:r>
            <w:r w:rsidRPr="0039615E">
              <w:rPr>
                <w:noProof/>
                <w:webHidden/>
              </w:rPr>
              <w:fldChar w:fldCharType="begin"/>
            </w:r>
            <w:r w:rsidRPr="0039615E">
              <w:rPr>
                <w:noProof/>
                <w:webHidden/>
              </w:rPr>
              <w:instrText xml:space="preserve"> PAGEREF _Toc3972785 \h </w:instrText>
            </w:r>
            <w:r w:rsidRPr="0039615E">
              <w:rPr>
                <w:noProof/>
                <w:webHidden/>
              </w:rPr>
            </w:r>
            <w:r w:rsidRPr="0039615E">
              <w:rPr>
                <w:noProof/>
                <w:webHidden/>
              </w:rPr>
              <w:fldChar w:fldCharType="separate"/>
            </w:r>
            <w:r w:rsidR="00852B12">
              <w:rPr>
                <w:noProof/>
                <w:webHidden/>
              </w:rPr>
              <w:t>7</w:t>
            </w:r>
            <w:r w:rsidRPr="0039615E">
              <w:rPr>
                <w:noProof/>
                <w:webHidden/>
              </w:rPr>
              <w:fldChar w:fldCharType="end"/>
            </w:r>
          </w:hyperlink>
        </w:p>
        <w:p w14:paraId="4D046229" w14:textId="3BB599B4" w:rsidR="00B46095" w:rsidRPr="0039615E" w:rsidRDefault="00B46095">
          <w:pPr>
            <w:pStyle w:val="Saturs2"/>
            <w:rPr>
              <w:rFonts w:eastAsiaTheme="minorEastAsia"/>
              <w:noProof/>
            </w:rPr>
          </w:pPr>
          <w:hyperlink w:anchor="_Toc3972786" w:history="1">
            <w:r w:rsidRPr="0039615E">
              <w:rPr>
                <w:rStyle w:val="Hipersaite"/>
                <w:noProof/>
                <w:lang w:val="lv-LV"/>
              </w:rPr>
              <w:t>1.2.</w:t>
            </w:r>
            <w:r w:rsidRPr="0039615E">
              <w:rPr>
                <w:rFonts w:eastAsiaTheme="minorEastAsia"/>
                <w:noProof/>
              </w:rPr>
              <w:tab/>
            </w:r>
            <w:r w:rsidRPr="0039615E">
              <w:rPr>
                <w:rStyle w:val="Hipersaite"/>
                <w:noProof/>
                <w:lang w:val="lv-LV"/>
              </w:rPr>
              <w:t>PPP risinājumi</w:t>
            </w:r>
            <w:r w:rsidRPr="0039615E">
              <w:rPr>
                <w:noProof/>
                <w:webHidden/>
              </w:rPr>
              <w:tab/>
            </w:r>
            <w:r w:rsidRPr="0039615E">
              <w:rPr>
                <w:noProof/>
                <w:webHidden/>
              </w:rPr>
              <w:fldChar w:fldCharType="begin"/>
            </w:r>
            <w:r w:rsidRPr="0039615E">
              <w:rPr>
                <w:noProof/>
                <w:webHidden/>
              </w:rPr>
              <w:instrText xml:space="preserve"> PAGEREF _Toc3972786 \h </w:instrText>
            </w:r>
            <w:r w:rsidRPr="0039615E">
              <w:rPr>
                <w:noProof/>
                <w:webHidden/>
              </w:rPr>
            </w:r>
            <w:r w:rsidRPr="0039615E">
              <w:rPr>
                <w:noProof/>
                <w:webHidden/>
              </w:rPr>
              <w:fldChar w:fldCharType="separate"/>
            </w:r>
            <w:r w:rsidR="00852B12">
              <w:rPr>
                <w:noProof/>
                <w:webHidden/>
              </w:rPr>
              <w:t>9</w:t>
            </w:r>
            <w:r w:rsidRPr="0039615E">
              <w:rPr>
                <w:noProof/>
                <w:webHidden/>
              </w:rPr>
              <w:fldChar w:fldCharType="end"/>
            </w:r>
          </w:hyperlink>
        </w:p>
        <w:p w14:paraId="3C36A88B" w14:textId="064AE01D" w:rsidR="00B46095" w:rsidRPr="0039615E" w:rsidRDefault="00B46095">
          <w:pPr>
            <w:pStyle w:val="Saturs2"/>
            <w:rPr>
              <w:rFonts w:eastAsiaTheme="minorEastAsia"/>
              <w:noProof/>
            </w:rPr>
          </w:pPr>
          <w:hyperlink w:anchor="_Toc3972787" w:history="1">
            <w:r w:rsidRPr="0039615E">
              <w:rPr>
                <w:rStyle w:val="Hipersaite"/>
                <w:noProof/>
                <w:lang w:val="lv-LV"/>
              </w:rPr>
              <w:t>1.3.</w:t>
            </w:r>
            <w:r w:rsidRPr="0039615E">
              <w:rPr>
                <w:rFonts w:eastAsiaTheme="minorEastAsia"/>
                <w:noProof/>
              </w:rPr>
              <w:tab/>
            </w:r>
            <w:r w:rsidRPr="0039615E">
              <w:rPr>
                <w:rStyle w:val="Hipersaite"/>
                <w:noProof/>
                <w:lang w:val="lv-LV"/>
              </w:rPr>
              <w:t>PPP projekts soli pa solim</w:t>
            </w:r>
            <w:r w:rsidRPr="0039615E">
              <w:rPr>
                <w:noProof/>
                <w:webHidden/>
              </w:rPr>
              <w:tab/>
            </w:r>
            <w:r w:rsidRPr="0039615E">
              <w:rPr>
                <w:noProof/>
                <w:webHidden/>
              </w:rPr>
              <w:fldChar w:fldCharType="begin"/>
            </w:r>
            <w:r w:rsidRPr="0039615E">
              <w:rPr>
                <w:noProof/>
                <w:webHidden/>
              </w:rPr>
              <w:instrText xml:space="preserve"> PAGEREF _Toc3972787 \h </w:instrText>
            </w:r>
            <w:r w:rsidRPr="0039615E">
              <w:rPr>
                <w:noProof/>
                <w:webHidden/>
              </w:rPr>
            </w:r>
            <w:r w:rsidRPr="0039615E">
              <w:rPr>
                <w:noProof/>
                <w:webHidden/>
              </w:rPr>
              <w:fldChar w:fldCharType="separate"/>
            </w:r>
            <w:r w:rsidR="00852B12">
              <w:rPr>
                <w:noProof/>
                <w:webHidden/>
              </w:rPr>
              <w:t>9</w:t>
            </w:r>
            <w:r w:rsidRPr="0039615E">
              <w:rPr>
                <w:noProof/>
                <w:webHidden/>
              </w:rPr>
              <w:fldChar w:fldCharType="end"/>
            </w:r>
          </w:hyperlink>
        </w:p>
        <w:p w14:paraId="17ECBAAF" w14:textId="71795AB2" w:rsidR="00B46095" w:rsidRPr="0039615E" w:rsidRDefault="00B46095">
          <w:pPr>
            <w:pStyle w:val="Saturs2"/>
            <w:rPr>
              <w:rFonts w:eastAsiaTheme="minorEastAsia"/>
              <w:noProof/>
            </w:rPr>
          </w:pPr>
          <w:hyperlink w:anchor="_Toc3972788" w:history="1">
            <w:r w:rsidRPr="0039615E">
              <w:rPr>
                <w:rStyle w:val="Hipersaite"/>
                <w:noProof/>
                <w:lang w:val="lv-LV"/>
              </w:rPr>
              <w:t>1.4.</w:t>
            </w:r>
            <w:r w:rsidRPr="0039615E">
              <w:rPr>
                <w:rFonts w:eastAsiaTheme="minorEastAsia"/>
                <w:noProof/>
              </w:rPr>
              <w:tab/>
            </w:r>
            <w:r w:rsidRPr="0039615E">
              <w:rPr>
                <w:rStyle w:val="Hipersaite"/>
                <w:noProof/>
                <w:lang w:val="lv-LV"/>
              </w:rPr>
              <w:t>FEA un Līgumcena</w:t>
            </w:r>
            <w:r w:rsidRPr="0039615E">
              <w:rPr>
                <w:noProof/>
                <w:webHidden/>
              </w:rPr>
              <w:tab/>
            </w:r>
            <w:r w:rsidRPr="0039615E">
              <w:rPr>
                <w:noProof/>
                <w:webHidden/>
              </w:rPr>
              <w:fldChar w:fldCharType="begin"/>
            </w:r>
            <w:r w:rsidRPr="0039615E">
              <w:rPr>
                <w:noProof/>
                <w:webHidden/>
              </w:rPr>
              <w:instrText xml:space="preserve"> PAGEREF _Toc3972788 \h </w:instrText>
            </w:r>
            <w:r w:rsidRPr="0039615E">
              <w:rPr>
                <w:noProof/>
                <w:webHidden/>
              </w:rPr>
            </w:r>
            <w:r w:rsidRPr="0039615E">
              <w:rPr>
                <w:noProof/>
                <w:webHidden/>
              </w:rPr>
              <w:fldChar w:fldCharType="separate"/>
            </w:r>
            <w:r w:rsidR="00852B12">
              <w:rPr>
                <w:noProof/>
                <w:webHidden/>
              </w:rPr>
              <w:t>11</w:t>
            </w:r>
            <w:r w:rsidRPr="0039615E">
              <w:rPr>
                <w:noProof/>
                <w:webHidden/>
              </w:rPr>
              <w:fldChar w:fldCharType="end"/>
            </w:r>
          </w:hyperlink>
        </w:p>
        <w:p w14:paraId="6FC28B69" w14:textId="78136139" w:rsidR="00B46095" w:rsidRPr="0039615E" w:rsidRDefault="00B46095">
          <w:pPr>
            <w:pStyle w:val="Saturs2"/>
            <w:rPr>
              <w:rFonts w:eastAsiaTheme="minorEastAsia"/>
              <w:noProof/>
            </w:rPr>
          </w:pPr>
          <w:hyperlink w:anchor="_Toc3972789" w:history="1">
            <w:r w:rsidRPr="0039615E">
              <w:rPr>
                <w:rStyle w:val="Hipersaite"/>
                <w:noProof/>
                <w:lang w:val="lv-LV"/>
              </w:rPr>
              <w:t>1.5.</w:t>
            </w:r>
            <w:r w:rsidRPr="0039615E">
              <w:rPr>
                <w:rFonts w:eastAsiaTheme="minorEastAsia"/>
                <w:noProof/>
              </w:rPr>
              <w:tab/>
            </w:r>
            <w:r w:rsidRPr="0039615E">
              <w:rPr>
                <w:rStyle w:val="Hipersaite"/>
                <w:noProof/>
                <w:lang w:val="lv-LV"/>
              </w:rPr>
              <w:t>Statistiskā uzskaite</w:t>
            </w:r>
            <w:r w:rsidRPr="0039615E">
              <w:rPr>
                <w:noProof/>
                <w:webHidden/>
              </w:rPr>
              <w:tab/>
            </w:r>
            <w:r w:rsidRPr="0039615E">
              <w:rPr>
                <w:noProof/>
                <w:webHidden/>
              </w:rPr>
              <w:fldChar w:fldCharType="begin"/>
            </w:r>
            <w:r w:rsidRPr="0039615E">
              <w:rPr>
                <w:noProof/>
                <w:webHidden/>
              </w:rPr>
              <w:instrText xml:space="preserve"> PAGEREF _Toc3972789 \h </w:instrText>
            </w:r>
            <w:r w:rsidRPr="0039615E">
              <w:rPr>
                <w:noProof/>
                <w:webHidden/>
              </w:rPr>
            </w:r>
            <w:r w:rsidRPr="0039615E">
              <w:rPr>
                <w:noProof/>
                <w:webHidden/>
              </w:rPr>
              <w:fldChar w:fldCharType="separate"/>
            </w:r>
            <w:r w:rsidR="00852B12">
              <w:rPr>
                <w:noProof/>
                <w:webHidden/>
              </w:rPr>
              <w:t>13</w:t>
            </w:r>
            <w:r w:rsidRPr="0039615E">
              <w:rPr>
                <w:noProof/>
                <w:webHidden/>
              </w:rPr>
              <w:fldChar w:fldCharType="end"/>
            </w:r>
          </w:hyperlink>
        </w:p>
        <w:p w14:paraId="156B320F" w14:textId="2B0A4F67" w:rsidR="00B46095" w:rsidRPr="0039615E" w:rsidRDefault="00B46095">
          <w:pPr>
            <w:pStyle w:val="Saturs2"/>
            <w:rPr>
              <w:rFonts w:eastAsiaTheme="minorEastAsia"/>
              <w:noProof/>
            </w:rPr>
          </w:pPr>
          <w:hyperlink w:anchor="_Toc3972790" w:history="1">
            <w:r w:rsidRPr="0039615E">
              <w:rPr>
                <w:rStyle w:val="Hipersaite"/>
                <w:noProof/>
                <w:lang w:val="lv-LV"/>
              </w:rPr>
              <w:t>1.6.</w:t>
            </w:r>
            <w:r w:rsidRPr="0039615E">
              <w:rPr>
                <w:rFonts w:eastAsiaTheme="minorEastAsia"/>
                <w:noProof/>
              </w:rPr>
              <w:tab/>
            </w:r>
            <w:r w:rsidRPr="0039615E">
              <w:rPr>
                <w:rStyle w:val="Hipersaite"/>
                <w:noProof/>
                <w:lang w:val="lv-LV"/>
              </w:rPr>
              <w:t>Privātā partnera atlase</w:t>
            </w:r>
            <w:r w:rsidRPr="0039615E">
              <w:rPr>
                <w:noProof/>
                <w:webHidden/>
              </w:rPr>
              <w:tab/>
            </w:r>
            <w:r w:rsidRPr="0039615E">
              <w:rPr>
                <w:noProof/>
                <w:webHidden/>
              </w:rPr>
              <w:fldChar w:fldCharType="begin"/>
            </w:r>
            <w:r w:rsidRPr="0039615E">
              <w:rPr>
                <w:noProof/>
                <w:webHidden/>
              </w:rPr>
              <w:instrText xml:space="preserve"> PAGEREF _Toc3972790 \h </w:instrText>
            </w:r>
            <w:r w:rsidRPr="0039615E">
              <w:rPr>
                <w:noProof/>
                <w:webHidden/>
              </w:rPr>
            </w:r>
            <w:r w:rsidRPr="0039615E">
              <w:rPr>
                <w:noProof/>
                <w:webHidden/>
              </w:rPr>
              <w:fldChar w:fldCharType="separate"/>
            </w:r>
            <w:r w:rsidR="00852B12">
              <w:rPr>
                <w:noProof/>
                <w:webHidden/>
              </w:rPr>
              <w:t>13</w:t>
            </w:r>
            <w:r w:rsidRPr="0039615E">
              <w:rPr>
                <w:noProof/>
                <w:webHidden/>
              </w:rPr>
              <w:fldChar w:fldCharType="end"/>
            </w:r>
          </w:hyperlink>
        </w:p>
        <w:p w14:paraId="4C6C271D" w14:textId="2E250AAE" w:rsidR="00B46095" w:rsidRPr="0039615E" w:rsidRDefault="00B46095">
          <w:pPr>
            <w:pStyle w:val="Saturs2"/>
            <w:rPr>
              <w:rFonts w:eastAsiaTheme="minorEastAsia"/>
              <w:noProof/>
            </w:rPr>
          </w:pPr>
          <w:hyperlink w:anchor="_Toc3972791" w:history="1">
            <w:r w:rsidRPr="0039615E">
              <w:rPr>
                <w:rStyle w:val="Hipersaite"/>
                <w:noProof/>
                <w:lang w:val="lv-LV"/>
              </w:rPr>
              <w:t>1.7.</w:t>
            </w:r>
            <w:r w:rsidRPr="0039615E">
              <w:rPr>
                <w:rFonts w:eastAsiaTheme="minorEastAsia"/>
                <w:noProof/>
              </w:rPr>
              <w:tab/>
            </w:r>
            <w:r w:rsidRPr="0039615E">
              <w:rPr>
                <w:rStyle w:val="Hipersaite"/>
                <w:noProof/>
                <w:lang w:val="lv-LV"/>
              </w:rPr>
              <w:t>Konkurence un valsts atbalsts</w:t>
            </w:r>
            <w:r w:rsidRPr="0039615E">
              <w:rPr>
                <w:noProof/>
                <w:webHidden/>
              </w:rPr>
              <w:tab/>
            </w:r>
            <w:r w:rsidRPr="0039615E">
              <w:rPr>
                <w:noProof/>
                <w:webHidden/>
              </w:rPr>
              <w:fldChar w:fldCharType="begin"/>
            </w:r>
            <w:r w:rsidRPr="0039615E">
              <w:rPr>
                <w:noProof/>
                <w:webHidden/>
              </w:rPr>
              <w:instrText xml:space="preserve"> PAGEREF _Toc3972791 \h </w:instrText>
            </w:r>
            <w:r w:rsidRPr="0039615E">
              <w:rPr>
                <w:noProof/>
                <w:webHidden/>
              </w:rPr>
            </w:r>
            <w:r w:rsidRPr="0039615E">
              <w:rPr>
                <w:noProof/>
                <w:webHidden/>
              </w:rPr>
              <w:fldChar w:fldCharType="separate"/>
            </w:r>
            <w:r w:rsidR="00852B12">
              <w:rPr>
                <w:noProof/>
                <w:webHidden/>
              </w:rPr>
              <w:t>14</w:t>
            </w:r>
            <w:r w:rsidRPr="0039615E">
              <w:rPr>
                <w:noProof/>
                <w:webHidden/>
              </w:rPr>
              <w:fldChar w:fldCharType="end"/>
            </w:r>
          </w:hyperlink>
        </w:p>
        <w:p w14:paraId="6C25702E" w14:textId="0BE19748" w:rsidR="00B46095" w:rsidRPr="0039615E" w:rsidRDefault="00B46095">
          <w:pPr>
            <w:pStyle w:val="Saturs1"/>
            <w:rPr>
              <w:rFonts w:eastAsiaTheme="minorEastAsia"/>
              <w:noProof/>
            </w:rPr>
          </w:pPr>
          <w:hyperlink w:anchor="_Toc3972792" w:history="1">
            <w:r w:rsidRPr="0039615E">
              <w:rPr>
                <w:rStyle w:val="Hipersaite"/>
                <w:noProof/>
                <w:lang w:val="lv-LV"/>
              </w:rPr>
              <w:t>2.</w:t>
            </w:r>
            <w:r w:rsidRPr="0039615E">
              <w:rPr>
                <w:rFonts w:eastAsiaTheme="minorEastAsia"/>
                <w:noProof/>
              </w:rPr>
              <w:tab/>
            </w:r>
            <w:r w:rsidRPr="0039615E">
              <w:rPr>
                <w:rStyle w:val="Hipersaite"/>
                <w:noProof/>
                <w:lang w:val="lv-LV"/>
              </w:rPr>
              <w:t>Projekta īstenošanas pamatojums</w:t>
            </w:r>
            <w:r w:rsidRPr="0039615E">
              <w:rPr>
                <w:noProof/>
                <w:webHidden/>
              </w:rPr>
              <w:tab/>
            </w:r>
            <w:r w:rsidRPr="0039615E">
              <w:rPr>
                <w:noProof/>
                <w:webHidden/>
              </w:rPr>
              <w:fldChar w:fldCharType="begin"/>
            </w:r>
            <w:r w:rsidRPr="0039615E">
              <w:rPr>
                <w:noProof/>
                <w:webHidden/>
              </w:rPr>
              <w:instrText xml:space="preserve"> PAGEREF _Toc3972792 \h </w:instrText>
            </w:r>
            <w:r w:rsidRPr="0039615E">
              <w:rPr>
                <w:noProof/>
                <w:webHidden/>
              </w:rPr>
            </w:r>
            <w:r w:rsidRPr="0039615E">
              <w:rPr>
                <w:noProof/>
                <w:webHidden/>
              </w:rPr>
              <w:fldChar w:fldCharType="separate"/>
            </w:r>
            <w:r w:rsidR="00852B12">
              <w:rPr>
                <w:noProof/>
                <w:webHidden/>
              </w:rPr>
              <w:t>17</w:t>
            </w:r>
            <w:r w:rsidRPr="0039615E">
              <w:rPr>
                <w:noProof/>
                <w:webHidden/>
              </w:rPr>
              <w:fldChar w:fldCharType="end"/>
            </w:r>
          </w:hyperlink>
        </w:p>
        <w:p w14:paraId="734D7D15" w14:textId="71E67A9D" w:rsidR="00B46095" w:rsidRPr="0039615E" w:rsidRDefault="00B46095">
          <w:pPr>
            <w:pStyle w:val="Saturs2"/>
            <w:rPr>
              <w:rFonts w:eastAsiaTheme="minorEastAsia"/>
              <w:noProof/>
            </w:rPr>
          </w:pPr>
          <w:hyperlink w:anchor="_Toc3972793" w:history="1">
            <w:r w:rsidRPr="0039615E">
              <w:rPr>
                <w:rStyle w:val="Hipersaite"/>
                <w:noProof/>
                <w:lang w:val="lv-LV"/>
              </w:rPr>
              <w:t>2.1.</w:t>
            </w:r>
            <w:r w:rsidRPr="0039615E">
              <w:rPr>
                <w:rFonts w:eastAsiaTheme="minorEastAsia"/>
                <w:noProof/>
              </w:rPr>
              <w:tab/>
            </w:r>
            <w:r w:rsidRPr="0039615E">
              <w:rPr>
                <w:rStyle w:val="Hipersaite"/>
                <w:noProof/>
                <w:lang w:val="lv-LV"/>
              </w:rPr>
              <w:t>Vajadzību novērtējums</w:t>
            </w:r>
            <w:r w:rsidRPr="0039615E">
              <w:rPr>
                <w:noProof/>
                <w:webHidden/>
              </w:rPr>
              <w:tab/>
            </w:r>
            <w:r w:rsidRPr="0039615E">
              <w:rPr>
                <w:noProof/>
                <w:webHidden/>
              </w:rPr>
              <w:fldChar w:fldCharType="begin"/>
            </w:r>
            <w:r w:rsidRPr="0039615E">
              <w:rPr>
                <w:noProof/>
                <w:webHidden/>
              </w:rPr>
              <w:instrText xml:space="preserve"> PAGEREF _Toc3972793 \h </w:instrText>
            </w:r>
            <w:r w:rsidRPr="0039615E">
              <w:rPr>
                <w:noProof/>
                <w:webHidden/>
              </w:rPr>
            </w:r>
            <w:r w:rsidRPr="0039615E">
              <w:rPr>
                <w:noProof/>
                <w:webHidden/>
              </w:rPr>
              <w:fldChar w:fldCharType="separate"/>
            </w:r>
            <w:r w:rsidR="00852B12">
              <w:rPr>
                <w:noProof/>
                <w:webHidden/>
              </w:rPr>
              <w:t>17</w:t>
            </w:r>
            <w:r w:rsidRPr="0039615E">
              <w:rPr>
                <w:noProof/>
                <w:webHidden/>
              </w:rPr>
              <w:fldChar w:fldCharType="end"/>
            </w:r>
          </w:hyperlink>
        </w:p>
        <w:p w14:paraId="7EC48FE0" w14:textId="68A7007A" w:rsidR="00B46095" w:rsidRPr="0039615E" w:rsidRDefault="00B46095">
          <w:pPr>
            <w:pStyle w:val="Saturs2"/>
            <w:rPr>
              <w:rFonts w:eastAsiaTheme="minorEastAsia"/>
              <w:noProof/>
            </w:rPr>
          </w:pPr>
          <w:hyperlink w:anchor="_Toc3972794" w:history="1">
            <w:r w:rsidRPr="0039615E">
              <w:rPr>
                <w:rStyle w:val="Hipersaite"/>
                <w:noProof/>
                <w:lang w:val="lv-LV"/>
              </w:rPr>
              <w:t>2.2.</w:t>
            </w:r>
            <w:r w:rsidRPr="0039615E">
              <w:rPr>
                <w:rFonts w:eastAsiaTheme="minorEastAsia"/>
                <w:noProof/>
              </w:rPr>
              <w:tab/>
            </w:r>
            <w:r w:rsidRPr="0039615E">
              <w:rPr>
                <w:rStyle w:val="Hipersaite"/>
                <w:noProof/>
                <w:lang w:val="lv-LV"/>
              </w:rPr>
              <w:t>Projekta iespējamo īstenošanas veidu analīze</w:t>
            </w:r>
            <w:r w:rsidRPr="0039615E">
              <w:rPr>
                <w:noProof/>
                <w:webHidden/>
              </w:rPr>
              <w:tab/>
            </w:r>
            <w:r w:rsidRPr="0039615E">
              <w:rPr>
                <w:noProof/>
                <w:webHidden/>
              </w:rPr>
              <w:fldChar w:fldCharType="begin"/>
            </w:r>
            <w:r w:rsidRPr="0039615E">
              <w:rPr>
                <w:noProof/>
                <w:webHidden/>
              </w:rPr>
              <w:instrText xml:space="preserve"> PAGEREF _Toc3972794 \h </w:instrText>
            </w:r>
            <w:r w:rsidRPr="0039615E">
              <w:rPr>
                <w:noProof/>
                <w:webHidden/>
              </w:rPr>
            </w:r>
            <w:r w:rsidRPr="0039615E">
              <w:rPr>
                <w:noProof/>
                <w:webHidden/>
              </w:rPr>
              <w:fldChar w:fldCharType="separate"/>
            </w:r>
            <w:r w:rsidR="00852B12">
              <w:rPr>
                <w:noProof/>
                <w:webHidden/>
              </w:rPr>
              <w:t>18</w:t>
            </w:r>
            <w:r w:rsidRPr="0039615E">
              <w:rPr>
                <w:noProof/>
                <w:webHidden/>
              </w:rPr>
              <w:fldChar w:fldCharType="end"/>
            </w:r>
          </w:hyperlink>
        </w:p>
        <w:p w14:paraId="55D09150" w14:textId="6042BDCF" w:rsidR="00B46095" w:rsidRPr="0039615E" w:rsidRDefault="00B46095">
          <w:pPr>
            <w:pStyle w:val="Saturs2"/>
            <w:rPr>
              <w:rFonts w:eastAsiaTheme="minorEastAsia"/>
              <w:noProof/>
            </w:rPr>
          </w:pPr>
          <w:hyperlink w:anchor="_Toc3972795" w:history="1">
            <w:r w:rsidRPr="0039615E">
              <w:rPr>
                <w:rStyle w:val="Hipersaite"/>
                <w:noProof/>
                <w:lang w:val="lv-LV"/>
              </w:rPr>
              <w:t>2.3.</w:t>
            </w:r>
            <w:r w:rsidRPr="0039615E">
              <w:rPr>
                <w:rFonts w:eastAsiaTheme="minorEastAsia"/>
                <w:noProof/>
              </w:rPr>
              <w:tab/>
            </w:r>
            <w:r w:rsidRPr="0039615E">
              <w:rPr>
                <w:rStyle w:val="Hipersaite"/>
                <w:noProof/>
                <w:lang w:val="lv-LV"/>
              </w:rPr>
              <w:t>Projekta iespējamības novērtējums</w:t>
            </w:r>
            <w:r w:rsidRPr="0039615E">
              <w:rPr>
                <w:noProof/>
                <w:webHidden/>
              </w:rPr>
              <w:tab/>
            </w:r>
            <w:r w:rsidRPr="0039615E">
              <w:rPr>
                <w:noProof/>
                <w:webHidden/>
              </w:rPr>
              <w:fldChar w:fldCharType="begin"/>
            </w:r>
            <w:r w:rsidRPr="0039615E">
              <w:rPr>
                <w:noProof/>
                <w:webHidden/>
              </w:rPr>
              <w:instrText xml:space="preserve"> PAGEREF _Toc3972795 \h </w:instrText>
            </w:r>
            <w:r w:rsidRPr="0039615E">
              <w:rPr>
                <w:noProof/>
                <w:webHidden/>
              </w:rPr>
            </w:r>
            <w:r w:rsidRPr="0039615E">
              <w:rPr>
                <w:noProof/>
                <w:webHidden/>
              </w:rPr>
              <w:fldChar w:fldCharType="separate"/>
            </w:r>
            <w:r w:rsidR="00852B12">
              <w:rPr>
                <w:noProof/>
                <w:webHidden/>
              </w:rPr>
              <w:t>19</w:t>
            </w:r>
            <w:r w:rsidRPr="0039615E">
              <w:rPr>
                <w:noProof/>
                <w:webHidden/>
              </w:rPr>
              <w:fldChar w:fldCharType="end"/>
            </w:r>
          </w:hyperlink>
        </w:p>
        <w:p w14:paraId="3D639D87" w14:textId="563CB7AA" w:rsidR="00B46095" w:rsidRPr="0039615E" w:rsidRDefault="00B46095">
          <w:pPr>
            <w:pStyle w:val="Saturs1"/>
            <w:rPr>
              <w:rFonts w:eastAsiaTheme="minorEastAsia"/>
              <w:noProof/>
            </w:rPr>
          </w:pPr>
          <w:hyperlink w:anchor="_Toc3972796" w:history="1">
            <w:r w:rsidRPr="0039615E">
              <w:rPr>
                <w:rStyle w:val="Hipersaite"/>
                <w:noProof/>
                <w:lang w:val="lv-LV"/>
              </w:rPr>
              <w:t>3.</w:t>
            </w:r>
            <w:r w:rsidRPr="0039615E">
              <w:rPr>
                <w:rFonts w:eastAsiaTheme="minorEastAsia"/>
                <w:noProof/>
              </w:rPr>
              <w:tab/>
            </w:r>
            <w:r w:rsidRPr="0039615E">
              <w:rPr>
                <w:rStyle w:val="Hipersaite"/>
                <w:noProof/>
                <w:lang w:val="lv-LV"/>
              </w:rPr>
              <w:t>Projekta īstenošanas alternatīvu izvērtējums</w:t>
            </w:r>
            <w:r w:rsidRPr="0039615E">
              <w:rPr>
                <w:noProof/>
                <w:webHidden/>
              </w:rPr>
              <w:tab/>
            </w:r>
            <w:r w:rsidRPr="0039615E">
              <w:rPr>
                <w:noProof/>
                <w:webHidden/>
              </w:rPr>
              <w:fldChar w:fldCharType="begin"/>
            </w:r>
            <w:r w:rsidRPr="0039615E">
              <w:rPr>
                <w:noProof/>
                <w:webHidden/>
              </w:rPr>
              <w:instrText xml:space="preserve"> PAGEREF _Toc3972796 \h </w:instrText>
            </w:r>
            <w:r w:rsidRPr="0039615E">
              <w:rPr>
                <w:noProof/>
                <w:webHidden/>
              </w:rPr>
            </w:r>
            <w:r w:rsidRPr="0039615E">
              <w:rPr>
                <w:noProof/>
                <w:webHidden/>
              </w:rPr>
              <w:fldChar w:fldCharType="separate"/>
            </w:r>
            <w:r w:rsidR="00852B12">
              <w:rPr>
                <w:noProof/>
                <w:webHidden/>
              </w:rPr>
              <w:t>20</w:t>
            </w:r>
            <w:r w:rsidRPr="0039615E">
              <w:rPr>
                <w:noProof/>
                <w:webHidden/>
              </w:rPr>
              <w:fldChar w:fldCharType="end"/>
            </w:r>
          </w:hyperlink>
        </w:p>
        <w:p w14:paraId="319F1A5D" w14:textId="612DE833" w:rsidR="00B46095" w:rsidRPr="0039615E" w:rsidRDefault="00B46095">
          <w:pPr>
            <w:pStyle w:val="Saturs2"/>
            <w:rPr>
              <w:rFonts w:eastAsiaTheme="minorEastAsia"/>
              <w:noProof/>
            </w:rPr>
          </w:pPr>
          <w:hyperlink w:anchor="_Toc3972797" w:history="1">
            <w:r w:rsidRPr="0039615E">
              <w:rPr>
                <w:rStyle w:val="Hipersaite"/>
                <w:noProof/>
                <w:lang w:val="lv-LV"/>
              </w:rPr>
              <w:t>3.1.</w:t>
            </w:r>
            <w:r w:rsidRPr="0039615E">
              <w:rPr>
                <w:rFonts w:eastAsiaTheme="minorEastAsia"/>
                <w:noProof/>
              </w:rPr>
              <w:tab/>
            </w:r>
            <w:r w:rsidRPr="0039615E">
              <w:rPr>
                <w:rStyle w:val="Hipersaite"/>
                <w:noProof/>
                <w:lang w:val="lv-LV"/>
              </w:rPr>
              <w:t>PPP risinājuma piemērotības analīze</w:t>
            </w:r>
            <w:r w:rsidRPr="0039615E">
              <w:rPr>
                <w:noProof/>
                <w:webHidden/>
              </w:rPr>
              <w:tab/>
            </w:r>
            <w:r w:rsidRPr="0039615E">
              <w:rPr>
                <w:noProof/>
                <w:webHidden/>
              </w:rPr>
              <w:fldChar w:fldCharType="begin"/>
            </w:r>
            <w:r w:rsidRPr="0039615E">
              <w:rPr>
                <w:noProof/>
                <w:webHidden/>
              </w:rPr>
              <w:instrText xml:space="preserve"> PAGEREF _Toc3972797 \h </w:instrText>
            </w:r>
            <w:r w:rsidRPr="0039615E">
              <w:rPr>
                <w:noProof/>
                <w:webHidden/>
              </w:rPr>
            </w:r>
            <w:r w:rsidRPr="0039615E">
              <w:rPr>
                <w:noProof/>
                <w:webHidden/>
              </w:rPr>
              <w:fldChar w:fldCharType="separate"/>
            </w:r>
            <w:r w:rsidR="00852B12">
              <w:rPr>
                <w:noProof/>
                <w:webHidden/>
              </w:rPr>
              <w:t>20</w:t>
            </w:r>
            <w:r w:rsidRPr="0039615E">
              <w:rPr>
                <w:noProof/>
                <w:webHidden/>
              </w:rPr>
              <w:fldChar w:fldCharType="end"/>
            </w:r>
          </w:hyperlink>
        </w:p>
        <w:p w14:paraId="3FC31EDA" w14:textId="7EF8EE58" w:rsidR="00B46095" w:rsidRPr="0039615E" w:rsidRDefault="00B46095">
          <w:pPr>
            <w:pStyle w:val="Saturs2"/>
            <w:rPr>
              <w:rFonts w:eastAsiaTheme="minorEastAsia"/>
              <w:noProof/>
            </w:rPr>
          </w:pPr>
          <w:hyperlink w:anchor="_Toc3972798" w:history="1">
            <w:r w:rsidRPr="0039615E">
              <w:rPr>
                <w:rStyle w:val="Hipersaite"/>
                <w:noProof/>
                <w:lang w:val="lv-LV"/>
              </w:rPr>
              <w:t>3.2.</w:t>
            </w:r>
            <w:r w:rsidRPr="0039615E">
              <w:rPr>
                <w:rFonts w:eastAsiaTheme="minorEastAsia"/>
                <w:noProof/>
              </w:rPr>
              <w:tab/>
            </w:r>
            <w:r w:rsidRPr="0039615E">
              <w:rPr>
                <w:rStyle w:val="Hipersaite"/>
                <w:noProof/>
                <w:lang w:val="lv-LV"/>
              </w:rPr>
              <w:t>Ieguldījumu pieejamības analīze</w:t>
            </w:r>
            <w:r w:rsidRPr="0039615E">
              <w:rPr>
                <w:noProof/>
                <w:webHidden/>
              </w:rPr>
              <w:tab/>
            </w:r>
            <w:r w:rsidRPr="0039615E">
              <w:rPr>
                <w:noProof/>
                <w:webHidden/>
              </w:rPr>
              <w:fldChar w:fldCharType="begin"/>
            </w:r>
            <w:r w:rsidRPr="0039615E">
              <w:rPr>
                <w:noProof/>
                <w:webHidden/>
              </w:rPr>
              <w:instrText xml:space="preserve"> PAGEREF _Toc3972798 \h </w:instrText>
            </w:r>
            <w:r w:rsidRPr="0039615E">
              <w:rPr>
                <w:noProof/>
                <w:webHidden/>
              </w:rPr>
            </w:r>
            <w:r w:rsidRPr="0039615E">
              <w:rPr>
                <w:noProof/>
                <w:webHidden/>
              </w:rPr>
              <w:fldChar w:fldCharType="separate"/>
            </w:r>
            <w:r w:rsidR="00852B12">
              <w:rPr>
                <w:noProof/>
                <w:webHidden/>
              </w:rPr>
              <w:t>22</w:t>
            </w:r>
            <w:r w:rsidRPr="0039615E">
              <w:rPr>
                <w:noProof/>
                <w:webHidden/>
              </w:rPr>
              <w:fldChar w:fldCharType="end"/>
            </w:r>
          </w:hyperlink>
        </w:p>
        <w:p w14:paraId="3B836C75" w14:textId="5B506809" w:rsidR="00B46095" w:rsidRPr="0039615E" w:rsidRDefault="00B46095">
          <w:pPr>
            <w:pStyle w:val="Saturs2"/>
            <w:rPr>
              <w:rFonts w:eastAsiaTheme="minorEastAsia"/>
              <w:noProof/>
            </w:rPr>
          </w:pPr>
          <w:hyperlink w:anchor="_Toc3972799" w:history="1">
            <w:r w:rsidRPr="0039615E">
              <w:rPr>
                <w:rStyle w:val="Hipersaite"/>
                <w:noProof/>
                <w:lang w:val="lv-LV"/>
              </w:rPr>
              <w:t>3.3.</w:t>
            </w:r>
            <w:r w:rsidRPr="0039615E">
              <w:rPr>
                <w:rFonts w:eastAsiaTheme="minorEastAsia"/>
                <w:noProof/>
              </w:rPr>
              <w:tab/>
            </w:r>
            <w:r w:rsidRPr="0039615E">
              <w:rPr>
                <w:rStyle w:val="Hipersaite"/>
                <w:noProof/>
                <w:lang w:val="lv-LV"/>
              </w:rPr>
              <w:t>Finansējuma piesaistes novērtējums</w:t>
            </w:r>
            <w:r w:rsidRPr="0039615E">
              <w:rPr>
                <w:noProof/>
                <w:webHidden/>
              </w:rPr>
              <w:tab/>
            </w:r>
            <w:r w:rsidRPr="0039615E">
              <w:rPr>
                <w:noProof/>
                <w:webHidden/>
              </w:rPr>
              <w:fldChar w:fldCharType="begin"/>
            </w:r>
            <w:r w:rsidRPr="0039615E">
              <w:rPr>
                <w:noProof/>
                <w:webHidden/>
              </w:rPr>
              <w:instrText xml:space="preserve"> PAGEREF _Toc3972799 \h </w:instrText>
            </w:r>
            <w:r w:rsidRPr="0039615E">
              <w:rPr>
                <w:noProof/>
                <w:webHidden/>
              </w:rPr>
            </w:r>
            <w:r w:rsidRPr="0039615E">
              <w:rPr>
                <w:noProof/>
                <w:webHidden/>
              </w:rPr>
              <w:fldChar w:fldCharType="separate"/>
            </w:r>
            <w:r w:rsidR="00852B12">
              <w:rPr>
                <w:noProof/>
                <w:webHidden/>
              </w:rPr>
              <w:t>23</w:t>
            </w:r>
            <w:r w:rsidRPr="0039615E">
              <w:rPr>
                <w:noProof/>
                <w:webHidden/>
              </w:rPr>
              <w:fldChar w:fldCharType="end"/>
            </w:r>
          </w:hyperlink>
        </w:p>
        <w:p w14:paraId="3BE4A77C" w14:textId="012D05A4" w:rsidR="00B46095" w:rsidRPr="0039615E" w:rsidRDefault="00B46095">
          <w:pPr>
            <w:pStyle w:val="Saturs2"/>
            <w:rPr>
              <w:rFonts w:eastAsiaTheme="minorEastAsia"/>
              <w:noProof/>
            </w:rPr>
          </w:pPr>
          <w:hyperlink w:anchor="_Toc3972800" w:history="1">
            <w:r w:rsidRPr="0039615E">
              <w:rPr>
                <w:rStyle w:val="Hipersaite"/>
                <w:noProof/>
                <w:lang w:val="lv-LV"/>
              </w:rPr>
              <w:t>3.4.</w:t>
            </w:r>
            <w:r w:rsidRPr="0039615E">
              <w:rPr>
                <w:rFonts w:eastAsiaTheme="minorEastAsia"/>
                <w:noProof/>
              </w:rPr>
              <w:tab/>
            </w:r>
            <w:r w:rsidRPr="0039615E">
              <w:rPr>
                <w:rStyle w:val="Hipersaite"/>
                <w:noProof/>
                <w:lang w:val="lv-LV"/>
              </w:rPr>
              <w:t>Partnerības līguma statistiskās uzskaites novērtējums</w:t>
            </w:r>
            <w:r w:rsidRPr="0039615E">
              <w:rPr>
                <w:noProof/>
                <w:webHidden/>
              </w:rPr>
              <w:tab/>
            </w:r>
            <w:r w:rsidRPr="0039615E">
              <w:rPr>
                <w:noProof/>
                <w:webHidden/>
              </w:rPr>
              <w:fldChar w:fldCharType="begin"/>
            </w:r>
            <w:r w:rsidRPr="0039615E">
              <w:rPr>
                <w:noProof/>
                <w:webHidden/>
              </w:rPr>
              <w:instrText xml:space="preserve"> PAGEREF _Toc3972800 \h </w:instrText>
            </w:r>
            <w:r w:rsidRPr="0039615E">
              <w:rPr>
                <w:noProof/>
                <w:webHidden/>
              </w:rPr>
            </w:r>
            <w:r w:rsidRPr="0039615E">
              <w:rPr>
                <w:noProof/>
                <w:webHidden/>
              </w:rPr>
              <w:fldChar w:fldCharType="separate"/>
            </w:r>
            <w:r w:rsidR="00852B12">
              <w:rPr>
                <w:noProof/>
                <w:webHidden/>
              </w:rPr>
              <w:t>24</w:t>
            </w:r>
            <w:r w:rsidRPr="0039615E">
              <w:rPr>
                <w:noProof/>
                <w:webHidden/>
              </w:rPr>
              <w:fldChar w:fldCharType="end"/>
            </w:r>
          </w:hyperlink>
        </w:p>
        <w:p w14:paraId="4DFA17DD" w14:textId="6F2868C4" w:rsidR="00B46095" w:rsidRPr="0039615E" w:rsidRDefault="00B46095">
          <w:pPr>
            <w:pStyle w:val="Saturs2"/>
            <w:rPr>
              <w:rFonts w:eastAsiaTheme="minorEastAsia"/>
              <w:noProof/>
            </w:rPr>
          </w:pPr>
          <w:hyperlink w:anchor="_Toc3972801" w:history="1">
            <w:r w:rsidRPr="0039615E">
              <w:rPr>
                <w:rStyle w:val="Hipersaite"/>
                <w:noProof/>
                <w:lang w:val="lv-LV"/>
              </w:rPr>
              <w:t>3.5.</w:t>
            </w:r>
            <w:r w:rsidRPr="0039615E">
              <w:rPr>
                <w:rFonts w:eastAsiaTheme="minorEastAsia"/>
                <w:noProof/>
              </w:rPr>
              <w:tab/>
            </w:r>
            <w:r w:rsidRPr="0039615E">
              <w:rPr>
                <w:rStyle w:val="Hipersaite"/>
                <w:noProof/>
                <w:lang w:val="lv-LV"/>
              </w:rPr>
              <w:t>Projekta risku analīze</w:t>
            </w:r>
            <w:r w:rsidRPr="0039615E">
              <w:rPr>
                <w:noProof/>
                <w:webHidden/>
              </w:rPr>
              <w:tab/>
            </w:r>
            <w:r w:rsidRPr="0039615E">
              <w:rPr>
                <w:noProof/>
                <w:webHidden/>
              </w:rPr>
              <w:fldChar w:fldCharType="begin"/>
            </w:r>
            <w:r w:rsidRPr="0039615E">
              <w:rPr>
                <w:noProof/>
                <w:webHidden/>
              </w:rPr>
              <w:instrText xml:space="preserve"> PAGEREF _Toc3972801 \h </w:instrText>
            </w:r>
            <w:r w:rsidRPr="0039615E">
              <w:rPr>
                <w:noProof/>
                <w:webHidden/>
              </w:rPr>
            </w:r>
            <w:r w:rsidRPr="0039615E">
              <w:rPr>
                <w:noProof/>
                <w:webHidden/>
              </w:rPr>
              <w:fldChar w:fldCharType="separate"/>
            </w:r>
            <w:r w:rsidR="00852B12">
              <w:rPr>
                <w:noProof/>
                <w:webHidden/>
              </w:rPr>
              <w:t>26</w:t>
            </w:r>
            <w:r w:rsidRPr="0039615E">
              <w:rPr>
                <w:noProof/>
                <w:webHidden/>
              </w:rPr>
              <w:fldChar w:fldCharType="end"/>
            </w:r>
          </w:hyperlink>
        </w:p>
        <w:p w14:paraId="0E724EA2" w14:textId="4BD110EB" w:rsidR="00B46095" w:rsidRPr="0039615E" w:rsidRDefault="00B46095">
          <w:pPr>
            <w:pStyle w:val="Saturs1"/>
            <w:rPr>
              <w:rFonts w:eastAsiaTheme="minorEastAsia"/>
              <w:noProof/>
            </w:rPr>
          </w:pPr>
          <w:hyperlink w:anchor="_Toc3972802" w:history="1">
            <w:r w:rsidRPr="0039615E">
              <w:rPr>
                <w:rStyle w:val="Hipersaite"/>
                <w:noProof/>
                <w:lang w:val="lv-LV"/>
              </w:rPr>
              <w:t>4.</w:t>
            </w:r>
            <w:r w:rsidRPr="0039615E">
              <w:rPr>
                <w:rFonts w:eastAsiaTheme="minorEastAsia"/>
                <w:noProof/>
              </w:rPr>
              <w:tab/>
            </w:r>
            <w:r w:rsidRPr="0039615E">
              <w:rPr>
                <w:rStyle w:val="Hipersaite"/>
                <w:noProof/>
                <w:lang w:val="lv-LV"/>
              </w:rPr>
              <w:t>Ieguldījumam atbilstošās vērtības aprēķins</w:t>
            </w:r>
            <w:r w:rsidRPr="0039615E">
              <w:rPr>
                <w:noProof/>
                <w:webHidden/>
              </w:rPr>
              <w:tab/>
            </w:r>
            <w:r w:rsidRPr="0039615E">
              <w:rPr>
                <w:noProof/>
                <w:webHidden/>
              </w:rPr>
              <w:fldChar w:fldCharType="begin"/>
            </w:r>
            <w:r w:rsidRPr="0039615E">
              <w:rPr>
                <w:noProof/>
                <w:webHidden/>
              </w:rPr>
              <w:instrText xml:space="preserve"> PAGEREF _Toc3972802 \h </w:instrText>
            </w:r>
            <w:r w:rsidRPr="0039615E">
              <w:rPr>
                <w:noProof/>
                <w:webHidden/>
              </w:rPr>
            </w:r>
            <w:r w:rsidRPr="0039615E">
              <w:rPr>
                <w:noProof/>
                <w:webHidden/>
              </w:rPr>
              <w:fldChar w:fldCharType="separate"/>
            </w:r>
            <w:r w:rsidR="00852B12">
              <w:rPr>
                <w:noProof/>
                <w:webHidden/>
              </w:rPr>
              <w:t>31</w:t>
            </w:r>
            <w:r w:rsidRPr="0039615E">
              <w:rPr>
                <w:noProof/>
                <w:webHidden/>
              </w:rPr>
              <w:fldChar w:fldCharType="end"/>
            </w:r>
          </w:hyperlink>
        </w:p>
        <w:p w14:paraId="523F4C0E" w14:textId="04693F36" w:rsidR="00B46095" w:rsidRPr="0039615E" w:rsidRDefault="00B46095">
          <w:pPr>
            <w:pStyle w:val="Saturs2"/>
            <w:rPr>
              <w:rFonts w:eastAsiaTheme="minorEastAsia"/>
              <w:noProof/>
            </w:rPr>
          </w:pPr>
          <w:hyperlink w:anchor="_Toc3972803" w:history="1">
            <w:r w:rsidRPr="0039615E">
              <w:rPr>
                <w:rStyle w:val="Hipersaite"/>
                <w:noProof/>
                <w:lang w:val="lv-LV"/>
              </w:rPr>
              <w:t>4.1.</w:t>
            </w:r>
            <w:r w:rsidRPr="0039615E">
              <w:rPr>
                <w:rFonts w:eastAsiaTheme="minorEastAsia"/>
                <w:noProof/>
              </w:rPr>
              <w:tab/>
            </w:r>
            <w:r w:rsidRPr="0039615E">
              <w:rPr>
                <w:rStyle w:val="Hipersaite"/>
                <w:noProof/>
                <w:lang w:val="lv-LV"/>
              </w:rPr>
              <w:t>Novērtēšanas pieejas apraksts</w:t>
            </w:r>
            <w:r w:rsidRPr="0039615E">
              <w:rPr>
                <w:noProof/>
                <w:webHidden/>
              </w:rPr>
              <w:tab/>
            </w:r>
            <w:r w:rsidRPr="0039615E">
              <w:rPr>
                <w:noProof/>
                <w:webHidden/>
              </w:rPr>
              <w:fldChar w:fldCharType="begin"/>
            </w:r>
            <w:r w:rsidRPr="0039615E">
              <w:rPr>
                <w:noProof/>
                <w:webHidden/>
              </w:rPr>
              <w:instrText xml:space="preserve"> PAGEREF _Toc3972803 \h </w:instrText>
            </w:r>
            <w:r w:rsidRPr="0039615E">
              <w:rPr>
                <w:noProof/>
                <w:webHidden/>
              </w:rPr>
            </w:r>
            <w:r w:rsidRPr="0039615E">
              <w:rPr>
                <w:noProof/>
                <w:webHidden/>
              </w:rPr>
              <w:fldChar w:fldCharType="separate"/>
            </w:r>
            <w:r w:rsidR="00852B12">
              <w:rPr>
                <w:noProof/>
                <w:webHidden/>
              </w:rPr>
              <w:t>31</w:t>
            </w:r>
            <w:r w:rsidRPr="0039615E">
              <w:rPr>
                <w:noProof/>
                <w:webHidden/>
              </w:rPr>
              <w:fldChar w:fldCharType="end"/>
            </w:r>
          </w:hyperlink>
        </w:p>
        <w:p w14:paraId="61559F8F" w14:textId="604EF16C" w:rsidR="00B46095" w:rsidRPr="0039615E" w:rsidRDefault="00B46095">
          <w:pPr>
            <w:pStyle w:val="Saturs2"/>
            <w:rPr>
              <w:rFonts w:eastAsiaTheme="minorEastAsia"/>
              <w:noProof/>
            </w:rPr>
          </w:pPr>
          <w:hyperlink w:anchor="_Toc3972804" w:history="1">
            <w:r w:rsidRPr="0039615E">
              <w:rPr>
                <w:rStyle w:val="Hipersaite"/>
                <w:noProof/>
                <w:lang w:val="lv-LV"/>
              </w:rPr>
              <w:t>4.2.</w:t>
            </w:r>
            <w:r w:rsidRPr="0039615E">
              <w:rPr>
                <w:rFonts w:eastAsiaTheme="minorEastAsia"/>
                <w:noProof/>
              </w:rPr>
              <w:tab/>
            </w:r>
            <w:r w:rsidRPr="0039615E">
              <w:rPr>
                <w:rStyle w:val="Hipersaite"/>
                <w:noProof/>
                <w:lang w:val="lv-LV"/>
              </w:rPr>
              <w:t>Finanšu modeļa izstrādes kārtība</w:t>
            </w:r>
            <w:r w:rsidRPr="0039615E">
              <w:rPr>
                <w:noProof/>
                <w:webHidden/>
              </w:rPr>
              <w:tab/>
            </w:r>
            <w:r w:rsidRPr="0039615E">
              <w:rPr>
                <w:noProof/>
                <w:webHidden/>
              </w:rPr>
              <w:fldChar w:fldCharType="begin"/>
            </w:r>
            <w:r w:rsidRPr="0039615E">
              <w:rPr>
                <w:noProof/>
                <w:webHidden/>
              </w:rPr>
              <w:instrText xml:space="preserve"> PAGEREF _Toc3972804 \h </w:instrText>
            </w:r>
            <w:r w:rsidRPr="0039615E">
              <w:rPr>
                <w:noProof/>
                <w:webHidden/>
              </w:rPr>
            </w:r>
            <w:r w:rsidRPr="0039615E">
              <w:rPr>
                <w:noProof/>
                <w:webHidden/>
              </w:rPr>
              <w:fldChar w:fldCharType="separate"/>
            </w:r>
            <w:r w:rsidR="00852B12">
              <w:rPr>
                <w:noProof/>
                <w:webHidden/>
              </w:rPr>
              <w:t>32</w:t>
            </w:r>
            <w:r w:rsidRPr="0039615E">
              <w:rPr>
                <w:noProof/>
                <w:webHidden/>
              </w:rPr>
              <w:fldChar w:fldCharType="end"/>
            </w:r>
          </w:hyperlink>
        </w:p>
        <w:p w14:paraId="2CD70F10" w14:textId="26CE1CC2" w:rsidR="00B46095" w:rsidRPr="0039615E" w:rsidRDefault="00B46095">
          <w:pPr>
            <w:pStyle w:val="Saturs2"/>
            <w:rPr>
              <w:rFonts w:eastAsiaTheme="minorEastAsia"/>
              <w:noProof/>
            </w:rPr>
          </w:pPr>
          <w:hyperlink w:anchor="_Toc3972805" w:history="1">
            <w:r w:rsidRPr="0039615E">
              <w:rPr>
                <w:rStyle w:val="Hipersaite"/>
                <w:noProof/>
                <w:lang w:val="lv-LV"/>
              </w:rPr>
              <w:t>4.3.</w:t>
            </w:r>
            <w:r w:rsidRPr="0039615E">
              <w:rPr>
                <w:rFonts w:eastAsiaTheme="minorEastAsia"/>
                <w:noProof/>
              </w:rPr>
              <w:tab/>
            </w:r>
            <w:r w:rsidRPr="0039615E">
              <w:rPr>
                <w:rStyle w:val="Hipersaite"/>
                <w:noProof/>
                <w:lang w:val="lv-LV"/>
              </w:rPr>
              <w:t>Ieguldījumam atbilstošās vērtības noteikšana</w:t>
            </w:r>
            <w:r w:rsidRPr="0039615E">
              <w:rPr>
                <w:noProof/>
                <w:webHidden/>
              </w:rPr>
              <w:tab/>
            </w:r>
            <w:r w:rsidRPr="0039615E">
              <w:rPr>
                <w:noProof/>
                <w:webHidden/>
              </w:rPr>
              <w:fldChar w:fldCharType="begin"/>
            </w:r>
            <w:r w:rsidRPr="0039615E">
              <w:rPr>
                <w:noProof/>
                <w:webHidden/>
              </w:rPr>
              <w:instrText xml:space="preserve"> PAGEREF _Toc3972805 \h </w:instrText>
            </w:r>
            <w:r w:rsidRPr="0039615E">
              <w:rPr>
                <w:noProof/>
                <w:webHidden/>
              </w:rPr>
            </w:r>
            <w:r w:rsidRPr="0039615E">
              <w:rPr>
                <w:noProof/>
                <w:webHidden/>
              </w:rPr>
              <w:fldChar w:fldCharType="separate"/>
            </w:r>
            <w:r w:rsidR="00852B12">
              <w:rPr>
                <w:noProof/>
                <w:webHidden/>
              </w:rPr>
              <w:t>38</w:t>
            </w:r>
            <w:r w:rsidRPr="0039615E">
              <w:rPr>
                <w:noProof/>
                <w:webHidden/>
              </w:rPr>
              <w:fldChar w:fldCharType="end"/>
            </w:r>
          </w:hyperlink>
        </w:p>
        <w:p w14:paraId="516991AF" w14:textId="7187E0BD" w:rsidR="00B46095" w:rsidRPr="0039615E" w:rsidRDefault="00B46095">
          <w:pPr>
            <w:pStyle w:val="Saturs1"/>
            <w:rPr>
              <w:rFonts w:eastAsiaTheme="minorEastAsia"/>
              <w:noProof/>
            </w:rPr>
          </w:pPr>
          <w:hyperlink w:anchor="_Toc3972806" w:history="1">
            <w:r w:rsidRPr="0039615E">
              <w:rPr>
                <w:rStyle w:val="Hipersaite"/>
                <w:noProof/>
                <w:lang w:val="lv-LV"/>
              </w:rPr>
              <w:t>Pielikums A. Shematisks FEA izstrādes attēlojums</w:t>
            </w:r>
            <w:r w:rsidRPr="0039615E">
              <w:rPr>
                <w:noProof/>
                <w:webHidden/>
              </w:rPr>
              <w:tab/>
            </w:r>
            <w:r w:rsidRPr="0039615E">
              <w:rPr>
                <w:noProof/>
                <w:webHidden/>
              </w:rPr>
              <w:fldChar w:fldCharType="begin"/>
            </w:r>
            <w:r w:rsidRPr="0039615E">
              <w:rPr>
                <w:noProof/>
                <w:webHidden/>
              </w:rPr>
              <w:instrText xml:space="preserve"> PAGEREF _Toc3972806 \h </w:instrText>
            </w:r>
            <w:r w:rsidRPr="0039615E">
              <w:rPr>
                <w:noProof/>
                <w:webHidden/>
              </w:rPr>
            </w:r>
            <w:r w:rsidRPr="0039615E">
              <w:rPr>
                <w:noProof/>
                <w:webHidden/>
              </w:rPr>
              <w:fldChar w:fldCharType="separate"/>
            </w:r>
            <w:r w:rsidR="00852B12">
              <w:rPr>
                <w:noProof/>
                <w:webHidden/>
              </w:rPr>
              <w:t>41</w:t>
            </w:r>
            <w:r w:rsidRPr="0039615E">
              <w:rPr>
                <w:noProof/>
                <w:webHidden/>
              </w:rPr>
              <w:fldChar w:fldCharType="end"/>
            </w:r>
          </w:hyperlink>
        </w:p>
        <w:p w14:paraId="5A06BB3E" w14:textId="188A3D23" w:rsidR="00B46095" w:rsidRPr="0039615E" w:rsidRDefault="00B46095">
          <w:pPr>
            <w:pStyle w:val="Saturs1"/>
            <w:rPr>
              <w:rFonts w:eastAsiaTheme="minorEastAsia"/>
              <w:noProof/>
            </w:rPr>
          </w:pPr>
          <w:hyperlink w:anchor="_Toc3972807" w:history="1">
            <w:r w:rsidRPr="0039615E">
              <w:rPr>
                <w:rStyle w:val="Hipersaite"/>
                <w:noProof/>
                <w:lang w:val="lv-LV"/>
              </w:rPr>
              <w:t>Pielikums B. Izmantoto informācijas avotu saraksts</w:t>
            </w:r>
            <w:r w:rsidRPr="0039615E">
              <w:rPr>
                <w:noProof/>
                <w:webHidden/>
              </w:rPr>
              <w:tab/>
            </w:r>
            <w:r w:rsidRPr="0039615E">
              <w:rPr>
                <w:noProof/>
                <w:webHidden/>
              </w:rPr>
              <w:fldChar w:fldCharType="begin"/>
            </w:r>
            <w:r w:rsidRPr="0039615E">
              <w:rPr>
                <w:noProof/>
                <w:webHidden/>
              </w:rPr>
              <w:instrText xml:space="preserve"> PAGEREF _Toc3972807 \h </w:instrText>
            </w:r>
            <w:r w:rsidRPr="0039615E">
              <w:rPr>
                <w:noProof/>
                <w:webHidden/>
              </w:rPr>
            </w:r>
            <w:r w:rsidRPr="0039615E">
              <w:rPr>
                <w:noProof/>
                <w:webHidden/>
              </w:rPr>
              <w:fldChar w:fldCharType="separate"/>
            </w:r>
            <w:r w:rsidR="00852B12">
              <w:rPr>
                <w:noProof/>
                <w:webHidden/>
              </w:rPr>
              <w:t>42</w:t>
            </w:r>
            <w:r w:rsidRPr="0039615E">
              <w:rPr>
                <w:noProof/>
                <w:webHidden/>
              </w:rPr>
              <w:fldChar w:fldCharType="end"/>
            </w:r>
          </w:hyperlink>
        </w:p>
        <w:p w14:paraId="4F4A1D1A" w14:textId="4B2CB6AD" w:rsidR="00B46095" w:rsidRPr="0039615E" w:rsidRDefault="00B46095">
          <w:pPr>
            <w:pStyle w:val="Saturs1"/>
            <w:rPr>
              <w:rFonts w:eastAsiaTheme="minorEastAsia"/>
              <w:noProof/>
            </w:rPr>
          </w:pPr>
          <w:hyperlink w:anchor="_Toc3972808" w:history="1">
            <w:r w:rsidRPr="0039615E">
              <w:rPr>
                <w:rStyle w:val="Hipersaite"/>
                <w:noProof/>
                <w:lang w:val="lv-LV"/>
              </w:rPr>
              <w:t>Pielikums C. Finanšu modeļa pieņēmumu lapa</w:t>
            </w:r>
            <w:r w:rsidRPr="0039615E">
              <w:rPr>
                <w:noProof/>
                <w:webHidden/>
              </w:rPr>
              <w:tab/>
            </w:r>
            <w:r w:rsidRPr="0039615E">
              <w:rPr>
                <w:noProof/>
                <w:webHidden/>
              </w:rPr>
              <w:fldChar w:fldCharType="begin"/>
            </w:r>
            <w:r w:rsidRPr="0039615E">
              <w:rPr>
                <w:noProof/>
                <w:webHidden/>
              </w:rPr>
              <w:instrText xml:space="preserve"> PAGEREF _Toc3972808 \h </w:instrText>
            </w:r>
            <w:r w:rsidRPr="0039615E">
              <w:rPr>
                <w:noProof/>
                <w:webHidden/>
              </w:rPr>
            </w:r>
            <w:r w:rsidRPr="0039615E">
              <w:rPr>
                <w:noProof/>
                <w:webHidden/>
              </w:rPr>
              <w:fldChar w:fldCharType="separate"/>
            </w:r>
            <w:r w:rsidR="00852B12">
              <w:rPr>
                <w:noProof/>
                <w:webHidden/>
              </w:rPr>
              <w:t>46</w:t>
            </w:r>
            <w:r w:rsidRPr="0039615E">
              <w:rPr>
                <w:noProof/>
                <w:webHidden/>
              </w:rPr>
              <w:fldChar w:fldCharType="end"/>
            </w:r>
          </w:hyperlink>
        </w:p>
        <w:p w14:paraId="694B57A4" w14:textId="61750CEF" w:rsidR="00B46095" w:rsidRPr="0039615E" w:rsidRDefault="00B46095">
          <w:pPr>
            <w:pStyle w:val="Saturs1"/>
            <w:rPr>
              <w:rFonts w:eastAsiaTheme="minorEastAsia"/>
              <w:noProof/>
            </w:rPr>
          </w:pPr>
          <w:hyperlink w:anchor="_Toc3972809" w:history="1">
            <w:r w:rsidRPr="0039615E">
              <w:rPr>
                <w:rStyle w:val="Hipersaite"/>
                <w:noProof/>
                <w:lang w:val="lv-LV"/>
              </w:rPr>
              <w:t>Pielikums D. Finanšu modeļa kopsavilkuma lapa</w:t>
            </w:r>
            <w:r w:rsidRPr="0039615E">
              <w:rPr>
                <w:noProof/>
                <w:webHidden/>
              </w:rPr>
              <w:tab/>
            </w:r>
            <w:r w:rsidRPr="0039615E">
              <w:rPr>
                <w:noProof/>
                <w:webHidden/>
              </w:rPr>
              <w:fldChar w:fldCharType="begin"/>
            </w:r>
            <w:r w:rsidRPr="0039615E">
              <w:rPr>
                <w:noProof/>
                <w:webHidden/>
              </w:rPr>
              <w:instrText xml:space="preserve"> PAGEREF _Toc3972809 \h </w:instrText>
            </w:r>
            <w:r w:rsidRPr="0039615E">
              <w:rPr>
                <w:noProof/>
                <w:webHidden/>
              </w:rPr>
            </w:r>
            <w:r w:rsidRPr="0039615E">
              <w:rPr>
                <w:noProof/>
                <w:webHidden/>
              </w:rPr>
              <w:fldChar w:fldCharType="separate"/>
            </w:r>
            <w:r w:rsidR="00852B12">
              <w:rPr>
                <w:noProof/>
                <w:webHidden/>
              </w:rPr>
              <w:t>51</w:t>
            </w:r>
            <w:r w:rsidRPr="0039615E">
              <w:rPr>
                <w:noProof/>
                <w:webHidden/>
              </w:rPr>
              <w:fldChar w:fldCharType="end"/>
            </w:r>
          </w:hyperlink>
        </w:p>
        <w:p w14:paraId="0A6E2FAF" w14:textId="64709F39" w:rsidR="00B46095" w:rsidRPr="0039615E" w:rsidRDefault="00B46095">
          <w:pPr>
            <w:pStyle w:val="Saturs1"/>
            <w:rPr>
              <w:rFonts w:eastAsiaTheme="minorEastAsia"/>
              <w:noProof/>
            </w:rPr>
          </w:pPr>
          <w:hyperlink w:anchor="_Toc3972810" w:history="1">
            <w:r w:rsidRPr="0039615E">
              <w:rPr>
                <w:rStyle w:val="Hipersaite"/>
                <w:noProof/>
                <w:lang w:val="lv-LV"/>
              </w:rPr>
              <w:t xml:space="preserve">Pielikums E. Finanšu modeļa </w:t>
            </w:r>
            <w:r w:rsidRPr="0039615E">
              <w:rPr>
                <w:rStyle w:val="Hipersaite"/>
                <w:noProof/>
              </w:rPr>
              <w:t>jut</w:t>
            </w:r>
            <w:r w:rsidRPr="0039615E">
              <w:rPr>
                <w:rStyle w:val="Hipersaite"/>
                <w:noProof/>
                <w:lang w:val="lv-LV"/>
              </w:rPr>
              <w:t>īguma analīzes lapa</w:t>
            </w:r>
            <w:r w:rsidRPr="0039615E">
              <w:rPr>
                <w:noProof/>
                <w:webHidden/>
              </w:rPr>
              <w:tab/>
            </w:r>
            <w:r w:rsidRPr="0039615E">
              <w:rPr>
                <w:noProof/>
                <w:webHidden/>
              </w:rPr>
              <w:fldChar w:fldCharType="begin"/>
            </w:r>
            <w:r w:rsidRPr="0039615E">
              <w:rPr>
                <w:noProof/>
                <w:webHidden/>
              </w:rPr>
              <w:instrText xml:space="preserve"> PAGEREF _Toc3972810 \h </w:instrText>
            </w:r>
            <w:r w:rsidRPr="0039615E">
              <w:rPr>
                <w:noProof/>
                <w:webHidden/>
              </w:rPr>
            </w:r>
            <w:r w:rsidRPr="0039615E">
              <w:rPr>
                <w:noProof/>
                <w:webHidden/>
              </w:rPr>
              <w:fldChar w:fldCharType="separate"/>
            </w:r>
            <w:r w:rsidR="00852B12">
              <w:rPr>
                <w:noProof/>
                <w:webHidden/>
              </w:rPr>
              <w:t>52</w:t>
            </w:r>
            <w:r w:rsidRPr="0039615E">
              <w:rPr>
                <w:noProof/>
                <w:webHidden/>
              </w:rPr>
              <w:fldChar w:fldCharType="end"/>
            </w:r>
          </w:hyperlink>
        </w:p>
        <w:p w14:paraId="065CFB4E" w14:textId="1E160E2C" w:rsidR="008844C8" w:rsidRPr="0039615E" w:rsidRDefault="008844C8">
          <w:pPr>
            <w:rPr>
              <w:lang w:val="lv-LV"/>
            </w:rPr>
          </w:pPr>
          <w:r w:rsidRPr="0039615E">
            <w:fldChar w:fldCharType="end"/>
          </w:r>
        </w:p>
      </w:sdtContent>
    </w:sdt>
    <w:p w14:paraId="5C20A0F9" w14:textId="17293671" w:rsidR="00CB5B0C" w:rsidRPr="0039615E" w:rsidRDefault="00CB5B0C" w:rsidP="00584235">
      <w:pPr>
        <w:pStyle w:val="Virsraksts1"/>
        <w:rPr>
          <w:rFonts w:ascii="Verdana" w:hAnsi="Verdana"/>
          <w:color w:val="75777A"/>
          <w:lang w:val="lv-LV"/>
        </w:rPr>
      </w:pPr>
      <w:r w:rsidRPr="0039615E">
        <w:rPr>
          <w:sz w:val="40"/>
          <w:szCs w:val="40"/>
          <w:lang w:val="lv-LV"/>
        </w:rPr>
        <w:br w:type="page"/>
      </w:r>
      <w:bookmarkStart w:id="0" w:name="_Toc3246826"/>
      <w:bookmarkStart w:id="1" w:name="_Toc3249535"/>
      <w:bookmarkStart w:id="2" w:name="_Toc3759950"/>
      <w:bookmarkStart w:id="3" w:name="_Toc3804987"/>
      <w:bookmarkStart w:id="4" w:name="_Toc3972782"/>
      <w:r w:rsidR="00943FAF" w:rsidRPr="0039615E">
        <w:rPr>
          <w:rFonts w:ascii="Verdana" w:hAnsi="Verdana"/>
          <w:color w:val="75777A"/>
          <w:lang w:val="lv-LV"/>
        </w:rPr>
        <w:lastRenderedPageBreak/>
        <w:t>Akronīmu un terminu skaidrojums</w:t>
      </w:r>
      <w:bookmarkStart w:id="5" w:name="_Toc3205476"/>
      <w:bookmarkEnd w:id="0"/>
      <w:bookmarkEnd w:id="1"/>
      <w:bookmarkEnd w:id="2"/>
      <w:bookmarkEnd w:id="3"/>
      <w:bookmarkEnd w:id="4"/>
      <w:bookmarkEnd w:id="5"/>
    </w:p>
    <w:p w14:paraId="6ACC6112" w14:textId="17293671" w:rsidR="00CB5B0C" w:rsidRPr="0039615E" w:rsidRDefault="00CB5B0C" w:rsidP="00CB5B0C">
      <w:pPr>
        <w:jc w:val="center"/>
        <w:rPr>
          <w:rFonts w:ascii="Verdana" w:hAnsi="Verdana"/>
          <w:sz w:val="40"/>
          <w:szCs w:val="40"/>
          <w:lang w:val="lv-LV"/>
        </w:rPr>
      </w:pPr>
    </w:p>
    <w:tbl>
      <w:tblPr>
        <w:tblStyle w:val="Sarakstatabula2-izclums6"/>
        <w:tblW w:w="9129" w:type="dxa"/>
        <w:tblLook w:val="04A0" w:firstRow="1" w:lastRow="0" w:firstColumn="1" w:lastColumn="0" w:noHBand="0" w:noVBand="1"/>
      </w:tblPr>
      <w:tblGrid>
        <w:gridCol w:w="1001"/>
        <w:gridCol w:w="1938"/>
        <w:gridCol w:w="6190"/>
      </w:tblGrid>
      <w:tr w:rsidR="00345464" w:rsidRPr="00C84AD5" w14:paraId="40E337B9" w14:textId="77777777" w:rsidTr="4ED8BB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44A11FD1" w14:textId="77777777" w:rsidR="00345464" w:rsidRPr="0039615E" w:rsidRDefault="00345464" w:rsidP="0051196B">
            <w:pPr>
              <w:pStyle w:val="Sarakstarindkopa"/>
              <w:numPr>
                <w:ilvl w:val="0"/>
                <w:numId w:val="23"/>
              </w:numPr>
              <w:rPr>
                <w:rFonts w:cstheme="minorHAnsi"/>
                <w:b w:val="0"/>
                <w:sz w:val="18"/>
                <w:szCs w:val="18"/>
                <w:lang w:val="lv-LV"/>
              </w:rPr>
            </w:pPr>
          </w:p>
        </w:tc>
        <w:tc>
          <w:tcPr>
            <w:tcW w:w="1938" w:type="dxa"/>
          </w:tcPr>
          <w:p w14:paraId="744E6073" w14:textId="5DE943DD" w:rsidR="00345464" w:rsidRPr="0039615E" w:rsidRDefault="00345464" w:rsidP="0048711E">
            <w:pPr>
              <w:jc w:val="both"/>
              <w:cnfStyle w:val="100000000000" w:firstRow="1" w:lastRow="0" w:firstColumn="0" w:lastColumn="0" w:oddVBand="0" w:evenVBand="0" w:oddHBand="0" w:evenHBand="0" w:firstRowFirstColumn="0" w:firstRowLastColumn="0" w:lastRowFirstColumn="0" w:lastRowLastColumn="0"/>
              <w:rPr>
                <w:rFonts w:cstheme="minorHAnsi"/>
                <w:sz w:val="18"/>
                <w:szCs w:val="18"/>
                <w:lang w:val="lv-LV"/>
              </w:rPr>
            </w:pPr>
            <w:r w:rsidRPr="0039615E">
              <w:rPr>
                <w:rFonts w:cstheme="minorHAnsi"/>
                <w:sz w:val="18"/>
                <w:szCs w:val="18"/>
                <w:lang w:val="lv-LV"/>
              </w:rPr>
              <w:t>ADJIL:</w:t>
            </w:r>
          </w:p>
        </w:tc>
        <w:tc>
          <w:tcPr>
            <w:tcW w:w="6190" w:type="dxa"/>
            <w:shd w:val="clear" w:color="auto" w:fill="auto"/>
          </w:tcPr>
          <w:p w14:paraId="7DD71F93" w14:textId="3C560CBC" w:rsidR="00345464" w:rsidRPr="0039615E" w:rsidRDefault="00345464" w:rsidP="7DB09CA3">
            <w:pPr>
              <w:jc w:val="both"/>
              <w:cnfStyle w:val="100000000000" w:firstRow="1" w:lastRow="0" w:firstColumn="0" w:lastColumn="0" w:oddVBand="0" w:evenVBand="0" w:oddHBand="0" w:evenHBand="0" w:firstRowFirstColumn="0" w:firstRowLastColumn="0" w:lastRowFirstColumn="0" w:lastRowLastColumn="0"/>
              <w:rPr>
                <w:b w:val="0"/>
                <w:bCs w:val="0"/>
                <w:sz w:val="18"/>
                <w:szCs w:val="18"/>
                <w:lang w:val="lv-LV"/>
              </w:rPr>
            </w:pPr>
            <w:r w:rsidRPr="0039615E">
              <w:rPr>
                <w:b w:val="0"/>
                <w:bCs w:val="0"/>
                <w:sz w:val="18"/>
                <w:szCs w:val="18"/>
                <w:lang w:val="lv-LV"/>
              </w:rPr>
              <w:t>Aizsardzības un drošības jomas iepirkuma likums</w:t>
            </w:r>
            <w:r w:rsidR="00E60B9C" w:rsidRPr="0039615E">
              <w:rPr>
                <w:b w:val="0"/>
                <w:bCs w:val="0"/>
                <w:sz w:val="18"/>
                <w:szCs w:val="18"/>
                <w:lang w:val="lv-LV"/>
              </w:rPr>
              <w:t>.</w:t>
            </w:r>
          </w:p>
        </w:tc>
      </w:tr>
      <w:tr w:rsidR="00345464" w:rsidRPr="0039615E" w14:paraId="32C0E375"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67DD8EA5" w14:textId="77777777" w:rsidR="00345464" w:rsidRPr="0039615E" w:rsidRDefault="00345464" w:rsidP="0051196B">
            <w:pPr>
              <w:pStyle w:val="Sarakstarindkopa"/>
              <w:numPr>
                <w:ilvl w:val="0"/>
                <w:numId w:val="23"/>
              </w:numPr>
              <w:rPr>
                <w:rFonts w:cstheme="minorHAnsi"/>
                <w:b w:val="0"/>
                <w:sz w:val="18"/>
                <w:szCs w:val="18"/>
                <w:lang w:val="lv-LV"/>
              </w:rPr>
            </w:pPr>
          </w:p>
        </w:tc>
        <w:tc>
          <w:tcPr>
            <w:tcW w:w="1938" w:type="dxa"/>
          </w:tcPr>
          <w:p w14:paraId="39B632FF"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Atbalsta likums:</w:t>
            </w:r>
          </w:p>
        </w:tc>
        <w:tc>
          <w:tcPr>
            <w:tcW w:w="6190" w:type="dxa"/>
          </w:tcPr>
          <w:p w14:paraId="1DCF3F6C" w14:textId="2D0F96B1"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 xml:space="preserve">Komercdarbības atbalsta </w:t>
            </w:r>
            <w:r w:rsidR="7F952482" w:rsidRPr="0039615E">
              <w:rPr>
                <w:sz w:val="18"/>
                <w:szCs w:val="18"/>
                <w:lang w:val="lv-LV"/>
              </w:rPr>
              <w:t xml:space="preserve">kontroles </w:t>
            </w:r>
            <w:r w:rsidRPr="0039615E">
              <w:rPr>
                <w:sz w:val="18"/>
                <w:szCs w:val="18"/>
                <w:lang w:val="lv-LV"/>
              </w:rPr>
              <w:t>likums</w:t>
            </w:r>
            <w:r w:rsidR="00E60B9C" w:rsidRPr="0039615E">
              <w:rPr>
                <w:sz w:val="18"/>
                <w:szCs w:val="18"/>
                <w:lang w:val="lv-LV"/>
              </w:rPr>
              <w:t>.</w:t>
            </w:r>
          </w:p>
        </w:tc>
      </w:tr>
      <w:tr w:rsidR="000131DE" w:rsidRPr="0039615E" w14:paraId="2A0541A6"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29925514" w14:textId="77777777" w:rsidR="000131DE" w:rsidRPr="0039615E" w:rsidRDefault="000131DE" w:rsidP="0051196B">
            <w:pPr>
              <w:pStyle w:val="Sarakstarindkopa"/>
              <w:numPr>
                <w:ilvl w:val="0"/>
                <w:numId w:val="23"/>
              </w:numPr>
              <w:rPr>
                <w:rFonts w:cstheme="minorHAnsi"/>
                <w:b w:val="0"/>
                <w:sz w:val="18"/>
                <w:szCs w:val="18"/>
                <w:lang w:val="lv-LV"/>
              </w:rPr>
            </w:pPr>
          </w:p>
        </w:tc>
        <w:tc>
          <w:tcPr>
            <w:tcW w:w="1938" w:type="dxa"/>
          </w:tcPr>
          <w:p w14:paraId="6DD69B9B" w14:textId="4103A9DC" w:rsidR="000131DE" w:rsidRPr="0039615E" w:rsidRDefault="000131DE"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Bāzes modelis:</w:t>
            </w:r>
          </w:p>
        </w:tc>
        <w:tc>
          <w:tcPr>
            <w:tcW w:w="6190" w:type="dxa"/>
          </w:tcPr>
          <w:p w14:paraId="5D1C841D" w14:textId="5B2B6187" w:rsidR="000131DE" w:rsidRPr="0039615E" w:rsidRDefault="064C8007" w:rsidP="064C8007">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Tradicionālais publiskā iepirkuma modelis.</w:t>
            </w:r>
          </w:p>
        </w:tc>
      </w:tr>
      <w:tr w:rsidR="00345464" w:rsidRPr="00C84AD5" w14:paraId="086FEFC7"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2CE2D573" w14:textId="77777777" w:rsidR="00345464" w:rsidRPr="0039615E" w:rsidRDefault="00345464" w:rsidP="0051196B">
            <w:pPr>
              <w:pStyle w:val="Sarakstarindkopa"/>
              <w:numPr>
                <w:ilvl w:val="0"/>
                <w:numId w:val="23"/>
              </w:numPr>
              <w:rPr>
                <w:b w:val="0"/>
                <w:sz w:val="18"/>
                <w:lang w:val="lv-LV"/>
              </w:rPr>
            </w:pPr>
          </w:p>
        </w:tc>
        <w:tc>
          <w:tcPr>
            <w:tcW w:w="1938" w:type="dxa"/>
          </w:tcPr>
          <w:p w14:paraId="15235D5E"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CFLA:</w:t>
            </w:r>
          </w:p>
        </w:tc>
        <w:tc>
          <w:tcPr>
            <w:tcW w:w="6190" w:type="dxa"/>
          </w:tcPr>
          <w:p w14:paraId="08C1A8A8" w14:textId="6A162640" w:rsidR="00345464" w:rsidRPr="0039615E" w:rsidRDefault="00345464" w:rsidP="064C8007">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shd w:val="clear" w:color="auto" w:fill="E7E6E6" w:themeFill="background2"/>
                <w:lang w:val="lv-LV"/>
              </w:rPr>
              <w:t>Centrālā finanšu un līgumu aģentūra</w:t>
            </w:r>
            <w:r w:rsidR="061745A1" w:rsidRPr="0039615E">
              <w:rPr>
                <w:sz w:val="18"/>
                <w:szCs w:val="18"/>
                <w:shd w:val="clear" w:color="auto" w:fill="E7E6E6" w:themeFill="background2"/>
                <w:lang w:val="lv-LV"/>
              </w:rPr>
              <w:t>, k</w:t>
            </w:r>
            <w:r w:rsidR="755BA21C" w:rsidRPr="0039615E">
              <w:rPr>
                <w:sz w:val="18"/>
                <w:szCs w:val="18"/>
                <w:shd w:val="clear" w:color="auto" w:fill="E7E6E6" w:themeFill="background2"/>
                <w:lang w:val="lv-LV"/>
              </w:rPr>
              <w:t>as</w:t>
            </w:r>
            <w:r w:rsidR="061745A1" w:rsidRPr="0039615E">
              <w:rPr>
                <w:sz w:val="18"/>
                <w:szCs w:val="18"/>
                <w:shd w:val="clear" w:color="auto" w:fill="E7E6E6" w:themeFill="background2"/>
                <w:lang w:val="lv-LV"/>
              </w:rPr>
              <w:t xml:space="preserve"> </w:t>
            </w:r>
            <w:r w:rsidR="755BA21C" w:rsidRPr="0039615E">
              <w:rPr>
                <w:sz w:val="18"/>
                <w:szCs w:val="18"/>
                <w:shd w:val="clear" w:color="auto" w:fill="E7E6E6" w:themeFill="background2"/>
                <w:lang w:val="lv-LV"/>
              </w:rPr>
              <w:t xml:space="preserve">ir </w:t>
            </w:r>
            <w:r w:rsidR="061745A1" w:rsidRPr="0039615E">
              <w:rPr>
                <w:sz w:val="18"/>
                <w:szCs w:val="18"/>
                <w:shd w:val="clear" w:color="auto" w:fill="E7E6E6" w:themeFill="background2"/>
                <w:lang w:val="lv-LV"/>
              </w:rPr>
              <w:t>PPP likumā noteiktā uzraudzības institūcija</w:t>
            </w:r>
            <w:r w:rsidR="00252D78" w:rsidRPr="0039615E">
              <w:rPr>
                <w:sz w:val="18"/>
                <w:szCs w:val="18"/>
                <w:shd w:val="clear" w:color="auto" w:fill="E7E6E6" w:themeFill="background2"/>
                <w:lang w:val="lv-LV"/>
              </w:rPr>
              <w:t>, kā arī pilda PPP kompetences centra funkciju</w:t>
            </w:r>
            <w:r w:rsidR="000E6FFD" w:rsidRPr="0039615E">
              <w:rPr>
                <w:sz w:val="18"/>
                <w:szCs w:val="18"/>
                <w:shd w:val="clear" w:color="auto" w:fill="E7E6E6" w:themeFill="background2"/>
                <w:lang w:val="lv-LV"/>
              </w:rPr>
              <w:t>.</w:t>
            </w:r>
            <w:r w:rsidR="03904FBB" w:rsidRPr="0039615E">
              <w:rPr>
                <w:sz w:val="18"/>
                <w:szCs w:val="18"/>
                <w:shd w:val="clear" w:color="auto" w:fill="E7E6E6" w:themeFill="background2"/>
                <w:lang w:val="lv-LV"/>
              </w:rPr>
              <w:t xml:space="preserve"> Ja uzraudzības institūcijas pienākumu izpilde nākotnē tiktu nodota kādai citai institūcijai, katra atsauce Vadlīniju tekstā uz CFLA būtu saprotama kā atsauce uz uzraudzības institūciju</w:t>
            </w:r>
            <w:r w:rsidR="03904FBB" w:rsidRPr="0039615E">
              <w:rPr>
                <w:sz w:val="18"/>
                <w:szCs w:val="18"/>
                <w:lang w:val="lv-LV"/>
              </w:rPr>
              <w:t>.</w:t>
            </w:r>
          </w:p>
        </w:tc>
      </w:tr>
      <w:tr w:rsidR="00345464" w:rsidRPr="0039615E" w14:paraId="0E6F09A0"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494E685B" w14:textId="77777777" w:rsidR="00345464" w:rsidRPr="0039615E" w:rsidRDefault="00345464" w:rsidP="0051196B">
            <w:pPr>
              <w:pStyle w:val="Sarakstarindkopa"/>
              <w:numPr>
                <w:ilvl w:val="0"/>
                <w:numId w:val="23"/>
              </w:numPr>
              <w:rPr>
                <w:rFonts w:cstheme="minorHAnsi"/>
                <w:b w:val="0"/>
                <w:sz w:val="18"/>
                <w:szCs w:val="18"/>
                <w:lang w:val="lv-LV"/>
              </w:rPr>
            </w:pPr>
          </w:p>
        </w:tc>
        <w:tc>
          <w:tcPr>
            <w:tcW w:w="1938" w:type="dxa"/>
          </w:tcPr>
          <w:p w14:paraId="60063456" w14:textId="7777777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CL:</w:t>
            </w:r>
          </w:p>
        </w:tc>
        <w:tc>
          <w:tcPr>
            <w:tcW w:w="6190" w:type="dxa"/>
          </w:tcPr>
          <w:p w14:paraId="6912B9CE" w14:textId="07EF04A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lv-LV"/>
              </w:rPr>
            </w:pPr>
            <w:r w:rsidRPr="0039615E">
              <w:rPr>
                <w:rFonts w:cstheme="minorHAnsi"/>
                <w:sz w:val="18"/>
                <w:szCs w:val="18"/>
                <w:lang w:val="lv-LV"/>
              </w:rPr>
              <w:t>Civillikums</w:t>
            </w:r>
            <w:r w:rsidR="00E60B9C" w:rsidRPr="0039615E">
              <w:rPr>
                <w:rFonts w:cstheme="minorHAnsi"/>
                <w:sz w:val="18"/>
                <w:szCs w:val="18"/>
                <w:lang w:val="lv-LV"/>
              </w:rPr>
              <w:t>.</w:t>
            </w:r>
          </w:p>
        </w:tc>
      </w:tr>
      <w:tr w:rsidR="7949AB19" w:rsidRPr="00C84AD5" w14:paraId="0F447D66"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20F5E7C1" w14:textId="2BB0BA18" w:rsidR="7949AB19" w:rsidRPr="0039615E" w:rsidRDefault="7949AB19" w:rsidP="0051196B">
            <w:pPr>
              <w:pStyle w:val="Sarakstarindkopa"/>
              <w:numPr>
                <w:ilvl w:val="0"/>
                <w:numId w:val="23"/>
              </w:numPr>
              <w:rPr>
                <w:b w:val="0"/>
                <w:sz w:val="18"/>
                <w:szCs w:val="18"/>
                <w:lang w:val="lv-LV"/>
              </w:rPr>
            </w:pPr>
          </w:p>
        </w:tc>
        <w:tc>
          <w:tcPr>
            <w:tcW w:w="1938" w:type="dxa"/>
          </w:tcPr>
          <w:p w14:paraId="6F0A7B6C" w14:textId="019A7F63" w:rsidR="7949AB19" w:rsidRPr="0039615E" w:rsidRDefault="5456C133" w:rsidP="7949AB19">
            <w:pPr>
              <w:jc w:val="both"/>
              <w:cnfStyle w:val="000000100000" w:firstRow="0" w:lastRow="0" w:firstColumn="0" w:lastColumn="0" w:oddVBand="0" w:evenVBand="0" w:oddHBand="1" w:evenHBand="0" w:firstRowFirstColumn="0" w:firstRowLastColumn="0" w:lastRowFirstColumn="0" w:lastRowLastColumn="0"/>
              <w:rPr>
                <w:b/>
                <w:bCs/>
                <w:sz w:val="18"/>
                <w:szCs w:val="18"/>
                <w:lang w:val="lv-LV"/>
              </w:rPr>
            </w:pPr>
            <w:r w:rsidRPr="0039615E">
              <w:rPr>
                <w:b/>
                <w:bCs/>
                <w:sz w:val="18"/>
                <w:szCs w:val="18"/>
                <w:lang w:val="lv-LV"/>
              </w:rPr>
              <w:t>Diskonta likme:</w:t>
            </w:r>
          </w:p>
        </w:tc>
        <w:tc>
          <w:tcPr>
            <w:tcW w:w="6190" w:type="dxa"/>
          </w:tcPr>
          <w:p w14:paraId="5555136A" w14:textId="5605E1BB" w:rsidR="7949AB19" w:rsidRPr="0039615E" w:rsidRDefault="5456C133" w:rsidP="0043417E">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Procentu likme, kuru izmanto naudas plūsmas diskontēšanā, lai noteiktu nākotnes naudas plūsmas pašreizējo neto vērtību.</w:t>
            </w:r>
          </w:p>
        </w:tc>
      </w:tr>
      <w:tr w:rsidR="004F2721" w:rsidRPr="00C84AD5" w14:paraId="321700EC"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65A63826" w14:textId="226DF005" w:rsidR="7949AB19" w:rsidRPr="0039615E" w:rsidRDefault="7949AB19" w:rsidP="0051196B">
            <w:pPr>
              <w:pStyle w:val="Sarakstarindkopa"/>
              <w:numPr>
                <w:ilvl w:val="0"/>
                <w:numId w:val="23"/>
              </w:numPr>
              <w:rPr>
                <w:b w:val="0"/>
                <w:sz w:val="18"/>
                <w:szCs w:val="18"/>
                <w:lang w:val="lv-LV"/>
              </w:rPr>
            </w:pPr>
          </w:p>
        </w:tc>
        <w:tc>
          <w:tcPr>
            <w:tcW w:w="1938" w:type="dxa"/>
          </w:tcPr>
          <w:p w14:paraId="3151FD26" w14:textId="1EFC76DD" w:rsidR="004F2721" w:rsidRPr="0039615E" w:rsidRDefault="004F2721"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DSCR:</w:t>
            </w:r>
          </w:p>
        </w:tc>
        <w:tc>
          <w:tcPr>
            <w:tcW w:w="6190" w:type="dxa"/>
          </w:tcPr>
          <w:p w14:paraId="31695CB9" w14:textId="08F37631" w:rsidR="004F2721" w:rsidRPr="0039615E" w:rsidRDefault="064C8007" w:rsidP="064C8007">
            <w:pPr>
              <w:jc w:val="both"/>
              <w:cnfStyle w:val="000000000000" w:firstRow="0" w:lastRow="0" w:firstColumn="0" w:lastColumn="0" w:oddVBand="0" w:evenVBand="0" w:oddHBand="0" w:evenHBand="0" w:firstRowFirstColumn="0" w:firstRowLastColumn="0" w:lastRowFirstColumn="0" w:lastRowLastColumn="0"/>
              <w:rPr>
                <w:sz w:val="18"/>
                <w:szCs w:val="18"/>
                <w:lang w:val="lv"/>
              </w:rPr>
            </w:pPr>
            <w:r w:rsidRPr="0039615E">
              <w:rPr>
                <w:rFonts w:ascii="Verdana" w:eastAsia="Verdana" w:hAnsi="Verdana" w:cs="Verdana"/>
                <w:sz w:val="18"/>
                <w:szCs w:val="18"/>
                <w:lang w:val="lv"/>
              </w:rPr>
              <w:t xml:space="preserve">Vidējā minimāla parāda apkalpošanas seguma attiecība (angļu val. - </w:t>
            </w:r>
            <w:proofErr w:type="spellStart"/>
            <w:r w:rsidRPr="0039615E">
              <w:rPr>
                <w:rFonts w:ascii="Verdana" w:eastAsia="Verdana" w:hAnsi="Verdana" w:cs="Verdana"/>
                <w:sz w:val="18"/>
                <w:szCs w:val="18"/>
                <w:lang w:val="lv"/>
              </w:rPr>
              <w:t>Debt</w:t>
            </w:r>
            <w:proofErr w:type="spellEnd"/>
            <w:r w:rsidRPr="0039615E">
              <w:rPr>
                <w:rFonts w:ascii="Verdana" w:eastAsia="Verdana" w:hAnsi="Verdana" w:cs="Verdana"/>
                <w:sz w:val="18"/>
                <w:szCs w:val="18"/>
                <w:lang w:val="lv"/>
              </w:rPr>
              <w:t xml:space="preserve"> </w:t>
            </w:r>
            <w:proofErr w:type="spellStart"/>
            <w:r w:rsidRPr="0039615E">
              <w:rPr>
                <w:rFonts w:ascii="Verdana" w:eastAsia="Verdana" w:hAnsi="Verdana" w:cs="Verdana"/>
                <w:sz w:val="18"/>
                <w:szCs w:val="18"/>
                <w:lang w:val="lv"/>
              </w:rPr>
              <w:t>service</w:t>
            </w:r>
            <w:proofErr w:type="spellEnd"/>
            <w:r w:rsidRPr="0039615E">
              <w:rPr>
                <w:rFonts w:ascii="Verdana" w:eastAsia="Verdana" w:hAnsi="Verdana" w:cs="Verdana"/>
                <w:sz w:val="18"/>
                <w:szCs w:val="18"/>
                <w:lang w:val="lv"/>
              </w:rPr>
              <w:t xml:space="preserve"> </w:t>
            </w:r>
            <w:proofErr w:type="spellStart"/>
            <w:r w:rsidRPr="0039615E">
              <w:rPr>
                <w:rFonts w:ascii="Verdana" w:eastAsia="Verdana" w:hAnsi="Verdana" w:cs="Verdana"/>
                <w:sz w:val="18"/>
                <w:szCs w:val="18"/>
                <w:lang w:val="lv"/>
              </w:rPr>
              <w:t>coverage</w:t>
            </w:r>
            <w:proofErr w:type="spellEnd"/>
            <w:r w:rsidRPr="0039615E">
              <w:rPr>
                <w:rFonts w:ascii="Verdana" w:eastAsia="Verdana" w:hAnsi="Verdana" w:cs="Verdana"/>
                <w:sz w:val="18"/>
                <w:szCs w:val="18"/>
                <w:lang w:val="lv"/>
              </w:rPr>
              <w:t xml:space="preserve"> </w:t>
            </w:r>
            <w:proofErr w:type="spellStart"/>
            <w:r w:rsidRPr="0039615E">
              <w:rPr>
                <w:rFonts w:ascii="Verdana" w:eastAsia="Verdana" w:hAnsi="Verdana" w:cs="Verdana"/>
                <w:sz w:val="18"/>
                <w:szCs w:val="18"/>
                <w:lang w:val="lv"/>
              </w:rPr>
              <w:t>ratio</w:t>
            </w:r>
            <w:proofErr w:type="spellEnd"/>
            <w:r w:rsidRPr="0039615E">
              <w:rPr>
                <w:rFonts w:ascii="Verdana" w:eastAsia="Verdana" w:hAnsi="Verdana" w:cs="Verdana"/>
                <w:sz w:val="18"/>
                <w:szCs w:val="18"/>
                <w:lang w:val="lv"/>
              </w:rPr>
              <w:t>/ DSCR). Tas ir finanšu rādītājs, kas sniedz informāciju par aizņēmēja spēju segt saistību maksājumus konkrētajā periodā. To aprēķina, dalot naudas plūsmu, kas pieejama saistību maksājumiem, ar saistību maksājumu kopsummu pārskata periodā.</w:t>
            </w:r>
          </w:p>
        </w:tc>
      </w:tr>
      <w:tr w:rsidR="00345464" w:rsidRPr="00C84AD5" w14:paraId="76FEC0A5"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3A3F3CAC" w14:textId="1085AD4A" w:rsidR="7949AB19" w:rsidRPr="0039615E" w:rsidRDefault="7949AB19" w:rsidP="0051196B">
            <w:pPr>
              <w:pStyle w:val="Sarakstarindkopa"/>
              <w:numPr>
                <w:ilvl w:val="0"/>
                <w:numId w:val="23"/>
              </w:numPr>
              <w:rPr>
                <w:b w:val="0"/>
                <w:sz w:val="18"/>
                <w:szCs w:val="18"/>
                <w:lang w:val="lv-LV"/>
              </w:rPr>
            </w:pPr>
          </w:p>
        </w:tc>
        <w:tc>
          <w:tcPr>
            <w:tcW w:w="1938" w:type="dxa"/>
          </w:tcPr>
          <w:p w14:paraId="72112BEC" w14:textId="1ECCD35A"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b/>
                <w:sz w:val="18"/>
                <w:szCs w:val="18"/>
                <w:lang w:val="lv-LV"/>
              </w:rPr>
            </w:pPr>
            <w:r w:rsidRPr="0039615E">
              <w:rPr>
                <w:b/>
                <w:sz w:val="18"/>
                <w:szCs w:val="18"/>
                <w:lang w:val="lv-LV"/>
              </w:rPr>
              <w:t>EIIA</w:t>
            </w:r>
            <w:r w:rsidR="334261B3" w:rsidRPr="0039615E">
              <w:rPr>
                <w:b/>
                <w:bCs/>
                <w:sz w:val="18"/>
                <w:szCs w:val="18"/>
                <w:lang w:val="lv-LV"/>
              </w:rPr>
              <w:t>:</w:t>
            </w:r>
          </w:p>
        </w:tc>
        <w:tc>
          <w:tcPr>
            <w:tcW w:w="6190" w:type="dxa"/>
          </w:tcPr>
          <w:p w14:paraId="17CEE39D" w14:textId="3029EE05"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val="lv-LV"/>
              </w:rPr>
            </w:pPr>
            <w:r w:rsidRPr="0039615E">
              <w:rPr>
                <w:rFonts w:cstheme="minorHAnsi"/>
                <w:sz w:val="18"/>
                <w:szCs w:val="18"/>
                <w:lang w:val="lv-LV"/>
              </w:rPr>
              <w:t>Ekonomisko izmaksu un ieguvumu analīze</w:t>
            </w:r>
            <w:r w:rsidR="00E60B9C" w:rsidRPr="0039615E">
              <w:rPr>
                <w:rFonts w:cstheme="minorHAnsi"/>
                <w:sz w:val="18"/>
                <w:szCs w:val="18"/>
                <w:lang w:val="lv-LV"/>
              </w:rPr>
              <w:t>.</w:t>
            </w:r>
          </w:p>
        </w:tc>
      </w:tr>
      <w:tr w:rsidR="00345464" w:rsidRPr="0039615E" w14:paraId="3478E02F"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01FCA02E" w14:textId="2EDF8E7C" w:rsidR="7949AB19" w:rsidRPr="0039615E" w:rsidRDefault="7949AB19" w:rsidP="0051196B">
            <w:pPr>
              <w:pStyle w:val="Sarakstarindkopa"/>
              <w:numPr>
                <w:ilvl w:val="0"/>
                <w:numId w:val="23"/>
              </w:numPr>
              <w:rPr>
                <w:b w:val="0"/>
                <w:sz w:val="18"/>
                <w:szCs w:val="18"/>
                <w:lang w:val="lv-LV"/>
              </w:rPr>
            </w:pPr>
          </w:p>
        </w:tc>
        <w:tc>
          <w:tcPr>
            <w:tcW w:w="1938" w:type="dxa"/>
          </w:tcPr>
          <w:p w14:paraId="502831A5" w14:textId="00FE2BAF"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b/>
                <w:sz w:val="18"/>
                <w:szCs w:val="18"/>
                <w:lang w:val="lv-LV"/>
              </w:rPr>
            </w:pPr>
            <w:r w:rsidRPr="0039615E">
              <w:rPr>
                <w:b/>
                <w:sz w:val="18"/>
                <w:szCs w:val="18"/>
                <w:lang w:val="lv-LV"/>
              </w:rPr>
              <w:t>EK</w:t>
            </w:r>
            <w:r w:rsidR="334261B3" w:rsidRPr="0039615E">
              <w:rPr>
                <w:b/>
                <w:bCs/>
                <w:sz w:val="18"/>
                <w:szCs w:val="18"/>
                <w:lang w:val="lv-LV"/>
              </w:rPr>
              <w:t>:</w:t>
            </w:r>
          </w:p>
        </w:tc>
        <w:tc>
          <w:tcPr>
            <w:tcW w:w="6190" w:type="dxa"/>
          </w:tcPr>
          <w:p w14:paraId="3105541E" w14:textId="7DFC950B"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lv-LV"/>
              </w:rPr>
            </w:pPr>
            <w:r w:rsidRPr="0039615E">
              <w:rPr>
                <w:rFonts w:cstheme="minorHAnsi"/>
                <w:sz w:val="18"/>
                <w:szCs w:val="18"/>
                <w:lang w:val="lv-LV"/>
              </w:rPr>
              <w:t>Eiropas Komisija</w:t>
            </w:r>
            <w:r w:rsidR="00E60B9C" w:rsidRPr="0039615E">
              <w:rPr>
                <w:rFonts w:cstheme="minorHAnsi"/>
                <w:sz w:val="18"/>
                <w:szCs w:val="18"/>
                <w:lang w:val="lv-LV"/>
              </w:rPr>
              <w:t>.</w:t>
            </w:r>
          </w:p>
        </w:tc>
      </w:tr>
      <w:tr w:rsidR="000E6FFD" w:rsidRPr="00C84AD5" w14:paraId="2D2F9530"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23E05915" w14:textId="7DEDBDBD" w:rsidR="7949AB19" w:rsidRPr="0039615E" w:rsidRDefault="7949AB19" w:rsidP="0051196B">
            <w:pPr>
              <w:pStyle w:val="Sarakstarindkopa"/>
              <w:numPr>
                <w:ilvl w:val="0"/>
                <w:numId w:val="23"/>
              </w:numPr>
              <w:rPr>
                <w:b w:val="0"/>
                <w:sz w:val="18"/>
                <w:szCs w:val="18"/>
                <w:lang w:val="lv-LV"/>
              </w:rPr>
            </w:pPr>
          </w:p>
        </w:tc>
        <w:tc>
          <w:tcPr>
            <w:tcW w:w="1938" w:type="dxa"/>
          </w:tcPr>
          <w:p w14:paraId="37180653" w14:textId="61EA32B0" w:rsidR="000E6FFD" w:rsidRPr="0039615E" w:rsidRDefault="000E6FFD" w:rsidP="0048711E">
            <w:pPr>
              <w:jc w:val="both"/>
              <w:cnfStyle w:val="000000100000" w:firstRow="0" w:lastRow="0" w:firstColumn="0" w:lastColumn="0" w:oddVBand="0" w:evenVBand="0" w:oddHBand="1" w:evenHBand="0" w:firstRowFirstColumn="0" w:firstRowLastColumn="0" w:lastRowFirstColumn="0" w:lastRowLastColumn="0"/>
              <w:rPr>
                <w:b/>
                <w:sz w:val="18"/>
                <w:szCs w:val="18"/>
                <w:lang w:val="lv-LV"/>
              </w:rPr>
            </w:pPr>
            <w:r w:rsidRPr="0039615E">
              <w:rPr>
                <w:b/>
                <w:sz w:val="18"/>
                <w:szCs w:val="18"/>
                <w:lang w:val="lv-LV"/>
              </w:rPr>
              <w:t>EKS 2010</w:t>
            </w:r>
            <w:r w:rsidR="009E75DC" w:rsidRPr="0039615E">
              <w:rPr>
                <w:b/>
                <w:sz w:val="18"/>
                <w:szCs w:val="18"/>
                <w:lang w:val="lv-LV"/>
              </w:rPr>
              <w:t>:</w:t>
            </w:r>
          </w:p>
        </w:tc>
        <w:tc>
          <w:tcPr>
            <w:tcW w:w="6190" w:type="dxa"/>
          </w:tcPr>
          <w:p w14:paraId="2FB77C7D" w14:textId="20D9DEF0" w:rsidR="000E6FFD" w:rsidRPr="0039615E" w:rsidRDefault="000E6FFD" w:rsidP="0048711E">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 xml:space="preserve">Eiropas Nacionālo un reģionālo kontu sistēma, kas minēta Regulas (ES) </w:t>
            </w:r>
            <w:r w:rsidR="00624362" w:rsidRPr="0039615E">
              <w:rPr>
                <w:sz w:val="18"/>
                <w:szCs w:val="18"/>
                <w:lang w:val="lv-LV"/>
              </w:rPr>
              <w:t>Nr. 549/</w:t>
            </w:r>
            <w:r w:rsidRPr="0039615E">
              <w:rPr>
                <w:sz w:val="18"/>
                <w:szCs w:val="18"/>
                <w:lang w:val="lv-LV"/>
              </w:rPr>
              <w:t>2013 1. panta 1. punktā</w:t>
            </w:r>
            <w:r w:rsidR="2F0459FB" w:rsidRPr="0039615E">
              <w:rPr>
                <w:sz w:val="18"/>
                <w:szCs w:val="18"/>
                <w:lang w:val="lv-LV"/>
              </w:rPr>
              <w:t>,</w:t>
            </w:r>
            <w:r w:rsidRPr="0039615E">
              <w:rPr>
                <w:sz w:val="18"/>
                <w:szCs w:val="18"/>
                <w:lang w:val="lv-LV"/>
              </w:rPr>
              <w:t xml:space="preserve"> ir starptautiski saderīgs uzskaites ietvars, kas paredzēts, lai sistemātiski un detalizēti aprakstītu kopējo ekonomiku (proti, reģionu, valsti vai valstu grupu), tās sastāvdaļas un attiecības ar citām kopējām ekonomikām.</w:t>
            </w:r>
          </w:p>
        </w:tc>
      </w:tr>
      <w:tr w:rsidR="00345464" w:rsidRPr="0039615E" w14:paraId="69D9DAF9"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1DCA051C" w14:textId="61034EDA" w:rsidR="7949AB19" w:rsidRPr="0039615E" w:rsidRDefault="7949AB19" w:rsidP="0051196B">
            <w:pPr>
              <w:pStyle w:val="Sarakstarindkopa"/>
              <w:numPr>
                <w:ilvl w:val="0"/>
                <w:numId w:val="23"/>
              </w:numPr>
              <w:rPr>
                <w:b w:val="0"/>
                <w:sz w:val="18"/>
                <w:szCs w:val="18"/>
                <w:lang w:val="lv-LV"/>
              </w:rPr>
            </w:pPr>
          </w:p>
        </w:tc>
        <w:tc>
          <w:tcPr>
            <w:tcW w:w="1938" w:type="dxa"/>
          </w:tcPr>
          <w:p w14:paraId="0522352A" w14:textId="1515EF87" w:rsidR="00345464" w:rsidRPr="0039615E" w:rsidRDefault="00345464" w:rsidP="00714F21">
            <w:pPr>
              <w:jc w:val="both"/>
              <w:cnfStyle w:val="000000000000" w:firstRow="0" w:lastRow="0" w:firstColumn="0" w:lastColumn="0" w:oddVBand="0" w:evenVBand="0" w:oddHBand="0" w:evenHBand="0" w:firstRowFirstColumn="0" w:firstRowLastColumn="0" w:lastRowFirstColumn="0" w:lastRowLastColumn="0"/>
              <w:rPr>
                <w:b/>
                <w:bCs/>
                <w:sz w:val="18"/>
                <w:szCs w:val="18"/>
                <w:lang w:val="lv-LV"/>
              </w:rPr>
            </w:pPr>
            <w:r w:rsidRPr="0039615E">
              <w:rPr>
                <w:b/>
                <w:bCs/>
                <w:sz w:val="18"/>
                <w:szCs w:val="18"/>
                <w:lang w:val="lv-LV"/>
              </w:rPr>
              <w:t>ES</w:t>
            </w:r>
            <w:r w:rsidR="334261B3" w:rsidRPr="0039615E">
              <w:rPr>
                <w:b/>
                <w:bCs/>
                <w:sz w:val="18"/>
                <w:szCs w:val="18"/>
                <w:lang w:val="lv-LV"/>
              </w:rPr>
              <w:t>:</w:t>
            </w:r>
          </w:p>
        </w:tc>
        <w:tc>
          <w:tcPr>
            <w:tcW w:w="6190" w:type="dxa"/>
          </w:tcPr>
          <w:p w14:paraId="747BEEDC" w14:textId="0A493D99" w:rsidR="00345464" w:rsidRPr="0039615E" w:rsidRDefault="00FA52BD" w:rsidP="00714F21">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Eiropas S</w:t>
            </w:r>
            <w:r w:rsidR="00345464" w:rsidRPr="0039615E">
              <w:rPr>
                <w:sz w:val="18"/>
                <w:szCs w:val="18"/>
                <w:lang w:val="lv-LV"/>
              </w:rPr>
              <w:t>avienība</w:t>
            </w:r>
            <w:r w:rsidR="00E60B9C" w:rsidRPr="0039615E">
              <w:rPr>
                <w:sz w:val="18"/>
                <w:szCs w:val="18"/>
                <w:lang w:val="lv-LV"/>
              </w:rPr>
              <w:t>.</w:t>
            </w:r>
          </w:p>
        </w:tc>
      </w:tr>
      <w:tr w:rsidR="00345464" w:rsidRPr="0039615E" w14:paraId="76D7431F"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7279F275" w14:textId="72622DE0" w:rsidR="7949AB19" w:rsidRPr="0039615E" w:rsidRDefault="7949AB19" w:rsidP="0051196B">
            <w:pPr>
              <w:pStyle w:val="Sarakstarindkopa"/>
              <w:numPr>
                <w:ilvl w:val="0"/>
                <w:numId w:val="23"/>
              </w:numPr>
              <w:rPr>
                <w:b w:val="0"/>
                <w:sz w:val="18"/>
                <w:szCs w:val="18"/>
                <w:lang w:val="lv-LV"/>
              </w:rPr>
            </w:pPr>
          </w:p>
        </w:tc>
        <w:tc>
          <w:tcPr>
            <w:tcW w:w="1938" w:type="dxa"/>
          </w:tcPr>
          <w:p w14:paraId="765B6D3C" w14:textId="66742305"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b/>
                <w:sz w:val="18"/>
                <w:szCs w:val="18"/>
                <w:lang w:val="lv-LV"/>
              </w:rPr>
            </w:pPr>
            <w:r w:rsidRPr="0039615E">
              <w:rPr>
                <w:b/>
                <w:sz w:val="18"/>
                <w:szCs w:val="18"/>
                <w:lang w:val="lv-LV"/>
              </w:rPr>
              <w:t>EPEC</w:t>
            </w:r>
            <w:r w:rsidR="334261B3" w:rsidRPr="0039615E">
              <w:rPr>
                <w:b/>
                <w:bCs/>
                <w:sz w:val="18"/>
                <w:szCs w:val="18"/>
                <w:lang w:val="lv-LV"/>
              </w:rPr>
              <w:t>:</w:t>
            </w:r>
          </w:p>
        </w:tc>
        <w:tc>
          <w:tcPr>
            <w:tcW w:w="6190" w:type="dxa"/>
          </w:tcPr>
          <w:p w14:paraId="2C7A9C9F" w14:textId="72EEE5ED" w:rsidR="00345464" w:rsidRPr="0039615E" w:rsidRDefault="5F0D7D7A" w:rsidP="5F0D7D7A">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 xml:space="preserve">Eiropas PPP kompetenču centrs (angļu val. – </w:t>
            </w:r>
            <w:proofErr w:type="spellStart"/>
            <w:r w:rsidR="000E6FFD" w:rsidRPr="0039615E">
              <w:rPr>
                <w:sz w:val="18"/>
                <w:szCs w:val="18"/>
                <w:lang w:val="lv-LV"/>
              </w:rPr>
              <w:t>European</w:t>
            </w:r>
            <w:proofErr w:type="spellEnd"/>
            <w:r w:rsidR="000E6FFD" w:rsidRPr="0039615E">
              <w:rPr>
                <w:sz w:val="18"/>
                <w:szCs w:val="18"/>
                <w:lang w:val="lv-LV"/>
              </w:rPr>
              <w:t xml:space="preserve"> PPP </w:t>
            </w:r>
            <w:proofErr w:type="spellStart"/>
            <w:r w:rsidR="000E6FFD" w:rsidRPr="0039615E">
              <w:rPr>
                <w:sz w:val="18"/>
                <w:szCs w:val="18"/>
                <w:lang w:val="lv-LV"/>
              </w:rPr>
              <w:t>Expertise</w:t>
            </w:r>
            <w:proofErr w:type="spellEnd"/>
            <w:r w:rsidR="000E6FFD" w:rsidRPr="0039615E">
              <w:rPr>
                <w:sz w:val="18"/>
                <w:szCs w:val="18"/>
                <w:lang w:val="lv-LV"/>
              </w:rPr>
              <w:t xml:space="preserve"> </w:t>
            </w:r>
            <w:proofErr w:type="spellStart"/>
            <w:r w:rsidR="000E6FFD" w:rsidRPr="0039615E">
              <w:rPr>
                <w:sz w:val="18"/>
                <w:szCs w:val="18"/>
                <w:lang w:val="lv-LV"/>
              </w:rPr>
              <w:t>Centre</w:t>
            </w:r>
            <w:proofErr w:type="spellEnd"/>
            <w:r w:rsidR="000E6FFD" w:rsidRPr="0039615E">
              <w:rPr>
                <w:sz w:val="18"/>
                <w:szCs w:val="18"/>
                <w:lang w:val="lv-LV"/>
              </w:rPr>
              <w:t>)</w:t>
            </w:r>
            <w:r w:rsidR="00E60B9C" w:rsidRPr="0039615E">
              <w:rPr>
                <w:sz w:val="18"/>
                <w:szCs w:val="18"/>
                <w:lang w:val="lv-LV"/>
              </w:rPr>
              <w:t>.</w:t>
            </w:r>
          </w:p>
        </w:tc>
      </w:tr>
      <w:tr w:rsidR="003067B9" w:rsidRPr="00C84AD5" w14:paraId="55931CE4"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658AB78A" w14:textId="3684786A" w:rsidR="7949AB19" w:rsidRPr="0039615E" w:rsidRDefault="7949AB19" w:rsidP="0051196B">
            <w:pPr>
              <w:pStyle w:val="Sarakstarindkopa"/>
              <w:numPr>
                <w:ilvl w:val="0"/>
                <w:numId w:val="23"/>
              </w:numPr>
              <w:rPr>
                <w:b w:val="0"/>
                <w:sz w:val="18"/>
                <w:szCs w:val="18"/>
                <w:lang w:val="lv-LV"/>
              </w:rPr>
            </w:pPr>
          </w:p>
        </w:tc>
        <w:tc>
          <w:tcPr>
            <w:tcW w:w="1938" w:type="dxa"/>
          </w:tcPr>
          <w:p w14:paraId="2D20CD55" w14:textId="0EE72446" w:rsidR="003067B9" w:rsidRPr="0039615E" w:rsidRDefault="003067B9" w:rsidP="0048711E">
            <w:pPr>
              <w:jc w:val="both"/>
              <w:cnfStyle w:val="000000000000" w:firstRow="0" w:lastRow="0" w:firstColumn="0" w:lastColumn="0" w:oddVBand="0" w:evenVBand="0" w:oddHBand="0" w:evenHBand="0" w:firstRowFirstColumn="0" w:firstRowLastColumn="0" w:lastRowFirstColumn="0" w:lastRowLastColumn="0"/>
              <w:rPr>
                <w:b/>
                <w:sz w:val="18"/>
                <w:szCs w:val="18"/>
                <w:lang w:val="lv-LV"/>
              </w:rPr>
            </w:pPr>
            <w:proofErr w:type="spellStart"/>
            <w:r w:rsidRPr="0039615E">
              <w:rPr>
                <w:b/>
                <w:sz w:val="18"/>
                <w:szCs w:val="18"/>
                <w:lang w:val="lv-LV"/>
              </w:rPr>
              <w:t>Eurostat</w:t>
            </w:r>
            <w:proofErr w:type="spellEnd"/>
            <w:r w:rsidR="334261B3" w:rsidRPr="0039615E">
              <w:rPr>
                <w:b/>
                <w:bCs/>
                <w:sz w:val="18"/>
                <w:szCs w:val="18"/>
                <w:lang w:val="lv-LV"/>
              </w:rPr>
              <w:t>:</w:t>
            </w:r>
          </w:p>
        </w:tc>
        <w:tc>
          <w:tcPr>
            <w:tcW w:w="6190" w:type="dxa"/>
          </w:tcPr>
          <w:p w14:paraId="5E71FA10" w14:textId="23C8A1A5" w:rsidR="003067B9" w:rsidRPr="0039615E" w:rsidRDefault="334261B3" w:rsidP="00FA52BD">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 xml:space="preserve">ES statistikas iestāde, kas minēta Regulas (EK) Nr. 223/2009 6.panta 1.punktā un kas izstrādā, sagatavo un izplata Eiropas statistiku saskaņā ar profesionālās neatkarības, taisnīguma, objektivitātes, ticamības, statistiskas konfidencialitātes un izmaksu lietderības principiem. </w:t>
            </w:r>
            <w:proofErr w:type="spellStart"/>
            <w:r w:rsidRPr="0039615E">
              <w:rPr>
                <w:sz w:val="18"/>
                <w:szCs w:val="18"/>
                <w:lang w:val="lv-LV"/>
              </w:rPr>
              <w:t>Eurostat</w:t>
            </w:r>
            <w:proofErr w:type="spellEnd"/>
            <w:r w:rsidRPr="0039615E">
              <w:rPr>
                <w:sz w:val="18"/>
                <w:szCs w:val="18"/>
                <w:lang w:val="lv-LV"/>
              </w:rPr>
              <w:t xml:space="preserve"> tostarp sniedz </w:t>
            </w:r>
            <w:proofErr w:type="spellStart"/>
            <w:r w:rsidRPr="0039615E">
              <w:rPr>
                <w:sz w:val="18"/>
                <w:szCs w:val="18"/>
                <w:lang w:val="lv-LV"/>
              </w:rPr>
              <w:t>Ex</w:t>
            </w:r>
            <w:proofErr w:type="spellEnd"/>
            <w:r w:rsidRPr="0039615E">
              <w:rPr>
                <w:sz w:val="18"/>
                <w:szCs w:val="18"/>
                <w:lang w:val="lv-LV"/>
              </w:rPr>
              <w:t xml:space="preserve"> </w:t>
            </w:r>
            <w:proofErr w:type="spellStart"/>
            <w:r w:rsidRPr="0039615E">
              <w:rPr>
                <w:sz w:val="18"/>
                <w:szCs w:val="18"/>
                <w:lang w:val="lv-LV"/>
              </w:rPr>
              <w:t>ante</w:t>
            </w:r>
            <w:proofErr w:type="spellEnd"/>
            <w:r w:rsidRPr="0039615E">
              <w:rPr>
                <w:sz w:val="18"/>
                <w:szCs w:val="18"/>
                <w:lang w:val="lv-LV"/>
              </w:rPr>
              <w:t xml:space="preserve"> vai </w:t>
            </w:r>
            <w:proofErr w:type="spellStart"/>
            <w:r w:rsidRPr="0039615E">
              <w:rPr>
                <w:sz w:val="18"/>
                <w:szCs w:val="18"/>
                <w:lang w:val="lv-LV"/>
              </w:rPr>
              <w:t>Ex</w:t>
            </w:r>
            <w:proofErr w:type="spellEnd"/>
            <w:r w:rsidRPr="0039615E">
              <w:rPr>
                <w:sz w:val="18"/>
                <w:szCs w:val="18"/>
                <w:lang w:val="lv-LV"/>
              </w:rPr>
              <w:t xml:space="preserve"> post atzinumus par Partnerības līguma atbilstību statistiskajai ārpus bilances uzskaitei.</w:t>
            </w:r>
          </w:p>
        </w:tc>
      </w:tr>
      <w:tr w:rsidR="00345464" w:rsidRPr="00C84AD5" w14:paraId="5381DC82"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6E6ADCCB" w14:textId="2542F438" w:rsidR="7949AB19" w:rsidRPr="0039615E" w:rsidRDefault="7949AB19" w:rsidP="0051196B">
            <w:pPr>
              <w:pStyle w:val="Sarakstarindkopa"/>
              <w:numPr>
                <w:ilvl w:val="0"/>
                <w:numId w:val="23"/>
              </w:numPr>
              <w:rPr>
                <w:b w:val="0"/>
                <w:sz w:val="18"/>
                <w:szCs w:val="18"/>
                <w:lang w:val="lv-LV"/>
              </w:rPr>
            </w:pPr>
          </w:p>
        </w:tc>
        <w:tc>
          <w:tcPr>
            <w:tcW w:w="1938" w:type="dxa"/>
          </w:tcPr>
          <w:p w14:paraId="437281BD" w14:textId="636EE541"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b/>
                <w:sz w:val="18"/>
                <w:szCs w:val="18"/>
                <w:lang w:val="lv-LV"/>
              </w:rPr>
            </w:pPr>
            <w:proofErr w:type="spellStart"/>
            <w:r w:rsidRPr="0039615E">
              <w:rPr>
                <w:b/>
                <w:sz w:val="18"/>
                <w:szCs w:val="18"/>
                <w:lang w:val="lv-LV"/>
              </w:rPr>
              <w:t>Ex</w:t>
            </w:r>
            <w:proofErr w:type="spellEnd"/>
            <w:r w:rsidRPr="0039615E">
              <w:rPr>
                <w:b/>
                <w:sz w:val="18"/>
                <w:szCs w:val="18"/>
                <w:lang w:val="lv-LV"/>
              </w:rPr>
              <w:t xml:space="preserve"> </w:t>
            </w:r>
            <w:proofErr w:type="spellStart"/>
            <w:r w:rsidRPr="0039615E">
              <w:rPr>
                <w:b/>
                <w:sz w:val="18"/>
                <w:szCs w:val="18"/>
                <w:lang w:val="lv-LV"/>
              </w:rPr>
              <w:t>ante</w:t>
            </w:r>
            <w:proofErr w:type="spellEnd"/>
            <w:r w:rsidR="334261B3" w:rsidRPr="0039615E">
              <w:rPr>
                <w:b/>
                <w:bCs/>
                <w:sz w:val="18"/>
                <w:szCs w:val="18"/>
                <w:lang w:val="lv-LV"/>
              </w:rPr>
              <w:t>:</w:t>
            </w:r>
          </w:p>
        </w:tc>
        <w:tc>
          <w:tcPr>
            <w:tcW w:w="6190" w:type="dxa"/>
          </w:tcPr>
          <w:p w14:paraId="1AE80E86" w14:textId="459F23DC" w:rsidR="00345464" w:rsidRPr="0039615E" w:rsidRDefault="5F0D7D7A" w:rsidP="5F0D7D7A">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lang w:val="lv"/>
              </w:rPr>
            </w:pPr>
            <w:proofErr w:type="spellStart"/>
            <w:r w:rsidRPr="0039615E">
              <w:rPr>
                <w:rFonts w:eastAsiaTheme="minorEastAsia"/>
                <w:color w:val="000000" w:themeColor="text1"/>
                <w:sz w:val="18"/>
                <w:szCs w:val="18"/>
                <w:lang w:val="lv"/>
              </w:rPr>
              <w:t>Eurostat</w:t>
            </w:r>
            <w:proofErr w:type="spellEnd"/>
            <w:r w:rsidRPr="0039615E">
              <w:rPr>
                <w:rFonts w:eastAsiaTheme="minorEastAsia"/>
                <w:color w:val="000000" w:themeColor="text1"/>
                <w:sz w:val="18"/>
                <w:szCs w:val="18"/>
                <w:lang w:val="lv"/>
              </w:rPr>
              <w:t xml:space="preserve"> atzinums par Partnerības līguma atbilstību statistiskajai ārpus bilances uzskaitei, kas saņemts pirms Partnerības līguma noslēgšanas.</w:t>
            </w:r>
          </w:p>
        </w:tc>
      </w:tr>
      <w:tr w:rsidR="00345464" w:rsidRPr="00C84AD5" w14:paraId="14EA433D"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4F8CB73B" w14:textId="27AF9874" w:rsidR="7949AB19" w:rsidRPr="0039615E" w:rsidRDefault="7949AB19" w:rsidP="0051196B">
            <w:pPr>
              <w:pStyle w:val="Sarakstarindkopa"/>
              <w:numPr>
                <w:ilvl w:val="0"/>
                <w:numId w:val="23"/>
              </w:numPr>
              <w:rPr>
                <w:b w:val="0"/>
                <w:sz w:val="18"/>
                <w:szCs w:val="18"/>
                <w:lang w:val="lv-LV"/>
              </w:rPr>
            </w:pPr>
          </w:p>
        </w:tc>
        <w:tc>
          <w:tcPr>
            <w:tcW w:w="1938" w:type="dxa"/>
          </w:tcPr>
          <w:p w14:paraId="559A68AF" w14:textId="32E7BCD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b/>
                <w:sz w:val="18"/>
                <w:szCs w:val="18"/>
                <w:lang w:val="lv-LV"/>
              </w:rPr>
            </w:pPr>
            <w:proofErr w:type="spellStart"/>
            <w:r w:rsidRPr="0039615E">
              <w:rPr>
                <w:b/>
                <w:sz w:val="18"/>
                <w:szCs w:val="18"/>
                <w:lang w:val="lv-LV"/>
              </w:rPr>
              <w:t>Ex</w:t>
            </w:r>
            <w:proofErr w:type="spellEnd"/>
            <w:r w:rsidRPr="0039615E">
              <w:rPr>
                <w:b/>
                <w:sz w:val="18"/>
                <w:szCs w:val="18"/>
                <w:lang w:val="lv-LV"/>
              </w:rPr>
              <w:t xml:space="preserve"> post</w:t>
            </w:r>
            <w:r w:rsidR="334261B3" w:rsidRPr="0039615E">
              <w:rPr>
                <w:b/>
                <w:bCs/>
                <w:sz w:val="18"/>
                <w:szCs w:val="18"/>
                <w:lang w:val="lv-LV"/>
              </w:rPr>
              <w:t>:</w:t>
            </w:r>
          </w:p>
        </w:tc>
        <w:tc>
          <w:tcPr>
            <w:tcW w:w="6190" w:type="dxa"/>
          </w:tcPr>
          <w:p w14:paraId="1FAEEDEC" w14:textId="6E6BF16C" w:rsidR="00345464" w:rsidRPr="0039615E" w:rsidRDefault="5F0D7D7A" w:rsidP="5F0D7D7A">
            <w:pPr>
              <w:jc w:val="both"/>
              <w:cnfStyle w:val="000000000000" w:firstRow="0" w:lastRow="0" w:firstColumn="0" w:lastColumn="0" w:oddVBand="0" w:evenVBand="0" w:oddHBand="0" w:evenHBand="0" w:firstRowFirstColumn="0" w:firstRowLastColumn="0" w:lastRowFirstColumn="0" w:lastRowLastColumn="0"/>
              <w:rPr>
                <w:sz w:val="18"/>
                <w:szCs w:val="18"/>
                <w:lang w:val="lv-LV"/>
              </w:rPr>
            </w:pPr>
            <w:proofErr w:type="spellStart"/>
            <w:r w:rsidRPr="0039615E">
              <w:rPr>
                <w:rFonts w:eastAsiaTheme="minorEastAsia"/>
                <w:color w:val="000000" w:themeColor="text1"/>
                <w:sz w:val="18"/>
                <w:szCs w:val="18"/>
                <w:lang w:val="lv"/>
              </w:rPr>
              <w:t>Eurostat</w:t>
            </w:r>
            <w:proofErr w:type="spellEnd"/>
            <w:r w:rsidRPr="0039615E">
              <w:rPr>
                <w:rFonts w:eastAsiaTheme="minorEastAsia"/>
                <w:color w:val="000000" w:themeColor="text1"/>
                <w:sz w:val="18"/>
                <w:szCs w:val="18"/>
                <w:lang w:val="lv"/>
              </w:rPr>
              <w:t xml:space="preserve"> atzinums par Partnerības līguma atbilstību statistiskajai ārpus bilances uzskaitei, kas saņemts pēc Partnerības līguma noslēgšanas. </w:t>
            </w:r>
          </w:p>
        </w:tc>
      </w:tr>
      <w:tr w:rsidR="6615BDDD" w:rsidRPr="0039615E" w14:paraId="4138E7F0"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17797FCE" w14:textId="300DEB63" w:rsidR="7949AB19" w:rsidRPr="0039615E" w:rsidRDefault="7949AB19" w:rsidP="0051196B">
            <w:pPr>
              <w:pStyle w:val="Sarakstarindkopa"/>
              <w:numPr>
                <w:ilvl w:val="0"/>
                <w:numId w:val="23"/>
              </w:numPr>
              <w:rPr>
                <w:b w:val="0"/>
                <w:sz w:val="18"/>
                <w:szCs w:val="18"/>
                <w:lang w:val="lv-LV"/>
              </w:rPr>
            </w:pPr>
          </w:p>
        </w:tc>
        <w:tc>
          <w:tcPr>
            <w:tcW w:w="1938" w:type="dxa"/>
          </w:tcPr>
          <w:p w14:paraId="1CD57A91" w14:textId="08D988A8" w:rsidR="6615BDDD" w:rsidRPr="0039615E" w:rsidRDefault="03904FBB" w:rsidP="0504FE1B">
            <w:pPr>
              <w:jc w:val="both"/>
              <w:cnfStyle w:val="000000100000" w:firstRow="0" w:lastRow="0" w:firstColumn="0" w:lastColumn="0" w:oddVBand="0" w:evenVBand="0" w:oddHBand="1" w:evenHBand="0" w:firstRowFirstColumn="0" w:firstRowLastColumn="0" w:lastRowFirstColumn="0" w:lastRowLastColumn="0"/>
              <w:rPr>
                <w:b/>
                <w:bCs/>
                <w:sz w:val="18"/>
                <w:szCs w:val="18"/>
                <w:lang w:val="lv-LV"/>
              </w:rPr>
            </w:pPr>
            <w:r w:rsidRPr="0039615E">
              <w:rPr>
                <w:b/>
                <w:bCs/>
                <w:sz w:val="18"/>
                <w:szCs w:val="18"/>
                <w:lang w:val="lv-LV"/>
              </w:rPr>
              <w:t>IRR:</w:t>
            </w:r>
          </w:p>
        </w:tc>
        <w:tc>
          <w:tcPr>
            <w:tcW w:w="6190" w:type="dxa"/>
          </w:tcPr>
          <w:p w14:paraId="1158DB9F" w14:textId="3F0FDCC3" w:rsidR="6615BDDD" w:rsidRPr="0039615E" w:rsidRDefault="03904FBB" w:rsidP="6615BDDD">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rFonts w:eastAsiaTheme="minorEastAsia"/>
                <w:color w:val="000000" w:themeColor="text1"/>
                <w:sz w:val="18"/>
                <w:szCs w:val="18"/>
                <w:lang w:val="lv"/>
              </w:rPr>
              <w:t xml:space="preserve">Iekšējā ienesīguma likme </w:t>
            </w:r>
            <w:r w:rsidRPr="0039615E">
              <w:rPr>
                <w:sz w:val="18"/>
                <w:szCs w:val="18"/>
                <w:lang w:val="lv-LV"/>
              </w:rPr>
              <w:t xml:space="preserve">(angļu val. - </w:t>
            </w:r>
            <w:proofErr w:type="spellStart"/>
            <w:r w:rsidRPr="0039615E">
              <w:rPr>
                <w:sz w:val="18"/>
                <w:szCs w:val="18"/>
                <w:lang w:val="lv-LV"/>
              </w:rPr>
              <w:t>Internal</w:t>
            </w:r>
            <w:proofErr w:type="spellEnd"/>
            <w:r w:rsidRPr="0039615E">
              <w:rPr>
                <w:sz w:val="18"/>
                <w:szCs w:val="18"/>
                <w:lang w:val="lv-LV"/>
              </w:rPr>
              <w:t xml:space="preserve"> </w:t>
            </w:r>
            <w:proofErr w:type="spellStart"/>
            <w:r w:rsidRPr="0039615E">
              <w:rPr>
                <w:sz w:val="18"/>
                <w:szCs w:val="18"/>
                <w:lang w:val="lv-LV"/>
              </w:rPr>
              <w:t>rate</w:t>
            </w:r>
            <w:proofErr w:type="spellEnd"/>
            <w:r w:rsidRPr="0039615E">
              <w:rPr>
                <w:sz w:val="18"/>
                <w:szCs w:val="18"/>
                <w:lang w:val="lv-LV"/>
              </w:rPr>
              <w:t xml:space="preserve"> </w:t>
            </w:r>
            <w:proofErr w:type="spellStart"/>
            <w:r w:rsidRPr="0039615E">
              <w:rPr>
                <w:sz w:val="18"/>
                <w:szCs w:val="18"/>
                <w:lang w:val="lv-LV"/>
              </w:rPr>
              <w:t>of</w:t>
            </w:r>
            <w:proofErr w:type="spellEnd"/>
            <w:r w:rsidRPr="0039615E">
              <w:rPr>
                <w:sz w:val="18"/>
                <w:szCs w:val="18"/>
                <w:lang w:val="lv-LV"/>
              </w:rPr>
              <w:t xml:space="preserve"> </w:t>
            </w:r>
            <w:proofErr w:type="spellStart"/>
            <w:r w:rsidRPr="0039615E">
              <w:rPr>
                <w:sz w:val="18"/>
                <w:szCs w:val="18"/>
                <w:lang w:val="lv-LV"/>
              </w:rPr>
              <w:t>return</w:t>
            </w:r>
            <w:proofErr w:type="spellEnd"/>
            <w:r w:rsidRPr="0039615E">
              <w:rPr>
                <w:sz w:val="18"/>
                <w:szCs w:val="18"/>
                <w:lang w:val="lv-LV"/>
              </w:rPr>
              <w:t>).</w:t>
            </w:r>
          </w:p>
        </w:tc>
      </w:tr>
      <w:tr w:rsidR="00345464" w:rsidRPr="0039615E" w14:paraId="02185BE7"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23C2849A" w14:textId="1DCF0ACF" w:rsidR="7949AB19" w:rsidRPr="0039615E" w:rsidRDefault="7949AB19" w:rsidP="0051196B">
            <w:pPr>
              <w:pStyle w:val="Sarakstarindkopa"/>
              <w:numPr>
                <w:ilvl w:val="0"/>
                <w:numId w:val="23"/>
              </w:numPr>
              <w:rPr>
                <w:b w:val="0"/>
                <w:sz w:val="18"/>
                <w:szCs w:val="18"/>
                <w:lang w:val="lv-LV"/>
              </w:rPr>
            </w:pPr>
          </w:p>
        </w:tc>
        <w:tc>
          <w:tcPr>
            <w:tcW w:w="1938" w:type="dxa"/>
          </w:tcPr>
          <w:p w14:paraId="0F01B6C2" w14:textId="7777777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FEA:</w:t>
            </w:r>
          </w:p>
        </w:tc>
        <w:tc>
          <w:tcPr>
            <w:tcW w:w="6190" w:type="dxa"/>
          </w:tcPr>
          <w:p w14:paraId="4FCCE274" w14:textId="1B9AA808"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lv-LV"/>
              </w:rPr>
            </w:pPr>
            <w:r w:rsidRPr="0039615E">
              <w:rPr>
                <w:rFonts w:cstheme="minorHAnsi"/>
                <w:sz w:val="18"/>
                <w:szCs w:val="18"/>
                <w:lang w:val="lv-LV"/>
              </w:rPr>
              <w:t>Finanšu un ekonomiskie aprēķini</w:t>
            </w:r>
            <w:r w:rsidR="00E60B9C" w:rsidRPr="0039615E">
              <w:rPr>
                <w:rFonts w:cstheme="minorHAnsi"/>
                <w:sz w:val="18"/>
                <w:szCs w:val="18"/>
                <w:lang w:val="lv-LV"/>
              </w:rPr>
              <w:t>.</w:t>
            </w:r>
          </w:p>
        </w:tc>
      </w:tr>
      <w:tr w:rsidR="00FA52BD" w:rsidRPr="00C84AD5" w14:paraId="3049871F"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6AC3F4EF" w14:textId="6E64E3FB" w:rsidR="7949AB19" w:rsidRPr="0039615E" w:rsidRDefault="7949AB19" w:rsidP="0051196B">
            <w:pPr>
              <w:pStyle w:val="Sarakstarindkopa"/>
              <w:numPr>
                <w:ilvl w:val="0"/>
                <w:numId w:val="23"/>
              </w:numPr>
              <w:rPr>
                <w:b w:val="0"/>
                <w:bCs w:val="0"/>
                <w:sz w:val="18"/>
                <w:szCs w:val="18"/>
                <w:lang w:val="lv-LV"/>
              </w:rPr>
            </w:pPr>
          </w:p>
        </w:tc>
        <w:tc>
          <w:tcPr>
            <w:tcW w:w="1938" w:type="dxa"/>
          </w:tcPr>
          <w:p w14:paraId="719CD8D0" w14:textId="40E63818" w:rsidR="00FA52BD" w:rsidRPr="0039615E" w:rsidRDefault="00FA52BD" w:rsidP="0048711E">
            <w:pPr>
              <w:jc w:val="both"/>
              <w:cnfStyle w:val="000000100000" w:firstRow="0" w:lastRow="0" w:firstColumn="0" w:lastColumn="0" w:oddVBand="0" w:evenVBand="0" w:oddHBand="1" w:evenHBand="0" w:firstRowFirstColumn="0" w:firstRowLastColumn="0" w:lastRowFirstColumn="0" w:lastRowLastColumn="0"/>
              <w:rPr>
                <w:b/>
                <w:sz w:val="18"/>
                <w:szCs w:val="18"/>
                <w:lang w:val="lv-LV"/>
              </w:rPr>
            </w:pPr>
            <w:r w:rsidRPr="0039615E">
              <w:rPr>
                <w:b/>
                <w:sz w:val="18"/>
                <w:szCs w:val="18"/>
                <w:lang w:val="lv-LV"/>
              </w:rPr>
              <w:t>Finansētājs</w:t>
            </w:r>
            <w:r w:rsidR="334261B3" w:rsidRPr="0039615E">
              <w:rPr>
                <w:b/>
                <w:bCs/>
                <w:sz w:val="18"/>
                <w:szCs w:val="18"/>
                <w:lang w:val="lv-LV"/>
              </w:rPr>
              <w:t>:</w:t>
            </w:r>
          </w:p>
        </w:tc>
        <w:tc>
          <w:tcPr>
            <w:tcW w:w="6190" w:type="dxa"/>
          </w:tcPr>
          <w:p w14:paraId="2936A44B" w14:textId="7331028B" w:rsidR="00FA52BD" w:rsidRPr="0039615E" w:rsidRDefault="334261B3" w:rsidP="0048711E">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 xml:space="preserve">Ekonomiska vienība, kas nodrošina visu vai daļu finansējuma, kas nepieciešams Partnerības līguma finansēšanai. Šāda ekonomiskā vienība var būt, piemēram, institucionāla kredītiestāde, jebkura cita kredītiestāde, jebkura veida fonds u.c. </w:t>
            </w:r>
          </w:p>
        </w:tc>
      </w:tr>
      <w:tr w:rsidR="00FA52BD" w:rsidRPr="00C84AD5" w14:paraId="1DF78C43"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7CD3ACF5" w14:textId="32BD58B9" w:rsidR="7949AB19" w:rsidRPr="0039615E" w:rsidRDefault="7949AB19" w:rsidP="0051196B">
            <w:pPr>
              <w:pStyle w:val="Sarakstarindkopa"/>
              <w:numPr>
                <w:ilvl w:val="0"/>
                <w:numId w:val="23"/>
              </w:numPr>
              <w:rPr>
                <w:b w:val="0"/>
                <w:bCs w:val="0"/>
                <w:sz w:val="18"/>
                <w:szCs w:val="18"/>
                <w:lang w:val="lv-LV"/>
              </w:rPr>
            </w:pPr>
          </w:p>
        </w:tc>
        <w:tc>
          <w:tcPr>
            <w:tcW w:w="1938" w:type="dxa"/>
          </w:tcPr>
          <w:p w14:paraId="0F6BD960" w14:textId="73541710" w:rsidR="00FA52BD" w:rsidRPr="0039615E" w:rsidRDefault="00FA52BD" w:rsidP="0048711E">
            <w:pPr>
              <w:jc w:val="both"/>
              <w:cnfStyle w:val="000000000000" w:firstRow="0" w:lastRow="0" w:firstColumn="0" w:lastColumn="0" w:oddVBand="0" w:evenVBand="0" w:oddHBand="0" w:evenHBand="0" w:firstRowFirstColumn="0" w:firstRowLastColumn="0" w:lastRowFirstColumn="0" w:lastRowLastColumn="0"/>
              <w:rPr>
                <w:b/>
                <w:sz w:val="18"/>
                <w:szCs w:val="18"/>
                <w:lang w:val="lv-LV"/>
              </w:rPr>
            </w:pPr>
            <w:r w:rsidRPr="0039615E">
              <w:rPr>
                <w:b/>
                <w:sz w:val="18"/>
                <w:szCs w:val="18"/>
                <w:lang w:val="lv-LV"/>
              </w:rPr>
              <w:t>Finansēšanas līgums</w:t>
            </w:r>
            <w:r w:rsidR="334261B3" w:rsidRPr="0039615E">
              <w:rPr>
                <w:b/>
                <w:bCs/>
                <w:sz w:val="18"/>
                <w:szCs w:val="18"/>
                <w:lang w:val="lv-LV"/>
              </w:rPr>
              <w:t>:</w:t>
            </w:r>
          </w:p>
        </w:tc>
        <w:tc>
          <w:tcPr>
            <w:tcW w:w="6190" w:type="dxa"/>
          </w:tcPr>
          <w:p w14:paraId="377EFE89" w14:textId="5A7A713E" w:rsidR="00FA52BD" w:rsidRPr="0039615E" w:rsidRDefault="334261B3" w:rsidP="0048711E">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Līgums, kas tiek noslēgts, lai piesaistītu un nodrošinātu finansējumu Partnerības līguma izpildei.</w:t>
            </w:r>
          </w:p>
        </w:tc>
      </w:tr>
      <w:tr w:rsidR="00E725AA" w:rsidRPr="00C84AD5" w14:paraId="597FFB54"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56F6D753" w14:textId="77777777" w:rsidR="00E725AA" w:rsidRPr="0039615E" w:rsidRDefault="00E725AA" w:rsidP="0051196B">
            <w:pPr>
              <w:pStyle w:val="Sarakstarindkopa"/>
              <w:numPr>
                <w:ilvl w:val="0"/>
                <w:numId w:val="23"/>
              </w:numPr>
              <w:rPr>
                <w:rFonts w:cstheme="minorHAnsi"/>
                <w:b w:val="0"/>
                <w:sz w:val="18"/>
                <w:szCs w:val="18"/>
                <w:lang w:val="lv-LV"/>
              </w:rPr>
            </w:pPr>
          </w:p>
        </w:tc>
        <w:tc>
          <w:tcPr>
            <w:tcW w:w="1938" w:type="dxa"/>
          </w:tcPr>
          <w:p w14:paraId="56AF78D9" w14:textId="7179967C" w:rsidR="00E725AA" w:rsidRPr="0039615E" w:rsidRDefault="00E725AA" w:rsidP="0048711E">
            <w:pPr>
              <w:jc w:val="both"/>
              <w:cnfStyle w:val="000000100000" w:firstRow="0" w:lastRow="0" w:firstColumn="0" w:lastColumn="0" w:oddVBand="0" w:evenVBand="0" w:oddHBand="1" w:evenHBand="0" w:firstRowFirstColumn="0" w:firstRowLastColumn="0" w:lastRowFirstColumn="0" w:lastRowLastColumn="0"/>
              <w:rPr>
                <w:b/>
                <w:sz w:val="18"/>
                <w:szCs w:val="18"/>
                <w:lang w:val="lv-LV"/>
              </w:rPr>
            </w:pPr>
            <w:r w:rsidRPr="0039615E">
              <w:rPr>
                <w:b/>
                <w:sz w:val="18"/>
                <w:szCs w:val="18"/>
                <w:lang w:val="lv-LV"/>
              </w:rPr>
              <w:t>Finanšu modelis:</w:t>
            </w:r>
          </w:p>
        </w:tc>
        <w:tc>
          <w:tcPr>
            <w:tcW w:w="6190" w:type="dxa"/>
          </w:tcPr>
          <w:p w14:paraId="24BBF3AD" w14:textId="5A2A9D93" w:rsidR="00E725AA" w:rsidRPr="0039615E" w:rsidRDefault="00E05205" w:rsidP="00E05205">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Excel datne, kas ir šo Vadlīniju sastāvdaļa</w:t>
            </w:r>
            <w:r w:rsidR="00E60B9C" w:rsidRPr="0039615E">
              <w:rPr>
                <w:sz w:val="18"/>
                <w:szCs w:val="18"/>
                <w:lang w:val="lv-LV"/>
              </w:rPr>
              <w:t>.</w:t>
            </w:r>
            <w:r w:rsidRPr="0039615E">
              <w:rPr>
                <w:sz w:val="18"/>
                <w:szCs w:val="18"/>
                <w:lang w:val="lv-LV"/>
              </w:rPr>
              <w:t xml:space="preserve"> </w:t>
            </w:r>
          </w:p>
        </w:tc>
      </w:tr>
      <w:tr w:rsidR="00F447A0" w:rsidRPr="00C84AD5" w14:paraId="18C6D715" w14:textId="77777777" w:rsidTr="4ED8BBC5">
        <w:tc>
          <w:tcPr>
            <w:cnfStyle w:val="001000000000" w:firstRow="0" w:lastRow="0" w:firstColumn="1" w:lastColumn="0" w:oddVBand="0" w:evenVBand="0" w:oddHBand="0" w:evenHBand="0" w:firstRowFirstColumn="0" w:firstRowLastColumn="0" w:lastRowFirstColumn="0" w:lastRowLastColumn="0"/>
            <w:tcW w:w="1001" w:type="dxa"/>
            <w:shd w:val="clear" w:color="auto" w:fill="auto"/>
          </w:tcPr>
          <w:p w14:paraId="1F6E858B" w14:textId="2DA8B4D9" w:rsidR="7949AB19" w:rsidRPr="0039615E" w:rsidRDefault="7949AB19" w:rsidP="0051196B">
            <w:pPr>
              <w:pStyle w:val="Sarakstarindkopa"/>
              <w:numPr>
                <w:ilvl w:val="0"/>
                <w:numId w:val="23"/>
              </w:numPr>
              <w:rPr>
                <w:b w:val="0"/>
                <w:sz w:val="18"/>
                <w:szCs w:val="18"/>
                <w:lang w:val="lv-LV"/>
              </w:rPr>
            </w:pPr>
          </w:p>
        </w:tc>
        <w:tc>
          <w:tcPr>
            <w:tcW w:w="1938" w:type="dxa"/>
            <w:shd w:val="clear" w:color="auto" w:fill="auto"/>
          </w:tcPr>
          <w:p w14:paraId="3108DAF9" w14:textId="370DC3F9" w:rsidR="00F447A0" w:rsidRPr="0039615E" w:rsidRDefault="00F447A0" w:rsidP="0048711E">
            <w:pPr>
              <w:jc w:val="both"/>
              <w:cnfStyle w:val="000000000000" w:firstRow="0" w:lastRow="0" w:firstColumn="0" w:lastColumn="0" w:oddVBand="0" w:evenVBand="0" w:oddHBand="0" w:evenHBand="0" w:firstRowFirstColumn="0" w:firstRowLastColumn="0" w:lastRowFirstColumn="0" w:lastRowLastColumn="0"/>
              <w:rPr>
                <w:b/>
                <w:sz w:val="18"/>
                <w:szCs w:val="18"/>
                <w:lang w:val="lv-LV"/>
              </w:rPr>
            </w:pPr>
            <w:r w:rsidRPr="0039615E">
              <w:rPr>
                <w:b/>
                <w:sz w:val="18"/>
                <w:szCs w:val="18"/>
                <w:lang w:val="lv-LV"/>
              </w:rPr>
              <w:t>Finanšu noslēgums:</w:t>
            </w:r>
          </w:p>
        </w:tc>
        <w:tc>
          <w:tcPr>
            <w:tcW w:w="6190" w:type="dxa"/>
            <w:shd w:val="clear" w:color="auto" w:fill="auto"/>
          </w:tcPr>
          <w:p w14:paraId="3BC53D20" w14:textId="0FF489CC" w:rsidR="00F447A0" w:rsidRPr="0039615E" w:rsidRDefault="5C7E79CE" w:rsidP="0048711E">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 xml:space="preserve">Datums, kurā tiek parakstīts </w:t>
            </w:r>
            <w:r w:rsidR="0504FE1B" w:rsidRPr="0039615E">
              <w:rPr>
                <w:sz w:val="18"/>
                <w:szCs w:val="18"/>
                <w:lang w:val="lv-LV"/>
              </w:rPr>
              <w:t xml:space="preserve">Finansēšanas </w:t>
            </w:r>
            <w:r w:rsidRPr="0039615E">
              <w:rPr>
                <w:sz w:val="18"/>
                <w:szCs w:val="18"/>
                <w:lang w:val="lv-LV"/>
              </w:rPr>
              <w:t>līgums</w:t>
            </w:r>
            <w:r w:rsidR="0504FE1B" w:rsidRPr="0039615E">
              <w:rPr>
                <w:sz w:val="18"/>
                <w:szCs w:val="18"/>
                <w:lang w:val="lv-LV"/>
              </w:rPr>
              <w:t>.</w:t>
            </w:r>
            <w:r w:rsidRPr="0039615E">
              <w:rPr>
                <w:sz w:val="18"/>
                <w:szCs w:val="18"/>
                <w:lang w:val="lv-LV"/>
              </w:rPr>
              <w:t xml:space="preserve"> Atkarībā no PPP projekta struktūras un plānojuma, Finanšu noslēgums var notikt vienā datumā ar Partnerības līguma parakstīšanu</w:t>
            </w:r>
            <w:r w:rsidR="0504FE1B" w:rsidRPr="0039615E">
              <w:rPr>
                <w:sz w:val="18"/>
                <w:szCs w:val="18"/>
                <w:lang w:val="lv-LV"/>
              </w:rPr>
              <w:t xml:space="preserve"> vai</w:t>
            </w:r>
            <w:r w:rsidRPr="0039615E">
              <w:rPr>
                <w:sz w:val="18"/>
                <w:szCs w:val="18"/>
                <w:lang w:val="lv-LV"/>
              </w:rPr>
              <w:t xml:space="preserve"> pēc </w:t>
            </w:r>
            <w:r w:rsidR="714329BE" w:rsidRPr="0039615E">
              <w:rPr>
                <w:sz w:val="18"/>
                <w:szCs w:val="18"/>
                <w:lang w:val="lv-LV"/>
              </w:rPr>
              <w:t>Partnerības līguma parakstīšanas datuma.</w:t>
            </w:r>
          </w:p>
        </w:tc>
      </w:tr>
      <w:tr w:rsidR="00345464" w:rsidRPr="0039615E" w14:paraId="74C24BEE"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58E87545" w14:textId="3ADEAC7D" w:rsidR="7949AB19" w:rsidRPr="0039615E" w:rsidRDefault="7949AB19" w:rsidP="0051196B">
            <w:pPr>
              <w:pStyle w:val="Sarakstarindkopa"/>
              <w:numPr>
                <w:ilvl w:val="0"/>
                <w:numId w:val="23"/>
              </w:numPr>
              <w:rPr>
                <w:b w:val="0"/>
                <w:bCs w:val="0"/>
                <w:sz w:val="18"/>
                <w:szCs w:val="18"/>
                <w:lang w:val="lv-LV"/>
              </w:rPr>
            </w:pPr>
          </w:p>
        </w:tc>
        <w:tc>
          <w:tcPr>
            <w:tcW w:w="1938" w:type="dxa"/>
          </w:tcPr>
          <w:p w14:paraId="076A0B51"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FM:</w:t>
            </w:r>
          </w:p>
        </w:tc>
        <w:tc>
          <w:tcPr>
            <w:tcW w:w="6190" w:type="dxa"/>
          </w:tcPr>
          <w:p w14:paraId="0A40D89A" w14:textId="76878F7D"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val="lv-LV"/>
              </w:rPr>
            </w:pPr>
            <w:r w:rsidRPr="0039615E">
              <w:rPr>
                <w:rFonts w:cstheme="minorHAnsi"/>
                <w:sz w:val="18"/>
                <w:szCs w:val="18"/>
                <w:lang w:val="lv-LV"/>
              </w:rPr>
              <w:t>Finanšu ministrija</w:t>
            </w:r>
            <w:r w:rsidR="00E60B9C" w:rsidRPr="0039615E">
              <w:rPr>
                <w:rFonts w:cstheme="minorHAnsi"/>
                <w:sz w:val="18"/>
                <w:szCs w:val="18"/>
                <w:lang w:val="lv-LV"/>
              </w:rPr>
              <w:t>.</w:t>
            </w:r>
          </w:p>
        </w:tc>
      </w:tr>
      <w:tr w:rsidR="00345464" w:rsidRPr="0039615E" w14:paraId="1F217263" w14:textId="77777777" w:rsidTr="4ED8BBC5">
        <w:tc>
          <w:tcPr>
            <w:cnfStyle w:val="001000000000" w:firstRow="0" w:lastRow="0" w:firstColumn="1" w:lastColumn="0" w:oddVBand="0" w:evenVBand="0" w:oddHBand="0" w:evenHBand="0" w:firstRowFirstColumn="0" w:firstRowLastColumn="0" w:lastRowFirstColumn="0" w:lastRowLastColumn="0"/>
            <w:tcW w:w="1001" w:type="dxa"/>
            <w:shd w:val="clear" w:color="auto" w:fill="auto"/>
          </w:tcPr>
          <w:p w14:paraId="7F537858" w14:textId="611B2866" w:rsidR="7949AB19" w:rsidRPr="0039615E" w:rsidRDefault="7949AB19" w:rsidP="0051196B">
            <w:pPr>
              <w:pStyle w:val="Sarakstarindkopa"/>
              <w:numPr>
                <w:ilvl w:val="0"/>
                <w:numId w:val="23"/>
              </w:numPr>
              <w:rPr>
                <w:b w:val="0"/>
                <w:sz w:val="18"/>
                <w:szCs w:val="18"/>
                <w:lang w:val="lv-LV"/>
              </w:rPr>
            </w:pPr>
          </w:p>
        </w:tc>
        <w:tc>
          <w:tcPr>
            <w:tcW w:w="1938" w:type="dxa"/>
            <w:shd w:val="clear" w:color="auto" w:fill="auto"/>
          </w:tcPr>
          <w:p w14:paraId="48AE287C" w14:textId="7777777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IAV:</w:t>
            </w:r>
          </w:p>
        </w:tc>
        <w:tc>
          <w:tcPr>
            <w:tcW w:w="6190" w:type="dxa"/>
            <w:shd w:val="clear" w:color="auto" w:fill="auto"/>
          </w:tcPr>
          <w:p w14:paraId="5C540A71" w14:textId="4A7F73F6"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Ieguldījumam atbilstošā vērtība</w:t>
            </w:r>
            <w:r w:rsidR="0504FE1B" w:rsidRPr="0039615E">
              <w:rPr>
                <w:sz w:val="18"/>
                <w:szCs w:val="18"/>
                <w:lang w:val="lv-LV"/>
              </w:rPr>
              <w:t xml:space="preserve"> (angļu val. - </w:t>
            </w:r>
            <w:proofErr w:type="spellStart"/>
            <w:r w:rsidR="0504FE1B" w:rsidRPr="0039615E">
              <w:rPr>
                <w:sz w:val="18"/>
                <w:szCs w:val="18"/>
                <w:lang w:val="lv-LV"/>
              </w:rPr>
              <w:t>value</w:t>
            </w:r>
            <w:proofErr w:type="spellEnd"/>
            <w:r w:rsidR="0504FE1B" w:rsidRPr="0039615E">
              <w:rPr>
                <w:sz w:val="18"/>
                <w:szCs w:val="18"/>
                <w:lang w:val="lv-LV"/>
              </w:rPr>
              <w:t xml:space="preserve"> </w:t>
            </w:r>
            <w:proofErr w:type="spellStart"/>
            <w:r w:rsidR="0504FE1B" w:rsidRPr="0039615E">
              <w:rPr>
                <w:sz w:val="18"/>
                <w:szCs w:val="18"/>
                <w:lang w:val="lv-LV"/>
              </w:rPr>
              <w:t>for</w:t>
            </w:r>
            <w:proofErr w:type="spellEnd"/>
            <w:r w:rsidR="0504FE1B" w:rsidRPr="0039615E">
              <w:rPr>
                <w:sz w:val="18"/>
                <w:szCs w:val="18"/>
                <w:lang w:val="lv-LV"/>
              </w:rPr>
              <w:t xml:space="preserve"> </w:t>
            </w:r>
            <w:proofErr w:type="spellStart"/>
            <w:r w:rsidR="0504FE1B" w:rsidRPr="0039615E">
              <w:rPr>
                <w:sz w:val="18"/>
                <w:szCs w:val="18"/>
                <w:lang w:val="lv-LV"/>
              </w:rPr>
              <w:t>money</w:t>
            </w:r>
            <w:proofErr w:type="spellEnd"/>
            <w:r w:rsidR="0504FE1B" w:rsidRPr="0039615E">
              <w:rPr>
                <w:sz w:val="18"/>
                <w:szCs w:val="18"/>
                <w:lang w:val="lv-LV"/>
              </w:rPr>
              <w:t>).</w:t>
            </w:r>
          </w:p>
        </w:tc>
      </w:tr>
      <w:tr w:rsidR="00B80243" w:rsidRPr="00C84AD5" w14:paraId="291B3856" w14:textId="77777777" w:rsidTr="009E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6A0F78F4" w14:textId="77777777" w:rsidR="00B80243" w:rsidRPr="0039615E" w:rsidRDefault="00B80243" w:rsidP="0051196B">
            <w:pPr>
              <w:pStyle w:val="Sarakstarindkopa"/>
              <w:numPr>
                <w:ilvl w:val="0"/>
                <w:numId w:val="23"/>
              </w:numPr>
              <w:rPr>
                <w:b w:val="0"/>
                <w:sz w:val="18"/>
                <w:szCs w:val="18"/>
                <w:lang w:val="lv-LV"/>
              </w:rPr>
            </w:pPr>
          </w:p>
        </w:tc>
        <w:tc>
          <w:tcPr>
            <w:tcW w:w="1938" w:type="dxa"/>
            <w:shd w:val="clear" w:color="auto" w:fill="E7E6E6" w:themeFill="background2"/>
          </w:tcPr>
          <w:p w14:paraId="6EA01B47" w14:textId="03EA7F48" w:rsidR="00B80243" w:rsidRPr="0039615E" w:rsidRDefault="00B80243"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IAV koridors:</w:t>
            </w:r>
          </w:p>
        </w:tc>
        <w:tc>
          <w:tcPr>
            <w:tcW w:w="6190" w:type="dxa"/>
            <w:shd w:val="clear" w:color="auto" w:fill="E7E6E6" w:themeFill="background2"/>
          </w:tcPr>
          <w:p w14:paraId="0F436F8D" w14:textId="566DF488" w:rsidR="00B80243" w:rsidRPr="0039615E" w:rsidRDefault="00B80243" w:rsidP="00B80243">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24"/>
                <w:lang w:val="lv-LV"/>
              </w:rPr>
              <w:t>Starpība starp zemāko un augstāko FEA ietvaros aprēķināto IAV.</w:t>
            </w:r>
          </w:p>
        </w:tc>
      </w:tr>
      <w:tr w:rsidR="03904FBB" w:rsidRPr="00C84AD5" w14:paraId="35029FAB"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41E10DC1" w14:textId="55EBC021" w:rsidR="7949AB19" w:rsidRPr="0039615E" w:rsidRDefault="7949AB19" w:rsidP="0051196B">
            <w:pPr>
              <w:pStyle w:val="Sarakstarindkopa"/>
              <w:numPr>
                <w:ilvl w:val="0"/>
                <w:numId w:val="23"/>
              </w:numPr>
              <w:rPr>
                <w:b w:val="0"/>
                <w:bCs w:val="0"/>
                <w:sz w:val="18"/>
                <w:szCs w:val="18"/>
                <w:lang w:val="lv-LV"/>
              </w:rPr>
            </w:pPr>
          </w:p>
        </w:tc>
        <w:tc>
          <w:tcPr>
            <w:tcW w:w="1938" w:type="dxa"/>
          </w:tcPr>
          <w:p w14:paraId="7B1C41C4" w14:textId="1BFFA7B8" w:rsidR="03904FBB" w:rsidRPr="0039615E" w:rsidRDefault="03904FBB" w:rsidP="03904FBB">
            <w:pPr>
              <w:jc w:val="both"/>
              <w:cnfStyle w:val="000000000000" w:firstRow="0" w:lastRow="0" w:firstColumn="0" w:lastColumn="0" w:oddVBand="0" w:evenVBand="0" w:oddHBand="0" w:evenHBand="0" w:firstRowFirstColumn="0" w:firstRowLastColumn="0" w:lastRowFirstColumn="0" w:lastRowLastColumn="0"/>
              <w:rPr>
                <w:b/>
                <w:bCs/>
                <w:sz w:val="18"/>
                <w:szCs w:val="18"/>
                <w:lang w:val="lv-LV"/>
              </w:rPr>
            </w:pPr>
            <w:r w:rsidRPr="0039615E">
              <w:rPr>
                <w:b/>
                <w:bCs/>
                <w:sz w:val="18"/>
                <w:szCs w:val="18"/>
                <w:lang w:val="lv-LV"/>
              </w:rPr>
              <w:t>Iepirkuma procedūra:</w:t>
            </w:r>
          </w:p>
        </w:tc>
        <w:tc>
          <w:tcPr>
            <w:tcW w:w="6190" w:type="dxa"/>
          </w:tcPr>
          <w:p w14:paraId="1904C1AE" w14:textId="29C91E09" w:rsidR="03904FBB" w:rsidRPr="0039615E" w:rsidRDefault="03904FBB" w:rsidP="00126735">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 xml:space="preserve">Procedūra, kas tiek izmantota privātā partnera </w:t>
            </w:r>
            <w:r w:rsidR="00126735" w:rsidRPr="0039615E">
              <w:rPr>
                <w:sz w:val="18"/>
                <w:szCs w:val="18"/>
                <w:lang w:val="lv-LV"/>
              </w:rPr>
              <w:t>atlasei</w:t>
            </w:r>
            <w:r w:rsidRPr="0039615E">
              <w:rPr>
                <w:sz w:val="18"/>
                <w:szCs w:val="18"/>
                <w:lang w:val="lv-LV"/>
              </w:rPr>
              <w:t>. Koncesijas gadījumā koncesionāra atlasei piemērojama PPP likumā noteiktā Koncesijas procedūra. Pārējo PPP risinājumu, kā arī deleģējuma gadījumā piemērojama iepirkuma procedūra atbilstoši PIL, SPSIL, ADJIL, izņemot šajos likumos noteiktos gadījumus, kuros iepirkuma procedūra nav jāpiemēro. Atsauce uz Iepirkuma procedūru vienlaikus ietver atsauci uz Koncesijas procedūru.</w:t>
            </w:r>
          </w:p>
        </w:tc>
      </w:tr>
      <w:tr w:rsidR="00345464" w:rsidRPr="00C84AD5" w14:paraId="41F26FBD" w14:textId="77777777" w:rsidTr="009E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4EED9450" w14:textId="7B33A5A6" w:rsidR="7949AB19" w:rsidRPr="0039615E" w:rsidRDefault="7949AB19" w:rsidP="0051196B">
            <w:pPr>
              <w:pStyle w:val="Sarakstarindkopa"/>
              <w:numPr>
                <w:ilvl w:val="0"/>
                <w:numId w:val="23"/>
              </w:numPr>
              <w:rPr>
                <w:b w:val="0"/>
                <w:sz w:val="18"/>
                <w:szCs w:val="18"/>
                <w:lang w:val="lv-LV"/>
              </w:rPr>
            </w:pPr>
          </w:p>
        </w:tc>
        <w:tc>
          <w:tcPr>
            <w:tcW w:w="1938" w:type="dxa"/>
            <w:shd w:val="clear" w:color="auto" w:fill="E7E6E6" w:themeFill="background2"/>
          </w:tcPr>
          <w:p w14:paraId="3A992AF5"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Informācijas apmaiņas līgums:</w:t>
            </w:r>
          </w:p>
        </w:tc>
        <w:tc>
          <w:tcPr>
            <w:tcW w:w="6190" w:type="dxa"/>
            <w:shd w:val="clear" w:color="auto" w:fill="E7E6E6" w:themeFill="background2"/>
          </w:tcPr>
          <w:p w14:paraId="2111C655" w14:textId="07C8F85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 xml:space="preserve">Līgums, kas tiek slēgts vienlaikus ar Partnerības līgumu un kas regulē informācijas apmaiņu starp publisko partneri un finansētāju par Partnerības līgumā un </w:t>
            </w:r>
            <w:r w:rsidR="6D134DF5" w:rsidRPr="0039615E">
              <w:rPr>
                <w:sz w:val="18"/>
                <w:szCs w:val="18"/>
                <w:lang w:val="lv-LV"/>
              </w:rPr>
              <w:t>Finansēšanas</w:t>
            </w:r>
            <w:r w:rsidRPr="0039615E">
              <w:rPr>
                <w:sz w:val="18"/>
                <w:szCs w:val="18"/>
                <w:lang w:val="lv-LV"/>
              </w:rPr>
              <w:t xml:space="preserve"> līgumā noteikto privātā partnera saistību izpildi.</w:t>
            </w:r>
          </w:p>
        </w:tc>
      </w:tr>
      <w:tr w:rsidR="00345464" w:rsidRPr="00C84AD5" w14:paraId="7DCD2198"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33764EB0" w14:textId="53EDD89F" w:rsidR="7949AB19" w:rsidRPr="0039615E" w:rsidRDefault="7949AB19" w:rsidP="0051196B">
            <w:pPr>
              <w:pStyle w:val="Sarakstarindkopa"/>
              <w:numPr>
                <w:ilvl w:val="0"/>
                <w:numId w:val="23"/>
              </w:numPr>
              <w:rPr>
                <w:b w:val="0"/>
                <w:bCs w:val="0"/>
                <w:sz w:val="18"/>
                <w:szCs w:val="18"/>
                <w:lang w:val="lv-LV"/>
              </w:rPr>
            </w:pPr>
          </w:p>
        </w:tc>
        <w:tc>
          <w:tcPr>
            <w:tcW w:w="1938" w:type="dxa"/>
          </w:tcPr>
          <w:p w14:paraId="297EC7F5" w14:textId="7777777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Institucionālā PPP:</w:t>
            </w:r>
          </w:p>
        </w:tc>
        <w:tc>
          <w:tcPr>
            <w:tcW w:w="6190" w:type="dxa"/>
          </w:tcPr>
          <w:p w14:paraId="7FC9DA6A" w14:textId="236335E3" w:rsidR="00345464" w:rsidRPr="0039615E" w:rsidRDefault="5F0D7D7A" w:rsidP="5F0D7D7A">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 xml:space="preserve">Viens no trim (minēti šī saraksta </w:t>
            </w:r>
            <w:r w:rsidR="004A7B20" w:rsidRPr="0039615E">
              <w:rPr>
                <w:sz w:val="18"/>
                <w:szCs w:val="18"/>
                <w:lang w:val="lv-LV"/>
              </w:rPr>
              <w:t>51</w:t>
            </w:r>
            <w:r w:rsidRPr="0039615E">
              <w:rPr>
                <w:sz w:val="18"/>
                <w:szCs w:val="18"/>
                <w:lang w:val="lv-LV"/>
              </w:rPr>
              <w:t xml:space="preserve">.punktā un Vadlīniju 1.2.nodaļā) PPP risinājumiem, kura ietvaros publiskais partneris un privātais partneris nodibina </w:t>
            </w:r>
            <w:proofErr w:type="spellStart"/>
            <w:r w:rsidRPr="0039615E">
              <w:rPr>
                <w:sz w:val="18"/>
                <w:szCs w:val="18"/>
                <w:lang w:val="lv-LV"/>
              </w:rPr>
              <w:t>kopsabiedrību</w:t>
            </w:r>
            <w:proofErr w:type="spellEnd"/>
            <w:r w:rsidRPr="0039615E">
              <w:rPr>
                <w:sz w:val="18"/>
                <w:szCs w:val="18"/>
                <w:lang w:val="lv-LV"/>
              </w:rPr>
              <w:t>, kura slēdz Partnerības līgumu kā privātais partneris.</w:t>
            </w:r>
          </w:p>
        </w:tc>
      </w:tr>
      <w:tr w:rsidR="00345464" w:rsidRPr="00C84AD5" w14:paraId="3F7ADED8" w14:textId="77777777" w:rsidTr="009E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0DF6C759" w14:textId="0756D61C" w:rsidR="7949AB19" w:rsidRPr="0039615E" w:rsidRDefault="7949AB19" w:rsidP="0051196B">
            <w:pPr>
              <w:pStyle w:val="Sarakstarindkopa"/>
              <w:numPr>
                <w:ilvl w:val="0"/>
                <w:numId w:val="23"/>
              </w:numPr>
              <w:rPr>
                <w:b w:val="0"/>
                <w:sz w:val="18"/>
                <w:szCs w:val="18"/>
                <w:lang w:val="lv-LV"/>
              </w:rPr>
            </w:pPr>
          </w:p>
        </w:tc>
        <w:tc>
          <w:tcPr>
            <w:tcW w:w="1938" w:type="dxa"/>
            <w:shd w:val="clear" w:color="auto" w:fill="E7E6E6" w:themeFill="background2"/>
          </w:tcPr>
          <w:p w14:paraId="1D4032EA"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Izšķērdēšanas novēršanas likums:</w:t>
            </w:r>
          </w:p>
        </w:tc>
        <w:tc>
          <w:tcPr>
            <w:tcW w:w="6190" w:type="dxa"/>
            <w:shd w:val="clear" w:color="auto" w:fill="E7E6E6" w:themeFill="background2"/>
          </w:tcPr>
          <w:p w14:paraId="42EDFFCB" w14:textId="056B5618"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val="lv-LV"/>
              </w:rPr>
            </w:pPr>
            <w:r w:rsidRPr="0039615E">
              <w:rPr>
                <w:color w:val="000000" w:themeColor="text1"/>
                <w:sz w:val="18"/>
                <w:szCs w:val="18"/>
                <w:lang w:val="lv-LV"/>
              </w:rPr>
              <w:t>Publiskas personas finanšu līdzekļu un mantas izšķērdēšanas novēršanas likums</w:t>
            </w:r>
            <w:r w:rsidR="00E60B9C" w:rsidRPr="0039615E">
              <w:rPr>
                <w:color w:val="000000" w:themeColor="text1"/>
                <w:sz w:val="18"/>
                <w:szCs w:val="18"/>
                <w:lang w:val="lv-LV"/>
              </w:rPr>
              <w:t>.</w:t>
            </w:r>
          </w:p>
        </w:tc>
      </w:tr>
      <w:tr w:rsidR="00345464" w:rsidRPr="0039615E" w14:paraId="77532D30"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3F0A21F7" w14:textId="5B5C4B54" w:rsidR="7949AB19" w:rsidRPr="0039615E" w:rsidRDefault="7949AB19" w:rsidP="0051196B">
            <w:pPr>
              <w:pStyle w:val="Sarakstarindkopa"/>
              <w:numPr>
                <w:ilvl w:val="0"/>
                <w:numId w:val="23"/>
              </w:numPr>
              <w:rPr>
                <w:b w:val="0"/>
                <w:bCs w:val="0"/>
                <w:sz w:val="18"/>
                <w:szCs w:val="18"/>
                <w:lang w:val="lv-LV"/>
              </w:rPr>
            </w:pPr>
          </w:p>
        </w:tc>
        <w:tc>
          <w:tcPr>
            <w:tcW w:w="1938" w:type="dxa"/>
          </w:tcPr>
          <w:p w14:paraId="613422DC" w14:textId="7777777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proofErr w:type="spellStart"/>
            <w:r w:rsidRPr="0039615E">
              <w:rPr>
                <w:rFonts w:cstheme="minorHAnsi"/>
                <w:b/>
                <w:sz w:val="18"/>
                <w:szCs w:val="18"/>
                <w:lang w:val="lv-LV"/>
              </w:rPr>
              <w:t>KcL</w:t>
            </w:r>
            <w:proofErr w:type="spellEnd"/>
            <w:r w:rsidRPr="0039615E">
              <w:rPr>
                <w:rFonts w:cstheme="minorHAnsi"/>
                <w:b/>
                <w:sz w:val="18"/>
                <w:szCs w:val="18"/>
                <w:lang w:val="lv-LV"/>
              </w:rPr>
              <w:t>:</w:t>
            </w:r>
          </w:p>
        </w:tc>
        <w:tc>
          <w:tcPr>
            <w:tcW w:w="6190" w:type="dxa"/>
          </w:tcPr>
          <w:p w14:paraId="282A3C2C" w14:textId="4BE05F1E"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lv-LV"/>
              </w:rPr>
            </w:pPr>
            <w:r w:rsidRPr="0039615E">
              <w:rPr>
                <w:rFonts w:cstheme="minorHAnsi"/>
                <w:sz w:val="18"/>
                <w:szCs w:val="18"/>
                <w:lang w:val="lv-LV"/>
              </w:rPr>
              <w:t>Komerclikums</w:t>
            </w:r>
            <w:r w:rsidR="00E60B9C" w:rsidRPr="0039615E">
              <w:rPr>
                <w:rFonts w:cstheme="minorHAnsi"/>
                <w:sz w:val="18"/>
                <w:szCs w:val="18"/>
                <w:lang w:val="lv-LV"/>
              </w:rPr>
              <w:t>.</w:t>
            </w:r>
          </w:p>
        </w:tc>
      </w:tr>
      <w:tr w:rsidR="00345464" w:rsidRPr="0039615E" w14:paraId="358EE90B" w14:textId="77777777" w:rsidTr="009E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34DA5C33" w14:textId="0D5B417C" w:rsidR="7949AB19" w:rsidRPr="0039615E" w:rsidRDefault="7949AB19" w:rsidP="0051196B">
            <w:pPr>
              <w:pStyle w:val="Sarakstarindkopa"/>
              <w:numPr>
                <w:ilvl w:val="0"/>
                <w:numId w:val="23"/>
              </w:numPr>
              <w:rPr>
                <w:b w:val="0"/>
                <w:sz w:val="18"/>
                <w:szCs w:val="18"/>
                <w:lang w:val="lv-LV"/>
              </w:rPr>
            </w:pPr>
          </w:p>
        </w:tc>
        <w:tc>
          <w:tcPr>
            <w:tcW w:w="1938" w:type="dxa"/>
            <w:shd w:val="clear" w:color="auto" w:fill="E7E6E6" w:themeFill="background2"/>
          </w:tcPr>
          <w:p w14:paraId="19320AD1"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proofErr w:type="spellStart"/>
            <w:r w:rsidRPr="0039615E">
              <w:rPr>
                <w:rFonts w:cstheme="minorHAnsi"/>
                <w:b/>
                <w:sz w:val="18"/>
                <w:szCs w:val="18"/>
                <w:lang w:val="lv-LV"/>
              </w:rPr>
              <w:t>KnL</w:t>
            </w:r>
            <w:proofErr w:type="spellEnd"/>
            <w:r w:rsidRPr="0039615E">
              <w:rPr>
                <w:rFonts w:cstheme="minorHAnsi"/>
                <w:b/>
                <w:sz w:val="18"/>
                <w:szCs w:val="18"/>
                <w:lang w:val="lv-LV"/>
              </w:rPr>
              <w:t>:</w:t>
            </w:r>
          </w:p>
        </w:tc>
        <w:tc>
          <w:tcPr>
            <w:tcW w:w="6190" w:type="dxa"/>
            <w:shd w:val="clear" w:color="auto" w:fill="E7E6E6" w:themeFill="background2"/>
          </w:tcPr>
          <w:p w14:paraId="2FD5BBB5" w14:textId="2012D2B0"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val="lv-LV"/>
              </w:rPr>
            </w:pPr>
            <w:r w:rsidRPr="0039615E">
              <w:rPr>
                <w:rFonts w:cstheme="minorHAnsi"/>
                <w:sz w:val="18"/>
                <w:szCs w:val="18"/>
                <w:lang w:val="lv-LV"/>
              </w:rPr>
              <w:t>Konkurences likums</w:t>
            </w:r>
            <w:r w:rsidR="00E60B9C" w:rsidRPr="0039615E">
              <w:rPr>
                <w:rFonts w:cstheme="minorHAnsi"/>
                <w:sz w:val="18"/>
                <w:szCs w:val="18"/>
                <w:lang w:val="lv-LV"/>
              </w:rPr>
              <w:t>.</w:t>
            </w:r>
          </w:p>
        </w:tc>
      </w:tr>
      <w:tr w:rsidR="00345464" w:rsidRPr="00C84AD5" w14:paraId="205A6728"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5C72DE95" w14:textId="371775F9" w:rsidR="7949AB19" w:rsidRPr="0039615E" w:rsidRDefault="7949AB19" w:rsidP="0051196B">
            <w:pPr>
              <w:pStyle w:val="Sarakstarindkopa"/>
              <w:numPr>
                <w:ilvl w:val="0"/>
                <w:numId w:val="23"/>
              </w:numPr>
              <w:rPr>
                <w:b w:val="0"/>
                <w:bCs w:val="0"/>
                <w:sz w:val="18"/>
                <w:szCs w:val="18"/>
                <w:lang w:val="lv-LV"/>
              </w:rPr>
            </w:pPr>
          </w:p>
        </w:tc>
        <w:tc>
          <w:tcPr>
            <w:tcW w:w="1938" w:type="dxa"/>
          </w:tcPr>
          <w:p w14:paraId="7BCFDF8F" w14:textId="7777777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Koncesija:</w:t>
            </w:r>
          </w:p>
        </w:tc>
        <w:tc>
          <w:tcPr>
            <w:tcW w:w="6190" w:type="dxa"/>
          </w:tcPr>
          <w:p w14:paraId="70C067C8" w14:textId="66CA7133" w:rsidR="00345464" w:rsidRPr="0039615E" w:rsidRDefault="5F0D7D7A" w:rsidP="064C8007">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 xml:space="preserve">Viens no trim (minēti šī saraksta </w:t>
            </w:r>
            <w:r w:rsidR="004A7B20" w:rsidRPr="0039615E">
              <w:rPr>
                <w:sz w:val="18"/>
                <w:szCs w:val="18"/>
                <w:lang w:val="lv-LV"/>
              </w:rPr>
              <w:t>51</w:t>
            </w:r>
            <w:r w:rsidRPr="0039615E">
              <w:rPr>
                <w:sz w:val="18"/>
                <w:szCs w:val="18"/>
                <w:lang w:val="lv-LV"/>
              </w:rPr>
              <w:t>.punktā un Vadlīniju 1.2.nodaļā) PPP risinājumiem, kas tiek īstenots uz Koncesijas līguma pamata.</w:t>
            </w:r>
          </w:p>
        </w:tc>
      </w:tr>
      <w:tr w:rsidR="00345464" w:rsidRPr="00C84AD5" w14:paraId="18BEADC0" w14:textId="77777777" w:rsidTr="009E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22A8A141" w14:textId="534D2249" w:rsidR="7949AB19" w:rsidRPr="0039615E" w:rsidRDefault="7949AB19" w:rsidP="0051196B">
            <w:pPr>
              <w:pStyle w:val="Sarakstarindkopa"/>
              <w:numPr>
                <w:ilvl w:val="0"/>
                <w:numId w:val="23"/>
              </w:numPr>
              <w:rPr>
                <w:b w:val="0"/>
                <w:sz w:val="18"/>
                <w:szCs w:val="18"/>
                <w:lang w:val="lv-LV"/>
              </w:rPr>
            </w:pPr>
          </w:p>
        </w:tc>
        <w:tc>
          <w:tcPr>
            <w:tcW w:w="1938" w:type="dxa"/>
            <w:shd w:val="clear" w:color="auto" w:fill="E7E6E6" w:themeFill="background2"/>
          </w:tcPr>
          <w:p w14:paraId="39C773AB"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Koncesijas līgums:</w:t>
            </w:r>
          </w:p>
        </w:tc>
        <w:tc>
          <w:tcPr>
            <w:tcW w:w="6190" w:type="dxa"/>
            <w:shd w:val="clear" w:color="auto" w:fill="E7E6E6" w:themeFill="background2"/>
          </w:tcPr>
          <w:p w14:paraId="33AD41B6" w14:textId="741B4E0E" w:rsidR="00345464" w:rsidRPr="0039615E" w:rsidRDefault="0504FE1B" w:rsidP="0048711E">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Partnerības</w:t>
            </w:r>
            <w:r w:rsidR="00345464" w:rsidRPr="0039615E">
              <w:rPr>
                <w:sz w:val="18"/>
                <w:szCs w:val="18"/>
                <w:lang w:val="lv-LV"/>
              </w:rPr>
              <w:t xml:space="preserve"> līgums, uz kura pamata var tikt īstenots tikai viens no </w:t>
            </w:r>
            <w:r w:rsidRPr="0039615E">
              <w:rPr>
                <w:sz w:val="18"/>
                <w:szCs w:val="18"/>
                <w:lang w:val="lv-LV"/>
              </w:rPr>
              <w:t xml:space="preserve">trim (minēti šī saraksta </w:t>
            </w:r>
            <w:r w:rsidR="00637AE4" w:rsidRPr="0039615E">
              <w:rPr>
                <w:sz w:val="18"/>
                <w:szCs w:val="18"/>
                <w:lang w:val="lv-LV"/>
              </w:rPr>
              <w:t>31</w:t>
            </w:r>
            <w:r w:rsidRPr="0039615E">
              <w:rPr>
                <w:sz w:val="18"/>
                <w:szCs w:val="18"/>
                <w:lang w:val="lv-LV"/>
              </w:rPr>
              <w:t xml:space="preserve">.punktā un Vadlīniju 1.2.nodaļā) </w:t>
            </w:r>
            <w:r w:rsidR="00345464" w:rsidRPr="0039615E">
              <w:rPr>
                <w:sz w:val="18"/>
                <w:szCs w:val="18"/>
                <w:lang w:val="lv-LV"/>
              </w:rPr>
              <w:t xml:space="preserve">PPP risinājumiem, proti, </w:t>
            </w:r>
            <w:r w:rsidRPr="0039615E">
              <w:rPr>
                <w:sz w:val="18"/>
                <w:szCs w:val="18"/>
                <w:lang w:val="lv-LV"/>
              </w:rPr>
              <w:t>Koncesija</w:t>
            </w:r>
            <w:r w:rsidR="00345464" w:rsidRPr="0039615E">
              <w:rPr>
                <w:sz w:val="18"/>
                <w:szCs w:val="18"/>
                <w:lang w:val="lv-LV"/>
              </w:rPr>
              <w:t>.</w:t>
            </w:r>
          </w:p>
        </w:tc>
      </w:tr>
      <w:tr w:rsidR="03904FBB" w:rsidRPr="00C84AD5" w14:paraId="54BBBDE9" w14:textId="77777777" w:rsidTr="009E01B7">
        <w:tc>
          <w:tcPr>
            <w:cnfStyle w:val="001000000000" w:firstRow="0" w:lastRow="0" w:firstColumn="1" w:lastColumn="0" w:oddVBand="0" w:evenVBand="0" w:oddHBand="0" w:evenHBand="0" w:firstRowFirstColumn="0" w:firstRowLastColumn="0" w:lastRowFirstColumn="0" w:lastRowLastColumn="0"/>
            <w:tcW w:w="1001" w:type="dxa"/>
            <w:shd w:val="clear" w:color="auto" w:fill="auto"/>
          </w:tcPr>
          <w:p w14:paraId="19851D81" w14:textId="5A5A997E" w:rsidR="7949AB19" w:rsidRPr="0039615E" w:rsidRDefault="7949AB19" w:rsidP="0051196B">
            <w:pPr>
              <w:pStyle w:val="Sarakstarindkopa"/>
              <w:numPr>
                <w:ilvl w:val="0"/>
                <w:numId w:val="23"/>
              </w:numPr>
              <w:rPr>
                <w:b w:val="0"/>
                <w:bCs w:val="0"/>
                <w:sz w:val="18"/>
                <w:szCs w:val="18"/>
                <w:lang w:val="lv-LV"/>
              </w:rPr>
            </w:pPr>
          </w:p>
        </w:tc>
        <w:tc>
          <w:tcPr>
            <w:tcW w:w="1938" w:type="dxa"/>
            <w:shd w:val="clear" w:color="auto" w:fill="auto"/>
          </w:tcPr>
          <w:p w14:paraId="5E7014EA" w14:textId="6F8FD482" w:rsidR="03904FBB" w:rsidRPr="0039615E" w:rsidRDefault="03904FBB" w:rsidP="03904FBB">
            <w:pPr>
              <w:jc w:val="both"/>
              <w:cnfStyle w:val="000000000000" w:firstRow="0" w:lastRow="0" w:firstColumn="0" w:lastColumn="0" w:oddVBand="0" w:evenVBand="0" w:oddHBand="0" w:evenHBand="0" w:firstRowFirstColumn="0" w:firstRowLastColumn="0" w:lastRowFirstColumn="0" w:lastRowLastColumn="0"/>
              <w:rPr>
                <w:b/>
                <w:bCs/>
                <w:sz w:val="18"/>
                <w:szCs w:val="18"/>
                <w:lang w:val="lv-LV"/>
              </w:rPr>
            </w:pPr>
            <w:r w:rsidRPr="0039615E">
              <w:rPr>
                <w:b/>
                <w:bCs/>
                <w:sz w:val="18"/>
                <w:szCs w:val="18"/>
                <w:lang w:val="lv-LV"/>
              </w:rPr>
              <w:t>Koncesijas procedūra:</w:t>
            </w:r>
          </w:p>
        </w:tc>
        <w:tc>
          <w:tcPr>
            <w:tcW w:w="6190" w:type="dxa"/>
            <w:shd w:val="clear" w:color="auto" w:fill="auto"/>
          </w:tcPr>
          <w:p w14:paraId="11DA64CD" w14:textId="450BFEAF" w:rsidR="03904FBB" w:rsidRPr="0039615E" w:rsidRDefault="03904FBB" w:rsidP="03904FBB">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PPP likumā noteikta procedūra koncesionāra atlasei konkrētas Koncesijas vajadzībām.</w:t>
            </w:r>
          </w:p>
        </w:tc>
      </w:tr>
      <w:tr w:rsidR="00997939" w:rsidRPr="00C84AD5" w14:paraId="4187BA5C" w14:textId="77777777" w:rsidTr="009E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73650D27" w14:textId="77777777" w:rsidR="00997939" w:rsidRPr="0039615E" w:rsidRDefault="00997939" w:rsidP="0051196B">
            <w:pPr>
              <w:pStyle w:val="Sarakstarindkopa"/>
              <w:numPr>
                <w:ilvl w:val="0"/>
                <w:numId w:val="23"/>
              </w:numPr>
              <w:rPr>
                <w:b w:val="0"/>
                <w:sz w:val="18"/>
                <w:szCs w:val="18"/>
                <w:lang w:val="lv-LV"/>
              </w:rPr>
            </w:pPr>
          </w:p>
        </w:tc>
        <w:tc>
          <w:tcPr>
            <w:tcW w:w="1938" w:type="dxa"/>
            <w:shd w:val="clear" w:color="auto" w:fill="E7E6E6" w:themeFill="background2"/>
          </w:tcPr>
          <w:p w14:paraId="06B68456" w14:textId="0773C634" w:rsidR="00997939" w:rsidRPr="0039615E" w:rsidRDefault="00997939" w:rsidP="0048711E">
            <w:pPr>
              <w:jc w:val="both"/>
              <w:cnfStyle w:val="000000100000" w:firstRow="0" w:lastRow="0" w:firstColumn="0" w:lastColumn="0" w:oddVBand="0" w:evenVBand="0" w:oddHBand="1" w:evenHBand="0" w:firstRowFirstColumn="0" w:firstRowLastColumn="0" w:lastRowFirstColumn="0" w:lastRowLastColumn="0"/>
              <w:rPr>
                <w:b/>
                <w:sz w:val="18"/>
                <w:szCs w:val="18"/>
                <w:lang w:val="lv-LV"/>
              </w:rPr>
            </w:pPr>
            <w:r w:rsidRPr="0039615E">
              <w:rPr>
                <w:b/>
                <w:sz w:val="18"/>
                <w:szCs w:val="18"/>
                <w:lang w:val="lv-LV"/>
              </w:rPr>
              <w:t>Konkurences neitralitātes princips:</w:t>
            </w:r>
          </w:p>
        </w:tc>
        <w:tc>
          <w:tcPr>
            <w:tcW w:w="6190" w:type="dxa"/>
            <w:shd w:val="clear" w:color="auto" w:fill="E7E6E6" w:themeFill="background2"/>
          </w:tcPr>
          <w:p w14:paraId="22FF91C3" w14:textId="3A947458" w:rsidR="00997939" w:rsidRPr="0039615E" w:rsidRDefault="00997939" w:rsidP="00997939">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Pieņēmums, ka gan publiskais partneris, gan  privātais partneris savā saimnieciskajā darbībās saskaras ar vienādiem noteikumiem (piemēra</w:t>
            </w:r>
            <w:r w:rsidR="002010AE" w:rsidRPr="0039615E">
              <w:rPr>
                <w:sz w:val="18"/>
                <w:szCs w:val="18"/>
                <w:lang w:val="lv-LV"/>
              </w:rPr>
              <w:t>m</w:t>
            </w:r>
            <w:r w:rsidRPr="0039615E">
              <w:rPr>
                <w:sz w:val="18"/>
                <w:szCs w:val="18"/>
                <w:lang w:val="lv-LV"/>
              </w:rPr>
              <w:t xml:space="preserve">, attiecībā uz cenām, nodokļiem) un publiskajam partnerim nerodas nekādas konkurences priekšrocības (publiskā partnera priekšrocības </w:t>
            </w:r>
            <w:r w:rsidR="009924E8" w:rsidRPr="0039615E">
              <w:rPr>
                <w:sz w:val="18"/>
                <w:szCs w:val="18"/>
                <w:lang w:val="lv-LV"/>
              </w:rPr>
              <w:t>salīdzinājumā ar</w:t>
            </w:r>
            <w:r w:rsidRPr="0039615E">
              <w:rPr>
                <w:sz w:val="18"/>
                <w:szCs w:val="18"/>
                <w:lang w:val="lv-LV"/>
              </w:rPr>
              <w:t xml:space="preserve"> privāto partneri)  tikai tā statusa dēļ.</w:t>
            </w:r>
          </w:p>
        </w:tc>
      </w:tr>
      <w:tr w:rsidR="00E508A1" w:rsidRPr="00C84AD5" w14:paraId="5B98CBC1" w14:textId="77777777" w:rsidTr="4ED8BBC5">
        <w:tc>
          <w:tcPr>
            <w:cnfStyle w:val="001000000000" w:firstRow="0" w:lastRow="0" w:firstColumn="1" w:lastColumn="0" w:oddVBand="0" w:evenVBand="0" w:oddHBand="0" w:evenHBand="0" w:firstRowFirstColumn="0" w:firstRowLastColumn="0" w:lastRowFirstColumn="0" w:lastRowLastColumn="0"/>
            <w:tcW w:w="1001" w:type="dxa"/>
            <w:shd w:val="clear" w:color="auto" w:fill="auto"/>
          </w:tcPr>
          <w:p w14:paraId="0F017653" w14:textId="7685D020" w:rsidR="7949AB19" w:rsidRPr="0039615E" w:rsidRDefault="7949AB19" w:rsidP="0051196B">
            <w:pPr>
              <w:pStyle w:val="Sarakstarindkopa"/>
              <w:numPr>
                <w:ilvl w:val="0"/>
                <w:numId w:val="23"/>
              </w:numPr>
              <w:rPr>
                <w:b w:val="0"/>
                <w:sz w:val="18"/>
                <w:szCs w:val="18"/>
                <w:lang w:val="lv-LV"/>
              </w:rPr>
            </w:pPr>
          </w:p>
        </w:tc>
        <w:tc>
          <w:tcPr>
            <w:tcW w:w="1938" w:type="dxa"/>
            <w:shd w:val="clear" w:color="auto" w:fill="auto"/>
          </w:tcPr>
          <w:p w14:paraId="63CB20C0" w14:textId="26A712C2" w:rsidR="00E508A1" w:rsidRPr="0039615E" w:rsidRDefault="00E508A1" w:rsidP="0048711E">
            <w:pPr>
              <w:jc w:val="both"/>
              <w:cnfStyle w:val="000000000000" w:firstRow="0" w:lastRow="0" w:firstColumn="0" w:lastColumn="0" w:oddVBand="0" w:evenVBand="0" w:oddHBand="0" w:evenHBand="0" w:firstRowFirstColumn="0" w:firstRowLastColumn="0" w:lastRowFirstColumn="0" w:lastRowLastColumn="0"/>
              <w:rPr>
                <w:b/>
                <w:sz w:val="18"/>
                <w:szCs w:val="18"/>
                <w:lang w:val="lv-LV"/>
              </w:rPr>
            </w:pPr>
            <w:r w:rsidRPr="0039615E">
              <w:rPr>
                <w:b/>
                <w:sz w:val="18"/>
                <w:szCs w:val="18"/>
                <w:lang w:val="lv-LV"/>
              </w:rPr>
              <w:t>Līgumcenas koridors</w:t>
            </w:r>
            <w:r w:rsidR="334261B3" w:rsidRPr="0039615E">
              <w:rPr>
                <w:b/>
                <w:bCs/>
                <w:sz w:val="18"/>
                <w:szCs w:val="18"/>
                <w:lang w:val="lv-LV"/>
              </w:rPr>
              <w:t>:</w:t>
            </w:r>
          </w:p>
        </w:tc>
        <w:tc>
          <w:tcPr>
            <w:tcW w:w="6190" w:type="dxa"/>
            <w:shd w:val="clear" w:color="auto" w:fill="auto"/>
          </w:tcPr>
          <w:p w14:paraId="02B457CC" w14:textId="22FD0594" w:rsidR="00E508A1" w:rsidRPr="0039615E" w:rsidRDefault="5F0D7D7A" w:rsidP="5F0D7D7A">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FEA ietvaros aprēķināts Partnerības līguma potenciālās līgumcenas koridors. Tas veidojas starp potenciālo zemāko un augstāko FEA aprēķināto potenciālo Partnerības līgumcenu.</w:t>
            </w:r>
          </w:p>
        </w:tc>
      </w:tr>
      <w:tr w:rsidR="00345464" w:rsidRPr="00C84AD5" w14:paraId="61A85DCF"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214DF64B" w14:textId="1D135AFF" w:rsidR="7949AB19" w:rsidRPr="0039615E" w:rsidRDefault="7949AB19" w:rsidP="0051196B">
            <w:pPr>
              <w:pStyle w:val="Sarakstarindkopa"/>
              <w:numPr>
                <w:ilvl w:val="0"/>
                <w:numId w:val="23"/>
              </w:numPr>
              <w:rPr>
                <w:b w:val="0"/>
                <w:sz w:val="18"/>
                <w:szCs w:val="18"/>
                <w:lang w:val="lv-LV"/>
              </w:rPr>
            </w:pPr>
          </w:p>
        </w:tc>
        <w:tc>
          <w:tcPr>
            <w:tcW w:w="1938" w:type="dxa"/>
          </w:tcPr>
          <w:p w14:paraId="670CD26E"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Līgumiskā PPP:</w:t>
            </w:r>
          </w:p>
        </w:tc>
        <w:tc>
          <w:tcPr>
            <w:tcW w:w="6190" w:type="dxa"/>
          </w:tcPr>
          <w:p w14:paraId="71F1BB39" w14:textId="6A7F7E2A" w:rsidR="00345464" w:rsidRPr="0039615E" w:rsidRDefault="5F0D7D7A" w:rsidP="064C8007">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 xml:space="preserve">Viens no trim (minēti šī saraksta </w:t>
            </w:r>
            <w:r w:rsidR="00637AE4" w:rsidRPr="0039615E">
              <w:rPr>
                <w:sz w:val="18"/>
                <w:szCs w:val="18"/>
                <w:lang w:val="lv-LV"/>
              </w:rPr>
              <w:t>51</w:t>
            </w:r>
            <w:r w:rsidRPr="0039615E">
              <w:rPr>
                <w:sz w:val="18"/>
                <w:szCs w:val="18"/>
                <w:lang w:val="lv-LV"/>
              </w:rPr>
              <w:t>.punktā un Vadlīniju 1.2.nodaļā) PPP risinājumiem, kura ietvaros publiskais partneris un privātais partneris sadarbojas uz Partnerības līguma pamata.</w:t>
            </w:r>
          </w:p>
        </w:tc>
      </w:tr>
      <w:tr w:rsidR="00A73EE0" w:rsidRPr="00C84AD5" w14:paraId="43F9DC8B" w14:textId="77777777" w:rsidTr="4ED8BBC5">
        <w:tc>
          <w:tcPr>
            <w:cnfStyle w:val="001000000000" w:firstRow="0" w:lastRow="0" w:firstColumn="1" w:lastColumn="0" w:oddVBand="0" w:evenVBand="0" w:oddHBand="0" w:evenHBand="0" w:firstRowFirstColumn="0" w:firstRowLastColumn="0" w:lastRowFirstColumn="0" w:lastRowLastColumn="0"/>
            <w:tcW w:w="1001" w:type="dxa"/>
            <w:shd w:val="clear" w:color="auto" w:fill="auto"/>
          </w:tcPr>
          <w:p w14:paraId="336702AA" w14:textId="356D90E1" w:rsidR="7949AB19" w:rsidRPr="0039615E" w:rsidRDefault="7949AB19" w:rsidP="0051196B">
            <w:pPr>
              <w:pStyle w:val="Sarakstarindkopa"/>
              <w:numPr>
                <w:ilvl w:val="0"/>
                <w:numId w:val="23"/>
              </w:numPr>
              <w:rPr>
                <w:b w:val="0"/>
                <w:sz w:val="18"/>
                <w:szCs w:val="18"/>
                <w:lang w:val="lv-LV"/>
              </w:rPr>
            </w:pPr>
          </w:p>
        </w:tc>
        <w:tc>
          <w:tcPr>
            <w:tcW w:w="1938" w:type="dxa"/>
            <w:shd w:val="clear" w:color="auto" w:fill="auto"/>
          </w:tcPr>
          <w:p w14:paraId="63B8698B" w14:textId="65048A56" w:rsidR="00A73EE0" w:rsidRPr="0039615E" w:rsidRDefault="00A73EE0"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LLCR:</w:t>
            </w:r>
          </w:p>
        </w:tc>
        <w:tc>
          <w:tcPr>
            <w:tcW w:w="6190" w:type="dxa"/>
            <w:shd w:val="clear" w:color="auto" w:fill="auto"/>
          </w:tcPr>
          <w:p w14:paraId="34B5F80D" w14:textId="2778D94A" w:rsidR="00A73EE0" w:rsidRPr="0039615E" w:rsidRDefault="4ED8BBC5" w:rsidP="4ED8BBC5">
            <w:pPr>
              <w:jc w:val="both"/>
              <w:cnfStyle w:val="000000000000" w:firstRow="0" w:lastRow="0" w:firstColumn="0" w:lastColumn="0" w:oddVBand="0" w:evenVBand="0" w:oddHBand="0" w:evenHBand="0" w:firstRowFirstColumn="0" w:firstRowLastColumn="0" w:lastRowFirstColumn="0" w:lastRowLastColumn="0"/>
              <w:rPr>
                <w:sz w:val="18"/>
                <w:szCs w:val="18"/>
                <w:lang w:val="lv"/>
              </w:rPr>
            </w:pPr>
            <w:r w:rsidRPr="0039615E">
              <w:rPr>
                <w:rFonts w:ascii="Verdana" w:eastAsia="Verdana" w:hAnsi="Verdana" w:cs="Verdana"/>
                <w:sz w:val="18"/>
                <w:szCs w:val="18"/>
                <w:lang w:val="lv"/>
              </w:rPr>
              <w:t xml:space="preserve">Aizdevumu termiņa seguma attiecība (angļu val. - </w:t>
            </w:r>
            <w:proofErr w:type="spellStart"/>
            <w:r w:rsidRPr="0039615E">
              <w:rPr>
                <w:rFonts w:ascii="Verdana" w:eastAsia="Verdana" w:hAnsi="Verdana" w:cs="Verdana"/>
                <w:sz w:val="18"/>
                <w:szCs w:val="18"/>
                <w:lang w:val="lv"/>
              </w:rPr>
              <w:t>Loan</w:t>
            </w:r>
            <w:proofErr w:type="spellEnd"/>
            <w:r w:rsidRPr="0039615E">
              <w:rPr>
                <w:rFonts w:ascii="Verdana" w:eastAsia="Verdana" w:hAnsi="Verdana" w:cs="Verdana"/>
                <w:sz w:val="18"/>
                <w:szCs w:val="18"/>
                <w:lang w:val="lv"/>
              </w:rPr>
              <w:t xml:space="preserve"> </w:t>
            </w:r>
            <w:proofErr w:type="spellStart"/>
            <w:r w:rsidRPr="0039615E">
              <w:rPr>
                <w:rFonts w:ascii="Verdana" w:eastAsia="Verdana" w:hAnsi="Verdana" w:cs="Verdana"/>
                <w:sz w:val="18"/>
                <w:szCs w:val="18"/>
                <w:lang w:val="lv"/>
              </w:rPr>
              <w:t>life</w:t>
            </w:r>
            <w:proofErr w:type="spellEnd"/>
            <w:r w:rsidRPr="0039615E">
              <w:rPr>
                <w:rFonts w:ascii="Verdana" w:eastAsia="Verdana" w:hAnsi="Verdana" w:cs="Verdana"/>
                <w:sz w:val="18"/>
                <w:szCs w:val="18"/>
                <w:lang w:val="lv"/>
              </w:rPr>
              <w:t xml:space="preserve"> </w:t>
            </w:r>
            <w:proofErr w:type="spellStart"/>
            <w:r w:rsidRPr="0039615E">
              <w:rPr>
                <w:rFonts w:ascii="Verdana" w:eastAsia="Verdana" w:hAnsi="Verdana" w:cs="Verdana"/>
                <w:sz w:val="18"/>
                <w:szCs w:val="18"/>
                <w:lang w:val="lv"/>
              </w:rPr>
              <w:t>coverage</w:t>
            </w:r>
            <w:proofErr w:type="spellEnd"/>
            <w:r w:rsidRPr="0039615E">
              <w:rPr>
                <w:rFonts w:ascii="Verdana" w:eastAsia="Verdana" w:hAnsi="Verdana" w:cs="Verdana"/>
                <w:sz w:val="18"/>
                <w:szCs w:val="18"/>
                <w:lang w:val="lv"/>
              </w:rPr>
              <w:t xml:space="preserve"> </w:t>
            </w:r>
            <w:proofErr w:type="spellStart"/>
            <w:r w:rsidRPr="0039615E">
              <w:rPr>
                <w:rFonts w:ascii="Verdana" w:eastAsia="Verdana" w:hAnsi="Verdana" w:cs="Verdana"/>
                <w:sz w:val="18"/>
                <w:szCs w:val="18"/>
                <w:lang w:val="lv"/>
              </w:rPr>
              <w:t>ratio</w:t>
            </w:r>
            <w:proofErr w:type="spellEnd"/>
            <w:r w:rsidRPr="0039615E">
              <w:rPr>
                <w:rFonts w:ascii="Verdana" w:eastAsia="Verdana" w:hAnsi="Verdana" w:cs="Verdana"/>
                <w:sz w:val="18"/>
                <w:szCs w:val="18"/>
                <w:lang w:val="lv"/>
              </w:rPr>
              <w:t>/ LLCR). Tas ir finanšu rādītājs, ko izmanto, lai novērtētu aizņēmēja maksātspēju. To aprēķina, aizņēmuma atmaksai pieejamās naudas plūsmas pašreizējo neto vērtību atlikušajā aizņēmuma līguma termiņā dalot ar neatmaksāto aizņēmuma summu pārskata periodā.</w:t>
            </w:r>
          </w:p>
        </w:tc>
      </w:tr>
      <w:tr w:rsidR="00345464" w:rsidRPr="00C84AD5" w14:paraId="77F1198B"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59420C1B" w14:textId="7E04E9D4" w:rsidR="7949AB19" w:rsidRPr="0039615E" w:rsidRDefault="7949AB19" w:rsidP="0051196B">
            <w:pPr>
              <w:pStyle w:val="Sarakstarindkopa"/>
              <w:numPr>
                <w:ilvl w:val="0"/>
                <w:numId w:val="23"/>
              </w:numPr>
              <w:rPr>
                <w:b w:val="0"/>
                <w:bCs w:val="0"/>
                <w:sz w:val="18"/>
                <w:szCs w:val="18"/>
                <w:lang w:val="lv-LV"/>
              </w:rPr>
            </w:pPr>
          </w:p>
        </w:tc>
        <w:tc>
          <w:tcPr>
            <w:tcW w:w="1938" w:type="dxa"/>
          </w:tcPr>
          <w:p w14:paraId="5DCF2CD1"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MK 107:</w:t>
            </w:r>
          </w:p>
        </w:tc>
        <w:tc>
          <w:tcPr>
            <w:tcW w:w="6190" w:type="dxa"/>
          </w:tcPr>
          <w:p w14:paraId="6FF7291C" w14:textId="10936E55"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val="lv-LV"/>
              </w:rPr>
            </w:pPr>
            <w:r w:rsidRPr="0039615E">
              <w:rPr>
                <w:color w:val="000000" w:themeColor="text1"/>
                <w:sz w:val="18"/>
                <w:szCs w:val="18"/>
                <w:lang w:val="lv-LV"/>
              </w:rPr>
              <w:t>Ministru kabineta 2017.gada 28.februāra noteikumi Nr. 107 “Iepirkuma procedūru un metu konkursu norises kārtība”</w:t>
            </w:r>
            <w:r w:rsidR="00E60B9C" w:rsidRPr="0039615E">
              <w:rPr>
                <w:color w:val="000000" w:themeColor="text1"/>
                <w:sz w:val="18"/>
                <w:szCs w:val="18"/>
                <w:lang w:val="lv-LV"/>
              </w:rPr>
              <w:t>.</w:t>
            </w:r>
          </w:p>
        </w:tc>
      </w:tr>
      <w:tr w:rsidR="00345464" w:rsidRPr="00C84AD5" w14:paraId="5711B389" w14:textId="77777777" w:rsidTr="4ED8BBC5">
        <w:tc>
          <w:tcPr>
            <w:cnfStyle w:val="001000000000" w:firstRow="0" w:lastRow="0" w:firstColumn="1" w:lastColumn="0" w:oddVBand="0" w:evenVBand="0" w:oddHBand="0" w:evenHBand="0" w:firstRowFirstColumn="0" w:firstRowLastColumn="0" w:lastRowFirstColumn="0" w:lastRowLastColumn="0"/>
            <w:tcW w:w="1001" w:type="dxa"/>
            <w:shd w:val="clear" w:color="auto" w:fill="auto"/>
          </w:tcPr>
          <w:p w14:paraId="3239E41A" w14:textId="6935A0BE" w:rsidR="7949AB19" w:rsidRPr="0039615E" w:rsidRDefault="7949AB19" w:rsidP="0051196B">
            <w:pPr>
              <w:pStyle w:val="Sarakstarindkopa"/>
              <w:numPr>
                <w:ilvl w:val="0"/>
                <w:numId w:val="23"/>
              </w:numPr>
              <w:rPr>
                <w:b w:val="0"/>
                <w:sz w:val="18"/>
                <w:szCs w:val="18"/>
                <w:lang w:val="lv-LV"/>
              </w:rPr>
            </w:pPr>
          </w:p>
        </w:tc>
        <w:tc>
          <w:tcPr>
            <w:tcW w:w="1938" w:type="dxa"/>
            <w:shd w:val="clear" w:color="auto" w:fill="auto"/>
          </w:tcPr>
          <w:p w14:paraId="4EFBC627" w14:textId="7777777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MK 1152:</w:t>
            </w:r>
          </w:p>
        </w:tc>
        <w:tc>
          <w:tcPr>
            <w:tcW w:w="6190" w:type="dxa"/>
            <w:shd w:val="clear" w:color="auto" w:fill="auto"/>
          </w:tcPr>
          <w:p w14:paraId="2BEDA64D" w14:textId="7D8F13E9"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lv-LV"/>
              </w:rPr>
            </w:pPr>
            <w:r w:rsidRPr="0039615E">
              <w:rPr>
                <w:color w:val="000000" w:themeColor="text1"/>
                <w:sz w:val="18"/>
                <w:szCs w:val="18"/>
                <w:lang w:val="lv-LV"/>
              </w:rPr>
              <w:t>Ministru kabineta 2009.gada 6.oktobra noteikumi Nr. 1152 “Kārtība finanšu un ekonomisko aprēķinu veikšanai, publiskās un privātās partnerības līguma veida noteikšanai un atzinuma par finanšu un ekonomiskajiem aprēķiniem sniegšanai”</w:t>
            </w:r>
            <w:r w:rsidR="00E60B9C" w:rsidRPr="0039615E">
              <w:rPr>
                <w:color w:val="000000" w:themeColor="text1"/>
                <w:sz w:val="18"/>
                <w:szCs w:val="18"/>
                <w:lang w:val="lv-LV"/>
              </w:rPr>
              <w:t>.</w:t>
            </w:r>
          </w:p>
        </w:tc>
      </w:tr>
      <w:tr w:rsidR="00225E34" w:rsidRPr="00C84AD5" w14:paraId="48A61B46"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276427EC" w14:textId="6A4E1BFB" w:rsidR="7949AB19" w:rsidRPr="0039615E" w:rsidRDefault="7949AB19" w:rsidP="0051196B">
            <w:pPr>
              <w:pStyle w:val="Sarakstarindkopa"/>
              <w:numPr>
                <w:ilvl w:val="0"/>
                <w:numId w:val="23"/>
              </w:numPr>
              <w:rPr>
                <w:b w:val="0"/>
                <w:bCs w:val="0"/>
                <w:sz w:val="18"/>
                <w:szCs w:val="18"/>
                <w:lang w:val="lv-LV"/>
              </w:rPr>
            </w:pPr>
          </w:p>
        </w:tc>
        <w:tc>
          <w:tcPr>
            <w:tcW w:w="1938" w:type="dxa"/>
          </w:tcPr>
          <w:p w14:paraId="0267CB00" w14:textId="46E5F41D" w:rsidR="00225E34" w:rsidRPr="0039615E" w:rsidRDefault="00225E3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MMRA:</w:t>
            </w:r>
          </w:p>
        </w:tc>
        <w:tc>
          <w:tcPr>
            <w:tcW w:w="6190" w:type="dxa"/>
          </w:tcPr>
          <w:p w14:paraId="62E364FD" w14:textId="49BD277A" w:rsidR="00225E34" w:rsidRPr="0039615E" w:rsidRDefault="00225E34" w:rsidP="00225E34">
            <w:pPr>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lv-LV"/>
              </w:rPr>
            </w:pPr>
            <w:r w:rsidRPr="0039615E">
              <w:rPr>
                <w:rFonts w:eastAsia="Verdana" w:cs="Verdana"/>
                <w:sz w:val="18"/>
                <w:szCs w:val="18"/>
                <w:lang w:val="lv-LV"/>
              </w:rPr>
              <w:t>Būtisko periodisko uzturēšanas izmaksu rezerves konts (angļu val. – Major</w:t>
            </w:r>
            <w:r w:rsidR="00221F02" w:rsidRPr="0039615E">
              <w:rPr>
                <w:rFonts w:eastAsia="Verdana" w:cs="Verdana"/>
                <w:sz w:val="18"/>
                <w:szCs w:val="18"/>
                <w:lang w:val="lv-LV"/>
              </w:rPr>
              <w:t xml:space="preserve"> </w:t>
            </w:r>
            <w:proofErr w:type="spellStart"/>
            <w:r w:rsidR="00221F02" w:rsidRPr="0039615E">
              <w:rPr>
                <w:rFonts w:eastAsia="Verdana" w:cs="Verdana"/>
                <w:sz w:val="18"/>
                <w:szCs w:val="18"/>
                <w:lang w:val="lv-LV"/>
              </w:rPr>
              <w:t>m</w:t>
            </w:r>
            <w:r w:rsidRPr="0039615E">
              <w:rPr>
                <w:rFonts w:eastAsia="Verdana" w:cs="Verdana"/>
                <w:sz w:val="18"/>
                <w:szCs w:val="18"/>
                <w:lang w:val="lv-LV"/>
              </w:rPr>
              <w:t>aintenance</w:t>
            </w:r>
            <w:proofErr w:type="spellEnd"/>
            <w:r w:rsidRPr="0039615E">
              <w:rPr>
                <w:rFonts w:eastAsia="Verdana" w:cs="Verdana"/>
                <w:sz w:val="18"/>
                <w:szCs w:val="18"/>
                <w:lang w:val="lv-LV"/>
              </w:rPr>
              <w:t xml:space="preserve"> </w:t>
            </w:r>
            <w:proofErr w:type="spellStart"/>
            <w:r w:rsidRPr="0039615E">
              <w:rPr>
                <w:rFonts w:eastAsia="Verdana" w:cs="Verdana"/>
                <w:sz w:val="18"/>
                <w:szCs w:val="18"/>
                <w:lang w:val="lv-LV"/>
              </w:rPr>
              <w:t>reserve</w:t>
            </w:r>
            <w:proofErr w:type="spellEnd"/>
            <w:r w:rsidRPr="0039615E">
              <w:rPr>
                <w:rFonts w:eastAsia="Verdana" w:cs="Verdana"/>
                <w:sz w:val="18"/>
                <w:szCs w:val="18"/>
                <w:lang w:val="lv-LV"/>
              </w:rPr>
              <w:t xml:space="preserve"> </w:t>
            </w:r>
            <w:proofErr w:type="spellStart"/>
            <w:r w:rsidRPr="0039615E">
              <w:rPr>
                <w:rFonts w:eastAsia="Verdana" w:cs="Verdana"/>
                <w:sz w:val="18"/>
                <w:szCs w:val="18"/>
                <w:lang w:val="lv-LV"/>
              </w:rPr>
              <w:t>account</w:t>
            </w:r>
            <w:proofErr w:type="spellEnd"/>
            <w:r w:rsidRPr="0039615E">
              <w:rPr>
                <w:rFonts w:eastAsia="Verdana" w:cs="Verdana"/>
                <w:sz w:val="18"/>
                <w:szCs w:val="18"/>
                <w:lang w:val="lv-LV"/>
              </w:rPr>
              <w:t>) - rezerves fonda konts, kas tiek izveidots uzturēšanas izmaksu uzkrājumam noteikto nākotnes periodu kopsummu apmērā.</w:t>
            </w:r>
          </w:p>
        </w:tc>
      </w:tr>
      <w:tr w:rsidR="00345464" w:rsidRPr="0039615E" w14:paraId="0EC48300" w14:textId="77777777" w:rsidTr="4ED8BBC5">
        <w:tc>
          <w:tcPr>
            <w:cnfStyle w:val="001000000000" w:firstRow="0" w:lastRow="0" w:firstColumn="1" w:lastColumn="0" w:oddVBand="0" w:evenVBand="0" w:oddHBand="0" w:evenHBand="0" w:firstRowFirstColumn="0" w:firstRowLastColumn="0" w:lastRowFirstColumn="0" w:lastRowLastColumn="0"/>
            <w:tcW w:w="1001" w:type="dxa"/>
            <w:shd w:val="clear" w:color="auto" w:fill="auto"/>
          </w:tcPr>
          <w:p w14:paraId="7D440E5D" w14:textId="1DF955BF" w:rsidR="7949AB19" w:rsidRPr="0039615E" w:rsidRDefault="7949AB19" w:rsidP="0051196B">
            <w:pPr>
              <w:pStyle w:val="Sarakstarindkopa"/>
              <w:numPr>
                <w:ilvl w:val="0"/>
                <w:numId w:val="23"/>
              </w:numPr>
              <w:rPr>
                <w:b w:val="0"/>
                <w:sz w:val="18"/>
                <w:szCs w:val="18"/>
                <w:lang w:val="lv-LV"/>
              </w:rPr>
            </w:pPr>
          </w:p>
        </w:tc>
        <w:tc>
          <w:tcPr>
            <w:tcW w:w="1938" w:type="dxa"/>
            <w:shd w:val="clear" w:color="auto" w:fill="auto"/>
          </w:tcPr>
          <w:p w14:paraId="65833CAB" w14:textId="0339EF5B"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b/>
                <w:sz w:val="18"/>
                <w:szCs w:val="18"/>
                <w:lang w:val="lv-LV"/>
              </w:rPr>
            </w:pPr>
            <w:r w:rsidRPr="0039615E">
              <w:rPr>
                <w:b/>
                <w:sz w:val="18"/>
                <w:szCs w:val="18"/>
                <w:lang w:val="lv-LV"/>
              </w:rPr>
              <w:t>NPV</w:t>
            </w:r>
            <w:r w:rsidR="3B720127" w:rsidRPr="0039615E">
              <w:rPr>
                <w:b/>
                <w:bCs/>
                <w:sz w:val="18"/>
                <w:szCs w:val="18"/>
                <w:lang w:val="lv-LV"/>
              </w:rPr>
              <w:t>:</w:t>
            </w:r>
          </w:p>
        </w:tc>
        <w:tc>
          <w:tcPr>
            <w:tcW w:w="6190" w:type="dxa"/>
            <w:shd w:val="clear" w:color="auto" w:fill="auto"/>
          </w:tcPr>
          <w:p w14:paraId="76BB6953" w14:textId="4CE4CFFD" w:rsidR="00345464" w:rsidRPr="0039615E" w:rsidRDefault="5F0D7D7A" w:rsidP="5F0D7D7A">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 xml:space="preserve">Pašreizējā neto vērtība (angļu val. - Net </w:t>
            </w:r>
            <w:proofErr w:type="spellStart"/>
            <w:r w:rsidRPr="0039615E">
              <w:rPr>
                <w:sz w:val="18"/>
                <w:szCs w:val="18"/>
                <w:lang w:val="lv-LV"/>
              </w:rPr>
              <w:t>present</w:t>
            </w:r>
            <w:proofErr w:type="spellEnd"/>
            <w:r w:rsidRPr="0039615E">
              <w:rPr>
                <w:sz w:val="18"/>
                <w:szCs w:val="18"/>
                <w:lang w:val="lv-LV"/>
              </w:rPr>
              <w:t xml:space="preserve"> </w:t>
            </w:r>
            <w:proofErr w:type="spellStart"/>
            <w:r w:rsidRPr="0039615E">
              <w:rPr>
                <w:sz w:val="18"/>
                <w:szCs w:val="18"/>
                <w:lang w:val="lv-LV"/>
              </w:rPr>
              <w:t>value</w:t>
            </w:r>
            <w:proofErr w:type="spellEnd"/>
            <w:r w:rsidRPr="0039615E">
              <w:rPr>
                <w:sz w:val="18"/>
                <w:szCs w:val="18"/>
                <w:lang w:val="lv-LV"/>
              </w:rPr>
              <w:t>).</w:t>
            </w:r>
          </w:p>
        </w:tc>
      </w:tr>
      <w:tr w:rsidR="00345464" w:rsidRPr="00C84AD5" w14:paraId="56745DFE"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0870FE95" w14:textId="1D23EC2A" w:rsidR="7949AB19" w:rsidRPr="0039615E" w:rsidRDefault="7949AB19" w:rsidP="0051196B">
            <w:pPr>
              <w:pStyle w:val="Sarakstarindkopa"/>
              <w:numPr>
                <w:ilvl w:val="0"/>
                <w:numId w:val="23"/>
              </w:numPr>
              <w:rPr>
                <w:b w:val="0"/>
                <w:bCs w:val="0"/>
                <w:sz w:val="18"/>
                <w:szCs w:val="18"/>
                <w:lang w:val="lv-LV"/>
              </w:rPr>
            </w:pPr>
          </w:p>
        </w:tc>
        <w:tc>
          <w:tcPr>
            <w:tcW w:w="1938" w:type="dxa"/>
          </w:tcPr>
          <w:p w14:paraId="3CF968DA"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Partnerības līgums:</w:t>
            </w:r>
          </w:p>
        </w:tc>
        <w:tc>
          <w:tcPr>
            <w:tcW w:w="6190" w:type="dxa"/>
          </w:tcPr>
          <w:p w14:paraId="4738507B" w14:textId="04B0E57C" w:rsidR="00345464" w:rsidRPr="0039615E" w:rsidRDefault="5F0D7D7A" w:rsidP="5F0D7D7A">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 xml:space="preserve">Publiskās un privātās partnerības līgums, uz kura pamata īstenojams </w:t>
            </w:r>
            <w:r w:rsidR="0504FE1B" w:rsidRPr="0039615E">
              <w:rPr>
                <w:sz w:val="18"/>
                <w:szCs w:val="18"/>
                <w:lang w:val="lv-LV"/>
              </w:rPr>
              <w:t>kāds</w:t>
            </w:r>
            <w:r w:rsidRPr="0039615E">
              <w:rPr>
                <w:sz w:val="18"/>
                <w:szCs w:val="18"/>
                <w:lang w:val="lv-LV"/>
              </w:rPr>
              <w:t xml:space="preserve"> no trim PPP risinājumiem: Līgumiskā PPP, Koncesija vai Institucionālā PPP. Atsauce tekstā uz Partnerības līgumu sevī ietver arī atsauci uz Koncesijas līgumu.</w:t>
            </w:r>
          </w:p>
        </w:tc>
      </w:tr>
      <w:tr w:rsidR="00D51C44" w:rsidRPr="00C84AD5" w14:paraId="094193F3"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5898ABA6" w14:textId="77777777" w:rsidR="00D51C44" w:rsidRPr="0039615E" w:rsidRDefault="00D51C44" w:rsidP="0051196B">
            <w:pPr>
              <w:pStyle w:val="Sarakstarindkopa"/>
              <w:numPr>
                <w:ilvl w:val="0"/>
                <w:numId w:val="23"/>
              </w:numPr>
              <w:rPr>
                <w:b w:val="0"/>
                <w:bCs w:val="0"/>
                <w:sz w:val="18"/>
                <w:szCs w:val="18"/>
                <w:lang w:val="lv-LV"/>
              </w:rPr>
            </w:pPr>
          </w:p>
        </w:tc>
        <w:tc>
          <w:tcPr>
            <w:tcW w:w="1938" w:type="dxa"/>
          </w:tcPr>
          <w:p w14:paraId="73FDD3BF" w14:textId="4A73ED8C" w:rsidR="00D51C44" w:rsidRPr="0039615E" w:rsidRDefault="00D51C44" w:rsidP="064C8007">
            <w:pPr>
              <w:cnfStyle w:val="000000000000" w:firstRow="0" w:lastRow="0" w:firstColumn="0" w:lastColumn="0" w:oddVBand="0" w:evenVBand="0" w:oddHBand="0" w:evenHBand="0" w:firstRowFirstColumn="0" w:firstRowLastColumn="0" w:lastRowFirstColumn="0" w:lastRowLastColumn="0"/>
              <w:rPr>
                <w:b/>
                <w:bCs/>
                <w:sz w:val="18"/>
                <w:szCs w:val="18"/>
                <w:lang w:val="lv-LV"/>
              </w:rPr>
            </w:pPr>
            <w:r w:rsidRPr="0039615E">
              <w:rPr>
                <w:b/>
                <w:bCs/>
                <w:sz w:val="18"/>
                <w:szCs w:val="18"/>
                <w:lang w:val="lv-LV"/>
              </w:rPr>
              <w:t>Partnerības līguma dzīves cikls:</w:t>
            </w:r>
          </w:p>
        </w:tc>
        <w:tc>
          <w:tcPr>
            <w:tcW w:w="6190" w:type="dxa"/>
          </w:tcPr>
          <w:p w14:paraId="6BB13B6C" w14:textId="6453E600" w:rsidR="00D51C44" w:rsidRPr="0039615E" w:rsidRDefault="00D51C44" w:rsidP="007C792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lv-LV"/>
              </w:rPr>
            </w:pPr>
            <w:r w:rsidRPr="0039615E">
              <w:rPr>
                <w:color w:val="000000" w:themeColor="text1"/>
                <w:sz w:val="18"/>
                <w:szCs w:val="18"/>
                <w:lang w:val="lv-LV"/>
              </w:rPr>
              <w:t>Laika posms no Partnerības līguma noslēgšanas datuma līdz pilnīgai visu Partnerības līgumā noteikto visu līgumslēdzēju pušu saistību un pienākumu izpildei, bez izņēmuma ieskaitot arī visu Partnerības līgumā noteikto garantijas un apkalpošanas pienākumu izpildi, tostarp arī pēc Partnerības līguma darbības termiņa beigām, un no Partnerības līguma izrietošo vai ar to saistīto pretenziju un strīdu atrisināšanu</w:t>
            </w:r>
            <w:r w:rsidR="007C7927" w:rsidRPr="0039615E">
              <w:rPr>
                <w:color w:val="000000" w:themeColor="text1"/>
                <w:sz w:val="18"/>
                <w:szCs w:val="18"/>
                <w:lang w:val="lv-LV"/>
              </w:rPr>
              <w:t xml:space="preserve"> sarunu vai tiesas ceļā</w:t>
            </w:r>
            <w:r w:rsidRPr="0039615E">
              <w:rPr>
                <w:color w:val="000000" w:themeColor="text1"/>
                <w:sz w:val="18"/>
                <w:szCs w:val="18"/>
                <w:lang w:val="lv-LV"/>
              </w:rPr>
              <w:t>, tostarp arī pēc Partnerības līguma darbības termiņa beigām.</w:t>
            </w:r>
            <w:r w:rsidRPr="0039615E">
              <w:rPr>
                <w:rFonts w:ascii="Calibri" w:eastAsia="Times New Roman" w:hAnsi="Calibri" w:cs="Calibri"/>
                <w:lang w:val="lv-LV"/>
              </w:rPr>
              <w:t> </w:t>
            </w:r>
          </w:p>
        </w:tc>
      </w:tr>
      <w:tr w:rsidR="00345464" w:rsidRPr="00C84AD5" w14:paraId="4C8BE808"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3FD99FF7" w14:textId="15BD5953" w:rsidR="7949AB19" w:rsidRPr="0039615E" w:rsidRDefault="7949AB19" w:rsidP="0051196B">
            <w:pPr>
              <w:pStyle w:val="Sarakstarindkopa"/>
              <w:numPr>
                <w:ilvl w:val="0"/>
                <w:numId w:val="23"/>
              </w:numPr>
              <w:rPr>
                <w:b w:val="0"/>
                <w:sz w:val="18"/>
                <w:szCs w:val="18"/>
                <w:lang w:val="lv-LV"/>
              </w:rPr>
            </w:pPr>
          </w:p>
        </w:tc>
        <w:tc>
          <w:tcPr>
            <w:tcW w:w="1938" w:type="dxa"/>
            <w:shd w:val="clear" w:color="auto" w:fill="E7E6E6" w:themeFill="background2"/>
          </w:tcPr>
          <w:p w14:paraId="38972E1B"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Pārvaldības likums:</w:t>
            </w:r>
          </w:p>
        </w:tc>
        <w:tc>
          <w:tcPr>
            <w:tcW w:w="6190" w:type="dxa"/>
            <w:shd w:val="clear" w:color="auto" w:fill="E7E6E6" w:themeFill="background2"/>
          </w:tcPr>
          <w:p w14:paraId="1AD08506" w14:textId="4CEF90FD"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val="lv-LV"/>
              </w:rPr>
            </w:pPr>
            <w:r w:rsidRPr="0039615E">
              <w:rPr>
                <w:color w:val="000000" w:themeColor="text1"/>
                <w:sz w:val="18"/>
                <w:szCs w:val="18"/>
                <w:lang w:val="lv-LV"/>
              </w:rPr>
              <w:t>Publiskās personas kapitāla daļu un kapitālsabiedrību pārvaldības likums</w:t>
            </w:r>
            <w:r w:rsidR="00E60B9C" w:rsidRPr="0039615E">
              <w:rPr>
                <w:color w:val="000000" w:themeColor="text1"/>
                <w:sz w:val="18"/>
                <w:szCs w:val="18"/>
                <w:lang w:val="lv-LV"/>
              </w:rPr>
              <w:t>.</w:t>
            </w:r>
          </w:p>
        </w:tc>
      </w:tr>
      <w:tr w:rsidR="00345464" w:rsidRPr="0039615E" w14:paraId="6AFB07F0"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4942455B" w14:textId="57C79DBE" w:rsidR="7949AB19" w:rsidRPr="0039615E" w:rsidRDefault="7949AB19" w:rsidP="0051196B">
            <w:pPr>
              <w:pStyle w:val="Sarakstarindkopa"/>
              <w:numPr>
                <w:ilvl w:val="0"/>
                <w:numId w:val="23"/>
              </w:numPr>
              <w:rPr>
                <w:b w:val="0"/>
                <w:sz w:val="18"/>
                <w:szCs w:val="18"/>
                <w:lang w:val="lv-LV"/>
              </w:rPr>
            </w:pPr>
          </w:p>
        </w:tc>
        <w:tc>
          <w:tcPr>
            <w:tcW w:w="1938" w:type="dxa"/>
          </w:tcPr>
          <w:p w14:paraId="03A5589C" w14:textId="7777777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PIL:</w:t>
            </w:r>
          </w:p>
        </w:tc>
        <w:tc>
          <w:tcPr>
            <w:tcW w:w="6190" w:type="dxa"/>
          </w:tcPr>
          <w:p w14:paraId="794519C8" w14:textId="23AB102F"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lv-LV"/>
              </w:rPr>
            </w:pPr>
            <w:r w:rsidRPr="0039615E">
              <w:rPr>
                <w:rFonts w:cstheme="minorHAnsi"/>
                <w:sz w:val="18"/>
                <w:szCs w:val="18"/>
                <w:lang w:val="lv-LV"/>
              </w:rPr>
              <w:t>Publisko iepirkumu likums</w:t>
            </w:r>
            <w:r w:rsidR="00E60B9C" w:rsidRPr="0039615E">
              <w:rPr>
                <w:rFonts w:cstheme="minorHAnsi"/>
                <w:sz w:val="18"/>
                <w:szCs w:val="18"/>
                <w:lang w:val="lv-LV"/>
              </w:rPr>
              <w:t>.</w:t>
            </w:r>
          </w:p>
        </w:tc>
      </w:tr>
      <w:tr w:rsidR="007E3D58" w:rsidRPr="00C84AD5" w14:paraId="7CB5B4D5"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3ED41EDB" w14:textId="77777777" w:rsidR="007E3D58" w:rsidRPr="0039615E" w:rsidRDefault="007E3D58" w:rsidP="0051196B">
            <w:pPr>
              <w:pStyle w:val="Sarakstarindkopa"/>
              <w:numPr>
                <w:ilvl w:val="0"/>
                <w:numId w:val="23"/>
              </w:numPr>
              <w:rPr>
                <w:b w:val="0"/>
                <w:sz w:val="18"/>
                <w:szCs w:val="18"/>
                <w:lang w:val="lv-LV"/>
              </w:rPr>
            </w:pPr>
          </w:p>
        </w:tc>
        <w:tc>
          <w:tcPr>
            <w:tcW w:w="1938" w:type="dxa"/>
          </w:tcPr>
          <w:p w14:paraId="6AB090CC" w14:textId="3C89C930" w:rsidR="007E3D58" w:rsidRPr="0039615E" w:rsidRDefault="007E3D58"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Pieejamības maksājums:</w:t>
            </w:r>
          </w:p>
        </w:tc>
        <w:tc>
          <w:tcPr>
            <w:tcW w:w="6190" w:type="dxa"/>
          </w:tcPr>
          <w:p w14:paraId="12AFC8C4" w14:textId="0170527B" w:rsidR="007E3D58" w:rsidRPr="0039615E" w:rsidRDefault="00E11584" w:rsidP="00C82AA4">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Publiskā partnera maksājums</w:t>
            </w:r>
            <w:r w:rsidR="00C82AA4" w:rsidRPr="0039615E">
              <w:rPr>
                <w:sz w:val="18"/>
                <w:szCs w:val="18"/>
                <w:lang w:val="lv-LV"/>
              </w:rPr>
              <w:t xml:space="preserve"> </w:t>
            </w:r>
            <w:r w:rsidRPr="0039615E">
              <w:rPr>
                <w:sz w:val="18"/>
                <w:szCs w:val="18"/>
                <w:lang w:val="lv-LV"/>
              </w:rPr>
              <w:t>privāt</w:t>
            </w:r>
            <w:r w:rsidR="00C82AA4" w:rsidRPr="0039615E">
              <w:rPr>
                <w:sz w:val="18"/>
                <w:szCs w:val="18"/>
                <w:lang w:val="lv-LV"/>
              </w:rPr>
              <w:t>ajam</w:t>
            </w:r>
            <w:r w:rsidRPr="0039615E">
              <w:rPr>
                <w:sz w:val="18"/>
                <w:szCs w:val="18"/>
                <w:lang w:val="lv-LV"/>
              </w:rPr>
              <w:t xml:space="preserve"> partner</w:t>
            </w:r>
            <w:r w:rsidR="00C82AA4" w:rsidRPr="0039615E">
              <w:rPr>
                <w:sz w:val="18"/>
                <w:szCs w:val="18"/>
                <w:lang w:val="lv-LV"/>
              </w:rPr>
              <w:t xml:space="preserve">im </w:t>
            </w:r>
            <w:r w:rsidR="00C82AA4" w:rsidRPr="0039615E">
              <w:rPr>
                <w:rFonts w:ascii="Verdana" w:hAnsi="Verdana"/>
                <w:color w:val="000000" w:themeColor="text1"/>
                <w:sz w:val="20"/>
                <w:szCs w:val="20"/>
                <w:lang w:val="lv-LV"/>
              </w:rPr>
              <w:t xml:space="preserve">par </w:t>
            </w:r>
            <w:r w:rsidR="00C82AA4" w:rsidRPr="0039615E">
              <w:rPr>
                <w:rFonts w:ascii="Verdana" w:hAnsi="Verdana"/>
                <w:color w:val="000000" w:themeColor="text1"/>
                <w:sz w:val="18"/>
                <w:szCs w:val="18"/>
                <w:lang w:val="lv-LV"/>
              </w:rPr>
              <w:t>būves vai pakalpojumu pieejamību Partnerības līguma pieejamības periodā</w:t>
            </w:r>
            <w:r w:rsidR="00C82AA4" w:rsidRPr="0039615E">
              <w:rPr>
                <w:sz w:val="18"/>
                <w:szCs w:val="18"/>
                <w:lang w:val="lv-LV"/>
              </w:rPr>
              <w:t>.</w:t>
            </w:r>
          </w:p>
        </w:tc>
      </w:tr>
      <w:tr w:rsidR="001F1927" w:rsidRPr="00C84AD5" w14:paraId="1D5185E1"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38617F77" w14:textId="77777777" w:rsidR="001F1927" w:rsidRPr="0039615E" w:rsidRDefault="001F1927" w:rsidP="0051196B">
            <w:pPr>
              <w:pStyle w:val="Sarakstarindkopa"/>
              <w:numPr>
                <w:ilvl w:val="0"/>
                <w:numId w:val="23"/>
              </w:numPr>
              <w:rPr>
                <w:b w:val="0"/>
                <w:sz w:val="18"/>
                <w:szCs w:val="18"/>
                <w:lang w:val="lv-LV"/>
              </w:rPr>
            </w:pPr>
          </w:p>
        </w:tc>
        <w:tc>
          <w:tcPr>
            <w:tcW w:w="1938" w:type="dxa"/>
          </w:tcPr>
          <w:p w14:paraId="0F63C7E2" w14:textId="0E60A569" w:rsidR="001F1927" w:rsidRPr="0039615E" w:rsidRDefault="001F1927" w:rsidP="064C8007">
            <w:pPr>
              <w:jc w:val="both"/>
              <w:cnfStyle w:val="000000000000" w:firstRow="0" w:lastRow="0" w:firstColumn="0" w:lastColumn="0" w:oddVBand="0" w:evenVBand="0" w:oddHBand="0" w:evenHBand="0" w:firstRowFirstColumn="0" w:firstRowLastColumn="0" w:lastRowFirstColumn="0" w:lastRowLastColumn="0"/>
              <w:rPr>
                <w:b/>
                <w:bCs/>
                <w:sz w:val="18"/>
                <w:szCs w:val="18"/>
                <w:lang w:val="lv-LV"/>
              </w:rPr>
            </w:pPr>
            <w:r w:rsidRPr="0039615E">
              <w:rPr>
                <w:b/>
                <w:bCs/>
                <w:sz w:val="18"/>
                <w:szCs w:val="18"/>
                <w:lang w:val="lv-LV"/>
              </w:rPr>
              <w:t>Pieejamības periods:</w:t>
            </w:r>
          </w:p>
        </w:tc>
        <w:tc>
          <w:tcPr>
            <w:tcW w:w="6190" w:type="dxa"/>
          </w:tcPr>
          <w:p w14:paraId="01F7DFCE" w14:textId="07505987" w:rsidR="001F1927" w:rsidRPr="0039615E" w:rsidRDefault="001F1927" w:rsidP="064C8007">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 xml:space="preserve">Periods, kura laikā PPP projekta </w:t>
            </w:r>
            <w:r w:rsidR="11A1B717" w:rsidRPr="0039615E">
              <w:rPr>
                <w:sz w:val="18"/>
                <w:szCs w:val="18"/>
                <w:lang w:val="lv-LV"/>
              </w:rPr>
              <w:t>ietvaros uzbūvētā vai rekonstruētā ēka un/vai ieviestie</w:t>
            </w:r>
            <w:r w:rsidRPr="0039615E">
              <w:rPr>
                <w:sz w:val="18"/>
                <w:szCs w:val="18"/>
                <w:lang w:val="lv-LV"/>
              </w:rPr>
              <w:t xml:space="preserve"> pakalpojumi ir pieejami </w:t>
            </w:r>
            <w:r w:rsidR="11A1B717" w:rsidRPr="0039615E">
              <w:rPr>
                <w:sz w:val="18"/>
                <w:szCs w:val="18"/>
                <w:lang w:val="lv-LV"/>
              </w:rPr>
              <w:t>lietošanai</w:t>
            </w:r>
            <w:r w:rsidRPr="0039615E">
              <w:rPr>
                <w:sz w:val="18"/>
                <w:szCs w:val="18"/>
                <w:lang w:val="lv-LV"/>
              </w:rPr>
              <w:t>.</w:t>
            </w:r>
          </w:p>
        </w:tc>
      </w:tr>
      <w:tr w:rsidR="00A73EE0" w:rsidRPr="00C84AD5" w14:paraId="0C640E74"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12599465" w14:textId="2BBC7209" w:rsidR="7949AB19" w:rsidRPr="0039615E" w:rsidRDefault="7949AB19" w:rsidP="0051196B">
            <w:pPr>
              <w:pStyle w:val="Sarakstarindkopa"/>
              <w:numPr>
                <w:ilvl w:val="0"/>
                <w:numId w:val="23"/>
              </w:numPr>
              <w:rPr>
                <w:b w:val="0"/>
                <w:sz w:val="18"/>
                <w:szCs w:val="18"/>
                <w:lang w:val="lv-LV"/>
              </w:rPr>
            </w:pPr>
          </w:p>
        </w:tc>
        <w:tc>
          <w:tcPr>
            <w:tcW w:w="1938" w:type="dxa"/>
            <w:shd w:val="clear" w:color="auto" w:fill="E7E6E6" w:themeFill="background2"/>
          </w:tcPr>
          <w:p w14:paraId="2F18DB9C" w14:textId="2549726F" w:rsidR="00A73EE0" w:rsidRPr="0039615E" w:rsidRDefault="00A73EE0"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PLCR:</w:t>
            </w:r>
          </w:p>
        </w:tc>
        <w:tc>
          <w:tcPr>
            <w:tcW w:w="6190" w:type="dxa"/>
            <w:shd w:val="clear" w:color="auto" w:fill="E7E6E6" w:themeFill="background2"/>
          </w:tcPr>
          <w:p w14:paraId="67ADAA1D" w14:textId="03915E3F" w:rsidR="00A73EE0" w:rsidRPr="0039615E" w:rsidRDefault="4ED8BBC5" w:rsidP="4ED8BBC5">
            <w:pPr>
              <w:jc w:val="both"/>
              <w:cnfStyle w:val="000000100000" w:firstRow="0" w:lastRow="0" w:firstColumn="0" w:lastColumn="0" w:oddVBand="0" w:evenVBand="0" w:oddHBand="1" w:evenHBand="0" w:firstRowFirstColumn="0" w:firstRowLastColumn="0" w:lastRowFirstColumn="0" w:lastRowLastColumn="0"/>
              <w:rPr>
                <w:sz w:val="18"/>
                <w:szCs w:val="18"/>
                <w:lang w:val="lv"/>
              </w:rPr>
            </w:pPr>
            <w:r w:rsidRPr="0039615E">
              <w:rPr>
                <w:rFonts w:ascii="Verdana" w:eastAsia="Verdana" w:hAnsi="Verdana" w:cs="Verdana"/>
                <w:sz w:val="18"/>
                <w:szCs w:val="18"/>
                <w:lang w:val="lv"/>
              </w:rPr>
              <w:t xml:space="preserve">Projekta termiņa seguma attiecība (angļu val. - Project </w:t>
            </w:r>
            <w:proofErr w:type="spellStart"/>
            <w:r w:rsidRPr="0039615E">
              <w:rPr>
                <w:rFonts w:ascii="Verdana" w:eastAsia="Verdana" w:hAnsi="Verdana" w:cs="Verdana"/>
                <w:sz w:val="18"/>
                <w:szCs w:val="18"/>
                <w:lang w:val="lv"/>
              </w:rPr>
              <w:t>life</w:t>
            </w:r>
            <w:proofErr w:type="spellEnd"/>
            <w:r w:rsidRPr="0039615E">
              <w:rPr>
                <w:rFonts w:ascii="Verdana" w:eastAsia="Verdana" w:hAnsi="Verdana" w:cs="Verdana"/>
                <w:sz w:val="18"/>
                <w:szCs w:val="18"/>
                <w:lang w:val="lv"/>
              </w:rPr>
              <w:t xml:space="preserve"> </w:t>
            </w:r>
            <w:proofErr w:type="spellStart"/>
            <w:r w:rsidRPr="0039615E">
              <w:rPr>
                <w:rFonts w:ascii="Verdana" w:eastAsia="Verdana" w:hAnsi="Verdana" w:cs="Verdana"/>
                <w:sz w:val="18"/>
                <w:szCs w:val="18"/>
                <w:lang w:val="lv"/>
              </w:rPr>
              <w:t>coverage</w:t>
            </w:r>
            <w:proofErr w:type="spellEnd"/>
            <w:r w:rsidRPr="0039615E">
              <w:rPr>
                <w:rFonts w:ascii="Verdana" w:eastAsia="Verdana" w:hAnsi="Verdana" w:cs="Verdana"/>
                <w:sz w:val="18"/>
                <w:szCs w:val="18"/>
                <w:lang w:val="lv"/>
              </w:rPr>
              <w:t xml:space="preserve"> </w:t>
            </w:r>
            <w:proofErr w:type="spellStart"/>
            <w:r w:rsidRPr="0039615E">
              <w:rPr>
                <w:rFonts w:ascii="Verdana" w:eastAsia="Verdana" w:hAnsi="Verdana" w:cs="Verdana"/>
                <w:sz w:val="18"/>
                <w:szCs w:val="18"/>
                <w:lang w:val="lv"/>
              </w:rPr>
              <w:t>ratio</w:t>
            </w:r>
            <w:proofErr w:type="spellEnd"/>
            <w:r w:rsidRPr="0039615E">
              <w:rPr>
                <w:rFonts w:ascii="Verdana" w:eastAsia="Verdana" w:hAnsi="Verdana" w:cs="Verdana"/>
                <w:sz w:val="18"/>
                <w:szCs w:val="18"/>
                <w:lang w:val="lv"/>
              </w:rPr>
              <w:t>/ PLCR). Tas ir finanšu rādītājs, ko izmanto, lai novērtētu aizņēmēja maksātspēju. Tā ir naudas plūsmas pašreizējās neto vērtības atlikušajā Partnerības līguma dzīves ciklā attiecība pret  nenokārtotajam parāda atlikumam pārskata periodā.</w:t>
            </w:r>
          </w:p>
        </w:tc>
      </w:tr>
      <w:tr w:rsidR="00345464" w:rsidRPr="0039615E" w14:paraId="2602170D"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052962EA" w14:textId="06838869" w:rsidR="7949AB19" w:rsidRPr="0039615E" w:rsidRDefault="7949AB19" w:rsidP="0051196B">
            <w:pPr>
              <w:pStyle w:val="Sarakstarindkopa"/>
              <w:numPr>
                <w:ilvl w:val="0"/>
                <w:numId w:val="23"/>
              </w:numPr>
              <w:rPr>
                <w:b w:val="0"/>
                <w:bCs w:val="0"/>
                <w:sz w:val="18"/>
                <w:szCs w:val="18"/>
                <w:lang w:val="lv-LV"/>
              </w:rPr>
            </w:pPr>
          </w:p>
        </w:tc>
        <w:tc>
          <w:tcPr>
            <w:tcW w:w="1938" w:type="dxa"/>
          </w:tcPr>
          <w:p w14:paraId="49972D52" w14:textId="7777777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PPP likums:</w:t>
            </w:r>
          </w:p>
        </w:tc>
        <w:tc>
          <w:tcPr>
            <w:tcW w:w="6190" w:type="dxa"/>
          </w:tcPr>
          <w:p w14:paraId="47B280C0" w14:textId="145FBBAA"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lv-LV"/>
              </w:rPr>
            </w:pPr>
            <w:r w:rsidRPr="0039615E">
              <w:rPr>
                <w:rFonts w:cstheme="minorHAnsi"/>
                <w:sz w:val="18"/>
                <w:szCs w:val="18"/>
                <w:lang w:val="lv-LV"/>
              </w:rPr>
              <w:t>Publiskās un privātās partnerības likums</w:t>
            </w:r>
            <w:r w:rsidR="00E60B9C" w:rsidRPr="0039615E">
              <w:rPr>
                <w:rFonts w:cstheme="minorHAnsi"/>
                <w:sz w:val="18"/>
                <w:szCs w:val="18"/>
                <w:lang w:val="lv-LV"/>
              </w:rPr>
              <w:t>.</w:t>
            </w:r>
          </w:p>
        </w:tc>
      </w:tr>
      <w:tr w:rsidR="00345464" w:rsidRPr="00C84AD5" w14:paraId="7585F1E8"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2A6C452C" w14:textId="25FFF384" w:rsidR="7949AB19" w:rsidRPr="0039615E" w:rsidRDefault="7949AB19" w:rsidP="0051196B">
            <w:pPr>
              <w:pStyle w:val="Sarakstarindkopa"/>
              <w:numPr>
                <w:ilvl w:val="0"/>
                <w:numId w:val="23"/>
              </w:numPr>
              <w:rPr>
                <w:b w:val="0"/>
                <w:sz w:val="18"/>
                <w:szCs w:val="18"/>
                <w:lang w:val="lv-LV"/>
              </w:rPr>
            </w:pPr>
          </w:p>
        </w:tc>
        <w:tc>
          <w:tcPr>
            <w:tcW w:w="1938" w:type="dxa"/>
            <w:shd w:val="clear" w:color="auto" w:fill="E7E6E6" w:themeFill="background2"/>
          </w:tcPr>
          <w:p w14:paraId="281FADE6"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PPP modeļi:</w:t>
            </w:r>
          </w:p>
        </w:tc>
        <w:tc>
          <w:tcPr>
            <w:tcW w:w="6190" w:type="dxa"/>
            <w:shd w:val="clear" w:color="auto" w:fill="E7E6E6" w:themeFill="background2"/>
          </w:tcPr>
          <w:p w14:paraId="625F1A6F" w14:textId="1BA67DD4" w:rsidR="00345464" w:rsidRPr="0039615E" w:rsidRDefault="5F0D7D7A" w:rsidP="5F0D7D7A">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Praksē plaši pielietoti modeļi, kas īstenojami kāda no PPP risinājumiem ietvaros atkarībā no konkrētā PPP projektā ietverto būvdarbu un/vai pakalpojumu klāsta, kā arī atbildības un risku sadales starp publisko partneri un privāto partneri.</w:t>
            </w:r>
          </w:p>
        </w:tc>
      </w:tr>
      <w:tr w:rsidR="00345464" w:rsidRPr="00C84AD5" w14:paraId="0B28B571"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0E3EB825" w14:textId="1EF6A703" w:rsidR="7949AB19" w:rsidRPr="0039615E" w:rsidRDefault="7949AB19" w:rsidP="0051196B">
            <w:pPr>
              <w:pStyle w:val="Sarakstarindkopa"/>
              <w:numPr>
                <w:ilvl w:val="0"/>
                <w:numId w:val="23"/>
              </w:numPr>
              <w:rPr>
                <w:b w:val="0"/>
                <w:bCs w:val="0"/>
                <w:sz w:val="18"/>
                <w:szCs w:val="18"/>
                <w:lang w:val="lv-LV"/>
              </w:rPr>
            </w:pPr>
          </w:p>
        </w:tc>
        <w:tc>
          <w:tcPr>
            <w:tcW w:w="1938" w:type="dxa"/>
          </w:tcPr>
          <w:p w14:paraId="09E83C63" w14:textId="7777777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PPP risinājumi:</w:t>
            </w:r>
          </w:p>
        </w:tc>
        <w:tc>
          <w:tcPr>
            <w:tcW w:w="6190" w:type="dxa"/>
          </w:tcPr>
          <w:p w14:paraId="2D615C8F" w14:textId="3566914B"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Līgumiskā PPP, Koncesija un Institucionālā PPP kopīgi</w:t>
            </w:r>
            <w:r w:rsidR="0504FE1B" w:rsidRPr="0039615E">
              <w:rPr>
                <w:sz w:val="18"/>
                <w:szCs w:val="18"/>
                <w:lang w:val="lv-LV"/>
              </w:rPr>
              <w:t>.</w:t>
            </w:r>
          </w:p>
        </w:tc>
      </w:tr>
      <w:tr w:rsidR="00345464" w:rsidRPr="0039615E" w14:paraId="7CF7DEBA"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18CA29F7" w14:textId="5C8D3A37" w:rsidR="7949AB19" w:rsidRPr="0039615E" w:rsidRDefault="7949AB19" w:rsidP="0051196B">
            <w:pPr>
              <w:pStyle w:val="Sarakstarindkopa"/>
              <w:numPr>
                <w:ilvl w:val="0"/>
                <w:numId w:val="23"/>
              </w:numPr>
              <w:rPr>
                <w:b w:val="0"/>
                <w:sz w:val="18"/>
                <w:szCs w:val="18"/>
                <w:lang w:val="lv-LV"/>
              </w:rPr>
            </w:pPr>
          </w:p>
        </w:tc>
        <w:tc>
          <w:tcPr>
            <w:tcW w:w="1938" w:type="dxa"/>
            <w:shd w:val="clear" w:color="auto" w:fill="E7E6E6" w:themeFill="background2"/>
          </w:tcPr>
          <w:p w14:paraId="3548F212"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PPP:</w:t>
            </w:r>
          </w:p>
        </w:tc>
        <w:tc>
          <w:tcPr>
            <w:tcW w:w="6190" w:type="dxa"/>
            <w:shd w:val="clear" w:color="auto" w:fill="E7E6E6" w:themeFill="background2"/>
          </w:tcPr>
          <w:p w14:paraId="4A7B7302" w14:textId="3AFFD01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val="lv-LV"/>
              </w:rPr>
            </w:pPr>
            <w:r w:rsidRPr="0039615E">
              <w:rPr>
                <w:rFonts w:cstheme="minorHAnsi"/>
                <w:sz w:val="18"/>
                <w:szCs w:val="18"/>
                <w:lang w:val="lv-LV"/>
              </w:rPr>
              <w:t>Publiskā un privātā partnerība</w:t>
            </w:r>
            <w:r w:rsidR="00E60B9C" w:rsidRPr="0039615E">
              <w:rPr>
                <w:rFonts w:cstheme="minorHAnsi"/>
                <w:sz w:val="18"/>
                <w:szCs w:val="18"/>
                <w:lang w:val="lv-LV"/>
              </w:rPr>
              <w:t>.</w:t>
            </w:r>
          </w:p>
        </w:tc>
      </w:tr>
      <w:tr w:rsidR="3B720127" w:rsidRPr="00C84AD5" w14:paraId="0DD6CF37"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08F85E74" w14:textId="0A9D68DF" w:rsidR="7949AB19" w:rsidRPr="0039615E" w:rsidRDefault="7949AB19" w:rsidP="0051196B">
            <w:pPr>
              <w:pStyle w:val="Sarakstarindkopa"/>
              <w:numPr>
                <w:ilvl w:val="0"/>
                <w:numId w:val="23"/>
              </w:numPr>
              <w:rPr>
                <w:b w:val="0"/>
                <w:bCs w:val="0"/>
                <w:sz w:val="18"/>
                <w:szCs w:val="18"/>
                <w:lang w:val="lv-LV"/>
              </w:rPr>
            </w:pPr>
          </w:p>
        </w:tc>
        <w:tc>
          <w:tcPr>
            <w:tcW w:w="1938" w:type="dxa"/>
          </w:tcPr>
          <w:p w14:paraId="5B925659" w14:textId="650771E7" w:rsidR="3B720127" w:rsidRPr="0039615E" w:rsidRDefault="00B85545" w:rsidP="3B720127">
            <w:pPr>
              <w:jc w:val="both"/>
              <w:cnfStyle w:val="000000000000" w:firstRow="0" w:lastRow="0" w:firstColumn="0" w:lastColumn="0" w:oddVBand="0" w:evenVBand="0" w:oddHBand="0" w:evenHBand="0" w:firstRowFirstColumn="0" w:firstRowLastColumn="0" w:lastRowFirstColumn="0" w:lastRowLastColumn="0"/>
              <w:rPr>
                <w:b/>
                <w:sz w:val="18"/>
                <w:szCs w:val="18"/>
                <w:lang w:val="lv-LV"/>
              </w:rPr>
            </w:pPr>
            <w:r w:rsidRPr="0039615E">
              <w:rPr>
                <w:b/>
                <w:bCs/>
                <w:sz w:val="18"/>
                <w:szCs w:val="18"/>
                <w:lang w:val="lv-LV"/>
              </w:rPr>
              <w:t>PPP p</w:t>
            </w:r>
            <w:r w:rsidR="03904FBB" w:rsidRPr="0039615E">
              <w:rPr>
                <w:b/>
                <w:bCs/>
                <w:sz w:val="18"/>
                <w:szCs w:val="18"/>
                <w:lang w:val="lv-LV"/>
              </w:rPr>
              <w:t>rojekts:</w:t>
            </w:r>
          </w:p>
        </w:tc>
        <w:tc>
          <w:tcPr>
            <w:tcW w:w="6190" w:type="dxa"/>
          </w:tcPr>
          <w:p w14:paraId="45808273" w14:textId="1B911545" w:rsidR="3B720127" w:rsidRPr="0039615E" w:rsidRDefault="0504FE1B" w:rsidP="0504FE1B">
            <w:pPr>
              <w:spacing w:line="259" w:lineRule="auto"/>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Projekts, kas paredzēts konkrētas sabiedrības vajadzības nodrošināšanai</w:t>
            </w:r>
            <w:r w:rsidR="11A1B717" w:rsidRPr="0039615E">
              <w:rPr>
                <w:sz w:val="18"/>
                <w:szCs w:val="18"/>
                <w:lang w:val="lv-LV"/>
              </w:rPr>
              <w:t xml:space="preserve"> un</w:t>
            </w:r>
            <w:r w:rsidRPr="0039615E">
              <w:rPr>
                <w:sz w:val="18"/>
                <w:szCs w:val="18"/>
                <w:lang w:val="lv-LV"/>
              </w:rPr>
              <w:t xml:space="preserve"> ko ir paredzēts īstenot, izmantojot kādu no PPP risinājumiem un </w:t>
            </w:r>
            <w:r w:rsidR="007C7927" w:rsidRPr="0039615E">
              <w:rPr>
                <w:sz w:val="18"/>
                <w:szCs w:val="18"/>
                <w:lang w:val="lv-LV"/>
              </w:rPr>
              <w:t xml:space="preserve">PPP </w:t>
            </w:r>
            <w:r w:rsidRPr="0039615E">
              <w:rPr>
                <w:sz w:val="18"/>
                <w:szCs w:val="18"/>
                <w:lang w:val="lv-LV"/>
              </w:rPr>
              <w:t xml:space="preserve">modeļiem, </w:t>
            </w:r>
            <w:r w:rsidR="11A1B717" w:rsidRPr="0039615E">
              <w:rPr>
                <w:sz w:val="18"/>
                <w:szCs w:val="18"/>
                <w:lang w:val="lv-LV"/>
              </w:rPr>
              <w:t>kuriem</w:t>
            </w:r>
            <w:r w:rsidRPr="0039615E">
              <w:rPr>
                <w:sz w:val="18"/>
                <w:szCs w:val="18"/>
                <w:lang w:val="lv-LV"/>
              </w:rPr>
              <w:t xml:space="preserve"> tiek izstrādāts FEA.</w:t>
            </w:r>
          </w:p>
        </w:tc>
      </w:tr>
      <w:tr w:rsidR="6615BDDD" w:rsidRPr="00C84AD5" w14:paraId="26B6F4FB"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3982B911" w14:textId="7D502FA6" w:rsidR="7949AB19" w:rsidRPr="0039615E" w:rsidRDefault="7949AB19" w:rsidP="0051196B">
            <w:pPr>
              <w:pStyle w:val="Sarakstarindkopa"/>
              <w:numPr>
                <w:ilvl w:val="0"/>
                <w:numId w:val="23"/>
              </w:numPr>
              <w:rPr>
                <w:b w:val="0"/>
                <w:sz w:val="18"/>
                <w:szCs w:val="18"/>
                <w:lang w:val="lv-LV"/>
              </w:rPr>
            </w:pPr>
          </w:p>
        </w:tc>
        <w:tc>
          <w:tcPr>
            <w:tcW w:w="1938" w:type="dxa"/>
            <w:shd w:val="clear" w:color="auto" w:fill="E7E6E6" w:themeFill="background2"/>
          </w:tcPr>
          <w:p w14:paraId="72AEB279" w14:textId="76274A80" w:rsidR="6615BDDD" w:rsidRPr="0039615E" w:rsidRDefault="03904FBB" w:rsidP="0504FE1B">
            <w:pPr>
              <w:jc w:val="both"/>
              <w:cnfStyle w:val="000000100000" w:firstRow="0" w:lastRow="0" w:firstColumn="0" w:lastColumn="0" w:oddVBand="0" w:evenVBand="0" w:oddHBand="1" w:evenHBand="0" w:firstRowFirstColumn="0" w:firstRowLastColumn="0" w:lastRowFirstColumn="0" w:lastRowLastColumn="0"/>
              <w:rPr>
                <w:b/>
                <w:bCs/>
                <w:sz w:val="18"/>
                <w:szCs w:val="18"/>
                <w:lang w:val="lv-LV"/>
              </w:rPr>
            </w:pPr>
            <w:r w:rsidRPr="0039615E">
              <w:rPr>
                <w:b/>
                <w:bCs/>
                <w:sz w:val="18"/>
                <w:szCs w:val="18"/>
                <w:lang w:val="lv-LV"/>
              </w:rPr>
              <w:t>Prioritārais aizņemtais kapitāls:</w:t>
            </w:r>
          </w:p>
        </w:tc>
        <w:tc>
          <w:tcPr>
            <w:tcW w:w="6190" w:type="dxa"/>
            <w:shd w:val="clear" w:color="auto" w:fill="E7E6E6" w:themeFill="background2"/>
          </w:tcPr>
          <w:p w14:paraId="05B6C5DA" w14:textId="166B27CB" w:rsidR="6615BDDD" w:rsidRPr="0039615E" w:rsidRDefault="3C3B93B7" w:rsidP="3C3B93B7">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Prioritārais aizņemtais kapitāls ir aizdevums ar augstāku prioritāti par citiem aizdevumiem vai vērtspapīriem, vērtējot pēc kreditora prasījumiem pret aizņēmēja aktīviem un peļņu.</w:t>
            </w:r>
          </w:p>
        </w:tc>
      </w:tr>
      <w:tr w:rsidR="0052461C" w:rsidRPr="00C84AD5" w14:paraId="1D92B3F2" w14:textId="77777777" w:rsidTr="4ED8BBC5">
        <w:tc>
          <w:tcPr>
            <w:cnfStyle w:val="001000000000" w:firstRow="0" w:lastRow="0" w:firstColumn="1" w:lastColumn="0" w:oddVBand="0" w:evenVBand="0" w:oddHBand="0" w:evenHBand="0" w:firstRowFirstColumn="0" w:firstRowLastColumn="0" w:lastRowFirstColumn="0" w:lastRowLastColumn="0"/>
            <w:tcW w:w="1001" w:type="dxa"/>
            <w:shd w:val="clear" w:color="auto" w:fill="auto"/>
          </w:tcPr>
          <w:p w14:paraId="1ADE0620" w14:textId="77777777" w:rsidR="0052461C" w:rsidRPr="0039615E" w:rsidRDefault="0052461C" w:rsidP="0051196B">
            <w:pPr>
              <w:pStyle w:val="Sarakstarindkopa"/>
              <w:numPr>
                <w:ilvl w:val="0"/>
                <w:numId w:val="23"/>
              </w:numPr>
              <w:rPr>
                <w:b w:val="0"/>
                <w:sz w:val="18"/>
                <w:szCs w:val="18"/>
                <w:lang w:val="lv-LV"/>
              </w:rPr>
            </w:pPr>
          </w:p>
        </w:tc>
        <w:tc>
          <w:tcPr>
            <w:tcW w:w="1938" w:type="dxa"/>
            <w:shd w:val="clear" w:color="auto" w:fill="auto"/>
          </w:tcPr>
          <w:p w14:paraId="529DA7DB" w14:textId="635FDA7A" w:rsidR="0052461C" w:rsidRPr="0039615E" w:rsidRDefault="0052461C" w:rsidP="0504FE1B">
            <w:pPr>
              <w:jc w:val="both"/>
              <w:cnfStyle w:val="000000000000" w:firstRow="0" w:lastRow="0" w:firstColumn="0" w:lastColumn="0" w:oddVBand="0" w:evenVBand="0" w:oddHBand="0" w:evenHBand="0" w:firstRowFirstColumn="0" w:firstRowLastColumn="0" w:lastRowFirstColumn="0" w:lastRowLastColumn="0"/>
              <w:rPr>
                <w:b/>
                <w:bCs/>
                <w:sz w:val="18"/>
                <w:szCs w:val="18"/>
                <w:lang w:val="lv-LV"/>
              </w:rPr>
            </w:pPr>
            <w:r w:rsidRPr="0039615E">
              <w:rPr>
                <w:b/>
                <w:bCs/>
                <w:sz w:val="18"/>
                <w:szCs w:val="18"/>
                <w:lang w:val="lv-LV"/>
              </w:rPr>
              <w:t>Risku bāze:</w:t>
            </w:r>
          </w:p>
        </w:tc>
        <w:tc>
          <w:tcPr>
            <w:tcW w:w="6190" w:type="dxa"/>
            <w:shd w:val="clear" w:color="auto" w:fill="auto"/>
          </w:tcPr>
          <w:p w14:paraId="053D592D" w14:textId="49D7BE03" w:rsidR="0052461C" w:rsidRPr="0039615E" w:rsidRDefault="0052461C" w:rsidP="3C3B93B7">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 xml:space="preserve">Ar projektu saistītās </w:t>
            </w:r>
            <w:r w:rsidR="007E3D58" w:rsidRPr="0039615E">
              <w:rPr>
                <w:sz w:val="18"/>
                <w:szCs w:val="18"/>
                <w:lang w:val="lv-LV"/>
              </w:rPr>
              <w:t>izmaksas un ieņēmumi, kurus ietekmē riska iestāšanās.</w:t>
            </w:r>
          </w:p>
        </w:tc>
      </w:tr>
      <w:tr w:rsidR="007E3D58" w:rsidRPr="00C84AD5" w14:paraId="5F02A2A1"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278AFD62" w14:textId="77777777" w:rsidR="007E3D58" w:rsidRPr="0039615E" w:rsidRDefault="007E3D58" w:rsidP="0051196B">
            <w:pPr>
              <w:pStyle w:val="Sarakstarindkopa"/>
              <w:numPr>
                <w:ilvl w:val="0"/>
                <w:numId w:val="23"/>
              </w:numPr>
              <w:rPr>
                <w:b w:val="0"/>
                <w:sz w:val="18"/>
                <w:szCs w:val="18"/>
                <w:lang w:val="lv-LV"/>
              </w:rPr>
            </w:pPr>
          </w:p>
        </w:tc>
        <w:tc>
          <w:tcPr>
            <w:tcW w:w="1938" w:type="dxa"/>
            <w:shd w:val="clear" w:color="auto" w:fill="E7E6E6" w:themeFill="background2"/>
          </w:tcPr>
          <w:p w14:paraId="1A275C7D" w14:textId="1CA692AE" w:rsidR="007E3D58" w:rsidRPr="0039615E" w:rsidRDefault="007E3D58" w:rsidP="007E3D58">
            <w:pPr>
              <w:jc w:val="both"/>
              <w:cnfStyle w:val="000000100000" w:firstRow="0" w:lastRow="0" w:firstColumn="0" w:lastColumn="0" w:oddVBand="0" w:evenVBand="0" w:oddHBand="1" w:evenHBand="0" w:firstRowFirstColumn="0" w:firstRowLastColumn="0" w:lastRowFirstColumn="0" w:lastRowLastColumn="0"/>
              <w:rPr>
                <w:b/>
                <w:bCs/>
                <w:sz w:val="18"/>
                <w:szCs w:val="18"/>
                <w:lang w:val="lv-LV"/>
              </w:rPr>
            </w:pPr>
            <w:r w:rsidRPr="0039615E">
              <w:rPr>
                <w:b/>
                <w:bCs/>
                <w:sz w:val="18"/>
                <w:szCs w:val="18"/>
                <w:lang w:val="lv-LV"/>
              </w:rPr>
              <w:t>Risku iestāšanās iespējamība:</w:t>
            </w:r>
          </w:p>
        </w:tc>
        <w:tc>
          <w:tcPr>
            <w:tcW w:w="6190" w:type="dxa"/>
            <w:shd w:val="clear" w:color="auto" w:fill="E7E6E6" w:themeFill="background2"/>
          </w:tcPr>
          <w:p w14:paraId="7313F09D" w14:textId="751A920A" w:rsidR="007E3D58" w:rsidRPr="0039615E" w:rsidRDefault="007E3D58" w:rsidP="3C3B93B7">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Varbūtība, ar kādu novērtēta attiecīgā riska iestāšanās.</w:t>
            </w:r>
          </w:p>
        </w:tc>
      </w:tr>
      <w:tr w:rsidR="00225E34" w:rsidRPr="0039615E" w14:paraId="2645CFEC"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33A4287D" w14:textId="6919301C" w:rsidR="7949AB19" w:rsidRPr="0039615E" w:rsidRDefault="7949AB19" w:rsidP="0051196B">
            <w:pPr>
              <w:pStyle w:val="Sarakstarindkopa"/>
              <w:numPr>
                <w:ilvl w:val="0"/>
                <w:numId w:val="23"/>
              </w:numPr>
              <w:rPr>
                <w:b w:val="0"/>
                <w:bCs w:val="0"/>
                <w:sz w:val="18"/>
                <w:szCs w:val="18"/>
                <w:lang w:val="lv-LV"/>
              </w:rPr>
            </w:pPr>
          </w:p>
        </w:tc>
        <w:tc>
          <w:tcPr>
            <w:tcW w:w="1938" w:type="dxa"/>
          </w:tcPr>
          <w:p w14:paraId="0FE6157D" w14:textId="2724D347" w:rsidR="00225E34" w:rsidRPr="0039615E" w:rsidRDefault="00225E34" w:rsidP="00714F21">
            <w:pPr>
              <w:jc w:val="both"/>
              <w:cnfStyle w:val="000000000000" w:firstRow="0" w:lastRow="0" w:firstColumn="0" w:lastColumn="0" w:oddVBand="0" w:evenVBand="0" w:oddHBand="0" w:evenHBand="0" w:firstRowFirstColumn="0" w:firstRowLastColumn="0" w:lastRowFirstColumn="0" w:lastRowLastColumn="0"/>
              <w:rPr>
                <w:b/>
                <w:sz w:val="18"/>
                <w:szCs w:val="18"/>
                <w:lang w:val="lv-LV"/>
              </w:rPr>
            </w:pPr>
            <w:r w:rsidRPr="0039615E">
              <w:rPr>
                <w:b/>
                <w:sz w:val="18"/>
                <w:szCs w:val="18"/>
                <w:lang w:val="lv-LV"/>
              </w:rPr>
              <w:t>Saistību dzēšanas periods pirms paredzamo naudas plūsmu perioda beigām:</w:t>
            </w:r>
          </w:p>
        </w:tc>
        <w:tc>
          <w:tcPr>
            <w:tcW w:w="6190" w:type="dxa"/>
          </w:tcPr>
          <w:p w14:paraId="5E9CCC85" w14:textId="48544464" w:rsidR="00225E34" w:rsidRPr="0039615E" w:rsidRDefault="00225E34" w:rsidP="00225E34">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 xml:space="preserve">Starpība starp </w:t>
            </w:r>
            <w:r w:rsidR="40F2C460" w:rsidRPr="0039615E">
              <w:rPr>
                <w:sz w:val="18"/>
                <w:szCs w:val="18"/>
                <w:lang w:val="lv-LV"/>
              </w:rPr>
              <w:t>Partnerības</w:t>
            </w:r>
            <w:r w:rsidRPr="0039615E">
              <w:rPr>
                <w:sz w:val="18"/>
                <w:szCs w:val="18"/>
                <w:lang w:val="lv-LV"/>
              </w:rPr>
              <w:t xml:space="preserve"> līguma termiņu un kredīta termiņu (angļu val. - Credit </w:t>
            </w:r>
            <w:proofErr w:type="spellStart"/>
            <w:r w:rsidRPr="0039615E">
              <w:rPr>
                <w:sz w:val="18"/>
                <w:szCs w:val="18"/>
                <w:lang w:val="lv-LV"/>
              </w:rPr>
              <w:t>tail</w:t>
            </w:r>
            <w:proofErr w:type="spellEnd"/>
            <w:r w:rsidRPr="0039615E">
              <w:rPr>
                <w:sz w:val="18"/>
                <w:szCs w:val="18"/>
                <w:lang w:val="lv-LV"/>
              </w:rPr>
              <w:t>)</w:t>
            </w:r>
            <w:r w:rsidR="00E60B9C" w:rsidRPr="0039615E">
              <w:rPr>
                <w:sz w:val="18"/>
                <w:szCs w:val="18"/>
                <w:lang w:val="lv-LV"/>
              </w:rPr>
              <w:t>.</w:t>
            </w:r>
          </w:p>
          <w:p w14:paraId="08D31E80" w14:textId="77777777" w:rsidR="00225E34" w:rsidRPr="0039615E" w:rsidRDefault="00225E34" w:rsidP="5F0D7D7A">
            <w:pPr>
              <w:jc w:val="both"/>
              <w:cnfStyle w:val="000000000000" w:firstRow="0" w:lastRow="0" w:firstColumn="0" w:lastColumn="0" w:oddVBand="0" w:evenVBand="0" w:oddHBand="0" w:evenHBand="0" w:firstRowFirstColumn="0" w:firstRowLastColumn="0" w:lastRowFirstColumn="0" w:lastRowLastColumn="0"/>
              <w:rPr>
                <w:sz w:val="18"/>
                <w:szCs w:val="18"/>
                <w:lang w:val="lv-LV"/>
              </w:rPr>
            </w:pPr>
          </w:p>
        </w:tc>
      </w:tr>
      <w:tr w:rsidR="00345464" w:rsidRPr="00C84AD5" w14:paraId="04C21565"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4596D4BD" w14:textId="1A5A8460" w:rsidR="7949AB19" w:rsidRPr="0039615E" w:rsidRDefault="7949AB19" w:rsidP="0051196B">
            <w:pPr>
              <w:pStyle w:val="Sarakstarindkopa"/>
              <w:numPr>
                <w:ilvl w:val="0"/>
                <w:numId w:val="23"/>
              </w:numPr>
              <w:rPr>
                <w:b w:val="0"/>
                <w:bCs w:val="0"/>
                <w:sz w:val="18"/>
                <w:szCs w:val="18"/>
                <w:lang w:val="lv-LV"/>
              </w:rPr>
            </w:pPr>
          </w:p>
        </w:tc>
        <w:tc>
          <w:tcPr>
            <w:tcW w:w="1938" w:type="dxa"/>
            <w:shd w:val="clear" w:color="auto" w:fill="E7E6E6" w:themeFill="background2"/>
          </w:tcPr>
          <w:p w14:paraId="40022A2C" w14:textId="17C2D556" w:rsidR="00345464" w:rsidRPr="0039615E" w:rsidRDefault="00E508A1" w:rsidP="00714F21">
            <w:pPr>
              <w:jc w:val="both"/>
              <w:cnfStyle w:val="000000100000" w:firstRow="0" w:lastRow="0" w:firstColumn="0" w:lastColumn="0" w:oddVBand="0" w:evenVBand="0" w:oddHBand="1" w:evenHBand="0" w:firstRowFirstColumn="0" w:firstRowLastColumn="0" w:lastRowFirstColumn="0" w:lastRowLastColumn="0"/>
              <w:rPr>
                <w:b/>
                <w:bCs/>
                <w:sz w:val="18"/>
                <w:szCs w:val="18"/>
                <w:lang w:val="lv-LV"/>
              </w:rPr>
            </w:pPr>
            <w:r w:rsidRPr="0039615E">
              <w:rPr>
                <w:b/>
                <w:bCs/>
                <w:sz w:val="18"/>
                <w:szCs w:val="18"/>
                <w:lang w:val="lv-LV"/>
              </w:rPr>
              <w:t>Sociālā ietekme</w:t>
            </w:r>
            <w:r w:rsidR="334261B3" w:rsidRPr="0039615E">
              <w:rPr>
                <w:b/>
                <w:bCs/>
                <w:sz w:val="18"/>
                <w:szCs w:val="18"/>
                <w:lang w:val="lv-LV"/>
              </w:rPr>
              <w:t>:</w:t>
            </w:r>
          </w:p>
        </w:tc>
        <w:tc>
          <w:tcPr>
            <w:tcW w:w="6190" w:type="dxa"/>
            <w:shd w:val="clear" w:color="auto" w:fill="E7E6E6" w:themeFill="background2"/>
          </w:tcPr>
          <w:p w14:paraId="20A045F2" w14:textId="43D7D911" w:rsidR="00345464" w:rsidRPr="0039615E" w:rsidRDefault="5F0D7D7A" w:rsidP="5F0D7D7A">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Ilgtermiņa sociālas pārmaiņas, kas tiks sasniegtas PPP projekta īstenošanas rezultātā</w:t>
            </w:r>
            <w:r w:rsidR="00E60B9C" w:rsidRPr="0039615E">
              <w:rPr>
                <w:sz w:val="18"/>
                <w:szCs w:val="18"/>
                <w:lang w:val="lv-LV"/>
              </w:rPr>
              <w:t>.</w:t>
            </w:r>
          </w:p>
        </w:tc>
      </w:tr>
      <w:tr w:rsidR="6D134DF5" w:rsidRPr="00C84AD5" w14:paraId="761A1A71"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7B0CEC5A" w14:textId="6F561D7B" w:rsidR="7949AB19" w:rsidRPr="0039615E" w:rsidRDefault="7949AB19" w:rsidP="0051196B">
            <w:pPr>
              <w:pStyle w:val="Sarakstarindkopa"/>
              <w:numPr>
                <w:ilvl w:val="0"/>
                <w:numId w:val="23"/>
              </w:numPr>
              <w:rPr>
                <w:b w:val="0"/>
                <w:sz w:val="18"/>
                <w:szCs w:val="18"/>
                <w:lang w:val="lv-LV"/>
              </w:rPr>
            </w:pPr>
          </w:p>
        </w:tc>
        <w:tc>
          <w:tcPr>
            <w:tcW w:w="1938" w:type="dxa"/>
          </w:tcPr>
          <w:p w14:paraId="4BD55C65" w14:textId="04B938E5" w:rsidR="6D134DF5" w:rsidRPr="0039615E" w:rsidRDefault="03904FBB" w:rsidP="6D134DF5">
            <w:pPr>
              <w:jc w:val="both"/>
              <w:cnfStyle w:val="000000000000" w:firstRow="0" w:lastRow="0" w:firstColumn="0" w:lastColumn="0" w:oddVBand="0" w:evenVBand="0" w:oddHBand="0" w:evenHBand="0" w:firstRowFirstColumn="0" w:firstRowLastColumn="0" w:lastRowFirstColumn="0" w:lastRowLastColumn="0"/>
              <w:rPr>
                <w:b/>
                <w:sz w:val="18"/>
                <w:szCs w:val="18"/>
                <w:lang w:val="lv-LV"/>
              </w:rPr>
            </w:pPr>
            <w:r w:rsidRPr="0039615E">
              <w:rPr>
                <w:b/>
                <w:bCs/>
                <w:sz w:val="18"/>
                <w:szCs w:val="18"/>
                <w:lang w:val="lv-LV"/>
              </w:rPr>
              <w:t>Subordinētais kapitāls:</w:t>
            </w:r>
          </w:p>
        </w:tc>
        <w:tc>
          <w:tcPr>
            <w:tcW w:w="6190" w:type="dxa"/>
          </w:tcPr>
          <w:p w14:paraId="3F7041C9" w14:textId="0AC08977" w:rsidR="6D134DF5" w:rsidRPr="0039615E" w:rsidRDefault="3C3B93B7" w:rsidP="3C3B93B7">
            <w:pPr>
              <w:jc w:val="both"/>
              <w:cnfStyle w:val="000000000000" w:firstRow="0" w:lastRow="0" w:firstColumn="0" w:lastColumn="0" w:oddVBand="0" w:evenVBand="0" w:oddHBand="0" w:evenHBand="0" w:firstRowFirstColumn="0" w:firstRowLastColumn="0" w:lastRowFirstColumn="0" w:lastRowLastColumn="0"/>
              <w:rPr>
                <w:sz w:val="18"/>
                <w:szCs w:val="18"/>
                <w:lang w:val="lv-LV"/>
              </w:rPr>
            </w:pPr>
            <w:r w:rsidRPr="0039615E">
              <w:rPr>
                <w:sz w:val="18"/>
                <w:szCs w:val="18"/>
                <w:lang w:val="lv-LV"/>
              </w:rPr>
              <w:t>Subordinētais kapitāls ir aizdevums ar zemāku prioritāti par citiem aizdevumiem vai vērtspapīriem, vērtējot pēc kreditora prasījumiem pret aizņēmēja aktīviem un peļņu. Aizņēmēja saistību neizpildes gadījumā subordinētā kreditora prasījumi netiek apmierināti, pirms pilnībā ir apmierināti augstākas prioritātes kreditoru prasījumi.</w:t>
            </w:r>
          </w:p>
        </w:tc>
      </w:tr>
      <w:tr w:rsidR="00225E34" w:rsidRPr="0039615E" w14:paraId="454FA1BE"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shd w:val="clear" w:color="auto" w:fill="E7E6E6" w:themeFill="background2"/>
          </w:tcPr>
          <w:p w14:paraId="7B68C92F" w14:textId="2085FCAA" w:rsidR="7949AB19" w:rsidRPr="0039615E" w:rsidRDefault="7949AB19" w:rsidP="0051196B">
            <w:pPr>
              <w:pStyle w:val="Sarakstarindkopa"/>
              <w:numPr>
                <w:ilvl w:val="0"/>
                <w:numId w:val="23"/>
              </w:numPr>
              <w:rPr>
                <w:b w:val="0"/>
                <w:bCs w:val="0"/>
                <w:sz w:val="18"/>
                <w:szCs w:val="18"/>
                <w:lang w:val="lv-LV"/>
              </w:rPr>
            </w:pPr>
          </w:p>
        </w:tc>
        <w:tc>
          <w:tcPr>
            <w:tcW w:w="1938" w:type="dxa"/>
            <w:shd w:val="clear" w:color="auto" w:fill="E7E6E6" w:themeFill="background2"/>
          </w:tcPr>
          <w:p w14:paraId="4E6E6959" w14:textId="08593EF5" w:rsidR="00225E34" w:rsidRPr="0039615E" w:rsidRDefault="00225E3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SWAP:</w:t>
            </w:r>
          </w:p>
        </w:tc>
        <w:tc>
          <w:tcPr>
            <w:tcW w:w="6190" w:type="dxa"/>
            <w:shd w:val="clear" w:color="auto" w:fill="E7E6E6" w:themeFill="background2"/>
          </w:tcPr>
          <w:p w14:paraId="7CCC5116" w14:textId="2480EAF4" w:rsidR="00225E34" w:rsidRPr="0039615E" w:rsidRDefault="00225E34" w:rsidP="0048711E">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rFonts w:eastAsiaTheme="minorEastAsia"/>
                <w:sz w:val="18"/>
                <w:szCs w:val="18"/>
                <w:lang w:val="lv-LV"/>
              </w:rPr>
              <w:t xml:space="preserve">Procentu likmju mijmaiņas darījums (angļu val. – </w:t>
            </w:r>
            <w:proofErr w:type="spellStart"/>
            <w:r w:rsidRPr="0039615E">
              <w:rPr>
                <w:rFonts w:eastAsiaTheme="minorEastAsia"/>
                <w:sz w:val="18"/>
                <w:szCs w:val="18"/>
                <w:lang w:val="lv-LV"/>
              </w:rPr>
              <w:t>Interest</w:t>
            </w:r>
            <w:proofErr w:type="spellEnd"/>
            <w:r w:rsidRPr="0039615E">
              <w:rPr>
                <w:rFonts w:eastAsiaTheme="minorEastAsia"/>
                <w:sz w:val="18"/>
                <w:szCs w:val="18"/>
                <w:lang w:val="lv-LV"/>
              </w:rPr>
              <w:t xml:space="preserve"> </w:t>
            </w:r>
            <w:proofErr w:type="spellStart"/>
            <w:r w:rsidRPr="0039615E">
              <w:rPr>
                <w:rFonts w:eastAsiaTheme="minorEastAsia"/>
                <w:sz w:val="18"/>
                <w:szCs w:val="18"/>
                <w:lang w:val="lv-LV"/>
              </w:rPr>
              <w:t>rate</w:t>
            </w:r>
            <w:proofErr w:type="spellEnd"/>
            <w:r w:rsidRPr="0039615E">
              <w:rPr>
                <w:rFonts w:eastAsiaTheme="minorEastAsia"/>
                <w:sz w:val="18"/>
                <w:szCs w:val="18"/>
                <w:lang w:val="lv-LV"/>
              </w:rPr>
              <w:t xml:space="preserve"> </w:t>
            </w:r>
            <w:proofErr w:type="spellStart"/>
            <w:r w:rsidR="40F2C460" w:rsidRPr="0039615E">
              <w:rPr>
                <w:rFonts w:eastAsiaTheme="minorEastAsia"/>
                <w:sz w:val="18"/>
                <w:szCs w:val="18"/>
                <w:lang w:val="lv-LV"/>
              </w:rPr>
              <w:t>swap</w:t>
            </w:r>
            <w:proofErr w:type="spellEnd"/>
            <w:r w:rsidRPr="0039615E">
              <w:rPr>
                <w:rFonts w:eastAsiaTheme="minorEastAsia"/>
                <w:sz w:val="18"/>
                <w:szCs w:val="18"/>
                <w:lang w:val="lv-LV"/>
              </w:rPr>
              <w:t>)</w:t>
            </w:r>
            <w:r w:rsidR="00E60B9C" w:rsidRPr="0039615E">
              <w:rPr>
                <w:rFonts w:eastAsiaTheme="minorEastAsia"/>
                <w:sz w:val="18"/>
                <w:szCs w:val="18"/>
                <w:lang w:val="lv-LV"/>
              </w:rPr>
              <w:t>.</w:t>
            </w:r>
          </w:p>
        </w:tc>
      </w:tr>
      <w:tr w:rsidR="00345464" w:rsidRPr="00C84AD5" w14:paraId="598C0604" w14:textId="77777777" w:rsidTr="4ED8BBC5">
        <w:tc>
          <w:tcPr>
            <w:cnfStyle w:val="001000000000" w:firstRow="0" w:lastRow="0" w:firstColumn="1" w:lastColumn="0" w:oddVBand="0" w:evenVBand="0" w:oddHBand="0" w:evenHBand="0" w:firstRowFirstColumn="0" w:firstRowLastColumn="0" w:lastRowFirstColumn="0" w:lastRowLastColumn="0"/>
            <w:tcW w:w="1001" w:type="dxa"/>
          </w:tcPr>
          <w:p w14:paraId="2765F1BE" w14:textId="44265F55" w:rsidR="7949AB19" w:rsidRPr="0039615E" w:rsidRDefault="7949AB19" w:rsidP="0051196B">
            <w:pPr>
              <w:pStyle w:val="Sarakstarindkopa"/>
              <w:numPr>
                <w:ilvl w:val="0"/>
                <w:numId w:val="23"/>
              </w:numPr>
              <w:rPr>
                <w:b w:val="0"/>
                <w:bCs w:val="0"/>
                <w:sz w:val="18"/>
                <w:szCs w:val="18"/>
                <w:lang w:val="lv-LV"/>
              </w:rPr>
            </w:pPr>
          </w:p>
        </w:tc>
        <w:tc>
          <w:tcPr>
            <w:tcW w:w="1938" w:type="dxa"/>
          </w:tcPr>
          <w:p w14:paraId="489B3A5F" w14:textId="77777777"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SPSIL:</w:t>
            </w:r>
          </w:p>
        </w:tc>
        <w:tc>
          <w:tcPr>
            <w:tcW w:w="6190" w:type="dxa"/>
          </w:tcPr>
          <w:p w14:paraId="061B1F4A" w14:textId="1406DD43" w:rsidR="00345464" w:rsidRPr="0039615E" w:rsidRDefault="00345464" w:rsidP="0048711E">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lv-LV"/>
              </w:rPr>
            </w:pPr>
            <w:r w:rsidRPr="0039615E">
              <w:rPr>
                <w:rFonts w:cstheme="minorHAnsi"/>
                <w:sz w:val="18"/>
                <w:szCs w:val="18"/>
                <w:lang w:val="lv-LV"/>
              </w:rPr>
              <w:t>Sabiedrisko pakalpojumu sniedzēju iepirkumu likums</w:t>
            </w:r>
            <w:r w:rsidR="00E60B9C" w:rsidRPr="0039615E">
              <w:rPr>
                <w:rFonts w:cstheme="minorHAnsi"/>
                <w:sz w:val="18"/>
                <w:szCs w:val="18"/>
                <w:lang w:val="lv-LV"/>
              </w:rPr>
              <w:t>.</w:t>
            </w:r>
          </w:p>
        </w:tc>
      </w:tr>
      <w:tr w:rsidR="00345464" w:rsidRPr="0039615E" w14:paraId="04FBA885" w14:textId="77777777" w:rsidTr="4ED8B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6BCFA0C4" w14:textId="6C6BE078" w:rsidR="00345464" w:rsidRPr="0039615E" w:rsidRDefault="00345464" w:rsidP="0051196B">
            <w:pPr>
              <w:pStyle w:val="Sarakstarindkopa"/>
              <w:numPr>
                <w:ilvl w:val="0"/>
                <w:numId w:val="23"/>
              </w:numPr>
              <w:rPr>
                <w:b w:val="0"/>
                <w:bCs w:val="0"/>
                <w:sz w:val="18"/>
                <w:szCs w:val="18"/>
                <w:lang w:val="lv-LV"/>
              </w:rPr>
            </w:pPr>
          </w:p>
        </w:tc>
        <w:tc>
          <w:tcPr>
            <w:tcW w:w="1938" w:type="dxa"/>
          </w:tcPr>
          <w:p w14:paraId="17576CD3" w14:textId="77777777" w:rsidR="00345464" w:rsidRPr="0039615E" w:rsidRDefault="00345464" w:rsidP="0048711E">
            <w:pPr>
              <w:jc w:val="both"/>
              <w:cnfStyle w:val="000000100000" w:firstRow="0" w:lastRow="0" w:firstColumn="0" w:lastColumn="0" w:oddVBand="0" w:evenVBand="0" w:oddHBand="1" w:evenHBand="0" w:firstRowFirstColumn="0" w:firstRowLastColumn="0" w:lastRowFirstColumn="0" w:lastRowLastColumn="0"/>
              <w:rPr>
                <w:rFonts w:cstheme="minorHAnsi"/>
                <w:b/>
                <w:sz w:val="18"/>
                <w:szCs w:val="18"/>
                <w:lang w:val="lv-LV"/>
              </w:rPr>
            </w:pPr>
            <w:r w:rsidRPr="0039615E">
              <w:rPr>
                <w:rFonts w:cstheme="minorHAnsi"/>
                <w:b/>
                <w:sz w:val="18"/>
                <w:szCs w:val="18"/>
                <w:lang w:val="lv-LV"/>
              </w:rPr>
              <w:t>VPIL:</w:t>
            </w:r>
          </w:p>
        </w:tc>
        <w:tc>
          <w:tcPr>
            <w:tcW w:w="6190" w:type="dxa"/>
          </w:tcPr>
          <w:p w14:paraId="0FF6AA9B" w14:textId="6974BC99" w:rsidR="00345464" w:rsidRPr="0039615E" w:rsidRDefault="5F0D7D7A" w:rsidP="064C8007">
            <w:pPr>
              <w:jc w:val="both"/>
              <w:cnfStyle w:val="000000100000" w:firstRow="0" w:lastRow="0" w:firstColumn="0" w:lastColumn="0" w:oddVBand="0" w:evenVBand="0" w:oddHBand="1" w:evenHBand="0" w:firstRowFirstColumn="0" w:firstRowLastColumn="0" w:lastRowFirstColumn="0" w:lastRowLastColumn="0"/>
              <w:rPr>
                <w:sz w:val="18"/>
                <w:szCs w:val="18"/>
                <w:lang w:val="lv-LV"/>
              </w:rPr>
            </w:pPr>
            <w:r w:rsidRPr="0039615E">
              <w:rPr>
                <w:sz w:val="18"/>
                <w:szCs w:val="18"/>
                <w:lang w:val="lv-LV"/>
              </w:rPr>
              <w:t>Valsts pārvaldes iekārtas likums</w:t>
            </w:r>
            <w:r w:rsidR="00E60B9C" w:rsidRPr="0039615E">
              <w:rPr>
                <w:sz w:val="18"/>
                <w:szCs w:val="18"/>
                <w:lang w:val="lv-LV"/>
              </w:rPr>
              <w:t>.</w:t>
            </w:r>
          </w:p>
        </w:tc>
      </w:tr>
    </w:tbl>
    <w:p w14:paraId="3A18A528" w14:textId="77777777" w:rsidR="00B80243" w:rsidRPr="0039615E" w:rsidRDefault="00B80243" w:rsidP="00660772">
      <w:pPr>
        <w:pStyle w:val="Virsraksts1"/>
        <w:spacing w:after="240"/>
        <w:rPr>
          <w:rFonts w:ascii="Verdana" w:hAnsi="Verdana"/>
          <w:color w:val="75777A"/>
          <w:lang w:val="lv-LV"/>
        </w:rPr>
      </w:pPr>
      <w:bookmarkStart w:id="6" w:name="_Toc3759951"/>
      <w:bookmarkStart w:id="7" w:name="_Toc3205477"/>
      <w:bookmarkStart w:id="8" w:name="_Toc3246827"/>
      <w:bookmarkStart w:id="9" w:name="_Toc3249536"/>
      <w:bookmarkStart w:id="10" w:name="_Toc3804988"/>
    </w:p>
    <w:p w14:paraId="2847C683" w14:textId="77777777" w:rsidR="00B80243" w:rsidRPr="0039615E" w:rsidRDefault="00B80243" w:rsidP="00B80243">
      <w:pPr>
        <w:rPr>
          <w:rFonts w:eastAsiaTheme="majorEastAsia" w:cstheme="majorBidi"/>
          <w:sz w:val="32"/>
          <w:szCs w:val="32"/>
          <w:lang w:val="lv-LV"/>
        </w:rPr>
      </w:pPr>
      <w:r w:rsidRPr="0039615E">
        <w:rPr>
          <w:lang w:val="lv-LV"/>
        </w:rPr>
        <w:br w:type="page"/>
      </w:r>
    </w:p>
    <w:p w14:paraId="6166BD75" w14:textId="3A7B95AF" w:rsidR="00CB5B0C" w:rsidRPr="0039615E" w:rsidRDefault="50721EAF" w:rsidP="00660772">
      <w:pPr>
        <w:pStyle w:val="Virsraksts1"/>
        <w:spacing w:after="240"/>
        <w:rPr>
          <w:rFonts w:ascii="Verdana" w:hAnsi="Verdana"/>
          <w:color w:val="75777A"/>
          <w:lang w:val="lv-LV"/>
        </w:rPr>
      </w:pPr>
      <w:bookmarkStart w:id="11" w:name="_Toc3972783"/>
      <w:r w:rsidRPr="0039615E">
        <w:rPr>
          <w:rFonts w:ascii="Verdana" w:hAnsi="Verdana"/>
          <w:color w:val="75777A"/>
          <w:lang w:val="lv-LV"/>
        </w:rPr>
        <w:lastRenderedPageBreak/>
        <w:t>Ievads</w:t>
      </w:r>
      <w:bookmarkEnd w:id="6"/>
      <w:bookmarkEnd w:id="7"/>
      <w:bookmarkEnd w:id="8"/>
      <w:bookmarkEnd w:id="9"/>
      <w:bookmarkEnd w:id="10"/>
      <w:bookmarkEnd w:id="11"/>
    </w:p>
    <w:p w14:paraId="18C19E1B" w14:textId="16C5EBDA" w:rsidR="476CB92C" w:rsidRPr="0039615E" w:rsidRDefault="476CB92C" w:rsidP="00E24734">
      <w:pPr>
        <w:spacing w:after="80"/>
        <w:jc w:val="both"/>
        <w:rPr>
          <w:rFonts w:ascii="Verdana" w:hAnsi="Verdana"/>
          <w:sz w:val="18"/>
          <w:szCs w:val="18"/>
          <w:lang w:val="lv-LV"/>
        </w:rPr>
      </w:pPr>
      <w:r w:rsidRPr="0039615E">
        <w:rPr>
          <w:rFonts w:ascii="Verdana" w:hAnsi="Verdana"/>
          <w:sz w:val="18"/>
          <w:szCs w:val="18"/>
          <w:lang w:val="lv-LV"/>
        </w:rPr>
        <w:t>Publiskās un privātās partnerības finanšu un ekonomisko aprēķinu vadlīnijas (turpmāk - Vadlīnijas) ir izstrādātas ar mērķi vienādot PPP projektu īstenotāju</w:t>
      </w:r>
      <w:r w:rsidR="00D9637C" w:rsidRPr="0039615E">
        <w:rPr>
          <w:rFonts w:ascii="Verdana" w:hAnsi="Verdana"/>
          <w:sz w:val="18"/>
          <w:szCs w:val="18"/>
          <w:lang w:val="lv-LV"/>
        </w:rPr>
        <w:t xml:space="preserve"> (īpaši valsts pārvaldes iestāžu un pašvaldību)</w:t>
      </w:r>
      <w:r w:rsidRPr="0039615E">
        <w:rPr>
          <w:rFonts w:ascii="Verdana" w:hAnsi="Verdana"/>
          <w:sz w:val="18"/>
          <w:szCs w:val="18"/>
          <w:lang w:val="lv-LV"/>
        </w:rPr>
        <w:t xml:space="preserve"> izpratni par PPP projektu strukturēšanu, plānošanu un īstenošanu kopumā, kā arī sniegt atbalstu finanšu un ekonomisko aprēķinu (turpmāk - FEA) prakt</w:t>
      </w:r>
      <w:r w:rsidR="00507645" w:rsidRPr="0039615E">
        <w:rPr>
          <w:rFonts w:ascii="Verdana" w:hAnsi="Verdana"/>
          <w:sz w:val="18"/>
          <w:szCs w:val="18"/>
          <w:lang w:val="lv-LV"/>
        </w:rPr>
        <w:t xml:space="preserve">iskā sagatavošanā. </w:t>
      </w:r>
    </w:p>
    <w:p w14:paraId="662CF249" w14:textId="467F200D" w:rsidR="476CB92C" w:rsidRPr="0039615E" w:rsidRDefault="5BEC1A52" w:rsidP="00E24734">
      <w:pPr>
        <w:spacing w:after="80"/>
        <w:jc w:val="both"/>
        <w:rPr>
          <w:rFonts w:ascii="Verdana" w:hAnsi="Verdana"/>
          <w:sz w:val="18"/>
          <w:szCs w:val="18"/>
          <w:lang w:val="lv-LV"/>
        </w:rPr>
      </w:pPr>
      <w:r w:rsidRPr="0039615E">
        <w:rPr>
          <w:rFonts w:ascii="Verdana" w:hAnsi="Verdana"/>
          <w:sz w:val="18"/>
          <w:szCs w:val="18"/>
          <w:lang w:val="lv-LV"/>
        </w:rPr>
        <w:t>Vadlīnijas veido divas savstarpēji saistītas datnes – Vadlīniju aprakstošā daļa (</w:t>
      </w:r>
      <w:proofErr w:type="spellStart"/>
      <w:r w:rsidRPr="0039615E">
        <w:rPr>
          <w:rFonts w:ascii="Verdana" w:hAnsi="Verdana"/>
          <w:sz w:val="18"/>
          <w:szCs w:val="18"/>
          <w:lang w:val="lv-LV"/>
        </w:rPr>
        <w:t>word</w:t>
      </w:r>
      <w:proofErr w:type="spellEnd"/>
      <w:r w:rsidRPr="0039615E">
        <w:rPr>
          <w:rFonts w:ascii="Verdana" w:hAnsi="Verdana"/>
          <w:sz w:val="18"/>
          <w:szCs w:val="18"/>
          <w:lang w:val="lv-LV"/>
        </w:rPr>
        <w:t xml:space="preserve"> datne) un </w:t>
      </w:r>
      <w:r w:rsidR="00507645" w:rsidRPr="0039615E">
        <w:rPr>
          <w:rFonts w:ascii="Verdana" w:hAnsi="Verdana"/>
          <w:sz w:val="18"/>
          <w:szCs w:val="18"/>
          <w:lang w:val="lv-LV"/>
        </w:rPr>
        <w:t>Finanšu</w:t>
      </w:r>
      <w:r w:rsidRPr="0039615E">
        <w:rPr>
          <w:rFonts w:ascii="Verdana" w:hAnsi="Verdana"/>
          <w:sz w:val="18"/>
          <w:szCs w:val="18"/>
          <w:lang w:val="lv-LV"/>
        </w:rPr>
        <w:t xml:space="preserve"> modelis (</w:t>
      </w:r>
      <w:proofErr w:type="spellStart"/>
      <w:r w:rsidRPr="0039615E">
        <w:rPr>
          <w:rFonts w:ascii="Verdana" w:hAnsi="Verdana"/>
          <w:sz w:val="18"/>
          <w:szCs w:val="18"/>
          <w:lang w:val="lv-LV"/>
        </w:rPr>
        <w:t>excel</w:t>
      </w:r>
      <w:proofErr w:type="spellEnd"/>
      <w:r w:rsidRPr="0039615E">
        <w:rPr>
          <w:rFonts w:ascii="Verdana" w:hAnsi="Verdana"/>
          <w:sz w:val="18"/>
          <w:szCs w:val="18"/>
          <w:lang w:val="lv-LV"/>
        </w:rPr>
        <w:t xml:space="preserve"> datne). Abas datnes ir lietojamas kopīgi. Tajās ietvertās ziņas un informācija ir vērtējamas un izmantojamas savstarpējā sasaistē. </w:t>
      </w:r>
      <w:r w:rsidR="00D74FB4" w:rsidRPr="0039615E">
        <w:rPr>
          <w:rFonts w:ascii="Verdana" w:hAnsi="Verdana"/>
          <w:sz w:val="18"/>
          <w:szCs w:val="18"/>
          <w:lang w:val="lv-LV"/>
        </w:rPr>
        <w:t>Vadlīnijas nav visaptverošas, tādēļ FEA aprakstošās un aprēķinu daļas detalizācijas pakāpe ir jākonkretizē atbilstoši katram plānotajam PPP projektam (skatīt atrunu, kas ir iekļauta Finanšu modelī).</w:t>
      </w:r>
      <w:r w:rsidR="001F4A35" w:rsidRPr="0039615E">
        <w:rPr>
          <w:rFonts w:ascii="Verdana" w:hAnsi="Verdana"/>
          <w:sz w:val="18"/>
          <w:szCs w:val="18"/>
          <w:lang w:val="lv-LV"/>
        </w:rPr>
        <w:t xml:space="preserve"> </w:t>
      </w:r>
    </w:p>
    <w:p w14:paraId="28423057" w14:textId="02FF7358" w:rsidR="00FD052F" w:rsidRPr="0039615E" w:rsidRDefault="004B2DB9" w:rsidP="00E24734">
      <w:pPr>
        <w:spacing w:after="80"/>
        <w:jc w:val="both"/>
        <w:rPr>
          <w:rFonts w:ascii="Verdana" w:hAnsi="Verdana"/>
          <w:sz w:val="18"/>
          <w:szCs w:val="18"/>
          <w:lang w:val="lv-LV"/>
        </w:rPr>
      </w:pPr>
      <w:r w:rsidRPr="0039615E">
        <w:rPr>
          <w:noProof/>
          <w:lang w:val="lv-LV" w:eastAsia="lv-LV"/>
        </w:rPr>
        <w:drawing>
          <wp:anchor distT="0" distB="0" distL="114300" distR="114300" simplePos="0" relativeHeight="251658250" behindDoc="0" locked="0" layoutInCell="1" allowOverlap="1" wp14:anchorId="4D13401C" wp14:editId="04A12D2B">
            <wp:simplePos x="0" y="0"/>
            <wp:positionH relativeFrom="column">
              <wp:posOffset>-44450</wp:posOffset>
            </wp:positionH>
            <wp:positionV relativeFrom="paragraph">
              <wp:posOffset>3810</wp:posOffset>
            </wp:positionV>
            <wp:extent cx="2082800" cy="304800"/>
            <wp:effectExtent l="0" t="0" r="0" b="0"/>
            <wp:wrapSquare wrapText="bothSides"/>
            <wp:docPr id="803084705" name="Picture 80308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082800" cy="304800"/>
                    </a:xfrm>
                    <a:prstGeom prst="rect">
                      <a:avLst/>
                    </a:prstGeom>
                  </pic:spPr>
                </pic:pic>
              </a:graphicData>
            </a:graphic>
            <wp14:sizeRelH relativeFrom="margin">
              <wp14:pctWidth>0</wp14:pctWidth>
            </wp14:sizeRelH>
            <wp14:sizeRelV relativeFrom="margin">
              <wp14:pctHeight>0</wp14:pctHeight>
            </wp14:sizeRelV>
          </wp:anchor>
        </w:drawing>
      </w:r>
      <w:r w:rsidRPr="0039615E">
        <w:rPr>
          <w:noProof/>
          <w:lang w:val="lv-LV" w:eastAsia="lv-LV"/>
        </w:rPr>
        <w:drawing>
          <wp:anchor distT="0" distB="0" distL="114300" distR="114300" simplePos="0" relativeHeight="251658251" behindDoc="0" locked="0" layoutInCell="1" allowOverlap="1" wp14:anchorId="20F4010C" wp14:editId="2E682428">
            <wp:simplePos x="0" y="0"/>
            <wp:positionH relativeFrom="column">
              <wp:posOffset>-8255</wp:posOffset>
            </wp:positionH>
            <wp:positionV relativeFrom="paragraph">
              <wp:posOffset>308610</wp:posOffset>
            </wp:positionV>
            <wp:extent cx="1437005" cy="1174750"/>
            <wp:effectExtent l="0" t="0" r="0" b="6350"/>
            <wp:wrapSquare wrapText="bothSides"/>
            <wp:docPr id="803084706" name="Picture 80308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37005" cy="1174750"/>
                    </a:xfrm>
                    <a:prstGeom prst="rect">
                      <a:avLst/>
                    </a:prstGeom>
                  </pic:spPr>
                </pic:pic>
              </a:graphicData>
            </a:graphic>
            <wp14:sizeRelH relativeFrom="margin">
              <wp14:pctWidth>0</wp14:pctWidth>
            </wp14:sizeRelH>
            <wp14:sizeRelV relativeFrom="margin">
              <wp14:pctHeight>0</wp14:pctHeight>
            </wp14:sizeRelV>
          </wp:anchor>
        </w:drawing>
      </w:r>
      <w:r w:rsidR="5BEC1A52" w:rsidRPr="0039615E">
        <w:rPr>
          <w:rFonts w:ascii="Verdana" w:hAnsi="Verdana"/>
          <w:sz w:val="18"/>
          <w:szCs w:val="18"/>
          <w:lang w:val="lv-LV"/>
        </w:rPr>
        <w:t>Vadlīniju aprakstošajā daļā katras apakšnodaļas sākumā vizuāli ir attēlota tās</w:t>
      </w:r>
      <w:r w:rsidR="00FD052F" w:rsidRPr="0039615E">
        <w:rPr>
          <w:rFonts w:ascii="Verdana" w:hAnsi="Verdana"/>
          <w:sz w:val="18"/>
          <w:szCs w:val="18"/>
          <w:lang w:val="lv-LV"/>
        </w:rPr>
        <w:t xml:space="preserve"> vieta kopējā nodaļas kontekstā.</w:t>
      </w:r>
    </w:p>
    <w:p w14:paraId="699421C3" w14:textId="52BED1B2" w:rsidR="00FD052F" w:rsidRPr="0039615E" w:rsidRDefault="004B2DB9" w:rsidP="00E24734">
      <w:pPr>
        <w:spacing w:after="80"/>
        <w:ind w:left="720"/>
        <w:jc w:val="both"/>
        <w:rPr>
          <w:rFonts w:ascii="Verdana" w:hAnsi="Verdana"/>
          <w:sz w:val="18"/>
          <w:szCs w:val="18"/>
          <w:lang w:val="lv-LV"/>
        </w:rPr>
      </w:pPr>
      <w:r w:rsidRPr="0039615E">
        <w:rPr>
          <w:noProof/>
          <w:lang w:val="lv-LV" w:eastAsia="lv-LV"/>
        </w:rPr>
        <w:drawing>
          <wp:anchor distT="0" distB="0" distL="114300" distR="114300" simplePos="0" relativeHeight="251658252" behindDoc="0" locked="0" layoutInCell="1" allowOverlap="1" wp14:anchorId="7E8CAE16" wp14:editId="76F4080B">
            <wp:simplePos x="0" y="0"/>
            <wp:positionH relativeFrom="column">
              <wp:posOffset>0</wp:posOffset>
            </wp:positionH>
            <wp:positionV relativeFrom="paragraph">
              <wp:posOffset>1139190</wp:posOffset>
            </wp:positionV>
            <wp:extent cx="1930400" cy="330835"/>
            <wp:effectExtent l="0" t="0" r="0" b="0"/>
            <wp:wrapSquare wrapText="bothSides"/>
            <wp:docPr id="803084707" name="Picture 80308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30400" cy="330835"/>
                    </a:xfrm>
                    <a:prstGeom prst="rect">
                      <a:avLst/>
                    </a:prstGeom>
                  </pic:spPr>
                </pic:pic>
              </a:graphicData>
            </a:graphic>
            <wp14:sizeRelH relativeFrom="margin">
              <wp14:pctWidth>0</wp14:pctWidth>
            </wp14:sizeRelH>
            <wp14:sizeRelV relativeFrom="margin">
              <wp14:pctHeight>0</wp14:pctHeight>
            </wp14:sizeRelV>
          </wp:anchor>
        </w:drawing>
      </w:r>
      <w:r w:rsidR="5BEC1A52" w:rsidRPr="0039615E">
        <w:rPr>
          <w:rFonts w:ascii="Verdana" w:hAnsi="Verdana"/>
          <w:sz w:val="18"/>
          <w:szCs w:val="18"/>
          <w:lang w:val="lv-LV"/>
        </w:rPr>
        <w:t>Tai seko norāde ar būtiskāka</w:t>
      </w:r>
      <w:r w:rsidR="00612537" w:rsidRPr="0039615E">
        <w:rPr>
          <w:rFonts w:ascii="Verdana" w:hAnsi="Verdana"/>
          <w:sz w:val="18"/>
          <w:szCs w:val="18"/>
          <w:lang w:val="lv-LV"/>
        </w:rPr>
        <w:t>jiem dokumentiem, ko ieteicams i</w:t>
      </w:r>
      <w:r w:rsidR="5BEC1A52" w:rsidRPr="0039615E">
        <w:rPr>
          <w:rFonts w:ascii="Verdana" w:hAnsi="Verdana"/>
          <w:sz w:val="18"/>
          <w:szCs w:val="18"/>
          <w:lang w:val="lv-LV"/>
        </w:rPr>
        <w:t>zmantot papildus Vadlīniju aprakstošajai daļai, lai gūtu padziļinātu priekšstatu par katrā FEA izstrādes posmā izpildāmajām darbībām.</w:t>
      </w:r>
      <w:r w:rsidR="00F510E6" w:rsidRPr="0039615E">
        <w:rPr>
          <w:rFonts w:ascii="Verdana" w:hAnsi="Verdana"/>
          <w:sz w:val="18"/>
          <w:szCs w:val="18"/>
          <w:lang w:val="lv-LV"/>
        </w:rPr>
        <w:t xml:space="preserve"> Norādē ir izmantots </w:t>
      </w:r>
      <w:r w:rsidR="0071591D" w:rsidRPr="0039615E">
        <w:rPr>
          <w:rFonts w:ascii="Verdana" w:hAnsi="Verdana"/>
          <w:sz w:val="18"/>
          <w:szCs w:val="18"/>
          <w:lang w:val="lv-LV"/>
        </w:rPr>
        <w:t>saīsinātais</w:t>
      </w:r>
      <w:r w:rsidR="00F510E6" w:rsidRPr="0039615E">
        <w:rPr>
          <w:rFonts w:ascii="Verdana" w:hAnsi="Verdana"/>
          <w:sz w:val="18"/>
          <w:szCs w:val="18"/>
          <w:lang w:val="lv-LV"/>
        </w:rPr>
        <w:t xml:space="preserve"> un/ vai tulkotais dokumenta nosaukums</w:t>
      </w:r>
      <w:r w:rsidR="0071591D" w:rsidRPr="0039615E">
        <w:rPr>
          <w:rFonts w:ascii="Verdana" w:hAnsi="Verdana"/>
          <w:sz w:val="18"/>
          <w:szCs w:val="18"/>
          <w:lang w:val="lv-LV"/>
        </w:rPr>
        <w:t xml:space="preserve">, pilno dokumenta nosaukumu var atrast Pielikuma B. tabulā, kolonnā “Vadlīnijās izmantotais nosaukums” atrodot norādītajam nosaukumam atbilstošo pilno nosaukumu kolonnā “Dokumenta nosaukums”.  </w:t>
      </w:r>
    </w:p>
    <w:p w14:paraId="519EDB66" w14:textId="17293671" w:rsidR="00E725AA" w:rsidRPr="0039615E" w:rsidRDefault="5BEC1A52" w:rsidP="476CB92C">
      <w:pPr>
        <w:jc w:val="both"/>
        <w:rPr>
          <w:rFonts w:ascii="Verdana" w:hAnsi="Verdana"/>
          <w:sz w:val="18"/>
          <w:szCs w:val="18"/>
          <w:lang w:val="lv-LV"/>
        </w:rPr>
      </w:pPr>
      <w:r w:rsidRPr="0039615E">
        <w:rPr>
          <w:rFonts w:ascii="Verdana" w:hAnsi="Verdana"/>
          <w:sz w:val="18"/>
          <w:szCs w:val="18"/>
          <w:lang w:val="lv-LV"/>
        </w:rPr>
        <w:t xml:space="preserve">Līdzīgi katras </w:t>
      </w:r>
      <w:r w:rsidR="00B91FEC" w:rsidRPr="0039615E">
        <w:rPr>
          <w:rFonts w:ascii="Verdana" w:hAnsi="Verdana"/>
          <w:sz w:val="18"/>
          <w:szCs w:val="18"/>
          <w:lang w:val="lv-LV"/>
        </w:rPr>
        <w:t xml:space="preserve">apakšnodaļas </w:t>
      </w:r>
      <w:r w:rsidRPr="0039615E">
        <w:rPr>
          <w:rFonts w:ascii="Verdana" w:hAnsi="Verdana"/>
          <w:sz w:val="18"/>
          <w:szCs w:val="18"/>
          <w:lang w:val="lv-LV"/>
        </w:rPr>
        <w:t>sākumā izcelts būtiskākais mērķis attiecīgā FEA izstrādes posma izpil</w:t>
      </w:r>
      <w:r w:rsidR="00E725AA" w:rsidRPr="0039615E">
        <w:rPr>
          <w:rFonts w:ascii="Verdana" w:hAnsi="Verdana"/>
          <w:sz w:val="18"/>
          <w:szCs w:val="18"/>
          <w:lang w:val="lv-LV"/>
        </w:rPr>
        <w:t>dei un sasniedzamais rezultāts.</w:t>
      </w:r>
    </w:p>
    <w:p w14:paraId="7BD02CE7" w14:textId="20A51C61" w:rsidR="00D57CA0" w:rsidRPr="0039615E" w:rsidRDefault="007E7DFB" w:rsidP="00E24734">
      <w:pPr>
        <w:spacing w:after="80"/>
        <w:jc w:val="both"/>
        <w:rPr>
          <w:rFonts w:ascii="Verdana" w:hAnsi="Verdana"/>
          <w:sz w:val="18"/>
          <w:szCs w:val="18"/>
          <w:lang w:val="lv-LV"/>
        </w:rPr>
      </w:pPr>
      <w:r w:rsidRPr="0039615E">
        <w:rPr>
          <w:rFonts w:ascii="Verdana" w:hAnsi="Verdana"/>
          <w:sz w:val="18"/>
          <w:szCs w:val="18"/>
          <w:lang w:val="lv-LV"/>
        </w:rPr>
        <w:t>Nodaļā minētās informācijas sasaiste ar citā Vadlīnijas nodaļā vai Finanšu modelī minēto informāciju ir v</w:t>
      </w:r>
      <w:r w:rsidR="00D57CA0" w:rsidRPr="0039615E">
        <w:rPr>
          <w:rFonts w:ascii="Verdana" w:hAnsi="Verdana"/>
          <w:sz w:val="18"/>
          <w:szCs w:val="18"/>
          <w:lang w:val="lv-LV"/>
        </w:rPr>
        <w:t>izuāli i</w:t>
      </w:r>
      <w:r w:rsidRPr="0039615E">
        <w:rPr>
          <w:rFonts w:ascii="Verdana" w:hAnsi="Verdana"/>
          <w:sz w:val="18"/>
          <w:szCs w:val="18"/>
          <w:lang w:val="lv-LV"/>
        </w:rPr>
        <w:t>zcelta</w:t>
      </w:r>
      <w:r w:rsidR="00E725AA" w:rsidRPr="0039615E">
        <w:rPr>
          <w:rFonts w:ascii="Verdana" w:hAnsi="Verdana"/>
          <w:sz w:val="18"/>
          <w:szCs w:val="18"/>
          <w:lang w:val="lv-LV"/>
        </w:rPr>
        <w:t xml:space="preserve"> lapas labajā pusē aiz zaļās līnijas</w:t>
      </w:r>
      <w:r w:rsidR="004B2DB9" w:rsidRPr="0039615E">
        <w:rPr>
          <w:rFonts w:ascii="Verdana" w:hAnsi="Verdana"/>
          <w:sz w:val="18"/>
          <w:szCs w:val="18"/>
          <w:lang w:val="lv-LV"/>
        </w:rPr>
        <w:t>.</w:t>
      </w:r>
    </w:p>
    <w:p w14:paraId="1449EE73" w14:textId="17293671" w:rsidR="004B2DB9" w:rsidRPr="0039615E" w:rsidRDefault="5BEC1A52" w:rsidP="00E24734">
      <w:pPr>
        <w:spacing w:after="80"/>
        <w:jc w:val="both"/>
        <w:rPr>
          <w:rFonts w:ascii="Verdana" w:hAnsi="Verdana"/>
          <w:sz w:val="18"/>
          <w:szCs w:val="18"/>
          <w:lang w:val="lv-LV"/>
        </w:rPr>
      </w:pPr>
      <w:r w:rsidRPr="0039615E">
        <w:rPr>
          <w:rFonts w:ascii="Verdana" w:hAnsi="Verdana"/>
          <w:sz w:val="18"/>
          <w:szCs w:val="18"/>
          <w:lang w:val="lv-LV"/>
        </w:rPr>
        <w:t xml:space="preserve">Savukārt </w:t>
      </w:r>
      <w:r w:rsidR="00507645" w:rsidRPr="0039615E">
        <w:rPr>
          <w:rFonts w:ascii="Verdana" w:hAnsi="Verdana"/>
          <w:sz w:val="18"/>
          <w:szCs w:val="18"/>
          <w:lang w:val="lv-LV"/>
        </w:rPr>
        <w:t>Finanšu</w:t>
      </w:r>
      <w:r w:rsidRPr="0039615E">
        <w:rPr>
          <w:rFonts w:ascii="Verdana" w:hAnsi="Verdana"/>
          <w:sz w:val="18"/>
          <w:szCs w:val="18"/>
          <w:lang w:val="lv-LV"/>
        </w:rPr>
        <w:t xml:space="preserve"> modelis ir sagatavots lietošanai, papildinot to ar detalizētām norādēm un skaidrojumiem par katrā </w:t>
      </w:r>
      <w:r w:rsidR="00507645" w:rsidRPr="0039615E">
        <w:rPr>
          <w:rFonts w:ascii="Verdana" w:hAnsi="Verdana"/>
          <w:sz w:val="18"/>
          <w:szCs w:val="18"/>
          <w:lang w:val="lv-LV"/>
        </w:rPr>
        <w:t>Finanšu</w:t>
      </w:r>
      <w:r w:rsidRPr="0039615E">
        <w:rPr>
          <w:rFonts w:ascii="Verdana" w:hAnsi="Verdana"/>
          <w:sz w:val="18"/>
          <w:szCs w:val="18"/>
          <w:lang w:val="lv-LV"/>
        </w:rPr>
        <w:t xml:space="preserve"> modeļa lapā veicamajām darbībām. </w:t>
      </w:r>
      <w:r w:rsidR="004B2DB9" w:rsidRPr="0039615E">
        <w:rPr>
          <w:rFonts w:ascii="Verdana" w:hAnsi="Verdana"/>
          <w:sz w:val="18"/>
          <w:szCs w:val="18"/>
          <w:lang w:val="lv-LV"/>
        </w:rPr>
        <w:t xml:space="preserve">Atkarībā no analizējamā PPP risinājuma un modeļa, kā arī no PPP projekta specifikas, FEA izstrādes gaitā </w:t>
      </w:r>
      <w:r w:rsidR="00507645" w:rsidRPr="0039615E">
        <w:rPr>
          <w:rFonts w:ascii="Verdana" w:hAnsi="Verdana"/>
          <w:sz w:val="18"/>
          <w:szCs w:val="18"/>
          <w:lang w:val="lv-LV"/>
        </w:rPr>
        <w:t xml:space="preserve">Finanšu </w:t>
      </w:r>
      <w:r w:rsidR="004B2DB9" w:rsidRPr="0039615E">
        <w:rPr>
          <w:rFonts w:ascii="Verdana" w:hAnsi="Verdana"/>
          <w:sz w:val="18"/>
          <w:szCs w:val="18"/>
          <w:lang w:val="lv-LV"/>
        </w:rPr>
        <w:t xml:space="preserve">modelis var tikt papildināts ar jaunām papildus sadaļām, rīkojoties atbilstoši dotajām norādēm. </w:t>
      </w:r>
    </w:p>
    <w:p w14:paraId="6D8CF5CB" w14:textId="17293671" w:rsidR="004B2DB9" w:rsidRPr="0039615E" w:rsidRDefault="00DB0744" w:rsidP="00E24734">
      <w:pPr>
        <w:spacing w:after="80"/>
        <w:jc w:val="both"/>
        <w:rPr>
          <w:rFonts w:ascii="Verdana" w:hAnsi="Verdana"/>
          <w:sz w:val="18"/>
          <w:szCs w:val="18"/>
          <w:lang w:val="lv-LV"/>
        </w:rPr>
      </w:pPr>
      <w:r w:rsidRPr="0039615E">
        <w:rPr>
          <w:noProof/>
          <w:lang w:val="lv-LV" w:eastAsia="lv-LV"/>
        </w:rPr>
        <mc:AlternateContent>
          <mc:Choice Requires="wps">
            <w:drawing>
              <wp:anchor distT="0" distB="0" distL="114300" distR="114300" simplePos="0" relativeHeight="251658253" behindDoc="0" locked="0" layoutInCell="1" allowOverlap="1" wp14:anchorId="162EC3CC" wp14:editId="2F3033A8">
                <wp:simplePos x="0" y="0"/>
                <wp:positionH relativeFrom="column">
                  <wp:posOffset>0</wp:posOffset>
                </wp:positionH>
                <wp:positionV relativeFrom="paragraph">
                  <wp:posOffset>1905</wp:posOffset>
                </wp:positionV>
                <wp:extent cx="274320" cy="274320"/>
                <wp:effectExtent l="0" t="0" r="11430" b="11430"/>
                <wp:wrapSquare wrapText="bothSides"/>
                <wp:docPr id="11"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F83AA5" w14:textId="190FBD79" w:rsidR="00EF0F26" w:rsidRPr="00DB0744" w:rsidRDefault="00EF0F26" w:rsidP="00DB0744">
                            <w:pPr>
                              <w:pStyle w:val="Paraststmeklis"/>
                              <w:spacing w:after="0"/>
                              <w:rPr>
                                <w:lang w:val="lv-LV"/>
                              </w:rPr>
                            </w:pP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anchor>
            </w:drawing>
          </mc:Choice>
          <mc:Fallback>
            <w:pict>
              <v:roundrect w14:anchorId="162EC3CC" id="Rounded Rectangle 23" o:spid="_x0000_s1026" style="position:absolute;left:0;text-align:left;margin-left:0;margin-top:.15pt;width:21.6pt;height:21.6pt;z-index:251658253;visibility:visible;mso-wrap-style:square;mso-wrap-distance-left:9pt;mso-wrap-distance-top:0;mso-wrap-distance-right:9pt;mso-wrap-distance-bottom:0;mso-position-horizontal:absolute;mso-position-horizontal-relative:text;mso-position-vertical:absolute;mso-position-vertical-relative:text;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ATaAIAADsFAAAOAAAAZHJzL2Uyb0RvYy54bWysVMFu2zAMvQ/YPwi6r06ydh2MOkWQosOA&#10;oC2aDj0rshQbk0WNUmJnXz9KdtygLXYY5oMhiuQj9fSoq+uuMWyv0NdgCz49m3CmrISyttuC/3i6&#10;/fSVMx+ELYUBqwp+UJ5fzz9+uGpdrmZQgSkVMgKxPm9dwasQXJ5lXlaqEf4MnLLk1ICNCGTiNitR&#10;tITemGw2mXzJWsDSIUjlPe3e9E4+T/haKxnutfYqMFNw6i2kP6b/Jv6z+ZXItyhcVcuhDfEPXTSi&#10;tlR0hLoRQbAd1m+gmloieNDhTEKTgda1VOkMdJrp5NVp1pVwKp2FyPFupMn/P1h5t1+7B4yte7cC&#10;+dMTI1nrfD56ouGHmE5jE2OpcdYlFg8ji6oLTNLm7PL884y4luQa1hFT5Mdkhz58U9CwuCg4ws6W&#10;j3RTiUCxX/nQxx/jhob6HlI34WBUbMPYR6VZXcaqKTvpRi0Nsr2gGxdSKhumvasSpeq3Lyb0xaun&#10;psaMZCXAiKxrY0bsASBq8i12DzPEx1SVZDcmT/7WWJ88ZqTKYMOY3NQW8D0AQ6caKvfxR5J6aiJL&#10;odt0FBKXGygPD8gQev17J29r4n4lfHgQSIKn66IhDvf00wbagsOw4qwC/P3efownHZKXs5YGqOD+&#10;106g4sx8t6TQ84vLqIJwauCpsTk17K5ZAt3YlJ4LJ9OSkjGY41IjNM8064tYlVzCSqpdcBnwaCwD&#10;2QRAr4VUi0UKoylzIqzs2snoiwRHWT11zwLdIMBAyr2D47CJ/JUE+9iYaWGxC6DrpM8XXgfqaUKT&#10;hobXJD4Bp3aKennz5n8AAAD//wMAUEsDBBQABgAIAAAAIQB5rHel2wAAAAMBAAAPAAAAZHJzL2Rv&#10;d25yZXYueG1sTI/NTsMwEITvSLyDtUjcqEPThirEqRASIH4ulEpc3XhJUuJ1lN2m4e1xT3BajWY0&#10;822xnnynRhy4DWTgepaAQqqCa6k2sP14uFqBYrHkbBcIDfwgw7o8Pyts7sKR3nHcSK1iCXFuDTQi&#10;fa41Vw16y7PQI0XvKwzeSpRDrd1gj7Hcd3qeJJn2tqW40Nge7xusvjcHb+DmSX9yKvy6XGQvnO3H&#10;57f9Y2/M5cV0dwtKcJK/MJzwIzqUkWkXDuRYdQbiI2IgBRW9RToHtTvdJeiy0P/Zy18AAAD//wMA&#10;UEsBAi0AFAAGAAgAAAAhALaDOJL+AAAA4QEAABMAAAAAAAAAAAAAAAAAAAAAAFtDb250ZW50X1R5&#10;cGVzXS54bWxQSwECLQAUAAYACAAAACEAOP0h/9YAAACUAQAACwAAAAAAAAAAAAAAAAAvAQAAX3Jl&#10;bHMvLnJlbHNQSwECLQAUAAYACAAAACEAwBYwE2gCAAA7BQAADgAAAAAAAAAAAAAAAAAuAgAAZHJz&#10;L2Uyb0RvYy54bWxQSwECLQAUAAYACAAAACEAeax3pdsAAAADAQAADwAAAAAAAAAAAAAAAADCBAAA&#10;ZHJzL2Rvd25yZXYueG1sUEsFBgAAAAAEAAQA8wAAAMoFAAAAAA==&#10;" fillcolor="#86bc25 [3204]" strokecolor="#425d12 [1604]" strokeweight="2pt">
                <v:path arrowok="t"/>
                <v:textbox inset="3.6pt,,3.6pt">
                  <w:txbxContent>
                    <w:p w14:paraId="6AF83AA5" w14:textId="190FBD79" w:rsidR="00EF0F26" w:rsidRPr="00DB0744" w:rsidRDefault="00EF0F26" w:rsidP="00DB0744">
                      <w:pPr>
                        <w:pStyle w:val="Paraststmeklis"/>
                        <w:spacing w:after="0"/>
                        <w:rPr>
                          <w:lang w:val="lv-LV"/>
                        </w:rPr>
                      </w:pPr>
                    </w:p>
                  </w:txbxContent>
                </v:textbox>
                <w10:wrap type="square"/>
              </v:roundrect>
            </w:pict>
          </mc:Fallback>
        </mc:AlternateContent>
      </w:r>
      <w:proofErr w:type="spellStart"/>
      <w:r w:rsidR="004B2DB9" w:rsidRPr="0039615E">
        <w:rPr>
          <w:rFonts w:ascii="Verdana" w:hAnsi="Verdana"/>
          <w:sz w:val="18"/>
          <w:szCs w:val="18"/>
          <w:lang w:val="lv-LV"/>
        </w:rPr>
        <w:t>Pamatpieņēmumi</w:t>
      </w:r>
      <w:proofErr w:type="spellEnd"/>
      <w:r w:rsidR="004B2DB9" w:rsidRPr="0039615E">
        <w:rPr>
          <w:rFonts w:ascii="Verdana" w:hAnsi="Verdana"/>
          <w:sz w:val="18"/>
          <w:szCs w:val="18"/>
          <w:lang w:val="lv-LV"/>
        </w:rPr>
        <w:t xml:space="preserve"> Vadlīniju aprakstošajā daļā</w:t>
      </w:r>
      <w:r w:rsidR="002F32AA" w:rsidRPr="0039615E">
        <w:rPr>
          <w:rFonts w:ascii="Verdana" w:hAnsi="Verdana"/>
          <w:sz w:val="18"/>
          <w:szCs w:val="18"/>
          <w:lang w:val="lv-LV"/>
        </w:rPr>
        <w:t xml:space="preserve"> ar vizuālām norādēm lapas iekšmalā ir sasaistīta ar tādām pašām vizuālām norādēm </w:t>
      </w:r>
      <w:r w:rsidR="00507645" w:rsidRPr="0039615E">
        <w:rPr>
          <w:rFonts w:ascii="Verdana" w:hAnsi="Verdana"/>
          <w:sz w:val="18"/>
          <w:szCs w:val="18"/>
          <w:lang w:val="lv-LV"/>
        </w:rPr>
        <w:t>Finanšu</w:t>
      </w:r>
      <w:r w:rsidR="002F32AA" w:rsidRPr="0039615E">
        <w:rPr>
          <w:rFonts w:ascii="Verdana" w:hAnsi="Verdana"/>
          <w:sz w:val="18"/>
          <w:szCs w:val="18"/>
          <w:lang w:val="lv-LV"/>
        </w:rPr>
        <w:t xml:space="preserve"> modelī. </w:t>
      </w:r>
    </w:p>
    <w:p w14:paraId="44CE7ED7" w14:textId="17293671" w:rsidR="00660772" w:rsidRPr="0039615E" w:rsidRDefault="00660772" w:rsidP="00E24734">
      <w:pPr>
        <w:spacing w:after="80"/>
        <w:jc w:val="both"/>
        <w:rPr>
          <w:rFonts w:ascii="Verdana" w:hAnsi="Verdana"/>
          <w:sz w:val="18"/>
          <w:szCs w:val="18"/>
          <w:lang w:val="lv-LV"/>
        </w:rPr>
      </w:pPr>
      <w:r w:rsidRPr="0039615E">
        <w:rPr>
          <w:rFonts w:ascii="Verdana" w:hAnsi="Verdana"/>
          <w:sz w:val="18"/>
          <w:szCs w:val="18"/>
          <w:lang w:val="lv-LV"/>
        </w:rPr>
        <w:t>Vadlīnijām ir šādi pielikumi:</w:t>
      </w:r>
    </w:p>
    <w:p w14:paraId="0C61A641" w14:textId="55C1D993" w:rsidR="004B2DB9" w:rsidRPr="0039615E" w:rsidRDefault="004B2DB9" w:rsidP="00E24734">
      <w:pPr>
        <w:spacing w:after="80"/>
        <w:jc w:val="both"/>
        <w:rPr>
          <w:rFonts w:ascii="Verdana" w:hAnsi="Verdana"/>
          <w:sz w:val="18"/>
          <w:szCs w:val="18"/>
          <w:lang w:val="lv-LV"/>
        </w:rPr>
      </w:pPr>
      <w:r w:rsidRPr="0039615E">
        <w:rPr>
          <w:rStyle w:val="Hipersaite"/>
          <w:rFonts w:ascii="Verdana" w:hAnsi="Verdana"/>
          <w:color w:val="auto"/>
          <w:sz w:val="18"/>
          <w:szCs w:val="18"/>
          <w:u w:val="none"/>
          <w:lang w:val="lv-LV"/>
        </w:rPr>
        <w:t>Pielikums A. Shematisks FEA izstrādes attēlojums</w:t>
      </w:r>
      <w:r w:rsidR="00E74A2C" w:rsidRPr="0039615E">
        <w:rPr>
          <w:rFonts w:ascii="Verdana" w:hAnsi="Verdana"/>
          <w:sz w:val="18"/>
          <w:szCs w:val="18"/>
          <w:lang w:val="lv-LV"/>
        </w:rPr>
        <w:t>:</w:t>
      </w:r>
      <w:r w:rsidR="00C05017" w:rsidRPr="0039615E">
        <w:rPr>
          <w:rFonts w:ascii="Verdana" w:hAnsi="Verdana"/>
          <w:sz w:val="18"/>
          <w:szCs w:val="18"/>
          <w:lang w:val="lv-LV"/>
        </w:rPr>
        <w:t xml:space="preserve"> Pielikumā shematiski attēlotas darbības, kas jāveic publiskajam partnerim, lai izstrādātu FEA</w:t>
      </w:r>
      <w:r w:rsidR="008911F0" w:rsidRPr="0039615E">
        <w:rPr>
          <w:rFonts w:ascii="Verdana" w:hAnsi="Verdana"/>
          <w:sz w:val="18"/>
          <w:szCs w:val="18"/>
          <w:lang w:val="lv-LV"/>
        </w:rPr>
        <w:t xml:space="preserve"> un iesniegto to saskaņošanai CFLA un FM</w:t>
      </w:r>
      <w:r w:rsidR="00C05017" w:rsidRPr="0039615E">
        <w:rPr>
          <w:rFonts w:ascii="Verdana" w:hAnsi="Verdana"/>
          <w:sz w:val="18"/>
          <w:szCs w:val="18"/>
          <w:lang w:val="lv-LV"/>
        </w:rPr>
        <w:t xml:space="preserve">. </w:t>
      </w:r>
      <w:r w:rsidR="008911F0" w:rsidRPr="0039615E">
        <w:rPr>
          <w:rFonts w:ascii="Verdana" w:hAnsi="Verdana"/>
          <w:sz w:val="18"/>
          <w:szCs w:val="18"/>
          <w:lang w:val="lv-LV"/>
        </w:rPr>
        <w:t>Process sākas ar darbībām, kas publiskajam partnerim jāveic vēl pirms tas nonāk pie lēmuma par PPP projekta realizāciju un ar to saistīto FEA izstrādāšanu. Atsevišķu darbību secība var tikt mainīta, k</w:t>
      </w:r>
      <w:r w:rsidR="00660772" w:rsidRPr="0039615E">
        <w:rPr>
          <w:rFonts w:ascii="Verdana" w:hAnsi="Verdana"/>
          <w:sz w:val="18"/>
          <w:szCs w:val="18"/>
          <w:lang w:val="lv-LV"/>
        </w:rPr>
        <w:t>ā</w:t>
      </w:r>
      <w:r w:rsidR="008911F0" w:rsidRPr="0039615E">
        <w:rPr>
          <w:rFonts w:ascii="Verdana" w:hAnsi="Verdana"/>
          <w:sz w:val="18"/>
          <w:szCs w:val="18"/>
          <w:lang w:val="lv-LV"/>
        </w:rPr>
        <w:t xml:space="preserve"> arī tās var tik veiktas paralēli, tomēr uz visiem norādītajiem jautājumiem publiskajam partnerim ir jāspēj sniegt atbildi</w:t>
      </w:r>
      <w:r w:rsidR="00660772" w:rsidRPr="0039615E">
        <w:rPr>
          <w:rFonts w:ascii="Verdana" w:hAnsi="Verdana"/>
          <w:sz w:val="18"/>
          <w:szCs w:val="18"/>
          <w:lang w:val="lv-LV"/>
        </w:rPr>
        <w:t>, lai virzītos tālāk caur noradītajam darbībām.</w:t>
      </w:r>
    </w:p>
    <w:p w14:paraId="0A8871A0" w14:textId="63F1277C" w:rsidR="476CB92C" w:rsidRPr="0039615E" w:rsidRDefault="6615BDDD" w:rsidP="00E24734">
      <w:pPr>
        <w:spacing w:after="80"/>
        <w:jc w:val="both"/>
        <w:rPr>
          <w:rFonts w:ascii="Verdana" w:hAnsi="Verdana"/>
          <w:sz w:val="18"/>
          <w:szCs w:val="18"/>
          <w:lang w:val="lv-LV"/>
        </w:rPr>
      </w:pPr>
      <w:r w:rsidRPr="0039615E">
        <w:rPr>
          <w:rStyle w:val="Hipersaite"/>
          <w:rFonts w:ascii="Verdana" w:hAnsi="Verdana"/>
          <w:color w:val="auto"/>
          <w:sz w:val="18"/>
          <w:szCs w:val="18"/>
          <w:u w:val="none"/>
          <w:lang w:val="lv-LV"/>
        </w:rPr>
        <w:t>Pielikums B. Izmantoto informācijas avotu saraksts</w:t>
      </w:r>
      <w:r w:rsidRPr="0039615E">
        <w:rPr>
          <w:rFonts w:ascii="Verdana" w:hAnsi="Verdana"/>
          <w:sz w:val="18"/>
          <w:szCs w:val="18"/>
          <w:lang w:val="lv-LV"/>
        </w:rPr>
        <w:t xml:space="preserve">: Vadlīniju izstrādē tika izmantoti normatīvie akti, informatīvie materiāli un cita informācija, kas bija aktuāla uz Vadlīniju sagatavošanas datumu, proti, 18.03.2019. Sagatavojot FEA, Vadlīniju lietotājiem ir jāņem vērā jebkuri grozījumi, kas veikti minētajos dokumentos vai minēto dokumentu atjaunotās versijas, kas stājas spēkā pēc norādītā Vadlīniju sagatavošanas datuma. </w:t>
      </w:r>
    </w:p>
    <w:p w14:paraId="68C11CFF" w14:textId="17293671" w:rsidR="00660772" w:rsidRPr="0039615E" w:rsidRDefault="00660772" w:rsidP="004D31D6">
      <w:pPr>
        <w:spacing w:after="0"/>
        <w:jc w:val="both"/>
        <w:rPr>
          <w:sz w:val="18"/>
          <w:szCs w:val="18"/>
          <w:lang w:val="lv-LV"/>
        </w:rPr>
      </w:pPr>
      <w:r w:rsidRPr="0039615E">
        <w:rPr>
          <w:rFonts w:ascii="Verdana" w:hAnsi="Verdana"/>
          <w:sz w:val="18"/>
          <w:szCs w:val="18"/>
          <w:lang w:val="lv-LV"/>
        </w:rPr>
        <w:t xml:space="preserve">Pielikums C. </w:t>
      </w:r>
      <w:r w:rsidRPr="0039615E">
        <w:rPr>
          <w:sz w:val="18"/>
          <w:szCs w:val="18"/>
          <w:lang w:val="lv-LV"/>
        </w:rPr>
        <w:t>Finanšu modeļa pieņēmumu lapa</w:t>
      </w:r>
    </w:p>
    <w:p w14:paraId="1E168B06" w14:textId="17293671" w:rsidR="00660772" w:rsidRPr="0039615E" w:rsidRDefault="00660772" w:rsidP="004D31D6">
      <w:pPr>
        <w:spacing w:after="0"/>
        <w:jc w:val="both"/>
        <w:rPr>
          <w:sz w:val="18"/>
          <w:szCs w:val="18"/>
          <w:lang w:val="lv-LV"/>
        </w:rPr>
      </w:pPr>
      <w:r w:rsidRPr="0039615E">
        <w:rPr>
          <w:sz w:val="18"/>
          <w:szCs w:val="18"/>
          <w:lang w:val="lv-LV"/>
        </w:rPr>
        <w:t>Pielikums D. Finanšu modeļa kopsavilkuma lapa</w:t>
      </w:r>
    </w:p>
    <w:p w14:paraId="30DC29D6" w14:textId="50A491AE" w:rsidR="00263EB4" w:rsidRPr="0039615E" w:rsidRDefault="00660772" w:rsidP="004D31D6">
      <w:pPr>
        <w:jc w:val="both"/>
        <w:rPr>
          <w:sz w:val="18"/>
          <w:szCs w:val="18"/>
          <w:lang w:val="lv-LV"/>
        </w:rPr>
      </w:pPr>
      <w:r w:rsidRPr="0039615E">
        <w:rPr>
          <w:sz w:val="18"/>
          <w:szCs w:val="18"/>
          <w:lang w:val="lv-LV"/>
        </w:rPr>
        <w:t>Pielikums E. Finan</w:t>
      </w:r>
      <w:r w:rsidR="00A83CB6" w:rsidRPr="0039615E">
        <w:rPr>
          <w:sz w:val="18"/>
          <w:szCs w:val="18"/>
          <w:lang w:val="lv-LV"/>
        </w:rPr>
        <w:t>šu modeļa jutīguma analīzes lapa</w:t>
      </w:r>
    </w:p>
    <w:p w14:paraId="0CA23CE7" w14:textId="058D368A" w:rsidR="004D31D6" w:rsidRPr="0039615E" w:rsidRDefault="004D31D6" w:rsidP="004D31D6">
      <w:pPr>
        <w:jc w:val="both"/>
        <w:rPr>
          <w:rFonts w:ascii="Verdana" w:hAnsi="Verdana"/>
          <w:sz w:val="18"/>
          <w:szCs w:val="18"/>
          <w:lang w:val="lv-LV"/>
        </w:rPr>
      </w:pPr>
      <w:r w:rsidRPr="0039615E">
        <w:rPr>
          <w:rFonts w:ascii="Verdana" w:hAnsi="Verdana"/>
          <w:sz w:val="18"/>
          <w:szCs w:val="18"/>
          <w:lang w:val="lv-LV"/>
        </w:rPr>
        <w:t>CFLA mājaslapā ir publicētas FEA vienkāršotās vadlīnijas, kuras arī ir iespējams izmantot FEA izstrādē.</w:t>
      </w:r>
      <w:r w:rsidR="007968C7" w:rsidRPr="0039615E">
        <w:rPr>
          <w:rFonts w:ascii="Verdana" w:hAnsi="Verdana"/>
          <w:sz w:val="18"/>
          <w:szCs w:val="18"/>
          <w:lang w:val="lv-LV"/>
        </w:rPr>
        <w:t xml:space="preserve"> Tāpat FEA izstrādē ir jāizmanto </w:t>
      </w:r>
      <w:r w:rsidR="00E24734" w:rsidRPr="0039615E">
        <w:rPr>
          <w:rFonts w:ascii="Verdana" w:hAnsi="Verdana"/>
          <w:sz w:val="18"/>
          <w:szCs w:val="18"/>
          <w:lang w:val="lv-LV"/>
        </w:rPr>
        <w:t xml:space="preserve">Finanšu un ekonomisko aprēķinu veidlapa, kas ir izstrādāta, pamatojoties uz šīm vadlīnijām. Abi materiāli ir pieejami </w:t>
      </w:r>
      <w:hyperlink r:id="rId15" w:history="1">
        <w:r w:rsidR="00E24734" w:rsidRPr="0039615E">
          <w:rPr>
            <w:rStyle w:val="Hipersaite"/>
            <w:rFonts w:ascii="Verdana" w:hAnsi="Verdana"/>
            <w:sz w:val="18"/>
            <w:szCs w:val="18"/>
            <w:lang w:val="lv-LV"/>
          </w:rPr>
          <w:t>https://www.cfla.gov.lv/lv/finansu-un-ekonomiskie-aprekini</w:t>
        </w:r>
      </w:hyperlink>
      <w:r w:rsidR="00866689" w:rsidRPr="0039615E">
        <w:rPr>
          <w:rFonts w:ascii="Verdana" w:hAnsi="Verdana"/>
          <w:sz w:val="18"/>
          <w:szCs w:val="18"/>
          <w:lang w:val="lv-LV"/>
        </w:rPr>
        <w:t xml:space="preserve"> (</w:t>
      </w:r>
      <w:r w:rsidR="00866689" w:rsidRPr="0039615E">
        <w:rPr>
          <w:rFonts w:ascii="Verdana" w:hAnsi="Verdana"/>
          <w:i/>
          <w:iCs/>
          <w:sz w:val="18"/>
          <w:szCs w:val="18"/>
          <w:lang w:val="lv-LV"/>
        </w:rPr>
        <w:t>ar</w:t>
      </w:r>
      <w:r w:rsidR="00657D16" w:rsidRPr="0039615E">
        <w:rPr>
          <w:rFonts w:ascii="Verdana" w:hAnsi="Verdana"/>
          <w:i/>
          <w:iCs/>
          <w:sz w:val="18"/>
          <w:szCs w:val="18"/>
          <w:lang w:val="lv-LV"/>
        </w:rPr>
        <w:t xml:space="preserve"> </w:t>
      </w:r>
      <w:r w:rsidR="00CD6CA1" w:rsidRPr="0039615E">
        <w:rPr>
          <w:rFonts w:ascii="Verdana" w:hAnsi="Verdana"/>
          <w:i/>
          <w:iCs/>
          <w:sz w:val="18"/>
          <w:szCs w:val="18"/>
          <w:lang w:val="lv-LV"/>
        </w:rPr>
        <w:t>25.</w:t>
      </w:r>
      <w:r w:rsidR="00416682" w:rsidRPr="0039615E">
        <w:rPr>
          <w:rFonts w:ascii="Verdana" w:hAnsi="Verdana"/>
          <w:i/>
          <w:iCs/>
          <w:sz w:val="18"/>
          <w:szCs w:val="18"/>
          <w:lang w:val="lv-LV"/>
        </w:rPr>
        <w:t>09</w:t>
      </w:r>
      <w:r w:rsidR="00866689" w:rsidRPr="0039615E">
        <w:rPr>
          <w:rFonts w:ascii="Verdana" w:hAnsi="Verdana"/>
          <w:i/>
          <w:iCs/>
          <w:sz w:val="18"/>
          <w:szCs w:val="18"/>
          <w:lang w:val="lv-LV"/>
        </w:rPr>
        <w:t xml:space="preserve">.2024. FEA vadlīniju </w:t>
      </w:r>
      <w:r w:rsidR="0012681B" w:rsidRPr="0039615E">
        <w:rPr>
          <w:rFonts w:ascii="Verdana" w:hAnsi="Verdana"/>
          <w:i/>
          <w:iCs/>
          <w:sz w:val="18"/>
          <w:szCs w:val="18"/>
          <w:lang w:val="lv-LV"/>
        </w:rPr>
        <w:t>precizējumiem</w:t>
      </w:r>
      <w:r w:rsidR="00866689" w:rsidRPr="0039615E">
        <w:rPr>
          <w:rFonts w:ascii="Verdana" w:hAnsi="Verdana"/>
          <w:sz w:val="18"/>
          <w:szCs w:val="18"/>
          <w:lang w:val="lv-LV"/>
        </w:rPr>
        <w:t>).</w:t>
      </w:r>
    </w:p>
    <w:p w14:paraId="2167A5E6" w14:textId="3F945EB9" w:rsidR="002E1F5E" w:rsidRPr="0039615E" w:rsidRDefault="0048480E" w:rsidP="0051196B">
      <w:pPr>
        <w:pStyle w:val="Virsraksts1"/>
        <w:numPr>
          <w:ilvl w:val="0"/>
          <w:numId w:val="16"/>
        </w:numPr>
        <w:spacing w:line="480" w:lineRule="auto"/>
        <w:rPr>
          <w:lang w:val="lv-LV"/>
        </w:rPr>
      </w:pPr>
      <w:bookmarkStart w:id="12" w:name="_PPP_process_un"/>
      <w:bookmarkStart w:id="13" w:name="_Toc3205478"/>
      <w:bookmarkStart w:id="14" w:name="_Toc3246828"/>
      <w:bookmarkStart w:id="15" w:name="_Toc3249537"/>
      <w:bookmarkStart w:id="16" w:name="_Toc3759952"/>
      <w:bookmarkStart w:id="17" w:name="_Toc3804989"/>
      <w:bookmarkStart w:id="18" w:name="_Toc3972784"/>
      <w:bookmarkEnd w:id="12"/>
      <w:r w:rsidRPr="0039615E">
        <w:rPr>
          <w:lang w:val="lv-LV"/>
        </w:rPr>
        <w:lastRenderedPageBreak/>
        <w:t>PPP process</w:t>
      </w:r>
      <w:r w:rsidR="00422F0F" w:rsidRPr="0039615E">
        <w:rPr>
          <w:lang w:val="lv-LV"/>
        </w:rPr>
        <w:t xml:space="preserve"> </w:t>
      </w:r>
      <w:r w:rsidR="002E1F5E" w:rsidRPr="0039615E">
        <w:rPr>
          <w:lang w:val="lv-LV"/>
        </w:rPr>
        <w:t>un normatīvā bāze</w:t>
      </w:r>
      <w:bookmarkEnd w:id="13"/>
      <w:bookmarkEnd w:id="14"/>
      <w:bookmarkEnd w:id="15"/>
      <w:bookmarkEnd w:id="16"/>
      <w:bookmarkEnd w:id="17"/>
      <w:bookmarkEnd w:id="18"/>
    </w:p>
    <w:p w14:paraId="23652262" w14:textId="77777777" w:rsidR="0048711E" w:rsidRPr="0039615E" w:rsidRDefault="0048711E" w:rsidP="0051196B">
      <w:pPr>
        <w:pStyle w:val="Virsraksts2"/>
        <w:numPr>
          <w:ilvl w:val="1"/>
          <w:numId w:val="16"/>
        </w:numPr>
        <w:rPr>
          <w:rFonts w:asciiTheme="minorHAnsi" w:hAnsiTheme="minorHAnsi"/>
          <w:lang w:val="lv-LV"/>
        </w:rPr>
      </w:pPr>
      <w:bookmarkStart w:id="19" w:name="_Toc3759953"/>
      <w:bookmarkStart w:id="20" w:name="_Toc3804990"/>
      <w:bookmarkStart w:id="21" w:name="_Toc3972785"/>
      <w:r w:rsidRPr="0039615E">
        <w:rPr>
          <w:rFonts w:asciiTheme="minorHAnsi" w:hAnsiTheme="minorHAnsi"/>
          <w:lang w:val="lv-LV"/>
        </w:rPr>
        <w:t>Publiskā un privātā partnerība</w:t>
      </w:r>
      <w:bookmarkEnd w:id="19"/>
      <w:bookmarkEnd w:id="20"/>
      <w:bookmarkEnd w:id="21"/>
    </w:p>
    <w:p w14:paraId="79E4D427" w14:textId="084EA91C" w:rsidR="0048711E" w:rsidRPr="0039615E" w:rsidRDefault="0048711E" w:rsidP="0048711E">
      <w:pPr>
        <w:jc w:val="both"/>
        <w:rPr>
          <w:color w:val="000000" w:themeColor="text1"/>
          <w:lang w:val="lv-LV"/>
        </w:rPr>
      </w:pPr>
      <w:r w:rsidRPr="0039615E">
        <w:rPr>
          <w:noProof/>
          <w:color w:val="000000" w:themeColor="text1"/>
          <w:lang w:val="lv-LV" w:eastAsia="lv-LV"/>
        </w:rPr>
        <w:drawing>
          <wp:inline distT="0" distB="0" distL="0" distR="0" wp14:anchorId="00654E44" wp14:editId="597BF91E">
            <wp:extent cx="5963478" cy="814070"/>
            <wp:effectExtent l="19050" t="0" r="18415" b="0"/>
            <wp:docPr id="134" name="Diagram 1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CE18321" w14:textId="666B1A69" w:rsidR="0048711E" w:rsidRPr="0039615E" w:rsidRDefault="0048711E" w:rsidP="5016F517">
      <w:pPr>
        <w:jc w:val="both"/>
        <w:rPr>
          <w:color w:val="000000" w:themeColor="text1"/>
          <w:sz w:val="18"/>
          <w:szCs w:val="18"/>
          <w:lang w:val="lv-LV"/>
        </w:rPr>
      </w:pPr>
      <w:r w:rsidRPr="0039615E">
        <w:rPr>
          <w:b/>
          <w:bCs/>
          <w:color w:val="000000" w:themeColor="text1"/>
          <w:sz w:val="18"/>
          <w:szCs w:val="18"/>
          <w:lang w:val="lv-LV"/>
        </w:rPr>
        <w:t>Publiskā un privātā partnerība</w:t>
      </w:r>
      <w:r w:rsidRPr="0039615E">
        <w:rPr>
          <w:rStyle w:val="Vresatsauce"/>
          <w:color w:val="000000" w:themeColor="text1"/>
          <w:sz w:val="18"/>
          <w:szCs w:val="18"/>
          <w:lang w:val="lv-LV"/>
        </w:rPr>
        <w:footnoteReference w:id="2"/>
      </w:r>
      <w:r w:rsidRPr="0039615E">
        <w:rPr>
          <w:color w:val="000000" w:themeColor="text1"/>
          <w:sz w:val="18"/>
          <w:szCs w:val="18"/>
          <w:lang w:val="lv-LV"/>
        </w:rPr>
        <w:t xml:space="preserve"> ir ilgtermiņa sadarbība starp publisko partneri un privāto partneri, kas vērsta uz sabiedrības vajadzību nodrošināšanu būvdarbu izpildē vai pakalpojumu sniegšanā</w:t>
      </w:r>
      <w:r w:rsidRPr="0039615E">
        <w:rPr>
          <w:rStyle w:val="Vresatsauce"/>
          <w:color w:val="000000" w:themeColor="text1"/>
          <w:sz w:val="18"/>
          <w:szCs w:val="18"/>
          <w:lang w:val="lv-LV"/>
        </w:rPr>
        <w:footnoteReference w:id="3"/>
      </w:r>
      <w:r w:rsidRPr="0039615E">
        <w:rPr>
          <w:color w:val="000000" w:themeColor="text1"/>
          <w:sz w:val="18"/>
          <w:szCs w:val="18"/>
          <w:lang w:val="lv-LV"/>
        </w:rPr>
        <w:t>. PPP tiek īstenota uz Partnerības līguma pamata. Vienu Partnerības līgumu var slēgt viens vai vairāki publiskie partneri un viens vai vairāki privātie partneri</w:t>
      </w:r>
      <w:r w:rsidRPr="0039615E">
        <w:rPr>
          <w:rStyle w:val="Vresatsauce"/>
          <w:color w:val="000000" w:themeColor="text1"/>
          <w:sz w:val="18"/>
          <w:szCs w:val="18"/>
          <w:lang w:val="lv-LV"/>
        </w:rPr>
        <w:footnoteReference w:id="4"/>
      </w:r>
      <w:r w:rsidRPr="0039615E">
        <w:rPr>
          <w:color w:val="000000" w:themeColor="text1"/>
          <w:sz w:val="18"/>
          <w:szCs w:val="18"/>
          <w:lang w:val="lv-LV"/>
        </w:rPr>
        <w:t xml:space="preserve">. </w:t>
      </w:r>
    </w:p>
    <w:p w14:paraId="0CA82C0E" w14:textId="77777777" w:rsidR="0048711E" w:rsidRPr="0039615E" w:rsidRDefault="0048711E" w:rsidP="0048711E">
      <w:pPr>
        <w:jc w:val="both"/>
        <w:rPr>
          <w:color w:val="000000" w:themeColor="text1"/>
          <w:sz w:val="18"/>
          <w:lang w:val="lv-LV"/>
        </w:rPr>
      </w:pPr>
      <w:r w:rsidRPr="0039615E">
        <w:rPr>
          <w:b/>
          <w:color w:val="000000" w:themeColor="text1"/>
          <w:sz w:val="18"/>
          <w:lang w:val="lv-LV"/>
        </w:rPr>
        <w:t>Publiskais partneris</w:t>
      </w:r>
      <w:r w:rsidRPr="0039615E">
        <w:rPr>
          <w:color w:val="000000" w:themeColor="text1"/>
          <w:sz w:val="18"/>
          <w:lang w:val="lv-LV"/>
        </w:rPr>
        <w:t xml:space="preserve"> var būt: </w:t>
      </w:r>
    </w:p>
    <w:p w14:paraId="2AAECB30" w14:textId="77777777" w:rsidR="0048711E" w:rsidRPr="0039615E" w:rsidRDefault="0048711E" w:rsidP="0051196B">
      <w:pPr>
        <w:pStyle w:val="Sarakstarindkopa"/>
        <w:numPr>
          <w:ilvl w:val="0"/>
          <w:numId w:val="24"/>
        </w:numPr>
        <w:ind w:left="360"/>
        <w:jc w:val="both"/>
        <w:rPr>
          <w:color w:val="000000" w:themeColor="text1"/>
          <w:sz w:val="18"/>
          <w:lang w:val="lv-LV"/>
        </w:rPr>
      </w:pPr>
      <w:r w:rsidRPr="0039615E">
        <w:rPr>
          <w:color w:val="000000" w:themeColor="text1"/>
          <w:sz w:val="18"/>
          <w:lang w:val="lv-LV"/>
        </w:rPr>
        <w:t xml:space="preserve">valsts; </w:t>
      </w:r>
    </w:p>
    <w:p w14:paraId="0EB5A976" w14:textId="77777777" w:rsidR="0048711E" w:rsidRPr="0039615E" w:rsidRDefault="0048711E" w:rsidP="0051196B">
      <w:pPr>
        <w:pStyle w:val="Sarakstarindkopa"/>
        <w:numPr>
          <w:ilvl w:val="0"/>
          <w:numId w:val="24"/>
        </w:numPr>
        <w:ind w:left="360"/>
        <w:jc w:val="both"/>
        <w:rPr>
          <w:color w:val="000000" w:themeColor="text1"/>
          <w:sz w:val="18"/>
          <w:lang w:val="lv-LV"/>
        </w:rPr>
      </w:pPr>
      <w:r w:rsidRPr="0039615E">
        <w:rPr>
          <w:color w:val="000000" w:themeColor="text1"/>
          <w:sz w:val="18"/>
          <w:lang w:val="lv-LV"/>
        </w:rPr>
        <w:t>pašvaldība vai cita atvasināta publisko tiesību juridiskā persona;</w:t>
      </w:r>
    </w:p>
    <w:p w14:paraId="6A32D01B" w14:textId="143C9AA4" w:rsidR="0048711E" w:rsidRPr="0039615E" w:rsidRDefault="0048711E" w:rsidP="0051196B">
      <w:pPr>
        <w:pStyle w:val="Sarakstarindkopa"/>
        <w:numPr>
          <w:ilvl w:val="0"/>
          <w:numId w:val="24"/>
        </w:numPr>
        <w:ind w:left="360"/>
        <w:jc w:val="both"/>
        <w:rPr>
          <w:color w:val="000000" w:themeColor="text1"/>
          <w:sz w:val="18"/>
          <w:szCs w:val="18"/>
          <w:lang w:val="lv-LV"/>
        </w:rPr>
      </w:pPr>
      <w:r w:rsidRPr="0039615E">
        <w:rPr>
          <w:color w:val="000000" w:themeColor="text1"/>
          <w:sz w:val="18"/>
          <w:szCs w:val="18"/>
          <w:lang w:val="lv-LV"/>
        </w:rPr>
        <w:t>privāto tiesību juridiska persona, kas (i) ir nodibināta vai darbojas, lai nodrošinātu sabiedrības vajadzības, kurām nav komerciāla vai rūpnieciska rakstura (tās ir vajadzības, kas tiek nodrošinātas citādi, nevis ar tirgū esošajām precēm un pakalpojumiem, un kuras tādu iemeslu dēļ, kas ir saistīti ar šīm sabiedrības vajadzībām, valsts izlemj nodrošināt pati vai pār kurām valsts vēlas paturēt izšķirošu ietekmi. Parasti šādas sabiedrības vajadzības ir identificējamas veselības, kultūras, kultūrvēsturiskā mantojuma saglabāšanas, infrastruktūras izbūves un darbības nodrošināšanas, kā arī vairākās citās sabiedrības kopējām vajadzībām atbilstošās būvniecības un pakalpojumu jomās)</w:t>
      </w:r>
      <w:r w:rsidRPr="0039615E">
        <w:rPr>
          <w:rStyle w:val="Vresatsauce"/>
          <w:color w:val="000000" w:themeColor="text1"/>
          <w:sz w:val="18"/>
          <w:szCs w:val="18"/>
          <w:lang w:val="lv-LV"/>
        </w:rPr>
        <w:footnoteReference w:id="5"/>
      </w:r>
      <w:r w:rsidRPr="0039615E">
        <w:rPr>
          <w:color w:val="000000" w:themeColor="text1"/>
          <w:sz w:val="18"/>
          <w:szCs w:val="18"/>
          <w:lang w:val="lv-LV"/>
        </w:rPr>
        <w:t xml:space="preserve">, vai (ii) atrodas valsts, atvasinātas publiskas personas vai šajā (c) punktā minētas privāto tiesību juridiskas personas padotībā vai izšķirošā ietekmē un kuras darbību vairāk par 50% finansē valsts, atvasināta publiskā persona vai šajā (c) punktā minētā privāto tiesību juridiskā persona; </w:t>
      </w:r>
    </w:p>
    <w:p w14:paraId="3A669D83" w14:textId="77777777" w:rsidR="0048711E" w:rsidRPr="0039615E" w:rsidRDefault="0048711E" w:rsidP="0051196B">
      <w:pPr>
        <w:pStyle w:val="Sarakstarindkopa"/>
        <w:numPr>
          <w:ilvl w:val="0"/>
          <w:numId w:val="24"/>
        </w:numPr>
        <w:ind w:left="360"/>
        <w:jc w:val="both"/>
        <w:rPr>
          <w:color w:val="000000" w:themeColor="text1"/>
          <w:sz w:val="18"/>
          <w:lang w:val="lv-LV"/>
        </w:rPr>
      </w:pPr>
      <w:r w:rsidRPr="0039615E">
        <w:rPr>
          <w:color w:val="000000" w:themeColor="text1"/>
          <w:sz w:val="18"/>
          <w:lang w:val="lv-LV"/>
        </w:rPr>
        <w:t>biedrība vai nodibinājums, kurā visi biedri vai dibinātāji ir (a), (b) vai (c) punktā minētās personas;</w:t>
      </w:r>
    </w:p>
    <w:p w14:paraId="0DB56E2E" w14:textId="77777777" w:rsidR="0048711E" w:rsidRPr="0039615E" w:rsidRDefault="0048711E" w:rsidP="0051196B">
      <w:pPr>
        <w:pStyle w:val="Sarakstarindkopa"/>
        <w:numPr>
          <w:ilvl w:val="0"/>
          <w:numId w:val="24"/>
        </w:numPr>
        <w:ind w:left="360"/>
        <w:jc w:val="both"/>
        <w:rPr>
          <w:color w:val="000000" w:themeColor="text1"/>
          <w:sz w:val="18"/>
          <w:szCs w:val="18"/>
          <w:lang w:val="lv-LV"/>
        </w:rPr>
      </w:pPr>
      <w:r w:rsidRPr="0039615E">
        <w:rPr>
          <w:color w:val="000000" w:themeColor="text1"/>
          <w:sz w:val="18"/>
          <w:szCs w:val="18"/>
          <w:lang w:val="lv-LV"/>
        </w:rPr>
        <w:t>sabiedrisko pakalpojumu sniedzējs.</w:t>
      </w:r>
      <w:r w:rsidRPr="0039615E">
        <w:rPr>
          <w:rStyle w:val="Vresatsauce"/>
          <w:color w:val="000000" w:themeColor="text1"/>
          <w:sz w:val="18"/>
          <w:szCs w:val="18"/>
          <w:lang w:val="lv-LV"/>
        </w:rPr>
        <w:footnoteReference w:id="6"/>
      </w:r>
      <w:r w:rsidRPr="0039615E">
        <w:rPr>
          <w:color w:val="000000" w:themeColor="text1"/>
          <w:sz w:val="18"/>
          <w:szCs w:val="18"/>
          <w:lang w:val="lv-LV"/>
        </w:rPr>
        <w:t xml:space="preserve"> </w:t>
      </w:r>
    </w:p>
    <w:p w14:paraId="0450880C" w14:textId="0C74DED0" w:rsidR="0048711E" w:rsidRPr="0039615E" w:rsidRDefault="0048711E" w:rsidP="5016F517">
      <w:pPr>
        <w:jc w:val="both"/>
        <w:rPr>
          <w:color w:val="000000" w:themeColor="text1"/>
          <w:sz w:val="18"/>
          <w:szCs w:val="18"/>
          <w:lang w:val="lv-LV"/>
        </w:rPr>
      </w:pPr>
      <w:r w:rsidRPr="0039615E">
        <w:rPr>
          <w:b/>
          <w:bCs/>
          <w:color w:val="000000" w:themeColor="text1"/>
          <w:sz w:val="18"/>
          <w:szCs w:val="18"/>
          <w:lang w:val="lv-LV"/>
        </w:rPr>
        <w:t>Privātais partneris</w:t>
      </w:r>
      <w:r w:rsidRPr="0039615E">
        <w:rPr>
          <w:color w:val="000000" w:themeColor="text1"/>
          <w:sz w:val="18"/>
          <w:szCs w:val="18"/>
          <w:lang w:val="lv-LV"/>
        </w:rPr>
        <w:t xml:space="preserve"> ir privāto tiesību juridiska persona, ar kuru publiskais partneris noslēdz Partnerības līgumu. Tostarp privātais partneris var būt mērķsabiedrība, ko privātais partneris izveidojis konkrētā PPP projekta vajadzībām, vai </w:t>
      </w:r>
      <w:proofErr w:type="spellStart"/>
      <w:r w:rsidRPr="0039615E">
        <w:rPr>
          <w:color w:val="000000" w:themeColor="text1"/>
          <w:sz w:val="18"/>
          <w:szCs w:val="18"/>
          <w:lang w:val="lv-LV"/>
        </w:rPr>
        <w:t>kopsabiedrība</w:t>
      </w:r>
      <w:proofErr w:type="spellEnd"/>
      <w:r w:rsidRPr="0039615E">
        <w:rPr>
          <w:color w:val="000000" w:themeColor="text1"/>
          <w:sz w:val="18"/>
          <w:szCs w:val="18"/>
          <w:lang w:val="lv-LV"/>
        </w:rPr>
        <w:t>, ko PPP projekta vajadzībām kopīgi izveido publiskais partneris un privātais partneris.</w:t>
      </w:r>
      <w:r w:rsidRPr="0039615E">
        <w:rPr>
          <w:rStyle w:val="Vresatsauce"/>
          <w:color w:val="000000" w:themeColor="text1"/>
          <w:sz w:val="18"/>
          <w:szCs w:val="18"/>
          <w:lang w:val="lv-LV"/>
        </w:rPr>
        <w:footnoteReference w:id="7"/>
      </w:r>
    </w:p>
    <w:p w14:paraId="207FE3B7" w14:textId="2AB277BA" w:rsidR="0048711E" w:rsidRPr="0039615E" w:rsidRDefault="0048711E" w:rsidP="50721EAF">
      <w:pPr>
        <w:jc w:val="both"/>
        <w:rPr>
          <w:color w:val="000000" w:themeColor="text1"/>
          <w:sz w:val="18"/>
          <w:szCs w:val="18"/>
          <w:lang w:val="lv-LV"/>
        </w:rPr>
      </w:pPr>
      <w:r w:rsidRPr="0039615E">
        <w:rPr>
          <w:b/>
          <w:bCs/>
          <w:color w:val="000000" w:themeColor="text1"/>
          <w:sz w:val="18"/>
          <w:szCs w:val="18"/>
          <w:lang w:val="lv-LV"/>
        </w:rPr>
        <w:t>Partnerības līgums</w:t>
      </w:r>
      <w:r w:rsidRPr="0039615E">
        <w:rPr>
          <w:color w:val="000000" w:themeColor="text1"/>
          <w:sz w:val="18"/>
          <w:szCs w:val="18"/>
          <w:lang w:val="lv-LV"/>
        </w:rPr>
        <w:t xml:space="preserve"> ir </w:t>
      </w:r>
      <w:proofErr w:type="spellStart"/>
      <w:r w:rsidRPr="0039615E">
        <w:rPr>
          <w:color w:val="000000" w:themeColor="text1"/>
          <w:sz w:val="18"/>
          <w:szCs w:val="18"/>
          <w:lang w:val="lv-LV"/>
        </w:rPr>
        <w:t>rakstveidā</w:t>
      </w:r>
      <w:proofErr w:type="spellEnd"/>
      <w:r w:rsidRPr="0039615E">
        <w:rPr>
          <w:color w:val="000000" w:themeColor="text1"/>
          <w:sz w:val="18"/>
          <w:szCs w:val="18"/>
          <w:lang w:val="lv-LV"/>
        </w:rPr>
        <w:t xml:space="preserve"> slēdzams civiltiesisks līgums, kura darbības termiņš parasti pārsniedz piecus gadus</w:t>
      </w:r>
      <w:r w:rsidRPr="0039615E">
        <w:rPr>
          <w:rStyle w:val="Vresatsauce"/>
          <w:color w:val="000000" w:themeColor="text1"/>
          <w:sz w:val="18"/>
          <w:szCs w:val="18"/>
          <w:lang w:val="lv-LV"/>
        </w:rPr>
        <w:footnoteReference w:id="8"/>
      </w:r>
      <w:r w:rsidRPr="0039615E">
        <w:rPr>
          <w:color w:val="000000" w:themeColor="text1"/>
          <w:sz w:val="18"/>
          <w:szCs w:val="18"/>
          <w:lang w:val="lv-LV"/>
        </w:rPr>
        <w:t>, bet nepārsniedz 30 gadus</w:t>
      </w:r>
      <w:r w:rsidRPr="0039615E">
        <w:rPr>
          <w:rStyle w:val="Vresatsauce"/>
          <w:color w:val="000000" w:themeColor="text1"/>
          <w:sz w:val="18"/>
          <w:szCs w:val="18"/>
          <w:lang w:val="lv-LV"/>
        </w:rPr>
        <w:footnoteReference w:id="9"/>
      </w:r>
      <w:r w:rsidRPr="0039615E">
        <w:rPr>
          <w:color w:val="000000" w:themeColor="text1"/>
          <w:sz w:val="18"/>
          <w:szCs w:val="18"/>
          <w:lang w:val="lv-LV"/>
        </w:rPr>
        <w:t>. Gadījumā, ja tas ir nepieciešams PPP mērķim un sasniedzamajiem rezultātiem, kas izriet no finanšu un ekonomiskajiem aprēķiniem (turpmāk – FEA), Partnerības līguma darbības termiņš var pārsniegt 30 gadus</w:t>
      </w:r>
      <w:r w:rsidRPr="0039615E">
        <w:rPr>
          <w:rStyle w:val="Vresatsauce"/>
          <w:color w:val="000000" w:themeColor="text1"/>
          <w:sz w:val="18"/>
          <w:szCs w:val="18"/>
          <w:lang w:val="lv-LV"/>
        </w:rPr>
        <w:footnoteReference w:id="10"/>
      </w:r>
      <w:r w:rsidRPr="0039615E">
        <w:rPr>
          <w:color w:val="000000" w:themeColor="text1"/>
          <w:sz w:val="18"/>
          <w:szCs w:val="18"/>
          <w:lang w:val="lv-LV"/>
        </w:rPr>
        <w:t xml:space="preserve"> (piemēram, dzelzceļa vai metro </w:t>
      </w:r>
      <w:r w:rsidRPr="0039615E">
        <w:rPr>
          <w:color w:val="000000" w:themeColor="text1"/>
          <w:sz w:val="18"/>
          <w:szCs w:val="18"/>
          <w:lang w:val="lv-LV"/>
        </w:rPr>
        <w:lastRenderedPageBreak/>
        <w:t xml:space="preserve">infrastruktūras izbūves un darbības nodrošināšanas projekti, kam nepieciešams īpaši liels investīciju apjoms). </w:t>
      </w:r>
    </w:p>
    <w:p w14:paraId="654FB586" w14:textId="77777777" w:rsidR="0048711E" w:rsidRPr="0039615E" w:rsidRDefault="0048711E" w:rsidP="0048711E">
      <w:pPr>
        <w:jc w:val="both"/>
        <w:rPr>
          <w:color w:val="000000" w:themeColor="text1"/>
          <w:sz w:val="18"/>
          <w:lang w:val="lv-LV"/>
        </w:rPr>
      </w:pPr>
      <w:r w:rsidRPr="0039615E">
        <w:rPr>
          <w:color w:val="000000" w:themeColor="text1"/>
          <w:sz w:val="18"/>
          <w:lang w:val="lv-LV"/>
        </w:rPr>
        <w:t>Nolūkā sasniegt PPP mērķi un plānoto rezultātu publiskais partneris un privātais partneris apvieno un izmanto tiem pieejamos resursus, piemēram, īpašumu, finanšu līdzekļus, zināšanas, pieredzi. Partnerības līgumā atbildība un riski tiek dalīti starp publisko partneri un privāto partneri.</w:t>
      </w:r>
      <w:r w:rsidRPr="0039615E">
        <w:rPr>
          <w:rStyle w:val="Vresatsauce"/>
          <w:color w:val="000000" w:themeColor="text1"/>
          <w:sz w:val="18"/>
          <w:lang w:val="lv-LV"/>
        </w:rPr>
        <w:footnoteReference w:id="11"/>
      </w:r>
    </w:p>
    <w:p w14:paraId="3DF3D1E9" w14:textId="0C19271B" w:rsidR="0048711E" w:rsidRPr="0039615E" w:rsidRDefault="0048711E" w:rsidP="0048711E">
      <w:pPr>
        <w:jc w:val="both"/>
        <w:rPr>
          <w:color w:val="000000" w:themeColor="text1"/>
          <w:sz w:val="18"/>
          <w:lang w:val="lv-LV"/>
        </w:rPr>
      </w:pPr>
      <w:r w:rsidRPr="0039615E">
        <w:rPr>
          <w:color w:val="000000" w:themeColor="text1"/>
          <w:sz w:val="18"/>
          <w:lang w:val="lv-LV"/>
        </w:rPr>
        <w:t xml:space="preserve">Partnerības līgums parasti kā </w:t>
      </w:r>
      <w:r w:rsidR="72CCD9EE" w:rsidRPr="0039615E">
        <w:rPr>
          <w:color w:val="000000" w:themeColor="text1"/>
          <w:sz w:val="18"/>
          <w:lang w:val="lv-LV"/>
        </w:rPr>
        <w:t>līdzvērtīgas</w:t>
      </w:r>
      <w:r w:rsidRPr="0039615E">
        <w:rPr>
          <w:color w:val="000000" w:themeColor="text1"/>
          <w:sz w:val="18"/>
          <w:lang w:val="lv-LV"/>
        </w:rPr>
        <w:t xml:space="preserve"> un neatņemamas komponentes apvieno vairāku darbu izpildi vai pakalpojumu sniegšanu, kas tradicionāli tiek pildīti vai sniegti uz atsevišķu, patstāvīgu līgumu pamata. Partnerības </w:t>
      </w:r>
      <w:r w:rsidRPr="0039615E">
        <w:rPr>
          <w:rFonts w:eastAsiaTheme="minorEastAsia"/>
          <w:color w:val="000000" w:themeColor="text1"/>
          <w:sz w:val="18"/>
          <w:lang w:val="lv-LV"/>
        </w:rPr>
        <w:t xml:space="preserve">līguma īpašo dabu, atšķirīgos pamatprincipus un izpildi </w:t>
      </w:r>
      <w:r w:rsidRPr="0039615E">
        <w:rPr>
          <w:color w:val="000000" w:themeColor="text1"/>
          <w:sz w:val="18"/>
          <w:lang w:val="lv-LV"/>
        </w:rPr>
        <w:t>raksturo nepieciešamība pēc padziļinātas izpratnes un pieredzes PPP plānošanā, organizēšanā, vadībā, finansējuma piesaistē, atbildības un risku sadalījumā. Uz Partnerības līguma pamata ierasti savstarpēji nodalītie darbi un pakalpojumi ir izpildāmi saskaņoti, kas arī iezīmē pamata ietvaru atbildības un risku sadalījumam starp publisko partneri un privāto partneri.</w:t>
      </w:r>
    </w:p>
    <w:p w14:paraId="4DC8B7A1" w14:textId="77777777" w:rsidR="0048711E" w:rsidRPr="0039615E" w:rsidRDefault="0048711E" w:rsidP="0048711E">
      <w:pPr>
        <w:jc w:val="both"/>
        <w:rPr>
          <w:color w:val="000000" w:themeColor="text1"/>
          <w:sz w:val="18"/>
          <w:lang w:val="lv-LV"/>
        </w:rPr>
      </w:pPr>
      <w:r w:rsidRPr="0039615E">
        <w:rPr>
          <w:b/>
          <w:color w:val="000000" w:themeColor="text1"/>
          <w:sz w:val="18"/>
          <w:szCs w:val="18"/>
          <w:lang w:val="lv-LV"/>
        </w:rPr>
        <w:t>Informācijas apmaiņas līgums</w:t>
      </w:r>
      <w:r w:rsidRPr="0039615E">
        <w:rPr>
          <w:color w:val="000000" w:themeColor="text1"/>
          <w:sz w:val="18"/>
          <w:szCs w:val="18"/>
          <w:lang w:val="lv-LV"/>
        </w:rPr>
        <w:t xml:space="preserve"> ir jāslēdz papildus Partnerības līgumam tajos gadījumos, kad PPP īstenošanai ir piesaistīts finansētājs. Informācijas apmaiņas līgumā tiek regulēta kārtība, kādā publiskais partneris un finansētājs apmainās ar informāciju par to, kā privātais partneris izpilda Partnerības līgumu un finansēšanas līgumu. Tajā parasti tiek noteikta kārtība, kādā finansētājs ir tiesīgs izmantot iejaukšanās tiesības gadījumā, ja publiskais partneris pieņem lēmumu izbeigt vai vienpusēji atkāpties no Partnerības līguma.  </w:t>
      </w:r>
    </w:p>
    <w:p w14:paraId="432CD15A" w14:textId="48AA43D8" w:rsidR="6F01107F" w:rsidRPr="0039615E" w:rsidRDefault="5F33FD79" w:rsidP="6F01107F">
      <w:pPr>
        <w:jc w:val="both"/>
        <w:rPr>
          <w:color w:val="000000" w:themeColor="text1"/>
          <w:sz w:val="18"/>
          <w:szCs w:val="18"/>
          <w:lang w:val="lv-LV"/>
        </w:rPr>
      </w:pPr>
      <w:r w:rsidRPr="0039615E">
        <w:rPr>
          <w:color w:val="000000" w:themeColor="text1"/>
          <w:sz w:val="18"/>
          <w:szCs w:val="18"/>
          <w:lang w:val="lv-LV"/>
        </w:rPr>
        <w:t xml:space="preserve">Latvijā PPP primāri regulē PPP likums. Tā mērķi ir publiskā un privātā sektora sadarbība, efektīvi izmantojot abu sektoru resursus sabiedrības vajadzību apmierināšanai; Koncesijas procedūras atklātības nodrošināšana, privāto partneru brīva konkurence, kā arī vienlīdzīga un taisnīga attieksme pret tiem. Līdztekus PPP likuma mērķis ir Partnerības līguma izpildes </w:t>
      </w:r>
      <w:proofErr w:type="spellStart"/>
      <w:r w:rsidRPr="0039615E">
        <w:rPr>
          <w:color w:val="000000" w:themeColor="text1"/>
          <w:sz w:val="18"/>
          <w:szCs w:val="18"/>
          <w:lang w:val="lv-LV"/>
        </w:rPr>
        <w:t>pārredzamība</w:t>
      </w:r>
      <w:proofErr w:type="spellEnd"/>
      <w:r w:rsidRPr="0039615E">
        <w:rPr>
          <w:color w:val="000000" w:themeColor="text1"/>
          <w:sz w:val="18"/>
          <w:szCs w:val="18"/>
          <w:lang w:val="lv-LV"/>
        </w:rPr>
        <w:t xml:space="preserve"> un tajā noteikto saistību izpildes sekmēšana līdz pat Partnerības līguma darbības termiņa beigām, veicinot Partnerības līgumā paredzēto būvdarbu un/vai pakalpojumu nepārtrauktību.</w:t>
      </w:r>
    </w:p>
    <w:p w14:paraId="2839691E" w14:textId="77777777" w:rsidR="0048711E" w:rsidRPr="0039615E" w:rsidRDefault="50721EAF" w:rsidP="50721EAF">
      <w:pPr>
        <w:jc w:val="both"/>
        <w:rPr>
          <w:color w:val="000000" w:themeColor="text1"/>
          <w:sz w:val="18"/>
          <w:szCs w:val="18"/>
          <w:lang w:val="lv-LV"/>
        </w:rPr>
      </w:pPr>
      <w:r w:rsidRPr="0039615E">
        <w:rPr>
          <w:color w:val="000000" w:themeColor="text1"/>
          <w:sz w:val="18"/>
          <w:szCs w:val="18"/>
          <w:lang w:val="lv-LV"/>
        </w:rPr>
        <w:t xml:space="preserve">PPP regulē sekojoši </w:t>
      </w:r>
      <w:r w:rsidRPr="0039615E">
        <w:rPr>
          <w:b/>
          <w:bCs/>
          <w:color w:val="000000" w:themeColor="text1"/>
          <w:sz w:val="18"/>
          <w:szCs w:val="18"/>
          <w:lang w:val="lv-LV"/>
        </w:rPr>
        <w:t>nozīmīgākie normatīvie akti</w:t>
      </w:r>
      <w:r w:rsidRPr="0039615E">
        <w:rPr>
          <w:color w:val="000000" w:themeColor="text1"/>
          <w:sz w:val="18"/>
          <w:szCs w:val="18"/>
          <w:lang w:val="lv-LV"/>
        </w:rPr>
        <w:t xml:space="preserve"> (uzskaitījums nav izsmeļošs):</w:t>
      </w:r>
    </w:p>
    <w:p w14:paraId="3D825E45" w14:textId="3436242C"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Valsts pārvaldes iekārtas likums;</w:t>
      </w:r>
    </w:p>
    <w:p w14:paraId="4D6743A6" w14:textId="66BF9980"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Civillikums;</w:t>
      </w:r>
    </w:p>
    <w:p w14:paraId="0D9B1531" w14:textId="4452A74C"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Komerclikums ;</w:t>
      </w:r>
    </w:p>
    <w:p w14:paraId="1188C322" w14:textId="2AC38F2C"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 xml:space="preserve">Publiskās un privātās partnerības likums; </w:t>
      </w:r>
    </w:p>
    <w:p w14:paraId="46B2AA05" w14:textId="71A3D0CC"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 xml:space="preserve">Konkurences likums; </w:t>
      </w:r>
    </w:p>
    <w:p w14:paraId="4F316446" w14:textId="1D518D16"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 xml:space="preserve">Komercdarbības atbalsta kontroles likums; </w:t>
      </w:r>
    </w:p>
    <w:p w14:paraId="34E09ED5" w14:textId="5B70B136"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 xml:space="preserve">Publiskas personas finanšu līdzekļu un mantas izšķērdēšanas novēršanas likums; </w:t>
      </w:r>
    </w:p>
    <w:p w14:paraId="283A1D35" w14:textId="7848E212"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Publiskās personas kapitāla daļu un kapitālsabiedrību pārvaldības likums;</w:t>
      </w:r>
    </w:p>
    <w:p w14:paraId="587F4D33" w14:textId="0FABA138"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Publisko iepirkumu likums;</w:t>
      </w:r>
    </w:p>
    <w:p w14:paraId="26C17A4A" w14:textId="58A280CF"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 xml:space="preserve">Sabiedrisko pakalpojumu sniedzēju iepirkumu likums; </w:t>
      </w:r>
    </w:p>
    <w:p w14:paraId="677D3DC6" w14:textId="06D478CB"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Aizsardzības un drošības jomas iepirkumu likums;</w:t>
      </w:r>
    </w:p>
    <w:p w14:paraId="4AB7CD6A" w14:textId="322B24CC"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Ministru kabineta 2017.gada 28.februāra noteikumi Nr. 107 “Iepirkuma procedūru un metu konkursu norises kārtība”;</w:t>
      </w:r>
    </w:p>
    <w:p w14:paraId="08503859" w14:textId="77777777"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Ministru kabineta 2017.gada 20.jūnija noteikumi Nr. 353 “Prasības zaļajam publiskajam iepirkumam un to piemērošanas kārtība”;</w:t>
      </w:r>
    </w:p>
    <w:p w14:paraId="088E63D6" w14:textId="77777777"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Ministru kabineta 2017.gada 28.februāra noteikumi Nr. 105 “Noteikumi par publisko iepirkumu līgumcenu robežvērtībām”;</w:t>
      </w:r>
    </w:p>
    <w:p w14:paraId="51B35673" w14:textId="060E721B"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Ministru kabineta 2009.gada 6.oktobra noteikumi Nr. 1152 “Kārtība finanšu un ekonomisko aprēķinu veikšanai, publiskās un privātās partnerības līguma veida noteikšanai un atzinuma par finanšu un ekonomiskajiem aprēķiniem sniegšanai”;</w:t>
      </w:r>
    </w:p>
    <w:p w14:paraId="6808521E" w14:textId="28C8DD7B" w:rsidR="0048711E" w:rsidRPr="0039615E" w:rsidRDefault="0048711E" w:rsidP="0051196B">
      <w:pPr>
        <w:pStyle w:val="Sarakstarindkopa"/>
        <w:numPr>
          <w:ilvl w:val="0"/>
          <w:numId w:val="25"/>
        </w:numPr>
        <w:ind w:left="450" w:hanging="450"/>
        <w:jc w:val="both"/>
        <w:rPr>
          <w:color w:val="000000" w:themeColor="text1"/>
          <w:sz w:val="18"/>
          <w:lang w:val="lv-LV"/>
        </w:rPr>
      </w:pPr>
      <w:r w:rsidRPr="0039615E">
        <w:rPr>
          <w:color w:val="000000" w:themeColor="text1"/>
          <w:sz w:val="18"/>
          <w:lang w:val="lv-LV"/>
        </w:rPr>
        <w:t>Ministru kabineta 2009.gada 20.oktobra noteikumi Nr. 1216 “Noteikumi par uzraudzības institūcijas darbību un publiskā partnera vai tā pārstāvja līguma izpildes pārskata sniegšanu”</w:t>
      </w:r>
      <w:r w:rsidR="00E77221">
        <w:rPr>
          <w:color w:val="000000" w:themeColor="text1"/>
          <w:sz w:val="18"/>
          <w:lang w:val="lv-LV"/>
        </w:rPr>
        <w:t>.</w:t>
      </w:r>
      <w:r w:rsidRPr="0039615E">
        <w:rPr>
          <w:color w:val="000000" w:themeColor="text1"/>
          <w:sz w:val="18"/>
          <w:lang w:val="lv-LV"/>
        </w:rPr>
        <w:t xml:space="preserve"> </w:t>
      </w:r>
    </w:p>
    <w:p w14:paraId="70EE09A1" w14:textId="77777777" w:rsidR="0048711E" w:rsidRPr="0039615E" w:rsidRDefault="0048711E" w:rsidP="0051196B">
      <w:pPr>
        <w:pStyle w:val="Virsraksts2"/>
        <w:numPr>
          <w:ilvl w:val="1"/>
          <w:numId w:val="16"/>
        </w:numPr>
        <w:rPr>
          <w:rFonts w:asciiTheme="minorHAnsi" w:hAnsiTheme="minorHAnsi"/>
          <w:lang w:val="lv-LV"/>
        </w:rPr>
      </w:pPr>
      <w:bookmarkStart w:id="22" w:name="_Toc3759954"/>
      <w:bookmarkStart w:id="23" w:name="_Toc3804991"/>
      <w:bookmarkStart w:id="24" w:name="_Toc3972786"/>
      <w:r w:rsidRPr="0039615E">
        <w:rPr>
          <w:rFonts w:asciiTheme="minorHAnsi" w:hAnsiTheme="minorHAnsi"/>
          <w:lang w:val="lv-LV"/>
        </w:rPr>
        <w:lastRenderedPageBreak/>
        <w:t>PPP risinājumi</w:t>
      </w:r>
      <w:bookmarkEnd w:id="22"/>
      <w:bookmarkEnd w:id="23"/>
      <w:bookmarkEnd w:id="24"/>
    </w:p>
    <w:p w14:paraId="76F4514F" w14:textId="48191ED6" w:rsidR="0048711E" w:rsidRPr="0039615E" w:rsidRDefault="0048711E" w:rsidP="0048711E">
      <w:pPr>
        <w:rPr>
          <w:color w:val="000000" w:themeColor="text1"/>
          <w:sz w:val="18"/>
          <w:szCs w:val="18"/>
          <w:lang w:val="lv-LV"/>
        </w:rPr>
      </w:pPr>
      <w:r w:rsidRPr="0039615E">
        <w:rPr>
          <w:noProof/>
          <w:color w:val="000000" w:themeColor="text1"/>
          <w:sz w:val="18"/>
          <w:szCs w:val="18"/>
          <w:lang w:val="lv-LV" w:eastAsia="lv-LV"/>
        </w:rPr>
        <w:drawing>
          <wp:inline distT="0" distB="0" distL="0" distR="0" wp14:anchorId="247F46D6" wp14:editId="5D7D6380">
            <wp:extent cx="6019137" cy="814070"/>
            <wp:effectExtent l="19050" t="0" r="20320" b="0"/>
            <wp:docPr id="135" name="Diagram 1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5E02C3A" w14:textId="735C122F" w:rsidR="0048711E" w:rsidRPr="0039615E" w:rsidRDefault="0048711E" w:rsidP="0048711E">
      <w:pPr>
        <w:rPr>
          <w:color w:val="000000" w:themeColor="text1"/>
          <w:sz w:val="18"/>
          <w:szCs w:val="18"/>
          <w:lang w:val="lv-LV"/>
        </w:rPr>
      </w:pPr>
      <w:r w:rsidRPr="0039615E">
        <w:rPr>
          <w:color w:val="000000" w:themeColor="text1"/>
          <w:sz w:val="18"/>
          <w:szCs w:val="18"/>
          <w:lang w:val="lv-LV"/>
        </w:rPr>
        <w:t xml:space="preserve">PPP var tikt īstenota, izmantojot kādu no sekojošiem trim </w:t>
      </w:r>
      <w:r w:rsidRPr="0039615E">
        <w:rPr>
          <w:b/>
          <w:color w:val="000000" w:themeColor="text1"/>
          <w:sz w:val="18"/>
          <w:szCs w:val="18"/>
          <w:lang w:val="lv-LV"/>
        </w:rPr>
        <w:t>PPP risinājumiem</w:t>
      </w:r>
      <w:r w:rsidRPr="0039615E">
        <w:rPr>
          <w:color w:val="000000" w:themeColor="text1"/>
          <w:sz w:val="18"/>
          <w:szCs w:val="18"/>
          <w:lang w:val="lv-LV"/>
        </w:rPr>
        <w:t>:</w:t>
      </w:r>
    </w:p>
    <w:p w14:paraId="540D6F88" w14:textId="478E5FA5" w:rsidR="0048711E" w:rsidRPr="0039615E" w:rsidRDefault="0048711E" w:rsidP="0051196B">
      <w:pPr>
        <w:pStyle w:val="Sarakstarindkopa"/>
        <w:numPr>
          <w:ilvl w:val="0"/>
          <w:numId w:val="26"/>
        </w:numPr>
        <w:ind w:left="360"/>
        <w:jc w:val="both"/>
        <w:rPr>
          <w:color w:val="000000" w:themeColor="text1"/>
          <w:sz w:val="18"/>
          <w:szCs w:val="18"/>
          <w:lang w:val="lv-LV"/>
        </w:rPr>
      </w:pPr>
      <w:r w:rsidRPr="0039615E">
        <w:rPr>
          <w:b/>
          <w:bCs/>
          <w:color w:val="000000" w:themeColor="text1"/>
          <w:sz w:val="18"/>
          <w:szCs w:val="18"/>
          <w:lang w:val="lv-LV"/>
        </w:rPr>
        <w:t xml:space="preserve">Līgumiskā publiskā – privātā partnerība </w:t>
      </w:r>
      <w:r w:rsidRPr="0039615E">
        <w:rPr>
          <w:color w:val="000000" w:themeColor="text1"/>
          <w:sz w:val="18"/>
          <w:szCs w:val="18"/>
          <w:lang w:val="lv-LV"/>
        </w:rPr>
        <w:t>(turpmāk – Līgumiskā PPP). Viens no plašāk izplatītajiem PPP risinājumiem ir Līgumiskā PPP. Tās ietvaros publiskais partneris un privātais partneris sadarbojas, slēdzot un izpildot Partnerības līgumu. Līgumiskās PPP priekšmets var būt būvdarbu izpilde un/vai pakalpojumu sniegšana, izmantojot kādu no PPP risinājumiem un šajā lapā turpmāk (a) - (k) punktā norādītos PPP modeļu</w:t>
      </w:r>
      <w:r w:rsidRPr="0039615E">
        <w:rPr>
          <w:color w:val="000000" w:themeColor="text1"/>
          <w:sz w:val="18"/>
          <w:szCs w:val="18"/>
          <w:shd w:val="clear" w:color="auto" w:fill="E6E6E6"/>
          <w:lang w:val="lv-LV"/>
        </w:rPr>
        <w:t>s</w:t>
      </w:r>
      <w:r w:rsidRPr="0039615E">
        <w:rPr>
          <w:color w:val="000000" w:themeColor="text1"/>
          <w:sz w:val="18"/>
          <w:szCs w:val="18"/>
          <w:lang w:val="lv-LV"/>
        </w:rPr>
        <w:t>.</w:t>
      </w:r>
    </w:p>
    <w:p w14:paraId="227C92AB" w14:textId="736FE1B5" w:rsidR="0048711E" w:rsidRPr="0039615E" w:rsidRDefault="03904FBB" w:rsidP="0051196B">
      <w:pPr>
        <w:pStyle w:val="Sarakstarindkopa"/>
        <w:numPr>
          <w:ilvl w:val="0"/>
          <w:numId w:val="26"/>
        </w:numPr>
        <w:ind w:left="360"/>
        <w:jc w:val="both"/>
        <w:rPr>
          <w:color w:val="000000" w:themeColor="text1"/>
          <w:sz w:val="18"/>
          <w:szCs w:val="18"/>
          <w:lang w:val="lv-LV"/>
        </w:rPr>
      </w:pPr>
      <w:r w:rsidRPr="0039615E">
        <w:rPr>
          <w:b/>
          <w:bCs/>
          <w:color w:val="000000" w:themeColor="text1"/>
          <w:sz w:val="18"/>
          <w:szCs w:val="18"/>
          <w:lang w:val="lv-LV"/>
        </w:rPr>
        <w:t>Koncesija</w:t>
      </w:r>
      <w:r w:rsidRPr="0039615E">
        <w:rPr>
          <w:color w:val="000000" w:themeColor="text1"/>
          <w:sz w:val="18"/>
          <w:szCs w:val="18"/>
          <w:lang w:val="lv-LV"/>
        </w:rPr>
        <w:t xml:space="preserve">.  PPP risinājums, kas tiek īstenots uz Koncesijas līguma pamata. Saskaņā ar to, privātais partneris izpilda būvdarbus (var ietvert arī projektēšanas darbus), izveido būvi vai sniedz pakalpojumus atbilstoši publiskā partnera prasībām, uzņemas ar būves vai pakalpojumu ekspluatāciju saistītos riskus un kā atlīdzību iegūst tiesības ekspluatēt būvi vai pakalpojumus ar vai bez papildus samaksas no publiskā partnera. Koncesijas gadījumā privātais partneris (koncesionārs) uzņemas risku izbūvēt un ekspluatēt būvi vai nodrošināt pakalpojumu sabiedrībai, saņemot atlīdzību no attiecīgās ēkas lietotājiem vai pakalpojuma izmantotājiem (piemēram, sabiedriskas lietošanas publiska ēka (daudzfunkcionāls centrs, koncertzāle, muzejs </w:t>
      </w:r>
      <w:proofErr w:type="spellStart"/>
      <w:r w:rsidRPr="0039615E">
        <w:rPr>
          <w:color w:val="000000" w:themeColor="text1"/>
          <w:sz w:val="18"/>
          <w:szCs w:val="18"/>
          <w:lang w:val="lv-LV"/>
        </w:rPr>
        <w:t>u.tml</w:t>
      </w:r>
      <w:proofErr w:type="spellEnd"/>
      <w:r w:rsidRPr="0039615E">
        <w:rPr>
          <w:color w:val="000000" w:themeColor="text1"/>
          <w:sz w:val="18"/>
          <w:szCs w:val="18"/>
          <w:lang w:val="lv-LV"/>
        </w:rPr>
        <w:t xml:space="preserve">). </w:t>
      </w:r>
    </w:p>
    <w:p w14:paraId="201370EE" w14:textId="77777777" w:rsidR="0048711E" w:rsidRPr="0039615E" w:rsidRDefault="0048711E" w:rsidP="0051196B">
      <w:pPr>
        <w:pStyle w:val="Sarakstarindkopa"/>
        <w:numPr>
          <w:ilvl w:val="0"/>
          <w:numId w:val="26"/>
        </w:numPr>
        <w:ind w:left="360"/>
        <w:jc w:val="both"/>
        <w:rPr>
          <w:color w:val="000000" w:themeColor="text1"/>
          <w:sz w:val="18"/>
          <w:szCs w:val="18"/>
          <w:lang w:val="lv-LV"/>
        </w:rPr>
      </w:pPr>
      <w:r w:rsidRPr="0039615E">
        <w:rPr>
          <w:b/>
          <w:color w:val="000000" w:themeColor="text1"/>
          <w:sz w:val="18"/>
          <w:szCs w:val="18"/>
          <w:lang w:val="lv-LV"/>
        </w:rPr>
        <w:t>Institucionālā publiskā – privātā partnerība</w:t>
      </w:r>
      <w:r w:rsidRPr="0039615E">
        <w:rPr>
          <w:color w:val="000000" w:themeColor="text1"/>
          <w:sz w:val="18"/>
          <w:szCs w:val="18"/>
          <w:lang w:val="lv-LV"/>
        </w:rPr>
        <w:t xml:space="preserve"> (turpmāk – Institucionālā PPP). Institucionālās PPP ietvaros publiskais partneris un privātais partneris sadarbojas, izveidojot </w:t>
      </w:r>
      <w:proofErr w:type="spellStart"/>
      <w:r w:rsidRPr="0039615E">
        <w:rPr>
          <w:color w:val="000000" w:themeColor="text1"/>
          <w:sz w:val="18"/>
          <w:szCs w:val="18"/>
          <w:lang w:val="lv-LV"/>
        </w:rPr>
        <w:t>kopsabiedrību</w:t>
      </w:r>
      <w:proofErr w:type="spellEnd"/>
      <w:r w:rsidRPr="0039615E">
        <w:rPr>
          <w:color w:val="000000" w:themeColor="text1"/>
          <w:sz w:val="18"/>
          <w:szCs w:val="18"/>
          <w:lang w:val="lv-LV"/>
        </w:rPr>
        <w:t>, kas kā privātais partneris slēdz Partnerības līgumu. Pirms izmantot Institucionālo PPP, ir jāizvērtē publiskā partnera tiesības iesaistīties plānotajā komercdarbībā</w:t>
      </w:r>
      <w:r w:rsidRPr="0039615E">
        <w:rPr>
          <w:rStyle w:val="Vresatsauce"/>
          <w:color w:val="000000" w:themeColor="text1"/>
          <w:sz w:val="18"/>
          <w:szCs w:val="18"/>
          <w:lang w:val="lv-LV"/>
        </w:rPr>
        <w:footnoteReference w:id="12"/>
      </w:r>
      <w:r w:rsidRPr="0039615E">
        <w:rPr>
          <w:color w:val="000000" w:themeColor="text1"/>
          <w:sz w:val="18"/>
          <w:szCs w:val="18"/>
          <w:lang w:val="lv-LV"/>
        </w:rPr>
        <w:t xml:space="preserve"> (skatīt 1.7.nodaļu). </w:t>
      </w:r>
    </w:p>
    <w:p w14:paraId="24E026E4" w14:textId="77777777" w:rsidR="0048711E" w:rsidRPr="0039615E" w:rsidRDefault="0048711E" w:rsidP="0048711E">
      <w:pPr>
        <w:jc w:val="both"/>
        <w:rPr>
          <w:color w:val="000000" w:themeColor="text1"/>
          <w:sz w:val="18"/>
          <w:szCs w:val="18"/>
          <w:lang w:val="lv-LV"/>
        </w:rPr>
      </w:pPr>
      <w:r w:rsidRPr="0039615E">
        <w:rPr>
          <w:color w:val="000000" w:themeColor="text1"/>
          <w:sz w:val="18"/>
          <w:szCs w:val="18"/>
          <w:lang w:val="lv-LV"/>
        </w:rPr>
        <w:t xml:space="preserve">Praksē jau ir izveidoti virkne </w:t>
      </w:r>
      <w:r w:rsidRPr="0039615E">
        <w:rPr>
          <w:b/>
          <w:color w:val="000000" w:themeColor="text1"/>
          <w:sz w:val="18"/>
          <w:szCs w:val="18"/>
          <w:lang w:val="lv-LV"/>
        </w:rPr>
        <w:t>PPP modeļu</w:t>
      </w:r>
      <w:r w:rsidRPr="0039615E">
        <w:rPr>
          <w:rStyle w:val="Vresatsauce"/>
          <w:color w:val="000000" w:themeColor="text1"/>
          <w:sz w:val="18"/>
          <w:szCs w:val="18"/>
          <w:lang w:val="lv-LV"/>
        </w:rPr>
        <w:footnoteReference w:id="13"/>
      </w:r>
      <w:r w:rsidRPr="0039615E">
        <w:rPr>
          <w:color w:val="000000" w:themeColor="text1"/>
          <w:sz w:val="18"/>
          <w:szCs w:val="18"/>
          <w:lang w:val="lv-LV"/>
        </w:rPr>
        <w:t>, ko, attiecīgi strukturējot un plānojot PPP, ir iespējams īstenot katra PPP risinājuma ietvaros (uzskaitījums nav izsmeļošs):</w:t>
      </w:r>
    </w:p>
    <w:p w14:paraId="4640B6CB" w14:textId="77777777" w:rsidR="0048711E" w:rsidRPr="0039615E" w:rsidRDefault="0048711E" w:rsidP="3CADDDF9">
      <w:pPr>
        <w:pStyle w:val="Sarakstarindkopa"/>
        <w:numPr>
          <w:ilvl w:val="0"/>
          <w:numId w:val="27"/>
        </w:numPr>
        <w:ind w:left="360"/>
        <w:jc w:val="both"/>
        <w:rPr>
          <w:color w:val="000000" w:themeColor="text1"/>
          <w:sz w:val="18"/>
          <w:szCs w:val="18"/>
        </w:rPr>
      </w:pPr>
      <w:r w:rsidRPr="0039615E">
        <w:rPr>
          <w:b/>
          <w:bCs/>
          <w:color w:val="000000" w:themeColor="text1"/>
          <w:sz w:val="18"/>
          <w:szCs w:val="18"/>
        </w:rPr>
        <w:t>FO</w:t>
      </w:r>
      <w:r w:rsidRPr="0039615E">
        <w:rPr>
          <w:color w:val="000000" w:themeColor="text1"/>
          <w:sz w:val="18"/>
          <w:szCs w:val="18"/>
        </w:rPr>
        <w:t xml:space="preserve">: </w:t>
      </w:r>
      <w:proofErr w:type="spellStart"/>
      <w:r w:rsidRPr="0039615E">
        <w:rPr>
          <w:color w:val="000000" w:themeColor="text1"/>
          <w:sz w:val="18"/>
          <w:szCs w:val="18"/>
        </w:rPr>
        <w:t>Tikai</w:t>
      </w:r>
      <w:proofErr w:type="spellEnd"/>
      <w:r w:rsidRPr="0039615E">
        <w:rPr>
          <w:color w:val="000000" w:themeColor="text1"/>
          <w:sz w:val="18"/>
          <w:szCs w:val="18"/>
        </w:rPr>
        <w:t xml:space="preserve"> </w:t>
      </w:r>
      <w:proofErr w:type="spellStart"/>
      <w:r w:rsidRPr="0039615E">
        <w:rPr>
          <w:color w:val="000000" w:themeColor="text1"/>
          <w:sz w:val="18"/>
          <w:szCs w:val="18"/>
        </w:rPr>
        <w:t>Finansē</w:t>
      </w:r>
      <w:proofErr w:type="spellEnd"/>
      <w:r w:rsidRPr="0039615E">
        <w:rPr>
          <w:color w:val="000000" w:themeColor="text1"/>
          <w:sz w:val="18"/>
          <w:szCs w:val="18"/>
        </w:rPr>
        <w:t xml:space="preserve"> (</w:t>
      </w:r>
      <w:proofErr w:type="spellStart"/>
      <w:r w:rsidRPr="0039615E">
        <w:rPr>
          <w:color w:val="000000" w:themeColor="text1"/>
          <w:sz w:val="18"/>
          <w:szCs w:val="18"/>
        </w:rPr>
        <w:t>angļu</w:t>
      </w:r>
      <w:proofErr w:type="spellEnd"/>
      <w:r w:rsidRPr="0039615E">
        <w:rPr>
          <w:color w:val="000000" w:themeColor="text1"/>
          <w:sz w:val="18"/>
          <w:szCs w:val="18"/>
        </w:rPr>
        <w:t xml:space="preserve"> val. – Finance Only</w:t>
      </w:r>
      <w:proofErr w:type="gramStart"/>
      <w:r w:rsidRPr="0039615E">
        <w:rPr>
          <w:color w:val="000000" w:themeColor="text1"/>
          <w:sz w:val="18"/>
          <w:szCs w:val="18"/>
        </w:rPr>
        <w:t>);</w:t>
      </w:r>
      <w:proofErr w:type="gramEnd"/>
    </w:p>
    <w:p w14:paraId="3BB16BE7" w14:textId="77777777" w:rsidR="0048711E" w:rsidRPr="0039615E" w:rsidRDefault="0048711E" w:rsidP="3CADDDF9">
      <w:pPr>
        <w:pStyle w:val="Sarakstarindkopa"/>
        <w:numPr>
          <w:ilvl w:val="0"/>
          <w:numId w:val="27"/>
        </w:numPr>
        <w:ind w:left="360"/>
        <w:jc w:val="both"/>
        <w:rPr>
          <w:color w:val="000000" w:themeColor="text1"/>
          <w:sz w:val="18"/>
          <w:szCs w:val="18"/>
        </w:rPr>
      </w:pPr>
      <w:r w:rsidRPr="0039615E">
        <w:rPr>
          <w:b/>
          <w:bCs/>
          <w:color w:val="000000" w:themeColor="text1"/>
          <w:sz w:val="18"/>
          <w:szCs w:val="18"/>
        </w:rPr>
        <w:t>DBM</w:t>
      </w:r>
      <w:r w:rsidRPr="0039615E">
        <w:rPr>
          <w:color w:val="000000" w:themeColor="text1"/>
          <w:sz w:val="18"/>
          <w:szCs w:val="18"/>
        </w:rPr>
        <w:t xml:space="preserve">: </w:t>
      </w:r>
      <w:proofErr w:type="spellStart"/>
      <w:r w:rsidRPr="0039615E">
        <w:rPr>
          <w:color w:val="000000" w:themeColor="text1"/>
          <w:sz w:val="18"/>
          <w:szCs w:val="18"/>
        </w:rPr>
        <w:t>Projektē</w:t>
      </w:r>
      <w:proofErr w:type="spellEnd"/>
      <w:r w:rsidRPr="0039615E">
        <w:rPr>
          <w:color w:val="000000" w:themeColor="text1"/>
          <w:sz w:val="18"/>
          <w:szCs w:val="18"/>
        </w:rPr>
        <w:t xml:space="preserve">, </w:t>
      </w:r>
      <w:proofErr w:type="spellStart"/>
      <w:r w:rsidRPr="0039615E">
        <w:rPr>
          <w:color w:val="000000" w:themeColor="text1"/>
          <w:sz w:val="18"/>
          <w:szCs w:val="18"/>
        </w:rPr>
        <w:t>Būvē</w:t>
      </w:r>
      <w:proofErr w:type="spellEnd"/>
      <w:r w:rsidRPr="0039615E">
        <w:rPr>
          <w:color w:val="000000" w:themeColor="text1"/>
          <w:sz w:val="18"/>
          <w:szCs w:val="18"/>
        </w:rPr>
        <w:t xml:space="preserve">, </w:t>
      </w:r>
      <w:proofErr w:type="spellStart"/>
      <w:r w:rsidRPr="0039615E">
        <w:rPr>
          <w:color w:val="000000" w:themeColor="text1"/>
          <w:sz w:val="18"/>
          <w:szCs w:val="18"/>
        </w:rPr>
        <w:t>Uzturi</w:t>
      </w:r>
      <w:proofErr w:type="spellEnd"/>
      <w:r w:rsidRPr="0039615E">
        <w:rPr>
          <w:color w:val="000000" w:themeColor="text1"/>
          <w:sz w:val="18"/>
          <w:szCs w:val="18"/>
        </w:rPr>
        <w:t xml:space="preserve"> (</w:t>
      </w:r>
      <w:proofErr w:type="spellStart"/>
      <w:r w:rsidRPr="0039615E">
        <w:rPr>
          <w:color w:val="000000" w:themeColor="text1"/>
          <w:sz w:val="18"/>
          <w:szCs w:val="18"/>
        </w:rPr>
        <w:t>angļu</w:t>
      </w:r>
      <w:proofErr w:type="spellEnd"/>
      <w:r w:rsidRPr="0039615E">
        <w:rPr>
          <w:color w:val="000000" w:themeColor="text1"/>
          <w:sz w:val="18"/>
          <w:szCs w:val="18"/>
        </w:rPr>
        <w:t xml:space="preserve"> val. – Design, Build, Maintain</w:t>
      </w:r>
      <w:proofErr w:type="gramStart"/>
      <w:r w:rsidRPr="0039615E">
        <w:rPr>
          <w:color w:val="000000" w:themeColor="text1"/>
          <w:sz w:val="18"/>
          <w:szCs w:val="18"/>
        </w:rPr>
        <w:t>);</w:t>
      </w:r>
      <w:proofErr w:type="gramEnd"/>
    </w:p>
    <w:p w14:paraId="208554D0" w14:textId="77777777" w:rsidR="0048711E" w:rsidRPr="0039615E" w:rsidRDefault="0048711E" w:rsidP="3CADDDF9">
      <w:pPr>
        <w:pStyle w:val="Sarakstarindkopa"/>
        <w:numPr>
          <w:ilvl w:val="0"/>
          <w:numId w:val="27"/>
        </w:numPr>
        <w:ind w:left="360"/>
        <w:jc w:val="both"/>
        <w:rPr>
          <w:color w:val="000000" w:themeColor="text1"/>
          <w:sz w:val="18"/>
          <w:szCs w:val="18"/>
        </w:rPr>
      </w:pPr>
      <w:r w:rsidRPr="0039615E">
        <w:rPr>
          <w:b/>
          <w:bCs/>
          <w:color w:val="000000" w:themeColor="text1"/>
          <w:sz w:val="18"/>
          <w:szCs w:val="18"/>
        </w:rPr>
        <w:t>DBO</w:t>
      </w:r>
      <w:r w:rsidRPr="0039615E">
        <w:rPr>
          <w:color w:val="000000" w:themeColor="text1"/>
          <w:sz w:val="18"/>
          <w:szCs w:val="18"/>
        </w:rPr>
        <w:t xml:space="preserve">: </w:t>
      </w:r>
      <w:proofErr w:type="spellStart"/>
      <w:r w:rsidRPr="0039615E">
        <w:rPr>
          <w:color w:val="000000" w:themeColor="text1"/>
          <w:sz w:val="18"/>
          <w:szCs w:val="18"/>
        </w:rPr>
        <w:t>Projektē</w:t>
      </w:r>
      <w:proofErr w:type="spellEnd"/>
      <w:r w:rsidRPr="0039615E">
        <w:rPr>
          <w:color w:val="000000" w:themeColor="text1"/>
          <w:sz w:val="18"/>
          <w:szCs w:val="18"/>
        </w:rPr>
        <w:t xml:space="preserve">, </w:t>
      </w:r>
      <w:proofErr w:type="spellStart"/>
      <w:r w:rsidRPr="0039615E">
        <w:rPr>
          <w:color w:val="000000" w:themeColor="text1"/>
          <w:sz w:val="18"/>
          <w:szCs w:val="18"/>
        </w:rPr>
        <w:t>Būvē</w:t>
      </w:r>
      <w:proofErr w:type="spellEnd"/>
      <w:r w:rsidRPr="0039615E">
        <w:rPr>
          <w:color w:val="000000" w:themeColor="text1"/>
          <w:sz w:val="18"/>
          <w:szCs w:val="18"/>
        </w:rPr>
        <w:t xml:space="preserve">, </w:t>
      </w:r>
      <w:proofErr w:type="spellStart"/>
      <w:r w:rsidRPr="0039615E">
        <w:rPr>
          <w:color w:val="000000" w:themeColor="text1"/>
          <w:sz w:val="18"/>
          <w:szCs w:val="18"/>
        </w:rPr>
        <w:t>Apsaimnieko</w:t>
      </w:r>
      <w:proofErr w:type="spellEnd"/>
      <w:r w:rsidRPr="0039615E">
        <w:rPr>
          <w:color w:val="000000" w:themeColor="text1"/>
          <w:sz w:val="18"/>
          <w:szCs w:val="18"/>
        </w:rPr>
        <w:t xml:space="preserve"> (</w:t>
      </w:r>
      <w:proofErr w:type="spellStart"/>
      <w:r w:rsidRPr="0039615E">
        <w:rPr>
          <w:color w:val="000000" w:themeColor="text1"/>
          <w:sz w:val="18"/>
          <w:szCs w:val="18"/>
        </w:rPr>
        <w:t>angļu</w:t>
      </w:r>
      <w:proofErr w:type="spellEnd"/>
      <w:r w:rsidRPr="0039615E">
        <w:rPr>
          <w:color w:val="000000" w:themeColor="text1"/>
          <w:sz w:val="18"/>
          <w:szCs w:val="18"/>
        </w:rPr>
        <w:t xml:space="preserve"> val. – Design, Build, Operate</w:t>
      </w:r>
      <w:proofErr w:type="gramStart"/>
      <w:r w:rsidRPr="0039615E">
        <w:rPr>
          <w:color w:val="000000" w:themeColor="text1"/>
          <w:sz w:val="18"/>
          <w:szCs w:val="18"/>
        </w:rPr>
        <w:t>);</w:t>
      </w:r>
      <w:proofErr w:type="gramEnd"/>
    </w:p>
    <w:p w14:paraId="36136583" w14:textId="77777777" w:rsidR="0048711E" w:rsidRPr="0039615E" w:rsidRDefault="0048711E" w:rsidP="3CADDDF9">
      <w:pPr>
        <w:pStyle w:val="Sarakstarindkopa"/>
        <w:numPr>
          <w:ilvl w:val="0"/>
          <w:numId w:val="27"/>
        </w:numPr>
        <w:ind w:left="360"/>
        <w:jc w:val="both"/>
        <w:rPr>
          <w:color w:val="000000" w:themeColor="text1"/>
          <w:sz w:val="18"/>
          <w:szCs w:val="18"/>
        </w:rPr>
      </w:pPr>
      <w:r w:rsidRPr="0039615E">
        <w:rPr>
          <w:b/>
          <w:bCs/>
          <w:color w:val="000000" w:themeColor="text1"/>
          <w:sz w:val="18"/>
          <w:szCs w:val="18"/>
        </w:rPr>
        <w:t>BBO</w:t>
      </w:r>
      <w:r w:rsidRPr="0039615E">
        <w:rPr>
          <w:color w:val="000000" w:themeColor="text1"/>
          <w:sz w:val="18"/>
          <w:szCs w:val="18"/>
        </w:rPr>
        <w:t xml:space="preserve">: </w:t>
      </w:r>
      <w:proofErr w:type="spellStart"/>
      <w:r w:rsidRPr="0039615E">
        <w:rPr>
          <w:color w:val="000000" w:themeColor="text1"/>
          <w:sz w:val="18"/>
          <w:szCs w:val="18"/>
        </w:rPr>
        <w:t>Pērc</w:t>
      </w:r>
      <w:proofErr w:type="spellEnd"/>
      <w:r w:rsidRPr="0039615E">
        <w:rPr>
          <w:color w:val="000000" w:themeColor="text1"/>
          <w:sz w:val="18"/>
          <w:szCs w:val="18"/>
        </w:rPr>
        <w:t xml:space="preserve">, </w:t>
      </w:r>
      <w:proofErr w:type="spellStart"/>
      <w:r w:rsidRPr="0039615E">
        <w:rPr>
          <w:color w:val="000000" w:themeColor="text1"/>
          <w:sz w:val="18"/>
          <w:szCs w:val="18"/>
        </w:rPr>
        <w:t>Būvē</w:t>
      </w:r>
      <w:proofErr w:type="spellEnd"/>
      <w:r w:rsidRPr="0039615E">
        <w:rPr>
          <w:color w:val="000000" w:themeColor="text1"/>
          <w:sz w:val="18"/>
          <w:szCs w:val="18"/>
        </w:rPr>
        <w:t xml:space="preserve">, </w:t>
      </w:r>
      <w:proofErr w:type="spellStart"/>
      <w:r w:rsidRPr="0039615E">
        <w:rPr>
          <w:color w:val="000000" w:themeColor="text1"/>
          <w:sz w:val="18"/>
          <w:szCs w:val="18"/>
        </w:rPr>
        <w:t>Apsaimnieko</w:t>
      </w:r>
      <w:proofErr w:type="spellEnd"/>
      <w:r w:rsidRPr="0039615E">
        <w:rPr>
          <w:color w:val="000000" w:themeColor="text1"/>
          <w:sz w:val="18"/>
          <w:szCs w:val="18"/>
        </w:rPr>
        <w:t xml:space="preserve"> (</w:t>
      </w:r>
      <w:proofErr w:type="spellStart"/>
      <w:r w:rsidRPr="0039615E">
        <w:rPr>
          <w:color w:val="000000" w:themeColor="text1"/>
          <w:sz w:val="18"/>
          <w:szCs w:val="18"/>
        </w:rPr>
        <w:t>angļu</w:t>
      </w:r>
      <w:proofErr w:type="spellEnd"/>
      <w:r w:rsidRPr="0039615E">
        <w:rPr>
          <w:color w:val="000000" w:themeColor="text1"/>
          <w:sz w:val="18"/>
          <w:szCs w:val="18"/>
        </w:rPr>
        <w:t xml:space="preserve"> val. – Buy, Build, Operate</w:t>
      </w:r>
      <w:proofErr w:type="gramStart"/>
      <w:r w:rsidRPr="0039615E">
        <w:rPr>
          <w:color w:val="000000" w:themeColor="text1"/>
          <w:sz w:val="18"/>
          <w:szCs w:val="18"/>
        </w:rPr>
        <w:t>);</w:t>
      </w:r>
      <w:proofErr w:type="gramEnd"/>
    </w:p>
    <w:p w14:paraId="212A240A" w14:textId="77777777" w:rsidR="0048711E" w:rsidRPr="0039615E" w:rsidRDefault="0048711E" w:rsidP="3CADDDF9">
      <w:pPr>
        <w:pStyle w:val="Sarakstarindkopa"/>
        <w:numPr>
          <w:ilvl w:val="0"/>
          <w:numId w:val="27"/>
        </w:numPr>
        <w:ind w:left="360"/>
        <w:jc w:val="both"/>
        <w:rPr>
          <w:color w:val="000000" w:themeColor="text1"/>
          <w:sz w:val="18"/>
          <w:szCs w:val="18"/>
        </w:rPr>
      </w:pPr>
      <w:r w:rsidRPr="0039615E">
        <w:rPr>
          <w:b/>
          <w:bCs/>
          <w:color w:val="000000" w:themeColor="text1"/>
          <w:sz w:val="18"/>
          <w:szCs w:val="18"/>
        </w:rPr>
        <w:t>BOT</w:t>
      </w:r>
      <w:r w:rsidRPr="0039615E">
        <w:rPr>
          <w:color w:val="000000" w:themeColor="text1"/>
          <w:sz w:val="18"/>
          <w:szCs w:val="18"/>
        </w:rPr>
        <w:t xml:space="preserve">: </w:t>
      </w:r>
      <w:proofErr w:type="spellStart"/>
      <w:r w:rsidRPr="0039615E">
        <w:rPr>
          <w:color w:val="000000" w:themeColor="text1"/>
          <w:sz w:val="18"/>
          <w:szCs w:val="18"/>
        </w:rPr>
        <w:t>Būvē</w:t>
      </w:r>
      <w:proofErr w:type="spellEnd"/>
      <w:r w:rsidRPr="0039615E">
        <w:rPr>
          <w:color w:val="000000" w:themeColor="text1"/>
          <w:sz w:val="18"/>
          <w:szCs w:val="18"/>
        </w:rPr>
        <w:t xml:space="preserve">, </w:t>
      </w:r>
      <w:proofErr w:type="spellStart"/>
      <w:r w:rsidRPr="0039615E">
        <w:rPr>
          <w:color w:val="000000" w:themeColor="text1"/>
          <w:sz w:val="18"/>
          <w:szCs w:val="18"/>
        </w:rPr>
        <w:t>Apsaimnieko</w:t>
      </w:r>
      <w:proofErr w:type="spellEnd"/>
      <w:r w:rsidRPr="0039615E">
        <w:rPr>
          <w:color w:val="000000" w:themeColor="text1"/>
          <w:sz w:val="18"/>
          <w:szCs w:val="18"/>
        </w:rPr>
        <w:t xml:space="preserve">, </w:t>
      </w:r>
      <w:proofErr w:type="spellStart"/>
      <w:r w:rsidRPr="0039615E">
        <w:rPr>
          <w:color w:val="000000" w:themeColor="text1"/>
          <w:sz w:val="18"/>
          <w:szCs w:val="18"/>
        </w:rPr>
        <w:t>Nodod</w:t>
      </w:r>
      <w:proofErr w:type="spellEnd"/>
      <w:r w:rsidRPr="0039615E">
        <w:rPr>
          <w:color w:val="000000" w:themeColor="text1"/>
          <w:sz w:val="18"/>
          <w:szCs w:val="18"/>
        </w:rPr>
        <w:t xml:space="preserve"> (</w:t>
      </w:r>
      <w:proofErr w:type="spellStart"/>
      <w:r w:rsidRPr="0039615E">
        <w:rPr>
          <w:color w:val="000000" w:themeColor="text1"/>
          <w:sz w:val="18"/>
          <w:szCs w:val="18"/>
        </w:rPr>
        <w:t>angļu</w:t>
      </w:r>
      <w:proofErr w:type="spellEnd"/>
      <w:r w:rsidRPr="0039615E">
        <w:rPr>
          <w:color w:val="000000" w:themeColor="text1"/>
          <w:sz w:val="18"/>
          <w:szCs w:val="18"/>
        </w:rPr>
        <w:t xml:space="preserve"> val. – Build, Operate, Transfer</w:t>
      </w:r>
      <w:proofErr w:type="gramStart"/>
      <w:r w:rsidRPr="0039615E">
        <w:rPr>
          <w:color w:val="000000" w:themeColor="text1"/>
          <w:sz w:val="18"/>
          <w:szCs w:val="18"/>
        </w:rPr>
        <w:t>);</w:t>
      </w:r>
      <w:proofErr w:type="gramEnd"/>
    </w:p>
    <w:p w14:paraId="68B5581D" w14:textId="77777777" w:rsidR="0048711E" w:rsidRPr="0039615E" w:rsidRDefault="0048711E" w:rsidP="3CADDDF9">
      <w:pPr>
        <w:pStyle w:val="Sarakstarindkopa"/>
        <w:numPr>
          <w:ilvl w:val="0"/>
          <w:numId w:val="27"/>
        </w:numPr>
        <w:ind w:left="360"/>
        <w:jc w:val="both"/>
        <w:rPr>
          <w:color w:val="000000" w:themeColor="text1"/>
          <w:sz w:val="18"/>
          <w:szCs w:val="18"/>
        </w:rPr>
      </w:pPr>
      <w:r w:rsidRPr="0039615E">
        <w:rPr>
          <w:b/>
          <w:bCs/>
          <w:color w:val="000000" w:themeColor="text1"/>
          <w:sz w:val="18"/>
          <w:szCs w:val="18"/>
        </w:rPr>
        <w:t>LDO</w:t>
      </w:r>
      <w:r w:rsidRPr="0039615E">
        <w:rPr>
          <w:color w:val="000000" w:themeColor="text1"/>
          <w:sz w:val="18"/>
          <w:szCs w:val="18"/>
        </w:rPr>
        <w:t xml:space="preserve">: </w:t>
      </w:r>
      <w:proofErr w:type="spellStart"/>
      <w:r w:rsidRPr="0039615E">
        <w:rPr>
          <w:color w:val="000000" w:themeColor="text1"/>
          <w:sz w:val="18"/>
          <w:szCs w:val="18"/>
        </w:rPr>
        <w:t>Nomā</w:t>
      </w:r>
      <w:proofErr w:type="spellEnd"/>
      <w:r w:rsidRPr="0039615E">
        <w:rPr>
          <w:color w:val="000000" w:themeColor="text1"/>
          <w:sz w:val="18"/>
          <w:szCs w:val="18"/>
        </w:rPr>
        <w:t xml:space="preserve">, </w:t>
      </w:r>
      <w:proofErr w:type="spellStart"/>
      <w:r w:rsidRPr="0039615E">
        <w:rPr>
          <w:color w:val="000000" w:themeColor="text1"/>
          <w:sz w:val="18"/>
          <w:szCs w:val="18"/>
        </w:rPr>
        <w:t>Attīsti</w:t>
      </w:r>
      <w:proofErr w:type="spellEnd"/>
      <w:r w:rsidRPr="0039615E">
        <w:rPr>
          <w:color w:val="000000" w:themeColor="text1"/>
          <w:sz w:val="18"/>
          <w:szCs w:val="18"/>
        </w:rPr>
        <w:t xml:space="preserve">, </w:t>
      </w:r>
      <w:proofErr w:type="spellStart"/>
      <w:r w:rsidRPr="0039615E">
        <w:rPr>
          <w:color w:val="000000" w:themeColor="text1"/>
          <w:sz w:val="18"/>
          <w:szCs w:val="18"/>
        </w:rPr>
        <w:t>Apsaimnieko</w:t>
      </w:r>
      <w:proofErr w:type="spellEnd"/>
      <w:r w:rsidRPr="0039615E">
        <w:rPr>
          <w:color w:val="000000" w:themeColor="text1"/>
          <w:sz w:val="18"/>
          <w:szCs w:val="18"/>
        </w:rPr>
        <w:t xml:space="preserve"> (</w:t>
      </w:r>
      <w:proofErr w:type="spellStart"/>
      <w:r w:rsidRPr="0039615E">
        <w:rPr>
          <w:color w:val="000000" w:themeColor="text1"/>
          <w:sz w:val="18"/>
          <w:szCs w:val="18"/>
        </w:rPr>
        <w:t>angļu</w:t>
      </w:r>
      <w:proofErr w:type="spellEnd"/>
      <w:r w:rsidRPr="0039615E">
        <w:rPr>
          <w:color w:val="000000" w:themeColor="text1"/>
          <w:sz w:val="18"/>
          <w:szCs w:val="18"/>
        </w:rPr>
        <w:t xml:space="preserve"> val. – Lease, Develop, Operate</w:t>
      </w:r>
      <w:proofErr w:type="gramStart"/>
      <w:r w:rsidRPr="0039615E">
        <w:rPr>
          <w:color w:val="000000" w:themeColor="text1"/>
          <w:sz w:val="18"/>
          <w:szCs w:val="18"/>
        </w:rPr>
        <w:t>);</w:t>
      </w:r>
      <w:proofErr w:type="gramEnd"/>
    </w:p>
    <w:p w14:paraId="1002517D" w14:textId="77777777" w:rsidR="0048711E" w:rsidRPr="0039615E" w:rsidRDefault="0048711E" w:rsidP="3CADDDF9">
      <w:pPr>
        <w:pStyle w:val="Sarakstarindkopa"/>
        <w:numPr>
          <w:ilvl w:val="0"/>
          <w:numId w:val="27"/>
        </w:numPr>
        <w:ind w:left="360"/>
        <w:jc w:val="both"/>
        <w:rPr>
          <w:color w:val="000000" w:themeColor="text1"/>
          <w:sz w:val="18"/>
          <w:szCs w:val="18"/>
        </w:rPr>
      </w:pPr>
      <w:r w:rsidRPr="0039615E">
        <w:rPr>
          <w:b/>
          <w:bCs/>
          <w:color w:val="000000" w:themeColor="text1"/>
          <w:sz w:val="18"/>
          <w:szCs w:val="18"/>
        </w:rPr>
        <w:t>BLOT</w:t>
      </w:r>
      <w:r w:rsidRPr="0039615E">
        <w:rPr>
          <w:color w:val="000000" w:themeColor="text1"/>
          <w:sz w:val="18"/>
          <w:szCs w:val="18"/>
        </w:rPr>
        <w:t xml:space="preserve">: </w:t>
      </w:r>
      <w:proofErr w:type="spellStart"/>
      <w:r w:rsidRPr="0039615E">
        <w:rPr>
          <w:color w:val="000000" w:themeColor="text1"/>
          <w:sz w:val="18"/>
          <w:szCs w:val="18"/>
        </w:rPr>
        <w:t>Būvē</w:t>
      </w:r>
      <w:proofErr w:type="spellEnd"/>
      <w:r w:rsidRPr="0039615E">
        <w:rPr>
          <w:color w:val="000000" w:themeColor="text1"/>
          <w:sz w:val="18"/>
          <w:szCs w:val="18"/>
        </w:rPr>
        <w:t xml:space="preserve">, </w:t>
      </w:r>
      <w:proofErr w:type="spellStart"/>
      <w:r w:rsidRPr="0039615E">
        <w:rPr>
          <w:color w:val="000000" w:themeColor="text1"/>
          <w:sz w:val="18"/>
          <w:szCs w:val="18"/>
        </w:rPr>
        <w:t>Nomā</w:t>
      </w:r>
      <w:proofErr w:type="spellEnd"/>
      <w:r w:rsidRPr="0039615E">
        <w:rPr>
          <w:color w:val="000000" w:themeColor="text1"/>
          <w:sz w:val="18"/>
          <w:szCs w:val="18"/>
        </w:rPr>
        <w:t xml:space="preserve">, </w:t>
      </w:r>
      <w:proofErr w:type="spellStart"/>
      <w:r w:rsidRPr="0039615E">
        <w:rPr>
          <w:color w:val="000000" w:themeColor="text1"/>
          <w:sz w:val="18"/>
          <w:szCs w:val="18"/>
        </w:rPr>
        <w:t>Apsaimnieko</w:t>
      </w:r>
      <w:proofErr w:type="spellEnd"/>
      <w:r w:rsidRPr="0039615E">
        <w:rPr>
          <w:color w:val="000000" w:themeColor="text1"/>
          <w:sz w:val="18"/>
          <w:szCs w:val="18"/>
        </w:rPr>
        <w:t xml:space="preserve">, </w:t>
      </w:r>
      <w:proofErr w:type="spellStart"/>
      <w:r w:rsidRPr="0039615E">
        <w:rPr>
          <w:color w:val="000000" w:themeColor="text1"/>
          <w:sz w:val="18"/>
          <w:szCs w:val="18"/>
        </w:rPr>
        <w:t>Nodod</w:t>
      </w:r>
      <w:proofErr w:type="spellEnd"/>
      <w:r w:rsidRPr="0039615E">
        <w:rPr>
          <w:color w:val="000000" w:themeColor="text1"/>
          <w:sz w:val="18"/>
          <w:szCs w:val="18"/>
        </w:rPr>
        <w:t xml:space="preserve"> (</w:t>
      </w:r>
      <w:proofErr w:type="spellStart"/>
      <w:r w:rsidRPr="0039615E">
        <w:rPr>
          <w:color w:val="000000" w:themeColor="text1"/>
          <w:sz w:val="18"/>
          <w:szCs w:val="18"/>
        </w:rPr>
        <w:t>angļu</w:t>
      </w:r>
      <w:proofErr w:type="spellEnd"/>
      <w:r w:rsidRPr="0039615E">
        <w:rPr>
          <w:color w:val="000000" w:themeColor="text1"/>
          <w:sz w:val="18"/>
          <w:szCs w:val="18"/>
        </w:rPr>
        <w:t xml:space="preserve"> val. – Build, Lease, Operate, Transfer</w:t>
      </w:r>
      <w:proofErr w:type="gramStart"/>
      <w:r w:rsidRPr="0039615E">
        <w:rPr>
          <w:color w:val="000000" w:themeColor="text1"/>
          <w:sz w:val="18"/>
          <w:szCs w:val="18"/>
        </w:rPr>
        <w:t>);</w:t>
      </w:r>
      <w:proofErr w:type="gramEnd"/>
    </w:p>
    <w:p w14:paraId="43FCF30A" w14:textId="77777777" w:rsidR="0048711E" w:rsidRPr="0039615E" w:rsidRDefault="0048711E" w:rsidP="3CADDDF9">
      <w:pPr>
        <w:pStyle w:val="Sarakstarindkopa"/>
        <w:numPr>
          <w:ilvl w:val="0"/>
          <w:numId w:val="27"/>
        </w:numPr>
        <w:ind w:left="360"/>
        <w:jc w:val="both"/>
        <w:rPr>
          <w:color w:val="000000" w:themeColor="text1"/>
          <w:sz w:val="18"/>
          <w:szCs w:val="18"/>
        </w:rPr>
      </w:pPr>
      <w:r w:rsidRPr="0039615E">
        <w:rPr>
          <w:b/>
          <w:bCs/>
          <w:color w:val="000000" w:themeColor="text1"/>
          <w:sz w:val="18"/>
          <w:szCs w:val="18"/>
        </w:rPr>
        <w:t>DBFM</w:t>
      </w:r>
      <w:r w:rsidRPr="0039615E">
        <w:rPr>
          <w:color w:val="000000" w:themeColor="text1"/>
          <w:sz w:val="18"/>
          <w:szCs w:val="18"/>
        </w:rPr>
        <w:t xml:space="preserve">: </w:t>
      </w:r>
      <w:proofErr w:type="spellStart"/>
      <w:r w:rsidRPr="0039615E">
        <w:rPr>
          <w:color w:val="000000" w:themeColor="text1"/>
          <w:sz w:val="18"/>
          <w:szCs w:val="18"/>
        </w:rPr>
        <w:t>Projektē</w:t>
      </w:r>
      <w:proofErr w:type="spellEnd"/>
      <w:r w:rsidRPr="0039615E">
        <w:rPr>
          <w:color w:val="000000" w:themeColor="text1"/>
          <w:sz w:val="18"/>
          <w:szCs w:val="18"/>
        </w:rPr>
        <w:t xml:space="preserve">, </w:t>
      </w:r>
      <w:proofErr w:type="spellStart"/>
      <w:r w:rsidRPr="0039615E">
        <w:rPr>
          <w:color w:val="000000" w:themeColor="text1"/>
          <w:sz w:val="18"/>
          <w:szCs w:val="18"/>
        </w:rPr>
        <w:t>Būvē</w:t>
      </w:r>
      <w:proofErr w:type="spellEnd"/>
      <w:r w:rsidRPr="0039615E">
        <w:rPr>
          <w:color w:val="000000" w:themeColor="text1"/>
          <w:sz w:val="18"/>
          <w:szCs w:val="18"/>
        </w:rPr>
        <w:t xml:space="preserve">, </w:t>
      </w:r>
      <w:proofErr w:type="spellStart"/>
      <w:r w:rsidRPr="0039615E">
        <w:rPr>
          <w:color w:val="000000" w:themeColor="text1"/>
          <w:sz w:val="18"/>
          <w:szCs w:val="18"/>
        </w:rPr>
        <w:t>Finansē</w:t>
      </w:r>
      <w:proofErr w:type="spellEnd"/>
      <w:r w:rsidRPr="0039615E">
        <w:rPr>
          <w:color w:val="000000" w:themeColor="text1"/>
          <w:sz w:val="18"/>
          <w:szCs w:val="18"/>
        </w:rPr>
        <w:t xml:space="preserve">, </w:t>
      </w:r>
      <w:proofErr w:type="spellStart"/>
      <w:r w:rsidRPr="0039615E">
        <w:rPr>
          <w:color w:val="000000" w:themeColor="text1"/>
          <w:sz w:val="18"/>
          <w:szCs w:val="18"/>
        </w:rPr>
        <w:t>Uzturi</w:t>
      </w:r>
      <w:proofErr w:type="spellEnd"/>
      <w:r w:rsidRPr="0039615E">
        <w:rPr>
          <w:color w:val="000000" w:themeColor="text1"/>
          <w:sz w:val="18"/>
          <w:szCs w:val="18"/>
        </w:rPr>
        <w:t xml:space="preserve"> (</w:t>
      </w:r>
      <w:proofErr w:type="spellStart"/>
      <w:r w:rsidRPr="0039615E">
        <w:rPr>
          <w:color w:val="000000" w:themeColor="text1"/>
          <w:sz w:val="18"/>
          <w:szCs w:val="18"/>
        </w:rPr>
        <w:t>angļu</w:t>
      </w:r>
      <w:proofErr w:type="spellEnd"/>
      <w:r w:rsidRPr="0039615E">
        <w:rPr>
          <w:color w:val="000000" w:themeColor="text1"/>
          <w:sz w:val="18"/>
          <w:szCs w:val="18"/>
        </w:rPr>
        <w:t xml:space="preserve"> val. – </w:t>
      </w:r>
      <w:proofErr w:type="spellStart"/>
      <w:r w:rsidRPr="0039615E">
        <w:rPr>
          <w:color w:val="000000" w:themeColor="text1"/>
          <w:sz w:val="18"/>
          <w:szCs w:val="18"/>
        </w:rPr>
        <w:t>Desgin</w:t>
      </w:r>
      <w:proofErr w:type="spellEnd"/>
      <w:r w:rsidRPr="0039615E">
        <w:rPr>
          <w:color w:val="000000" w:themeColor="text1"/>
          <w:sz w:val="18"/>
          <w:szCs w:val="18"/>
        </w:rPr>
        <w:t>, Build, Finance, Maintain</w:t>
      </w:r>
      <w:proofErr w:type="gramStart"/>
      <w:r w:rsidRPr="0039615E">
        <w:rPr>
          <w:color w:val="000000" w:themeColor="text1"/>
          <w:sz w:val="18"/>
          <w:szCs w:val="18"/>
        </w:rPr>
        <w:t>);</w:t>
      </w:r>
      <w:proofErr w:type="gramEnd"/>
    </w:p>
    <w:p w14:paraId="5A049D2C" w14:textId="77777777" w:rsidR="0048711E" w:rsidRPr="0039615E" w:rsidRDefault="0048711E" w:rsidP="3CADDDF9">
      <w:pPr>
        <w:pStyle w:val="Sarakstarindkopa"/>
        <w:numPr>
          <w:ilvl w:val="0"/>
          <w:numId w:val="27"/>
        </w:numPr>
        <w:ind w:left="360"/>
        <w:jc w:val="both"/>
        <w:rPr>
          <w:color w:val="000000" w:themeColor="text1"/>
          <w:sz w:val="18"/>
          <w:szCs w:val="18"/>
        </w:rPr>
      </w:pPr>
      <w:r w:rsidRPr="0039615E">
        <w:rPr>
          <w:b/>
          <w:bCs/>
          <w:color w:val="000000" w:themeColor="text1"/>
          <w:sz w:val="18"/>
          <w:szCs w:val="18"/>
        </w:rPr>
        <w:t>DBFO</w:t>
      </w:r>
      <w:r w:rsidRPr="0039615E">
        <w:rPr>
          <w:color w:val="000000" w:themeColor="text1"/>
          <w:sz w:val="18"/>
          <w:szCs w:val="18"/>
        </w:rPr>
        <w:t xml:space="preserve">: </w:t>
      </w:r>
      <w:proofErr w:type="spellStart"/>
      <w:r w:rsidRPr="0039615E">
        <w:rPr>
          <w:color w:val="000000" w:themeColor="text1"/>
          <w:sz w:val="18"/>
          <w:szCs w:val="18"/>
        </w:rPr>
        <w:t>Projektē</w:t>
      </w:r>
      <w:proofErr w:type="spellEnd"/>
      <w:r w:rsidRPr="0039615E">
        <w:rPr>
          <w:color w:val="000000" w:themeColor="text1"/>
          <w:sz w:val="18"/>
          <w:szCs w:val="18"/>
        </w:rPr>
        <w:t xml:space="preserve">, </w:t>
      </w:r>
      <w:proofErr w:type="spellStart"/>
      <w:r w:rsidRPr="0039615E">
        <w:rPr>
          <w:color w:val="000000" w:themeColor="text1"/>
          <w:sz w:val="18"/>
          <w:szCs w:val="18"/>
        </w:rPr>
        <w:t>Būvē</w:t>
      </w:r>
      <w:proofErr w:type="spellEnd"/>
      <w:r w:rsidRPr="0039615E">
        <w:rPr>
          <w:color w:val="000000" w:themeColor="text1"/>
          <w:sz w:val="18"/>
          <w:szCs w:val="18"/>
        </w:rPr>
        <w:t xml:space="preserve">, </w:t>
      </w:r>
      <w:proofErr w:type="spellStart"/>
      <w:r w:rsidRPr="0039615E">
        <w:rPr>
          <w:color w:val="000000" w:themeColor="text1"/>
          <w:sz w:val="18"/>
          <w:szCs w:val="18"/>
        </w:rPr>
        <w:t>Finansē</w:t>
      </w:r>
      <w:proofErr w:type="spellEnd"/>
      <w:r w:rsidRPr="0039615E">
        <w:rPr>
          <w:color w:val="000000" w:themeColor="text1"/>
          <w:sz w:val="18"/>
          <w:szCs w:val="18"/>
        </w:rPr>
        <w:t xml:space="preserve">, </w:t>
      </w:r>
      <w:proofErr w:type="spellStart"/>
      <w:r w:rsidRPr="0039615E">
        <w:rPr>
          <w:color w:val="000000" w:themeColor="text1"/>
          <w:sz w:val="18"/>
          <w:szCs w:val="18"/>
        </w:rPr>
        <w:t>Apsaimnieko</w:t>
      </w:r>
      <w:proofErr w:type="spellEnd"/>
      <w:r w:rsidRPr="0039615E">
        <w:rPr>
          <w:color w:val="000000" w:themeColor="text1"/>
          <w:sz w:val="18"/>
          <w:szCs w:val="18"/>
        </w:rPr>
        <w:t xml:space="preserve"> (</w:t>
      </w:r>
      <w:proofErr w:type="spellStart"/>
      <w:r w:rsidRPr="0039615E">
        <w:rPr>
          <w:color w:val="000000" w:themeColor="text1"/>
          <w:sz w:val="18"/>
          <w:szCs w:val="18"/>
        </w:rPr>
        <w:t>angļu</w:t>
      </w:r>
      <w:proofErr w:type="spellEnd"/>
      <w:r w:rsidRPr="0039615E">
        <w:rPr>
          <w:color w:val="000000" w:themeColor="text1"/>
          <w:sz w:val="18"/>
          <w:szCs w:val="18"/>
        </w:rPr>
        <w:t xml:space="preserve"> val. – Design, Build, Finance, Operate</w:t>
      </w:r>
      <w:proofErr w:type="gramStart"/>
      <w:r w:rsidRPr="0039615E">
        <w:rPr>
          <w:color w:val="000000" w:themeColor="text1"/>
          <w:sz w:val="18"/>
          <w:szCs w:val="18"/>
        </w:rPr>
        <w:t>);</w:t>
      </w:r>
      <w:proofErr w:type="gramEnd"/>
    </w:p>
    <w:p w14:paraId="7E0E9951" w14:textId="77777777" w:rsidR="0048711E" w:rsidRPr="0039615E" w:rsidRDefault="0048711E" w:rsidP="3CADDDF9">
      <w:pPr>
        <w:pStyle w:val="Sarakstarindkopa"/>
        <w:numPr>
          <w:ilvl w:val="0"/>
          <w:numId w:val="27"/>
        </w:numPr>
        <w:ind w:left="360"/>
        <w:jc w:val="both"/>
        <w:rPr>
          <w:color w:val="000000" w:themeColor="text1"/>
          <w:sz w:val="18"/>
          <w:szCs w:val="18"/>
        </w:rPr>
      </w:pPr>
      <w:r w:rsidRPr="0039615E">
        <w:rPr>
          <w:b/>
          <w:bCs/>
          <w:color w:val="000000" w:themeColor="text1"/>
          <w:sz w:val="18"/>
          <w:szCs w:val="18"/>
        </w:rPr>
        <w:t>CBFO</w:t>
      </w:r>
      <w:r w:rsidRPr="0039615E">
        <w:rPr>
          <w:color w:val="000000" w:themeColor="text1"/>
          <w:sz w:val="18"/>
          <w:szCs w:val="18"/>
        </w:rPr>
        <w:t xml:space="preserve">: </w:t>
      </w:r>
      <w:proofErr w:type="spellStart"/>
      <w:r w:rsidRPr="0039615E">
        <w:rPr>
          <w:color w:val="000000" w:themeColor="text1"/>
          <w:sz w:val="18"/>
          <w:szCs w:val="18"/>
        </w:rPr>
        <w:t>Konservē</w:t>
      </w:r>
      <w:proofErr w:type="spellEnd"/>
      <w:r w:rsidRPr="0039615E">
        <w:rPr>
          <w:color w:val="000000" w:themeColor="text1"/>
          <w:sz w:val="18"/>
          <w:szCs w:val="18"/>
        </w:rPr>
        <w:t xml:space="preserve">, </w:t>
      </w:r>
      <w:proofErr w:type="spellStart"/>
      <w:r w:rsidRPr="0039615E">
        <w:rPr>
          <w:color w:val="000000" w:themeColor="text1"/>
          <w:sz w:val="18"/>
          <w:szCs w:val="18"/>
        </w:rPr>
        <w:t>Būvē</w:t>
      </w:r>
      <w:proofErr w:type="spellEnd"/>
      <w:r w:rsidRPr="0039615E">
        <w:rPr>
          <w:color w:val="000000" w:themeColor="text1"/>
          <w:sz w:val="18"/>
          <w:szCs w:val="18"/>
        </w:rPr>
        <w:t xml:space="preserve">, </w:t>
      </w:r>
      <w:proofErr w:type="spellStart"/>
      <w:r w:rsidRPr="0039615E">
        <w:rPr>
          <w:color w:val="000000" w:themeColor="text1"/>
          <w:sz w:val="18"/>
          <w:szCs w:val="18"/>
        </w:rPr>
        <w:t>Finansē</w:t>
      </w:r>
      <w:proofErr w:type="spellEnd"/>
      <w:r w:rsidRPr="0039615E">
        <w:rPr>
          <w:color w:val="000000" w:themeColor="text1"/>
          <w:sz w:val="18"/>
          <w:szCs w:val="18"/>
        </w:rPr>
        <w:t xml:space="preserve">, </w:t>
      </w:r>
      <w:proofErr w:type="spellStart"/>
      <w:r w:rsidRPr="0039615E">
        <w:rPr>
          <w:color w:val="000000" w:themeColor="text1"/>
          <w:sz w:val="18"/>
          <w:szCs w:val="18"/>
        </w:rPr>
        <w:t>Apsaimnieko</w:t>
      </w:r>
      <w:proofErr w:type="spellEnd"/>
      <w:r w:rsidRPr="0039615E">
        <w:rPr>
          <w:color w:val="000000" w:themeColor="text1"/>
          <w:sz w:val="18"/>
          <w:szCs w:val="18"/>
        </w:rPr>
        <w:t xml:space="preserve"> (</w:t>
      </w:r>
      <w:proofErr w:type="spellStart"/>
      <w:r w:rsidRPr="0039615E">
        <w:rPr>
          <w:color w:val="000000" w:themeColor="text1"/>
          <w:sz w:val="18"/>
          <w:szCs w:val="18"/>
        </w:rPr>
        <w:t>angļu</w:t>
      </w:r>
      <w:proofErr w:type="spellEnd"/>
      <w:r w:rsidRPr="0039615E">
        <w:rPr>
          <w:color w:val="000000" w:themeColor="text1"/>
          <w:sz w:val="18"/>
          <w:szCs w:val="18"/>
        </w:rPr>
        <w:t xml:space="preserve"> val. – Conserve, Build, Finance, Operate</w:t>
      </w:r>
      <w:proofErr w:type="gramStart"/>
      <w:r w:rsidRPr="0039615E">
        <w:rPr>
          <w:color w:val="000000" w:themeColor="text1"/>
          <w:sz w:val="18"/>
          <w:szCs w:val="18"/>
        </w:rPr>
        <w:t>);</w:t>
      </w:r>
      <w:proofErr w:type="gramEnd"/>
    </w:p>
    <w:p w14:paraId="111CADB1" w14:textId="77777777" w:rsidR="0048711E" w:rsidRPr="0039615E" w:rsidRDefault="0048711E" w:rsidP="0051196B">
      <w:pPr>
        <w:pStyle w:val="Sarakstarindkopa"/>
        <w:numPr>
          <w:ilvl w:val="0"/>
          <w:numId w:val="27"/>
        </w:numPr>
        <w:ind w:left="360"/>
        <w:jc w:val="both"/>
        <w:rPr>
          <w:color w:val="000000" w:themeColor="text1"/>
          <w:sz w:val="18"/>
          <w:szCs w:val="18"/>
          <w:lang w:val="lv-LV"/>
        </w:rPr>
      </w:pPr>
      <w:r w:rsidRPr="0039615E">
        <w:rPr>
          <w:b/>
          <w:color w:val="000000" w:themeColor="text1"/>
          <w:sz w:val="18"/>
          <w:szCs w:val="18"/>
          <w:lang w:val="lv-LV"/>
        </w:rPr>
        <w:t>DBFOOT</w:t>
      </w:r>
      <w:r w:rsidRPr="0039615E">
        <w:rPr>
          <w:color w:val="000000" w:themeColor="text1"/>
          <w:sz w:val="18"/>
          <w:szCs w:val="18"/>
          <w:lang w:val="lv-LV"/>
        </w:rPr>
        <w:t xml:space="preserve">: Projektē, Būvē, Finansē, Turi īpašumā, Apsaimnieko, Nodod (angļu val. – </w:t>
      </w:r>
      <w:proofErr w:type="spellStart"/>
      <w:r w:rsidRPr="0039615E">
        <w:rPr>
          <w:color w:val="000000" w:themeColor="text1"/>
          <w:sz w:val="18"/>
          <w:szCs w:val="18"/>
          <w:lang w:val="lv-LV"/>
        </w:rPr>
        <w:t>Design</w:t>
      </w:r>
      <w:proofErr w:type="spellEnd"/>
      <w:r w:rsidRPr="0039615E">
        <w:rPr>
          <w:color w:val="000000" w:themeColor="text1"/>
          <w:sz w:val="18"/>
          <w:szCs w:val="18"/>
          <w:lang w:val="lv-LV"/>
        </w:rPr>
        <w:t xml:space="preserve">, </w:t>
      </w:r>
      <w:proofErr w:type="spellStart"/>
      <w:r w:rsidRPr="0039615E">
        <w:rPr>
          <w:color w:val="000000" w:themeColor="text1"/>
          <w:sz w:val="18"/>
          <w:szCs w:val="18"/>
          <w:lang w:val="lv-LV"/>
        </w:rPr>
        <w:t>Build</w:t>
      </w:r>
      <w:proofErr w:type="spellEnd"/>
      <w:r w:rsidRPr="0039615E">
        <w:rPr>
          <w:color w:val="000000" w:themeColor="text1"/>
          <w:sz w:val="18"/>
          <w:szCs w:val="18"/>
          <w:lang w:val="lv-LV"/>
        </w:rPr>
        <w:t xml:space="preserve">, Finance, </w:t>
      </w:r>
      <w:proofErr w:type="spellStart"/>
      <w:r w:rsidRPr="0039615E">
        <w:rPr>
          <w:color w:val="000000" w:themeColor="text1"/>
          <w:sz w:val="18"/>
          <w:szCs w:val="18"/>
          <w:lang w:val="lv-LV"/>
        </w:rPr>
        <w:t>Own</w:t>
      </w:r>
      <w:proofErr w:type="spellEnd"/>
      <w:r w:rsidRPr="0039615E">
        <w:rPr>
          <w:color w:val="000000" w:themeColor="text1"/>
          <w:sz w:val="18"/>
          <w:szCs w:val="18"/>
          <w:lang w:val="lv-LV"/>
        </w:rPr>
        <w:t xml:space="preserve">, </w:t>
      </w:r>
      <w:proofErr w:type="spellStart"/>
      <w:r w:rsidRPr="0039615E">
        <w:rPr>
          <w:color w:val="000000" w:themeColor="text1"/>
          <w:sz w:val="18"/>
          <w:szCs w:val="18"/>
          <w:lang w:val="lv-LV"/>
        </w:rPr>
        <w:t>Operate</w:t>
      </w:r>
      <w:proofErr w:type="spellEnd"/>
      <w:r w:rsidRPr="0039615E">
        <w:rPr>
          <w:color w:val="000000" w:themeColor="text1"/>
          <w:sz w:val="18"/>
          <w:szCs w:val="18"/>
          <w:lang w:val="lv-LV"/>
        </w:rPr>
        <w:t xml:space="preserve">, </w:t>
      </w:r>
      <w:proofErr w:type="spellStart"/>
      <w:r w:rsidRPr="0039615E">
        <w:rPr>
          <w:color w:val="000000" w:themeColor="text1"/>
          <w:sz w:val="18"/>
          <w:szCs w:val="18"/>
          <w:lang w:val="lv-LV"/>
        </w:rPr>
        <w:t>Transfer</w:t>
      </w:r>
      <w:proofErr w:type="spellEnd"/>
      <w:r w:rsidRPr="0039615E">
        <w:rPr>
          <w:color w:val="000000" w:themeColor="text1"/>
          <w:sz w:val="18"/>
          <w:szCs w:val="18"/>
          <w:lang w:val="lv-LV"/>
        </w:rPr>
        <w:t>).</w:t>
      </w:r>
    </w:p>
    <w:p w14:paraId="14401D1F" w14:textId="77777777" w:rsidR="0048711E" w:rsidRPr="0039615E" w:rsidRDefault="0048711E" w:rsidP="0048711E">
      <w:pPr>
        <w:jc w:val="both"/>
        <w:rPr>
          <w:color w:val="000000" w:themeColor="text1"/>
          <w:sz w:val="18"/>
          <w:szCs w:val="18"/>
          <w:lang w:val="lv-LV"/>
        </w:rPr>
      </w:pPr>
    </w:p>
    <w:p w14:paraId="7AA9DC1D" w14:textId="77777777" w:rsidR="0048711E" w:rsidRPr="0039615E" w:rsidRDefault="0048711E" w:rsidP="0051196B">
      <w:pPr>
        <w:pStyle w:val="Virsraksts2"/>
        <w:numPr>
          <w:ilvl w:val="1"/>
          <w:numId w:val="16"/>
        </w:numPr>
        <w:rPr>
          <w:rFonts w:asciiTheme="minorHAnsi" w:hAnsiTheme="minorHAnsi"/>
          <w:lang w:val="lv-LV"/>
        </w:rPr>
      </w:pPr>
      <w:bookmarkStart w:id="25" w:name="_PPP_projekts_soli"/>
      <w:bookmarkStart w:id="26" w:name="_Toc3759955"/>
      <w:bookmarkStart w:id="27" w:name="_Toc3804992"/>
      <w:bookmarkStart w:id="28" w:name="_Toc3972787"/>
      <w:bookmarkEnd w:id="25"/>
      <w:r w:rsidRPr="0039615E">
        <w:rPr>
          <w:rFonts w:asciiTheme="minorHAnsi" w:hAnsiTheme="minorHAnsi"/>
          <w:lang w:val="lv-LV"/>
        </w:rPr>
        <w:t>PPP projekts soli pa solim</w:t>
      </w:r>
      <w:bookmarkEnd w:id="26"/>
      <w:bookmarkEnd w:id="27"/>
      <w:bookmarkEnd w:id="28"/>
    </w:p>
    <w:p w14:paraId="616E4B08" w14:textId="05761917" w:rsidR="0048711E" w:rsidRPr="0039615E" w:rsidRDefault="0048711E" w:rsidP="0048711E">
      <w:pPr>
        <w:jc w:val="both"/>
        <w:rPr>
          <w:color w:val="000000" w:themeColor="text1"/>
          <w:sz w:val="18"/>
          <w:szCs w:val="18"/>
          <w:lang w:val="lv-LV"/>
        </w:rPr>
      </w:pPr>
      <w:r w:rsidRPr="0039615E">
        <w:rPr>
          <w:noProof/>
          <w:color w:val="000000" w:themeColor="text1"/>
          <w:sz w:val="18"/>
          <w:szCs w:val="18"/>
          <w:lang w:val="lv-LV" w:eastAsia="lv-LV"/>
        </w:rPr>
        <w:drawing>
          <wp:inline distT="0" distB="0" distL="0" distR="0" wp14:anchorId="789FF819" wp14:editId="5953C012">
            <wp:extent cx="6027088" cy="814070"/>
            <wp:effectExtent l="19050" t="0" r="12065"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3D2D7967" w14:textId="17A7AABD" w:rsidR="0004449E" w:rsidRPr="0039615E" w:rsidRDefault="00612537" w:rsidP="03904FBB">
      <w:pPr>
        <w:jc w:val="both"/>
        <w:rPr>
          <w:rFonts w:ascii="Verdana" w:hAnsi="Verdana"/>
          <w:sz w:val="18"/>
          <w:szCs w:val="18"/>
          <w:lang w:val="lv-LV"/>
        </w:rPr>
      </w:pPr>
      <w:r w:rsidRPr="0039615E">
        <w:rPr>
          <w:noProof/>
          <w:color w:val="2B579A"/>
          <w:shd w:val="clear" w:color="auto" w:fill="E6E6E6"/>
          <w:lang w:val="lv-LV" w:eastAsia="lv-LV"/>
        </w:rPr>
        <w:lastRenderedPageBreak/>
        <mc:AlternateContent>
          <mc:Choice Requires="wps">
            <w:drawing>
              <wp:anchor distT="0" distB="0" distL="114300" distR="114300" simplePos="0" relativeHeight="251658248" behindDoc="0" locked="0" layoutInCell="1" allowOverlap="1" wp14:anchorId="14973618" wp14:editId="434D3A02">
                <wp:simplePos x="0" y="0"/>
                <wp:positionH relativeFrom="column">
                  <wp:posOffset>16510</wp:posOffset>
                </wp:positionH>
                <wp:positionV relativeFrom="paragraph">
                  <wp:posOffset>3409315</wp:posOffset>
                </wp:positionV>
                <wp:extent cx="5848350" cy="635"/>
                <wp:effectExtent l="0" t="0" r="0" b="0"/>
                <wp:wrapTopAndBottom/>
                <wp:docPr id="146" name="Text Box 146"/>
                <wp:cNvGraphicFramePr/>
                <a:graphic xmlns:a="http://schemas.openxmlformats.org/drawingml/2006/main">
                  <a:graphicData uri="http://schemas.microsoft.com/office/word/2010/wordprocessingShape">
                    <wps:wsp>
                      <wps:cNvSpPr txBox="1"/>
                      <wps:spPr>
                        <a:xfrm>
                          <a:off x="0" y="0"/>
                          <a:ext cx="5848350" cy="635"/>
                        </a:xfrm>
                        <a:prstGeom prst="rect">
                          <a:avLst/>
                        </a:prstGeom>
                        <a:solidFill>
                          <a:prstClr val="white"/>
                        </a:solidFill>
                        <a:ln>
                          <a:noFill/>
                        </a:ln>
                      </wps:spPr>
                      <wps:txbx>
                        <w:txbxContent>
                          <w:p w14:paraId="2BADAB0E" w14:textId="77777777" w:rsidR="00EF0F26" w:rsidRPr="0015600C" w:rsidRDefault="00EF0F26" w:rsidP="0004449E">
                            <w:pPr>
                              <w:pStyle w:val="Parakstszemobjekta"/>
                              <w:jc w:val="right"/>
                              <w:rPr>
                                <w:rFonts w:ascii="Verdana" w:hAnsi="Verdana"/>
                                <w:noProof/>
                                <w:sz w:val="40"/>
                                <w:szCs w:val="40"/>
                                <w:lang w:val="lv-LV"/>
                              </w:rPr>
                            </w:pPr>
                            <w:r w:rsidRPr="0015600C">
                              <w:rPr>
                                <w:lang w:val="lv-LV"/>
                              </w:rPr>
                              <w:t>1. Ilustrācija: Publiskās un privātās partnerības finanšu un ekonomisko aprēķinu izstrāde</w:t>
                            </w:r>
                            <w:r>
                              <w:rPr>
                                <w:lang w:val="lv-LV"/>
                              </w:rPr>
                              <w:t xml:space="preserve">s vadlīniju loma </w:t>
                            </w:r>
                            <w:r w:rsidRPr="0015600C">
                              <w:rPr>
                                <w:lang w:val="lv-LV"/>
                              </w:rPr>
                              <w:t xml:space="preserve"> PPP projekta dzīves ciklā.</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4973618" id="_x0000_t202" coordsize="21600,21600" o:spt="202" path="m,l,21600r21600,l21600,xe">
                <v:stroke joinstyle="miter"/>
                <v:path gradientshapeok="t" o:connecttype="rect"/>
              </v:shapetype>
              <v:shape id="Text Box 146" o:spid="_x0000_s1027" type="#_x0000_t202" style="position:absolute;left:0;text-align:left;margin-left:1.3pt;margin-top:268.45pt;width:460.5pt;height:.0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AXGAIAAD8EAAAOAAAAZHJzL2Uyb0RvYy54bWysU8Fu2zAMvQ/YPwi6L07apQiCOEWWIsOA&#10;oC2QDj0rshwLkEWNUmJnXz9KtpOu22nYRaZJihTfe1zct7VhJ4Veg835ZDTmTFkJhbaHnH9/2Xya&#10;ceaDsIUwYFXOz8rz++XHD4vGzdUNVGAKhYyKWD9vXM6rENw8y7ysVC38CJyyFCwBaxHoFw9ZgaKh&#10;6rXJbsbju6wBLByCVN6T96EL8mWqX5ZKhqey9Cowk3N6W0gnpnMfz2y5EPMDCldp2T9D/MMraqEt&#10;Nb2UehBBsCPqP0rVWiJ4KMNIQp1BWWqp0gw0zWT8bppdJZxKsxA43l1g8v+vrHw87dwzstB+gZYI&#10;jIA0zs89OeM8bYl1/NJLGcUJwvMFNtUGJsk5nX2e3U4pJCl2dzuNNbLrVYc+fFVQs2jkHImTBJU4&#10;bX3oUoeU2MmD0cVGGxN/YmBtkJ0E8ddUOqi++G9ZxsZcC/FWVzB6susc0QrtvmW6eDPjHoozjY7Q&#10;qcI7udHUbyt8eBZIMqCRSNrhiY7SQJNz6C3OKsCff/PHfGKHopw1JKuc+x9HgYoz880Sb1GDg4GD&#10;sR8Me6zXQJNOaGmcTCZdwGAGs0SoX0nxq9iFQsJK6pXzMJjr0ImbNkaq1SolkdKcCFu7czKWHnB9&#10;aV8Fup6VQGQ+wiA4MX9HTpeb6HGrYyCkE3MR1w7FHm5SaeK+36i4Bm//U9Z175e/AAAA//8DAFBL&#10;AwQUAAYACAAAACEA2FJxT+AAAAAJAQAADwAAAGRycy9kb3ducmV2LnhtbEyPwU7DMBBE70j8g7VI&#10;XBB1SEpKQ5yqquAAl4rQS29u7MaBeB3ZThv+nu0Jjjszmn1Tribbs5P2oXMo4GGWANPYONVhK2D3&#10;+Xr/BCxEiUr2DrWAHx1gVV1flbJQ7owf+lTHllEJhkIKMDEOBeehMdrKMHODRvKOzlsZ6fQtV16e&#10;qdz2PE2SnFvZIX0wctAbo5vverQCtvP91tyNx5f39Tzzb7txk3+1tRC3N9P6GVjUU/wLwwWf0KEi&#10;poMbUQXWC0hzCgp4zPIlMPKXaUbK4aIsEuBVyf8vqH4BAAD//wMAUEsBAi0AFAAGAAgAAAAhALaD&#10;OJL+AAAA4QEAABMAAAAAAAAAAAAAAAAAAAAAAFtDb250ZW50X1R5cGVzXS54bWxQSwECLQAUAAYA&#10;CAAAACEAOP0h/9YAAACUAQAACwAAAAAAAAAAAAAAAAAvAQAAX3JlbHMvLnJlbHNQSwECLQAUAAYA&#10;CAAAACEA5w6wFxgCAAA/BAAADgAAAAAAAAAAAAAAAAAuAgAAZHJzL2Uyb0RvYy54bWxQSwECLQAU&#10;AAYACAAAACEA2FJxT+AAAAAJAQAADwAAAAAAAAAAAAAAAAByBAAAZHJzL2Rvd25yZXYueG1sUEsF&#10;BgAAAAAEAAQA8wAAAH8FAAAAAA==&#10;" stroked="f">
                <v:textbox style="mso-fit-shape-to-text:t" inset="0,0,0,0">
                  <w:txbxContent>
                    <w:p w14:paraId="2BADAB0E" w14:textId="77777777" w:rsidR="00EF0F26" w:rsidRPr="0015600C" w:rsidRDefault="00EF0F26" w:rsidP="0004449E">
                      <w:pPr>
                        <w:pStyle w:val="Parakstszemobjekta"/>
                        <w:jc w:val="right"/>
                        <w:rPr>
                          <w:rFonts w:ascii="Verdana" w:hAnsi="Verdana"/>
                          <w:noProof/>
                          <w:sz w:val="40"/>
                          <w:szCs w:val="40"/>
                          <w:lang w:val="lv-LV"/>
                        </w:rPr>
                      </w:pPr>
                      <w:r w:rsidRPr="0015600C">
                        <w:rPr>
                          <w:lang w:val="lv-LV"/>
                        </w:rPr>
                        <w:t>1. Ilustrācija: Publiskās un privātās partnerības finanšu un ekonomisko aprēķinu izstrāde</w:t>
                      </w:r>
                      <w:r>
                        <w:rPr>
                          <w:lang w:val="lv-LV"/>
                        </w:rPr>
                        <w:t xml:space="preserve">s vadlīniju loma </w:t>
                      </w:r>
                      <w:r w:rsidRPr="0015600C">
                        <w:rPr>
                          <w:lang w:val="lv-LV"/>
                        </w:rPr>
                        <w:t xml:space="preserve"> PPP projekta dzīves ciklā.</w:t>
                      </w:r>
                    </w:p>
                  </w:txbxContent>
                </v:textbox>
                <w10:wrap type="topAndBottom"/>
              </v:shape>
            </w:pict>
          </mc:Fallback>
        </mc:AlternateContent>
      </w:r>
      <w:r w:rsidR="03904FBB" w:rsidRPr="0039615E">
        <w:rPr>
          <w:rFonts w:ascii="Verdana" w:hAnsi="Verdana"/>
          <w:sz w:val="18"/>
          <w:szCs w:val="18"/>
          <w:lang w:val="lv-LV"/>
        </w:rPr>
        <w:t>PPP projekta dzīves cikls sastāv no četrām fāzēm, katru no kurām veido divi secīgi posmi. Vadlīnijas aptver PPP projekta dzīves cikla pirmās fāzes  “Projekta identificēšana” abus posmus – “Projekts” un “PPP risinājums un PPP modelis”.</w:t>
      </w:r>
      <w:r w:rsidRPr="0039615E">
        <w:rPr>
          <w:noProof/>
          <w:lang w:val="lv-LV" w:eastAsia="lv-LV"/>
        </w:rPr>
        <w:drawing>
          <wp:anchor distT="0" distB="0" distL="114300" distR="114300" simplePos="0" relativeHeight="251658265" behindDoc="0" locked="0" layoutInCell="1" allowOverlap="1" wp14:anchorId="4C971240" wp14:editId="43E1A268">
            <wp:simplePos x="0" y="0"/>
            <wp:positionH relativeFrom="column">
              <wp:posOffset>0</wp:posOffset>
            </wp:positionH>
            <wp:positionV relativeFrom="paragraph">
              <wp:posOffset>450850</wp:posOffset>
            </wp:positionV>
            <wp:extent cx="5943600" cy="2917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943600" cy="2917190"/>
                    </a:xfrm>
                    <a:prstGeom prst="rect">
                      <a:avLst/>
                    </a:prstGeom>
                  </pic:spPr>
                </pic:pic>
              </a:graphicData>
            </a:graphic>
          </wp:anchor>
        </w:drawing>
      </w:r>
    </w:p>
    <w:p w14:paraId="5F414D8B" w14:textId="64587949" w:rsidR="0048711E" w:rsidRPr="0039615E" w:rsidRDefault="0048711E" w:rsidP="0048711E">
      <w:pPr>
        <w:jc w:val="both"/>
        <w:rPr>
          <w:color w:val="000000" w:themeColor="text1"/>
          <w:sz w:val="18"/>
          <w:szCs w:val="18"/>
          <w:lang w:val="lv-LV"/>
        </w:rPr>
      </w:pPr>
      <w:r w:rsidRPr="0039615E">
        <w:rPr>
          <w:color w:val="000000" w:themeColor="text1"/>
          <w:sz w:val="18"/>
          <w:szCs w:val="18"/>
          <w:lang w:val="lv-LV"/>
        </w:rPr>
        <w:t>Atkarībā no plānotā PPP projekta sarežģītības pakāpes, laika periods, kas var būt nepieciešams konkrēta PPP projekta uzsākšanai un īstenošanai līdz Partnerības līguma noslēgšanai, var ilgt</w:t>
      </w:r>
      <w:r w:rsidR="004B31FA" w:rsidRPr="0039615E">
        <w:rPr>
          <w:color w:val="000000" w:themeColor="text1"/>
          <w:sz w:val="18"/>
          <w:szCs w:val="18"/>
          <w:lang w:val="lv-LV"/>
        </w:rPr>
        <w:t xml:space="preserve"> vidēji</w:t>
      </w:r>
      <w:r w:rsidRPr="0039615E">
        <w:rPr>
          <w:color w:val="000000" w:themeColor="text1"/>
          <w:sz w:val="18"/>
          <w:szCs w:val="18"/>
          <w:lang w:val="lv-LV"/>
        </w:rPr>
        <w:t xml:space="preserve"> no diviem līdz pieciem gadiem. Tādēļ publiskajam partnerim ir jāplāno optimāli laika, finanšu, administratīvie un cilvēku resursi šādu PPP procesa galveno soļu izpildei</w:t>
      </w:r>
      <w:r w:rsidRPr="0039615E">
        <w:rPr>
          <w:rStyle w:val="Vresatsauce"/>
          <w:color w:val="000000" w:themeColor="text1"/>
          <w:sz w:val="18"/>
          <w:szCs w:val="18"/>
          <w:lang w:val="lv-LV"/>
        </w:rPr>
        <w:footnoteReference w:id="14"/>
      </w:r>
      <w:r w:rsidRPr="0039615E">
        <w:rPr>
          <w:color w:val="000000" w:themeColor="text1"/>
          <w:sz w:val="18"/>
          <w:szCs w:val="18"/>
          <w:lang w:val="lv-LV"/>
        </w:rPr>
        <w:t>:</w:t>
      </w:r>
    </w:p>
    <w:p w14:paraId="6748ACF4" w14:textId="6BBFC560" w:rsidR="0048711E" w:rsidRPr="0039615E" w:rsidRDefault="0048711E" w:rsidP="0051196B">
      <w:pPr>
        <w:pStyle w:val="Sarakstarindkopa"/>
        <w:numPr>
          <w:ilvl w:val="0"/>
          <w:numId w:val="28"/>
        </w:numPr>
        <w:ind w:left="360"/>
        <w:jc w:val="both"/>
        <w:rPr>
          <w:color w:val="000000" w:themeColor="text1"/>
          <w:sz w:val="18"/>
          <w:szCs w:val="18"/>
          <w:lang w:val="lv-LV"/>
        </w:rPr>
      </w:pPr>
      <w:r w:rsidRPr="0039615E">
        <w:rPr>
          <w:b/>
          <w:color w:val="000000" w:themeColor="text1"/>
          <w:sz w:val="18"/>
          <w:szCs w:val="18"/>
          <w:lang w:val="lv-LV"/>
        </w:rPr>
        <w:t>Vajadzība</w:t>
      </w:r>
      <w:r w:rsidRPr="0039615E">
        <w:rPr>
          <w:color w:val="000000" w:themeColor="text1"/>
          <w:sz w:val="18"/>
          <w:szCs w:val="18"/>
          <w:lang w:val="lv-LV"/>
        </w:rPr>
        <w:t>: publiskais partneris identificē nodrošināmu ilgtermiņa sabiedrības vajadzību.</w:t>
      </w:r>
    </w:p>
    <w:p w14:paraId="6A1FF636" w14:textId="629FC51D" w:rsidR="0048711E" w:rsidRPr="0039615E" w:rsidRDefault="0048711E" w:rsidP="0051196B">
      <w:pPr>
        <w:pStyle w:val="Sarakstarindkopa"/>
        <w:numPr>
          <w:ilvl w:val="0"/>
          <w:numId w:val="28"/>
        </w:numPr>
        <w:ind w:left="360"/>
        <w:jc w:val="both"/>
        <w:rPr>
          <w:color w:val="000000" w:themeColor="text1"/>
          <w:sz w:val="18"/>
          <w:szCs w:val="18"/>
          <w:lang w:val="lv-LV"/>
        </w:rPr>
      </w:pPr>
      <w:r w:rsidRPr="0039615E">
        <w:rPr>
          <w:b/>
          <w:color w:val="000000" w:themeColor="text1"/>
          <w:sz w:val="18"/>
          <w:szCs w:val="18"/>
          <w:lang w:val="lv-LV"/>
        </w:rPr>
        <w:t>Risinājums</w:t>
      </w:r>
      <w:r w:rsidRPr="0039615E">
        <w:rPr>
          <w:color w:val="000000" w:themeColor="text1"/>
          <w:sz w:val="18"/>
          <w:szCs w:val="18"/>
          <w:lang w:val="lv-LV"/>
        </w:rPr>
        <w:t>: publiskais partneris sākotnēji apzina vairākus iespējamos risinājumus konkrētās sabiedrības vajadzības nodrošināšanai. Ja PPP tiek atzīts par vienu no tiem, publiskajam partnerim ir jāizstrādā FEA.</w:t>
      </w:r>
    </w:p>
    <w:p w14:paraId="67357332" w14:textId="48A4178C" w:rsidR="0048711E" w:rsidRPr="0039615E" w:rsidRDefault="03904FBB" w:rsidP="0051196B">
      <w:pPr>
        <w:pStyle w:val="Sarakstarindkopa"/>
        <w:numPr>
          <w:ilvl w:val="0"/>
          <w:numId w:val="28"/>
        </w:numPr>
        <w:ind w:left="360"/>
        <w:jc w:val="both"/>
        <w:rPr>
          <w:color w:val="000000" w:themeColor="text1"/>
          <w:sz w:val="18"/>
          <w:szCs w:val="18"/>
          <w:lang w:val="lv-LV"/>
        </w:rPr>
      </w:pPr>
      <w:r w:rsidRPr="0039615E">
        <w:rPr>
          <w:b/>
          <w:bCs/>
          <w:color w:val="000000" w:themeColor="text1"/>
          <w:sz w:val="18"/>
          <w:szCs w:val="18"/>
          <w:lang w:val="lv-LV"/>
        </w:rPr>
        <w:t>FEA</w:t>
      </w:r>
      <w:r w:rsidRPr="0039615E">
        <w:rPr>
          <w:color w:val="000000" w:themeColor="text1"/>
          <w:sz w:val="18"/>
          <w:szCs w:val="18"/>
          <w:lang w:val="lv-LV"/>
        </w:rPr>
        <w:t xml:space="preserve">: publiskais partneris pieņem lēmumu izstrādāt FEA un paziņo par to CFLA. </w:t>
      </w:r>
    </w:p>
    <w:p w14:paraId="08912F7E" w14:textId="1E333B4C" w:rsidR="0048711E" w:rsidRPr="0039615E" w:rsidRDefault="6E4A8A92" w:rsidP="5F33FD79">
      <w:pPr>
        <w:pStyle w:val="Sarakstarindkopa"/>
        <w:ind w:left="360"/>
        <w:jc w:val="both"/>
        <w:rPr>
          <w:color w:val="000000" w:themeColor="text1"/>
          <w:sz w:val="18"/>
          <w:szCs w:val="18"/>
          <w:lang w:val="lv-LV"/>
        </w:rPr>
      </w:pPr>
      <w:r w:rsidRPr="0039615E">
        <w:rPr>
          <w:color w:val="000000" w:themeColor="text1"/>
          <w:sz w:val="18"/>
          <w:szCs w:val="18"/>
          <w:lang w:val="lv-LV"/>
        </w:rPr>
        <w:t>FEA izstrādes ietvaros ir jāizvērtē iespējamie alternatīvie risinājumi, jāapzina tirgus, potenciālā privātā sektora un finansētāju interese iesaistīties plānotā PPP projekta izpildē un finansēšanā. Ja plānotais PPP projekts ietver</w:t>
      </w:r>
      <w:r w:rsidR="00240496" w:rsidRPr="0039615E">
        <w:rPr>
          <w:color w:val="000000" w:themeColor="text1"/>
          <w:sz w:val="18"/>
          <w:szCs w:val="18"/>
          <w:lang w:val="lv-LV"/>
        </w:rPr>
        <w:t xml:space="preserve"> jaunbūves</w:t>
      </w:r>
      <w:r w:rsidRPr="0039615E">
        <w:rPr>
          <w:color w:val="000000" w:themeColor="text1"/>
          <w:sz w:val="18"/>
          <w:szCs w:val="18"/>
          <w:lang w:val="lv-LV"/>
        </w:rPr>
        <w:t xml:space="preserve"> būvdarbus, FEA ietvaros ir jāidentificē piemērotākā vieta būves izvietošanai. </w:t>
      </w:r>
      <w:r w:rsidR="03904FBB" w:rsidRPr="0039615E">
        <w:rPr>
          <w:color w:val="000000" w:themeColor="text1"/>
          <w:sz w:val="18"/>
          <w:szCs w:val="18"/>
          <w:lang w:val="lv-LV"/>
        </w:rPr>
        <w:t xml:space="preserve">Gadījumā, ja ir paredzēta būves rekonstrukcija, renovācija vai nojaukšana, ir jāidentificē, kam pieder īpašuma un lietojuma tiesības uz to. </w:t>
      </w:r>
      <w:r w:rsidRPr="0039615E">
        <w:rPr>
          <w:color w:val="000000" w:themeColor="text1"/>
          <w:sz w:val="18"/>
          <w:szCs w:val="18"/>
          <w:lang w:val="lv-LV"/>
        </w:rPr>
        <w:t xml:space="preserve">Izstrādājot PPP projekta laika plānu, ir jāparedz laiks īpašuma tiesību vai lietošanas tiesību iegūšanai </w:t>
      </w:r>
      <w:r w:rsidR="03904FBB" w:rsidRPr="0039615E">
        <w:rPr>
          <w:color w:val="000000" w:themeColor="text1"/>
          <w:sz w:val="18"/>
          <w:szCs w:val="18"/>
          <w:lang w:val="lv-LV"/>
        </w:rPr>
        <w:t xml:space="preserve">vai pārņemšanai </w:t>
      </w:r>
      <w:r w:rsidRPr="0039615E">
        <w:rPr>
          <w:color w:val="000000" w:themeColor="text1"/>
          <w:sz w:val="18"/>
          <w:szCs w:val="18"/>
          <w:lang w:val="lv-LV"/>
        </w:rPr>
        <w:t xml:space="preserve">uz </w:t>
      </w:r>
      <w:r w:rsidR="03904FBB" w:rsidRPr="0039615E">
        <w:rPr>
          <w:color w:val="000000" w:themeColor="text1"/>
          <w:sz w:val="18"/>
          <w:szCs w:val="18"/>
          <w:lang w:val="lv-LV"/>
        </w:rPr>
        <w:t xml:space="preserve">būvi un/vai </w:t>
      </w:r>
      <w:r w:rsidRPr="0039615E">
        <w:rPr>
          <w:color w:val="000000" w:themeColor="text1"/>
          <w:sz w:val="18"/>
          <w:szCs w:val="18"/>
          <w:lang w:val="lv-LV"/>
        </w:rPr>
        <w:t>zemi.</w:t>
      </w:r>
    </w:p>
    <w:p w14:paraId="44D79E95" w14:textId="023C6221" w:rsidR="0048711E" w:rsidRPr="0039615E" w:rsidRDefault="03904FBB" w:rsidP="03904FBB">
      <w:pPr>
        <w:pStyle w:val="Sarakstarindkopa"/>
        <w:ind w:left="360"/>
        <w:jc w:val="both"/>
        <w:rPr>
          <w:color w:val="000000" w:themeColor="text1"/>
          <w:sz w:val="18"/>
          <w:szCs w:val="18"/>
          <w:lang w:val="lv-LV"/>
        </w:rPr>
      </w:pPr>
      <w:r w:rsidRPr="0039615E">
        <w:rPr>
          <w:color w:val="000000" w:themeColor="text1"/>
          <w:sz w:val="18"/>
          <w:szCs w:val="18"/>
          <w:lang w:val="lv-LV"/>
        </w:rPr>
        <w:t xml:space="preserve">Līdztekus ir jāizvērtē potenciālais atbildības, risku un ieguvumu sadalījums starp publisko partneri un privāto partneri, pievēršot uzmanību plānotā PPP projekta statistiskajai uzskaitei vispārējās valdības sektora aktīvu bilancē vai ārpus tās (skatīt 1.5.nodaļu). </w:t>
      </w:r>
    </w:p>
    <w:p w14:paraId="1EEBA19B" w14:textId="77777777" w:rsidR="0048711E" w:rsidRPr="0039615E" w:rsidRDefault="0048711E" w:rsidP="0048711E">
      <w:pPr>
        <w:pStyle w:val="Sarakstarindkopa"/>
        <w:ind w:left="360"/>
        <w:jc w:val="both"/>
        <w:rPr>
          <w:color w:val="000000" w:themeColor="text1"/>
          <w:sz w:val="18"/>
          <w:szCs w:val="18"/>
          <w:lang w:val="lv-LV"/>
        </w:rPr>
      </w:pPr>
      <w:r w:rsidRPr="0039615E">
        <w:rPr>
          <w:color w:val="000000" w:themeColor="text1"/>
          <w:sz w:val="18"/>
          <w:szCs w:val="18"/>
          <w:lang w:val="lv-LV"/>
        </w:rPr>
        <w:t xml:space="preserve">Izskatot plānotā projekta realizēšanas alternatīvos variantus, FEA izstrādes gaitā ir jāizvērtē arī konkurences un valsts atbalsta tiesību aspekti (skatīt 1.7.nodaļu). </w:t>
      </w:r>
    </w:p>
    <w:p w14:paraId="50A38B3A" w14:textId="7C65420F" w:rsidR="0048711E" w:rsidRPr="0039615E" w:rsidRDefault="03904FBB" w:rsidP="03904FBB">
      <w:pPr>
        <w:pStyle w:val="Sarakstarindkopa"/>
        <w:ind w:left="360"/>
        <w:jc w:val="both"/>
        <w:rPr>
          <w:color w:val="000000" w:themeColor="text1"/>
          <w:sz w:val="18"/>
          <w:szCs w:val="18"/>
          <w:lang w:val="lv-LV"/>
        </w:rPr>
      </w:pPr>
      <w:r w:rsidRPr="0039615E">
        <w:rPr>
          <w:color w:val="000000" w:themeColor="text1"/>
          <w:sz w:val="18"/>
          <w:szCs w:val="18"/>
          <w:lang w:val="lv-LV"/>
        </w:rPr>
        <w:t>Pēc FEA izstrādes pabeigšanas, FEA ir jāsaskaņo ar CFLA, FM un atbildīgo ministriju, izņemot, ja atbildīgā ministrija pati ir publiskais partneris plānotajā PPP projektā.</w:t>
      </w:r>
    </w:p>
    <w:p w14:paraId="2D211AB2" w14:textId="2BF9836A" w:rsidR="0048711E" w:rsidRPr="0039615E" w:rsidRDefault="03904FBB" w:rsidP="0051196B">
      <w:pPr>
        <w:pStyle w:val="Sarakstarindkopa"/>
        <w:numPr>
          <w:ilvl w:val="0"/>
          <w:numId w:val="28"/>
        </w:numPr>
        <w:ind w:left="360"/>
        <w:jc w:val="both"/>
        <w:rPr>
          <w:color w:val="000000" w:themeColor="text1"/>
          <w:sz w:val="18"/>
          <w:szCs w:val="18"/>
          <w:lang w:val="lv-LV"/>
        </w:rPr>
      </w:pPr>
      <w:r w:rsidRPr="0039615E">
        <w:rPr>
          <w:b/>
          <w:bCs/>
          <w:color w:val="000000" w:themeColor="text1"/>
          <w:sz w:val="18"/>
          <w:szCs w:val="18"/>
          <w:lang w:val="lv-LV"/>
        </w:rPr>
        <w:t>Partnerības procedūra</w:t>
      </w:r>
      <w:r w:rsidRPr="0039615E">
        <w:rPr>
          <w:color w:val="000000" w:themeColor="text1"/>
          <w:sz w:val="18"/>
          <w:szCs w:val="18"/>
          <w:lang w:val="lv-LV"/>
        </w:rPr>
        <w:t>: publiskais partneris pieņem lēmumu īstenot PPP projektu un izvēlas piemērotāko risinājumu privātā partnera atlasei (skatīt 1.6.nodaļu). Publiskais partneris pieņem lēmumu uzsākt iepirkuma procedūru vai Koncesijas procedūru, izveidojot iepirkuma vai Koncesijas komisiju.</w:t>
      </w:r>
      <w:r w:rsidR="02E16AAB" w:rsidRPr="0039615E">
        <w:rPr>
          <w:color w:val="000000" w:themeColor="text1"/>
          <w:sz w:val="18"/>
          <w:szCs w:val="18"/>
          <w:lang w:val="lv-LV"/>
        </w:rPr>
        <w:t xml:space="preserve"> Vēršam uzmanību, ka par </w:t>
      </w:r>
      <w:r w:rsidR="00B59690" w:rsidRPr="0039615E">
        <w:rPr>
          <w:color w:val="000000" w:themeColor="text1"/>
          <w:sz w:val="18"/>
          <w:szCs w:val="18"/>
          <w:lang w:val="lv-LV"/>
        </w:rPr>
        <w:t>P</w:t>
      </w:r>
      <w:r w:rsidR="00D9637C" w:rsidRPr="0039615E">
        <w:rPr>
          <w:color w:val="000000" w:themeColor="text1"/>
          <w:sz w:val="18"/>
          <w:szCs w:val="18"/>
          <w:lang w:val="lv-LV"/>
        </w:rPr>
        <w:t>PP projekta uzsākšanas brīdi ir uzskatāms Partnerības līguma noslēgšanas datums.</w:t>
      </w:r>
    </w:p>
    <w:p w14:paraId="5DEA63C6" w14:textId="680AB325" w:rsidR="008C125D" w:rsidRPr="0039615E" w:rsidRDefault="0048711E" w:rsidP="0051196B">
      <w:pPr>
        <w:pStyle w:val="Sarakstarindkopa"/>
        <w:numPr>
          <w:ilvl w:val="0"/>
          <w:numId w:val="28"/>
        </w:numPr>
        <w:ind w:left="360"/>
        <w:jc w:val="both"/>
        <w:rPr>
          <w:color w:val="000000" w:themeColor="text1"/>
          <w:sz w:val="18"/>
          <w:szCs w:val="18"/>
          <w:lang w:val="lv-LV"/>
        </w:rPr>
      </w:pPr>
      <w:r w:rsidRPr="0039615E">
        <w:rPr>
          <w:b/>
          <w:color w:val="000000" w:themeColor="text1"/>
          <w:sz w:val="18"/>
          <w:szCs w:val="18"/>
          <w:lang w:val="lv-LV"/>
        </w:rPr>
        <w:lastRenderedPageBreak/>
        <w:t>Partnerības dokumentācija</w:t>
      </w:r>
      <w:r w:rsidRPr="0039615E">
        <w:rPr>
          <w:color w:val="000000" w:themeColor="text1"/>
          <w:sz w:val="18"/>
          <w:szCs w:val="18"/>
          <w:lang w:val="lv-LV"/>
        </w:rPr>
        <w:t>: publiskais partneris izstrādā Partnerības līguma projektu un partnerības iepirkuma dokumentāciju.</w:t>
      </w:r>
      <w:r w:rsidR="00D167AE" w:rsidRPr="0039615E">
        <w:rPr>
          <w:color w:val="000000" w:themeColor="text1"/>
          <w:sz w:val="18"/>
          <w:szCs w:val="18"/>
          <w:lang w:val="lv-LV"/>
        </w:rPr>
        <w:t xml:space="preserve"> </w:t>
      </w:r>
    </w:p>
    <w:p w14:paraId="6A09E458" w14:textId="339D84C1" w:rsidR="0048711E" w:rsidRPr="0039615E" w:rsidRDefault="00D167AE" w:rsidP="03904FBB">
      <w:pPr>
        <w:pStyle w:val="Sarakstarindkopa"/>
        <w:ind w:left="360"/>
        <w:jc w:val="both"/>
        <w:rPr>
          <w:color w:val="000000" w:themeColor="text1"/>
          <w:sz w:val="18"/>
          <w:szCs w:val="18"/>
          <w:lang w:val="lv-LV"/>
        </w:rPr>
      </w:pPr>
      <w:r w:rsidRPr="0039615E">
        <w:rPr>
          <w:color w:val="000000" w:themeColor="text1"/>
          <w:sz w:val="18"/>
          <w:szCs w:val="18"/>
          <w:lang w:val="lv-LV"/>
        </w:rPr>
        <w:t xml:space="preserve">Ja pie FEA apstiprināšanas </w:t>
      </w:r>
      <w:r w:rsidR="00E13F0A" w:rsidRPr="0039615E">
        <w:rPr>
          <w:color w:val="000000" w:themeColor="text1"/>
          <w:sz w:val="18"/>
          <w:szCs w:val="18"/>
          <w:lang w:val="lv-LV"/>
        </w:rPr>
        <w:t xml:space="preserve">MK </w:t>
      </w:r>
      <w:r w:rsidR="00235EC2" w:rsidRPr="0039615E">
        <w:rPr>
          <w:color w:val="000000" w:themeColor="text1"/>
          <w:sz w:val="18"/>
          <w:szCs w:val="18"/>
          <w:lang w:val="lv-LV"/>
        </w:rPr>
        <w:t>ir pieņēm</w:t>
      </w:r>
      <w:r w:rsidR="00E13F0A" w:rsidRPr="0039615E">
        <w:rPr>
          <w:color w:val="000000" w:themeColor="text1"/>
          <w:sz w:val="18"/>
          <w:szCs w:val="18"/>
          <w:lang w:val="lv-LV"/>
        </w:rPr>
        <w:t>is</w:t>
      </w:r>
      <w:r w:rsidR="00235EC2" w:rsidRPr="0039615E">
        <w:rPr>
          <w:color w:val="000000" w:themeColor="text1"/>
          <w:sz w:val="18"/>
          <w:szCs w:val="18"/>
          <w:lang w:val="lv-LV"/>
        </w:rPr>
        <w:t xml:space="preserve"> lēmumu, ka </w:t>
      </w:r>
      <w:r w:rsidR="008C125D" w:rsidRPr="0039615E">
        <w:rPr>
          <w:color w:val="000000" w:themeColor="text1"/>
          <w:sz w:val="18"/>
          <w:szCs w:val="18"/>
          <w:lang w:val="lv-LV"/>
        </w:rPr>
        <w:t xml:space="preserve">no statistiskās uzskaites viedokļa </w:t>
      </w:r>
      <w:r w:rsidR="00235EC2" w:rsidRPr="0039615E">
        <w:rPr>
          <w:color w:val="000000" w:themeColor="text1"/>
          <w:sz w:val="18"/>
          <w:szCs w:val="18"/>
          <w:lang w:val="lv-LV"/>
        </w:rPr>
        <w:t>PPP projekts īstenojams</w:t>
      </w:r>
      <w:r w:rsidR="008C125D" w:rsidRPr="0039615E">
        <w:rPr>
          <w:color w:val="000000" w:themeColor="text1"/>
          <w:sz w:val="18"/>
          <w:szCs w:val="18"/>
          <w:lang w:val="lv-LV"/>
        </w:rPr>
        <w:t xml:space="preserve"> kā ārpus </w:t>
      </w:r>
      <w:r w:rsidR="00060F85" w:rsidRPr="0039615E">
        <w:rPr>
          <w:color w:val="000000" w:themeColor="text1"/>
          <w:sz w:val="18"/>
          <w:szCs w:val="18"/>
          <w:lang w:val="lv-LV"/>
        </w:rPr>
        <w:t>vispārējās valdības sektora aktīvu</w:t>
      </w:r>
      <w:r w:rsidR="008C125D" w:rsidRPr="0039615E">
        <w:rPr>
          <w:color w:val="000000" w:themeColor="text1"/>
          <w:sz w:val="18"/>
          <w:szCs w:val="18"/>
          <w:lang w:val="lv-LV"/>
        </w:rPr>
        <w:t xml:space="preserve"> bilances projekts un pirms Partnerības līguma parakstīšanas ir nepieciešams saņemt attiecīgu </w:t>
      </w:r>
      <w:proofErr w:type="spellStart"/>
      <w:r w:rsidR="008C125D" w:rsidRPr="0039615E">
        <w:rPr>
          <w:color w:val="000000" w:themeColor="text1"/>
          <w:sz w:val="18"/>
          <w:szCs w:val="18"/>
          <w:lang w:val="lv-LV"/>
        </w:rPr>
        <w:t>Eurostat</w:t>
      </w:r>
      <w:proofErr w:type="spellEnd"/>
      <w:r w:rsidR="008C125D" w:rsidRPr="0039615E">
        <w:rPr>
          <w:color w:val="000000" w:themeColor="text1"/>
          <w:sz w:val="18"/>
          <w:szCs w:val="18"/>
          <w:lang w:val="lv-LV"/>
        </w:rPr>
        <w:t xml:space="preserve"> atzinumu, Partnerības līguma projekts ar Centrālās statistikas pārvaldes starpniecību ir </w:t>
      </w:r>
      <w:proofErr w:type="spellStart"/>
      <w:r w:rsidR="008C125D" w:rsidRPr="0039615E">
        <w:rPr>
          <w:color w:val="000000" w:themeColor="text1"/>
          <w:sz w:val="18"/>
          <w:szCs w:val="18"/>
          <w:lang w:val="lv-LV"/>
        </w:rPr>
        <w:t>jānosūta</w:t>
      </w:r>
      <w:proofErr w:type="spellEnd"/>
      <w:r w:rsidR="008C125D" w:rsidRPr="0039615E">
        <w:rPr>
          <w:color w:val="000000" w:themeColor="text1"/>
          <w:sz w:val="18"/>
          <w:szCs w:val="18"/>
          <w:lang w:val="lv-LV"/>
        </w:rPr>
        <w:t xml:space="preserve"> </w:t>
      </w:r>
      <w:proofErr w:type="spellStart"/>
      <w:r w:rsidR="008C125D" w:rsidRPr="0039615E">
        <w:rPr>
          <w:color w:val="000000" w:themeColor="text1"/>
          <w:sz w:val="18"/>
          <w:szCs w:val="18"/>
          <w:lang w:val="lv-LV"/>
        </w:rPr>
        <w:t>Eurostat</w:t>
      </w:r>
      <w:proofErr w:type="spellEnd"/>
      <w:r w:rsidR="008C125D" w:rsidRPr="0039615E">
        <w:rPr>
          <w:color w:val="000000" w:themeColor="text1"/>
          <w:sz w:val="18"/>
          <w:szCs w:val="18"/>
          <w:lang w:val="lv-LV"/>
        </w:rPr>
        <w:t xml:space="preserve"> </w:t>
      </w:r>
      <w:proofErr w:type="spellStart"/>
      <w:r w:rsidR="03904FBB" w:rsidRPr="0039615E">
        <w:rPr>
          <w:color w:val="000000" w:themeColor="text1"/>
          <w:sz w:val="18"/>
          <w:szCs w:val="18"/>
          <w:lang w:val="lv-LV"/>
        </w:rPr>
        <w:t>E</w:t>
      </w:r>
      <w:r w:rsidR="008C125D" w:rsidRPr="0039615E">
        <w:rPr>
          <w:color w:val="000000" w:themeColor="text1"/>
          <w:sz w:val="18"/>
          <w:szCs w:val="18"/>
          <w:lang w:val="lv-LV"/>
        </w:rPr>
        <w:t>x</w:t>
      </w:r>
      <w:proofErr w:type="spellEnd"/>
      <w:r w:rsidR="008C125D" w:rsidRPr="0039615E">
        <w:rPr>
          <w:color w:val="000000" w:themeColor="text1"/>
          <w:sz w:val="18"/>
          <w:szCs w:val="18"/>
          <w:lang w:val="lv-LV"/>
        </w:rPr>
        <w:t xml:space="preserve"> </w:t>
      </w:r>
      <w:proofErr w:type="spellStart"/>
      <w:r w:rsidR="008C125D" w:rsidRPr="0039615E">
        <w:rPr>
          <w:color w:val="000000" w:themeColor="text1"/>
          <w:sz w:val="18"/>
          <w:szCs w:val="18"/>
          <w:lang w:val="lv-LV"/>
        </w:rPr>
        <w:t>ante</w:t>
      </w:r>
      <w:proofErr w:type="spellEnd"/>
      <w:r w:rsidR="008C125D" w:rsidRPr="0039615E">
        <w:rPr>
          <w:color w:val="000000" w:themeColor="text1"/>
          <w:sz w:val="18"/>
          <w:szCs w:val="18"/>
          <w:lang w:val="lv-LV"/>
        </w:rPr>
        <w:t xml:space="preserve"> atzinuma saņemšanai. </w:t>
      </w:r>
    </w:p>
    <w:p w14:paraId="188A0154" w14:textId="55C5EB15" w:rsidR="0048711E" w:rsidRPr="0039615E" w:rsidRDefault="03904FBB" w:rsidP="0051196B">
      <w:pPr>
        <w:pStyle w:val="Sarakstarindkopa"/>
        <w:numPr>
          <w:ilvl w:val="0"/>
          <w:numId w:val="28"/>
        </w:numPr>
        <w:ind w:left="360"/>
        <w:jc w:val="both"/>
        <w:rPr>
          <w:color w:val="000000" w:themeColor="text1"/>
          <w:sz w:val="18"/>
          <w:szCs w:val="18"/>
          <w:lang w:val="lv-LV"/>
        </w:rPr>
      </w:pPr>
      <w:r w:rsidRPr="0039615E">
        <w:rPr>
          <w:b/>
          <w:bCs/>
          <w:color w:val="000000" w:themeColor="text1"/>
          <w:sz w:val="18"/>
          <w:szCs w:val="18"/>
          <w:lang w:val="lv-LV"/>
        </w:rPr>
        <w:t>Privātā partnera atlase</w:t>
      </w:r>
      <w:r w:rsidRPr="0039615E">
        <w:rPr>
          <w:color w:val="000000" w:themeColor="text1"/>
          <w:sz w:val="18"/>
          <w:szCs w:val="18"/>
          <w:lang w:val="lv-LV"/>
        </w:rPr>
        <w:t>: publiskais partneris īsteno iepirkumu privātā partnera atlasei (skatīt 1.6.nodaļu). Koncesijas gadījumā izmantojama PPP likumā noteiktā Koncesijas procedūra.</w:t>
      </w:r>
    </w:p>
    <w:p w14:paraId="0161A293" w14:textId="0D696FB2" w:rsidR="0048711E" w:rsidRPr="0039615E" w:rsidRDefault="0048711E" w:rsidP="0051196B">
      <w:pPr>
        <w:pStyle w:val="Sarakstarindkopa"/>
        <w:numPr>
          <w:ilvl w:val="0"/>
          <w:numId w:val="28"/>
        </w:numPr>
        <w:ind w:left="360"/>
        <w:jc w:val="both"/>
        <w:rPr>
          <w:color w:val="000000" w:themeColor="text1"/>
          <w:sz w:val="18"/>
          <w:szCs w:val="18"/>
          <w:lang w:val="lv-LV"/>
        </w:rPr>
      </w:pPr>
      <w:r w:rsidRPr="0039615E">
        <w:rPr>
          <w:b/>
          <w:color w:val="000000" w:themeColor="text1"/>
          <w:sz w:val="18"/>
          <w:szCs w:val="18"/>
          <w:lang w:val="lv-LV"/>
        </w:rPr>
        <w:t>Partnerības līgums</w:t>
      </w:r>
      <w:r w:rsidRPr="0039615E">
        <w:rPr>
          <w:color w:val="000000" w:themeColor="text1"/>
          <w:sz w:val="18"/>
          <w:szCs w:val="18"/>
          <w:lang w:val="lv-LV"/>
        </w:rPr>
        <w:t xml:space="preserve">: </w:t>
      </w:r>
      <w:r w:rsidR="183C2467" w:rsidRPr="0039615E">
        <w:rPr>
          <w:color w:val="000000" w:themeColor="text1"/>
          <w:sz w:val="18"/>
          <w:szCs w:val="18"/>
          <w:lang w:val="lv-LV"/>
        </w:rPr>
        <w:t xml:space="preserve">Partnerības līguma noslēgšanas datums ir uzskatāms par PPP projekta uzsākšanas brīdi. </w:t>
      </w:r>
      <w:r w:rsidR="183C2467" w:rsidRPr="0039615E">
        <w:rPr>
          <w:rFonts w:eastAsiaTheme="minorEastAsia"/>
          <w:color w:val="000000" w:themeColor="text1"/>
          <w:sz w:val="18"/>
          <w:szCs w:val="18"/>
          <w:lang w:val="lv-LV"/>
        </w:rPr>
        <w:t>Līdz</w:t>
      </w:r>
      <w:r w:rsidRPr="0039615E">
        <w:rPr>
          <w:rFonts w:eastAsiaTheme="minorEastAsia"/>
          <w:color w:val="000000" w:themeColor="text1"/>
          <w:sz w:val="18"/>
          <w:szCs w:val="18"/>
          <w:lang w:val="lv-LV"/>
        </w:rPr>
        <w:t xml:space="preserve"> ar Partnerības līguma noslēgšanu tiek noslēgti arī citi nepieciešamie līgumi, tostarp, finansējuma līgums, informācijas apmaiņas līgums un citi līgumi, kas nepieciešami atkarībā no plānotā PPP projekta mērķa un sasniedzamajiem rezultātiem.</w:t>
      </w:r>
    </w:p>
    <w:p w14:paraId="19A69794" w14:textId="4DC4E4E9" w:rsidR="0048711E" w:rsidRPr="0039615E" w:rsidRDefault="0048711E" w:rsidP="0051196B">
      <w:pPr>
        <w:pStyle w:val="Sarakstarindkopa"/>
        <w:numPr>
          <w:ilvl w:val="0"/>
          <w:numId w:val="28"/>
        </w:numPr>
        <w:ind w:left="360"/>
        <w:jc w:val="both"/>
        <w:rPr>
          <w:color w:val="000000" w:themeColor="text1"/>
          <w:sz w:val="18"/>
          <w:szCs w:val="18"/>
          <w:lang w:val="lv-LV"/>
        </w:rPr>
      </w:pPr>
      <w:r w:rsidRPr="0039615E">
        <w:rPr>
          <w:b/>
          <w:bCs/>
          <w:color w:val="000000" w:themeColor="text1"/>
          <w:sz w:val="18"/>
          <w:szCs w:val="18"/>
          <w:lang w:val="lv-LV"/>
        </w:rPr>
        <w:t>PPP projekta īstenošana</w:t>
      </w:r>
      <w:r w:rsidRPr="0039615E">
        <w:rPr>
          <w:color w:val="000000" w:themeColor="text1"/>
          <w:sz w:val="18"/>
          <w:szCs w:val="18"/>
          <w:lang w:val="lv-LV"/>
        </w:rPr>
        <w:t>: publiskais partneris un privātais partneris īsteno PPP projektu</w:t>
      </w:r>
      <w:r w:rsidR="03904FBB" w:rsidRPr="0039615E">
        <w:rPr>
          <w:color w:val="000000" w:themeColor="text1"/>
          <w:sz w:val="18"/>
          <w:szCs w:val="18"/>
          <w:lang w:val="lv-LV"/>
        </w:rPr>
        <w:t xml:space="preserve"> vai Koncesiju</w:t>
      </w:r>
      <w:r w:rsidRPr="0039615E">
        <w:rPr>
          <w:color w:val="000000" w:themeColor="text1"/>
          <w:sz w:val="18"/>
          <w:szCs w:val="18"/>
          <w:lang w:val="lv-LV"/>
        </w:rPr>
        <w:t>. Publiskais partneris sniedz regulāras</w:t>
      </w:r>
      <w:r w:rsidR="00AC756F" w:rsidRPr="0039615E">
        <w:rPr>
          <w:rFonts w:eastAsiaTheme="minorEastAsia"/>
          <w:color w:val="000000" w:themeColor="text1"/>
          <w:sz w:val="18"/>
          <w:szCs w:val="18"/>
          <w:lang w:val="lv-LV"/>
        </w:rPr>
        <w:t xml:space="preserve"> (</w:t>
      </w:r>
      <w:r w:rsidR="00AC756F" w:rsidRPr="0039615E">
        <w:rPr>
          <w:rFonts w:eastAsiaTheme="minorEastAsia"/>
          <w:sz w:val="18"/>
          <w:szCs w:val="18"/>
          <w:shd w:val="clear" w:color="auto" w:fill="FFFFFF"/>
          <w:lang w:val="lv-LV"/>
        </w:rPr>
        <w:t xml:space="preserve">reizi gadā pēc </w:t>
      </w:r>
      <w:r w:rsidR="03904FBB" w:rsidRPr="0039615E">
        <w:rPr>
          <w:rFonts w:eastAsiaTheme="minorEastAsia"/>
          <w:sz w:val="18"/>
          <w:szCs w:val="18"/>
          <w:shd w:val="clear" w:color="auto" w:fill="FFFFFF"/>
          <w:lang w:val="lv-LV"/>
        </w:rPr>
        <w:t>P</w:t>
      </w:r>
      <w:r w:rsidR="00AC756F" w:rsidRPr="0039615E">
        <w:rPr>
          <w:rFonts w:eastAsiaTheme="minorEastAsia"/>
          <w:sz w:val="18"/>
          <w:szCs w:val="18"/>
          <w:shd w:val="clear" w:color="auto" w:fill="FFFFFF"/>
          <w:lang w:val="lv-LV"/>
        </w:rPr>
        <w:t>artnerības līguma noslēgšanas</w:t>
      </w:r>
      <w:r w:rsidR="00AC756F" w:rsidRPr="0039615E">
        <w:rPr>
          <w:rFonts w:eastAsiaTheme="minorEastAsia"/>
          <w:color w:val="000000" w:themeColor="text1"/>
          <w:sz w:val="18"/>
          <w:szCs w:val="18"/>
          <w:lang w:val="lv-LV"/>
        </w:rPr>
        <w:t>)</w:t>
      </w:r>
      <w:r w:rsidRPr="0039615E">
        <w:rPr>
          <w:rFonts w:eastAsiaTheme="minorEastAsia"/>
          <w:color w:val="000000" w:themeColor="text1"/>
          <w:sz w:val="18"/>
          <w:szCs w:val="18"/>
          <w:lang w:val="lv-LV"/>
        </w:rPr>
        <w:t xml:space="preserve"> </w:t>
      </w:r>
      <w:r w:rsidRPr="0039615E">
        <w:rPr>
          <w:color w:val="000000" w:themeColor="text1"/>
          <w:sz w:val="18"/>
          <w:szCs w:val="18"/>
          <w:lang w:val="lv-LV"/>
        </w:rPr>
        <w:t xml:space="preserve">atskaites CFLA par PPP projekta </w:t>
      </w:r>
      <w:r w:rsidR="03904FBB" w:rsidRPr="0039615E">
        <w:rPr>
          <w:color w:val="000000" w:themeColor="text1"/>
          <w:sz w:val="18"/>
          <w:szCs w:val="18"/>
          <w:lang w:val="lv-LV"/>
        </w:rPr>
        <w:t>vai Koncesijas</w:t>
      </w:r>
      <w:r w:rsidR="03904FBB" w:rsidRPr="0039615E">
        <w:rPr>
          <w:rFonts w:eastAsiaTheme="minorEastAsia"/>
          <w:color w:val="000000" w:themeColor="text1"/>
          <w:sz w:val="18"/>
          <w:szCs w:val="18"/>
          <w:lang w:val="lv-LV"/>
        </w:rPr>
        <w:t xml:space="preserve"> </w:t>
      </w:r>
      <w:r w:rsidRPr="0039615E">
        <w:rPr>
          <w:rFonts w:eastAsiaTheme="minorEastAsia"/>
          <w:color w:val="000000" w:themeColor="text1"/>
          <w:sz w:val="18"/>
          <w:szCs w:val="18"/>
          <w:lang w:val="lv-LV"/>
        </w:rPr>
        <w:t>īstenošanu. Gadījumā, ja Partnerības līguma darbības laikā tajā ir nepieciešams izdarīt grozījumus, publiskajam partnerim tie ir jāapstiprina CFLA. Koncesijas līgumi un tajos paredzētais risku sadalījums tiek kontrolēts detalizētāk</w:t>
      </w:r>
      <w:r w:rsidRPr="0039615E">
        <w:rPr>
          <w:rStyle w:val="Vresatsauce"/>
          <w:rFonts w:eastAsiaTheme="minorEastAsia"/>
          <w:color w:val="000000" w:themeColor="text1"/>
          <w:sz w:val="18"/>
          <w:szCs w:val="18"/>
          <w:lang w:val="lv-LV"/>
        </w:rPr>
        <w:footnoteReference w:id="15"/>
      </w:r>
      <w:r w:rsidRPr="0039615E">
        <w:rPr>
          <w:rFonts w:eastAsiaTheme="minorEastAsia"/>
          <w:color w:val="000000" w:themeColor="text1"/>
          <w:sz w:val="18"/>
          <w:szCs w:val="18"/>
          <w:lang w:val="lv-LV"/>
        </w:rPr>
        <w:t xml:space="preserve">. </w:t>
      </w:r>
    </w:p>
    <w:p w14:paraId="2711C8C2" w14:textId="3B845941" w:rsidR="0048711E" w:rsidRPr="0039615E" w:rsidRDefault="03904FBB" w:rsidP="0051196B">
      <w:pPr>
        <w:pStyle w:val="Sarakstarindkopa"/>
        <w:numPr>
          <w:ilvl w:val="0"/>
          <w:numId w:val="28"/>
        </w:numPr>
        <w:ind w:left="360"/>
        <w:jc w:val="both"/>
        <w:rPr>
          <w:color w:val="000000" w:themeColor="text1"/>
          <w:sz w:val="18"/>
          <w:szCs w:val="18"/>
          <w:lang w:val="lv-LV"/>
        </w:rPr>
      </w:pPr>
      <w:r w:rsidRPr="0039615E">
        <w:rPr>
          <w:b/>
          <w:bCs/>
          <w:color w:val="000000" w:themeColor="text1"/>
          <w:sz w:val="18"/>
          <w:szCs w:val="18"/>
          <w:lang w:val="lv-LV"/>
        </w:rPr>
        <w:t>PPP projekta pabeigšana</w:t>
      </w:r>
      <w:r w:rsidRPr="0039615E">
        <w:rPr>
          <w:color w:val="000000" w:themeColor="text1"/>
          <w:sz w:val="18"/>
          <w:szCs w:val="18"/>
          <w:lang w:val="lv-LV"/>
        </w:rPr>
        <w:t>:  pēc PPP projekta pabeigšanas publiskais partneris apkopo un izvērtē tā rezultātus. Tā kā PPP projekta noslēgums parasti nesakritīs ar kalendārā gada noslēgumu, publiskajam partnerim ir jāiesniedz CFLA regulārā atskaite par PPP līguma izpildes gaitu par PPP projekta īstenošanas pēdējo nepilno gadu.</w:t>
      </w:r>
    </w:p>
    <w:p w14:paraId="704F7E19" w14:textId="77777777" w:rsidR="0048711E" w:rsidRPr="0039615E" w:rsidRDefault="0048711E" w:rsidP="0048711E">
      <w:pPr>
        <w:rPr>
          <w:color w:val="000000" w:themeColor="text1"/>
          <w:sz w:val="18"/>
          <w:szCs w:val="18"/>
          <w:lang w:val="lv-LV"/>
        </w:rPr>
      </w:pPr>
    </w:p>
    <w:p w14:paraId="34A56F72" w14:textId="45EC3BCD" w:rsidR="0048711E" w:rsidRPr="0039615E" w:rsidRDefault="0048711E" w:rsidP="0051196B">
      <w:pPr>
        <w:pStyle w:val="Virsraksts2"/>
        <w:numPr>
          <w:ilvl w:val="1"/>
          <w:numId w:val="16"/>
        </w:numPr>
        <w:rPr>
          <w:rFonts w:asciiTheme="minorHAnsi" w:hAnsiTheme="minorHAnsi"/>
          <w:lang w:val="lv-LV"/>
        </w:rPr>
      </w:pPr>
      <w:bookmarkStart w:id="29" w:name="_Toc3759956"/>
      <w:bookmarkStart w:id="30" w:name="_Toc3804993"/>
      <w:bookmarkStart w:id="31" w:name="_Toc3972788"/>
      <w:r w:rsidRPr="0039615E">
        <w:rPr>
          <w:rFonts w:asciiTheme="minorHAnsi" w:hAnsiTheme="minorHAnsi"/>
          <w:lang w:val="lv-LV"/>
        </w:rPr>
        <w:t xml:space="preserve">FEA un </w:t>
      </w:r>
      <w:r w:rsidR="00EF3D87" w:rsidRPr="0039615E">
        <w:rPr>
          <w:rFonts w:asciiTheme="minorHAnsi" w:hAnsiTheme="minorHAnsi"/>
          <w:lang w:val="lv-LV"/>
        </w:rPr>
        <w:t>L</w:t>
      </w:r>
      <w:r w:rsidRPr="0039615E">
        <w:rPr>
          <w:rFonts w:asciiTheme="minorHAnsi" w:hAnsiTheme="minorHAnsi"/>
          <w:lang w:val="lv-LV"/>
        </w:rPr>
        <w:t>īgumcena</w:t>
      </w:r>
      <w:bookmarkEnd w:id="29"/>
      <w:bookmarkEnd w:id="30"/>
      <w:bookmarkEnd w:id="31"/>
    </w:p>
    <w:p w14:paraId="49B128ED" w14:textId="0593DF7B" w:rsidR="0048711E" w:rsidRPr="0039615E" w:rsidRDefault="0048711E" w:rsidP="0048711E">
      <w:pPr>
        <w:rPr>
          <w:color w:val="000000" w:themeColor="text1"/>
          <w:sz w:val="18"/>
          <w:szCs w:val="18"/>
          <w:lang w:val="lv-LV"/>
        </w:rPr>
      </w:pPr>
      <w:r w:rsidRPr="0039615E">
        <w:rPr>
          <w:noProof/>
          <w:color w:val="000000" w:themeColor="text1"/>
          <w:sz w:val="18"/>
          <w:szCs w:val="18"/>
          <w:lang w:val="lv-LV" w:eastAsia="lv-LV"/>
        </w:rPr>
        <w:drawing>
          <wp:inline distT="0" distB="0" distL="0" distR="0" wp14:anchorId="43AEE379" wp14:editId="46B017E4">
            <wp:extent cx="6058535" cy="814070"/>
            <wp:effectExtent l="19050" t="0" r="18415" b="0"/>
            <wp:docPr id="136" name="Diagram 1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C7BF500" w14:textId="77777777" w:rsidR="0048711E" w:rsidRPr="0039615E" w:rsidRDefault="0048711E" w:rsidP="0048711E">
      <w:pPr>
        <w:rPr>
          <w:color w:val="000000" w:themeColor="text1"/>
          <w:sz w:val="18"/>
          <w:szCs w:val="18"/>
          <w:lang w:val="lv-LV"/>
        </w:rPr>
      </w:pPr>
      <w:r w:rsidRPr="0039615E">
        <w:rPr>
          <w:b/>
          <w:color w:val="000000" w:themeColor="text1"/>
          <w:sz w:val="18"/>
          <w:szCs w:val="18"/>
          <w:lang w:val="lv-LV"/>
        </w:rPr>
        <w:t>FEA</w:t>
      </w:r>
      <w:r w:rsidRPr="0039615E">
        <w:rPr>
          <w:color w:val="000000" w:themeColor="text1"/>
          <w:sz w:val="18"/>
          <w:szCs w:val="18"/>
          <w:lang w:val="lv-LV"/>
        </w:rPr>
        <w:t xml:space="preserve"> izstrādei ir sekojoši būtiskākie uzdevumi</w:t>
      </w:r>
      <w:r w:rsidRPr="0039615E">
        <w:rPr>
          <w:rStyle w:val="Vresatsauce"/>
          <w:color w:val="000000" w:themeColor="text1"/>
          <w:sz w:val="18"/>
          <w:szCs w:val="18"/>
          <w:lang w:val="lv-LV"/>
        </w:rPr>
        <w:footnoteReference w:id="16"/>
      </w:r>
      <w:r w:rsidRPr="0039615E">
        <w:rPr>
          <w:color w:val="000000" w:themeColor="text1"/>
          <w:sz w:val="18"/>
          <w:szCs w:val="18"/>
          <w:lang w:val="lv-LV"/>
        </w:rPr>
        <w:t>:</w:t>
      </w:r>
    </w:p>
    <w:p w14:paraId="2A72BFDE" w14:textId="77777777" w:rsidR="0048711E" w:rsidRPr="0039615E" w:rsidRDefault="0048711E" w:rsidP="0051196B">
      <w:pPr>
        <w:pStyle w:val="Sarakstarindkopa"/>
        <w:numPr>
          <w:ilvl w:val="0"/>
          <w:numId w:val="29"/>
        </w:numPr>
        <w:ind w:left="360"/>
        <w:jc w:val="both"/>
        <w:rPr>
          <w:color w:val="000000" w:themeColor="text1"/>
          <w:sz w:val="18"/>
          <w:szCs w:val="18"/>
          <w:lang w:val="lv-LV"/>
        </w:rPr>
      </w:pPr>
      <w:r w:rsidRPr="0039615E">
        <w:rPr>
          <w:color w:val="000000" w:themeColor="text1"/>
          <w:sz w:val="18"/>
          <w:szCs w:val="18"/>
          <w:lang w:val="lv-LV"/>
        </w:rPr>
        <w:t>konstatēt, vai plānotais projekts īstenojams kā PPP;</w:t>
      </w:r>
    </w:p>
    <w:p w14:paraId="0F376A57" w14:textId="12A2E492" w:rsidR="0048711E" w:rsidRPr="0039615E" w:rsidRDefault="03904FBB" w:rsidP="0051196B">
      <w:pPr>
        <w:pStyle w:val="Sarakstarindkopa"/>
        <w:numPr>
          <w:ilvl w:val="0"/>
          <w:numId w:val="29"/>
        </w:numPr>
        <w:ind w:left="360"/>
        <w:jc w:val="both"/>
        <w:rPr>
          <w:color w:val="000000" w:themeColor="text1"/>
          <w:sz w:val="18"/>
          <w:szCs w:val="18"/>
          <w:lang w:val="lv-LV"/>
        </w:rPr>
      </w:pPr>
      <w:r w:rsidRPr="0039615E">
        <w:rPr>
          <w:color w:val="000000" w:themeColor="text1"/>
          <w:sz w:val="18"/>
          <w:szCs w:val="18"/>
          <w:lang w:val="lv-LV"/>
        </w:rPr>
        <w:t>ja PPP projekts ietver būvniecību, savlaicīgi izvēlēties piemērotāko būves atrašanās vietu. Ņemot vērā vietas izvēli, FEA ir jāiestrādā piemērotākais risinājums zemes iegūšanai (piemēram, iegāde, atsavināšana sabiedrības vajadzībām vai noma), saprātīgs laika plāns zemes iegūšanai un ar to saistīto formalitāšu kārtošanai;</w:t>
      </w:r>
    </w:p>
    <w:p w14:paraId="5BF7320B" w14:textId="77777777" w:rsidR="0048711E" w:rsidRPr="0039615E" w:rsidRDefault="0048711E" w:rsidP="0051196B">
      <w:pPr>
        <w:pStyle w:val="Sarakstarindkopa"/>
        <w:numPr>
          <w:ilvl w:val="0"/>
          <w:numId w:val="29"/>
        </w:numPr>
        <w:ind w:left="360"/>
        <w:jc w:val="both"/>
        <w:rPr>
          <w:color w:val="000000" w:themeColor="text1"/>
          <w:sz w:val="18"/>
          <w:szCs w:val="18"/>
          <w:lang w:val="lv-LV"/>
        </w:rPr>
      </w:pPr>
      <w:r w:rsidRPr="0039615E">
        <w:rPr>
          <w:color w:val="000000" w:themeColor="text1"/>
          <w:sz w:val="18"/>
          <w:szCs w:val="18"/>
          <w:lang w:val="lv-LV"/>
        </w:rPr>
        <w:t>apzināt tirgu, lai noskaidrotu privāto partneru un finansētāju potenciālo interesi iesaistīties plānotajā PPP projektā vai finansēt to;</w:t>
      </w:r>
    </w:p>
    <w:p w14:paraId="3547B0CE" w14:textId="0256BD43" w:rsidR="0048711E" w:rsidRPr="0039615E" w:rsidRDefault="03904FBB" w:rsidP="0051196B">
      <w:pPr>
        <w:pStyle w:val="Sarakstarindkopa"/>
        <w:numPr>
          <w:ilvl w:val="0"/>
          <w:numId w:val="29"/>
        </w:numPr>
        <w:ind w:left="360"/>
        <w:jc w:val="both"/>
        <w:rPr>
          <w:color w:val="000000" w:themeColor="text1"/>
          <w:sz w:val="18"/>
          <w:szCs w:val="18"/>
          <w:lang w:val="lv-LV"/>
        </w:rPr>
      </w:pPr>
      <w:r w:rsidRPr="0039615E">
        <w:rPr>
          <w:color w:val="000000" w:themeColor="text1"/>
          <w:sz w:val="18"/>
          <w:szCs w:val="18"/>
          <w:lang w:val="lv-LV"/>
        </w:rPr>
        <w:t xml:space="preserve">aprēķināt Partnerības līguma potenciālās </w:t>
      </w:r>
      <w:r w:rsidR="00EF3D87" w:rsidRPr="0039615E">
        <w:rPr>
          <w:color w:val="000000" w:themeColor="text1"/>
          <w:sz w:val="18"/>
          <w:szCs w:val="18"/>
          <w:lang w:val="lv-LV"/>
        </w:rPr>
        <w:t>L</w:t>
      </w:r>
      <w:r w:rsidRPr="0039615E">
        <w:rPr>
          <w:color w:val="000000" w:themeColor="text1"/>
          <w:sz w:val="18"/>
          <w:szCs w:val="18"/>
          <w:lang w:val="lv-LV"/>
        </w:rPr>
        <w:t>īgumcenas koridoru, kas visticamāk sagaidāms privātā partnera atlases laikā. PPP projekts strukturējams un plānojams tādējādi, lai potenciāli sagaidāmā līgumcena būtu pēc iespējas zemāka risku, atbildības un ieguvumu sadalījuma ietvarā, kādu nosaka PPP projektam plānotā statistiskā uzskaite;</w:t>
      </w:r>
    </w:p>
    <w:p w14:paraId="1A569C64" w14:textId="77777777" w:rsidR="0048711E" w:rsidRPr="0039615E" w:rsidRDefault="0048711E" w:rsidP="0051196B">
      <w:pPr>
        <w:pStyle w:val="Sarakstarindkopa"/>
        <w:numPr>
          <w:ilvl w:val="0"/>
          <w:numId w:val="29"/>
        </w:numPr>
        <w:ind w:left="360"/>
        <w:jc w:val="both"/>
        <w:rPr>
          <w:color w:val="000000" w:themeColor="text1"/>
          <w:sz w:val="18"/>
          <w:szCs w:val="18"/>
          <w:lang w:val="lv-LV"/>
        </w:rPr>
      </w:pPr>
      <w:r w:rsidRPr="0039615E">
        <w:rPr>
          <w:color w:val="000000" w:themeColor="text1"/>
          <w:sz w:val="18"/>
          <w:szCs w:val="18"/>
          <w:lang w:val="lv-LV"/>
        </w:rPr>
        <w:t>pārliecināties par publiskā partnera finanšu resursu racionālu un efektīvu izmantošanu, ja plānotais projekts tiek īstenots kā PPP;</w:t>
      </w:r>
    </w:p>
    <w:p w14:paraId="07BA5BBC" w14:textId="77777777" w:rsidR="0048711E" w:rsidRPr="0039615E" w:rsidRDefault="0048711E" w:rsidP="0051196B">
      <w:pPr>
        <w:pStyle w:val="Sarakstarindkopa"/>
        <w:numPr>
          <w:ilvl w:val="0"/>
          <w:numId w:val="29"/>
        </w:numPr>
        <w:ind w:left="360"/>
        <w:jc w:val="both"/>
        <w:rPr>
          <w:color w:val="000000" w:themeColor="text1"/>
          <w:sz w:val="18"/>
          <w:szCs w:val="18"/>
          <w:lang w:val="lv-LV"/>
        </w:rPr>
      </w:pPr>
      <w:r w:rsidRPr="0039615E">
        <w:rPr>
          <w:color w:val="000000" w:themeColor="text1"/>
          <w:sz w:val="18"/>
          <w:szCs w:val="18"/>
          <w:lang w:val="lv-LV"/>
        </w:rPr>
        <w:t>noteikt samērīgāko PPP projekta termiņu, kas spēj nodrošināt PPP projektā ieguldīto investīciju atgūšanu saprātīgā laika periodā;</w:t>
      </w:r>
    </w:p>
    <w:p w14:paraId="135DDFA4" w14:textId="77777777" w:rsidR="0048711E" w:rsidRPr="0039615E" w:rsidRDefault="03904FBB" w:rsidP="0051196B">
      <w:pPr>
        <w:pStyle w:val="Sarakstarindkopa"/>
        <w:numPr>
          <w:ilvl w:val="0"/>
          <w:numId w:val="29"/>
        </w:numPr>
        <w:ind w:left="360"/>
        <w:jc w:val="both"/>
        <w:rPr>
          <w:color w:val="000000" w:themeColor="text1"/>
          <w:sz w:val="18"/>
          <w:szCs w:val="18"/>
          <w:lang w:val="lv-LV"/>
        </w:rPr>
      </w:pPr>
      <w:r w:rsidRPr="0039615E">
        <w:rPr>
          <w:color w:val="000000" w:themeColor="text1"/>
          <w:sz w:val="18"/>
          <w:szCs w:val="18"/>
          <w:lang w:val="lv-LV"/>
        </w:rPr>
        <w:t>identificēt plānotajam PPP projektam piemērotāko PPP risinājumu un modeli;</w:t>
      </w:r>
    </w:p>
    <w:p w14:paraId="13594DBA" w14:textId="4D09D3A4" w:rsidR="0048711E" w:rsidRPr="0039615E" w:rsidRDefault="03904FBB" w:rsidP="0051196B">
      <w:pPr>
        <w:pStyle w:val="Sarakstarindkopa"/>
        <w:numPr>
          <w:ilvl w:val="0"/>
          <w:numId w:val="29"/>
        </w:numPr>
        <w:ind w:left="360"/>
        <w:jc w:val="both"/>
        <w:rPr>
          <w:color w:val="000000" w:themeColor="text1"/>
          <w:sz w:val="18"/>
          <w:szCs w:val="18"/>
          <w:lang w:val="lv-LV"/>
        </w:rPr>
      </w:pPr>
      <w:r w:rsidRPr="0039615E">
        <w:rPr>
          <w:color w:val="000000" w:themeColor="text1"/>
          <w:sz w:val="18"/>
          <w:szCs w:val="18"/>
          <w:lang w:val="lv-LV"/>
        </w:rPr>
        <w:t xml:space="preserve">paredzēt galvenos apsvērumus un kritērijus, kam ir ietekme uz piemērotākās procedūras izvēli privātā partnera atlasei (piemēram, ja publiskais partneris spēj izstrādāt tehnisko specifikāciju, piedāvājumu vērtēšanas kritērijus,  visticamāk, ir iespējams izmantot atklātu konkursu. Ja publiskais partneris var izstrādāt piedāvājumu vērtēšanas kritērijus un tehnisko specifikāciju, taču </w:t>
      </w:r>
      <w:r w:rsidRPr="0039615E">
        <w:rPr>
          <w:color w:val="000000" w:themeColor="text1"/>
          <w:sz w:val="18"/>
          <w:szCs w:val="18"/>
          <w:lang w:val="lv-LV"/>
        </w:rPr>
        <w:lastRenderedPageBreak/>
        <w:t>iepirkuma priekšmets ir pietiekami komplicēts, visticamāk, ir pamatoti apsvērt konkursa procedūras ar sarunām izvēli. Savukārt, ja publiskais partneris nevar izstrādāt piedāvājumu vērtēšanas kritērijus un tehnisko specifikāciju, visticamāk, būs piemēroti izmantot konkursa dialogu);</w:t>
      </w:r>
    </w:p>
    <w:p w14:paraId="6407A66B" w14:textId="648319A0" w:rsidR="0048711E" w:rsidRPr="0039615E" w:rsidRDefault="03904FBB" w:rsidP="0051196B">
      <w:pPr>
        <w:pStyle w:val="Sarakstarindkopa"/>
        <w:numPr>
          <w:ilvl w:val="0"/>
          <w:numId w:val="29"/>
        </w:numPr>
        <w:ind w:left="360"/>
        <w:jc w:val="both"/>
        <w:rPr>
          <w:color w:val="000000" w:themeColor="text1"/>
          <w:sz w:val="18"/>
          <w:szCs w:val="18"/>
          <w:lang w:val="lv-LV"/>
        </w:rPr>
      </w:pPr>
      <w:r w:rsidRPr="0039615E">
        <w:rPr>
          <w:color w:val="000000" w:themeColor="text1"/>
          <w:sz w:val="18"/>
          <w:szCs w:val="18"/>
          <w:lang w:val="lv-LV"/>
        </w:rPr>
        <w:t xml:space="preserve">izstrādāt plānoto atbildības, risku un ieguvumu sadalījumu starp publisko partneri un privāto partneri kopsakarā ar plānotā Partnerības līguma iespējamo statistisko uzskaiti (skatīt 1.5.nodaļu); </w:t>
      </w:r>
    </w:p>
    <w:p w14:paraId="14884C83" w14:textId="7A1AFFD2" w:rsidR="0048711E" w:rsidRPr="0039615E" w:rsidRDefault="03904FBB" w:rsidP="0051196B">
      <w:pPr>
        <w:pStyle w:val="Sarakstarindkopa"/>
        <w:numPr>
          <w:ilvl w:val="0"/>
          <w:numId w:val="29"/>
        </w:numPr>
        <w:ind w:left="360"/>
        <w:jc w:val="both"/>
        <w:rPr>
          <w:color w:val="000000" w:themeColor="text1"/>
          <w:sz w:val="18"/>
          <w:szCs w:val="18"/>
          <w:lang w:val="lv-LV"/>
        </w:rPr>
      </w:pPr>
      <w:r w:rsidRPr="0039615E">
        <w:rPr>
          <w:color w:val="000000" w:themeColor="text1"/>
          <w:sz w:val="18"/>
          <w:szCs w:val="18"/>
          <w:lang w:val="lv-LV"/>
        </w:rPr>
        <w:t>strukturēt potenciālo PPP projektu tādējādi, lai (i) privātā partnera atlases laikā tiktu nodrošināta pēc iespējas lielāka interesentu konkurence</w:t>
      </w:r>
      <w:r w:rsidR="6F01107F" w:rsidRPr="0039615E">
        <w:rPr>
          <w:color w:val="000000" w:themeColor="text1"/>
          <w:sz w:val="18"/>
          <w:szCs w:val="18"/>
          <w:lang w:val="lv-LV"/>
        </w:rPr>
        <w:t xml:space="preserve"> (pietiekama konkurences līmeņa nodrošināšana Iepirkuma procedūras laikā),</w:t>
      </w:r>
      <w:r w:rsidRPr="0039615E">
        <w:rPr>
          <w:color w:val="000000" w:themeColor="text1"/>
          <w:sz w:val="18"/>
          <w:szCs w:val="18"/>
          <w:lang w:val="lv-LV"/>
        </w:rPr>
        <w:t xml:space="preserve"> (ii) PPP projekta īstenošanas gaitā tiktu radīta pēc iespējas mazāka negatīvā ietekme uz konkurenci</w:t>
      </w:r>
      <w:r w:rsidR="6F01107F" w:rsidRPr="0039615E">
        <w:rPr>
          <w:color w:val="000000" w:themeColor="text1"/>
          <w:sz w:val="18"/>
          <w:szCs w:val="18"/>
          <w:lang w:val="lv-LV"/>
        </w:rPr>
        <w:t xml:space="preserve"> (PPP projekta strukturēšana</w:t>
      </w:r>
      <w:r w:rsidRPr="0039615E">
        <w:rPr>
          <w:color w:val="000000" w:themeColor="text1"/>
          <w:sz w:val="18"/>
          <w:szCs w:val="18"/>
          <w:lang w:val="lv-LV"/>
        </w:rPr>
        <w:t xml:space="preserve"> un </w:t>
      </w:r>
      <w:r w:rsidR="6F01107F" w:rsidRPr="0039615E">
        <w:rPr>
          <w:color w:val="000000" w:themeColor="text1"/>
          <w:sz w:val="18"/>
          <w:szCs w:val="18"/>
          <w:lang w:val="lv-LV"/>
        </w:rPr>
        <w:t xml:space="preserve">darbības termiņa noteikšana tādējādi, ka PPP projekta dzīves cikla laikā neizzūd saprātīga konkurence konkrētajā tirgū), un </w:t>
      </w:r>
      <w:r w:rsidRPr="0039615E">
        <w:rPr>
          <w:color w:val="000000" w:themeColor="text1"/>
          <w:sz w:val="18"/>
          <w:szCs w:val="18"/>
          <w:lang w:val="lv-LV"/>
        </w:rPr>
        <w:t>(iii) savlaicīgi tiktu identificēti un atzīti valsts atbalsta elementi PPP projektā, ja tādi ir, nepieciešamības gadījumā paredzot pietiekamu laiku to saskaņošanai normatīvajos aktos noteiktajā kārtībā;</w:t>
      </w:r>
    </w:p>
    <w:p w14:paraId="4BEBF7CF" w14:textId="69E28E30" w:rsidR="0048711E" w:rsidRPr="0039615E" w:rsidRDefault="2839D35B" w:rsidP="0051196B">
      <w:pPr>
        <w:pStyle w:val="Sarakstarindkopa"/>
        <w:numPr>
          <w:ilvl w:val="0"/>
          <w:numId w:val="29"/>
        </w:numPr>
        <w:ind w:left="360"/>
        <w:jc w:val="both"/>
        <w:rPr>
          <w:color w:val="000000" w:themeColor="text1"/>
          <w:sz w:val="18"/>
          <w:szCs w:val="18"/>
          <w:lang w:val="lv-LV"/>
        </w:rPr>
      </w:pPr>
      <w:r w:rsidRPr="0039615E">
        <w:rPr>
          <w:color w:val="000000" w:themeColor="text1"/>
          <w:sz w:val="18"/>
          <w:szCs w:val="18"/>
          <w:lang w:val="lv-LV"/>
        </w:rPr>
        <w:t xml:space="preserve">izvērtēt publiskā partnera tiesības iesaistīties komercdarbībā PPP projekta ietvaros, ja plānots izmantot Institucionālo PPP. </w:t>
      </w:r>
    </w:p>
    <w:p w14:paraId="4C309DB0" w14:textId="140219F9" w:rsidR="1BE666FA" w:rsidRPr="0039615E" w:rsidRDefault="5456C133" w:rsidP="1BE666FA">
      <w:pPr>
        <w:jc w:val="both"/>
        <w:rPr>
          <w:rFonts w:eastAsiaTheme="minorEastAsia"/>
          <w:color w:val="000000" w:themeColor="text1"/>
          <w:sz w:val="18"/>
          <w:szCs w:val="18"/>
          <w:lang w:val="lv"/>
        </w:rPr>
      </w:pPr>
      <w:r w:rsidRPr="0039615E">
        <w:rPr>
          <w:rFonts w:eastAsiaTheme="minorEastAsia"/>
          <w:color w:val="000000" w:themeColor="text1"/>
          <w:sz w:val="18"/>
          <w:szCs w:val="18"/>
          <w:lang w:val="lv"/>
        </w:rPr>
        <w:t xml:space="preserve">FEA izstrādes shematisks attēlojums ietverts Vadlīniju pielikumā A. </w:t>
      </w:r>
    </w:p>
    <w:p w14:paraId="70C59054" w14:textId="7662B5F5" w:rsidR="7825D3D9" w:rsidRPr="0039615E" w:rsidRDefault="135A1CBC" w:rsidP="135A1CBC">
      <w:pPr>
        <w:jc w:val="both"/>
        <w:rPr>
          <w:rFonts w:eastAsiaTheme="minorEastAsia"/>
          <w:color w:val="000000" w:themeColor="text1"/>
          <w:sz w:val="18"/>
          <w:szCs w:val="18"/>
          <w:lang w:val="lv"/>
        </w:rPr>
      </w:pPr>
      <w:r w:rsidRPr="0039615E">
        <w:rPr>
          <w:rFonts w:eastAsiaTheme="minorEastAsia"/>
          <w:color w:val="000000" w:themeColor="text1"/>
          <w:sz w:val="18"/>
          <w:szCs w:val="18"/>
          <w:lang w:val="lv"/>
        </w:rPr>
        <w:t xml:space="preserve">FEA ietvaros tiek aprēķināts Partnerības līguma potenciālās </w:t>
      </w:r>
      <w:r w:rsidR="00EF3D87" w:rsidRPr="0039615E">
        <w:rPr>
          <w:rFonts w:eastAsiaTheme="minorEastAsia"/>
          <w:b/>
          <w:bCs/>
          <w:color w:val="000000" w:themeColor="text1"/>
          <w:sz w:val="18"/>
          <w:szCs w:val="18"/>
          <w:lang w:val="lv"/>
        </w:rPr>
        <w:t>L</w:t>
      </w:r>
      <w:r w:rsidRPr="0039615E">
        <w:rPr>
          <w:rFonts w:eastAsiaTheme="minorEastAsia"/>
          <w:b/>
          <w:bCs/>
          <w:color w:val="000000" w:themeColor="text1"/>
          <w:sz w:val="18"/>
          <w:szCs w:val="18"/>
          <w:lang w:val="lv"/>
        </w:rPr>
        <w:t>īgumcenas koridors</w:t>
      </w:r>
      <w:r w:rsidRPr="0039615E">
        <w:rPr>
          <w:rFonts w:eastAsiaTheme="minorEastAsia"/>
          <w:color w:val="000000" w:themeColor="text1"/>
          <w:sz w:val="18"/>
          <w:szCs w:val="18"/>
          <w:lang w:val="lv"/>
        </w:rPr>
        <w:t xml:space="preserve">. </w:t>
      </w:r>
      <w:r w:rsidR="36C03CA7" w:rsidRPr="0039615E">
        <w:rPr>
          <w:rFonts w:eastAsiaTheme="minorEastAsia"/>
          <w:color w:val="000000" w:themeColor="text1"/>
          <w:sz w:val="18"/>
          <w:szCs w:val="18"/>
          <w:lang w:val="lv"/>
        </w:rPr>
        <w:t xml:space="preserve">Turpmāk izklāstītie, ar konkurences aspektu visvairāk saistītie apsvērumi attaisno </w:t>
      </w:r>
      <w:r w:rsidR="00FD441F" w:rsidRPr="0039615E">
        <w:rPr>
          <w:rFonts w:eastAsiaTheme="minorEastAsia"/>
          <w:color w:val="000000" w:themeColor="text1"/>
          <w:sz w:val="18"/>
          <w:szCs w:val="18"/>
          <w:lang w:val="lv"/>
        </w:rPr>
        <w:t>L</w:t>
      </w:r>
      <w:r w:rsidR="36C03CA7" w:rsidRPr="0039615E">
        <w:rPr>
          <w:rFonts w:eastAsiaTheme="minorEastAsia"/>
          <w:color w:val="000000" w:themeColor="text1"/>
          <w:sz w:val="18"/>
          <w:szCs w:val="18"/>
          <w:lang w:val="lv"/>
        </w:rPr>
        <w:t>īgumcenas koridora noteikšanu FEA ietvaros:</w:t>
      </w:r>
    </w:p>
    <w:p w14:paraId="404501BE" w14:textId="7359D3B0" w:rsidR="6E4A8A92" w:rsidRPr="0039615E" w:rsidRDefault="6E4A8A92" w:rsidP="0051196B">
      <w:pPr>
        <w:pStyle w:val="Sarakstarindkopa"/>
        <w:numPr>
          <w:ilvl w:val="0"/>
          <w:numId w:val="2"/>
        </w:numPr>
        <w:ind w:left="450" w:hanging="450"/>
        <w:jc w:val="both"/>
        <w:rPr>
          <w:color w:val="000000" w:themeColor="text1"/>
          <w:sz w:val="18"/>
          <w:szCs w:val="18"/>
          <w:lang w:val="lv"/>
        </w:rPr>
      </w:pPr>
      <w:r w:rsidRPr="0039615E">
        <w:rPr>
          <w:color w:val="000000" w:themeColor="text1"/>
          <w:sz w:val="18"/>
          <w:szCs w:val="18"/>
          <w:lang w:val="lv"/>
        </w:rPr>
        <w:t>PPP projekts tiek īstenots sabiedrības intereses nodrošināšanai, balstoties uz Partnerības līgumu, kuru raksturo ilgtermiņa sadarbība starp publisko partneri un privāto partneri (skatīt 1.1.nodaļu);</w:t>
      </w:r>
    </w:p>
    <w:p w14:paraId="4952C032" w14:textId="4CA4923F" w:rsidR="6E4A8A92" w:rsidRPr="0039615E" w:rsidRDefault="6E4A8A92" w:rsidP="3CADDDF9">
      <w:pPr>
        <w:pStyle w:val="Sarakstarindkopa"/>
        <w:numPr>
          <w:ilvl w:val="0"/>
          <w:numId w:val="2"/>
        </w:numPr>
        <w:ind w:left="450" w:hanging="450"/>
        <w:jc w:val="both"/>
        <w:rPr>
          <w:color w:val="000000" w:themeColor="text1"/>
          <w:sz w:val="18"/>
          <w:szCs w:val="18"/>
          <w:lang w:val="lv"/>
        </w:rPr>
      </w:pPr>
      <w:r w:rsidRPr="0039615E">
        <w:rPr>
          <w:color w:val="000000" w:themeColor="text1"/>
          <w:sz w:val="18"/>
          <w:szCs w:val="18"/>
          <w:lang w:val="lv"/>
        </w:rPr>
        <w:t>viens no PPP tiesiskā regulējuma pamatmērķiem ir privāto partneru brīva konkurence, kā arī vienlīdzīga un taisnīga attieksme pret tiem</w:t>
      </w:r>
      <w:r w:rsidRPr="0039615E">
        <w:rPr>
          <w:rStyle w:val="Vresatsauce"/>
          <w:color w:val="000000" w:themeColor="text1"/>
          <w:sz w:val="18"/>
          <w:szCs w:val="18"/>
        </w:rPr>
        <w:footnoteReference w:id="17"/>
      </w:r>
      <w:r w:rsidRPr="0039615E">
        <w:rPr>
          <w:color w:val="000000" w:themeColor="text1"/>
          <w:sz w:val="18"/>
          <w:szCs w:val="18"/>
          <w:lang w:val="lv"/>
        </w:rPr>
        <w:t>;</w:t>
      </w:r>
    </w:p>
    <w:p w14:paraId="5868F3F4" w14:textId="178B487F" w:rsidR="7825D3D9" w:rsidRPr="0039615E" w:rsidRDefault="6E4A8A92" w:rsidP="3CADDDF9">
      <w:pPr>
        <w:pStyle w:val="Sarakstarindkopa"/>
        <w:numPr>
          <w:ilvl w:val="0"/>
          <w:numId w:val="2"/>
        </w:numPr>
        <w:ind w:left="450" w:hanging="450"/>
        <w:jc w:val="both"/>
        <w:rPr>
          <w:color w:val="000000" w:themeColor="text1"/>
          <w:sz w:val="18"/>
          <w:szCs w:val="18"/>
          <w:lang w:val="lv"/>
        </w:rPr>
      </w:pPr>
      <w:r w:rsidRPr="0039615E">
        <w:rPr>
          <w:color w:val="000000" w:themeColor="text1"/>
          <w:sz w:val="18"/>
          <w:szCs w:val="18"/>
          <w:lang w:val="lv"/>
        </w:rPr>
        <w:t>viens no iepirkumu tiesiskā regulējuma pamatmērķiem ir brīvas konkurences nodrošināšana starp potenciālajiem piegādātājiem, nodrošinot vienlīdzīgu un taisnīgu attieksmi pret tiem</w:t>
      </w:r>
      <w:r w:rsidR="00264DDD" w:rsidRPr="0039615E">
        <w:rPr>
          <w:rStyle w:val="Vresatsauce"/>
          <w:color w:val="000000" w:themeColor="text1"/>
          <w:sz w:val="18"/>
          <w:szCs w:val="18"/>
        </w:rPr>
        <w:footnoteReference w:id="18"/>
      </w:r>
      <w:r w:rsidRPr="0039615E">
        <w:rPr>
          <w:color w:val="000000" w:themeColor="text1"/>
          <w:sz w:val="18"/>
          <w:szCs w:val="18"/>
          <w:lang w:val="lv"/>
        </w:rPr>
        <w:t xml:space="preserve">; </w:t>
      </w:r>
    </w:p>
    <w:p w14:paraId="20572962" w14:textId="54868445" w:rsidR="00264DDD" w:rsidRPr="0039615E" w:rsidRDefault="6E4A8A92" w:rsidP="0051196B">
      <w:pPr>
        <w:pStyle w:val="Sarakstarindkopa"/>
        <w:numPr>
          <w:ilvl w:val="0"/>
          <w:numId w:val="2"/>
        </w:numPr>
        <w:ind w:left="450" w:hanging="450"/>
        <w:jc w:val="both"/>
        <w:rPr>
          <w:color w:val="000000" w:themeColor="text1"/>
          <w:sz w:val="18"/>
          <w:szCs w:val="18"/>
          <w:lang w:val="lv"/>
        </w:rPr>
      </w:pPr>
      <w:r w:rsidRPr="0039615E">
        <w:rPr>
          <w:color w:val="000000" w:themeColor="text1"/>
          <w:sz w:val="18"/>
          <w:szCs w:val="18"/>
          <w:lang w:val="lv"/>
        </w:rPr>
        <w:t>viens no konkurences tiesiskā regulējuma pamatmērķiem ir aizsargāt, saglabāt un attīstīt brīvu, godīgu un vienlīdzīgu konkurenci</w:t>
      </w:r>
      <w:r w:rsidR="00264DDD" w:rsidRPr="0039615E">
        <w:rPr>
          <w:rStyle w:val="Vresatsauce"/>
          <w:color w:val="000000" w:themeColor="text1"/>
          <w:sz w:val="18"/>
          <w:szCs w:val="18"/>
          <w:lang w:val="lv"/>
        </w:rPr>
        <w:footnoteReference w:id="19"/>
      </w:r>
      <w:r w:rsidRPr="0039615E">
        <w:rPr>
          <w:color w:val="000000" w:themeColor="text1"/>
          <w:sz w:val="18"/>
          <w:szCs w:val="18"/>
          <w:lang w:val="lv"/>
        </w:rPr>
        <w:t xml:space="preserve">. Iepirkuma tiesiskais regulējums ir viens no instrumentiem, kas izmantojams nolūkā dot papildus pienesumu konkurences tiesiskā regulējuma pamatmērķu sasniegšanā un īstenošanā; </w:t>
      </w:r>
    </w:p>
    <w:p w14:paraId="1F358701" w14:textId="70D71DE9" w:rsidR="00264DDD" w:rsidRPr="0039615E" w:rsidRDefault="6E4A8A92" w:rsidP="0051196B">
      <w:pPr>
        <w:pStyle w:val="Sarakstarindkopa"/>
        <w:numPr>
          <w:ilvl w:val="0"/>
          <w:numId w:val="2"/>
        </w:numPr>
        <w:ind w:left="450" w:hanging="450"/>
        <w:jc w:val="both"/>
        <w:rPr>
          <w:color w:val="000000" w:themeColor="text1"/>
          <w:sz w:val="18"/>
          <w:szCs w:val="18"/>
          <w:lang w:val="lv"/>
        </w:rPr>
      </w:pPr>
      <w:r w:rsidRPr="0039615E">
        <w:rPr>
          <w:color w:val="000000" w:themeColor="text1"/>
          <w:sz w:val="18"/>
          <w:szCs w:val="18"/>
          <w:lang w:val="lv"/>
        </w:rPr>
        <w:t xml:space="preserve">laika periods no PPP projekta identificēšanas līdz Partnerības līguma noslēgšanai vidēji var ilgt divus </w:t>
      </w:r>
      <w:r w:rsidR="004D2DB0" w:rsidRPr="0039615E">
        <w:rPr>
          <w:color w:val="000000" w:themeColor="text1"/>
          <w:sz w:val="18"/>
          <w:szCs w:val="18"/>
          <w:lang w:val="lv"/>
        </w:rPr>
        <w:t>līdz piecus</w:t>
      </w:r>
      <w:r w:rsidRPr="0039615E">
        <w:rPr>
          <w:color w:val="000000" w:themeColor="text1"/>
          <w:sz w:val="18"/>
          <w:szCs w:val="18"/>
          <w:lang w:val="lv"/>
        </w:rPr>
        <w:t xml:space="preserve"> gadus. Šajā laikā objektīvi var notikt izmaiņas FEA aprēķinus pamatojošajos pieņēmumos un tirgus datos. Lai izturētos samērīgi pret nodrošināmo sabiedrības interesi un publiskā partnera iespēju to izpildīt PPP projekta īstenošanai nepieciešamajā laika periodā, FEA ietvaros ir aprēķināms Partnerības līguma paredzamās </w:t>
      </w:r>
      <w:r w:rsidR="00FD441F" w:rsidRPr="0039615E">
        <w:rPr>
          <w:color w:val="000000" w:themeColor="text1"/>
          <w:sz w:val="18"/>
          <w:szCs w:val="18"/>
          <w:lang w:val="lv"/>
        </w:rPr>
        <w:t>L</w:t>
      </w:r>
      <w:r w:rsidRPr="0039615E">
        <w:rPr>
          <w:color w:val="000000" w:themeColor="text1"/>
          <w:sz w:val="18"/>
          <w:szCs w:val="18"/>
          <w:lang w:val="lv"/>
        </w:rPr>
        <w:t xml:space="preserve">īgumcenas koridors; </w:t>
      </w:r>
    </w:p>
    <w:p w14:paraId="3F8CADFA" w14:textId="4AA4D700" w:rsidR="00264DDD" w:rsidRPr="0039615E" w:rsidRDefault="6E4A8A92" w:rsidP="0051196B">
      <w:pPr>
        <w:pStyle w:val="Sarakstarindkopa"/>
        <w:numPr>
          <w:ilvl w:val="0"/>
          <w:numId w:val="2"/>
        </w:numPr>
        <w:ind w:left="450" w:hanging="450"/>
        <w:jc w:val="both"/>
        <w:rPr>
          <w:color w:val="000000" w:themeColor="text1"/>
          <w:sz w:val="18"/>
          <w:szCs w:val="18"/>
          <w:lang w:val="lv"/>
        </w:rPr>
      </w:pPr>
      <w:r w:rsidRPr="0039615E">
        <w:rPr>
          <w:color w:val="000000" w:themeColor="text1"/>
          <w:sz w:val="18"/>
          <w:szCs w:val="18"/>
          <w:lang w:val="lv"/>
        </w:rPr>
        <w:t xml:space="preserve">viens no brīvu konkurenci raksturojošiem rādītājiem iepirkumos ir potenciālo piegādātāju iespēja savstarpēji konkurēt ar cenu, piedāvājot tehniskajām specifikācijām atbilstošu preci vai pakalpojumus; </w:t>
      </w:r>
    </w:p>
    <w:p w14:paraId="674B5FD3" w14:textId="633611B7" w:rsidR="00264DDD" w:rsidRPr="0039615E" w:rsidRDefault="6E4A8A92" w:rsidP="0051196B">
      <w:pPr>
        <w:pStyle w:val="Sarakstarindkopa"/>
        <w:numPr>
          <w:ilvl w:val="0"/>
          <w:numId w:val="2"/>
        </w:numPr>
        <w:ind w:left="450" w:hanging="450"/>
        <w:jc w:val="both"/>
        <w:rPr>
          <w:color w:val="000000" w:themeColor="text1"/>
          <w:sz w:val="18"/>
          <w:szCs w:val="18"/>
          <w:lang w:val="lv"/>
        </w:rPr>
      </w:pPr>
      <w:r w:rsidRPr="0039615E">
        <w:rPr>
          <w:color w:val="000000" w:themeColor="text1"/>
          <w:sz w:val="18"/>
          <w:szCs w:val="18"/>
          <w:lang w:val="lv"/>
        </w:rPr>
        <w:t xml:space="preserve">konkurences tiesībās ar konkurenci tiek saprasta pastāvoša vai potenciāla ekonomiska (saimnieciska) sāncensība starp diviem vai vairākiem tirgus dalībniekiem konkrētajā tirgū; </w:t>
      </w:r>
    </w:p>
    <w:p w14:paraId="2B5A353B" w14:textId="6387E95E" w:rsidR="00264DDD" w:rsidRPr="0039615E" w:rsidRDefault="6E4A8A92" w:rsidP="0051196B">
      <w:pPr>
        <w:pStyle w:val="Sarakstarindkopa"/>
        <w:numPr>
          <w:ilvl w:val="0"/>
          <w:numId w:val="2"/>
        </w:numPr>
        <w:ind w:left="450" w:hanging="450"/>
        <w:jc w:val="both"/>
        <w:rPr>
          <w:color w:val="000000" w:themeColor="text1"/>
          <w:sz w:val="18"/>
          <w:szCs w:val="18"/>
          <w:lang w:val="lv"/>
        </w:rPr>
      </w:pPr>
      <w:r w:rsidRPr="0039615E">
        <w:rPr>
          <w:color w:val="000000" w:themeColor="text1"/>
          <w:sz w:val="18"/>
          <w:szCs w:val="18"/>
          <w:lang w:val="lv"/>
        </w:rPr>
        <w:t xml:space="preserve">lai potenciālo privāto partneru konkurence būtu jēgpilna, vienlaikus sasniedzot gan PPP un iepirkuma, gan arī konkurences tiesiskā regulējuma pamatmērķus, PPP projekta ietvaros ir pamatoti izveidot Partnerības līguma potenciālās </w:t>
      </w:r>
      <w:r w:rsidR="00FD441F" w:rsidRPr="0039615E">
        <w:rPr>
          <w:color w:val="000000" w:themeColor="text1"/>
          <w:sz w:val="18"/>
          <w:szCs w:val="18"/>
          <w:lang w:val="lv"/>
        </w:rPr>
        <w:t>L</w:t>
      </w:r>
      <w:r w:rsidRPr="0039615E">
        <w:rPr>
          <w:color w:val="000000" w:themeColor="text1"/>
          <w:sz w:val="18"/>
          <w:szCs w:val="18"/>
          <w:lang w:val="lv"/>
        </w:rPr>
        <w:t>īgumcenas koridoru. Tas dod pamatu potenciālo privāto partneru konkurencei, atbilstoši PPP projekta tehniskajām specifikācijām un prasībām piedāvājot risinājumu par konkurētspējīgu cenu;</w:t>
      </w:r>
    </w:p>
    <w:p w14:paraId="4F1C6DE4" w14:textId="5C2033FB" w:rsidR="00264DDD" w:rsidRPr="0039615E" w:rsidRDefault="6E4A8A92" w:rsidP="0051196B">
      <w:pPr>
        <w:pStyle w:val="Sarakstarindkopa"/>
        <w:numPr>
          <w:ilvl w:val="0"/>
          <w:numId w:val="2"/>
        </w:numPr>
        <w:ind w:left="450" w:hanging="450"/>
        <w:jc w:val="both"/>
        <w:rPr>
          <w:color w:val="000000" w:themeColor="text1"/>
          <w:sz w:val="18"/>
          <w:szCs w:val="18"/>
          <w:lang w:val="lv"/>
        </w:rPr>
      </w:pPr>
      <w:r w:rsidRPr="0039615E">
        <w:rPr>
          <w:color w:val="000000" w:themeColor="text1"/>
          <w:sz w:val="18"/>
          <w:szCs w:val="18"/>
          <w:lang w:val="lv"/>
        </w:rPr>
        <w:t xml:space="preserve">Partnerības līguma potenciālās </w:t>
      </w:r>
      <w:r w:rsidR="00FD441F" w:rsidRPr="0039615E">
        <w:rPr>
          <w:color w:val="000000" w:themeColor="text1"/>
          <w:sz w:val="18"/>
          <w:szCs w:val="18"/>
          <w:lang w:val="lv"/>
        </w:rPr>
        <w:t>L</w:t>
      </w:r>
      <w:r w:rsidRPr="0039615E">
        <w:rPr>
          <w:color w:val="000000" w:themeColor="text1"/>
          <w:sz w:val="18"/>
          <w:szCs w:val="18"/>
          <w:lang w:val="lv"/>
        </w:rPr>
        <w:t>īgumcenas koridors līdztekus padarītu FEA par ilgākā laika periodā praktiski pielietojamu dokumentu, neizraisot nepieciešamību to periodiski aktualizēt PPP projekta strukturēšanas un izstrādes gaitā.</w:t>
      </w:r>
    </w:p>
    <w:p w14:paraId="368E9F36" w14:textId="1493EBE1" w:rsidR="0048711E" w:rsidRPr="0039615E" w:rsidRDefault="0048711E" w:rsidP="6E4A8A92">
      <w:pPr>
        <w:rPr>
          <w:color w:val="000000" w:themeColor="text1"/>
          <w:sz w:val="18"/>
          <w:szCs w:val="18"/>
          <w:lang w:val="lv-LV"/>
        </w:rPr>
      </w:pPr>
    </w:p>
    <w:p w14:paraId="187E9A62" w14:textId="77777777" w:rsidR="0048711E" w:rsidRPr="0039615E" w:rsidRDefault="0048711E" w:rsidP="0051196B">
      <w:pPr>
        <w:pStyle w:val="Virsraksts2"/>
        <w:numPr>
          <w:ilvl w:val="1"/>
          <w:numId w:val="16"/>
        </w:numPr>
        <w:rPr>
          <w:rFonts w:asciiTheme="minorHAnsi" w:hAnsiTheme="minorHAnsi"/>
          <w:lang w:val="lv-LV"/>
        </w:rPr>
      </w:pPr>
      <w:bookmarkStart w:id="32" w:name="_Toc3759957"/>
      <w:bookmarkStart w:id="33" w:name="_Toc3804994"/>
      <w:bookmarkStart w:id="34" w:name="_Toc3972789"/>
      <w:r w:rsidRPr="0039615E">
        <w:rPr>
          <w:rFonts w:asciiTheme="minorHAnsi" w:hAnsiTheme="minorHAnsi"/>
          <w:lang w:val="lv-LV"/>
        </w:rPr>
        <w:lastRenderedPageBreak/>
        <w:t>Statistiskā uzskaite</w:t>
      </w:r>
      <w:bookmarkEnd w:id="32"/>
      <w:bookmarkEnd w:id="33"/>
      <w:bookmarkEnd w:id="34"/>
    </w:p>
    <w:p w14:paraId="4AEA40B1" w14:textId="6D43AA6B" w:rsidR="0048711E" w:rsidRPr="0039615E" w:rsidRDefault="0048711E" w:rsidP="47392C4E">
      <w:pPr>
        <w:jc w:val="both"/>
        <w:rPr>
          <w:color w:val="000000" w:themeColor="text1"/>
          <w:sz w:val="18"/>
          <w:szCs w:val="18"/>
          <w:lang w:val="lv"/>
        </w:rPr>
      </w:pPr>
      <w:r w:rsidRPr="0039615E">
        <w:rPr>
          <w:noProof/>
          <w:color w:val="000000" w:themeColor="text1"/>
          <w:sz w:val="18"/>
          <w:szCs w:val="18"/>
          <w:lang w:val="lv-LV" w:eastAsia="lv-LV"/>
        </w:rPr>
        <w:drawing>
          <wp:inline distT="0" distB="0" distL="0" distR="0" wp14:anchorId="2F75D82F" wp14:editId="7AB5E0B1">
            <wp:extent cx="5995283" cy="812165"/>
            <wp:effectExtent l="19050" t="0" r="24765" b="0"/>
            <wp:docPr id="137" name="Diagram 1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r w:rsidR="2839D35B" w:rsidRPr="0039615E">
        <w:rPr>
          <w:rFonts w:eastAsiaTheme="minorEastAsia"/>
          <w:color w:val="000000" w:themeColor="text1"/>
          <w:sz w:val="18"/>
          <w:szCs w:val="18"/>
          <w:lang w:val="lv"/>
        </w:rPr>
        <w:t>FEA ir jāiesniedz CFLA un FM. CFLA sniedz atzinumu par FEA iekļautajiem pieņēmumiem un risku sadali starp publisko partneri un privāto partneri. Savukārt FM sniedz atzinumu par FEA minēto nosacījumu paredzamo ietekmi uz valsts budžeta ilgtermiņa saistību apjomu un vispārējās valdības sektora budžeta bilanci un parādu.</w:t>
      </w:r>
      <w:r w:rsidRPr="0039615E">
        <w:rPr>
          <w:rStyle w:val="Vresatsauce"/>
          <w:rFonts w:eastAsiaTheme="minorEastAsia"/>
          <w:color w:val="000000" w:themeColor="text1"/>
          <w:sz w:val="18"/>
          <w:szCs w:val="18"/>
          <w:lang w:val="lv"/>
        </w:rPr>
        <w:footnoteReference w:id="20"/>
      </w:r>
      <w:r w:rsidR="2839D35B" w:rsidRPr="0039615E">
        <w:rPr>
          <w:rFonts w:eastAsiaTheme="minorEastAsia"/>
          <w:color w:val="000000" w:themeColor="text1"/>
          <w:sz w:val="18"/>
          <w:szCs w:val="18"/>
          <w:lang w:val="lv"/>
        </w:rPr>
        <w:t xml:space="preserve"> Citiem vārdiem, FM izvērtē FEA un </w:t>
      </w:r>
      <w:r w:rsidR="187BFBA7" w:rsidRPr="0039615E">
        <w:rPr>
          <w:rFonts w:eastAsiaTheme="minorEastAsia"/>
          <w:color w:val="000000" w:themeColor="text1"/>
          <w:sz w:val="18"/>
          <w:szCs w:val="18"/>
          <w:lang w:val="lv"/>
        </w:rPr>
        <w:t>sniedz atzinumu par Partnerības līguma provizorisko ietekmi uz vispārējās valdības budžeta bilanci un parādu, balstoties uz novērtēto statistisko uzskaiti</w:t>
      </w:r>
      <w:r w:rsidR="2839D35B" w:rsidRPr="0039615E">
        <w:rPr>
          <w:rFonts w:eastAsiaTheme="minorEastAsia"/>
          <w:color w:val="000000" w:themeColor="text1"/>
          <w:sz w:val="18"/>
          <w:szCs w:val="18"/>
          <w:lang w:val="lv"/>
        </w:rPr>
        <w:t>.</w:t>
      </w:r>
    </w:p>
    <w:p w14:paraId="6CDBE083" w14:textId="2F8F197E" w:rsidR="0048711E" w:rsidRPr="0039615E" w:rsidRDefault="2839D35B" w:rsidP="135A1CBC">
      <w:pPr>
        <w:jc w:val="both"/>
        <w:rPr>
          <w:rFonts w:eastAsiaTheme="minorEastAsia"/>
          <w:color w:val="000000" w:themeColor="text1"/>
          <w:sz w:val="18"/>
          <w:szCs w:val="18"/>
          <w:lang w:val="lv"/>
        </w:rPr>
      </w:pPr>
      <w:r w:rsidRPr="0039615E">
        <w:rPr>
          <w:rFonts w:eastAsiaTheme="minorEastAsia"/>
          <w:color w:val="000000" w:themeColor="text1"/>
          <w:sz w:val="18"/>
          <w:szCs w:val="18"/>
          <w:lang w:val="lv"/>
        </w:rPr>
        <w:t xml:space="preserve">Ja FM atzīst, ka plānotais Partnerības līgums neradīs nevēlamu ietekmi, </w:t>
      </w:r>
      <w:r w:rsidR="01365B61" w:rsidRPr="0039615E">
        <w:rPr>
          <w:rFonts w:eastAsiaTheme="minorEastAsia"/>
          <w:color w:val="000000" w:themeColor="text1"/>
          <w:sz w:val="18"/>
          <w:szCs w:val="18"/>
          <w:lang w:val="lv"/>
        </w:rPr>
        <w:t>var tikt</w:t>
      </w:r>
      <w:r w:rsidRPr="0039615E">
        <w:rPr>
          <w:rFonts w:eastAsiaTheme="minorEastAsia"/>
          <w:color w:val="000000" w:themeColor="text1"/>
          <w:sz w:val="18"/>
          <w:szCs w:val="18"/>
          <w:lang w:val="lv"/>
        </w:rPr>
        <w:t xml:space="preserve"> pieņemts lēmums uzsākt plānotā PPP projekta īstenošanu. Partnerības līgums attiecīgi plānojams un strukturējams atbilstoši </w:t>
      </w:r>
      <w:r w:rsidR="2487F7FE" w:rsidRPr="0039615E">
        <w:rPr>
          <w:rFonts w:eastAsiaTheme="minorEastAsia"/>
          <w:color w:val="000000" w:themeColor="text1"/>
          <w:sz w:val="18"/>
          <w:szCs w:val="18"/>
          <w:lang w:val="lv"/>
        </w:rPr>
        <w:t>Ministru kabineta vai citas PPP likumā noteiktās lēmējinstitūcijas lēmumam</w:t>
      </w:r>
      <w:r w:rsidRPr="0039615E">
        <w:rPr>
          <w:rFonts w:eastAsiaTheme="minorEastAsia"/>
          <w:color w:val="000000" w:themeColor="text1"/>
          <w:sz w:val="18"/>
          <w:szCs w:val="18"/>
          <w:lang w:val="lv"/>
        </w:rPr>
        <w:t xml:space="preserve"> kā bilances vai ārpus bilances uzskaitē esošs Partnerības līgums.</w:t>
      </w:r>
    </w:p>
    <w:p w14:paraId="0DA865AD" w14:textId="2EEB6C0E" w:rsidR="0048711E" w:rsidRPr="0039615E" w:rsidRDefault="2839D35B" w:rsidP="064C8007">
      <w:pPr>
        <w:jc w:val="both"/>
        <w:rPr>
          <w:rFonts w:eastAsiaTheme="minorEastAsia"/>
          <w:color w:val="000000" w:themeColor="text1"/>
          <w:sz w:val="18"/>
          <w:szCs w:val="18"/>
          <w:lang w:val="lv"/>
        </w:rPr>
      </w:pPr>
      <w:r w:rsidRPr="0039615E">
        <w:rPr>
          <w:rFonts w:eastAsiaTheme="minorEastAsia"/>
          <w:color w:val="000000" w:themeColor="text1"/>
          <w:sz w:val="18"/>
          <w:szCs w:val="18"/>
          <w:lang w:val="lv"/>
        </w:rPr>
        <w:t>Savukārt gadījumā, ja FM atzīst, ka plānotais Partnerības līgums radīs nevēlamu ietekmi uz valsts budžeta ilgtermiņa saistību apjomu un vispārējās valdības sektora budžeta bilanci un parādu, tad lēmumu par PPP projekta īstenošanu ir tiesīgs pieņemt Ministru kabinets (neatkarīgi no tā, vai publiskais partneris plānotajā PPP projektā ir valsts, pašvaldība vai kāda cita persona (skatīt 1.1.nodaļu)).</w:t>
      </w:r>
      <w:r w:rsidR="0048711E" w:rsidRPr="0039615E">
        <w:rPr>
          <w:rStyle w:val="Vresatsauce"/>
          <w:rFonts w:eastAsiaTheme="minorEastAsia"/>
          <w:color w:val="000000" w:themeColor="text1"/>
          <w:sz w:val="18"/>
          <w:szCs w:val="18"/>
          <w:lang w:val="lv"/>
        </w:rPr>
        <w:footnoteReference w:id="21"/>
      </w:r>
      <w:r w:rsidR="135A1CBC" w:rsidRPr="0039615E">
        <w:rPr>
          <w:rFonts w:eastAsiaTheme="minorEastAsia"/>
          <w:color w:val="000000" w:themeColor="text1"/>
          <w:sz w:val="18"/>
          <w:szCs w:val="18"/>
          <w:lang w:val="lv"/>
        </w:rPr>
        <w:t xml:space="preserve"> Šajā gadījumā Ministru kabineta lēmumā iekļaujama norāde par Partnerības līguma plānošanu un strukturēšanu kā bilances vai ārpus bilances uzskaitē ietilpstošu Partnerības līgumu. </w:t>
      </w:r>
    </w:p>
    <w:p w14:paraId="1A202C0A" w14:textId="6259A8DF" w:rsidR="135A1CBC" w:rsidRPr="0039615E" w:rsidRDefault="2FC4C6FB" w:rsidP="135A1CBC">
      <w:pPr>
        <w:jc w:val="both"/>
        <w:rPr>
          <w:rFonts w:eastAsiaTheme="minorEastAsia"/>
          <w:color w:val="000000" w:themeColor="text1"/>
          <w:sz w:val="18"/>
          <w:szCs w:val="18"/>
          <w:lang w:val="lv"/>
        </w:rPr>
      </w:pPr>
      <w:r w:rsidRPr="0039615E">
        <w:rPr>
          <w:rFonts w:eastAsiaTheme="minorEastAsia"/>
          <w:color w:val="000000" w:themeColor="text1"/>
          <w:sz w:val="18"/>
          <w:szCs w:val="18"/>
          <w:lang w:val="lv"/>
        </w:rPr>
        <w:t xml:space="preserve">Ministru kabineta </w:t>
      </w:r>
      <w:r w:rsidR="2487F7FE" w:rsidRPr="0039615E">
        <w:rPr>
          <w:rFonts w:eastAsiaTheme="minorEastAsia"/>
          <w:color w:val="000000" w:themeColor="text1"/>
          <w:sz w:val="18"/>
          <w:szCs w:val="18"/>
          <w:lang w:val="lv"/>
        </w:rPr>
        <w:t>vai citas PPP likumā noteiktās lēmējinstitūcijas</w:t>
      </w:r>
      <w:r w:rsidRPr="0039615E">
        <w:rPr>
          <w:rFonts w:eastAsiaTheme="minorEastAsia"/>
          <w:color w:val="000000" w:themeColor="text1"/>
          <w:sz w:val="18"/>
          <w:szCs w:val="18"/>
          <w:lang w:val="lv"/>
        </w:rPr>
        <w:t xml:space="preserve"> lēmumā par </w:t>
      </w:r>
      <w:r w:rsidR="0077102B" w:rsidRPr="0039615E">
        <w:rPr>
          <w:rFonts w:eastAsiaTheme="minorEastAsia"/>
          <w:color w:val="000000" w:themeColor="text1"/>
          <w:sz w:val="18"/>
          <w:szCs w:val="18"/>
          <w:lang w:val="lv"/>
        </w:rPr>
        <w:t>statistiskās</w:t>
      </w:r>
      <w:r w:rsidRPr="0039615E">
        <w:rPr>
          <w:rFonts w:eastAsiaTheme="minorEastAsia"/>
          <w:color w:val="000000" w:themeColor="text1"/>
          <w:sz w:val="18"/>
          <w:szCs w:val="18"/>
          <w:lang w:val="lv"/>
        </w:rPr>
        <w:t xml:space="preserve"> uzskaites prasības noteikšanu Partnerības līgumam </w:t>
      </w:r>
      <w:r w:rsidR="001075A2" w:rsidRPr="0039615E">
        <w:rPr>
          <w:rFonts w:eastAsiaTheme="minorEastAsia"/>
          <w:color w:val="000000" w:themeColor="text1"/>
          <w:sz w:val="18"/>
          <w:szCs w:val="18"/>
          <w:lang w:val="lv"/>
        </w:rPr>
        <w:t xml:space="preserve">var </w:t>
      </w:r>
      <w:r w:rsidRPr="0039615E">
        <w:rPr>
          <w:rFonts w:eastAsiaTheme="minorEastAsia"/>
          <w:color w:val="000000" w:themeColor="text1"/>
          <w:sz w:val="18"/>
          <w:szCs w:val="18"/>
          <w:lang w:val="lv"/>
        </w:rPr>
        <w:t>tik</w:t>
      </w:r>
      <w:r w:rsidR="001075A2" w:rsidRPr="0039615E">
        <w:rPr>
          <w:rFonts w:eastAsiaTheme="minorEastAsia"/>
          <w:color w:val="000000" w:themeColor="text1"/>
          <w:sz w:val="18"/>
          <w:szCs w:val="18"/>
          <w:lang w:val="lv"/>
        </w:rPr>
        <w:t>t</w:t>
      </w:r>
      <w:r w:rsidRPr="0039615E">
        <w:rPr>
          <w:rFonts w:eastAsiaTheme="minorEastAsia"/>
          <w:color w:val="000000" w:themeColor="text1"/>
          <w:sz w:val="18"/>
          <w:szCs w:val="18"/>
          <w:lang w:val="lv"/>
        </w:rPr>
        <w:t xml:space="preserve"> norādīts, </w:t>
      </w:r>
      <w:r w:rsidR="001075A2" w:rsidRPr="0039615E">
        <w:rPr>
          <w:rFonts w:eastAsiaTheme="minorEastAsia"/>
          <w:color w:val="000000" w:themeColor="text1"/>
          <w:sz w:val="18"/>
          <w:szCs w:val="18"/>
          <w:lang w:val="lv"/>
        </w:rPr>
        <w:t>ka</w:t>
      </w:r>
      <w:r w:rsidRPr="0039615E">
        <w:rPr>
          <w:rFonts w:eastAsiaTheme="minorEastAsia"/>
          <w:color w:val="000000" w:themeColor="text1"/>
          <w:sz w:val="18"/>
          <w:szCs w:val="18"/>
          <w:lang w:val="lv"/>
        </w:rPr>
        <w:t xml:space="preserve"> publiskajam partnerim ir pienākums saņemt Centrālās statistikas pārvaldes vai </w:t>
      </w:r>
      <w:proofErr w:type="spellStart"/>
      <w:r w:rsidRPr="0039615E">
        <w:rPr>
          <w:rFonts w:eastAsiaTheme="minorEastAsia"/>
          <w:color w:val="000000" w:themeColor="text1"/>
          <w:sz w:val="18"/>
          <w:szCs w:val="18"/>
          <w:lang w:val="lv"/>
        </w:rPr>
        <w:t>Eurostat</w:t>
      </w:r>
      <w:proofErr w:type="spellEnd"/>
      <w:r w:rsidRPr="0039615E">
        <w:rPr>
          <w:rFonts w:eastAsiaTheme="minorEastAsia"/>
          <w:color w:val="000000" w:themeColor="text1"/>
          <w:sz w:val="18"/>
          <w:szCs w:val="18"/>
          <w:lang w:val="lv"/>
        </w:rPr>
        <w:t xml:space="preserve"> atzinumu par Partnerības līguma atbilstību statistiskajai ārpus bilances uzskaitei. Šāds atzinums var tikt saņemts pirms P</w:t>
      </w:r>
      <w:r w:rsidR="00CC0CB8" w:rsidRPr="0039615E">
        <w:rPr>
          <w:rFonts w:eastAsiaTheme="minorEastAsia"/>
          <w:color w:val="000000" w:themeColor="text1"/>
          <w:sz w:val="18"/>
          <w:szCs w:val="18"/>
          <w:lang w:val="lv"/>
        </w:rPr>
        <w:t>artnerības līguma noslēgšanas (</w:t>
      </w:r>
      <w:proofErr w:type="spellStart"/>
      <w:r w:rsidR="00CC0CB8" w:rsidRPr="0039615E">
        <w:rPr>
          <w:rFonts w:eastAsiaTheme="minorEastAsia"/>
          <w:color w:val="000000" w:themeColor="text1"/>
          <w:sz w:val="18"/>
          <w:szCs w:val="18"/>
          <w:lang w:val="lv"/>
        </w:rPr>
        <w:t>E</w:t>
      </w:r>
      <w:r w:rsidRPr="0039615E">
        <w:rPr>
          <w:rFonts w:eastAsiaTheme="minorEastAsia"/>
          <w:color w:val="000000" w:themeColor="text1"/>
          <w:sz w:val="18"/>
          <w:szCs w:val="18"/>
          <w:lang w:val="lv"/>
        </w:rPr>
        <w:t>x</w:t>
      </w:r>
      <w:proofErr w:type="spellEnd"/>
      <w:r w:rsidRPr="0039615E">
        <w:rPr>
          <w:rFonts w:eastAsiaTheme="minorEastAsia"/>
          <w:color w:val="000000" w:themeColor="text1"/>
          <w:sz w:val="18"/>
          <w:szCs w:val="18"/>
          <w:lang w:val="lv"/>
        </w:rPr>
        <w:t xml:space="preserve"> </w:t>
      </w:r>
      <w:proofErr w:type="spellStart"/>
      <w:r w:rsidRPr="0039615E">
        <w:rPr>
          <w:rFonts w:eastAsiaTheme="minorEastAsia"/>
          <w:color w:val="000000" w:themeColor="text1"/>
          <w:sz w:val="18"/>
          <w:szCs w:val="18"/>
          <w:lang w:val="lv"/>
        </w:rPr>
        <w:t>ante</w:t>
      </w:r>
      <w:proofErr w:type="spellEnd"/>
      <w:r w:rsidRPr="0039615E">
        <w:rPr>
          <w:rFonts w:eastAsiaTheme="minorEastAsia"/>
          <w:color w:val="000000" w:themeColor="text1"/>
          <w:sz w:val="18"/>
          <w:szCs w:val="18"/>
          <w:lang w:val="lv"/>
        </w:rPr>
        <w:t xml:space="preserve"> atzinums) vai pēc tā no</w:t>
      </w:r>
      <w:r w:rsidR="00CC0CB8" w:rsidRPr="0039615E">
        <w:rPr>
          <w:rFonts w:eastAsiaTheme="minorEastAsia"/>
          <w:color w:val="000000" w:themeColor="text1"/>
          <w:sz w:val="18"/>
          <w:szCs w:val="18"/>
          <w:lang w:val="lv"/>
        </w:rPr>
        <w:t>slēgšanas (</w:t>
      </w:r>
      <w:proofErr w:type="spellStart"/>
      <w:r w:rsidR="00CC0CB8" w:rsidRPr="0039615E">
        <w:rPr>
          <w:rFonts w:eastAsiaTheme="minorEastAsia"/>
          <w:color w:val="000000" w:themeColor="text1"/>
          <w:sz w:val="18"/>
          <w:szCs w:val="18"/>
          <w:lang w:val="lv"/>
        </w:rPr>
        <w:t>E</w:t>
      </w:r>
      <w:r w:rsidRPr="0039615E">
        <w:rPr>
          <w:rFonts w:eastAsiaTheme="minorEastAsia"/>
          <w:color w:val="000000" w:themeColor="text1"/>
          <w:sz w:val="18"/>
          <w:szCs w:val="18"/>
          <w:lang w:val="lv"/>
        </w:rPr>
        <w:t>x</w:t>
      </w:r>
      <w:proofErr w:type="spellEnd"/>
      <w:r w:rsidRPr="0039615E">
        <w:rPr>
          <w:rFonts w:eastAsiaTheme="minorEastAsia"/>
          <w:color w:val="000000" w:themeColor="text1"/>
          <w:sz w:val="18"/>
          <w:szCs w:val="18"/>
          <w:lang w:val="lv"/>
        </w:rPr>
        <w:t xml:space="preserve"> post atzinums)</w:t>
      </w:r>
      <w:r w:rsidR="00B114A1" w:rsidRPr="0039615E">
        <w:rPr>
          <w:rFonts w:eastAsiaTheme="minorEastAsia"/>
          <w:color w:val="000000" w:themeColor="text1"/>
          <w:sz w:val="18"/>
          <w:szCs w:val="18"/>
          <w:lang w:val="lv"/>
        </w:rPr>
        <w:t>.</w:t>
      </w:r>
    </w:p>
    <w:p w14:paraId="0761985E" w14:textId="77777777" w:rsidR="0048711E" w:rsidRPr="0039615E" w:rsidRDefault="0048711E" w:rsidP="0051196B">
      <w:pPr>
        <w:pStyle w:val="Virsraksts2"/>
        <w:numPr>
          <w:ilvl w:val="1"/>
          <w:numId w:val="16"/>
        </w:numPr>
        <w:rPr>
          <w:rFonts w:asciiTheme="minorHAnsi" w:hAnsiTheme="minorHAnsi"/>
          <w:lang w:val="lv-LV"/>
        </w:rPr>
      </w:pPr>
      <w:bookmarkStart w:id="35" w:name="_Toc3759958"/>
      <w:bookmarkStart w:id="36" w:name="_Toc3804995"/>
      <w:bookmarkStart w:id="37" w:name="_Toc3972790"/>
      <w:r w:rsidRPr="0039615E">
        <w:rPr>
          <w:rFonts w:asciiTheme="minorHAnsi" w:hAnsiTheme="minorHAnsi"/>
          <w:lang w:val="lv-LV"/>
        </w:rPr>
        <w:t>Privātā partnera atlase</w:t>
      </w:r>
      <w:bookmarkEnd w:id="35"/>
      <w:bookmarkEnd w:id="36"/>
      <w:bookmarkEnd w:id="37"/>
    </w:p>
    <w:p w14:paraId="2C915FB0" w14:textId="39B8F839" w:rsidR="0048711E" w:rsidRPr="0039615E" w:rsidRDefault="0048711E" w:rsidP="135A1CBC">
      <w:pPr>
        <w:jc w:val="both"/>
        <w:rPr>
          <w:color w:val="000000" w:themeColor="text1"/>
          <w:sz w:val="18"/>
          <w:szCs w:val="18"/>
          <w:lang w:val="lv-LV"/>
        </w:rPr>
      </w:pPr>
      <w:r w:rsidRPr="0039615E">
        <w:rPr>
          <w:noProof/>
          <w:color w:val="000000" w:themeColor="text1"/>
          <w:sz w:val="18"/>
          <w:szCs w:val="18"/>
          <w:lang w:val="lv-LV" w:eastAsia="lv-LV"/>
        </w:rPr>
        <w:drawing>
          <wp:inline distT="0" distB="0" distL="0" distR="0" wp14:anchorId="51882B72" wp14:editId="696A4665">
            <wp:extent cx="5995035" cy="812165"/>
            <wp:effectExtent l="19050" t="0" r="24765" b="0"/>
            <wp:docPr id="138" name="Diagram 1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r w:rsidR="135A1CBC" w:rsidRPr="0039615E">
        <w:rPr>
          <w:color w:val="000000" w:themeColor="text1"/>
          <w:sz w:val="18"/>
          <w:szCs w:val="18"/>
          <w:lang w:val="lv-LV"/>
        </w:rPr>
        <w:t xml:space="preserve">Lai atlasītu privāto partneri konkrēta PPP projekta īstenošanai, publiskajam partnerim ir jāizvēlas PPP projekta mērķim un sasniedzamajam rezultātam, apzinātajam tirgum un potenciālajam interesentu lokam atbilstošākais līdzeklis privātā partnera atlasei. </w:t>
      </w:r>
    </w:p>
    <w:p w14:paraId="5F3F8994" w14:textId="42A620D0" w:rsidR="0048711E" w:rsidRPr="0039615E" w:rsidRDefault="0048711E" w:rsidP="6E4A8A92">
      <w:pPr>
        <w:jc w:val="both"/>
        <w:rPr>
          <w:color w:val="000000" w:themeColor="text1"/>
          <w:sz w:val="18"/>
          <w:szCs w:val="18"/>
          <w:lang w:val="lv-LV"/>
        </w:rPr>
      </w:pPr>
      <w:r w:rsidRPr="0039615E">
        <w:rPr>
          <w:color w:val="000000" w:themeColor="text1"/>
          <w:sz w:val="18"/>
          <w:szCs w:val="18"/>
          <w:lang w:val="lv-LV"/>
        </w:rPr>
        <w:t>Atkarībā no tā, kas ir publiskais partneris, Partnerības līguma iepirkumam ir jāpiemēro PIL, SPSIL vai ADJIL</w:t>
      </w:r>
      <w:r w:rsidRPr="0039615E">
        <w:rPr>
          <w:rStyle w:val="Vresatsauce"/>
          <w:color w:val="000000" w:themeColor="text1"/>
          <w:sz w:val="18"/>
          <w:szCs w:val="18"/>
          <w:lang w:val="lv-LV"/>
        </w:rPr>
        <w:footnoteReference w:id="22"/>
      </w:r>
      <w:r w:rsidRPr="0039615E">
        <w:rPr>
          <w:color w:val="000000" w:themeColor="text1"/>
          <w:sz w:val="18"/>
          <w:szCs w:val="18"/>
          <w:lang w:val="lv-LV"/>
        </w:rPr>
        <w:t>. Minētajos likumos paredzētās i</w:t>
      </w:r>
      <w:r w:rsidR="6E4A8A92" w:rsidRPr="0039615E">
        <w:rPr>
          <w:color w:val="000000" w:themeColor="text1"/>
          <w:sz w:val="18"/>
          <w:szCs w:val="18"/>
          <w:lang w:val="lv-LV"/>
        </w:rPr>
        <w:t>epirkuma procedūras privātā partnera atlasei nav jāpiemēro tikai šajos likumos noteiktajos gadījumos. Koncesijas gadījumā ir jāpiemēro PPP likumā noteiktā Koncesijas procedūra.</w:t>
      </w:r>
    </w:p>
    <w:p w14:paraId="7D29CFD5" w14:textId="53AE0E37" w:rsidR="0048711E" w:rsidRPr="0039615E" w:rsidRDefault="0048711E" w:rsidP="6E4A8A92">
      <w:pPr>
        <w:jc w:val="both"/>
        <w:rPr>
          <w:color w:val="000000" w:themeColor="text1"/>
          <w:sz w:val="18"/>
          <w:szCs w:val="18"/>
          <w:lang w:val="lv-LV"/>
        </w:rPr>
      </w:pPr>
      <w:r w:rsidRPr="0039615E">
        <w:rPr>
          <w:color w:val="000000" w:themeColor="text1"/>
          <w:sz w:val="18"/>
          <w:szCs w:val="18"/>
          <w:lang w:val="lv-LV"/>
        </w:rPr>
        <w:t>PPP ir atzīta par piemērotāko risinājumu pārvaldes uzdevuma deleģēšanai</w:t>
      </w:r>
      <w:r w:rsidRPr="0039615E">
        <w:rPr>
          <w:rStyle w:val="Vresatsauce"/>
          <w:color w:val="000000" w:themeColor="text1"/>
          <w:sz w:val="18"/>
          <w:szCs w:val="18"/>
          <w:lang w:val="lv-LV"/>
        </w:rPr>
        <w:footnoteReference w:id="23"/>
      </w:r>
      <w:r w:rsidRPr="0039615E">
        <w:rPr>
          <w:color w:val="000000" w:themeColor="text1"/>
          <w:sz w:val="18"/>
          <w:szCs w:val="18"/>
          <w:lang w:val="lv-LV"/>
        </w:rPr>
        <w:t>. Arī valsts pārvaldes uzdevuma deleģēšanas gadījumā Partnerības līgums ir slēdzams PPP likumā noteiktajā kārtībā</w:t>
      </w:r>
      <w:r w:rsidRPr="0039615E">
        <w:rPr>
          <w:rStyle w:val="Vresatsauce"/>
          <w:color w:val="000000" w:themeColor="text1"/>
          <w:sz w:val="18"/>
          <w:szCs w:val="18"/>
          <w:lang w:val="lv-LV"/>
        </w:rPr>
        <w:footnoteReference w:id="24"/>
      </w:r>
      <w:r w:rsidRPr="0039615E">
        <w:rPr>
          <w:color w:val="000000" w:themeColor="text1"/>
          <w:sz w:val="18"/>
          <w:szCs w:val="18"/>
          <w:lang w:val="lv-LV"/>
        </w:rPr>
        <w:t>, papildinot Partnerības līgumu ar minimālo obligāto deleģēšanas līguma saturu</w:t>
      </w:r>
      <w:r w:rsidRPr="0039615E">
        <w:rPr>
          <w:rStyle w:val="Vresatsauce"/>
          <w:color w:val="000000" w:themeColor="text1"/>
          <w:sz w:val="18"/>
          <w:szCs w:val="18"/>
          <w:lang w:val="lv-LV"/>
        </w:rPr>
        <w:footnoteReference w:id="25"/>
      </w:r>
      <w:r w:rsidRPr="0039615E">
        <w:rPr>
          <w:color w:val="000000" w:themeColor="text1"/>
          <w:sz w:val="18"/>
          <w:szCs w:val="18"/>
          <w:lang w:val="lv-LV"/>
        </w:rPr>
        <w:t xml:space="preserve">. Secīgi, arī deleģēšanas </w:t>
      </w:r>
      <w:r w:rsidRPr="0039615E">
        <w:rPr>
          <w:color w:val="000000" w:themeColor="text1"/>
          <w:sz w:val="18"/>
          <w:szCs w:val="18"/>
          <w:lang w:val="lv-LV"/>
        </w:rPr>
        <w:lastRenderedPageBreak/>
        <w:t xml:space="preserve">gadījumā privātā partnera atlasei ir jāizmanto kāda no iepirkumu procedūrām vai PPP likumā noteiktā Koncesijas procedūra, izņemot, ja iepirkumus regulējošie normatīvie akti vai PPP likums noteic citādi. </w:t>
      </w:r>
      <w:r w:rsidR="6E4A8A92" w:rsidRPr="0039615E">
        <w:rPr>
          <w:color w:val="000000" w:themeColor="text1"/>
          <w:sz w:val="18"/>
          <w:szCs w:val="18"/>
          <w:lang w:val="lv-LV"/>
        </w:rPr>
        <w:t xml:space="preserve">  </w:t>
      </w:r>
    </w:p>
    <w:p w14:paraId="48171A03" w14:textId="77777777" w:rsidR="0048711E" w:rsidRPr="0039615E" w:rsidRDefault="0048711E" w:rsidP="0051196B">
      <w:pPr>
        <w:pStyle w:val="Virsraksts2"/>
        <w:numPr>
          <w:ilvl w:val="1"/>
          <w:numId w:val="16"/>
        </w:numPr>
        <w:rPr>
          <w:rFonts w:asciiTheme="minorHAnsi" w:hAnsiTheme="minorHAnsi"/>
          <w:lang w:val="lv-LV"/>
        </w:rPr>
      </w:pPr>
      <w:bookmarkStart w:id="38" w:name="_Toc3759959"/>
      <w:bookmarkStart w:id="39" w:name="_Toc3804996"/>
      <w:bookmarkStart w:id="40" w:name="_Toc3972791"/>
      <w:r w:rsidRPr="0039615E">
        <w:rPr>
          <w:rFonts w:asciiTheme="minorHAnsi" w:hAnsiTheme="minorHAnsi"/>
          <w:lang w:val="lv-LV"/>
        </w:rPr>
        <w:t>Konkurence un valsts atbalsts</w:t>
      </w:r>
      <w:bookmarkEnd w:id="38"/>
      <w:bookmarkEnd w:id="39"/>
      <w:bookmarkEnd w:id="40"/>
    </w:p>
    <w:p w14:paraId="04B9954B" w14:textId="701BE383" w:rsidR="0048711E" w:rsidRPr="0039615E" w:rsidRDefault="0048711E" w:rsidP="68A3781E">
      <w:pPr>
        <w:jc w:val="both"/>
        <w:rPr>
          <w:sz w:val="18"/>
          <w:szCs w:val="18"/>
          <w:lang w:val="lv-LV"/>
        </w:rPr>
      </w:pPr>
      <w:r w:rsidRPr="0039615E">
        <w:rPr>
          <w:noProof/>
          <w:color w:val="000000" w:themeColor="text1"/>
          <w:sz w:val="18"/>
          <w:szCs w:val="18"/>
          <w:lang w:val="lv-LV" w:eastAsia="lv-LV"/>
        </w:rPr>
        <w:drawing>
          <wp:inline distT="0" distB="0" distL="0" distR="0" wp14:anchorId="08D6B13E" wp14:editId="67D9CAFF">
            <wp:extent cx="5979380" cy="812165"/>
            <wp:effectExtent l="19050" t="0" r="21590" b="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r w:rsidR="68A3781E" w:rsidRPr="0039615E">
        <w:rPr>
          <w:b/>
          <w:bCs/>
          <w:sz w:val="18"/>
          <w:szCs w:val="18"/>
          <w:lang w:val="lv-LV"/>
        </w:rPr>
        <w:t>Konkurence</w:t>
      </w:r>
      <w:r w:rsidR="68A3781E" w:rsidRPr="0039615E">
        <w:rPr>
          <w:sz w:val="18"/>
          <w:szCs w:val="18"/>
          <w:lang w:val="lv-LV"/>
        </w:rPr>
        <w:t xml:space="preserve">. Lai nodrošinātu pienācīgu un samērīgu sasaisti starp PPP un konkurences tiesisko regulējumu, konkurences aspekti PPP ietvaros ir vērtējami plašāk par potenciālo privāto partneru konkurenci, lai iegūtu tiesības īstenot konkrētu PPP projektu. </w:t>
      </w:r>
    </w:p>
    <w:p w14:paraId="2FA69AD1" w14:textId="2E020945" w:rsidR="0048711E" w:rsidRPr="0039615E" w:rsidRDefault="68A3781E" w:rsidP="2FC20CF1">
      <w:pPr>
        <w:jc w:val="both"/>
        <w:rPr>
          <w:sz w:val="18"/>
          <w:szCs w:val="18"/>
          <w:lang w:val="lv-LV"/>
        </w:rPr>
      </w:pPr>
      <w:r w:rsidRPr="0039615E">
        <w:rPr>
          <w:sz w:val="18"/>
          <w:szCs w:val="18"/>
          <w:lang w:val="lv-LV"/>
        </w:rPr>
        <w:t xml:space="preserve">Proti, nosakot PPP projekta mērķi un sasniedzamo rezultātus, FEA ietvaros apzinot tirgu un potenciālo privāto partneru ieinteresētību, publiskajam partnerim ir jāstrukturē PPP projekts tādējādi, ka brīva, godīga un vienlīdzīga konkurence (pie nosacījuma, ka konkrētajā tirgū tāda pastāv) tiek aizsargāta, saglabāta un attīstīta. PPP lietošana pati par sevi automātiski nenozīmē konkurences kropļošanu, ierobežošanu vai izslēgšanu. Tomēr, izvēloties konkrētajam tirgum, tirgus dalībnieku skaitam, tirgus attīstības un funkcionēšanas iespējām PPP projekta dzīves cikla laikā neatbilstošu PPP risinājumu, pastāv risks nepamatoti kropļot, ierobežot vai izslēgt konkurenci. </w:t>
      </w:r>
    </w:p>
    <w:p w14:paraId="30C6099F" w14:textId="0563595B" w:rsidR="0048711E" w:rsidRPr="0039615E" w:rsidRDefault="2FC20CF1" w:rsidP="68A3781E">
      <w:pPr>
        <w:jc w:val="both"/>
        <w:rPr>
          <w:sz w:val="18"/>
          <w:szCs w:val="18"/>
          <w:lang w:val="lv-LV"/>
        </w:rPr>
      </w:pPr>
      <w:r w:rsidRPr="0039615E">
        <w:rPr>
          <w:sz w:val="18"/>
          <w:szCs w:val="18"/>
          <w:lang w:val="lv-LV"/>
        </w:rPr>
        <w:t>Plānojot un strukturējot PPP projektu, ir jāņem vērā, ka Konkurences padomei ir noteikta kompetence izvērtēt tiesību aktu projektus un citus dokumentus, un sniegt atzinumus par tiem, ja tajos ietverti tādi tirgus mehānismi, kas tieši vai netieši var ierobežot konkurenci</w:t>
      </w:r>
      <w:r w:rsidR="0048711E" w:rsidRPr="0039615E">
        <w:rPr>
          <w:rStyle w:val="Vresatsauce"/>
          <w:sz w:val="18"/>
          <w:szCs w:val="18"/>
          <w:lang w:val="lv-LV"/>
        </w:rPr>
        <w:footnoteReference w:id="26"/>
      </w:r>
      <w:r w:rsidRPr="0039615E">
        <w:rPr>
          <w:sz w:val="18"/>
          <w:szCs w:val="18"/>
          <w:lang w:val="lv-LV"/>
        </w:rPr>
        <w:t xml:space="preserve">. Konkurences padome ir tiesīga īstenot šo kompetenci jebkurā brīdī PPP projekta strukturēšanas un izstrādes gaitā.  </w:t>
      </w:r>
    </w:p>
    <w:p w14:paraId="4ACBBC50" w14:textId="032A8F5A" w:rsidR="0048711E" w:rsidRPr="0039615E" w:rsidRDefault="2FC20CF1" w:rsidP="2FC20CF1">
      <w:pPr>
        <w:jc w:val="both"/>
        <w:rPr>
          <w:sz w:val="18"/>
          <w:szCs w:val="18"/>
          <w:lang w:val="lv-LV"/>
        </w:rPr>
      </w:pPr>
      <w:r w:rsidRPr="0039615E">
        <w:rPr>
          <w:rFonts w:eastAsiaTheme="minorEastAsia"/>
          <w:sz w:val="18"/>
          <w:szCs w:val="18"/>
          <w:lang w:val="lv-LV"/>
        </w:rPr>
        <w:t>Tādēļ, īstenojot PPP projektu, publiskajam partnerim tostarp ir jāvērtē slogs, ko konkrēts PPP projekts varētu potenciāli radīt konkurences apstākļiem. Efektīvas konkurences zaudēšana konkrētajā tirgū PPP projekta dzīves ciklā būtu vērtējama kā patstāvīgs un pietiekams iemesls izskatīt citu PPP risinājumu, PPP modeli vai ar PPP nesaistītu risinājumu konkrētā projekta īstenošanai</w:t>
      </w:r>
      <w:r w:rsidRPr="0039615E">
        <w:rPr>
          <w:sz w:val="18"/>
          <w:szCs w:val="18"/>
          <w:lang w:val="lv-LV"/>
        </w:rPr>
        <w:t xml:space="preserve">. </w:t>
      </w:r>
    </w:p>
    <w:p w14:paraId="14994D30" w14:textId="291B7E87" w:rsidR="2FC20CF1" w:rsidRPr="0039615E" w:rsidRDefault="2839D35B" w:rsidP="7DB09CA3">
      <w:pPr>
        <w:jc w:val="both"/>
        <w:rPr>
          <w:sz w:val="18"/>
          <w:szCs w:val="18"/>
          <w:lang w:val="lv-LV"/>
        </w:rPr>
      </w:pPr>
      <w:r w:rsidRPr="0039615E">
        <w:rPr>
          <w:b/>
          <w:bCs/>
          <w:sz w:val="18"/>
          <w:szCs w:val="18"/>
          <w:lang w:val="lv-LV"/>
        </w:rPr>
        <w:t>Publiskā partnera tiesības iesaistīties komercdarbībā</w:t>
      </w:r>
      <w:r w:rsidRPr="0039615E">
        <w:rPr>
          <w:sz w:val="18"/>
          <w:szCs w:val="18"/>
          <w:lang w:val="lv-LV"/>
        </w:rPr>
        <w:t xml:space="preserve">. Apsverot iespēju izmantot Institucionālo PPP, publiskajam partnerim FEA ietvaros ir rūpīgi jāizvērtē sava iespēja iesaistīties komercdarbībā. Šāda iesaiste ir pieļaujama vienā no </w:t>
      </w:r>
      <w:r w:rsidR="006328C9" w:rsidRPr="0039615E">
        <w:rPr>
          <w:sz w:val="18"/>
          <w:szCs w:val="18"/>
          <w:lang w:val="lv-LV"/>
        </w:rPr>
        <w:t xml:space="preserve">turpmāk minētajiem </w:t>
      </w:r>
      <w:r w:rsidRPr="0039615E">
        <w:rPr>
          <w:sz w:val="18"/>
          <w:szCs w:val="18"/>
          <w:lang w:val="lv-LV"/>
        </w:rPr>
        <w:t>gadījumiem</w:t>
      </w:r>
      <w:r w:rsidR="2FC20CF1" w:rsidRPr="0039615E">
        <w:rPr>
          <w:rStyle w:val="Vresatsauce"/>
          <w:sz w:val="18"/>
          <w:szCs w:val="18"/>
          <w:lang w:val="lv-LV"/>
        </w:rPr>
        <w:footnoteReference w:id="27"/>
      </w:r>
      <w:r w:rsidRPr="0039615E">
        <w:rPr>
          <w:sz w:val="18"/>
          <w:szCs w:val="18"/>
          <w:lang w:val="lv-LV"/>
        </w:rPr>
        <w:t xml:space="preserve">: </w:t>
      </w:r>
    </w:p>
    <w:p w14:paraId="2CAFAEF5" w14:textId="1777E4FA" w:rsidR="008BB93E" w:rsidRPr="0039615E" w:rsidRDefault="2839D35B" w:rsidP="0051196B">
      <w:pPr>
        <w:pStyle w:val="Sarakstarindkopa"/>
        <w:numPr>
          <w:ilvl w:val="0"/>
          <w:numId w:val="34"/>
        </w:numPr>
        <w:jc w:val="both"/>
        <w:rPr>
          <w:sz w:val="18"/>
          <w:szCs w:val="18"/>
          <w:lang w:val="lv-LV"/>
        </w:rPr>
      </w:pPr>
      <w:r w:rsidRPr="0039615E">
        <w:rPr>
          <w:sz w:val="18"/>
          <w:szCs w:val="18"/>
          <w:lang w:val="lv-LV"/>
        </w:rPr>
        <w:t>iesaiste komercdarbībā ir nepieciešama, lai novērstu tirgus nepilnību apstākļos, kur tirgus nav spējīgs nodrošināt sabiedrības intereses; vai</w:t>
      </w:r>
    </w:p>
    <w:p w14:paraId="1601C606" w14:textId="703125EB" w:rsidR="008BB93E" w:rsidRPr="0039615E" w:rsidRDefault="2839D35B" w:rsidP="0051196B">
      <w:pPr>
        <w:pStyle w:val="Sarakstarindkopa"/>
        <w:numPr>
          <w:ilvl w:val="0"/>
          <w:numId w:val="34"/>
        </w:numPr>
        <w:jc w:val="both"/>
        <w:rPr>
          <w:sz w:val="18"/>
          <w:szCs w:val="18"/>
          <w:lang w:val="lv-LV"/>
        </w:rPr>
      </w:pPr>
      <w:r w:rsidRPr="0039615E">
        <w:rPr>
          <w:sz w:val="18"/>
          <w:szCs w:val="18"/>
          <w:lang w:val="lv-LV"/>
        </w:rPr>
        <w:t>tiks radītas preces vai pakalpojumi, kas ir stratēģiski svarīgi valsts vai pašvaldības administratīvās teritorijas attīstībai vai valsts drošībai; vai</w:t>
      </w:r>
    </w:p>
    <w:p w14:paraId="207CEB2F" w14:textId="1AEA9E34" w:rsidR="008BB93E" w:rsidRPr="0039615E" w:rsidRDefault="2839D35B" w:rsidP="0051196B">
      <w:pPr>
        <w:pStyle w:val="Sarakstarindkopa"/>
        <w:numPr>
          <w:ilvl w:val="0"/>
          <w:numId w:val="34"/>
        </w:numPr>
        <w:jc w:val="both"/>
        <w:rPr>
          <w:sz w:val="18"/>
          <w:szCs w:val="18"/>
          <w:lang w:val="lv-LV"/>
        </w:rPr>
      </w:pPr>
      <w:r w:rsidRPr="0039615E">
        <w:rPr>
          <w:sz w:val="18"/>
          <w:szCs w:val="18"/>
          <w:lang w:val="lv-LV"/>
        </w:rPr>
        <w:t>tiks pārvaldīti īpašumi, kas ir stratēģiski svarīgi valsts vai pašvaldības administratīvās teritorijas attīstībai vai valsts drošībai.</w:t>
      </w:r>
    </w:p>
    <w:p w14:paraId="792B5098" w14:textId="37786F1F" w:rsidR="008BB93E" w:rsidRPr="0039615E" w:rsidRDefault="2839D35B" w:rsidP="2839D35B">
      <w:pPr>
        <w:jc w:val="both"/>
        <w:rPr>
          <w:rFonts w:eastAsiaTheme="minorEastAsia"/>
          <w:sz w:val="18"/>
          <w:szCs w:val="18"/>
          <w:lang w:val="lv-LV"/>
        </w:rPr>
      </w:pPr>
      <w:r w:rsidRPr="0039615E">
        <w:rPr>
          <w:rFonts w:eastAsiaTheme="minorEastAsia"/>
          <w:sz w:val="18"/>
          <w:szCs w:val="18"/>
          <w:lang w:val="lv-LV"/>
        </w:rPr>
        <w:t>Izvērtējot savu potenciālo iesaisti komercdarbībā, publiskajam partnerim FEA ietvaros ir jāpamato, ka citādā veidā nebūs iespējams efektīvi sasniegt PPP projekta mērķi. Publiskajam partnerim ir jākonsultējas ar  kompetentajām institūcijām konkurences aizsardzības jomā un komersantus pārstāvošām biedrībām vai nodibinājumiem, kā arī ir jāievēro komercdarbības atbalsta kontroles tiesiskais regulējums.</w:t>
      </w:r>
      <w:r w:rsidR="008BB93E" w:rsidRPr="0039615E">
        <w:rPr>
          <w:rStyle w:val="Vresatsauce"/>
          <w:rFonts w:eastAsiaTheme="minorEastAsia"/>
          <w:sz w:val="18"/>
          <w:szCs w:val="18"/>
          <w:lang w:val="lv-LV"/>
        </w:rPr>
        <w:footnoteReference w:id="28"/>
      </w:r>
    </w:p>
    <w:p w14:paraId="6E83463B" w14:textId="71C1BE82" w:rsidR="0048711E" w:rsidRPr="0039615E" w:rsidRDefault="5F33FD79" w:rsidP="5F33FD79">
      <w:pPr>
        <w:jc w:val="both"/>
        <w:rPr>
          <w:color w:val="000000" w:themeColor="text1"/>
          <w:sz w:val="18"/>
          <w:szCs w:val="18"/>
          <w:lang w:val="lv-LV"/>
        </w:rPr>
      </w:pPr>
      <w:r w:rsidRPr="0039615E">
        <w:rPr>
          <w:b/>
          <w:bCs/>
          <w:color w:val="000000" w:themeColor="text1"/>
          <w:sz w:val="18"/>
          <w:szCs w:val="18"/>
          <w:lang w:val="lv-LV"/>
        </w:rPr>
        <w:t>Valsts atbalsts.</w:t>
      </w:r>
      <w:r w:rsidRPr="0039615E">
        <w:rPr>
          <w:color w:val="000000" w:themeColor="text1"/>
          <w:sz w:val="18"/>
          <w:szCs w:val="18"/>
          <w:lang w:val="lv-LV"/>
        </w:rPr>
        <w:t xml:space="preserve"> Saskaņā ar Eiropas Savienības Tiesas attīstīto tiesu praksi, lai pamatotu valsts atbalsta esamību, jāpierāda, ka: </w:t>
      </w:r>
    </w:p>
    <w:p w14:paraId="0F220FA0" w14:textId="1FCE86A5" w:rsidR="0048711E" w:rsidRPr="0039615E" w:rsidRDefault="5F33FD79" w:rsidP="0051196B">
      <w:pPr>
        <w:pStyle w:val="Sarakstarindkopa"/>
        <w:numPr>
          <w:ilvl w:val="0"/>
          <w:numId w:val="51"/>
        </w:numPr>
        <w:jc w:val="both"/>
        <w:rPr>
          <w:color w:val="000000" w:themeColor="text1"/>
          <w:sz w:val="18"/>
          <w:szCs w:val="18"/>
          <w:lang w:val="lv-LV"/>
        </w:rPr>
      </w:pPr>
      <w:r w:rsidRPr="0039615E">
        <w:rPr>
          <w:color w:val="000000" w:themeColor="text1"/>
          <w:sz w:val="18"/>
          <w:szCs w:val="18"/>
          <w:lang w:val="lv-LV"/>
        </w:rPr>
        <w:lastRenderedPageBreak/>
        <w:t>līdzekļus piešķir valsts vai tie tiek piešķirti no valsts līdzekļiem,</w:t>
      </w:r>
      <w:r w:rsidR="52C2A8E6" w:rsidRPr="0039615E">
        <w:rPr>
          <w:color w:val="000000" w:themeColor="text1"/>
          <w:sz w:val="18"/>
          <w:szCs w:val="18"/>
          <w:lang w:val="lv-LV"/>
        </w:rPr>
        <w:t xml:space="preserve"> un</w:t>
      </w:r>
    </w:p>
    <w:p w14:paraId="1E47B2F9" w14:textId="7C9C9034" w:rsidR="0048711E" w:rsidRPr="0039615E" w:rsidRDefault="5F33FD79" w:rsidP="0051196B">
      <w:pPr>
        <w:pStyle w:val="Sarakstarindkopa"/>
        <w:numPr>
          <w:ilvl w:val="0"/>
          <w:numId w:val="51"/>
        </w:numPr>
        <w:jc w:val="both"/>
        <w:rPr>
          <w:color w:val="000000" w:themeColor="text1"/>
          <w:sz w:val="18"/>
          <w:szCs w:val="18"/>
          <w:lang w:val="lv-LV"/>
        </w:rPr>
      </w:pPr>
      <w:r w:rsidRPr="0039615E">
        <w:rPr>
          <w:color w:val="000000" w:themeColor="text1"/>
          <w:sz w:val="18"/>
          <w:szCs w:val="18"/>
          <w:lang w:val="lv-LV"/>
        </w:rPr>
        <w:t xml:space="preserve">atbalsts rada priekšrocības atsevišķiem uzņēmumiem vai atsevišķu preču ražošanai, </w:t>
      </w:r>
      <w:r w:rsidR="52C2A8E6" w:rsidRPr="0039615E">
        <w:rPr>
          <w:color w:val="000000" w:themeColor="text1"/>
          <w:sz w:val="18"/>
          <w:szCs w:val="18"/>
          <w:lang w:val="lv-LV"/>
        </w:rPr>
        <w:t>un</w:t>
      </w:r>
    </w:p>
    <w:p w14:paraId="47A97E76" w14:textId="3E087455" w:rsidR="0048711E" w:rsidRPr="0039615E" w:rsidRDefault="5F33FD79" w:rsidP="0051196B">
      <w:pPr>
        <w:pStyle w:val="Sarakstarindkopa"/>
        <w:numPr>
          <w:ilvl w:val="0"/>
          <w:numId w:val="51"/>
        </w:numPr>
        <w:jc w:val="both"/>
        <w:rPr>
          <w:color w:val="000000" w:themeColor="text1"/>
          <w:sz w:val="18"/>
          <w:szCs w:val="18"/>
          <w:lang w:val="lv-LV"/>
        </w:rPr>
      </w:pPr>
      <w:r w:rsidRPr="0039615E">
        <w:rPr>
          <w:color w:val="000000" w:themeColor="text1"/>
          <w:sz w:val="18"/>
          <w:szCs w:val="18"/>
          <w:lang w:val="lv-LV"/>
        </w:rPr>
        <w:t>atbalsts kropļo vai draud kropļot konkurenci kopējā tirgū, un</w:t>
      </w:r>
    </w:p>
    <w:p w14:paraId="16BCCEE5" w14:textId="59478AF0" w:rsidR="0048711E" w:rsidRPr="0039615E" w:rsidRDefault="5F33FD79" w:rsidP="0051196B">
      <w:pPr>
        <w:pStyle w:val="Sarakstarindkopa"/>
        <w:numPr>
          <w:ilvl w:val="0"/>
          <w:numId w:val="51"/>
        </w:numPr>
        <w:jc w:val="both"/>
        <w:rPr>
          <w:color w:val="000000" w:themeColor="text1"/>
          <w:sz w:val="18"/>
          <w:szCs w:val="18"/>
          <w:lang w:val="lv-LV"/>
        </w:rPr>
      </w:pPr>
      <w:r w:rsidRPr="0039615E">
        <w:rPr>
          <w:color w:val="000000" w:themeColor="text1"/>
          <w:sz w:val="18"/>
          <w:szCs w:val="18"/>
          <w:lang w:val="lv-LV"/>
        </w:rPr>
        <w:t>atbalsts ietekmē tirdzniecību starp dalībvalstīm (turklāt jāievēro, ka valsts atbalsts ietekmē tirdzniecību starp dalībvalstīm gan tajos gadījumos, kad atbalstu saņemošajā nozarē notiek tirdzniecība starp dalībvalstīm, gan arī tajos gadījumos, kad atbalstu saņemošajā nozarē nenotiek tirdzniecība starp dalībvalstīm, ja attiecīgajā tirgū nav ražošanas pārpalikuma</w:t>
      </w:r>
      <w:r w:rsidR="68A3781E" w:rsidRPr="0039615E">
        <w:rPr>
          <w:rStyle w:val="Vresatsauce"/>
          <w:color w:val="000000" w:themeColor="text1"/>
          <w:sz w:val="18"/>
          <w:szCs w:val="18"/>
        </w:rPr>
        <w:footnoteReference w:id="29"/>
      </w:r>
      <w:r w:rsidRPr="0039615E">
        <w:rPr>
          <w:color w:val="000000" w:themeColor="text1"/>
          <w:sz w:val="18"/>
          <w:szCs w:val="18"/>
          <w:lang w:val="lv-LV"/>
        </w:rPr>
        <w:t>).</w:t>
      </w:r>
      <w:r w:rsidR="68A3781E" w:rsidRPr="0039615E">
        <w:rPr>
          <w:rStyle w:val="Vresatsauce"/>
          <w:color w:val="000000" w:themeColor="text1"/>
          <w:sz w:val="18"/>
          <w:szCs w:val="18"/>
        </w:rPr>
        <w:footnoteReference w:id="30"/>
      </w:r>
    </w:p>
    <w:p w14:paraId="6713ACFE" w14:textId="60415A85" w:rsidR="005459B8" w:rsidRPr="0039615E" w:rsidRDefault="7F952482" w:rsidP="005459B8">
      <w:pPr>
        <w:jc w:val="both"/>
        <w:rPr>
          <w:rFonts w:ascii="Verdana" w:eastAsia="Verdana" w:hAnsi="Verdana" w:cs="Verdana"/>
          <w:color w:val="000000" w:themeColor="text1"/>
          <w:sz w:val="18"/>
          <w:szCs w:val="18"/>
          <w:lang w:val="lv"/>
        </w:rPr>
      </w:pPr>
      <w:r w:rsidRPr="0039615E">
        <w:rPr>
          <w:rFonts w:ascii="Verdana" w:eastAsia="Verdana" w:hAnsi="Verdana" w:cs="Verdana"/>
          <w:color w:val="000000" w:themeColor="text1"/>
          <w:sz w:val="18"/>
          <w:szCs w:val="18"/>
          <w:lang w:val="lv"/>
        </w:rPr>
        <w:t xml:space="preserve">Atbalsta likums izstrādāts, nodrošinot nepieciešamo sasaisti starp Eiropas Savienības un nacionālo tiesisko regulējumu valsts atbalsta jomā. </w:t>
      </w:r>
      <w:r w:rsidR="52C2A8E6" w:rsidRPr="0039615E">
        <w:rPr>
          <w:rFonts w:ascii="Verdana" w:eastAsia="Verdana" w:hAnsi="Verdana" w:cs="Verdana"/>
          <w:color w:val="000000" w:themeColor="text1"/>
          <w:sz w:val="18"/>
          <w:szCs w:val="18"/>
          <w:lang w:val="lv"/>
        </w:rPr>
        <w:t>Detalizētāk izskaidrojot Eiropas Savienības tiesisko regulējumu, taču to nesašaurinot un saglabājot šajā jautājumā Eiropas Savienības tiesiskā regulējuma prioritāti pār nacionālo tiesisko regulējumu, Atbalsta likums noteic šādas komercdarbības atbalsta pazīmes, kam jāizpildās vienlaicīgi:</w:t>
      </w:r>
    </w:p>
    <w:p w14:paraId="007BBCCE" w14:textId="77587539" w:rsidR="00645164" w:rsidRPr="0039615E" w:rsidRDefault="52C2A8E6" w:rsidP="0051196B">
      <w:pPr>
        <w:pStyle w:val="Sarakstarindkopa"/>
        <w:numPr>
          <w:ilvl w:val="0"/>
          <w:numId w:val="52"/>
        </w:numPr>
        <w:jc w:val="both"/>
        <w:rPr>
          <w:color w:val="000000" w:themeColor="text1"/>
          <w:sz w:val="18"/>
          <w:szCs w:val="18"/>
          <w:lang w:val="lv"/>
        </w:rPr>
      </w:pPr>
      <w:r w:rsidRPr="0039615E">
        <w:rPr>
          <w:rFonts w:ascii="Verdana" w:eastAsia="Verdana" w:hAnsi="Verdana" w:cs="Verdana"/>
          <w:color w:val="000000" w:themeColor="text1"/>
          <w:sz w:val="18"/>
          <w:szCs w:val="18"/>
          <w:lang w:val="lv"/>
        </w:rPr>
        <w:t>finansiālo</w:t>
      </w:r>
      <w:r w:rsidR="51366C97" w:rsidRPr="0039615E">
        <w:rPr>
          <w:rFonts w:ascii="Verdana" w:eastAsia="Verdana" w:hAnsi="Verdana" w:cs="Verdana"/>
          <w:color w:val="000000" w:themeColor="text1"/>
          <w:sz w:val="18"/>
          <w:szCs w:val="18"/>
          <w:lang w:val="lv"/>
        </w:rPr>
        <w:t xml:space="preserve"> palīdzību tieši vai pastarpināti sniedz no valsts, pašvaldības, Eiropas Savienības vai citiem publiskiem līdzekļiem, un valsts institūcijām ir kontrolējoša ietekme pār finanšu līdzekļiem; </w:t>
      </w:r>
      <w:r w:rsidRPr="0039615E">
        <w:rPr>
          <w:rFonts w:ascii="Verdana" w:eastAsia="Verdana" w:hAnsi="Verdana" w:cs="Verdana"/>
          <w:color w:val="000000" w:themeColor="text1"/>
          <w:sz w:val="18"/>
          <w:szCs w:val="18"/>
          <w:lang w:val="lv"/>
        </w:rPr>
        <w:t>un</w:t>
      </w:r>
    </w:p>
    <w:p w14:paraId="28EC80E5" w14:textId="25A4F151" w:rsidR="51366C97" w:rsidRPr="0039615E" w:rsidRDefault="52C2A8E6" w:rsidP="0051196B">
      <w:pPr>
        <w:pStyle w:val="Sarakstarindkopa"/>
        <w:numPr>
          <w:ilvl w:val="0"/>
          <w:numId w:val="52"/>
        </w:numPr>
        <w:jc w:val="both"/>
        <w:rPr>
          <w:color w:val="000000" w:themeColor="text1"/>
          <w:sz w:val="18"/>
          <w:szCs w:val="18"/>
          <w:lang w:val="lv"/>
        </w:rPr>
      </w:pPr>
      <w:r w:rsidRPr="0039615E">
        <w:rPr>
          <w:rFonts w:ascii="Verdana" w:eastAsia="Verdana" w:hAnsi="Verdana" w:cs="Verdana"/>
          <w:color w:val="000000" w:themeColor="text1"/>
          <w:sz w:val="18"/>
          <w:szCs w:val="18"/>
          <w:lang w:val="lv"/>
        </w:rPr>
        <w:t>komercsabiedrība</w:t>
      </w:r>
      <w:r w:rsidR="51366C97" w:rsidRPr="0039615E">
        <w:rPr>
          <w:rFonts w:ascii="Verdana" w:eastAsia="Verdana" w:hAnsi="Verdana" w:cs="Verdana"/>
          <w:color w:val="000000" w:themeColor="text1"/>
          <w:sz w:val="18"/>
          <w:szCs w:val="18"/>
          <w:lang w:val="lv"/>
        </w:rPr>
        <w:t xml:space="preserve"> veic saimniecisko darbību un attiecībā uz saimniecisko darbību iegūst ekonomiskas priekšrocības, kādas tā nevarētu iegūt, ja komercdarbības atbalsts netiktu sniegts; </w:t>
      </w:r>
      <w:r w:rsidRPr="0039615E">
        <w:rPr>
          <w:rFonts w:ascii="Verdana" w:eastAsia="Verdana" w:hAnsi="Verdana" w:cs="Verdana"/>
          <w:color w:val="000000" w:themeColor="text1"/>
          <w:sz w:val="18"/>
          <w:szCs w:val="18"/>
          <w:lang w:val="lv"/>
        </w:rPr>
        <w:t>un</w:t>
      </w:r>
    </w:p>
    <w:p w14:paraId="0ACED35B" w14:textId="53E58E6E" w:rsidR="00CD6178" w:rsidRPr="0039615E" w:rsidRDefault="52C2A8E6" w:rsidP="0051196B">
      <w:pPr>
        <w:pStyle w:val="Sarakstarindkopa"/>
        <w:numPr>
          <w:ilvl w:val="0"/>
          <w:numId w:val="52"/>
        </w:numPr>
        <w:jc w:val="both"/>
        <w:rPr>
          <w:rFonts w:ascii="Verdana" w:eastAsia="Verdana" w:hAnsi="Verdana" w:cs="Verdana"/>
          <w:color w:val="000000" w:themeColor="text1"/>
          <w:sz w:val="18"/>
          <w:szCs w:val="18"/>
          <w:lang w:val="lv"/>
        </w:rPr>
      </w:pPr>
      <w:r w:rsidRPr="0039615E">
        <w:rPr>
          <w:rFonts w:ascii="Verdana" w:eastAsia="Verdana" w:hAnsi="Verdana" w:cs="Verdana"/>
          <w:color w:val="000000" w:themeColor="text1"/>
          <w:sz w:val="18"/>
          <w:szCs w:val="18"/>
          <w:lang w:val="lv"/>
        </w:rPr>
        <w:t>finansiālā</w:t>
      </w:r>
      <w:r w:rsidR="34C20381" w:rsidRPr="0039615E">
        <w:rPr>
          <w:rFonts w:ascii="Verdana" w:eastAsia="Verdana" w:hAnsi="Verdana" w:cs="Verdana"/>
          <w:color w:val="000000" w:themeColor="text1"/>
          <w:sz w:val="18"/>
          <w:szCs w:val="18"/>
          <w:lang w:val="lv"/>
        </w:rPr>
        <w:t xml:space="preserve"> palīdzība neattiecas uz visām komercsabiedrībām vienādi, bet ir paredzēta komercsabiedrībām atkarībā no to lieluma, darbības veida vai atrašanās vietas, kā arī citiem diferencējošiem kritērijiem vai arī ir paredzēta tikai konkrētai komercsabiedrībai; un </w:t>
      </w:r>
    </w:p>
    <w:p w14:paraId="5CAA44E5" w14:textId="456CF5CA" w:rsidR="34C20381" w:rsidRPr="0039615E" w:rsidRDefault="52C2A8E6" w:rsidP="0051196B">
      <w:pPr>
        <w:pStyle w:val="Sarakstarindkopa"/>
        <w:numPr>
          <w:ilvl w:val="0"/>
          <w:numId w:val="52"/>
        </w:numPr>
        <w:jc w:val="both"/>
        <w:rPr>
          <w:color w:val="000000" w:themeColor="text1"/>
          <w:sz w:val="18"/>
          <w:szCs w:val="18"/>
          <w:lang w:val="lv"/>
        </w:rPr>
      </w:pPr>
      <w:r w:rsidRPr="0039615E">
        <w:rPr>
          <w:rFonts w:ascii="Verdana" w:eastAsia="Verdana" w:hAnsi="Verdana" w:cs="Verdana"/>
          <w:color w:val="000000" w:themeColor="text1"/>
          <w:sz w:val="18"/>
          <w:szCs w:val="18"/>
          <w:lang w:val="lv"/>
        </w:rPr>
        <w:t>finansiālā</w:t>
      </w:r>
      <w:r w:rsidR="7383C2DC" w:rsidRPr="0039615E">
        <w:rPr>
          <w:rFonts w:ascii="Verdana" w:eastAsia="Verdana" w:hAnsi="Verdana" w:cs="Verdana"/>
          <w:color w:val="000000" w:themeColor="text1"/>
          <w:sz w:val="18"/>
          <w:szCs w:val="18"/>
          <w:lang w:val="lv"/>
        </w:rPr>
        <w:t xml:space="preserve"> palīdzība ietekmē tirdzniecību un izkropļo konkurenci Eiropas Savienības iekšējā tirgū.</w:t>
      </w:r>
      <w:r w:rsidRPr="0039615E">
        <w:rPr>
          <w:rStyle w:val="Vresatsauce"/>
          <w:rFonts w:ascii="Verdana" w:eastAsia="Verdana" w:hAnsi="Verdana" w:cs="Verdana"/>
          <w:color w:val="000000" w:themeColor="text1"/>
          <w:sz w:val="18"/>
          <w:szCs w:val="18"/>
          <w:lang w:val="lv"/>
        </w:rPr>
        <w:footnoteReference w:id="31"/>
      </w:r>
    </w:p>
    <w:p w14:paraId="01204F26" w14:textId="09F9F429" w:rsidR="0048711E" w:rsidRPr="0039615E" w:rsidRDefault="5F33FD79" w:rsidP="0C316C09">
      <w:pPr>
        <w:jc w:val="both"/>
        <w:rPr>
          <w:color w:val="000000" w:themeColor="text1"/>
          <w:sz w:val="18"/>
          <w:szCs w:val="18"/>
          <w:lang w:val="lv-LV"/>
        </w:rPr>
      </w:pPr>
      <w:r w:rsidRPr="0039615E">
        <w:rPr>
          <w:rFonts w:ascii="Verdana" w:eastAsia="Verdana" w:hAnsi="Verdana" w:cs="Verdana"/>
          <w:color w:val="000000" w:themeColor="text1"/>
          <w:sz w:val="18"/>
          <w:szCs w:val="18"/>
          <w:lang w:val="lv"/>
        </w:rPr>
        <w:t>Atkarībā no plānotā PPP projekta, tā mērķa un sasniedzamā rezultāta, pastāv iespēja, ka PPP projekta strukturēšanas gaitā tiek identificētas kādas komercdarbības atbalstu (citiem vārdiem, valsts atbalstu) raksturojošas pazīmes. Ja tās nav iespējams izslēgt no PPP projekta, publiskajam partnerim FEA aprēķinā un PPP projekta laika plānā ir jāiekļauj šī valsts atbalsta saskaņošana normatīvajos aktos noteiktajos gadījumos un kārtībā</w:t>
      </w:r>
      <w:r w:rsidR="006B4FBE" w:rsidRPr="0039615E">
        <w:rPr>
          <w:rStyle w:val="Vresatsauce"/>
          <w:rFonts w:ascii="Verdana" w:eastAsia="Verdana" w:hAnsi="Verdana" w:cs="Verdana"/>
          <w:color w:val="000000" w:themeColor="text1"/>
          <w:sz w:val="18"/>
          <w:szCs w:val="18"/>
          <w:lang w:val="lv"/>
        </w:rPr>
        <w:footnoteReference w:id="32"/>
      </w:r>
      <w:r w:rsidRPr="0039615E">
        <w:rPr>
          <w:rFonts w:ascii="Verdana" w:eastAsia="Verdana" w:hAnsi="Verdana" w:cs="Verdana"/>
          <w:color w:val="000000" w:themeColor="text1"/>
          <w:sz w:val="18"/>
          <w:szCs w:val="18"/>
          <w:lang w:val="lv"/>
        </w:rPr>
        <w:t xml:space="preserve">. Turklāt gadījumā, ja PPP projekta īstenošanas gaitā rodas nepieciešamība izdarīt grozījumus Partnerības līgumā, ir būtiski padziļināti izvērtēt katrus no tiem, lai izvairītos no esošā valsts atbalsta intensitātes palielināšanas vai jauna valsts atbalsta ieviešanas. </w:t>
      </w:r>
    </w:p>
    <w:p w14:paraId="452E5FF3" w14:textId="24DC472D" w:rsidR="0048711E" w:rsidRPr="0039615E" w:rsidRDefault="5F33FD79" w:rsidP="5F33FD79">
      <w:pPr>
        <w:jc w:val="both"/>
        <w:rPr>
          <w:rFonts w:eastAsiaTheme="minorEastAsia"/>
          <w:sz w:val="18"/>
          <w:szCs w:val="18"/>
          <w:lang w:val="lv-LV"/>
        </w:rPr>
      </w:pPr>
      <w:r w:rsidRPr="0039615E">
        <w:rPr>
          <w:rFonts w:ascii="Verdana" w:eastAsia="Verdana" w:hAnsi="Verdana" w:cs="Verdana"/>
          <w:color w:val="000000" w:themeColor="text1"/>
          <w:sz w:val="18"/>
          <w:szCs w:val="18"/>
          <w:lang w:val="lv"/>
        </w:rPr>
        <w:t>PPP projektu savietojamība ar valsts atbalsta tiesisko regulējumu var tikt pārbaudīta jebkurā Partnerības līguma darbības laikā. Nelikumīga valsts atbalsta atgūšana var tikt pieprasīta arī PPP gadījumā</w:t>
      </w:r>
      <w:r w:rsidR="000F488D" w:rsidRPr="0039615E">
        <w:rPr>
          <w:rStyle w:val="Vresatsauce"/>
          <w:rFonts w:ascii="Verdana" w:eastAsia="Verdana" w:hAnsi="Verdana" w:cs="Verdana"/>
          <w:color w:val="000000" w:themeColor="text1"/>
          <w:sz w:val="18"/>
          <w:szCs w:val="18"/>
          <w:lang w:val="lv"/>
        </w:rPr>
        <w:footnoteReference w:id="33"/>
      </w:r>
      <w:r w:rsidRPr="0039615E">
        <w:rPr>
          <w:rFonts w:ascii="Verdana" w:eastAsia="Verdana" w:hAnsi="Verdana" w:cs="Verdana"/>
          <w:color w:val="000000" w:themeColor="text1"/>
          <w:sz w:val="18"/>
          <w:szCs w:val="18"/>
          <w:lang w:val="lv"/>
        </w:rPr>
        <w:t>.</w:t>
      </w:r>
      <w:r w:rsidRPr="0039615E">
        <w:rPr>
          <w:rFonts w:ascii="Times New Roman" w:eastAsia="Times New Roman" w:hAnsi="Times New Roman" w:cs="Times New Roman"/>
          <w:sz w:val="18"/>
          <w:szCs w:val="18"/>
          <w:lang w:val="lv-LV"/>
        </w:rPr>
        <w:t xml:space="preserve"> </w:t>
      </w:r>
      <w:r w:rsidR="52C2A8E6" w:rsidRPr="0039615E">
        <w:rPr>
          <w:rFonts w:eastAsiaTheme="minorEastAsia"/>
          <w:sz w:val="18"/>
          <w:szCs w:val="18"/>
          <w:lang w:val="lv-LV"/>
        </w:rPr>
        <w:t xml:space="preserve">Jāievēro, ka nelikumīgs valsts atbalsts, bez izņēmuma ieskaitot nelikumīgu </w:t>
      </w:r>
      <w:proofErr w:type="spellStart"/>
      <w:r w:rsidR="52C2A8E6" w:rsidRPr="0039615E">
        <w:rPr>
          <w:rFonts w:eastAsiaTheme="minorEastAsia"/>
          <w:sz w:val="18"/>
          <w:szCs w:val="18"/>
          <w:lang w:val="lv-LV"/>
        </w:rPr>
        <w:t>de</w:t>
      </w:r>
      <w:proofErr w:type="spellEnd"/>
      <w:r w:rsidR="52C2A8E6" w:rsidRPr="0039615E">
        <w:rPr>
          <w:rFonts w:eastAsiaTheme="minorEastAsia"/>
          <w:sz w:val="18"/>
          <w:szCs w:val="18"/>
          <w:lang w:val="lv-LV"/>
        </w:rPr>
        <w:t xml:space="preserve"> </w:t>
      </w:r>
      <w:proofErr w:type="spellStart"/>
      <w:r w:rsidR="52C2A8E6" w:rsidRPr="0039615E">
        <w:rPr>
          <w:rFonts w:eastAsiaTheme="minorEastAsia"/>
          <w:sz w:val="18"/>
          <w:szCs w:val="18"/>
          <w:lang w:val="lv-LV"/>
        </w:rPr>
        <w:t>minimis</w:t>
      </w:r>
      <w:proofErr w:type="spellEnd"/>
      <w:r w:rsidR="52C2A8E6" w:rsidRPr="0039615E">
        <w:rPr>
          <w:rFonts w:eastAsiaTheme="minorEastAsia"/>
          <w:sz w:val="18"/>
          <w:szCs w:val="18"/>
          <w:lang w:val="lv-LV"/>
        </w:rPr>
        <w:t xml:space="preserve"> valsts atbalstu, tiks atgūts pilnā apmērā, piemērojot atgūstamajai summai Eiropas Komisijas noteiktus soda procentus</w:t>
      </w:r>
      <w:r w:rsidRPr="0039615E">
        <w:rPr>
          <w:rStyle w:val="Vresatsauce"/>
          <w:rFonts w:eastAsiaTheme="minorEastAsia"/>
          <w:sz w:val="18"/>
          <w:szCs w:val="18"/>
          <w:lang w:val="lv-LV"/>
        </w:rPr>
        <w:footnoteReference w:id="34"/>
      </w:r>
      <w:r w:rsidR="52C2A8E6" w:rsidRPr="0039615E">
        <w:rPr>
          <w:rFonts w:eastAsiaTheme="minorEastAsia"/>
          <w:sz w:val="18"/>
          <w:szCs w:val="18"/>
          <w:lang w:val="lv-LV"/>
        </w:rPr>
        <w:t>. Piesaistot privāto partneri tāda Partnerības līguma izpildei, kurā ietilpst valsts atbalsta elementi, ir jāpārliecinās, ka privātajam partnerim nav nenokārtotu saistību par cita, iepriekš saņemta nelikumīga valsts atbalsta atmaksu</w:t>
      </w:r>
      <w:r w:rsidR="61463212" w:rsidRPr="0039615E">
        <w:rPr>
          <w:rStyle w:val="Vresatsauce"/>
          <w:rFonts w:eastAsiaTheme="minorEastAsia"/>
          <w:sz w:val="18"/>
          <w:szCs w:val="18"/>
          <w:lang w:val="lv-LV"/>
        </w:rPr>
        <w:footnoteReference w:id="35"/>
      </w:r>
      <w:r w:rsidR="52C2A8E6" w:rsidRPr="0039615E">
        <w:rPr>
          <w:rFonts w:eastAsiaTheme="minorEastAsia"/>
          <w:sz w:val="18"/>
          <w:szCs w:val="18"/>
          <w:lang w:val="lv-LV"/>
        </w:rPr>
        <w:t xml:space="preserve">. </w:t>
      </w:r>
    </w:p>
    <w:p w14:paraId="6B10DB04" w14:textId="075EEDBB" w:rsidR="0048711E" w:rsidRPr="0039615E" w:rsidRDefault="68A3781E" w:rsidP="00BC0E18">
      <w:pPr>
        <w:jc w:val="both"/>
        <w:rPr>
          <w:lang w:val="lv-LV"/>
        </w:rPr>
      </w:pPr>
      <w:r w:rsidRPr="0039615E">
        <w:rPr>
          <w:lang w:val="lv-LV"/>
        </w:rPr>
        <w:br/>
      </w:r>
      <w:r w:rsidRPr="0039615E">
        <w:rPr>
          <w:lang w:val="lv-LV"/>
        </w:rPr>
        <w:br/>
      </w:r>
    </w:p>
    <w:p w14:paraId="044698D9" w14:textId="77777777" w:rsidR="00584235" w:rsidRPr="0039615E" w:rsidRDefault="00584235">
      <w:pPr>
        <w:rPr>
          <w:sz w:val="18"/>
          <w:szCs w:val="18"/>
          <w:lang w:val="lv-LV"/>
        </w:rPr>
      </w:pPr>
      <w:r w:rsidRPr="0039615E">
        <w:rPr>
          <w:sz w:val="18"/>
          <w:szCs w:val="18"/>
          <w:lang w:val="lv-LV"/>
        </w:rPr>
        <w:lastRenderedPageBreak/>
        <w:br w:type="page"/>
      </w:r>
    </w:p>
    <w:p w14:paraId="72422739" w14:textId="7698C977" w:rsidR="00E97724" w:rsidRPr="0039615E" w:rsidRDefault="009E541C" w:rsidP="0051196B">
      <w:pPr>
        <w:pStyle w:val="Virsraksts1"/>
        <w:numPr>
          <w:ilvl w:val="0"/>
          <w:numId w:val="16"/>
        </w:numPr>
        <w:rPr>
          <w:rFonts w:asciiTheme="minorHAnsi" w:hAnsiTheme="minorHAnsi"/>
          <w:lang w:val="lv-LV"/>
        </w:rPr>
      </w:pPr>
      <w:bookmarkStart w:id="41" w:name="_Projekta_īstenošanas_pamatojums"/>
      <w:bookmarkStart w:id="42" w:name="_Toc3205479"/>
      <w:bookmarkStart w:id="43" w:name="_Toc3246829"/>
      <w:bookmarkStart w:id="44" w:name="_Toc3249538"/>
      <w:bookmarkStart w:id="45" w:name="_Toc3759960"/>
      <w:bookmarkStart w:id="46" w:name="_Toc3804997"/>
      <w:bookmarkStart w:id="47" w:name="_Toc3972792"/>
      <w:bookmarkEnd w:id="41"/>
      <w:r w:rsidRPr="0039615E">
        <w:rPr>
          <w:rFonts w:asciiTheme="minorHAnsi" w:hAnsiTheme="minorHAnsi"/>
          <w:lang w:val="lv-LV"/>
        </w:rPr>
        <w:lastRenderedPageBreak/>
        <w:t>P</w:t>
      </w:r>
      <w:r w:rsidR="0003632E" w:rsidRPr="0039615E">
        <w:rPr>
          <w:rFonts w:asciiTheme="minorHAnsi" w:hAnsiTheme="minorHAnsi"/>
          <w:lang w:val="lv-LV"/>
        </w:rPr>
        <w:t>rojekta īstenošanas pamatojum</w:t>
      </w:r>
      <w:r w:rsidR="00FC52D0" w:rsidRPr="0039615E">
        <w:rPr>
          <w:rFonts w:asciiTheme="minorHAnsi" w:hAnsiTheme="minorHAnsi"/>
          <w:lang w:val="lv-LV"/>
        </w:rPr>
        <w:t>s</w:t>
      </w:r>
      <w:bookmarkEnd w:id="42"/>
      <w:bookmarkEnd w:id="43"/>
      <w:bookmarkEnd w:id="44"/>
      <w:bookmarkEnd w:id="45"/>
      <w:bookmarkEnd w:id="46"/>
      <w:bookmarkEnd w:id="47"/>
    </w:p>
    <w:p w14:paraId="023DB377" w14:textId="316C2BAB" w:rsidR="00E97724" w:rsidRPr="0039615E" w:rsidRDefault="00E97724" w:rsidP="00172A7C">
      <w:pPr>
        <w:spacing w:after="0"/>
        <w:rPr>
          <w:lang w:val="lv-LV"/>
        </w:rPr>
      </w:pPr>
    </w:p>
    <w:p w14:paraId="7DA1CE6C" w14:textId="34FA4A12" w:rsidR="00A17D71" w:rsidRPr="0039615E" w:rsidRDefault="009E541C" w:rsidP="0051196B">
      <w:pPr>
        <w:pStyle w:val="Virsraksts2"/>
        <w:numPr>
          <w:ilvl w:val="1"/>
          <w:numId w:val="16"/>
        </w:numPr>
        <w:rPr>
          <w:rFonts w:asciiTheme="minorHAnsi" w:hAnsiTheme="minorHAnsi"/>
          <w:lang w:val="lv-LV"/>
        </w:rPr>
      </w:pPr>
      <w:bookmarkStart w:id="48" w:name="_Vajadzību_novērtējums"/>
      <w:bookmarkStart w:id="49" w:name="_Toc3205480"/>
      <w:bookmarkStart w:id="50" w:name="_Toc3246830"/>
      <w:bookmarkStart w:id="51" w:name="_Toc3249539"/>
      <w:bookmarkStart w:id="52" w:name="_Toc3759961"/>
      <w:bookmarkStart w:id="53" w:name="_Toc3804998"/>
      <w:bookmarkStart w:id="54" w:name="_Toc3972793"/>
      <w:bookmarkEnd w:id="48"/>
      <w:r w:rsidRPr="0039615E">
        <w:rPr>
          <w:rFonts w:asciiTheme="minorHAnsi" w:hAnsiTheme="minorHAnsi"/>
          <w:lang w:val="lv-LV"/>
        </w:rPr>
        <w:t>Vajadzību novērtējums</w:t>
      </w:r>
      <w:bookmarkEnd w:id="49"/>
      <w:bookmarkEnd w:id="50"/>
      <w:bookmarkEnd w:id="51"/>
      <w:bookmarkEnd w:id="52"/>
      <w:bookmarkEnd w:id="53"/>
      <w:bookmarkEnd w:id="54"/>
    </w:p>
    <w:p w14:paraId="4AB02704" w14:textId="00F8743A" w:rsidR="00962735" w:rsidRPr="0039615E" w:rsidRDefault="00013586" w:rsidP="0015600C">
      <w:pPr>
        <w:rPr>
          <w:lang w:val="lv-LV"/>
        </w:rPr>
      </w:pPr>
      <w:r w:rsidRPr="0039615E">
        <w:rPr>
          <w:noProof/>
          <w:color w:val="002060"/>
          <w:sz w:val="24"/>
          <w:szCs w:val="24"/>
          <w:shd w:val="clear" w:color="auto" w:fill="E6E6E6"/>
          <w:lang w:val="lv-LV" w:eastAsia="lv-LV"/>
        </w:rPr>
        <mc:AlternateContent>
          <mc:Choice Requires="wps">
            <w:drawing>
              <wp:anchor distT="45720" distB="45720" distL="114300" distR="114300" simplePos="0" relativeHeight="251658240" behindDoc="0" locked="0" layoutInCell="1" allowOverlap="1" wp14:anchorId="1003ED79" wp14:editId="49402A9A">
                <wp:simplePos x="0" y="0"/>
                <wp:positionH relativeFrom="column">
                  <wp:posOffset>44450</wp:posOffset>
                </wp:positionH>
                <wp:positionV relativeFrom="paragraph">
                  <wp:posOffset>851535</wp:posOffset>
                </wp:positionV>
                <wp:extent cx="5829300" cy="9398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39800"/>
                        </a:xfrm>
                        <a:prstGeom prst="rect">
                          <a:avLst/>
                        </a:prstGeom>
                        <a:solidFill>
                          <a:srgbClr val="FFFFFF"/>
                        </a:solidFill>
                        <a:ln w="9525">
                          <a:solidFill>
                            <a:schemeClr val="tx2"/>
                          </a:solidFill>
                          <a:miter lim="800000"/>
                          <a:headEnd/>
                          <a:tailEnd/>
                        </a:ln>
                      </wps:spPr>
                      <wps:txbx>
                        <w:txbxContent>
                          <w:p w14:paraId="7578E9E9" w14:textId="74A3EA89" w:rsidR="00EF0F26" w:rsidRPr="00EF2F59" w:rsidRDefault="00EF0F26" w:rsidP="00013586">
                            <w:pPr>
                              <w:spacing w:after="120"/>
                              <w:rPr>
                                <w:sz w:val="18"/>
                                <w:szCs w:val="18"/>
                                <w:lang w:val="lv-LV"/>
                              </w:rPr>
                            </w:pPr>
                            <w:hyperlink w:anchor="_Pielikums_B._Izmantoto" w:history="1">
                              <w:r w:rsidRPr="00EF2F59">
                                <w:rPr>
                                  <w:rStyle w:val="Hipersaite"/>
                                  <w:sz w:val="18"/>
                                  <w:szCs w:val="18"/>
                                  <w:lang w:val="lv-LV"/>
                                </w:rPr>
                                <w:t>Izmantojamie dokumenti</w:t>
                              </w:r>
                            </w:hyperlink>
                            <w:r w:rsidRPr="00EF2F59">
                              <w:rPr>
                                <w:sz w:val="18"/>
                                <w:szCs w:val="18"/>
                                <w:lang w:val="lv-LV"/>
                              </w:rPr>
                              <w:t>:</w:t>
                            </w:r>
                          </w:p>
                          <w:p w14:paraId="0D0ABC1A" w14:textId="6B7F4C33" w:rsidR="00EF0F26" w:rsidRPr="00EF2F59" w:rsidRDefault="00EF0F26" w:rsidP="0051196B">
                            <w:pPr>
                              <w:pStyle w:val="Sarakstarindkopa"/>
                              <w:numPr>
                                <w:ilvl w:val="0"/>
                                <w:numId w:val="7"/>
                              </w:numPr>
                              <w:spacing w:after="120"/>
                              <w:rPr>
                                <w:rFonts w:ascii="Verdana" w:hAnsi="Verdana"/>
                                <w:sz w:val="18"/>
                                <w:szCs w:val="18"/>
                                <w:lang w:val="lv-LV"/>
                              </w:rPr>
                            </w:pPr>
                            <w:r w:rsidRPr="00EF2F59">
                              <w:rPr>
                                <w:rStyle w:val="Hipersaite"/>
                                <w:color w:val="auto"/>
                                <w:sz w:val="18"/>
                                <w:szCs w:val="18"/>
                                <w:u w:val="none"/>
                                <w:lang w:val="lv-LV"/>
                              </w:rPr>
                              <w:t>PPP projektu sagatavošanas vadlīnijas</w:t>
                            </w:r>
                            <w:r w:rsidRPr="00EF2F59">
                              <w:rPr>
                                <w:sz w:val="18"/>
                                <w:szCs w:val="18"/>
                                <w:lang w:val="lv-LV"/>
                              </w:rPr>
                              <w:t xml:space="preserve"> </w:t>
                            </w:r>
                          </w:p>
                          <w:p w14:paraId="6D28E1E4" w14:textId="77777777" w:rsidR="00EF0F26" w:rsidRPr="00EF2F59" w:rsidRDefault="00EF0F26" w:rsidP="0051196B">
                            <w:pPr>
                              <w:pStyle w:val="Sarakstarindkopa"/>
                              <w:numPr>
                                <w:ilvl w:val="0"/>
                                <w:numId w:val="7"/>
                              </w:numPr>
                              <w:rPr>
                                <w:rFonts w:ascii="Verdana" w:hAnsi="Verdana"/>
                                <w:sz w:val="18"/>
                                <w:szCs w:val="18"/>
                                <w:lang w:val="lv-LV"/>
                              </w:rPr>
                            </w:pPr>
                            <w:r w:rsidRPr="00EF2F59">
                              <w:rPr>
                                <w:rFonts w:ascii="Verdana" w:hAnsi="Verdana"/>
                                <w:sz w:val="18"/>
                                <w:szCs w:val="18"/>
                                <w:lang w:val="lv-LV"/>
                              </w:rPr>
                              <w:t>Nacionālais attīstības plāns</w:t>
                            </w:r>
                          </w:p>
                          <w:p w14:paraId="546ECFAE" w14:textId="77777777" w:rsidR="00EF0F26" w:rsidRPr="00EF2F59" w:rsidRDefault="00EF0F26" w:rsidP="0051196B">
                            <w:pPr>
                              <w:pStyle w:val="Sarakstarindkopa"/>
                              <w:numPr>
                                <w:ilvl w:val="0"/>
                                <w:numId w:val="7"/>
                              </w:numPr>
                              <w:rPr>
                                <w:rFonts w:ascii="Verdana" w:hAnsi="Verdana"/>
                                <w:sz w:val="18"/>
                                <w:szCs w:val="18"/>
                                <w:lang w:val="lv-LV"/>
                              </w:rPr>
                            </w:pPr>
                            <w:r w:rsidRPr="00EF2F59">
                              <w:rPr>
                                <w:rFonts w:ascii="Verdana" w:hAnsi="Verdana"/>
                                <w:sz w:val="18"/>
                                <w:szCs w:val="18"/>
                                <w:lang w:val="lv-LV"/>
                              </w:rPr>
                              <w:t>Pašvaldību attīstības plāni</w:t>
                            </w:r>
                          </w:p>
                          <w:p w14:paraId="3A2216C2" w14:textId="77777777" w:rsidR="00EF0F26" w:rsidRPr="00EF2F59" w:rsidRDefault="00EF0F26" w:rsidP="0051196B">
                            <w:pPr>
                              <w:pStyle w:val="Sarakstarindkopa"/>
                              <w:numPr>
                                <w:ilvl w:val="0"/>
                                <w:numId w:val="7"/>
                              </w:numPr>
                              <w:rPr>
                                <w:rFonts w:ascii="Verdana" w:hAnsi="Verdana"/>
                                <w:sz w:val="18"/>
                                <w:szCs w:val="18"/>
                                <w:lang w:val="lv-LV"/>
                              </w:rPr>
                            </w:pPr>
                            <w:r w:rsidRPr="00EF2F59">
                              <w:rPr>
                                <w:rFonts w:ascii="Verdana" w:hAnsi="Verdana"/>
                                <w:sz w:val="18"/>
                                <w:szCs w:val="18"/>
                                <w:lang w:val="lv-LV"/>
                              </w:rPr>
                              <w:t>Nozares vidēja un ilgtermiņa plānošanas dokumenti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3ED79" id="Text Box 2" o:spid="_x0000_s1028" type="#_x0000_t202" style="position:absolute;margin-left:3.5pt;margin-top:67.05pt;width:459pt;height:7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FgIAACUEAAAOAAAAZHJzL2Uyb0RvYy54bWysU1+P0zAMf0fiO0R5Z912G2zVutOxYwjp&#10;+CMdfIA0TdeINA5Otvb49Dhpb7cDnhB5iOzY+dn+2d5c961hJ4Vegy34bDLlTFkJlbaHgn/7un+1&#10;4swHYSthwKqCPyjPr7cvX2w6l6s5NGAqhYxArM87V/AmBJdnmZeNaoWfgFOWjDVgKwKpeMgqFB2h&#10;tyabT6evsw6wcghSeU+vt4ORbxN+XSsZPte1V4GZglNuId2Y7jLe2XYj8gMK12g5piH+IYtWaEtB&#10;z1C3Igh2RP0HVKslgoc6TCS0GdS1lirVQNXMpr9Vc98Ip1ItRI53Z5r8/4OVn0737guy0L+FnhqY&#10;ivDuDuR3zyzsGmEP6gYRukaJigLPImVZ53w+fo1U+9xHkLL7CBU1WRwDJKC+xjayQnUyQqcGPJxJ&#10;V31gkh6Xq/n6akomSbb11XpFcgwh8sffDn14r6BlUSg4UlMTujjd+TC4PrrEYB6MrvbamKTgodwZ&#10;ZCdBA7BPZ0R/5mYs6yj6cr4cCHgGEWdRnUFCP/8bQqsDDbLRbcGpAjrRSeSRtXe2SnIQ2gwyFWfs&#10;SGNkbuAw9GXPdFXwFCCyWkL1QLwiDHNLe0ZCA/iTs45mtuD+x1Gg4sx8sNSb9WyxiEOelMXyzZwU&#10;vLSUlxZhJUEVPHA2iLuQFiOmbeGGeljrRO9TJmPKNIupQePexGG/1JPX03ZvfwEAAP//AwBQSwME&#10;FAAGAAgAAAAhAI+TLu3fAAAACQEAAA8AAABkcnMvZG93bnJldi54bWxMj0tPwzAQhO9I/AdrkbhR&#10;O+HVhDgVQgKE1AsNr6MTL0nUeB1itw3/nuUEx50ZzX5TrGY3iD1OofekIVkoEEiNtz21Gl6q+7Ml&#10;iBANWTN4Qg3fGGBVHh8VJrf+QM+438RWcAmF3GjoYhxzKUPToTNh4Uck9j795Ezkc2qlncyBy90g&#10;U6WupDM98YfOjHjXYbPd7JyGh6l6U8nXe/b00a8rfA3qMau3Wp+ezLc3ICLO8S8Mv/iMDiUz1X5H&#10;NohBwzUviSyfXyQg2M/SS1ZqDekyTUCWhfy/oPwBAAD//wMAUEsBAi0AFAAGAAgAAAAhALaDOJL+&#10;AAAA4QEAABMAAAAAAAAAAAAAAAAAAAAAAFtDb250ZW50X1R5cGVzXS54bWxQSwECLQAUAAYACAAA&#10;ACEAOP0h/9YAAACUAQAACwAAAAAAAAAAAAAAAAAvAQAAX3JlbHMvLnJlbHNQSwECLQAUAAYACAAA&#10;ACEAo//nahYCAAAlBAAADgAAAAAAAAAAAAAAAAAuAgAAZHJzL2Uyb0RvYy54bWxQSwECLQAUAAYA&#10;CAAAACEAj5Mu7d8AAAAJAQAADwAAAAAAAAAAAAAAAABwBAAAZHJzL2Rvd25yZXYueG1sUEsFBgAA&#10;AAAEAAQA8wAAAHwFAAAAAA==&#10;" strokecolor="#44546a [3215]">
                <v:textbox>
                  <w:txbxContent>
                    <w:p w14:paraId="7578E9E9" w14:textId="74A3EA89" w:rsidR="00EF0F26" w:rsidRPr="00EF2F59" w:rsidRDefault="00EF0F26" w:rsidP="00013586">
                      <w:pPr>
                        <w:spacing w:after="120"/>
                        <w:rPr>
                          <w:sz w:val="18"/>
                          <w:szCs w:val="18"/>
                          <w:lang w:val="lv-LV"/>
                        </w:rPr>
                      </w:pPr>
                      <w:hyperlink w:anchor="_Pielikums_B._Izmantoto" w:history="1">
                        <w:r w:rsidRPr="00EF2F59">
                          <w:rPr>
                            <w:rStyle w:val="Hipersaite"/>
                            <w:sz w:val="18"/>
                            <w:szCs w:val="18"/>
                            <w:lang w:val="lv-LV"/>
                          </w:rPr>
                          <w:t>Izmantojamie dokumenti</w:t>
                        </w:r>
                      </w:hyperlink>
                      <w:r w:rsidRPr="00EF2F59">
                        <w:rPr>
                          <w:sz w:val="18"/>
                          <w:szCs w:val="18"/>
                          <w:lang w:val="lv-LV"/>
                        </w:rPr>
                        <w:t>:</w:t>
                      </w:r>
                    </w:p>
                    <w:p w14:paraId="0D0ABC1A" w14:textId="6B7F4C33" w:rsidR="00EF0F26" w:rsidRPr="00EF2F59" w:rsidRDefault="00EF0F26" w:rsidP="0051196B">
                      <w:pPr>
                        <w:pStyle w:val="Sarakstarindkopa"/>
                        <w:numPr>
                          <w:ilvl w:val="0"/>
                          <w:numId w:val="7"/>
                        </w:numPr>
                        <w:spacing w:after="120"/>
                        <w:rPr>
                          <w:rFonts w:ascii="Verdana" w:hAnsi="Verdana"/>
                          <w:sz w:val="18"/>
                          <w:szCs w:val="18"/>
                          <w:lang w:val="lv-LV"/>
                        </w:rPr>
                      </w:pPr>
                      <w:r w:rsidRPr="00EF2F59">
                        <w:rPr>
                          <w:rStyle w:val="Hipersaite"/>
                          <w:color w:val="auto"/>
                          <w:sz w:val="18"/>
                          <w:szCs w:val="18"/>
                          <w:u w:val="none"/>
                          <w:lang w:val="lv-LV"/>
                        </w:rPr>
                        <w:t>PPP projektu sagatavošanas vadlīnijas</w:t>
                      </w:r>
                      <w:r w:rsidRPr="00EF2F59">
                        <w:rPr>
                          <w:sz w:val="18"/>
                          <w:szCs w:val="18"/>
                          <w:lang w:val="lv-LV"/>
                        </w:rPr>
                        <w:t xml:space="preserve"> </w:t>
                      </w:r>
                    </w:p>
                    <w:p w14:paraId="6D28E1E4" w14:textId="77777777" w:rsidR="00EF0F26" w:rsidRPr="00EF2F59" w:rsidRDefault="00EF0F26" w:rsidP="0051196B">
                      <w:pPr>
                        <w:pStyle w:val="Sarakstarindkopa"/>
                        <w:numPr>
                          <w:ilvl w:val="0"/>
                          <w:numId w:val="7"/>
                        </w:numPr>
                        <w:rPr>
                          <w:rFonts w:ascii="Verdana" w:hAnsi="Verdana"/>
                          <w:sz w:val="18"/>
                          <w:szCs w:val="18"/>
                          <w:lang w:val="lv-LV"/>
                        </w:rPr>
                      </w:pPr>
                      <w:r w:rsidRPr="00EF2F59">
                        <w:rPr>
                          <w:rFonts w:ascii="Verdana" w:hAnsi="Verdana"/>
                          <w:sz w:val="18"/>
                          <w:szCs w:val="18"/>
                          <w:lang w:val="lv-LV"/>
                        </w:rPr>
                        <w:t>Nacionālais attīstības plāns</w:t>
                      </w:r>
                    </w:p>
                    <w:p w14:paraId="546ECFAE" w14:textId="77777777" w:rsidR="00EF0F26" w:rsidRPr="00EF2F59" w:rsidRDefault="00EF0F26" w:rsidP="0051196B">
                      <w:pPr>
                        <w:pStyle w:val="Sarakstarindkopa"/>
                        <w:numPr>
                          <w:ilvl w:val="0"/>
                          <w:numId w:val="7"/>
                        </w:numPr>
                        <w:rPr>
                          <w:rFonts w:ascii="Verdana" w:hAnsi="Verdana"/>
                          <w:sz w:val="18"/>
                          <w:szCs w:val="18"/>
                          <w:lang w:val="lv-LV"/>
                        </w:rPr>
                      </w:pPr>
                      <w:r w:rsidRPr="00EF2F59">
                        <w:rPr>
                          <w:rFonts w:ascii="Verdana" w:hAnsi="Verdana"/>
                          <w:sz w:val="18"/>
                          <w:szCs w:val="18"/>
                          <w:lang w:val="lv-LV"/>
                        </w:rPr>
                        <w:t>Pašvaldību attīstības plāni</w:t>
                      </w:r>
                    </w:p>
                    <w:p w14:paraId="3A2216C2" w14:textId="77777777" w:rsidR="00EF0F26" w:rsidRPr="00EF2F59" w:rsidRDefault="00EF0F26" w:rsidP="0051196B">
                      <w:pPr>
                        <w:pStyle w:val="Sarakstarindkopa"/>
                        <w:numPr>
                          <w:ilvl w:val="0"/>
                          <w:numId w:val="7"/>
                        </w:numPr>
                        <w:rPr>
                          <w:rFonts w:ascii="Verdana" w:hAnsi="Verdana"/>
                          <w:sz w:val="18"/>
                          <w:szCs w:val="18"/>
                          <w:lang w:val="lv-LV"/>
                        </w:rPr>
                      </w:pPr>
                      <w:r w:rsidRPr="00EF2F59">
                        <w:rPr>
                          <w:rFonts w:ascii="Verdana" w:hAnsi="Verdana"/>
                          <w:sz w:val="18"/>
                          <w:szCs w:val="18"/>
                          <w:lang w:val="lv-LV"/>
                        </w:rPr>
                        <w:t>Nozares vidēja un ilgtermiņa plānošanas dokumenti</w:t>
                      </w:r>
                    </w:p>
                  </w:txbxContent>
                </v:textbox>
                <w10:wrap type="square"/>
              </v:shape>
            </w:pict>
          </mc:Fallback>
        </mc:AlternateContent>
      </w:r>
      <w:r w:rsidR="00FD052F" w:rsidRPr="0039615E">
        <w:rPr>
          <w:noProof/>
          <w:lang w:val="lv-LV" w:eastAsia="lv-LV"/>
        </w:rPr>
        <w:drawing>
          <wp:inline distT="0" distB="0" distL="0" distR="0" wp14:anchorId="05A4622B" wp14:editId="0AECAFBE">
            <wp:extent cx="5943600" cy="794385"/>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943600" cy="794385"/>
                    </a:xfrm>
                    <a:prstGeom prst="rect">
                      <a:avLst/>
                    </a:prstGeom>
                  </pic:spPr>
                </pic:pic>
              </a:graphicData>
            </a:graphic>
          </wp:inline>
        </w:drawing>
      </w:r>
    </w:p>
    <w:p w14:paraId="74010D39" w14:textId="20CB5607" w:rsidR="00E97724" w:rsidRPr="0039615E" w:rsidRDefault="00013586" w:rsidP="00013586">
      <w:pPr>
        <w:ind w:hanging="180"/>
        <w:rPr>
          <w:lang w:val="lv-LV"/>
        </w:rPr>
      </w:pPr>
      <w:r w:rsidRPr="0039615E">
        <w:rPr>
          <w:noProof/>
          <w:lang w:val="lv-LV" w:eastAsia="lv-LV"/>
        </w:rPr>
        <w:drawing>
          <wp:inline distT="0" distB="0" distL="0" distR="0" wp14:anchorId="33B00B48" wp14:editId="2DD85501">
            <wp:extent cx="6127751" cy="622300"/>
            <wp:effectExtent l="0" t="0" r="6350" b="6350"/>
            <wp:docPr id="903670656" name="Picture 90367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6127751" cy="622300"/>
                    </a:xfrm>
                    <a:prstGeom prst="rect">
                      <a:avLst/>
                    </a:prstGeom>
                  </pic:spPr>
                </pic:pic>
              </a:graphicData>
            </a:graphic>
          </wp:inline>
        </w:drawing>
      </w:r>
    </w:p>
    <w:p w14:paraId="50886631" w14:textId="69A5882B" w:rsidR="003F1CA8" w:rsidRPr="0039615E" w:rsidRDefault="10DB57A1" w:rsidP="10DB57A1">
      <w:pPr>
        <w:jc w:val="both"/>
        <w:rPr>
          <w:sz w:val="18"/>
          <w:szCs w:val="18"/>
          <w:lang w:val="lv-LV"/>
        </w:rPr>
      </w:pPr>
      <w:r w:rsidRPr="0039615E">
        <w:rPr>
          <w:sz w:val="18"/>
          <w:szCs w:val="18"/>
          <w:lang w:val="lv-LV"/>
        </w:rPr>
        <w:t>Lai sekmētu valsts kopējo ekonomisko izaugsmi un sociālo progresu, publiskajam partnerim ir jāizdara ieguldījumi, nodrošinot un uzlabojot sabiedrībai nepieciešamās infrastruktūras vai pakalpojumu pieejamību. Publiskajam partnerim tādēļ vispirms ir jānosaka sabiedrības vajadzību prioritātes un jāplāno ieguldījumi. Pareiza sabiedrības vajadzību prioritāšu noteikšana ļauj izvairīties no publiskā partnera ierobežoto laika, cilvēku un finanšu resursu novirzīšanas mazāk nozīmīgiem infrastruktūras vai pakalpojumu projektiem. Sabiedrības vajadzību prioritāšu noteikšanā un īstenošanai atlasāmo projektu identificēšanā publiskajam partnerim tostarp ir jāņem vērā dažādi nacionālā, reģionālā</w:t>
      </w:r>
      <w:r w:rsidR="56605AEE" w:rsidRPr="0039615E">
        <w:rPr>
          <w:sz w:val="18"/>
          <w:szCs w:val="18"/>
          <w:lang w:val="lv-LV"/>
        </w:rPr>
        <w:t>,</w:t>
      </w:r>
      <w:r w:rsidRPr="0039615E">
        <w:rPr>
          <w:sz w:val="18"/>
          <w:szCs w:val="18"/>
          <w:lang w:val="lv-LV"/>
        </w:rPr>
        <w:t xml:space="preserve"> vietējā līmeņa </w:t>
      </w:r>
      <w:r w:rsidR="6AF4B376" w:rsidRPr="0039615E">
        <w:rPr>
          <w:sz w:val="18"/>
          <w:szCs w:val="18"/>
          <w:lang w:val="lv-LV"/>
        </w:rPr>
        <w:t xml:space="preserve">un nozaru </w:t>
      </w:r>
      <w:r w:rsidRPr="0039615E">
        <w:rPr>
          <w:sz w:val="18"/>
          <w:szCs w:val="18"/>
          <w:lang w:val="lv-LV"/>
        </w:rPr>
        <w:t>vidēja un ilgtermiņa plānošanas dokumenti</w:t>
      </w:r>
      <w:r w:rsidR="6AF4B376" w:rsidRPr="0039615E">
        <w:rPr>
          <w:sz w:val="18"/>
          <w:szCs w:val="18"/>
          <w:lang w:val="lv-LV"/>
        </w:rPr>
        <w:t xml:space="preserve"> un attīstības stratēģijas</w:t>
      </w:r>
      <w:r w:rsidRPr="0039615E">
        <w:rPr>
          <w:sz w:val="18"/>
          <w:szCs w:val="18"/>
          <w:lang w:val="lv-LV"/>
        </w:rPr>
        <w:t xml:space="preserve">. </w:t>
      </w:r>
    </w:p>
    <w:p w14:paraId="6190562E" w14:textId="492A7697" w:rsidR="00786073" w:rsidRPr="0039615E" w:rsidRDefault="135A1CBC" w:rsidP="135A1CBC">
      <w:pPr>
        <w:tabs>
          <w:tab w:val="left" w:pos="7560"/>
        </w:tabs>
        <w:jc w:val="both"/>
        <w:rPr>
          <w:sz w:val="18"/>
          <w:szCs w:val="18"/>
          <w:lang w:val="lv-LV"/>
        </w:rPr>
      </w:pPr>
      <w:r w:rsidRPr="0039615E">
        <w:rPr>
          <w:sz w:val="18"/>
          <w:szCs w:val="18"/>
          <w:lang w:val="lv-LV"/>
        </w:rPr>
        <w:t>Nepieciešamību ieguldīt projekta īstenošanā galvenokārt attaisno sekojoši apsvērumi:</w:t>
      </w:r>
    </w:p>
    <w:p w14:paraId="79471E57" w14:textId="6A43000E" w:rsidR="00786073" w:rsidRPr="0039615E" w:rsidRDefault="10DB57A1" w:rsidP="0051196B">
      <w:pPr>
        <w:pStyle w:val="Sarakstarindkopa"/>
        <w:numPr>
          <w:ilvl w:val="0"/>
          <w:numId w:val="4"/>
        </w:numPr>
        <w:jc w:val="both"/>
        <w:rPr>
          <w:b/>
          <w:bCs/>
          <w:sz w:val="18"/>
          <w:szCs w:val="18"/>
          <w:lang w:val="lv-LV"/>
        </w:rPr>
      </w:pPr>
      <w:r w:rsidRPr="0039615E">
        <w:rPr>
          <w:b/>
          <w:bCs/>
          <w:sz w:val="18"/>
          <w:szCs w:val="18"/>
          <w:lang w:val="lv-LV"/>
        </w:rPr>
        <w:t xml:space="preserve">nepietiekama esošās infrastruktūras vai pakalpojumu kapacitāte, </w:t>
      </w:r>
      <w:r w:rsidRPr="0039615E">
        <w:rPr>
          <w:sz w:val="18"/>
          <w:szCs w:val="18"/>
          <w:lang w:val="lv-LV"/>
        </w:rPr>
        <w:t>lai apmierinātu pieaugošu sabiedrības pieprasījumu;</w:t>
      </w:r>
    </w:p>
    <w:p w14:paraId="3863E492" w14:textId="6E00A130" w:rsidR="00786073" w:rsidRPr="0039615E" w:rsidRDefault="00786073" w:rsidP="0051196B">
      <w:pPr>
        <w:pStyle w:val="Sarakstarindkopa"/>
        <w:numPr>
          <w:ilvl w:val="0"/>
          <w:numId w:val="4"/>
        </w:numPr>
        <w:jc w:val="both"/>
        <w:rPr>
          <w:sz w:val="18"/>
          <w:szCs w:val="18"/>
          <w:lang w:val="lv-LV"/>
        </w:rPr>
      </w:pPr>
      <w:r w:rsidRPr="0039615E">
        <w:rPr>
          <w:b/>
          <w:sz w:val="18"/>
          <w:szCs w:val="18"/>
          <w:lang w:val="lv-LV"/>
        </w:rPr>
        <w:t>esošās infrastruktūras tehnisk</w:t>
      </w:r>
      <w:r w:rsidR="00A37C0A" w:rsidRPr="0039615E">
        <w:rPr>
          <w:b/>
          <w:sz w:val="18"/>
          <w:szCs w:val="18"/>
          <w:lang w:val="lv-LV"/>
        </w:rPr>
        <w:t>ais</w:t>
      </w:r>
      <w:r w:rsidRPr="0039615E">
        <w:rPr>
          <w:b/>
          <w:sz w:val="18"/>
          <w:szCs w:val="18"/>
          <w:lang w:val="lv-LV"/>
        </w:rPr>
        <w:t> </w:t>
      </w:r>
      <w:r w:rsidR="00A37C0A" w:rsidRPr="0039615E">
        <w:rPr>
          <w:b/>
          <w:sz w:val="18"/>
          <w:szCs w:val="18"/>
          <w:lang w:val="lv-LV"/>
        </w:rPr>
        <w:t>nolietojums</w:t>
      </w:r>
      <w:r w:rsidRPr="0039615E">
        <w:rPr>
          <w:sz w:val="18"/>
          <w:szCs w:val="18"/>
          <w:lang w:val="lv-LV"/>
        </w:rPr>
        <w:t>;</w:t>
      </w:r>
    </w:p>
    <w:p w14:paraId="6B447D58" w14:textId="4A14ABF7" w:rsidR="00786073" w:rsidRPr="0039615E" w:rsidRDefault="10DB57A1" w:rsidP="0051196B">
      <w:pPr>
        <w:pStyle w:val="Sarakstarindkopa"/>
        <w:numPr>
          <w:ilvl w:val="0"/>
          <w:numId w:val="4"/>
        </w:numPr>
        <w:jc w:val="both"/>
        <w:rPr>
          <w:rFonts w:eastAsia="Times New Roman" w:cs="Arial"/>
          <w:color w:val="000000" w:themeColor="text1"/>
          <w:sz w:val="18"/>
          <w:szCs w:val="18"/>
          <w:lang w:val="lv-LV"/>
        </w:rPr>
      </w:pPr>
      <w:r w:rsidRPr="0039615E">
        <w:rPr>
          <w:rFonts w:eastAsia="Times New Roman" w:cs="Arial"/>
          <w:color w:val="000000" w:themeColor="text1"/>
          <w:sz w:val="18"/>
          <w:szCs w:val="18"/>
          <w:lang w:val="lv-LV"/>
        </w:rPr>
        <w:t xml:space="preserve">esošā infrastruktūra vai pakalpojumi vairs </w:t>
      </w:r>
      <w:r w:rsidRPr="0039615E">
        <w:rPr>
          <w:rFonts w:eastAsia="Times New Roman" w:cs="Arial"/>
          <w:b/>
          <w:bCs/>
          <w:color w:val="000000" w:themeColor="text1"/>
          <w:sz w:val="18"/>
          <w:szCs w:val="18"/>
          <w:lang w:val="lv-LV"/>
        </w:rPr>
        <w:t xml:space="preserve">neatbilst normatīviem vai vides standartiem; </w:t>
      </w:r>
      <w:r w:rsidRPr="0039615E">
        <w:rPr>
          <w:rFonts w:eastAsia="Times New Roman" w:cs="Arial"/>
          <w:color w:val="000000" w:themeColor="text1"/>
          <w:sz w:val="18"/>
          <w:szCs w:val="18"/>
          <w:lang w:val="lv-LV"/>
        </w:rPr>
        <w:t> </w:t>
      </w:r>
    </w:p>
    <w:p w14:paraId="6309FA74" w14:textId="11B7E689" w:rsidR="00786073" w:rsidRPr="0039615E" w:rsidRDefault="094DFAEA" w:rsidP="0051196B">
      <w:pPr>
        <w:pStyle w:val="Sarakstarindkopa"/>
        <w:numPr>
          <w:ilvl w:val="0"/>
          <w:numId w:val="4"/>
        </w:numPr>
        <w:jc w:val="both"/>
        <w:rPr>
          <w:b/>
          <w:color w:val="000000" w:themeColor="text1"/>
          <w:sz w:val="18"/>
          <w:szCs w:val="18"/>
          <w:lang w:val="lv-LV"/>
        </w:rPr>
      </w:pPr>
      <w:r w:rsidRPr="0039615E">
        <w:rPr>
          <w:rFonts w:eastAsia="Times New Roman" w:cs="Arial"/>
          <w:color w:val="000000" w:themeColor="text1"/>
          <w:sz w:val="18"/>
          <w:szCs w:val="18"/>
          <w:lang w:val="lv-LV"/>
        </w:rPr>
        <w:t>ir jāaizvieto</w:t>
      </w:r>
      <w:r w:rsidRPr="0039615E">
        <w:rPr>
          <w:rFonts w:eastAsia="Times New Roman" w:cs="Arial"/>
          <w:b/>
          <w:bCs/>
          <w:color w:val="000000" w:themeColor="text1"/>
          <w:sz w:val="18"/>
          <w:szCs w:val="18"/>
          <w:lang w:val="lv-LV"/>
        </w:rPr>
        <w:t xml:space="preserve"> </w:t>
      </w:r>
      <w:r w:rsidR="5AC2A1E9" w:rsidRPr="0039615E">
        <w:rPr>
          <w:rFonts w:eastAsia="Times New Roman" w:cs="Arial"/>
          <w:b/>
          <w:bCs/>
          <w:color w:val="000000" w:themeColor="text1"/>
          <w:sz w:val="18"/>
          <w:szCs w:val="18"/>
          <w:lang w:val="lv-LV"/>
        </w:rPr>
        <w:t xml:space="preserve">infrastruktūra, kas nolietojusies vai tikusi bojāta </w:t>
      </w:r>
      <w:r w:rsidR="5AC2A1E9" w:rsidRPr="0039615E">
        <w:rPr>
          <w:rFonts w:eastAsia="Times New Roman" w:cs="Arial"/>
          <w:color w:val="000000" w:themeColor="text1"/>
          <w:sz w:val="18"/>
          <w:szCs w:val="18"/>
          <w:lang w:val="lv-LV"/>
        </w:rPr>
        <w:t xml:space="preserve">nepietiekamas uzturēšanas vai nepārvaramas varas apstākļu dēļ; </w:t>
      </w:r>
    </w:p>
    <w:p w14:paraId="3D897DAC" w14:textId="1BEA068D" w:rsidR="00786073" w:rsidRPr="0039615E" w:rsidRDefault="628515A0" w:rsidP="0051196B">
      <w:pPr>
        <w:pStyle w:val="Sarakstarindkopa"/>
        <w:numPr>
          <w:ilvl w:val="0"/>
          <w:numId w:val="4"/>
        </w:numPr>
        <w:jc w:val="both"/>
        <w:rPr>
          <w:color w:val="000000" w:themeColor="text1"/>
          <w:sz w:val="18"/>
          <w:szCs w:val="18"/>
          <w:lang w:val="lv-LV"/>
        </w:rPr>
      </w:pPr>
      <w:r w:rsidRPr="0039615E">
        <w:rPr>
          <w:rFonts w:eastAsia="Times New Roman" w:cs="Arial"/>
          <w:color w:val="000000" w:themeColor="text1"/>
          <w:sz w:val="18"/>
          <w:szCs w:val="18"/>
          <w:lang w:val="lv-LV"/>
        </w:rPr>
        <w:t xml:space="preserve">radusies </w:t>
      </w:r>
      <w:r w:rsidRPr="0039615E">
        <w:rPr>
          <w:rFonts w:eastAsia="Times New Roman" w:cs="Arial"/>
          <w:b/>
          <w:bCs/>
          <w:color w:val="000000" w:themeColor="text1"/>
          <w:sz w:val="18"/>
          <w:szCs w:val="18"/>
          <w:lang w:val="lv-LV"/>
        </w:rPr>
        <w:t>nepieciešamība pēc jaunas infrastruktūras vai pakalpojuma</w:t>
      </w:r>
      <w:r w:rsidRPr="0039615E">
        <w:rPr>
          <w:rFonts w:eastAsia="Times New Roman" w:cs="Arial"/>
          <w:color w:val="000000" w:themeColor="text1"/>
          <w:sz w:val="18"/>
          <w:szCs w:val="18"/>
          <w:lang w:val="lv-LV"/>
        </w:rPr>
        <w:t>, kas iepriekš nav ticis nodrošināts vai sniegts.</w:t>
      </w:r>
    </w:p>
    <w:p w14:paraId="3D33C671" w14:textId="4C19E5AD" w:rsidR="00C1002D" w:rsidRPr="0039615E" w:rsidRDefault="10DB57A1" w:rsidP="5318B421">
      <w:pPr>
        <w:tabs>
          <w:tab w:val="left" w:pos="7560"/>
        </w:tabs>
        <w:jc w:val="both"/>
        <w:rPr>
          <w:sz w:val="18"/>
          <w:szCs w:val="18"/>
          <w:lang w:val="lv-LV"/>
        </w:rPr>
      </w:pPr>
      <w:r w:rsidRPr="0039615E">
        <w:rPr>
          <w:sz w:val="18"/>
          <w:szCs w:val="18"/>
          <w:lang w:val="lv-LV"/>
        </w:rPr>
        <w:t xml:space="preserve">Novērtējot </w:t>
      </w:r>
      <w:r w:rsidR="1AB48F82" w:rsidRPr="0039615E">
        <w:rPr>
          <w:sz w:val="18"/>
          <w:szCs w:val="18"/>
          <w:lang w:val="lv-LV"/>
        </w:rPr>
        <w:t xml:space="preserve">vairākām sabiedrības vajadzībām </w:t>
      </w:r>
      <w:r w:rsidR="094DFAEA" w:rsidRPr="0039615E">
        <w:rPr>
          <w:sz w:val="18"/>
          <w:szCs w:val="18"/>
          <w:lang w:val="lv-LV"/>
        </w:rPr>
        <w:t>atbilstošus</w:t>
      </w:r>
      <w:r w:rsidR="1AB48F82" w:rsidRPr="0039615E">
        <w:rPr>
          <w:sz w:val="18"/>
          <w:szCs w:val="18"/>
          <w:lang w:val="lv-LV"/>
        </w:rPr>
        <w:t xml:space="preserve"> </w:t>
      </w:r>
      <w:r w:rsidRPr="0039615E">
        <w:rPr>
          <w:sz w:val="18"/>
          <w:szCs w:val="18"/>
          <w:lang w:val="lv-LV"/>
        </w:rPr>
        <w:t xml:space="preserve">iespējamos projektus, publiskajam partnerim </w:t>
      </w:r>
      <w:r w:rsidR="1AB48F82" w:rsidRPr="0039615E">
        <w:rPr>
          <w:sz w:val="18"/>
          <w:szCs w:val="18"/>
          <w:lang w:val="lv-LV"/>
        </w:rPr>
        <w:t xml:space="preserve">tostarp </w:t>
      </w:r>
      <w:r w:rsidRPr="0039615E">
        <w:rPr>
          <w:sz w:val="18"/>
          <w:szCs w:val="18"/>
          <w:lang w:val="lv-LV"/>
        </w:rPr>
        <w:t xml:space="preserve">ir jāidentificē </w:t>
      </w:r>
      <w:r w:rsidR="1AB48F82" w:rsidRPr="0039615E">
        <w:rPr>
          <w:sz w:val="18"/>
          <w:szCs w:val="18"/>
          <w:lang w:val="lv-LV"/>
        </w:rPr>
        <w:t xml:space="preserve">sabiedrības </w:t>
      </w:r>
      <w:r w:rsidRPr="0039615E">
        <w:rPr>
          <w:sz w:val="18"/>
          <w:szCs w:val="18"/>
          <w:lang w:val="lv-LV"/>
        </w:rPr>
        <w:t xml:space="preserve">sociālās un ekonomiskās vajadzības, </w:t>
      </w:r>
      <w:r w:rsidR="1AB48F82" w:rsidRPr="0039615E">
        <w:rPr>
          <w:sz w:val="18"/>
          <w:szCs w:val="18"/>
          <w:lang w:val="lv-LV"/>
        </w:rPr>
        <w:t>kas tiktu</w:t>
      </w:r>
      <w:r w:rsidRPr="0039615E">
        <w:rPr>
          <w:sz w:val="18"/>
          <w:szCs w:val="18"/>
          <w:lang w:val="lv-LV"/>
        </w:rPr>
        <w:t xml:space="preserve"> apmierinātas </w:t>
      </w:r>
      <w:r w:rsidR="6FC3FCD3" w:rsidRPr="0039615E">
        <w:rPr>
          <w:sz w:val="18"/>
          <w:szCs w:val="18"/>
          <w:lang w:val="lv-LV"/>
        </w:rPr>
        <w:t>to ietvaros.</w:t>
      </w:r>
      <w:r w:rsidRPr="0039615E">
        <w:rPr>
          <w:sz w:val="18"/>
          <w:szCs w:val="18"/>
          <w:lang w:val="lv-LV"/>
        </w:rPr>
        <w:t xml:space="preserve"> Vērtējums </w:t>
      </w:r>
      <w:r w:rsidR="1AB48F82" w:rsidRPr="0039615E">
        <w:rPr>
          <w:sz w:val="18"/>
          <w:szCs w:val="18"/>
          <w:lang w:val="lv-LV"/>
        </w:rPr>
        <w:t>balstāms</w:t>
      </w:r>
      <w:r w:rsidRPr="0039615E">
        <w:rPr>
          <w:sz w:val="18"/>
          <w:szCs w:val="18"/>
          <w:lang w:val="lv-LV"/>
        </w:rPr>
        <w:t xml:space="preserve"> uz </w:t>
      </w:r>
      <w:r w:rsidR="1AB48F82" w:rsidRPr="0039615E">
        <w:rPr>
          <w:sz w:val="18"/>
          <w:szCs w:val="18"/>
          <w:lang w:val="lv-LV"/>
        </w:rPr>
        <w:t xml:space="preserve">publiskajam partnerim pieejamiem </w:t>
      </w:r>
      <w:r w:rsidRPr="0039615E">
        <w:rPr>
          <w:sz w:val="18"/>
          <w:szCs w:val="18"/>
          <w:lang w:val="lv-LV"/>
        </w:rPr>
        <w:t xml:space="preserve">būtiskiem un pamatotiem datiem, sasaistot </w:t>
      </w:r>
      <w:r w:rsidR="56605AEE" w:rsidRPr="0039615E">
        <w:rPr>
          <w:sz w:val="18"/>
          <w:szCs w:val="18"/>
          <w:lang w:val="lv-LV"/>
        </w:rPr>
        <w:t>tos</w:t>
      </w:r>
      <w:r w:rsidRPr="0039615E">
        <w:rPr>
          <w:sz w:val="18"/>
          <w:szCs w:val="18"/>
          <w:lang w:val="lv-LV"/>
        </w:rPr>
        <w:t xml:space="preserve"> ar </w:t>
      </w:r>
      <w:r w:rsidR="56605AEE" w:rsidRPr="0039615E">
        <w:rPr>
          <w:sz w:val="18"/>
          <w:szCs w:val="18"/>
          <w:lang w:val="lv-LV"/>
        </w:rPr>
        <w:t>nacionālā</w:t>
      </w:r>
      <w:r w:rsidRPr="0039615E">
        <w:rPr>
          <w:sz w:val="18"/>
          <w:szCs w:val="18"/>
          <w:lang w:val="lv-LV"/>
        </w:rPr>
        <w:t xml:space="preserve">, reģionālā, vietējā </w:t>
      </w:r>
      <w:r w:rsidR="6FC3FCD3" w:rsidRPr="0039615E">
        <w:rPr>
          <w:sz w:val="18"/>
          <w:szCs w:val="18"/>
          <w:lang w:val="lv-LV"/>
        </w:rPr>
        <w:t xml:space="preserve">līmeņa </w:t>
      </w:r>
      <w:r w:rsidR="5318B421" w:rsidRPr="0039615E">
        <w:rPr>
          <w:sz w:val="18"/>
          <w:szCs w:val="18"/>
          <w:lang w:val="lv-LV"/>
        </w:rPr>
        <w:t xml:space="preserve">un nozaru vidēja vai </w:t>
      </w:r>
      <w:r w:rsidRPr="0039615E">
        <w:rPr>
          <w:sz w:val="18"/>
          <w:szCs w:val="18"/>
          <w:lang w:val="lv-LV"/>
        </w:rPr>
        <w:t xml:space="preserve">ilgtermiņa </w:t>
      </w:r>
      <w:r w:rsidR="5318B421" w:rsidRPr="0039615E">
        <w:rPr>
          <w:sz w:val="18"/>
          <w:szCs w:val="18"/>
          <w:lang w:val="lv-LV"/>
        </w:rPr>
        <w:t xml:space="preserve">plānošanas dokumentiem un </w:t>
      </w:r>
      <w:r w:rsidRPr="0039615E">
        <w:rPr>
          <w:sz w:val="18"/>
          <w:szCs w:val="18"/>
          <w:lang w:val="lv-LV"/>
        </w:rPr>
        <w:t xml:space="preserve">attīstības </w:t>
      </w:r>
      <w:r w:rsidR="5318B421" w:rsidRPr="0039615E">
        <w:rPr>
          <w:sz w:val="18"/>
          <w:szCs w:val="18"/>
          <w:lang w:val="lv-LV"/>
        </w:rPr>
        <w:t xml:space="preserve">stratēģijām. </w:t>
      </w:r>
    </w:p>
    <w:p w14:paraId="7167DB7E" w14:textId="1EB4E6AC" w:rsidR="00C1002D" w:rsidRPr="0039615E" w:rsidRDefault="2FC4C6FB" w:rsidP="365E748B">
      <w:pPr>
        <w:tabs>
          <w:tab w:val="left" w:pos="7560"/>
        </w:tabs>
        <w:jc w:val="both"/>
        <w:rPr>
          <w:rFonts w:eastAsia="Times New Roman" w:cs="Arial"/>
          <w:color w:val="000000" w:themeColor="text1"/>
          <w:sz w:val="18"/>
          <w:szCs w:val="18"/>
          <w:lang w:val="lv-LV"/>
        </w:rPr>
      </w:pPr>
      <w:r w:rsidRPr="0039615E">
        <w:rPr>
          <w:sz w:val="18"/>
          <w:szCs w:val="18"/>
          <w:lang w:val="lv-LV"/>
        </w:rPr>
        <w:t xml:space="preserve">Rezultātā vairāku sabiedrības vajadzību </w:t>
      </w:r>
      <w:r w:rsidRPr="0039615E">
        <w:rPr>
          <w:rFonts w:eastAsia="Times New Roman" w:cs="Arial"/>
          <w:color w:val="000000" w:themeColor="text1"/>
          <w:sz w:val="18"/>
          <w:szCs w:val="18"/>
          <w:lang w:val="lv-LV"/>
        </w:rPr>
        <w:t>novērtējumam ir jāsniedz atbilde publiskajam partnerim, kura iespējamā projekta realizācija objektīvi ir atzīstama par prioritāru, atrisinot būtisku neatbilstību starp sabiedrības vajadzību un publiskā partnera iespēju</w:t>
      </w:r>
      <w:r w:rsidR="004B31FA" w:rsidRPr="0039615E">
        <w:rPr>
          <w:rFonts w:eastAsia="Times New Roman" w:cs="Arial"/>
          <w:color w:val="000000" w:themeColor="text1"/>
          <w:sz w:val="18"/>
          <w:szCs w:val="18"/>
          <w:lang w:val="lv-LV"/>
        </w:rPr>
        <w:t xml:space="preserve"> pašam</w:t>
      </w:r>
      <w:r w:rsidRPr="0039615E">
        <w:rPr>
          <w:rFonts w:eastAsia="Times New Roman" w:cs="Arial"/>
          <w:color w:val="000000" w:themeColor="text1"/>
          <w:sz w:val="18"/>
          <w:szCs w:val="18"/>
          <w:lang w:val="lv-LV"/>
        </w:rPr>
        <w:t xml:space="preserve"> t</w:t>
      </w:r>
      <w:r w:rsidR="004B31FA" w:rsidRPr="0039615E">
        <w:rPr>
          <w:rFonts w:eastAsia="Times New Roman" w:cs="Arial"/>
          <w:color w:val="000000" w:themeColor="text1"/>
          <w:sz w:val="18"/>
          <w:szCs w:val="18"/>
          <w:lang w:val="lv-LV"/>
        </w:rPr>
        <w:t>o nodrošināt</w:t>
      </w:r>
      <w:r w:rsidRPr="0039615E">
        <w:rPr>
          <w:rFonts w:eastAsia="Times New Roman" w:cs="Arial"/>
          <w:color w:val="000000" w:themeColor="text1"/>
          <w:sz w:val="18"/>
          <w:szCs w:val="18"/>
          <w:lang w:val="lv-LV"/>
        </w:rPr>
        <w:t xml:space="preserve">.  </w:t>
      </w:r>
    </w:p>
    <w:p w14:paraId="787707D7" w14:textId="38CA1356" w:rsidR="009E541C" w:rsidRPr="0039615E" w:rsidRDefault="009E541C" w:rsidP="00EA6059">
      <w:pPr>
        <w:pStyle w:val="Virsraksts2"/>
        <w:rPr>
          <w:rFonts w:asciiTheme="minorHAnsi" w:eastAsia="Times New Roman" w:hAnsiTheme="minorHAnsi"/>
          <w:lang w:val="lv-LV"/>
        </w:rPr>
      </w:pPr>
    </w:p>
    <w:p w14:paraId="4DCE73E9" w14:textId="5F85ACA3" w:rsidR="000809E2" w:rsidRPr="0039615E" w:rsidRDefault="00D84C3F" w:rsidP="0051196B">
      <w:pPr>
        <w:pStyle w:val="Virsraksts2"/>
        <w:numPr>
          <w:ilvl w:val="1"/>
          <w:numId w:val="16"/>
        </w:numPr>
        <w:rPr>
          <w:rFonts w:asciiTheme="minorHAnsi" w:hAnsiTheme="minorHAnsi"/>
          <w:lang w:val="lv-LV"/>
        </w:rPr>
      </w:pPr>
      <w:bookmarkStart w:id="55" w:name="_Projekta_iespējamo_īstenošanas"/>
      <w:bookmarkStart w:id="56" w:name="_Toc3205481"/>
      <w:bookmarkStart w:id="57" w:name="_Toc3246831"/>
      <w:bookmarkStart w:id="58" w:name="_Toc3249540"/>
      <w:bookmarkStart w:id="59" w:name="_Toc3759962"/>
      <w:bookmarkStart w:id="60" w:name="_Toc3804999"/>
      <w:bookmarkStart w:id="61" w:name="_Toc3972794"/>
      <w:bookmarkEnd w:id="55"/>
      <w:r w:rsidRPr="0039615E">
        <w:rPr>
          <w:rFonts w:asciiTheme="minorHAnsi" w:hAnsiTheme="minorHAnsi"/>
          <w:lang w:val="lv-LV"/>
        </w:rPr>
        <w:t xml:space="preserve">Projekta iespējamo </w:t>
      </w:r>
      <w:r w:rsidR="00FD7C7F" w:rsidRPr="0039615E">
        <w:rPr>
          <w:rFonts w:asciiTheme="minorHAnsi" w:hAnsiTheme="minorHAnsi"/>
          <w:lang w:val="lv-LV"/>
        </w:rPr>
        <w:t>īstenošanas</w:t>
      </w:r>
      <w:r w:rsidRPr="0039615E">
        <w:rPr>
          <w:rFonts w:asciiTheme="minorHAnsi" w:hAnsiTheme="minorHAnsi"/>
          <w:lang w:val="lv-LV"/>
        </w:rPr>
        <w:t xml:space="preserve"> </w:t>
      </w:r>
      <w:r w:rsidR="00D8275E" w:rsidRPr="0039615E">
        <w:rPr>
          <w:rFonts w:asciiTheme="minorHAnsi" w:hAnsiTheme="minorHAnsi"/>
          <w:lang w:val="lv-LV"/>
        </w:rPr>
        <w:t>veidu</w:t>
      </w:r>
      <w:r w:rsidRPr="0039615E">
        <w:rPr>
          <w:rFonts w:asciiTheme="minorHAnsi" w:hAnsiTheme="minorHAnsi"/>
          <w:lang w:val="lv-LV"/>
        </w:rPr>
        <w:t xml:space="preserve"> </w:t>
      </w:r>
      <w:r w:rsidR="00382259" w:rsidRPr="0039615E">
        <w:rPr>
          <w:rFonts w:asciiTheme="minorHAnsi" w:hAnsiTheme="minorHAnsi"/>
          <w:lang w:val="lv-LV"/>
        </w:rPr>
        <w:t>analīze</w:t>
      </w:r>
      <w:bookmarkEnd w:id="56"/>
      <w:bookmarkEnd w:id="57"/>
      <w:bookmarkEnd w:id="58"/>
      <w:bookmarkEnd w:id="59"/>
      <w:bookmarkEnd w:id="60"/>
      <w:bookmarkEnd w:id="61"/>
      <w:r w:rsidR="000809E2" w:rsidRPr="0039615E">
        <w:rPr>
          <w:rFonts w:asciiTheme="minorHAnsi" w:hAnsiTheme="minorHAnsi"/>
          <w:lang w:val="lv-LV"/>
        </w:rPr>
        <w:t xml:space="preserve"> </w:t>
      </w:r>
      <w:bookmarkStart w:id="62" w:name="_Toc2273337"/>
      <w:bookmarkStart w:id="63" w:name="_Toc2273406"/>
      <w:bookmarkStart w:id="64" w:name="_Toc2273481"/>
      <w:bookmarkStart w:id="65" w:name="_Toc2273550"/>
      <w:bookmarkEnd w:id="62"/>
      <w:bookmarkEnd w:id="63"/>
      <w:bookmarkEnd w:id="64"/>
      <w:bookmarkEnd w:id="65"/>
    </w:p>
    <w:p w14:paraId="2C52DEA1" w14:textId="7156FE50" w:rsidR="00BD6778" w:rsidRPr="0039615E" w:rsidRDefault="009E18F7" w:rsidP="00BD6778">
      <w:pPr>
        <w:rPr>
          <w:lang w:val="lv-LV"/>
        </w:rPr>
      </w:pPr>
      <w:r w:rsidRPr="0039615E">
        <w:rPr>
          <w:noProof/>
          <w:color w:val="2B579A"/>
          <w:shd w:val="clear" w:color="auto" w:fill="E6E6E6"/>
          <w:lang w:val="lv-LV" w:eastAsia="lv-LV"/>
        </w:rPr>
        <mc:AlternateContent>
          <mc:Choice Requires="wps">
            <w:drawing>
              <wp:anchor distT="45720" distB="45720" distL="114300" distR="114300" simplePos="0" relativeHeight="251658242" behindDoc="0" locked="0" layoutInCell="1" allowOverlap="1" wp14:anchorId="3EE1A2EC" wp14:editId="70B21396">
                <wp:simplePos x="0" y="0"/>
                <wp:positionH relativeFrom="column">
                  <wp:posOffset>31750</wp:posOffset>
                </wp:positionH>
                <wp:positionV relativeFrom="paragraph">
                  <wp:posOffset>760730</wp:posOffset>
                </wp:positionV>
                <wp:extent cx="5842000" cy="901700"/>
                <wp:effectExtent l="0" t="0" r="2540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901700"/>
                        </a:xfrm>
                        <a:prstGeom prst="rect">
                          <a:avLst/>
                        </a:prstGeom>
                        <a:solidFill>
                          <a:srgbClr val="FFFFFF"/>
                        </a:solidFill>
                        <a:ln w="9525">
                          <a:solidFill>
                            <a:schemeClr val="tx2"/>
                          </a:solidFill>
                          <a:miter lim="800000"/>
                          <a:headEnd/>
                          <a:tailEnd/>
                        </a:ln>
                      </wps:spPr>
                      <wps:txbx>
                        <w:txbxContent>
                          <w:p w14:paraId="60D81C9D" w14:textId="41F4F2F9" w:rsidR="00EF0F26" w:rsidRPr="009E18F7" w:rsidRDefault="00EF0F26" w:rsidP="009E18F7">
                            <w:pPr>
                              <w:spacing w:after="120"/>
                              <w:rPr>
                                <w:sz w:val="18"/>
                                <w:szCs w:val="18"/>
                                <w:lang w:val="lv-LV"/>
                              </w:rPr>
                            </w:pPr>
                            <w:hyperlink w:anchor="_Pielikums_B._Izmantoto" w:history="1">
                              <w:r w:rsidRPr="009E18F7">
                                <w:rPr>
                                  <w:rStyle w:val="Hipersaite"/>
                                  <w:sz w:val="18"/>
                                  <w:szCs w:val="18"/>
                                  <w:lang w:val="lv-LV"/>
                                </w:rPr>
                                <w:t>Izmantojamie dokumenti</w:t>
                              </w:r>
                            </w:hyperlink>
                            <w:r w:rsidRPr="009E18F7">
                              <w:rPr>
                                <w:sz w:val="18"/>
                                <w:szCs w:val="18"/>
                                <w:lang w:val="lv-LV"/>
                              </w:rPr>
                              <w:t>:</w:t>
                            </w:r>
                          </w:p>
                          <w:p w14:paraId="42DBBF95" w14:textId="7C5C67E0" w:rsidR="00EF0F26" w:rsidRPr="009E18F7" w:rsidRDefault="00EF0F26" w:rsidP="0051196B">
                            <w:pPr>
                              <w:pStyle w:val="Sarakstarindkopa"/>
                              <w:numPr>
                                <w:ilvl w:val="0"/>
                                <w:numId w:val="9"/>
                              </w:numPr>
                              <w:spacing w:after="120"/>
                              <w:rPr>
                                <w:rFonts w:ascii="Verdana" w:hAnsi="Verdana"/>
                                <w:sz w:val="18"/>
                                <w:lang w:val="lv-LV"/>
                              </w:rPr>
                            </w:pPr>
                            <w:hyperlink w:anchor="_Pielikums_A._Izmantotie" w:history="1">
                              <w:r>
                                <w:rPr>
                                  <w:rStyle w:val="Hipersaite"/>
                                  <w:color w:val="auto"/>
                                  <w:sz w:val="18"/>
                                  <w:u w:val="none"/>
                                  <w:lang w:val="lv-LV"/>
                                </w:rPr>
                                <w:t>EIIA</w:t>
                              </w:r>
                              <w:r w:rsidRPr="009E18F7">
                                <w:rPr>
                                  <w:rStyle w:val="Hipersaite"/>
                                  <w:color w:val="auto"/>
                                  <w:sz w:val="18"/>
                                  <w:u w:val="none"/>
                                  <w:lang w:val="lv-LV"/>
                                </w:rPr>
                                <w:t xml:space="preserve"> sagatavošanas vadlīnijas</w:t>
                              </w:r>
                            </w:hyperlink>
                            <w:r w:rsidRPr="009E18F7">
                              <w:rPr>
                                <w:sz w:val="18"/>
                                <w:lang w:val="lv-LV"/>
                              </w:rPr>
                              <w:t xml:space="preserve"> </w:t>
                            </w:r>
                          </w:p>
                          <w:p w14:paraId="1BEFA16B" w14:textId="0913338E" w:rsidR="00EF0F26" w:rsidRPr="009E18F7" w:rsidRDefault="00EF0F26" w:rsidP="0051196B">
                            <w:pPr>
                              <w:pStyle w:val="Sarakstarindkopa"/>
                              <w:numPr>
                                <w:ilvl w:val="0"/>
                                <w:numId w:val="9"/>
                              </w:numPr>
                              <w:rPr>
                                <w:rFonts w:ascii="Verdana" w:hAnsi="Verdana"/>
                                <w:sz w:val="18"/>
                                <w:szCs w:val="18"/>
                                <w:lang w:val="lv-LV"/>
                              </w:rPr>
                            </w:pPr>
                            <w:r w:rsidRPr="009E18F7">
                              <w:rPr>
                                <w:rStyle w:val="Hipersaite"/>
                                <w:color w:val="auto"/>
                                <w:sz w:val="18"/>
                                <w:szCs w:val="18"/>
                                <w:u w:val="none"/>
                                <w:lang w:val="lv-LV"/>
                              </w:rPr>
                              <w:t>PPP projektu sagatavošanas vadlīnijas</w:t>
                            </w:r>
                            <w:r w:rsidRPr="009E18F7">
                              <w:rPr>
                                <w:sz w:val="18"/>
                                <w:szCs w:val="18"/>
                                <w:lang w:val="lv-LV"/>
                              </w:rPr>
                              <w:t xml:space="preserve"> </w:t>
                            </w:r>
                          </w:p>
                          <w:p w14:paraId="6E8F902E" w14:textId="6305A61F" w:rsidR="00EF0F26" w:rsidRPr="00AD5E2C" w:rsidRDefault="00EF0F26" w:rsidP="0051196B">
                            <w:pPr>
                              <w:pStyle w:val="Sarakstarindkopa"/>
                              <w:numPr>
                                <w:ilvl w:val="0"/>
                                <w:numId w:val="9"/>
                              </w:numPr>
                              <w:rPr>
                                <w:rFonts w:ascii="Verdana" w:hAnsi="Verdana"/>
                                <w:sz w:val="18"/>
                                <w:szCs w:val="18"/>
                                <w:lang w:val="lv-LV"/>
                              </w:rPr>
                            </w:pPr>
                            <w:r>
                              <w:rPr>
                                <w:sz w:val="18"/>
                                <w:szCs w:val="18"/>
                                <w:lang w:val="lv-LV"/>
                              </w:rPr>
                              <w:t>PPP likums</w:t>
                            </w:r>
                          </w:p>
                          <w:p w14:paraId="5A4CCD3F" w14:textId="3576A36A" w:rsidR="00EF0F26" w:rsidRPr="0015600C" w:rsidRDefault="00EF0F26" w:rsidP="0051196B">
                            <w:pPr>
                              <w:pStyle w:val="Sarakstarindkopa"/>
                              <w:numPr>
                                <w:ilvl w:val="0"/>
                                <w:numId w:val="9"/>
                              </w:numPr>
                              <w:rPr>
                                <w:rFonts w:ascii="Verdana" w:hAnsi="Verdana"/>
                                <w:sz w:val="18"/>
                                <w:szCs w:val="18"/>
                                <w:lang w:val="lv-LV"/>
                              </w:rPr>
                            </w:pPr>
                            <w:r w:rsidRPr="00AD5E2C">
                              <w:rPr>
                                <w:rFonts w:ascii="Verdana" w:hAnsi="Verdana"/>
                                <w:sz w:val="18"/>
                                <w:szCs w:val="18"/>
                                <w:lang w:val="lv-LV"/>
                              </w:rPr>
                              <w:t xml:space="preserve">MK 1152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1A2EC" id="_x0000_s1029" type="#_x0000_t202" style="position:absolute;margin-left:2.5pt;margin-top:59.9pt;width:460pt;height:7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HHFwIAACUEAAAOAAAAZHJzL2Uyb0RvYy54bWysU9tu2zAMfR+wfxD0vjjJkjU14hRdugwD&#10;ugvQ7QNkWY6FyaJGKbGzrx8lu2m67WmYHwTSlA55Dsn1Td8adlToNdiCzyZTzpSVUGm7L/i3r7tX&#10;K858ELYSBqwq+El5frN5+WLduVzNoQFTKWQEYn3euYI3Ibg8y7xsVCv8BJyyFKwBWxHIxX1WoegI&#10;vTXZfDp9k3WAlUOQynv6ezcE+Sbh17WS4XNdexWYKTjVFtKJ6SzjmW3WIt+jcI2WYxniH6pohbaU&#10;9Ax1J4JgB9R/QLVaIniow0RCm0Fda6kSB2Izm/7G5qERTiUuJI53Z5n8/4OVn44P7guy0L+FnhqY&#10;SHh3D/K7Zxa2jbB7dYsIXaNERYlnUbKscz4fn0apfe4jSNl9hIqaLA4BElBfYxtVIZ6M0KkBp7Po&#10;qg9M0s/lakGNpJCk2PV0dkV2TCHyx9cOfXivoGXRKDhSUxO6ON77MFx9vBKTeTC62mljkoP7cmuQ&#10;HQUNwC59I/qza8ayjrIv58tBgGcQcRbVGST0878htDrQIBvdFnxFdAYSIo+qvbNVGrMgtBlsImfs&#10;KGNUbtAw9GXPdFXw1zFBVLWE6kS6IgxzS3tGRgP4k7OOZrbg/sdBoOLMfLDUm+vZYhGHPDmL5dWc&#10;HLyMlJcRYSVBFTxwNpjbkBYjymbhlnpY6yTvUyVjyTSLqUHj3sRhv/TTraft3vwCAAD//wMAUEsD&#10;BBQABgAIAAAAIQDuDuQ93wAAAAkBAAAPAAAAZHJzL2Rvd25yZXYueG1sTI/NTsMwEITvSLyDtUjc&#10;qJ1IVE0ap0JIgJC40PDTo5MsSdR4HWy3DW/P9gTHnRnNzldsZjuKI/owONKQLBQIpMa1A3Ua3qqH&#10;mxWIEA21ZnSEGn4wwKa8vChM3roTveJxGzvBJRRyo6GPccqlDE2P1oSFm5DY+3Lemsin72TrzYnL&#10;7ShTpZbSmoH4Q28mvO+x2W8PVsOjrz5U8v2ZPe+Glwrfg3rK6r3W11fz3RpExDn+heE8n6dDyZtq&#10;d6A2iFHDLZNElpOMCdjP0rNSa0iXyQpkWcj/BOUvAAAA//8DAFBLAQItABQABgAIAAAAIQC2gziS&#10;/gAAAOEBAAATAAAAAAAAAAAAAAAAAAAAAABbQ29udGVudF9UeXBlc10ueG1sUEsBAi0AFAAGAAgA&#10;AAAhADj9If/WAAAAlAEAAAsAAAAAAAAAAAAAAAAALwEAAF9yZWxzLy5yZWxzUEsBAi0AFAAGAAgA&#10;AAAhAB4KkccXAgAAJQQAAA4AAAAAAAAAAAAAAAAALgIAAGRycy9lMm9Eb2MueG1sUEsBAi0AFAAG&#10;AAgAAAAhAO4O5D3fAAAACQEAAA8AAAAAAAAAAAAAAAAAcQQAAGRycy9kb3ducmV2LnhtbFBLBQYA&#10;AAAABAAEAPMAAAB9BQAAAAA=&#10;" strokecolor="#44546a [3215]">
                <v:textbox>
                  <w:txbxContent>
                    <w:p w14:paraId="60D81C9D" w14:textId="41F4F2F9" w:rsidR="00EF0F26" w:rsidRPr="009E18F7" w:rsidRDefault="00EF0F26" w:rsidP="009E18F7">
                      <w:pPr>
                        <w:spacing w:after="120"/>
                        <w:rPr>
                          <w:sz w:val="18"/>
                          <w:szCs w:val="18"/>
                          <w:lang w:val="lv-LV"/>
                        </w:rPr>
                      </w:pPr>
                      <w:hyperlink w:anchor="_Pielikums_B._Izmantoto" w:history="1">
                        <w:r w:rsidRPr="009E18F7">
                          <w:rPr>
                            <w:rStyle w:val="Hipersaite"/>
                            <w:sz w:val="18"/>
                            <w:szCs w:val="18"/>
                            <w:lang w:val="lv-LV"/>
                          </w:rPr>
                          <w:t>Izmantojamie dokumenti</w:t>
                        </w:r>
                      </w:hyperlink>
                      <w:r w:rsidRPr="009E18F7">
                        <w:rPr>
                          <w:sz w:val="18"/>
                          <w:szCs w:val="18"/>
                          <w:lang w:val="lv-LV"/>
                        </w:rPr>
                        <w:t>:</w:t>
                      </w:r>
                    </w:p>
                    <w:p w14:paraId="42DBBF95" w14:textId="7C5C67E0" w:rsidR="00EF0F26" w:rsidRPr="009E18F7" w:rsidRDefault="00EF0F26" w:rsidP="0051196B">
                      <w:pPr>
                        <w:pStyle w:val="Sarakstarindkopa"/>
                        <w:numPr>
                          <w:ilvl w:val="0"/>
                          <w:numId w:val="9"/>
                        </w:numPr>
                        <w:spacing w:after="120"/>
                        <w:rPr>
                          <w:rFonts w:ascii="Verdana" w:hAnsi="Verdana"/>
                          <w:sz w:val="18"/>
                          <w:lang w:val="lv-LV"/>
                        </w:rPr>
                      </w:pPr>
                      <w:hyperlink w:anchor="_Pielikums_A._Izmantotie" w:history="1">
                        <w:r>
                          <w:rPr>
                            <w:rStyle w:val="Hipersaite"/>
                            <w:color w:val="auto"/>
                            <w:sz w:val="18"/>
                            <w:u w:val="none"/>
                            <w:lang w:val="lv-LV"/>
                          </w:rPr>
                          <w:t>EIIA</w:t>
                        </w:r>
                        <w:r w:rsidRPr="009E18F7">
                          <w:rPr>
                            <w:rStyle w:val="Hipersaite"/>
                            <w:color w:val="auto"/>
                            <w:sz w:val="18"/>
                            <w:u w:val="none"/>
                            <w:lang w:val="lv-LV"/>
                          </w:rPr>
                          <w:t xml:space="preserve"> sagatavošanas vadlīnijas</w:t>
                        </w:r>
                      </w:hyperlink>
                      <w:r w:rsidRPr="009E18F7">
                        <w:rPr>
                          <w:sz w:val="18"/>
                          <w:lang w:val="lv-LV"/>
                        </w:rPr>
                        <w:t xml:space="preserve"> </w:t>
                      </w:r>
                    </w:p>
                    <w:p w14:paraId="1BEFA16B" w14:textId="0913338E" w:rsidR="00EF0F26" w:rsidRPr="009E18F7" w:rsidRDefault="00EF0F26" w:rsidP="0051196B">
                      <w:pPr>
                        <w:pStyle w:val="Sarakstarindkopa"/>
                        <w:numPr>
                          <w:ilvl w:val="0"/>
                          <w:numId w:val="9"/>
                        </w:numPr>
                        <w:rPr>
                          <w:rFonts w:ascii="Verdana" w:hAnsi="Verdana"/>
                          <w:sz w:val="18"/>
                          <w:szCs w:val="18"/>
                          <w:lang w:val="lv-LV"/>
                        </w:rPr>
                      </w:pPr>
                      <w:r w:rsidRPr="009E18F7">
                        <w:rPr>
                          <w:rStyle w:val="Hipersaite"/>
                          <w:color w:val="auto"/>
                          <w:sz w:val="18"/>
                          <w:szCs w:val="18"/>
                          <w:u w:val="none"/>
                          <w:lang w:val="lv-LV"/>
                        </w:rPr>
                        <w:t>PPP projektu sagatavošanas vadlīnijas</w:t>
                      </w:r>
                      <w:r w:rsidRPr="009E18F7">
                        <w:rPr>
                          <w:sz w:val="18"/>
                          <w:szCs w:val="18"/>
                          <w:lang w:val="lv-LV"/>
                        </w:rPr>
                        <w:t xml:space="preserve"> </w:t>
                      </w:r>
                    </w:p>
                    <w:p w14:paraId="6E8F902E" w14:textId="6305A61F" w:rsidR="00EF0F26" w:rsidRPr="00AD5E2C" w:rsidRDefault="00EF0F26" w:rsidP="0051196B">
                      <w:pPr>
                        <w:pStyle w:val="Sarakstarindkopa"/>
                        <w:numPr>
                          <w:ilvl w:val="0"/>
                          <w:numId w:val="9"/>
                        </w:numPr>
                        <w:rPr>
                          <w:rFonts w:ascii="Verdana" w:hAnsi="Verdana"/>
                          <w:sz w:val="18"/>
                          <w:szCs w:val="18"/>
                          <w:lang w:val="lv-LV"/>
                        </w:rPr>
                      </w:pPr>
                      <w:r>
                        <w:rPr>
                          <w:sz w:val="18"/>
                          <w:szCs w:val="18"/>
                          <w:lang w:val="lv-LV"/>
                        </w:rPr>
                        <w:t>PPP likums</w:t>
                      </w:r>
                    </w:p>
                    <w:p w14:paraId="5A4CCD3F" w14:textId="3576A36A" w:rsidR="00EF0F26" w:rsidRPr="0015600C" w:rsidRDefault="00EF0F26" w:rsidP="0051196B">
                      <w:pPr>
                        <w:pStyle w:val="Sarakstarindkopa"/>
                        <w:numPr>
                          <w:ilvl w:val="0"/>
                          <w:numId w:val="9"/>
                        </w:numPr>
                        <w:rPr>
                          <w:rFonts w:ascii="Verdana" w:hAnsi="Verdana"/>
                          <w:sz w:val="18"/>
                          <w:szCs w:val="18"/>
                          <w:lang w:val="lv-LV"/>
                        </w:rPr>
                      </w:pPr>
                      <w:r w:rsidRPr="00AD5E2C">
                        <w:rPr>
                          <w:rFonts w:ascii="Verdana" w:hAnsi="Verdana"/>
                          <w:sz w:val="18"/>
                          <w:szCs w:val="18"/>
                          <w:lang w:val="lv-LV"/>
                        </w:rPr>
                        <w:t xml:space="preserve">MK 1152 </w:t>
                      </w:r>
                    </w:p>
                  </w:txbxContent>
                </v:textbox>
                <w10:wrap type="square"/>
              </v:shape>
            </w:pict>
          </mc:Fallback>
        </mc:AlternateContent>
      </w:r>
      <w:r w:rsidRPr="0039615E">
        <w:rPr>
          <w:noProof/>
          <w:lang w:val="lv-LV" w:eastAsia="lv-LV"/>
        </w:rPr>
        <w:drawing>
          <wp:inline distT="0" distB="0" distL="0" distR="0" wp14:anchorId="10ED0A55" wp14:editId="175F5F0D">
            <wp:extent cx="5943600" cy="6794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943600" cy="679450"/>
                    </a:xfrm>
                    <a:prstGeom prst="rect">
                      <a:avLst/>
                    </a:prstGeom>
                  </pic:spPr>
                </pic:pic>
              </a:graphicData>
            </a:graphic>
          </wp:inline>
        </w:drawing>
      </w:r>
    </w:p>
    <w:p w14:paraId="271C75F6" w14:textId="7427A4E7" w:rsidR="00D8275E" w:rsidRPr="0039615E" w:rsidRDefault="00556F0F" w:rsidP="68A3781E">
      <w:pPr>
        <w:jc w:val="both"/>
        <w:rPr>
          <w:sz w:val="20"/>
          <w:szCs w:val="20"/>
          <w:lang w:val="lv-LV"/>
        </w:rPr>
      </w:pPr>
      <w:r w:rsidRPr="0039615E">
        <w:rPr>
          <w:noProof/>
          <w:lang w:val="lv-LV" w:eastAsia="lv-LV"/>
        </w:rPr>
        <w:drawing>
          <wp:inline distT="0" distB="0" distL="0" distR="0" wp14:anchorId="3883B4A5" wp14:editId="7BC23394">
            <wp:extent cx="5943600" cy="584200"/>
            <wp:effectExtent l="0" t="0" r="0" b="6350"/>
            <wp:docPr id="1267395727" name="Picture 126739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extLst>
                        <a:ext uri="{28A0092B-C50C-407E-A947-70E740481C1C}">
                          <a14:useLocalDpi xmlns:a14="http://schemas.microsoft.com/office/drawing/2010/main" val="0"/>
                        </a:ext>
                      </a:extLst>
                    </a:blip>
                    <a:stretch>
                      <a:fillRect/>
                    </a:stretch>
                  </pic:blipFill>
                  <pic:spPr>
                    <a:xfrm>
                      <a:off x="0" y="0"/>
                      <a:ext cx="5943600" cy="584200"/>
                    </a:xfrm>
                    <a:prstGeom prst="rect">
                      <a:avLst/>
                    </a:prstGeom>
                  </pic:spPr>
                </pic:pic>
              </a:graphicData>
            </a:graphic>
          </wp:inline>
        </w:drawing>
      </w:r>
    </w:p>
    <w:p w14:paraId="0878DED9" w14:textId="46C77E87" w:rsidR="00B27CE9" w:rsidRPr="0039615E" w:rsidRDefault="2049D261" w:rsidP="00B27CE9">
      <w:pPr>
        <w:jc w:val="both"/>
        <w:rPr>
          <w:sz w:val="18"/>
          <w:szCs w:val="18"/>
          <w:lang w:val="lv-LV"/>
        </w:rPr>
      </w:pPr>
      <w:r w:rsidRPr="0039615E">
        <w:rPr>
          <w:sz w:val="18"/>
          <w:szCs w:val="18"/>
          <w:lang w:val="lv-LV"/>
        </w:rPr>
        <w:t xml:space="preserve">Lai noteiktu </w:t>
      </w:r>
      <w:r w:rsidR="00C24170" w:rsidRPr="0039615E">
        <w:rPr>
          <w:sz w:val="18"/>
          <w:szCs w:val="18"/>
          <w:lang w:val="lv-LV"/>
        </w:rPr>
        <w:t>vajadzību novērtējuma</w:t>
      </w:r>
      <w:r w:rsidRPr="0039615E">
        <w:rPr>
          <w:sz w:val="18"/>
          <w:szCs w:val="18"/>
          <w:lang w:val="lv-LV"/>
        </w:rPr>
        <w:t xml:space="preserve"> rezultātā</w:t>
      </w:r>
      <w:r w:rsidR="173EA2F6" w:rsidRPr="0039615E">
        <w:rPr>
          <w:sz w:val="18"/>
          <w:szCs w:val="18"/>
          <w:lang w:val="lv-LV"/>
        </w:rPr>
        <w:t xml:space="preserve"> identificētā projekta piemērotāko </w:t>
      </w:r>
      <w:r w:rsidR="00C24170" w:rsidRPr="0039615E">
        <w:rPr>
          <w:sz w:val="18"/>
          <w:szCs w:val="18"/>
          <w:lang w:val="lv-LV"/>
        </w:rPr>
        <w:t>īstenošanas veidu</w:t>
      </w:r>
      <w:r w:rsidR="173EA2F6" w:rsidRPr="0039615E">
        <w:rPr>
          <w:sz w:val="18"/>
          <w:szCs w:val="18"/>
          <w:lang w:val="lv-LV"/>
        </w:rPr>
        <w:t xml:space="preserve">, publiskajam </w:t>
      </w:r>
      <w:r w:rsidR="6E4BF6EB" w:rsidRPr="0039615E">
        <w:rPr>
          <w:sz w:val="18"/>
          <w:szCs w:val="18"/>
          <w:lang w:val="lv-LV"/>
        </w:rPr>
        <w:t>partnerim ir</w:t>
      </w:r>
      <w:r w:rsidR="008BB93E" w:rsidRPr="0039615E">
        <w:rPr>
          <w:sz w:val="18"/>
          <w:szCs w:val="18"/>
          <w:lang w:val="lv-LV"/>
        </w:rPr>
        <w:t xml:space="preserve"> jāizvērtē iespējamie tehniskie, juridiskie un </w:t>
      </w:r>
      <w:r w:rsidRPr="0039615E">
        <w:rPr>
          <w:sz w:val="18"/>
          <w:szCs w:val="18"/>
          <w:lang w:val="lv-LV"/>
        </w:rPr>
        <w:t>finanšu</w:t>
      </w:r>
      <w:r w:rsidR="008BB93E" w:rsidRPr="0039615E">
        <w:rPr>
          <w:sz w:val="18"/>
          <w:szCs w:val="18"/>
          <w:lang w:val="lv-LV"/>
        </w:rPr>
        <w:t xml:space="preserve"> risinājumi</w:t>
      </w:r>
      <w:r w:rsidRPr="0039615E">
        <w:rPr>
          <w:sz w:val="18"/>
          <w:szCs w:val="18"/>
          <w:lang w:val="lv-LV"/>
        </w:rPr>
        <w:t xml:space="preserve"> atbilstoši </w:t>
      </w:r>
      <w:r w:rsidR="00C24170" w:rsidRPr="0039615E">
        <w:rPr>
          <w:sz w:val="18"/>
          <w:szCs w:val="18"/>
          <w:lang w:val="lv-LV"/>
        </w:rPr>
        <w:t>turpmāk minētajiem</w:t>
      </w:r>
      <w:r w:rsidRPr="0039615E">
        <w:rPr>
          <w:sz w:val="18"/>
          <w:szCs w:val="18"/>
          <w:lang w:val="lv-LV"/>
        </w:rPr>
        <w:t xml:space="preserve"> soļiem</w:t>
      </w:r>
      <w:r w:rsidR="00B27CE9" w:rsidRPr="0039615E">
        <w:rPr>
          <w:sz w:val="18"/>
          <w:szCs w:val="18"/>
          <w:lang w:val="lv-LV"/>
        </w:rPr>
        <w:t xml:space="preserve">:  </w:t>
      </w:r>
      <w:r w:rsidR="00D84C3F" w:rsidRPr="0039615E">
        <w:rPr>
          <w:sz w:val="18"/>
          <w:szCs w:val="18"/>
          <w:lang w:val="lv-LV"/>
        </w:rPr>
        <w:t xml:space="preserve"> </w:t>
      </w:r>
    </w:p>
    <w:p w14:paraId="622C2D96" w14:textId="5033CE8C" w:rsidR="00B27CE9" w:rsidRPr="0039615E" w:rsidRDefault="2049D261" w:rsidP="0051196B">
      <w:pPr>
        <w:pStyle w:val="Sarakstarindkopa"/>
        <w:numPr>
          <w:ilvl w:val="0"/>
          <w:numId w:val="5"/>
        </w:numPr>
        <w:jc w:val="both"/>
        <w:rPr>
          <w:sz w:val="18"/>
          <w:szCs w:val="18"/>
          <w:lang w:val="lv-LV"/>
        </w:rPr>
      </w:pPr>
      <w:r w:rsidRPr="0039615E">
        <w:rPr>
          <w:sz w:val="18"/>
          <w:szCs w:val="18"/>
          <w:lang w:val="lv-LV"/>
        </w:rPr>
        <w:t>iespējamā projekta</w:t>
      </w:r>
      <w:r w:rsidR="68A3781E" w:rsidRPr="0039615E">
        <w:rPr>
          <w:sz w:val="18"/>
          <w:szCs w:val="18"/>
          <w:lang w:val="lv-LV"/>
        </w:rPr>
        <w:t xml:space="preserve"> īstenošanas veidu identificēšana</w:t>
      </w:r>
      <w:r w:rsidRPr="0039615E">
        <w:rPr>
          <w:sz w:val="18"/>
          <w:szCs w:val="18"/>
          <w:lang w:val="lv-LV"/>
        </w:rPr>
        <w:t>.</w:t>
      </w:r>
      <w:r w:rsidR="68A3781E" w:rsidRPr="0039615E">
        <w:rPr>
          <w:sz w:val="18"/>
          <w:szCs w:val="18"/>
          <w:lang w:val="lv-LV"/>
        </w:rPr>
        <w:t xml:space="preserve"> (NB! “Ieguldījumu neveikšana” </w:t>
      </w:r>
      <w:r w:rsidRPr="0039615E">
        <w:rPr>
          <w:sz w:val="18"/>
          <w:szCs w:val="18"/>
          <w:lang w:val="lv-LV"/>
        </w:rPr>
        <w:t>var būt</w:t>
      </w:r>
      <w:r w:rsidR="68A3781E" w:rsidRPr="0039615E">
        <w:rPr>
          <w:sz w:val="18"/>
          <w:szCs w:val="18"/>
          <w:lang w:val="lv-LV"/>
        </w:rPr>
        <w:t xml:space="preserve"> viens no </w:t>
      </w:r>
      <w:proofErr w:type="spellStart"/>
      <w:r w:rsidRPr="0039615E">
        <w:rPr>
          <w:sz w:val="18"/>
          <w:szCs w:val="18"/>
          <w:lang w:val="lv-LV"/>
        </w:rPr>
        <w:t>izvērtējumā</w:t>
      </w:r>
      <w:proofErr w:type="spellEnd"/>
      <w:r w:rsidRPr="0039615E">
        <w:rPr>
          <w:sz w:val="18"/>
          <w:szCs w:val="18"/>
          <w:lang w:val="lv-LV"/>
        </w:rPr>
        <w:t xml:space="preserve"> iekļaujamajiem</w:t>
      </w:r>
      <w:r w:rsidR="01A42DAA" w:rsidRPr="0039615E">
        <w:rPr>
          <w:sz w:val="18"/>
          <w:szCs w:val="18"/>
          <w:lang w:val="lv-LV"/>
        </w:rPr>
        <w:t xml:space="preserve"> </w:t>
      </w:r>
      <w:r w:rsidR="21D3BF04" w:rsidRPr="0039615E">
        <w:rPr>
          <w:sz w:val="18"/>
          <w:szCs w:val="18"/>
          <w:lang w:val="lv-LV"/>
        </w:rPr>
        <w:t>veidiem);</w:t>
      </w:r>
    </w:p>
    <w:p w14:paraId="53DDCC33" w14:textId="14017909" w:rsidR="00B27CE9" w:rsidRPr="0039615E" w:rsidRDefault="00B27CE9" w:rsidP="0051196B">
      <w:pPr>
        <w:pStyle w:val="Sarakstarindkopa"/>
        <w:numPr>
          <w:ilvl w:val="0"/>
          <w:numId w:val="5"/>
        </w:numPr>
        <w:jc w:val="both"/>
        <w:rPr>
          <w:sz w:val="18"/>
          <w:szCs w:val="18"/>
          <w:lang w:val="lv-LV"/>
        </w:rPr>
      </w:pPr>
      <w:r w:rsidRPr="0039615E">
        <w:rPr>
          <w:sz w:val="18"/>
          <w:szCs w:val="18"/>
          <w:lang w:val="lv-LV"/>
        </w:rPr>
        <w:t xml:space="preserve">katra </w:t>
      </w:r>
      <w:r w:rsidR="01A42DAA" w:rsidRPr="0039615E">
        <w:rPr>
          <w:sz w:val="18"/>
          <w:szCs w:val="18"/>
          <w:lang w:val="lv-LV"/>
        </w:rPr>
        <w:t>identificētā</w:t>
      </w:r>
      <w:r w:rsidR="00EA6059" w:rsidRPr="0039615E">
        <w:rPr>
          <w:sz w:val="18"/>
          <w:szCs w:val="18"/>
          <w:lang w:val="lv-LV"/>
        </w:rPr>
        <w:t xml:space="preserve"> īstenošanas veida </w:t>
      </w:r>
      <w:r w:rsidRPr="0039615E">
        <w:rPr>
          <w:sz w:val="18"/>
          <w:szCs w:val="18"/>
          <w:lang w:val="lv-LV"/>
        </w:rPr>
        <w:t>provizoriskā</w:t>
      </w:r>
      <w:r w:rsidR="008E1A3D" w:rsidRPr="0039615E">
        <w:rPr>
          <w:sz w:val="18"/>
          <w:szCs w:val="18"/>
          <w:lang w:val="lv-LV"/>
        </w:rPr>
        <w:t>s</w:t>
      </w:r>
      <w:r w:rsidRPr="0039615E">
        <w:rPr>
          <w:sz w:val="18"/>
          <w:szCs w:val="18"/>
          <w:lang w:val="lv-LV"/>
        </w:rPr>
        <w:t xml:space="preserve"> finanšu ietekme</w:t>
      </w:r>
      <w:r w:rsidR="008E1A3D" w:rsidRPr="0039615E">
        <w:rPr>
          <w:sz w:val="18"/>
          <w:szCs w:val="18"/>
          <w:lang w:val="lv-LV"/>
        </w:rPr>
        <w:t xml:space="preserve">s </w:t>
      </w:r>
      <w:proofErr w:type="spellStart"/>
      <w:r w:rsidR="008E1A3D" w:rsidRPr="0039615E">
        <w:rPr>
          <w:sz w:val="18"/>
          <w:szCs w:val="18"/>
          <w:lang w:val="lv-LV"/>
        </w:rPr>
        <w:t>izvērtējums</w:t>
      </w:r>
      <w:proofErr w:type="spellEnd"/>
      <w:r w:rsidRPr="0039615E">
        <w:rPr>
          <w:sz w:val="18"/>
          <w:szCs w:val="18"/>
          <w:lang w:val="lv-LV"/>
        </w:rPr>
        <w:t>;</w:t>
      </w:r>
    </w:p>
    <w:p w14:paraId="7EEFB244" w14:textId="43A54656" w:rsidR="00B27CE9" w:rsidRPr="0039615E" w:rsidRDefault="73497F8C" w:rsidP="0051196B">
      <w:pPr>
        <w:pStyle w:val="Sarakstarindkopa"/>
        <w:numPr>
          <w:ilvl w:val="0"/>
          <w:numId w:val="5"/>
        </w:numPr>
        <w:jc w:val="both"/>
        <w:rPr>
          <w:sz w:val="18"/>
          <w:szCs w:val="18"/>
          <w:lang w:val="lv-LV"/>
        </w:rPr>
      </w:pPr>
      <w:r w:rsidRPr="0039615E">
        <w:rPr>
          <w:sz w:val="18"/>
          <w:szCs w:val="18"/>
          <w:lang w:val="lv-LV"/>
        </w:rPr>
        <w:t xml:space="preserve">katra identificētā </w:t>
      </w:r>
      <w:r w:rsidR="00EA6059" w:rsidRPr="0039615E">
        <w:rPr>
          <w:sz w:val="18"/>
          <w:szCs w:val="18"/>
          <w:lang w:val="lv-LV"/>
        </w:rPr>
        <w:t xml:space="preserve">īstenošanas veida </w:t>
      </w:r>
      <w:r w:rsidR="00B27CE9" w:rsidRPr="0039615E">
        <w:rPr>
          <w:sz w:val="18"/>
          <w:szCs w:val="18"/>
          <w:lang w:val="lv-LV"/>
        </w:rPr>
        <w:t xml:space="preserve">provizoriskā </w:t>
      </w:r>
      <w:r w:rsidR="00BD6778" w:rsidRPr="0039615E">
        <w:rPr>
          <w:sz w:val="18"/>
          <w:szCs w:val="18"/>
          <w:lang w:val="lv-LV"/>
        </w:rPr>
        <w:t>EIIA</w:t>
      </w:r>
      <w:r w:rsidR="00476E22" w:rsidRPr="0039615E">
        <w:rPr>
          <w:sz w:val="18"/>
          <w:szCs w:val="18"/>
          <w:lang w:val="lv-LV"/>
        </w:rPr>
        <w:t xml:space="preserve"> (skatīt norādi par izmantojamajiem dokumentiem: EIIA sagatavošanas vadlīnijas)</w:t>
      </w:r>
      <w:r w:rsidR="21D3BF04" w:rsidRPr="0039615E">
        <w:rPr>
          <w:sz w:val="18"/>
          <w:szCs w:val="18"/>
          <w:lang w:val="lv-LV"/>
        </w:rPr>
        <w:t>;</w:t>
      </w:r>
    </w:p>
    <w:p w14:paraId="10ABA94E" w14:textId="2B48D79F" w:rsidR="00BC45D2" w:rsidRPr="0039615E" w:rsidRDefault="00B27CE9" w:rsidP="0051196B">
      <w:pPr>
        <w:pStyle w:val="Sarakstarindkopa"/>
        <w:numPr>
          <w:ilvl w:val="0"/>
          <w:numId w:val="5"/>
        </w:numPr>
        <w:jc w:val="both"/>
        <w:rPr>
          <w:sz w:val="18"/>
          <w:szCs w:val="18"/>
          <w:lang w:val="lv-LV"/>
        </w:rPr>
      </w:pPr>
      <w:r w:rsidRPr="0039615E">
        <w:rPr>
          <w:sz w:val="18"/>
          <w:szCs w:val="18"/>
          <w:lang w:val="lv-LV"/>
        </w:rPr>
        <w:t xml:space="preserve">katra </w:t>
      </w:r>
      <w:r w:rsidR="09F14E32" w:rsidRPr="0039615E">
        <w:rPr>
          <w:sz w:val="18"/>
          <w:szCs w:val="18"/>
          <w:lang w:val="lv-LV"/>
        </w:rPr>
        <w:t>identificētā</w:t>
      </w:r>
      <w:r w:rsidR="00EA6059" w:rsidRPr="0039615E">
        <w:rPr>
          <w:sz w:val="18"/>
          <w:szCs w:val="18"/>
          <w:lang w:val="lv-LV"/>
        </w:rPr>
        <w:t xml:space="preserve"> īstenošanas veida </w:t>
      </w:r>
      <w:r w:rsidRPr="0039615E">
        <w:rPr>
          <w:sz w:val="18"/>
          <w:szCs w:val="18"/>
          <w:lang w:val="lv-LV"/>
        </w:rPr>
        <w:t>provizoriskā pieejamības analīze</w:t>
      </w:r>
      <w:r w:rsidR="0C93CBFE" w:rsidRPr="0039615E">
        <w:rPr>
          <w:sz w:val="18"/>
          <w:szCs w:val="18"/>
          <w:lang w:val="lv-LV"/>
        </w:rPr>
        <w:t xml:space="preserve"> (</w:t>
      </w:r>
      <w:r w:rsidR="792347E7" w:rsidRPr="0039615E">
        <w:rPr>
          <w:sz w:val="18"/>
          <w:szCs w:val="18"/>
          <w:lang w:val="lv-LV"/>
        </w:rPr>
        <w:t xml:space="preserve">skatīt </w:t>
      </w:r>
      <w:r w:rsidR="005C5305" w:rsidRPr="0039615E">
        <w:rPr>
          <w:rStyle w:val="Hipersaite"/>
          <w:color w:val="auto"/>
          <w:sz w:val="18"/>
          <w:szCs w:val="18"/>
          <w:u w:val="none"/>
          <w:lang w:val="lv-LV"/>
        </w:rPr>
        <w:t>3.2. no</w:t>
      </w:r>
      <w:r w:rsidR="792347E7" w:rsidRPr="0039615E">
        <w:rPr>
          <w:rStyle w:val="Hipersaite"/>
          <w:color w:val="auto"/>
          <w:sz w:val="18"/>
          <w:szCs w:val="18"/>
          <w:u w:val="none"/>
          <w:lang w:val="lv-LV"/>
        </w:rPr>
        <w:t>daļu</w:t>
      </w:r>
      <w:r w:rsidR="792347E7" w:rsidRPr="0039615E">
        <w:rPr>
          <w:sz w:val="18"/>
          <w:szCs w:val="18"/>
          <w:lang w:val="lv-LV"/>
        </w:rPr>
        <w:t>)</w:t>
      </w:r>
      <w:r w:rsidRPr="0039615E">
        <w:rPr>
          <w:sz w:val="18"/>
          <w:szCs w:val="18"/>
          <w:lang w:val="lv-LV"/>
        </w:rPr>
        <w:t>.</w:t>
      </w:r>
      <w:bookmarkStart w:id="66" w:name="_Toc2273343"/>
      <w:bookmarkStart w:id="67" w:name="_Toc2273412"/>
      <w:bookmarkStart w:id="68" w:name="_Toc2273487"/>
      <w:bookmarkStart w:id="69" w:name="_Toc2273556"/>
      <w:bookmarkEnd w:id="66"/>
      <w:bookmarkEnd w:id="67"/>
      <w:bookmarkEnd w:id="68"/>
      <w:bookmarkEnd w:id="69"/>
    </w:p>
    <w:p w14:paraId="35C5BBF9" w14:textId="0FEF0F39" w:rsidR="00733FD1" w:rsidRPr="0039615E" w:rsidRDefault="09F14E32" w:rsidP="00733FD1">
      <w:pPr>
        <w:jc w:val="both"/>
        <w:rPr>
          <w:sz w:val="18"/>
          <w:szCs w:val="18"/>
          <w:lang w:val="lv-LV"/>
        </w:rPr>
      </w:pPr>
      <w:bookmarkStart w:id="70" w:name="_Toc2273344"/>
      <w:bookmarkStart w:id="71" w:name="_Toc2273413"/>
      <w:bookmarkStart w:id="72" w:name="_Toc2273488"/>
      <w:bookmarkStart w:id="73" w:name="_Toc2273557"/>
      <w:bookmarkStart w:id="74" w:name="_Toc2273346"/>
      <w:bookmarkStart w:id="75" w:name="_Toc2273415"/>
      <w:bookmarkStart w:id="76" w:name="_Toc2273490"/>
      <w:bookmarkStart w:id="77" w:name="_Toc2273559"/>
      <w:bookmarkStart w:id="78" w:name="_Toc2273348"/>
      <w:bookmarkStart w:id="79" w:name="_Toc2273417"/>
      <w:bookmarkStart w:id="80" w:name="_Toc2273492"/>
      <w:bookmarkStart w:id="81" w:name="_Toc2273561"/>
      <w:bookmarkStart w:id="82" w:name="_Toc2273349"/>
      <w:bookmarkStart w:id="83" w:name="_Toc2273418"/>
      <w:bookmarkStart w:id="84" w:name="_Toc2273493"/>
      <w:bookmarkStart w:id="85" w:name="_Toc2273562"/>
      <w:bookmarkStart w:id="86" w:name="_Toc2273350"/>
      <w:bookmarkStart w:id="87" w:name="_Toc2273419"/>
      <w:bookmarkStart w:id="88" w:name="_Toc2273494"/>
      <w:bookmarkStart w:id="89" w:name="_Toc2273563"/>
      <w:bookmarkStart w:id="90" w:name="_Toc2273351"/>
      <w:bookmarkStart w:id="91" w:name="_Toc2273420"/>
      <w:bookmarkStart w:id="92" w:name="_Toc2273495"/>
      <w:bookmarkStart w:id="93" w:name="_Toc2273564"/>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39615E">
        <w:rPr>
          <w:sz w:val="18"/>
          <w:szCs w:val="18"/>
          <w:lang w:val="lv-LV"/>
        </w:rPr>
        <w:t>Savstarpēji salīdzinot identificētos īstenošanas veidus, prioritāri vērtējama nākotnē radāmās infrastruktūras vai saņemamā pakalpojuma kvalitāte un pieejamība. Vienlaikus jāapzinās, ka projekta izmaksas būs atšķirīgas, realizējot to saskaņā ar katru no identificētajiem īstenošanas veidiem</w:t>
      </w:r>
      <w:r w:rsidR="00556F0F" w:rsidRPr="0039615E">
        <w:rPr>
          <w:sz w:val="18"/>
          <w:szCs w:val="18"/>
          <w:lang w:val="lv-LV"/>
        </w:rPr>
        <w:t>, jo katrā gadījumā sabiedrības vajadzības var tikt apmierinātas atšķirīgā apjoma un kvalitātē.</w:t>
      </w:r>
      <w:r w:rsidRPr="0039615E">
        <w:rPr>
          <w:sz w:val="18"/>
          <w:szCs w:val="18"/>
          <w:lang w:val="lv-LV"/>
        </w:rPr>
        <w:t xml:space="preserve"> Tādēļ secinājumu par vēlamāko projekta īstenošanas veidu ietekmēs ne tikai </w:t>
      </w:r>
      <w:r w:rsidR="00E22841" w:rsidRPr="0039615E">
        <w:rPr>
          <w:sz w:val="18"/>
          <w:szCs w:val="18"/>
          <w:lang w:val="lv-LV"/>
        </w:rPr>
        <w:t>finanšu</w:t>
      </w:r>
      <w:r w:rsidRPr="0039615E">
        <w:rPr>
          <w:sz w:val="18"/>
          <w:szCs w:val="18"/>
          <w:lang w:val="lv-LV"/>
        </w:rPr>
        <w:t xml:space="preserve"> aprēķini, bet arī </w:t>
      </w:r>
      <w:r w:rsidR="00E22841" w:rsidRPr="0039615E">
        <w:rPr>
          <w:sz w:val="18"/>
          <w:szCs w:val="18"/>
          <w:lang w:val="lv-LV"/>
        </w:rPr>
        <w:t>nefinansiāli</w:t>
      </w:r>
      <w:r w:rsidRPr="0039615E">
        <w:rPr>
          <w:sz w:val="18"/>
          <w:szCs w:val="18"/>
          <w:lang w:val="lv-LV"/>
        </w:rPr>
        <w:t xml:space="preserve"> un stratēģiski apsvērumi.</w:t>
      </w:r>
    </w:p>
    <w:p w14:paraId="15253988" w14:textId="036BE9D3" w:rsidR="00733FD1" w:rsidRPr="0039615E" w:rsidRDefault="008E1A3D" w:rsidP="68A3781E">
      <w:pPr>
        <w:jc w:val="both"/>
        <w:rPr>
          <w:sz w:val="18"/>
          <w:szCs w:val="18"/>
          <w:lang w:val="lv-LV"/>
        </w:rPr>
      </w:pPr>
      <w:r w:rsidRPr="0039615E">
        <w:rPr>
          <w:sz w:val="18"/>
          <w:szCs w:val="18"/>
          <w:lang w:val="lv-LV"/>
        </w:rPr>
        <w:t>EIIA</w:t>
      </w:r>
      <w:r w:rsidR="00733FD1" w:rsidRPr="0039615E">
        <w:rPr>
          <w:sz w:val="18"/>
          <w:szCs w:val="18"/>
          <w:lang w:val="lv-LV"/>
        </w:rPr>
        <w:t xml:space="preserve"> </w:t>
      </w:r>
      <w:r w:rsidR="3DD9FF35" w:rsidRPr="0039615E">
        <w:rPr>
          <w:sz w:val="18"/>
          <w:szCs w:val="18"/>
          <w:lang w:val="lv-LV"/>
        </w:rPr>
        <w:t>ietvaros ir jānovērtē,</w:t>
      </w:r>
      <w:r w:rsidR="00733FD1" w:rsidRPr="0039615E">
        <w:rPr>
          <w:sz w:val="18"/>
          <w:szCs w:val="18"/>
          <w:lang w:val="lv-LV"/>
        </w:rPr>
        <w:t xml:space="preserve"> vai sabiedrības </w:t>
      </w:r>
      <w:r w:rsidR="3DD9FF35" w:rsidRPr="0039615E">
        <w:rPr>
          <w:sz w:val="18"/>
          <w:szCs w:val="18"/>
          <w:lang w:val="lv-LV"/>
        </w:rPr>
        <w:t>ieguvums</w:t>
      </w:r>
      <w:r w:rsidR="00733FD1" w:rsidRPr="0039615E">
        <w:rPr>
          <w:sz w:val="18"/>
          <w:szCs w:val="18"/>
          <w:lang w:val="lv-LV"/>
        </w:rPr>
        <w:t xml:space="preserve"> no projekta </w:t>
      </w:r>
      <w:r w:rsidR="1443AFCF" w:rsidRPr="0039615E">
        <w:rPr>
          <w:sz w:val="18"/>
          <w:szCs w:val="18"/>
          <w:lang w:val="lv-LV"/>
        </w:rPr>
        <w:t>īstenošanas pārsniegs vai vismaz attaisnos projekta kopējos</w:t>
      </w:r>
      <w:r w:rsidR="00733FD1" w:rsidRPr="0039615E">
        <w:rPr>
          <w:sz w:val="18"/>
          <w:szCs w:val="18"/>
          <w:lang w:val="lv-LV"/>
        </w:rPr>
        <w:t xml:space="preserve"> izdevumus</w:t>
      </w:r>
      <w:r w:rsidR="7B1ABBE9" w:rsidRPr="0039615E">
        <w:rPr>
          <w:sz w:val="18"/>
          <w:szCs w:val="18"/>
          <w:lang w:val="lv-LV"/>
        </w:rPr>
        <w:t xml:space="preserve">. Tādēļ </w:t>
      </w:r>
      <w:bookmarkStart w:id="94" w:name="_Toc2273353"/>
      <w:bookmarkStart w:id="95" w:name="_Toc2273422"/>
      <w:bookmarkStart w:id="96" w:name="_Toc2273497"/>
      <w:bookmarkStart w:id="97" w:name="_Toc2273566"/>
      <w:bookmarkEnd w:id="94"/>
      <w:bookmarkEnd w:id="95"/>
      <w:bookmarkEnd w:id="96"/>
      <w:bookmarkEnd w:id="97"/>
      <w:r w:rsidR="699B2770" w:rsidRPr="0039615E">
        <w:rPr>
          <w:sz w:val="18"/>
          <w:szCs w:val="18"/>
          <w:lang w:val="lv-LV"/>
        </w:rPr>
        <w:t>EIIA ietvaros ir jāapzina projekta finanšu izmaksas, jāplāno tā potenciālie ienākumi, kā arī jāanalizē tā kvantificējami sociālie, ekonomiskie, vides un citi ieguvumi un zaudējumi, piemēram:</w:t>
      </w:r>
    </w:p>
    <w:p w14:paraId="0F73AD34" w14:textId="1A6E4B17" w:rsidR="00733FD1" w:rsidRPr="0039615E" w:rsidRDefault="4F0EA752" w:rsidP="0051196B">
      <w:pPr>
        <w:pStyle w:val="Sarakstarindkopa"/>
        <w:numPr>
          <w:ilvl w:val="0"/>
          <w:numId w:val="31"/>
        </w:numPr>
        <w:jc w:val="both"/>
        <w:rPr>
          <w:sz w:val="18"/>
          <w:szCs w:val="18"/>
          <w:lang w:val="lv-LV"/>
        </w:rPr>
      </w:pPr>
      <w:r w:rsidRPr="0039615E">
        <w:rPr>
          <w:sz w:val="18"/>
          <w:szCs w:val="18"/>
          <w:lang w:val="lv-LV"/>
        </w:rPr>
        <w:t>samazināts</w:t>
      </w:r>
      <w:r w:rsidR="699B2770" w:rsidRPr="0039615E">
        <w:rPr>
          <w:sz w:val="18"/>
          <w:szCs w:val="18"/>
          <w:lang w:val="lv-LV"/>
        </w:rPr>
        <w:t xml:space="preserve"> laiks, ko ceļu satiksmes dalībnieki pavada </w:t>
      </w:r>
      <w:r w:rsidRPr="0039615E">
        <w:rPr>
          <w:sz w:val="18"/>
          <w:szCs w:val="18"/>
          <w:lang w:val="lv-LV"/>
        </w:rPr>
        <w:t>ceļā</w:t>
      </w:r>
      <w:r w:rsidR="699B2770" w:rsidRPr="0039615E">
        <w:rPr>
          <w:sz w:val="18"/>
          <w:szCs w:val="18"/>
          <w:lang w:val="lv-LV"/>
        </w:rPr>
        <w:t>,</w:t>
      </w:r>
    </w:p>
    <w:p w14:paraId="26ADE9A0" w14:textId="78ACCE49" w:rsidR="00733FD1" w:rsidRPr="0039615E" w:rsidRDefault="4F0EA752" w:rsidP="0051196B">
      <w:pPr>
        <w:pStyle w:val="Sarakstarindkopa"/>
        <w:numPr>
          <w:ilvl w:val="0"/>
          <w:numId w:val="31"/>
        </w:numPr>
        <w:jc w:val="both"/>
        <w:rPr>
          <w:sz w:val="18"/>
          <w:szCs w:val="18"/>
          <w:lang w:val="lv-LV"/>
        </w:rPr>
      </w:pPr>
      <w:r w:rsidRPr="0039615E">
        <w:rPr>
          <w:sz w:val="18"/>
          <w:szCs w:val="18"/>
          <w:lang w:val="lv-LV"/>
        </w:rPr>
        <w:t>samazināts</w:t>
      </w:r>
      <w:r w:rsidR="68A3781E" w:rsidRPr="0039615E">
        <w:rPr>
          <w:sz w:val="18"/>
          <w:szCs w:val="18"/>
          <w:lang w:val="lv-LV"/>
        </w:rPr>
        <w:t xml:space="preserve"> ceļu satiksmes negadījumu </w:t>
      </w:r>
      <w:r w:rsidRPr="0039615E">
        <w:rPr>
          <w:sz w:val="18"/>
          <w:szCs w:val="18"/>
          <w:lang w:val="lv-LV"/>
        </w:rPr>
        <w:t>skaits</w:t>
      </w:r>
      <w:r w:rsidR="68A3781E" w:rsidRPr="0039615E">
        <w:rPr>
          <w:sz w:val="18"/>
          <w:szCs w:val="18"/>
          <w:lang w:val="lv-LV"/>
        </w:rPr>
        <w:t>,</w:t>
      </w:r>
    </w:p>
    <w:p w14:paraId="5C113D39" w14:textId="4816A6CB" w:rsidR="00733FD1" w:rsidRPr="0039615E" w:rsidRDefault="68A3781E" w:rsidP="0051196B">
      <w:pPr>
        <w:pStyle w:val="Sarakstarindkopa"/>
        <w:numPr>
          <w:ilvl w:val="0"/>
          <w:numId w:val="31"/>
        </w:numPr>
        <w:jc w:val="both"/>
        <w:rPr>
          <w:sz w:val="18"/>
          <w:szCs w:val="18"/>
          <w:lang w:val="lv-LV"/>
        </w:rPr>
      </w:pPr>
      <w:r w:rsidRPr="0039615E">
        <w:rPr>
          <w:sz w:val="18"/>
          <w:szCs w:val="18"/>
          <w:lang w:val="lv-LV"/>
        </w:rPr>
        <w:t xml:space="preserve">samazināts </w:t>
      </w:r>
      <w:r w:rsidR="4ECB02F7" w:rsidRPr="0039615E">
        <w:rPr>
          <w:sz w:val="18"/>
          <w:szCs w:val="18"/>
          <w:lang w:val="lv-LV"/>
        </w:rPr>
        <w:t xml:space="preserve">degvielas patēriņš vai </w:t>
      </w:r>
      <w:r w:rsidRPr="0039615E">
        <w:rPr>
          <w:sz w:val="18"/>
          <w:szCs w:val="18"/>
          <w:lang w:val="lv-LV"/>
        </w:rPr>
        <w:t>transportlīdzekļu nolietojums</w:t>
      </w:r>
      <w:r w:rsidR="4F0EA752" w:rsidRPr="0039615E">
        <w:rPr>
          <w:sz w:val="18"/>
          <w:szCs w:val="18"/>
          <w:lang w:val="lv-LV"/>
        </w:rPr>
        <w:t>,</w:t>
      </w:r>
    </w:p>
    <w:p w14:paraId="313008E2" w14:textId="27D096B3" w:rsidR="00733FD1" w:rsidRPr="0039615E" w:rsidRDefault="2FC4C6FB" w:rsidP="0051196B">
      <w:pPr>
        <w:pStyle w:val="Sarakstarindkopa"/>
        <w:numPr>
          <w:ilvl w:val="0"/>
          <w:numId w:val="31"/>
        </w:numPr>
        <w:jc w:val="both"/>
        <w:rPr>
          <w:sz w:val="18"/>
          <w:szCs w:val="18"/>
          <w:lang w:val="lv-LV"/>
        </w:rPr>
      </w:pPr>
      <w:r w:rsidRPr="0039615E">
        <w:rPr>
          <w:sz w:val="18"/>
          <w:szCs w:val="18"/>
          <w:lang w:val="lv-LV"/>
        </w:rPr>
        <w:t>samazināts CO</w:t>
      </w:r>
      <w:r w:rsidRPr="0039615E">
        <w:rPr>
          <w:sz w:val="18"/>
          <w:szCs w:val="18"/>
          <w:vertAlign w:val="subscript"/>
          <w:lang w:val="lv-LV"/>
        </w:rPr>
        <w:t>2</w:t>
      </w:r>
      <w:r w:rsidRPr="0039615E">
        <w:rPr>
          <w:sz w:val="18"/>
          <w:szCs w:val="18"/>
          <w:lang w:val="lv-LV"/>
        </w:rPr>
        <w:t xml:space="preserve"> izmešu apjoms, </w:t>
      </w:r>
    </w:p>
    <w:p w14:paraId="295519AA" w14:textId="3C16229E" w:rsidR="00733FD1" w:rsidRPr="0039615E" w:rsidRDefault="2FC4C6FB" w:rsidP="0051196B">
      <w:pPr>
        <w:pStyle w:val="Sarakstarindkopa"/>
        <w:numPr>
          <w:ilvl w:val="0"/>
          <w:numId w:val="31"/>
        </w:numPr>
        <w:jc w:val="both"/>
        <w:rPr>
          <w:sz w:val="18"/>
          <w:szCs w:val="18"/>
          <w:lang w:val="lv-LV"/>
        </w:rPr>
      </w:pPr>
      <w:r w:rsidRPr="0039615E">
        <w:rPr>
          <w:sz w:val="18"/>
          <w:szCs w:val="18"/>
          <w:lang w:val="lv-LV"/>
        </w:rPr>
        <w:t xml:space="preserve">uzlabota energoefektivitāte vai funkcionalitāte, </w:t>
      </w:r>
    </w:p>
    <w:p w14:paraId="31FEBD9E" w14:textId="37C5E201" w:rsidR="00E262B1" w:rsidRPr="0039615E" w:rsidRDefault="00E262B1" w:rsidP="0051196B">
      <w:pPr>
        <w:pStyle w:val="Sarakstarindkopa"/>
        <w:numPr>
          <w:ilvl w:val="0"/>
          <w:numId w:val="31"/>
        </w:numPr>
        <w:jc w:val="both"/>
        <w:rPr>
          <w:sz w:val="18"/>
          <w:szCs w:val="18"/>
          <w:lang w:val="lv-LV"/>
        </w:rPr>
      </w:pPr>
      <w:r w:rsidRPr="0039615E">
        <w:rPr>
          <w:sz w:val="18"/>
          <w:szCs w:val="18"/>
          <w:lang w:val="lv-LV"/>
        </w:rPr>
        <w:t xml:space="preserve">palīdzības dienestu reaģēšanas laika samazināšanās, </w:t>
      </w:r>
    </w:p>
    <w:p w14:paraId="262CF22C" w14:textId="02EF5704" w:rsidR="00733FD1" w:rsidRPr="0039615E" w:rsidRDefault="00556F0F" w:rsidP="0051196B">
      <w:pPr>
        <w:pStyle w:val="Sarakstarindkopa"/>
        <w:numPr>
          <w:ilvl w:val="0"/>
          <w:numId w:val="31"/>
        </w:numPr>
        <w:jc w:val="both"/>
        <w:rPr>
          <w:sz w:val="18"/>
          <w:szCs w:val="18"/>
          <w:lang w:val="lv-LV"/>
        </w:rPr>
      </w:pPr>
      <w:r w:rsidRPr="0039615E">
        <w:rPr>
          <w:noProof/>
          <w:sz w:val="18"/>
          <w:szCs w:val="18"/>
          <w:lang w:val="lv-LV" w:eastAsia="lv-LV"/>
        </w:rPr>
        <mc:AlternateContent>
          <mc:Choice Requires="wps">
            <w:drawing>
              <wp:anchor distT="118745" distB="118745" distL="114300" distR="114300" simplePos="0" relativeHeight="251658269" behindDoc="0" locked="0" layoutInCell="0" allowOverlap="1" wp14:anchorId="7E5E39F5" wp14:editId="020ED388">
                <wp:simplePos x="0" y="0"/>
                <wp:positionH relativeFrom="column">
                  <wp:posOffset>4152900</wp:posOffset>
                </wp:positionH>
                <wp:positionV relativeFrom="paragraph">
                  <wp:posOffset>255905</wp:posOffset>
                </wp:positionV>
                <wp:extent cx="1898650" cy="476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476250"/>
                        </a:xfrm>
                        <a:prstGeom prst="rect">
                          <a:avLst/>
                        </a:prstGeom>
                        <a:noFill/>
                        <a:extLst>
                          <a:ext uri="{53640926-AAD7-44D8-BBD7-CCE9431645EC}">
                            <a14:shadowObscured xmlns:a14="http://schemas.microsoft.com/office/drawing/2010/main" val="1"/>
                          </a:ext>
                        </a:extLst>
                      </wps:spPr>
                      <wps:txbx>
                        <w:txbxContent>
                          <w:p w14:paraId="3C451935" w14:textId="6DAE131D" w:rsidR="00EF0F26" w:rsidRPr="00244282" w:rsidRDefault="00EF0F26" w:rsidP="00556F0F">
                            <w:pPr>
                              <w:pBdr>
                                <w:left w:val="single" w:sz="12" w:space="9" w:color="86BC25" w:themeColor="accent1"/>
                              </w:pBdr>
                              <w:spacing w:after="0"/>
                              <w:rPr>
                                <w:color w:val="767171" w:themeColor="background2" w:themeShade="80"/>
                                <w:sz w:val="16"/>
                                <w:szCs w:val="16"/>
                                <w:lang w:val="lv-LV"/>
                              </w:rPr>
                            </w:pPr>
                            <w:r w:rsidRPr="00244282">
                              <w:rPr>
                                <w:i/>
                                <w:iCs/>
                                <w:color w:val="767171" w:themeColor="background2" w:themeShade="80"/>
                                <w:sz w:val="16"/>
                                <w:szCs w:val="16"/>
                                <w:lang w:val="lv-LV"/>
                              </w:rPr>
                              <w:t xml:space="preserve">Diskonta likme, kuru jāizmanto EIIA norādīta 4.2. nodaļā, 3. </w:t>
                            </w:r>
                            <w:proofErr w:type="spellStart"/>
                            <w:r w:rsidRPr="00244282">
                              <w:rPr>
                                <w:i/>
                                <w:iCs/>
                                <w:color w:val="767171" w:themeColor="background2" w:themeShade="80"/>
                                <w:sz w:val="16"/>
                                <w:szCs w:val="16"/>
                                <w:lang w:val="lv-LV"/>
                              </w:rPr>
                              <w:t>pamatpieņēmums</w:t>
                            </w:r>
                            <w:proofErr w:type="spellEnd"/>
                            <w:r>
                              <w:rPr>
                                <w:i/>
                                <w:iCs/>
                                <w:color w:val="767171" w:themeColor="background2" w:themeShade="80"/>
                                <w:sz w:val="16"/>
                                <w:szCs w:val="16"/>
                                <w:lang w:val="lv-LV"/>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E5E39F5" id="_x0000_s1030" type="#_x0000_t202" style="position:absolute;left:0;text-align:left;margin-left:327pt;margin-top:20.15pt;width:149.5pt;height:37.5pt;z-index:251658269;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tJ2QEAAJADAAAOAAAAZHJzL2Uyb0RvYy54bWysU9tu2zAMfR+wfxD0vjgJ0jQ14hRdiw4D&#10;ugvQ9QNkWY6F2aJGKrGzrx8lJ2mwvRV7EUhTOjznkF7fDl0r9gbJgivkbDKVwjgNlXXbQr78ePyw&#10;koKCcpVqwZlCHgzJ2837d+ve52YODbSVQcEgjvLeF7IJwedZRroxnaIJeOO4WAN2KnCK26xC1TN6&#10;12bz6XSZ9YCVR9CGiL8+jEW5Sfh1bXT4VtdkgmgLydxCOjGdZTyzzVrlW1S+sfpIQ72BRaes46Zn&#10;qAcVlNih/QeqsxqBoA4TDV0GdW21SRpYzWz6l5rnRnmTtLA55M820f+D1V/3z/47ijB8hIEHmESQ&#10;fwL9k4SD+0a5rblDhL4xquLGs2hZ1nvKj0+j1ZRTBCn7L1DxkNUuQAIaauyiK6xTMDoP4HA23QxB&#10;6NhydbNaXnFJc21xvZxzHFuo/PTaI4VPBjoRg0IiDzWhq/0ThfHq6Ups5uDRtu2JZSQ2UgxDOQhb&#10;cZOIH0mXUB2YNsK4FrzGHDSAv6XoeSUKSb92Co0U7WfH0m9mi0XcoZQsrq7nnOBlpbysKKcZqpBB&#10;ijG8D+Pe7TzabcOdRrMd3LFdtU1KXlkdTeaxJy+OKxr36jJPt15/pM0fAAAA//8DAFBLAwQUAAYA&#10;CAAAACEA5YQWHt4AAAAKAQAADwAAAGRycy9kb3ducmV2LnhtbEyPwU7DMAyG70h7h8iTuLFktJ22&#10;0nSaQFxBDJjELWu8tlrjVE22lrfHnOBo+9Pv7y+2k+vEFYfQetKwXCgQSJW3LdUaPt6f79YgQjRk&#10;TecJNXxjgG05uylMbv1Ib3jdx1pwCIXcaGhi7HMpQ9WgM2HheyS+nfzgTORxqKUdzMjhrpP3Sq2k&#10;My3xh8b0+Nhgdd5fnIbPl9PXIVWv9ZPL+tFPSpLbSK1v59PuAUTEKf7B8KvP6lCy09FfyAbRaVhl&#10;KXeJGlKVgGBgkyW8ODK5zBKQZSH/Vyh/AAAA//8DAFBLAQItABQABgAIAAAAIQC2gziS/gAAAOEB&#10;AAATAAAAAAAAAAAAAAAAAAAAAABbQ29udGVudF9UeXBlc10ueG1sUEsBAi0AFAAGAAgAAAAhADj9&#10;If/WAAAAlAEAAAsAAAAAAAAAAAAAAAAALwEAAF9yZWxzLy5yZWxzUEsBAi0AFAAGAAgAAAAhAIJB&#10;+0nZAQAAkAMAAA4AAAAAAAAAAAAAAAAALgIAAGRycy9lMm9Eb2MueG1sUEsBAi0AFAAGAAgAAAAh&#10;AOWEFh7eAAAACgEAAA8AAAAAAAAAAAAAAAAAMwQAAGRycy9kb3ducmV2LnhtbFBLBQYAAAAABAAE&#10;APMAAAA+BQAAAAA=&#10;" o:allowincell="f" filled="f" stroked="f">
                <v:textbox>
                  <w:txbxContent>
                    <w:p w14:paraId="3C451935" w14:textId="6DAE131D" w:rsidR="00EF0F26" w:rsidRPr="00244282" w:rsidRDefault="00EF0F26" w:rsidP="00556F0F">
                      <w:pPr>
                        <w:pBdr>
                          <w:left w:val="single" w:sz="12" w:space="9" w:color="86BC25" w:themeColor="accent1"/>
                        </w:pBdr>
                        <w:spacing w:after="0"/>
                        <w:rPr>
                          <w:color w:val="767171" w:themeColor="background2" w:themeShade="80"/>
                          <w:sz w:val="16"/>
                          <w:szCs w:val="16"/>
                          <w:lang w:val="lv-LV"/>
                        </w:rPr>
                      </w:pPr>
                      <w:r w:rsidRPr="00244282">
                        <w:rPr>
                          <w:i/>
                          <w:iCs/>
                          <w:color w:val="767171" w:themeColor="background2" w:themeShade="80"/>
                          <w:sz w:val="16"/>
                          <w:szCs w:val="16"/>
                          <w:lang w:val="lv-LV"/>
                        </w:rPr>
                        <w:t>Diskonta likme, kuru jāizmanto EIIA norādīta 4.2. nodaļā, 3. pamatpieņēmums</w:t>
                      </w:r>
                      <w:r>
                        <w:rPr>
                          <w:i/>
                          <w:iCs/>
                          <w:color w:val="767171" w:themeColor="background2" w:themeShade="80"/>
                          <w:sz w:val="16"/>
                          <w:szCs w:val="16"/>
                          <w:lang w:val="lv-LV"/>
                        </w:rPr>
                        <w:t>.</w:t>
                      </w:r>
                    </w:p>
                  </w:txbxContent>
                </v:textbox>
                <w10:wrap type="square"/>
              </v:shape>
            </w:pict>
          </mc:Fallback>
        </mc:AlternateContent>
      </w:r>
      <w:r w:rsidR="2FC4C6FB" w:rsidRPr="0039615E">
        <w:rPr>
          <w:sz w:val="18"/>
          <w:szCs w:val="18"/>
          <w:lang w:val="lv-LV"/>
        </w:rPr>
        <w:t>palielināts dažādu pakalpojumu sniegšanas ātrums, u.tml.</w:t>
      </w:r>
      <w:r w:rsidR="43D283D7" w:rsidRPr="0039615E">
        <w:rPr>
          <w:sz w:val="18"/>
          <w:szCs w:val="18"/>
          <w:lang w:val="lv-LV"/>
        </w:rPr>
        <w:t xml:space="preserve">  </w:t>
      </w:r>
    </w:p>
    <w:p w14:paraId="30ACB709" w14:textId="424E478B" w:rsidR="00FD04D7" w:rsidRPr="0039615E" w:rsidRDefault="68A3781E" w:rsidP="00556F0F">
      <w:pPr>
        <w:spacing w:before="240" w:after="0"/>
        <w:jc w:val="both"/>
        <w:rPr>
          <w:sz w:val="18"/>
          <w:szCs w:val="18"/>
          <w:lang w:val="lv-LV"/>
        </w:rPr>
      </w:pPr>
      <w:r w:rsidRPr="0039615E">
        <w:rPr>
          <w:sz w:val="18"/>
          <w:szCs w:val="18"/>
          <w:lang w:val="lv-LV"/>
        </w:rPr>
        <w:t xml:space="preserve">EIIA rezultātā tiek aprēķināta ieguldījuma ekonomiskā </w:t>
      </w:r>
      <w:r w:rsidR="000A0FE5" w:rsidRPr="0039615E">
        <w:rPr>
          <w:sz w:val="18"/>
          <w:szCs w:val="18"/>
          <w:lang w:val="lv-LV"/>
        </w:rPr>
        <w:t>NPV,</w:t>
      </w:r>
      <w:r w:rsidRPr="0039615E">
        <w:rPr>
          <w:sz w:val="18"/>
          <w:szCs w:val="18"/>
          <w:lang w:val="lv-LV"/>
        </w:rPr>
        <w:t xml:space="preserve"> kas izteikta kā  starpība starp projekta kopējiem neto ieņēmumiem un izmaksām visā tā darbības laikā, un kura tiek diskontēta, izmantojot atbilstošu diskonta likmi. </w:t>
      </w:r>
    </w:p>
    <w:p w14:paraId="41E4DAB3" w14:textId="58C1A575" w:rsidR="00556F0F" w:rsidRPr="0039615E" w:rsidRDefault="00556F0F" w:rsidP="00556F0F">
      <w:pPr>
        <w:spacing w:before="240"/>
        <w:jc w:val="both"/>
        <w:rPr>
          <w:sz w:val="18"/>
          <w:szCs w:val="18"/>
          <w:lang w:val="lv-LV"/>
        </w:rPr>
      </w:pPr>
      <w:r w:rsidRPr="0039615E">
        <w:rPr>
          <w:sz w:val="18"/>
          <w:szCs w:val="18"/>
          <w:lang w:val="lv-LV"/>
        </w:rPr>
        <w:lastRenderedPageBreak/>
        <w:t>Savukārt projekta pozitīvās un negatīvās finanšu, sociālās, ekonomiskās, vides un citas ietekmi uz nacionālo, reģionālo, vietējo un nozares attīstību, kuru nav iespējams kvantificēt, ir jāiekļauj FEA aprakstošajā sadaļā. Kā piemēram</w:t>
      </w:r>
      <w:r w:rsidR="00C67986" w:rsidRPr="0039615E">
        <w:rPr>
          <w:sz w:val="18"/>
          <w:szCs w:val="18"/>
          <w:lang w:val="lv-LV"/>
        </w:rPr>
        <w:t>,</w:t>
      </w:r>
      <w:r w:rsidRPr="0039615E">
        <w:rPr>
          <w:sz w:val="18"/>
          <w:szCs w:val="18"/>
          <w:lang w:val="lv-LV"/>
        </w:rPr>
        <w:t xml:space="preserve"> šāda ietekme var būt:</w:t>
      </w:r>
    </w:p>
    <w:p w14:paraId="03A6D3B5" w14:textId="1268544A" w:rsidR="00556F0F" w:rsidRPr="0039615E" w:rsidRDefault="00556F0F" w:rsidP="0051196B">
      <w:pPr>
        <w:pStyle w:val="Sarakstarindkopa"/>
        <w:numPr>
          <w:ilvl w:val="0"/>
          <w:numId w:val="31"/>
        </w:numPr>
        <w:jc w:val="both"/>
        <w:rPr>
          <w:sz w:val="18"/>
          <w:szCs w:val="18"/>
          <w:lang w:val="lv-LV"/>
        </w:rPr>
      </w:pPr>
      <w:r w:rsidRPr="0039615E">
        <w:rPr>
          <w:sz w:val="18"/>
          <w:szCs w:val="18"/>
          <w:lang w:val="lv-LV"/>
        </w:rPr>
        <w:t>valsts pārvaldes darbinieku darba apstākļu uzlabojums,</w:t>
      </w:r>
    </w:p>
    <w:p w14:paraId="32146F97" w14:textId="77777777" w:rsidR="00556F0F" w:rsidRPr="0039615E" w:rsidRDefault="00556F0F" w:rsidP="0051196B">
      <w:pPr>
        <w:pStyle w:val="Sarakstarindkopa"/>
        <w:numPr>
          <w:ilvl w:val="0"/>
          <w:numId w:val="31"/>
        </w:numPr>
        <w:jc w:val="both"/>
        <w:rPr>
          <w:sz w:val="18"/>
          <w:szCs w:val="18"/>
          <w:lang w:val="lv-LV"/>
        </w:rPr>
      </w:pPr>
      <w:r w:rsidRPr="0039615E">
        <w:rPr>
          <w:sz w:val="18"/>
          <w:szCs w:val="18"/>
          <w:lang w:val="lv-LV"/>
        </w:rPr>
        <w:t>efektīvāka valsts funkciju izpilde,</w:t>
      </w:r>
    </w:p>
    <w:p w14:paraId="743760CD" w14:textId="03A509E8" w:rsidR="00C67986" w:rsidRPr="0039615E" w:rsidRDefault="00556F0F" w:rsidP="0051196B">
      <w:pPr>
        <w:pStyle w:val="Sarakstarindkopa"/>
        <w:numPr>
          <w:ilvl w:val="0"/>
          <w:numId w:val="31"/>
        </w:numPr>
        <w:jc w:val="both"/>
        <w:rPr>
          <w:sz w:val="18"/>
          <w:szCs w:val="18"/>
          <w:lang w:val="lv-LV"/>
        </w:rPr>
      </w:pPr>
      <w:r w:rsidRPr="0039615E">
        <w:rPr>
          <w:sz w:val="18"/>
          <w:szCs w:val="18"/>
          <w:lang w:val="lv-LV"/>
        </w:rPr>
        <w:t xml:space="preserve">iedzīvotāju neapmierinātība </w:t>
      </w:r>
      <w:r w:rsidR="396C3916" w:rsidRPr="0039615E">
        <w:rPr>
          <w:sz w:val="18"/>
          <w:szCs w:val="18"/>
          <w:lang w:val="lv-LV"/>
        </w:rPr>
        <w:t>ar</w:t>
      </w:r>
      <w:r w:rsidRPr="0039615E">
        <w:rPr>
          <w:sz w:val="18"/>
          <w:szCs w:val="18"/>
          <w:lang w:val="lv-LV"/>
        </w:rPr>
        <w:t xml:space="preserve"> palielinātu satiksmes intensitāti,</w:t>
      </w:r>
    </w:p>
    <w:p w14:paraId="4C922C6B" w14:textId="1FC2189F" w:rsidR="70C922BD" w:rsidRPr="0039615E" w:rsidRDefault="00556F0F" w:rsidP="0051196B">
      <w:pPr>
        <w:pStyle w:val="Sarakstarindkopa"/>
        <w:numPr>
          <w:ilvl w:val="0"/>
          <w:numId w:val="31"/>
        </w:numPr>
        <w:jc w:val="both"/>
        <w:rPr>
          <w:sz w:val="18"/>
          <w:szCs w:val="18"/>
          <w:lang w:val="lv-LV"/>
        </w:rPr>
      </w:pPr>
      <w:r w:rsidRPr="0039615E">
        <w:rPr>
          <w:sz w:val="18"/>
          <w:szCs w:val="18"/>
          <w:lang w:val="lv-LV"/>
        </w:rPr>
        <w:t>apgrūtināta satiksme apkārtesošajās ielās.</w:t>
      </w:r>
    </w:p>
    <w:p w14:paraId="3FB28F46" w14:textId="45D8E674" w:rsidR="00FC3838" w:rsidRPr="0039615E" w:rsidRDefault="68A3781E" w:rsidP="0051196B">
      <w:pPr>
        <w:pStyle w:val="Virsraksts2"/>
        <w:numPr>
          <w:ilvl w:val="1"/>
          <w:numId w:val="16"/>
        </w:numPr>
        <w:rPr>
          <w:rFonts w:asciiTheme="minorHAnsi" w:hAnsiTheme="minorHAnsi"/>
          <w:lang w:val="lv-LV"/>
        </w:rPr>
      </w:pPr>
      <w:bookmarkStart w:id="98" w:name="_Projekta_iespējamības_novērtējums"/>
      <w:bookmarkStart w:id="99" w:name="_Toc3205482"/>
      <w:bookmarkStart w:id="100" w:name="_Toc3246832"/>
      <w:bookmarkStart w:id="101" w:name="_Toc3249541"/>
      <w:bookmarkStart w:id="102" w:name="_Toc3759963"/>
      <w:bookmarkStart w:id="103" w:name="_Toc3805000"/>
      <w:bookmarkStart w:id="104" w:name="_Toc3972795"/>
      <w:bookmarkEnd w:id="98"/>
      <w:r w:rsidRPr="0039615E">
        <w:rPr>
          <w:rFonts w:asciiTheme="minorHAnsi" w:hAnsiTheme="minorHAnsi"/>
          <w:lang w:val="lv-LV"/>
        </w:rPr>
        <w:t>Projekta iespējamības novērtējums</w:t>
      </w:r>
      <w:bookmarkEnd w:id="99"/>
      <w:bookmarkEnd w:id="100"/>
      <w:bookmarkEnd w:id="101"/>
      <w:bookmarkEnd w:id="102"/>
      <w:bookmarkEnd w:id="103"/>
      <w:bookmarkEnd w:id="104"/>
      <w:r w:rsidRPr="0039615E">
        <w:rPr>
          <w:rFonts w:asciiTheme="minorHAnsi" w:hAnsiTheme="minorHAnsi"/>
          <w:lang w:val="lv-LV"/>
        </w:rPr>
        <w:t xml:space="preserve"> </w:t>
      </w:r>
      <w:bookmarkStart w:id="105" w:name="_Toc2273357"/>
      <w:bookmarkStart w:id="106" w:name="_Toc2273426"/>
      <w:bookmarkStart w:id="107" w:name="_Toc2273501"/>
      <w:bookmarkStart w:id="108" w:name="_Toc2273570"/>
      <w:bookmarkEnd w:id="105"/>
      <w:bookmarkEnd w:id="106"/>
      <w:bookmarkEnd w:id="107"/>
      <w:bookmarkEnd w:id="108"/>
    </w:p>
    <w:p w14:paraId="325328F0" w14:textId="6C78770B" w:rsidR="00EA6059" w:rsidRPr="0039615E" w:rsidRDefault="009C280C" w:rsidP="68A3781E">
      <w:pPr>
        <w:rPr>
          <w:lang w:val="lv-LV"/>
        </w:rPr>
      </w:pPr>
      <w:r w:rsidRPr="0039615E">
        <w:rPr>
          <w:noProof/>
          <w:color w:val="2B579A"/>
          <w:shd w:val="clear" w:color="auto" w:fill="E6E6E6"/>
          <w:lang w:val="lv-LV" w:eastAsia="lv-LV"/>
        </w:rPr>
        <mc:AlternateContent>
          <mc:Choice Requires="wps">
            <w:drawing>
              <wp:anchor distT="45720" distB="45720" distL="114300" distR="114300" simplePos="0" relativeHeight="251658243" behindDoc="0" locked="0" layoutInCell="1" allowOverlap="1" wp14:anchorId="182EAA6E" wp14:editId="7CBDB2A5">
                <wp:simplePos x="0" y="0"/>
                <wp:positionH relativeFrom="column">
                  <wp:posOffset>28575</wp:posOffset>
                </wp:positionH>
                <wp:positionV relativeFrom="paragraph">
                  <wp:posOffset>781685</wp:posOffset>
                </wp:positionV>
                <wp:extent cx="5865495" cy="1243965"/>
                <wp:effectExtent l="0" t="0" r="20955" b="1333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1243965"/>
                        </a:xfrm>
                        <a:prstGeom prst="rect">
                          <a:avLst/>
                        </a:prstGeom>
                        <a:solidFill>
                          <a:srgbClr val="FFFFFF"/>
                        </a:solidFill>
                        <a:ln w="9525">
                          <a:solidFill>
                            <a:schemeClr val="tx2"/>
                          </a:solidFill>
                          <a:miter lim="800000"/>
                          <a:headEnd/>
                          <a:tailEnd/>
                        </a:ln>
                      </wps:spPr>
                      <wps:txbx>
                        <w:txbxContent>
                          <w:p w14:paraId="251CEC6C" w14:textId="246C9241" w:rsidR="00EF0F26" w:rsidRPr="0015600C" w:rsidRDefault="00EF0F26" w:rsidP="009C280C">
                            <w:pPr>
                              <w:spacing w:after="120"/>
                              <w:rPr>
                                <w:sz w:val="20"/>
                                <w:lang w:val="lv-LV"/>
                              </w:rPr>
                            </w:pPr>
                            <w:hyperlink w:anchor="_Pielikums_B._Izmantoto" w:history="1">
                              <w:r w:rsidRPr="009C280C">
                                <w:rPr>
                                  <w:rStyle w:val="Hipersaite"/>
                                  <w:sz w:val="18"/>
                                  <w:szCs w:val="18"/>
                                  <w:lang w:val="lv-LV"/>
                                </w:rPr>
                                <w:t>Izmantojamie dokumenti</w:t>
                              </w:r>
                            </w:hyperlink>
                            <w:r w:rsidRPr="0015600C">
                              <w:rPr>
                                <w:sz w:val="20"/>
                                <w:lang w:val="lv-LV"/>
                              </w:rPr>
                              <w:t>:</w:t>
                            </w:r>
                          </w:p>
                          <w:p w14:paraId="61A6A0A8" w14:textId="06906FE9" w:rsidR="00EF0F26" w:rsidRPr="009C280C" w:rsidRDefault="00EF0F26" w:rsidP="0051196B">
                            <w:pPr>
                              <w:pStyle w:val="Sarakstarindkopa"/>
                              <w:numPr>
                                <w:ilvl w:val="0"/>
                                <w:numId w:val="20"/>
                              </w:numPr>
                              <w:rPr>
                                <w:rFonts w:ascii="Verdana" w:hAnsi="Verdana"/>
                                <w:sz w:val="18"/>
                                <w:szCs w:val="18"/>
                                <w:lang w:val="lv-LV"/>
                              </w:rPr>
                            </w:pPr>
                            <w:r w:rsidRPr="009C280C">
                              <w:rPr>
                                <w:rStyle w:val="Hipersaite"/>
                                <w:color w:val="auto"/>
                                <w:sz w:val="18"/>
                                <w:szCs w:val="18"/>
                                <w:u w:val="none"/>
                                <w:lang w:val="lv-LV"/>
                              </w:rPr>
                              <w:t>PPP projektu sagatavošanas vadlīnijas</w:t>
                            </w:r>
                            <w:r w:rsidRPr="009C280C">
                              <w:rPr>
                                <w:sz w:val="18"/>
                                <w:szCs w:val="18"/>
                                <w:lang w:val="lv-LV"/>
                              </w:rPr>
                              <w:t xml:space="preserve"> </w:t>
                            </w:r>
                            <w:r>
                              <w:rPr>
                                <w:sz w:val="18"/>
                                <w:szCs w:val="18"/>
                                <w:lang w:val="lv-LV"/>
                              </w:rPr>
                              <w:tab/>
                            </w:r>
                            <w:r>
                              <w:rPr>
                                <w:sz w:val="18"/>
                                <w:szCs w:val="18"/>
                                <w:lang w:val="lv-LV"/>
                              </w:rPr>
                              <w:tab/>
                              <w:t>7. Atbalsta likums</w:t>
                            </w:r>
                          </w:p>
                          <w:p w14:paraId="70354ED8" w14:textId="1FB6EC0D" w:rsidR="00EF0F26" w:rsidRPr="00CA58FA" w:rsidRDefault="00EF0F26" w:rsidP="0051196B">
                            <w:pPr>
                              <w:pStyle w:val="Sarakstarindkopa"/>
                              <w:numPr>
                                <w:ilvl w:val="0"/>
                                <w:numId w:val="20"/>
                              </w:numPr>
                              <w:rPr>
                                <w:rFonts w:ascii="Verdana" w:hAnsi="Verdana"/>
                                <w:sz w:val="18"/>
                                <w:szCs w:val="18"/>
                                <w:lang w:val="lv-LV"/>
                              </w:rPr>
                            </w:pPr>
                            <w:r>
                              <w:rPr>
                                <w:rFonts w:ascii="Verdana" w:hAnsi="Verdana"/>
                                <w:sz w:val="18"/>
                                <w:szCs w:val="18"/>
                                <w:lang w:val="lv-LV"/>
                              </w:rPr>
                              <w:t>EIIA sagatavošanas vadlīnijas</w:t>
                            </w:r>
                            <w:r>
                              <w:rPr>
                                <w:rFonts w:ascii="Verdana" w:hAnsi="Verdana"/>
                                <w:sz w:val="18"/>
                                <w:szCs w:val="18"/>
                                <w:lang w:val="lv-LV"/>
                              </w:rPr>
                              <w:tab/>
                            </w:r>
                            <w:r>
                              <w:rPr>
                                <w:rFonts w:ascii="Verdana" w:hAnsi="Verdana"/>
                                <w:sz w:val="18"/>
                                <w:szCs w:val="18"/>
                                <w:lang w:val="lv-LV"/>
                              </w:rPr>
                              <w:tab/>
                            </w:r>
                            <w:r>
                              <w:rPr>
                                <w:rFonts w:ascii="Verdana" w:hAnsi="Verdana"/>
                                <w:sz w:val="18"/>
                                <w:szCs w:val="18"/>
                                <w:lang w:val="lv-LV"/>
                              </w:rPr>
                              <w:tab/>
                              <w:t xml:space="preserve">8. </w:t>
                            </w:r>
                            <w:proofErr w:type="spellStart"/>
                            <w:r>
                              <w:rPr>
                                <w:sz w:val="18"/>
                                <w:szCs w:val="18"/>
                                <w:lang w:val="lv-LV"/>
                              </w:rPr>
                              <w:t>KcL</w:t>
                            </w:r>
                            <w:proofErr w:type="spellEnd"/>
                          </w:p>
                          <w:p w14:paraId="2EC84585" w14:textId="32AE0807" w:rsidR="00EF0F26" w:rsidRPr="00482E04" w:rsidRDefault="00EF0F26" w:rsidP="0051196B">
                            <w:pPr>
                              <w:pStyle w:val="Sarakstarindkopa"/>
                              <w:numPr>
                                <w:ilvl w:val="0"/>
                                <w:numId w:val="20"/>
                              </w:numPr>
                              <w:rPr>
                                <w:rFonts w:ascii="Verdana" w:hAnsi="Verdana"/>
                                <w:sz w:val="18"/>
                                <w:szCs w:val="18"/>
                                <w:lang w:val="lv-LV"/>
                              </w:rPr>
                            </w:pPr>
                            <w:r>
                              <w:rPr>
                                <w:sz w:val="18"/>
                                <w:szCs w:val="18"/>
                                <w:lang w:val="lv-LV"/>
                              </w:rPr>
                              <w:t>PPP likums</w:t>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9. Pārvaldības likums</w:t>
                            </w:r>
                          </w:p>
                          <w:p w14:paraId="370C3D6D" w14:textId="15A25E60" w:rsidR="00EF0F26" w:rsidRPr="004D2DB0" w:rsidRDefault="00EF0F26" w:rsidP="0051196B">
                            <w:pPr>
                              <w:pStyle w:val="Sarakstarindkopa"/>
                              <w:numPr>
                                <w:ilvl w:val="0"/>
                                <w:numId w:val="20"/>
                              </w:numPr>
                              <w:rPr>
                                <w:rFonts w:ascii="Verdana" w:hAnsi="Verdana"/>
                                <w:sz w:val="18"/>
                                <w:szCs w:val="18"/>
                                <w:lang w:val="lv-LV"/>
                              </w:rPr>
                            </w:pPr>
                            <w:r>
                              <w:rPr>
                                <w:sz w:val="18"/>
                                <w:szCs w:val="18"/>
                                <w:lang w:val="lv-LV"/>
                              </w:rPr>
                              <w:t>VPIL</w:t>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10. PIL</w:t>
                            </w:r>
                          </w:p>
                          <w:p w14:paraId="24D2B95B" w14:textId="71F6EB67" w:rsidR="00EF0F26" w:rsidRPr="004D2DB0" w:rsidRDefault="00EF0F26" w:rsidP="0051196B">
                            <w:pPr>
                              <w:pStyle w:val="Sarakstarindkopa"/>
                              <w:numPr>
                                <w:ilvl w:val="0"/>
                                <w:numId w:val="20"/>
                              </w:numPr>
                              <w:rPr>
                                <w:rFonts w:ascii="Verdana" w:hAnsi="Verdana"/>
                                <w:sz w:val="18"/>
                                <w:szCs w:val="18"/>
                                <w:lang w:val="lv-LV"/>
                              </w:rPr>
                            </w:pPr>
                            <w:r>
                              <w:rPr>
                                <w:sz w:val="18"/>
                                <w:szCs w:val="18"/>
                                <w:lang w:val="lv-LV"/>
                              </w:rPr>
                              <w:t>Izšķērdēšanas novēršanas likums</w:t>
                            </w:r>
                            <w:r>
                              <w:rPr>
                                <w:sz w:val="18"/>
                                <w:szCs w:val="18"/>
                                <w:lang w:val="lv-LV"/>
                              </w:rPr>
                              <w:tab/>
                            </w:r>
                            <w:r>
                              <w:rPr>
                                <w:sz w:val="18"/>
                                <w:szCs w:val="18"/>
                                <w:lang w:val="lv-LV"/>
                              </w:rPr>
                              <w:tab/>
                              <w:t>11. SPSIL</w:t>
                            </w:r>
                          </w:p>
                          <w:p w14:paraId="76C0EB61" w14:textId="451FDFDE" w:rsidR="00EF0F26" w:rsidRPr="009C280C" w:rsidRDefault="00EF0F26" w:rsidP="0051196B">
                            <w:pPr>
                              <w:pStyle w:val="Sarakstarindkopa"/>
                              <w:numPr>
                                <w:ilvl w:val="0"/>
                                <w:numId w:val="20"/>
                              </w:numPr>
                              <w:rPr>
                                <w:rFonts w:ascii="Verdana" w:hAnsi="Verdana"/>
                                <w:sz w:val="18"/>
                                <w:szCs w:val="18"/>
                                <w:lang w:val="lv-LV"/>
                              </w:rPr>
                            </w:pPr>
                            <w:proofErr w:type="spellStart"/>
                            <w:r>
                              <w:rPr>
                                <w:sz w:val="18"/>
                                <w:szCs w:val="18"/>
                                <w:lang w:val="lv-LV"/>
                              </w:rPr>
                              <w:t>KnL</w:t>
                            </w:r>
                            <w:proofErr w:type="spellEnd"/>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12. ADJIL</w:t>
                            </w:r>
                          </w:p>
                          <w:p w14:paraId="4EC5DC32" w14:textId="661111E5" w:rsidR="00EF0F26" w:rsidRPr="004D2DB0" w:rsidRDefault="00EF0F26" w:rsidP="00CA58FA">
                            <w:pPr>
                              <w:pStyle w:val="Sarakstarindkopa"/>
                              <w:rPr>
                                <w:rFonts w:ascii="Verdana" w:hAnsi="Verdana"/>
                                <w:sz w:val="18"/>
                                <w:szCs w:val="18"/>
                                <w:lang w:val="lv-LV"/>
                              </w:rPr>
                            </w:pPr>
                            <w:r w:rsidRPr="00CA58FA">
                              <w:rPr>
                                <w:sz w:val="18"/>
                                <w:szCs w:val="18"/>
                                <w:lang w:val="lv-LV"/>
                              </w:rPr>
                              <w:tab/>
                            </w:r>
                            <w:r w:rsidRPr="00CA58FA">
                              <w:rPr>
                                <w:sz w:val="18"/>
                                <w:szCs w:val="18"/>
                                <w:lang w:val="lv-LV"/>
                              </w:rPr>
                              <w:tab/>
                            </w:r>
                            <w:r w:rsidRPr="00CA58FA">
                              <w:rPr>
                                <w:sz w:val="18"/>
                                <w:szCs w:val="18"/>
                                <w:lang w:val="lv-LV"/>
                              </w:rPr>
                              <w:tab/>
                            </w:r>
                            <w:r w:rsidRPr="00CA58FA">
                              <w:rPr>
                                <w:sz w:val="18"/>
                                <w:szCs w:val="18"/>
                                <w:lang w:val="lv-LV"/>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EAA6E" id="_x0000_s1031" type="#_x0000_t202" style="position:absolute;margin-left:2.25pt;margin-top:61.55pt;width:461.85pt;height:97.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p9GgIAACYEAAAOAAAAZHJzL2Uyb0RvYy54bWysU1+P0zAMf0fiO0R5Z+3KOrZq3enYMYR0&#10;/JEOPkCapmtEGockWzs+PU7a2+2AJ0QeIjt2frZ/tjc3Q6fISVgnQZd0PkspEZpDLfWhpN++7l+t&#10;KHGe6Zop0KKkZ+Hozfbli01vCpFBC6oWliCIdkVvStp6b4okcbwVHXMzMEKjsQHbMY+qPSS1ZT2i&#10;dyrJ0nSZ9GBrY4EL5/D1bjTSbcRvGsH956ZxwhNVUszNx9vGuwp3st2w4mCZaSWf0mD/kEXHpMag&#10;F6g75hk5WvkHVCe5BQeNn3HoEmgayUWsAauZp79V89AyI2ItSI4zF5rc/4Pln04P5oslfngLAzYw&#10;FuHMPfDvjmjYtUwfxK210LeC1Rh4HihLeuOK6Wug2hUugFT9R6ixyezoIQINje0CK1gnQXRswPlC&#10;uhg84fiYr5b5Yp1TwtE2zxav18s8xmDF43djnX8voCNBKKnFrkZ4drp3PqTDikeXEM2BkvVeKhUV&#10;e6h2ypITwwnYxzOhP3NTmvQlXedZPjLwDCIMo7iA+CH7G0InPU6ykl1JV2k4wYkVgbZ3uo6yZ1KN&#10;Mmas9MRjoG4k0Q/VQGSNnIS/gdYK6jMSa2EcXFw0FFqwPynpcWhL6n4cmRWUqA8am7OeLxZhyqOy&#10;yN9kqNhrS3VtYZojVEk9JaO483EzQtoabrGJjYz0PmUypYzDGFmfFidM+7UevZ7We/sLAAD//wMA&#10;UEsDBBQABgAIAAAAIQBe+qSE4AAAAAkBAAAPAAAAZHJzL2Rvd25yZXYueG1sTI/NTsMwEITvSLyD&#10;tUjcqJ0UUBPiVAgJEBKXNvwdnXhJosbrELtteHuWExxnZzTzbbGe3SAOOIXek4ZkoUAgNd721Gp4&#10;qe4vViBCNGTN4Ak1fGOAdXl6Upjc+iNt8LCNreASCrnR0MU45lKGpkNnwsKPSOx9+smZyHJqpZ3M&#10;kcvdIFOlrqUzPfFCZ0a867DZbfdOw8NUvank6z17+uifK3wN6jGrd1qfn823NyAizvEvDL/4jA4l&#10;M9V+TzaIQcPlFQf5nC4TEOxn6SoFUWtYJpkCWRby/wflDwAAAP//AwBQSwECLQAUAAYACAAAACEA&#10;toM4kv4AAADhAQAAEwAAAAAAAAAAAAAAAAAAAAAAW0NvbnRlbnRfVHlwZXNdLnhtbFBLAQItABQA&#10;BgAIAAAAIQA4/SH/1gAAAJQBAAALAAAAAAAAAAAAAAAAAC8BAABfcmVscy8ucmVsc1BLAQItABQA&#10;BgAIAAAAIQDAnEp9GgIAACYEAAAOAAAAAAAAAAAAAAAAAC4CAABkcnMvZTJvRG9jLnhtbFBLAQIt&#10;ABQABgAIAAAAIQBe+qSE4AAAAAkBAAAPAAAAAAAAAAAAAAAAAHQEAABkcnMvZG93bnJldi54bWxQ&#10;SwUGAAAAAAQABADzAAAAgQUAAAAA&#10;" strokecolor="#44546a [3215]">
                <v:textbox>
                  <w:txbxContent>
                    <w:p w14:paraId="251CEC6C" w14:textId="246C9241" w:rsidR="00EF0F26" w:rsidRPr="0015600C" w:rsidRDefault="00EF0F26" w:rsidP="009C280C">
                      <w:pPr>
                        <w:spacing w:after="120"/>
                        <w:rPr>
                          <w:sz w:val="20"/>
                          <w:lang w:val="lv-LV"/>
                        </w:rPr>
                      </w:pPr>
                      <w:hyperlink w:anchor="_Pielikums_B._Izmantoto" w:history="1">
                        <w:r w:rsidRPr="009C280C">
                          <w:rPr>
                            <w:rStyle w:val="Hipersaite"/>
                            <w:sz w:val="18"/>
                            <w:szCs w:val="18"/>
                            <w:lang w:val="lv-LV"/>
                          </w:rPr>
                          <w:t>Izmantojamie dokumenti</w:t>
                        </w:r>
                      </w:hyperlink>
                      <w:r w:rsidRPr="0015600C">
                        <w:rPr>
                          <w:sz w:val="20"/>
                          <w:lang w:val="lv-LV"/>
                        </w:rPr>
                        <w:t>:</w:t>
                      </w:r>
                    </w:p>
                    <w:p w14:paraId="61A6A0A8" w14:textId="06906FE9" w:rsidR="00EF0F26" w:rsidRPr="009C280C" w:rsidRDefault="00EF0F26" w:rsidP="0051196B">
                      <w:pPr>
                        <w:pStyle w:val="Sarakstarindkopa"/>
                        <w:numPr>
                          <w:ilvl w:val="0"/>
                          <w:numId w:val="20"/>
                        </w:numPr>
                        <w:rPr>
                          <w:rFonts w:ascii="Verdana" w:hAnsi="Verdana"/>
                          <w:sz w:val="18"/>
                          <w:szCs w:val="18"/>
                          <w:lang w:val="lv-LV"/>
                        </w:rPr>
                      </w:pPr>
                      <w:r w:rsidRPr="009C280C">
                        <w:rPr>
                          <w:rStyle w:val="Hipersaite"/>
                          <w:color w:val="auto"/>
                          <w:sz w:val="18"/>
                          <w:szCs w:val="18"/>
                          <w:u w:val="none"/>
                          <w:lang w:val="lv-LV"/>
                        </w:rPr>
                        <w:t>PPP projektu sagatavošanas vadlīnijas</w:t>
                      </w:r>
                      <w:r w:rsidRPr="009C280C">
                        <w:rPr>
                          <w:sz w:val="18"/>
                          <w:szCs w:val="18"/>
                          <w:lang w:val="lv-LV"/>
                        </w:rPr>
                        <w:t xml:space="preserve"> </w:t>
                      </w:r>
                      <w:r>
                        <w:rPr>
                          <w:sz w:val="18"/>
                          <w:szCs w:val="18"/>
                          <w:lang w:val="lv-LV"/>
                        </w:rPr>
                        <w:tab/>
                      </w:r>
                      <w:r>
                        <w:rPr>
                          <w:sz w:val="18"/>
                          <w:szCs w:val="18"/>
                          <w:lang w:val="lv-LV"/>
                        </w:rPr>
                        <w:tab/>
                        <w:t>7. Atbalsta likums</w:t>
                      </w:r>
                    </w:p>
                    <w:p w14:paraId="70354ED8" w14:textId="1FB6EC0D" w:rsidR="00EF0F26" w:rsidRPr="00CA58FA" w:rsidRDefault="00EF0F26" w:rsidP="0051196B">
                      <w:pPr>
                        <w:pStyle w:val="Sarakstarindkopa"/>
                        <w:numPr>
                          <w:ilvl w:val="0"/>
                          <w:numId w:val="20"/>
                        </w:numPr>
                        <w:rPr>
                          <w:rFonts w:ascii="Verdana" w:hAnsi="Verdana"/>
                          <w:sz w:val="18"/>
                          <w:szCs w:val="18"/>
                          <w:lang w:val="lv-LV"/>
                        </w:rPr>
                      </w:pPr>
                      <w:r>
                        <w:rPr>
                          <w:rFonts w:ascii="Verdana" w:hAnsi="Verdana"/>
                          <w:sz w:val="18"/>
                          <w:szCs w:val="18"/>
                          <w:lang w:val="lv-LV"/>
                        </w:rPr>
                        <w:t>EIIA sagatavošanas vadlīnijas</w:t>
                      </w:r>
                      <w:r>
                        <w:rPr>
                          <w:rFonts w:ascii="Verdana" w:hAnsi="Verdana"/>
                          <w:sz w:val="18"/>
                          <w:szCs w:val="18"/>
                          <w:lang w:val="lv-LV"/>
                        </w:rPr>
                        <w:tab/>
                      </w:r>
                      <w:r>
                        <w:rPr>
                          <w:rFonts w:ascii="Verdana" w:hAnsi="Verdana"/>
                          <w:sz w:val="18"/>
                          <w:szCs w:val="18"/>
                          <w:lang w:val="lv-LV"/>
                        </w:rPr>
                        <w:tab/>
                      </w:r>
                      <w:r>
                        <w:rPr>
                          <w:rFonts w:ascii="Verdana" w:hAnsi="Verdana"/>
                          <w:sz w:val="18"/>
                          <w:szCs w:val="18"/>
                          <w:lang w:val="lv-LV"/>
                        </w:rPr>
                        <w:tab/>
                        <w:t xml:space="preserve">8. </w:t>
                      </w:r>
                      <w:r>
                        <w:rPr>
                          <w:sz w:val="18"/>
                          <w:szCs w:val="18"/>
                          <w:lang w:val="lv-LV"/>
                        </w:rPr>
                        <w:t>KcL</w:t>
                      </w:r>
                    </w:p>
                    <w:p w14:paraId="2EC84585" w14:textId="32AE0807" w:rsidR="00EF0F26" w:rsidRPr="00482E04" w:rsidRDefault="00EF0F26" w:rsidP="0051196B">
                      <w:pPr>
                        <w:pStyle w:val="Sarakstarindkopa"/>
                        <w:numPr>
                          <w:ilvl w:val="0"/>
                          <w:numId w:val="20"/>
                        </w:numPr>
                        <w:rPr>
                          <w:rFonts w:ascii="Verdana" w:hAnsi="Verdana"/>
                          <w:sz w:val="18"/>
                          <w:szCs w:val="18"/>
                          <w:lang w:val="lv-LV"/>
                        </w:rPr>
                      </w:pPr>
                      <w:r>
                        <w:rPr>
                          <w:sz w:val="18"/>
                          <w:szCs w:val="18"/>
                          <w:lang w:val="lv-LV"/>
                        </w:rPr>
                        <w:t>PPP likums</w:t>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9. Pārvaldības likums</w:t>
                      </w:r>
                    </w:p>
                    <w:p w14:paraId="370C3D6D" w14:textId="15A25E60" w:rsidR="00EF0F26" w:rsidRPr="004D2DB0" w:rsidRDefault="00EF0F26" w:rsidP="0051196B">
                      <w:pPr>
                        <w:pStyle w:val="Sarakstarindkopa"/>
                        <w:numPr>
                          <w:ilvl w:val="0"/>
                          <w:numId w:val="20"/>
                        </w:numPr>
                        <w:rPr>
                          <w:rFonts w:ascii="Verdana" w:hAnsi="Verdana"/>
                          <w:sz w:val="18"/>
                          <w:szCs w:val="18"/>
                          <w:lang w:val="lv-LV"/>
                        </w:rPr>
                      </w:pPr>
                      <w:r>
                        <w:rPr>
                          <w:sz w:val="18"/>
                          <w:szCs w:val="18"/>
                          <w:lang w:val="lv-LV"/>
                        </w:rPr>
                        <w:t>VPIL</w:t>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10. PIL</w:t>
                      </w:r>
                    </w:p>
                    <w:p w14:paraId="24D2B95B" w14:textId="71F6EB67" w:rsidR="00EF0F26" w:rsidRPr="004D2DB0" w:rsidRDefault="00EF0F26" w:rsidP="0051196B">
                      <w:pPr>
                        <w:pStyle w:val="Sarakstarindkopa"/>
                        <w:numPr>
                          <w:ilvl w:val="0"/>
                          <w:numId w:val="20"/>
                        </w:numPr>
                        <w:rPr>
                          <w:rFonts w:ascii="Verdana" w:hAnsi="Verdana"/>
                          <w:sz w:val="18"/>
                          <w:szCs w:val="18"/>
                          <w:lang w:val="lv-LV"/>
                        </w:rPr>
                      </w:pPr>
                      <w:r>
                        <w:rPr>
                          <w:sz w:val="18"/>
                          <w:szCs w:val="18"/>
                          <w:lang w:val="lv-LV"/>
                        </w:rPr>
                        <w:t>Izšķērdēšanas novēršanas likums</w:t>
                      </w:r>
                      <w:r>
                        <w:rPr>
                          <w:sz w:val="18"/>
                          <w:szCs w:val="18"/>
                          <w:lang w:val="lv-LV"/>
                        </w:rPr>
                        <w:tab/>
                      </w:r>
                      <w:r>
                        <w:rPr>
                          <w:sz w:val="18"/>
                          <w:szCs w:val="18"/>
                          <w:lang w:val="lv-LV"/>
                        </w:rPr>
                        <w:tab/>
                        <w:t>11. SPSIL</w:t>
                      </w:r>
                    </w:p>
                    <w:p w14:paraId="76C0EB61" w14:textId="451FDFDE" w:rsidR="00EF0F26" w:rsidRPr="009C280C" w:rsidRDefault="00EF0F26" w:rsidP="0051196B">
                      <w:pPr>
                        <w:pStyle w:val="Sarakstarindkopa"/>
                        <w:numPr>
                          <w:ilvl w:val="0"/>
                          <w:numId w:val="20"/>
                        </w:numPr>
                        <w:rPr>
                          <w:rFonts w:ascii="Verdana" w:hAnsi="Verdana"/>
                          <w:sz w:val="18"/>
                          <w:szCs w:val="18"/>
                          <w:lang w:val="lv-LV"/>
                        </w:rPr>
                      </w:pPr>
                      <w:r>
                        <w:rPr>
                          <w:sz w:val="18"/>
                          <w:szCs w:val="18"/>
                          <w:lang w:val="lv-LV"/>
                        </w:rPr>
                        <w:t>KnL</w:t>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12. ADJIL</w:t>
                      </w:r>
                    </w:p>
                    <w:p w14:paraId="4EC5DC32" w14:textId="661111E5" w:rsidR="00EF0F26" w:rsidRPr="004D2DB0" w:rsidRDefault="00EF0F26" w:rsidP="00CA58FA">
                      <w:pPr>
                        <w:pStyle w:val="Sarakstarindkopa"/>
                        <w:rPr>
                          <w:rFonts w:ascii="Verdana" w:hAnsi="Verdana"/>
                          <w:sz w:val="18"/>
                          <w:szCs w:val="18"/>
                          <w:lang w:val="lv-LV"/>
                        </w:rPr>
                      </w:pPr>
                      <w:r w:rsidRPr="00CA58FA">
                        <w:rPr>
                          <w:sz w:val="18"/>
                          <w:szCs w:val="18"/>
                          <w:lang w:val="lv-LV"/>
                        </w:rPr>
                        <w:tab/>
                      </w:r>
                      <w:r w:rsidRPr="00CA58FA">
                        <w:rPr>
                          <w:sz w:val="18"/>
                          <w:szCs w:val="18"/>
                          <w:lang w:val="lv-LV"/>
                        </w:rPr>
                        <w:tab/>
                      </w:r>
                      <w:r w:rsidRPr="00CA58FA">
                        <w:rPr>
                          <w:sz w:val="18"/>
                          <w:szCs w:val="18"/>
                          <w:lang w:val="lv-LV"/>
                        </w:rPr>
                        <w:tab/>
                      </w:r>
                      <w:r w:rsidRPr="00CA58FA">
                        <w:rPr>
                          <w:sz w:val="18"/>
                          <w:szCs w:val="18"/>
                          <w:lang w:val="lv-LV"/>
                        </w:rPr>
                        <w:tab/>
                      </w:r>
                    </w:p>
                  </w:txbxContent>
                </v:textbox>
                <w10:wrap type="topAndBottom"/>
              </v:shape>
            </w:pict>
          </mc:Fallback>
        </mc:AlternateContent>
      </w:r>
      <w:r w:rsidRPr="0039615E">
        <w:rPr>
          <w:noProof/>
          <w:lang w:val="lv-LV" w:eastAsia="lv-LV"/>
        </w:rPr>
        <w:drawing>
          <wp:inline distT="0" distB="0" distL="0" distR="0" wp14:anchorId="37A29E5A" wp14:editId="2B682148">
            <wp:extent cx="5943600" cy="653415"/>
            <wp:effectExtent l="0" t="0" r="0" b="0"/>
            <wp:docPr id="803084709" name="Picture 80308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943600" cy="653415"/>
                    </a:xfrm>
                    <a:prstGeom prst="rect">
                      <a:avLst/>
                    </a:prstGeom>
                  </pic:spPr>
                </pic:pic>
              </a:graphicData>
            </a:graphic>
          </wp:inline>
        </w:drawing>
      </w:r>
    </w:p>
    <w:p w14:paraId="5C9D99AA" w14:textId="137694A4" w:rsidR="008D0518" w:rsidRPr="0039615E" w:rsidRDefault="009C280C" w:rsidP="009C280C">
      <w:pPr>
        <w:ind w:hanging="90"/>
        <w:rPr>
          <w:color w:val="002060"/>
          <w:sz w:val="24"/>
          <w:szCs w:val="24"/>
          <w:lang w:val="lv-LV"/>
        </w:rPr>
      </w:pPr>
      <w:r w:rsidRPr="0039615E">
        <w:rPr>
          <w:noProof/>
          <w:lang w:val="lv-LV" w:eastAsia="lv-LV"/>
        </w:rPr>
        <w:drawing>
          <wp:inline distT="0" distB="0" distL="0" distR="0" wp14:anchorId="47310CDA" wp14:editId="112E6932">
            <wp:extent cx="6007100" cy="603885"/>
            <wp:effectExtent l="0" t="0" r="0" b="5715"/>
            <wp:docPr id="259175958" name="Picture 25917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28A0092B-C50C-407E-A947-70E740481C1C}">
                          <a14:useLocalDpi xmlns:a14="http://schemas.microsoft.com/office/drawing/2010/main" val="0"/>
                        </a:ext>
                      </a:extLst>
                    </a:blip>
                    <a:stretch>
                      <a:fillRect/>
                    </a:stretch>
                  </pic:blipFill>
                  <pic:spPr>
                    <a:xfrm>
                      <a:off x="0" y="0"/>
                      <a:ext cx="6007100" cy="603885"/>
                    </a:xfrm>
                    <a:prstGeom prst="rect">
                      <a:avLst/>
                    </a:prstGeom>
                  </pic:spPr>
                </pic:pic>
              </a:graphicData>
            </a:graphic>
          </wp:inline>
        </w:drawing>
      </w:r>
    </w:p>
    <w:p w14:paraId="023CF1C2" w14:textId="642C1EA2" w:rsidR="001662CE" w:rsidRPr="0039615E" w:rsidRDefault="628515A0" w:rsidP="009C280C">
      <w:pPr>
        <w:jc w:val="both"/>
        <w:rPr>
          <w:sz w:val="20"/>
          <w:szCs w:val="20"/>
          <w:lang w:val="lv-LV"/>
        </w:rPr>
      </w:pPr>
      <w:bookmarkStart w:id="109" w:name="_Toc2273371"/>
      <w:bookmarkStart w:id="110" w:name="_Toc2273440"/>
      <w:bookmarkStart w:id="111" w:name="_Toc2273515"/>
      <w:bookmarkStart w:id="112" w:name="_Toc2273584"/>
      <w:bookmarkEnd w:id="109"/>
      <w:bookmarkEnd w:id="110"/>
      <w:bookmarkEnd w:id="111"/>
      <w:bookmarkEnd w:id="112"/>
      <w:r w:rsidRPr="0039615E">
        <w:rPr>
          <w:sz w:val="18"/>
          <w:szCs w:val="18"/>
          <w:lang w:val="lv-LV"/>
        </w:rPr>
        <w:t xml:space="preserve">Pēc piemērotākā projekta īstenošanas veida noskaidrošanas, publiskajam partnerim ir jāanalizē tā galvenie principi, proti, jānovērtē šī projekta iespējamība. </w:t>
      </w:r>
    </w:p>
    <w:p w14:paraId="157A4EDB" w14:textId="2E064E12" w:rsidR="001662CE" w:rsidRPr="0039615E" w:rsidRDefault="628515A0" w:rsidP="628515A0">
      <w:pPr>
        <w:jc w:val="both"/>
        <w:rPr>
          <w:sz w:val="18"/>
          <w:szCs w:val="18"/>
          <w:lang w:val="lv-LV"/>
        </w:rPr>
      </w:pPr>
      <w:r w:rsidRPr="0039615E">
        <w:rPr>
          <w:sz w:val="18"/>
          <w:szCs w:val="18"/>
          <w:lang w:val="lv-LV"/>
        </w:rPr>
        <w:t xml:space="preserve">Projekta iespējamības novērtējumā vispirms iekļauj būtiskākos apsvērumus un secinājumus, kas tika apzināti, novērtējot nodrošināmo sabiedrības vajadzību un sagatavojot EIIA (skatīt 2.1.un 2.2.nodaļas). Tam seko šādu četru aspektu </w:t>
      </w:r>
      <w:proofErr w:type="spellStart"/>
      <w:r w:rsidRPr="0039615E">
        <w:rPr>
          <w:sz w:val="18"/>
          <w:szCs w:val="18"/>
          <w:lang w:val="lv-LV"/>
        </w:rPr>
        <w:t>izvērtējums</w:t>
      </w:r>
      <w:proofErr w:type="spellEnd"/>
      <w:r w:rsidRPr="0039615E">
        <w:rPr>
          <w:sz w:val="18"/>
          <w:szCs w:val="18"/>
          <w:lang w:val="lv-LV"/>
        </w:rPr>
        <w:t>:</w:t>
      </w:r>
    </w:p>
    <w:p w14:paraId="73EE0456" w14:textId="4F8B5057" w:rsidR="001662CE" w:rsidRPr="0039615E" w:rsidRDefault="628515A0" w:rsidP="0051196B">
      <w:pPr>
        <w:pStyle w:val="Sarakstarindkopa"/>
        <w:numPr>
          <w:ilvl w:val="0"/>
          <w:numId w:val="10"/>
        </w:numPr>
        <w:ind w:left="810"/>
        <w:jc w:val="both"/>
        <w:rPr>
          <w:sz w:val="18"/>
          <w:szCs w:val="18"/>
          <w:lang w:val="lv-LV"/>
        </w:rPr>
      </w:pPr>
      <w:r w:rsidRPr="0039615E">
        <w:rPr>
          <w:b/>
          <w:bCs/>
          <w:sz w:val="18"/>
          <w:szCs w:val="18"/>
          <w:lang w:val="lv-LV"/>
        </w:rPr>
        <w:t>Projekta tehniskā iespējamība.</w:t>
      </w:r>
      <w:r w:rsidRPr="0039615E">
        <w:rPr>
          <w:sz w:val="18"/>
          <w:szCs w:val="18"/>
          <w:lang w:val="lv-LV"/>
        </w:rPr>
        <w:t xml:space="preserve"> Šajā sadaļā ir jānorāda sasniedzamie projekta mērķi, kā arī jāiekļauj apraksti, piemēram: </w:t>
      </w:r>
    </w:p>
    <w:p w14:paraId="4304A33E" w14:textId="6462082A" w:rsidR="00997DE8" w:rsidRPr="0039615E" w:rsidRDefault="628515A0" w:rsidP="0051196B">
      <w:pPr>
        <w:pStyle w:val="Sarakstarindkopa"/>
        <w:numPr>
          <w:ilvl w:val="0"/>
          <w:numId w:val="5"/>
        </w:numPr>
        <w:ind w:left="1890" w:hanging="180"/>
        <w:rPr>
          <w:sz w:val="18"/>
          <w:szCs w:val="18"/>
          <w:lang w:val="lv-LV"/>
        </w:rPr>
      </w:pPr>
      <w:r w:rsidRPr="0039615E">
        <w:rPr>
          <w:sz w:val="18"/>
          <w:szCs w:val="18"/>
          <w:lang w:val="lv-LV"/>
        </w:rPr>
        <w:t xml:space="preserve">projekta tehniskais apraksts; </w:t>
      </w:r>
    </w:p>
    <w:p w14:paraId="23F754EC" w14:textId="2D1A89BD" w:rsidR="00997DE8" w:rsidRPr="0039615E" w:rsidRDefault="4FE76783" w:rsidP="0051196B">
      <w:pPr>
        <w:pStyle w:val="Sarakstarindkopa"/>
        <w:numPr>
          <w:ilvl w:val="0"/>
          <w:numId w:val="5"/>
        </w:numPr>
        <w:ind w:left="1890" w:hanging="180"/>
        <w:rPr>
          <w:sz w:val="18"/>
          <w:szCs w:val="18"/>
          <w:lang w:val="lv-LV"/>
        </w:rPr>
      </w:pPr>
      <w:r w:rsidRPr="0039615E">
        <w:rPr>
          <w:sz w:val="18"/>
          <w:szCs w:val="18"/>
          <w:lang w:val="lv-LV"/>
        </w:rPr>
        <w:t>projekta kvalitātes prasības (piemēram, būvdarbu atbilstība būvnormatīviem vai citiem standartiem, pakalpojuma atbilstība tehniskiem vai funkcionāliem kvalitātes standartiem, būvdarbu vai pakalpojuma atbilstība tehniskajās specifikācijās izvirzītajām kvalitātes prasībām)</w:t>
      </w:r>
      <w:r w:rsidR="628515A0" w:rsidRPr="0039615E">
        <w:rPr>
          <w:sz w:val="18"/>
          <w:szCs w:val="18"/>
          <w:lang w:val="lv-LV"/>
        </w:rPr>
        <w:t xml:space="preserve">; </w:t>
      </w:r>
    </w:p>
    <w:p w14:paraId="62819B94" w14:textId="3CFDB5C3" w:rsidR="00997DE8" w:rsidRPr="0039615E" w:rsidRDefault="628515A0" w:rsidP="0051196B">
      <w:pPr>
        <w:pStyle w:val="Sarakstarindkopa"/>
        <w:numPr>
          <w:ilvl w:val="0"/>
          <w:numId w:val="5"/>
        </w:numPr>
        <w:ind w:left="1890" w:hanging="180"/>
        <w:rPr>
          <w:sz w:val="18"/>
          <w:szCs w:val="18"/>
          <w:lang w:val="lv-LV"/>
        </w:rPr>
      </w:pPr>
      <w:r w:rsidRPr="0039615E">
        <w:rPr>
          <w:sz w:val="18"/>
          <w:szCs w:val="18"/>
          <w:lang w:val="lv-LV"/>
        </w:rPr>
        <w:t xml:space="preserve">projekta īstenošanas ilgums, norādot, ja ir, iespējamos posmus un to secību; </w:t>
      </w:r>
    </w:p>
    <w:p w14:paraId="01B92DEF" w14:textId="0BB007CA" w:rsidR="007D0CF3" w:rsidRPr="0039615E" w:rsidRDefault="00B74EB3" w:rsidP="0051196B">
      <w:pPr>
        <w:pStyle w:val="Sarakstarindkopa"/>
        <w:numPr>
          <w:ilvl w:val="0"/>
          <w:numId w:val="5"/>
        </w:numPr>
        <w:ind w:left="1890" w:hanging="180"/>
        <w:rPr>
          <w:sz w:val="18"/>
          <w:szCs w:val="18"/>
          <w:lang w:val="lv-LV"/>
        </w:rPr>
      </w:pPr>
      <w:r w:rsidRPr="0039615E">
        <w:rPr>
          <w:sz w:val="18"/>
          <w:szCs w:val="18"/>
          <w:lang w:val="lv-LV"/>
        </w:rPr>
        <w:t xml:space="preserve">projektā paredzēto būvdarbu veikšanā vai pakalpojumu sniegšanā izmantojamās metodes un resursi </w:t>
      </w:r>
      <w:r w:rsidR="628515A0" w:rsidRPr="0039615E">
        <w:rPr>
          <w:sz w:val="18"/>
          <w:szCs w:val="18"/>
          <w:lang w:val="lv-LV"/>
        </w:rPr>
        <w:t xml:space="preserve"> </w:t>
      </w:r>
      <w:r w:rsidRPr="0039615E">
        <w:rPr>
          <w:sz w:val="18"/>
          <w:szCs w:val="18"/>
          <w:lang w:val="lv-LV"/>
        </w:rPr>
        <w:t>(</w:t>
      </w:r>
      <w:r w:rsidR="32D66AAB" w:rsidRPr="0039615E">
        <w:rPr>
          <w:sz w:val="18"/>
          <w:szCs w:val="18"/>
          <w:lang w:val="lv-LV"/>
        </w:rPr>
        <w:t xml:space="preserve">piemēram, </w:t>
      </w:r>
      <w:r w:rsidR="0ECF366A" w:rsidRPr="0039615E">
        <w:rPr>
          <w:sz w:val="18"/>
          <w:szCs w:val="18"/>
          <w:lang w:val="lv-LV"/>
        </w:rPr>
        <w:t xml:space="preserve">ārpakalpojuma piesaiste, </w:t>
      </w:r>
      <w:r w:rsidR="32D66AAB" w:rsidRPr="0039615E">
        <w:rPr>
          <w:sz w:val="18"/>
          <w:szCs w:val="18"/>
          <w:lang w:val="lv-LV"/>
        </w:rPr>
        <w:t>publiskā partnera resursu izmantošana, resursu lietošanas maksas noteikšana atbilstoši Izšķērdēšanas novēršanas likumam, ja tāda PPP projekta ietvaros tiek paredzēta, u.tml.)</w:t>
      </w:r>
      <w:r w:rsidR="00CA58FA" w:rsidRPr="0039615E">
        <w:rPr>
          <w:sz w:val="18"/>
          <w:szCs w:val="18"/>
          <w:lang w:val="lv-LV"/>
        </w:rPr>
        <w:t>;</w:t>
      </w:r>
    </w:p>
    <w:p w14:paraId="2DD15826" w14:textId="677B10BE" w:rsidR="000A29C0" w:rsidRPr="0039615E" w:rsidRDefault="628515A0" w:rsidP="0051196B">
      <w:pPr>
        <w:pStyle w:val="Sarakstarindkopa"/>
        <w:numPr>
          <w:ilvl w:val="0"/>
          <w:numId w:val="5"/>
        </w:numPr>
        <w:ind w:left="1890" w:hanging="180"/>
        <w:rPr>
          <w:sz w:val="18"/>
          <w:szCs w:val="18"/>
          <w:lang w:val="lv-LV"/>
        </w:rPr>
      </w:pPr>
      <w:r w:rsidRPr="0039615E">
        <w:rPr>
          <w:sz w:val="18"/>
          <w:szCs w:val="18"/>
          <w:lang w:val="lv-LV"/>
        </w:rPr>
        <w:t>galvenie projekta tehniskie un darbības riski</w:t>
      </w:r>
      <w:r w:rsidR="139B1CC5" w:rsidRPr="0039615E">
        <w:rPr>
          <w:sz w:val="18"/>
          <w:szCs w:val="18"/>
          <w:lang w:val="lv-LV"/>
        </w:rPr>
        <w:t xml:space="preserve"> </w:t>
      </w:r>
      <w:r w:rsidR="01AA1138" w:rsidRPr="0039615E">
        <w:rPr>
          <w:sz w:val="18"/>
          <w:szCs w:val="18"/>
          <w:lang w:val="lv-LV"/>
        </w:rPr>
        <w:t>(</w:t>
      </w:r>
      <w:r w:rsidR="00FA5A14" w:rsidRPr="0039615E">
        <w:rPr>
          <w:sz w:val="18"/>
          <w:szCs w:val="18"/>
          <w:lang w:val="lv-LV"/>
        </w:rPr>
        <w:t xml:space="preserve">skatīt </w:t>
      </w:r>
      <w:r w:rsidR="005C5305" w:rsidRPr="0039615E">
        <w:rPr>
          <w:sz w:val="18"/>
          <w:szCs w:val="18"/>
          <w:lang w:val="lv-LV"/>
        </w:rPr>
        <w:t>3.5. no</w:t>
      </w:r>
      <w:r w:rsidR="1C57ED09" w:rsidRPr="0039615E">
        <w:rPr>
          <w:sz w:val="18"/>
          <w:szCs w:val="18"/>
          <w:lang w:val="lv-LV"/>
        </w:rPr>
        <w:t>daļu)</w:t>
      </w:r>
      <w:r w:rsidR="00CA58FA" w:rsidRPr="0039615E">
        <w:rPr>
          <w:sz w:val="18"/>
          <w:szCs w:val="18"/>
          <w:lang w:val="lv-LV"/>
        </w:rPr>
        <w:t>.</w:t>
      </w:r>
    </w:p>
    <w:p w14:paraId="7A3D632D" w14:textId="77777777" w:rsidR="000A29C0" w:rsidRPr="0039615E" w:rsidRDefault="000A29C0" w:rsidP="000A29C0">
      <w:pPr>
        <w:pStyle w:val="Sarakstarindkopa"/>
        <w:ind w:left="1890"/>
        <w:rPr>
          <w:sz w:val="18"/>
          <w:szCs w:val="20"/>
          <w:lang w:val="lv-LV"/>
        </w:rPr>
      </w:pPr>
    </w:p>
    <w:p w14:paraId="695553B8" w14:textId="3F72EC7B" w:rsidR="00542C66" w:rsidRPr="0039615E" w:rsidRDefault="628515A0" w:rsidP="0051196B">
      <w:pPr>
        <w:pStyle w:val="Sarakstarindkopa"/>
        <w:numPr>
          <w:ilvl w:val="0"/>
          <w:numId w:val="10"/>
        </w:numPr>
        <w:ind w:left="900" w:hanging="450"/>
        <w:jc w:val="both"/>
        <w:rPr>
          <w:b/>
          <w:bCs/>
          <w:sz w:val="18"/>
          <w:szCs w:val="18"/>
          <w:lang w:val="lv-LV"/>
        </w:rPr>
      </w:pPr>
      <w:r w:rsidRPr="0039615E">
        <w:rPr>
          <w:b/>
          <w:bCs/>
          <w:sz w:val="18"/>
          <w:szCs w:val="18"/>
          <w:lang w:val="lv-LV"/>
        </w:rPr>
        <w:t xml:space="preserve">Projekta juridiskā iespējamība. </w:t>
      </w:r>
      <w:r w:rsidRPr="0039615E">
        <w:rPr>
          <w:sz w:val="18"/>
          <w:szCs w:val="18"/>
          <w:lang w:val="lv-LV"/>
        </w:rPr>
        <w:t xml:space="preserve">Šajā sadaļā ir jāiekļauj vismaz </w:t>
      </w:r>
      <w:r w:rsidR="00564DAD" w:rsidRPr="0039615E">
        <w:rPr>
          <w:sz w:val="18"/>
          <w:szCs w:val="18"/>
          <w:lang w:val="lv-LV"/>
        </w:rPr>
        <w:t xml:space="preserve"> turpmāk minētais</w:t>
      </w:r>
      <w:r w:rsidRPr="0039615E">
        <w:rPr>
          <w:sz w:val="18"/>
          <w:szCs w:val="18"/>
          <w:lang w:val="lv-LV"/>
        </w:rPr>
        <w:t>:</w:t>
      </w:r>
    </w:p>
    <w:p w14:paraId="1896583C" w14:textId="4F4FD44A" w:rsidR="00F81B21" w:rsidRPr="0039615E" w:rsidRDefault="628515A0" w:rsidP="0051196B">
      <w:pPr>
        <w:pStyle w:val="Sarakstarindkopa"/>
        <w:numPr>
          <w:ilvl w:val="0"/>
          <w:numId w:val="5"/>
        </w:numPr>
        <w:ind w:left="1890" w:hanging="180"/>
        <w:jc w:val="both"/>
        <w:rPr>
          <w:sz w:val="18"/>
          <w:szCs w:val="18"/>
          <w:lang w:val="lv-LV"/>
        </w:rPr>
      </w:pPr>
      <w:r w:rsidRPr="0039615E">
        <w:rPr>
          <w:sz w:val="18"/>
          <w:szCs w:val="18"/>
          <w:lang w:val="lv-LV"/>
        </w:rPr>
        <w:t xml:space="preserve">publiskā partnera tiesības izsludināt iepirkumu un realizēt iespējamo projektu; </w:t>
      </w:r>
    </w:p>
    <w:p w14:paraId="0DFAA316" w14:textId="74550E26" w:rsidR="00542C66" w:rsidRPr="0039615E" w:rsidRDefault="628515A0" w:rsidP="0051196B">
      <w:pPr>
        <w:pStyle w:val="Sarakstarindkopa"/>
        <w:numPr>
          <w:ilvl w:val="0"/>
          <w:numId w:val="5"/>
        </w:numPr>
        <w:ind w:left="1890" w:hanging="180"/>
        <w:jc w:val="both"/>
        <w:rPr>
          <w:sz w:val="18"/>
          <w:szCs w:val="18"/>
          <w:lang w:val="lv-LV"/>
        </w:rPr>
      </w:pPr>
      <w:r w:rsidRPr="0039615E">
        <w:rPr>
          <w:sz w:val="18"/>
          <w:szCs w:val="18"/>
          <w:lang w:val="lv-LV"/>
        </w:rPr>
        <w:t>publiskajam partnerim nepieciešamo atļauju, saskaņojumu un apstiprinājumu saraksts, norādot to izsniedzējus;</w:t>
      </w:r>
    </w:p>
    <w:p w14:paraId="2C01CB07" w14:textId="392278ED" w:rsidR="00542C66" w:rsidRPr="0039615E" w:rsidRDefault="628515A0" w:rsidP="0051196B">
      <w:pPr>
        <w:pStyle w:val="Sarakstarindkopa"/>
        <w:numPr>
          <w:ilvl w:val="0"/>
          <w:numId w:val="5"/>
        </w:numPr>
        <w:ind w:left="1890" w:hanging="180"/>
        <w:jc w:val="both"/>
        <w:rPr>
          <w:sz w:val="18"/>
          <w:szCs w:val="18"/>
          <w:lang w:val="lv-LV"/>
        </w:rPr>
      </w:pPr>
      <w:r w:rsidRPr="0039615E">
        <w:rPr>
          <w:sz w:val="18"/>
          <w:szCs w:val="18"/>
          <w:lang w:val="lv-LV"/>
        </w:rPr>
        <w:t>šķēršļi vai ierobežojumi iespējamā projekta īstenošanai, ko publiskais partneris ir identificējis tiesiskajā regulējumā</w:t>
      </w:r>
      <w:r w:rsidR="74829863" w:rsidRPr="0039615E">
        <w:rPr>
          <w:sz w:val="18"/>
          <w:szCs w:val="18"/>
          <w:lang w:val="lv-LV"/>
        </w:rPr>
        <w:t xml:space="preserve"> un </w:t>
      </w:r>
      <w:r w:rsidR="6902B651" w:rsidRPr="0039615E">
        <w:rPr>
          <w:sz w:val="18"/>
          <w:szCs w:val="18"/>
          <w:lang w:val="lv-LV"/>
        </w:rPr>
        <w:t>plānotais risinājums</w:t>
      </w:r>
      <w:r w:rsidR="25D5A642" w:rsidRPr="0039615E">
        <w:rPr>
          <w:sz w:val="18"/>
          <w:szCs w:val="18"/>
          <w:lang w:val="lv-LV"/>
        </w:rPr>
        <w:t xml:space="preserve">, </w:t>
      </w:r>
      <w:r w:rsidR="309C6AC0" w:rsidRPr="0039615E">
        <w:rPr>
          <w:sz w:val="18"/>
          <w:szCs w:val="18"/>
          <w:lang w:val="lv-LV"/>
        </w:rPr>
        <w:t xml:space="preserve">iekļaujot termiņu. </w:t>
      </w:r>
    </w:p>
    <w:p w14:paraId="34ECB97C" w14:textId="77777777" w:rsidR="000A29C0" w:rsidRPr="0039615E" w:rsidRDefault="000A29C0" w:rsidP="628515A0">
      <w:pPr>
        <w:pStyle w:val="Sarakstarindkopa"/>
        <w:ind w:left="1890"/>
        <w:jc w:val="both"/>
        <w:rPr>
          <w:sz w:val="18"/>
          <w:szCs w:val="18"/>
          <w:lang w:val="lv-LV"/>
        </w:rPr>
      </w:pPr>
    </w:p>
    <w:p w14:paraId="6C99B3B4" w14:textId="4418D42F" w:rsidR="00542C66" w:rsidRPr="0039615E" w:rsidRDefault="628515A0" w:rsidP="0051196B">
      <w:pPr>
        <w:pStyle w:val="Sarakstarindkopa"/>
        <w:numPr>
          <w:ilvl w:val="0"/>
          <w:numId w:val="10"/>
        </w:numPr>
        <w:jc w:val="both"/>
        <w:rPr>
          <w:b/>
          <w:bCs/>
          <w:sz w:val="18"/>
          <w:szCs w:val="18"/>
          <w:lang w:val="lv-LV"/>
        </w:rPr>
      </w:pPr>
      <w:r w:rsidRPr="0039615E">
        <w:rPr>
          <w:b/>
          <w:bCs/>
          <w:sz w:val="18"/>
          <w:szCs w:val="18"/>
          <w:lang w:val="lv-LV"/>
        </w:rPr>
        <w:t xml:space="preserve">Projekta finansiālā iespējamība. </w:t>
      </w:r>
      <w:r w:rsidRPr="0039615E">
        <w:rPr>
          <w:sz w:val="18"/>
          <w:szCs w:val="18"/>
          <w:lang w:val="lv-LV"/>
        </w:rPr>
        <w:t>Šajā sadaļā ir jāizvērtē vismaz šādi apsvērumi:</w:t>
      </w:r>
    </w:p>
    <w:p w14:paraId="349076FD" w14:textId="65A7AD83" w:rsidR="007D0CF3" w:rsidRPr="0039615E" w:rsidRDefault="628515A0" w:rsidP="15FFB5FE">
      <w:pPr>
        <w:pStyle w:val="Sarakstarindkopa"/>
        <w:numPr>
          <w:ilvl w:val="0"/>
          <w:numId w:val="5"/>
        </w:numPr>
        <w:ind w:left="1890" w:hanging="180"/>
        <w:jc w:val="both"/>
        <w:rPr>
          <w:sz w:val="18"/>
          <w:szCs w:val="18"/>
          <w:lang w:val="lv-LV"/>
        </w:rPr>
      </w:pPr>
      <w:r w:rsidRPr="0039615E">
        <w:rPr>
          <w:sz w:val="18"/>
          <w:szCs w:val="18"/>
          <w:lang w:val="lv-LV"/>
        </w:rPr>
        <w:t>iespējamā projekta galvenās izmaksu komponentes</w:t>
      </w:r>
      <w:r w:rsidR="1CE1B34D" w:rsidRPr="0039615E">
        <w:rPr>
          <w:sz w:val="18"/>
          <w:szCs w:val="18"/>
          <w:lang w:val="lv-LV"/>
        </w:rPr>
        <w:t xml:space="preserve"> (skatīt </w:t>
      </w:r>
      <w:r w:rsidR="005C5305" w:rsidRPr="0039615E">
        <w:rPr>
          <w:sz w:val="18"/>
          <w:szCs w:val="18"/>
          <w:lang w:val="lv-LV"/>
        </w:rPr>
        <w:t xml:space="preserve">4.2. </w:t>
      </w:r>
      <w:r w:rsidR="00C669AC" w:rsidRPr="0039615E">
        <w:rPr>
          <w:sz w:val="18"/>
          <w:szCs w:val="18"/>
          <w:lang w:val="lv-LV"/>
        </w:rPr>
        <w:t>nodaļu,</w:t>
      </w:r>
      <w:r w:rsidR="1CE1B34D" w:rsidRPr="0039615E">
        <w:rPr>
          <w:sz w:val="18"/>
          <w:szCs w:val="18"/>
          <w:lang w:val="lv-LV"/>
        </w:rPr>
        <w:t xml:space="preserve"> </w:t>
      </w:r>
      <w:r w:rsidR="42E177D8" w:rsidRPr="0039615E">
        <w:rPr>
          <w:sz w:val="18"/>
          <w:szCs w:val="18"/>
          <w:lang w:val="lv-LV"/>
        </w:rPr>
        <w:t xml:space="preserve">7. </w:t>
      </w:r>
      <w:proofErr w:type="spellStart"/>
      <w:r w:rsidR="42E177D8" w:rsidRPr="0039615E">
        <w:rPr>
          <w:sz w:val="18"/>
          <w:szCs w:val="18"/>
          <w:lang w:val="lv-LV"/>
        </w:rPr>
        <w:t>pamat</w:t>
      </w:r>
      <w:r w:rsidR="00C669AC" w:rsidRPr="0039615E">
        <w:rPr>
          <w:sz w:val="18"/>
          <w:szCs w:val="18"/>
          <w:lang w:val="lv-LV"/>
        </w:rPr>
        <w:t>pieņēmums</w:t>
      </w:r>
      <w:proofErr w:type="spellEnd"/>
      <w:r w:rsidR="00C669AC" w:rsidRPr="0039615E">
        <w:rPr>
          <w:sz w:val="18"/>
          <w:szCs w:val="18"/>
          <w:lang w:val="lv-LV"/>
        </w:rPr>
        <w:t>)</w:t>
      </w:r>
      <w:r w:rsidR="00CA58FA" w:rsidRPr="0039615E">
        <w:rPr>
          <w:sz w:val="18"/>
          <w:szCs w:val="18"/>
          <w:lang w:val="lv-LV"/>
        </w:rPr>
        <w:t>;</w:t>
      </w:r>
    </w:p>
    <w:p w14:paraId="03510027" w14:textId="7636B83A" w:rsidR="3F1A2FCC" w:rsidRPr="0039615E" w:rsidRDefault="628515A0" w:rsidP="15FFB5FE">
      <w:pPr>
        <w:pStyle w:val="Sarakstarindkopa"/>
        <w:numPr>
          <w:ilvl w:val="0"/>
          <w:numId w:val="5"/>
        </w:numPr>
        <w:ind w:left="1890" w:hanging="180"/>
        <w:jc w:val="both"/>
        <w:rPr>
          <w:sz w:val="18"/>
          <w:szCs w:val="18"/>
          <w:lang w:val="lv-LV"/>
        </w:rPr>
      </w:pPr>
      <w:r w:rsidRPr="0039615E">
        <w:rPr>
          <w:sz w:val="18"/>
          <w:szCs w:val="18"/>
          <w:lang w:val="lv-LV"/>
        </w:rPr>
        <w:t>galvenie finanšu un komerciālie riski</w:t>
      </w:r>
      <w:r w:rsidR="309C6AC0" w:rsidRPr="0039615E">
        <w:rPr>
          <w:sz w:val="18"/>
          <w:szCs w:val="18"/>
          <w:lang w:val="lv-LV"/>
        </w:rPr>
        <w:t xml:space="preserve"> </w:t>
      </w:r>
      <w:r w:rsidR="4F152255" w:rsidRPr="0039615E">
        <w:rPr>
          <w:sz w:val="18"/>
          <w:szCs w:val="18"/>
          <w:lang w:val="lv-LV"/>
        </w:rPr>
        <w:t xml:space="preserve">(skatīt </w:t>
      </w:r>
      <w:r w:rsidR="005C5305" w:rsidRPr="0039615E">
        <w:rPr>
          <w:rStyle w:val="Hipersaite"/>
          <w:color w:val="auto"/>
          <w:sz w:val="18"/>
          <w:szCs w:val="18"/>
          <w:u w:val="none"/>
          <w:lang w:val="lv-LV"/>
        </w:rPr>
        <w:t>3.5. no</w:t>
      </w:r>
      <w:r w:rsidR="00EF2F59" w:rsidRPr="0039615E">
        <w:rPr>
          <w:rStyle w:val="Hipersaite"/>
          <w:color w:val="auto"/>
          <w:sz w:val="18"/>
          <w:szCs w:val="18"/>
          <w:u w:val="none"/>
          <w:lang w:val="lv-LV"/>
        </w:rPr>
        <w:t>daļu</w:t>
      </w:r>
      <w:r w:rsidR="4F152255" w:rsidRPr="0039615E">
        <w:rPr>
          <w:sz w:val="18"/>
          <w:szCs w:val="18"/>
          <w:lang w:val="lv-LV"/>
        </w:rPr>
        <w:t>)</w:t>
      </w:r>
      <w:r w:rsidRPr="0039615E">
        <w:rPr>
          <w:sz w:val="18"/>
          <w:szCs w:val="18"/>
          <w:lang w:val="lv-LV"/>
        </w:rPr>
        <w:t>;</w:t>
      </w:r>
    </w:p>
    <w:p w14:paraId="615323BE" w14:textId="36E6763E" w:rsidR="007D0CF3" w:rsidRPr="0039615E" w:rsidRDefault="628515A0" w:rsidP="0051196B">
      <w:pPr>
        <w:pStyle w:val="Sarakstarindkopa"/>
        <w:numPr>
          <w:ilvl w:val="0"/>
          <w:numId w:val="5"/>
        </w:numPr>
        <w:ind w:left="1890" w:hanging="180"/>
        <w:jc w:val="both"/>
        <w:rPr>
          <w:sz w:val="18"/>
          <w:szCs w:val="18"/>
          <w:lang w:val="lv-LV"/>
        </w:rPr>
      </w:pPr>
      <w:r w:rsidRPr="0039615E">
        <w:rPr>
          <w:sz w:val="18"/>
          <w:szCs w:val="18"/>
          <w:lang w:val="lv-LV"/>
        </w:rPr>
        <w:t>tirgus apzināšanas rezultāti (pieprasījums, piedāvājums, tendences utt.);</w:t>
      </w:r>
    </w:p>
    <w:p w14:paraId="60B8A55B" w14:textId="575D67DB" w:rsidR="007D0CF3" w:rsidRPr="0039615E" w:rsidRDefault="628515A0" w:rsidP="0051196B">
      <w:pPr>
        <w:pStyle w:val="Sarakstarindkopa"/>
        <w:numPr>
          <w:ilvl w:val="0"/>
          <w:numId w:val="5"/>
        </w:numPr>
        <w:ind w:left="1890" w:hanging="180"/>
        <w:jc w:val="both"/>
        <w:rPr>
          <w:sz w:val="18"/>
          <w:szCs w:val="18"/>
          <w:lang w:val="lv-LV"/>
        </w:rPr>
      </w:pPr>
      <w:r w:rsidRPr="0039615E">
        <w:rPr>
          <w:sz w:val="18"/>
          <w:szCs w:val="18"/>
          <w:lang w:val="lv-LV"/>
        </w:rPr>
        <w:t>pieņēmumi par infrastruktūras vai pakalpojuma lietošanas maksu vai cenu;</w:t>
      </w:r>
    </w:p>
    <w:p w14:paraId="3C2CD237" w14:textId="41F0A5EB" w:rsidR="000A29C0" w:rsidRPr="0039615E" w:rsidRDefault="628515A0" w:rsidP="0051196B">
      <w:pPr>
        <w:pStyle w:val="Sarakstarindkopa"/>
        <w:numPr>
          <w:ilvl w:val="0"/>
          <w:numId w:val="5"/>
        </w:numPr>
        <w:ind w:left="1890" w:hanging="180"/>
        <w:jc w:val="both"/>
        <w:rPr>
          <w:sz w:val="18"/>
          <w:szCs w:val="18"/>
          <w:lang w:val="lv-LV"/>
        </w:rPr>
      </w:pPr>
      <w:r w:rsidRPr="0039615E">
        <w:rPr>
          <w:sz w:val="18"/>
          <w:szCs w:val="18"/>
          <w:lang w:val="lv-LV"/>
        </w:rPr>
        <w:t>projekta pieejamība</w:t>
      </w:r>
      <w:r w:rsidR="006E4311" w:rsidRPr="0039615E">
        <w:rPr>
          <w:sz w:val="18"/>
          <w:szCs w:val="18"/>
          <w:lang w:val="lv-LV"/>
        </w:rPr>
        <w:t>s analīze</w:t>
      </w:r>
      <w:r w:rsidR="008D2604" w:rsidRPr="0039615E">
        <w:rPr>
          <w:sz w:val="18"/>
          <w:szCs w:val="18"/>
          <w:lang w:val="lv-LV"/>
        </w:rPr>
        <w:t xml:space="preserve"> </w:t>
      </w:r>
      <w:r w:rsidR="4937BAB7" w:rsidRPr="0039615E">
        <w:rPr>
          <w:sz w:val="18"/>
          <w:szCs w:val="18"/>
          <w:lang w:val="lv-LV"/>
        </w:rPr>
        <w:t>(</w:t>
      </w:r>
      <w:r w:rsidR="008D2604" w:rsidRPr="0039615E">
        <w:rPr>
          <w:sz w:val="18"/>
          <w:szCs w:val="18"/>
          <w:lang w:val="lv-LV"/>
        </w:rPr>
        <w:t xml:space="preserve">skatīt </w:t>
      </w:r>
      <w:r w:rsidR="005C5305" w:rsidRPr="0039615E">
        <w:rPr>
          <w:rStyle w:val="Hipersaite"/>
          <w:color w:val="auto"/>
          <w:sz w:val="18"/>
          <w:szCs w:val="18"/>
          <w:u w:val="none"/>
          <w:lang w:val="lv-LV"/>
        </w:rPr>
        <w:t>3.2. no</w:t>
      </w:r>
      <w:r w:rsidR="008D2604" w:rsidRPr="0039615E">
        <w:rPr>
          <w:rStyle w:val="Hipersaite"/>
          <w:color w:val="auto"/>
          <w:sz w:val="18"/>
          <w:szCs w:val="18"/>
          <w:u w:val="none"/>
          <w:lang w:val="lv-LV"/>
        </w:rPr>
        <w:t>daļu</w:t>
      </w:r>
      <w:r w:rsidR="008D2604" w:rsidRPr="0039615E">
        <w:rPr>
          <w:sz w:val="18"/>
          <w:szCs w:val="18"/>
          <w:lang w:val="lv-LV"/>
        </w:rPr>
        <w:t>)</w:t>
      </w:r>
      <w:r w:rsidRPr="0039615E">
        <w:rPr>
          <w:sz w:val="18"/>
          <w:szCs w:val="18"/>
          <w:lang w:val="lv-LV"/>
        </w:rPr>
        <w:t>.</w:t>
      </w:r>
    </w:p>
    <w:p w14:paraId="219D18E3" w14:textId="77777777" w:rsidR="000A29C0" w:rsidRPr="0039615E" w:rsidRDefault="000A29C0" w:rsidP="000A29C0">
      <w:pPr>
        <w:pStyle w:val="Sarakstarindkopa"/>
        <w:ind w:left="1890"/>
        <w:rPr>
          <w:sz w:val="18"/>
          <w:szCs w:val="20"/>
          <w:lang w:val="lv-LV"/>
        </w:rPr>
      </w:pPr>
    </w:p>
    <w:p w14:paraId="1815BFFB" w14:textId="5C3DB97A" w:rsidR="000A29C0" w:rsidRPr="0039615E" w:rsidRDefault="628515A0" w:rsidP="0051196B">
      <w:pPr>
        <w:pStyle w:val="Sarakstarindkopa"/>
        <w:numPr>
          <w:ilvl w:val="0"/>
          <w:numId w:val="10"/>
        </w:numPr>
        <w:rPr>
          <w:sz w:val="18"/>
          <w:szCs w:val="18"/>
          <w:lang w:val="lv-LV"/>
        </w:rPr>
      </w:pPr>
      <w:r w:rsidRPr="0039615E">
        <w:rPr>
          <w:b/>
          <w:bCs/>
          <w:sz w:val="18"/>
          <w:szCs w:val="18"/>
          <w:lang w:val="lv-LV"/>
        </w:rPr>
        <w:t xml:space="preserve">Projekta sociālā un vides iespējamība. </w:t>
      </w:r>
      <w:r w:rsidRPr="0039615E">
        <w:rPr>
          <w:sz w:val="18"/>
          <w:szCs w:val="18"/>
          <w:lang w:val="lv-LV"/>
        </w:rPr>
        <w:t>Šajā sadaļā ir jāvērtē vismaz šādi aspekti:</w:t>
      </w:r>
    </w:p>
    <w:p w14:paraId="5BBFE9E4" w14:textId="216721C0" w:rsidR="000A29C0" w:rsidRPr="0039615E" w:rsidRDefault="628515A0" w:rsidP="0051196B">
      <w:pPr>
        <w:pStyle w:val="Sarakstarindkopa"/>
        <w:numPr>
          <w:ilvl w:val="0"/>
          <w:numId w:val="5"/>
        </w:numPr>
        <w:ind w:left="1890" w:hanging="180"/>
        <w:rPr>
          <w:sz w:val="18"/>
          <w:szCs w:val="18"/>
          <w:lang w:val="lv-LV"/>
        </w:rPr>
      </w:pPr>
      <w:r w:rsidRPr="0039615E">
        <w:rPr>
          <w:sz w:val="18"/>
          <w:szCs w:val="18"/>
          <w:lang w:val="lv-LV"/>
        </w:rPr>
        <w:t>projekta sagaidāmā sociālā ietekme;</w:t>
      </w:r>
    </w:p>
    <w:p w14:paraId="26DE11A1" w14:textId="6508F7EC" w:rsidR="000A29C0" w:rsidRPr="0039615E" w:rsidRDefault="628515A0" w:rsidP="0051196B">
      <w:pPr>
        <w:pStyle w:val="Sarakstarindkopa"/>
        <w:numPr>
          <w:ilvl w:val="0"/>
          <w:numId w:val="5"/>
        </w:numPr>
        <w:ind w:left="1890" w:hanging="180"/>
        <w:rPr>
          <w:sz w:val="18"/>
          <w:szCs w:val="18"/>
          <w:lang w:val="lv-LV"/>
        </w:rPr>
      </w:pPr>
      <w:r w:rsidRPr="0039615E">
        <w:rPr>
          <w:sz w:val="18"/>
          <w:szCs w:val="18"/>
          <w:lang w:val="lv-LV"/>
        </w:rPr>
        <w:t>projekta sagaidāmā ietekmi uz vidi;</w:t>
      </w:r>
    </w:p>
    <w:p w14:paraId="726F74B8" w14:textId="365BCFC2" w:rsidR="000A29C0" w:rsidRPr="0039615E" w:rsidRDefault="507FC237" w:rsidP="0051196B">
      <w:pPr>
        <w:pStyle w:val="Sarakstarindkopa"/>
        <w:numPr>
          <w:ilvl w:val="0"/>
          <w:numId w:val="5"/>
        </w:numPr>
        <w:ind w:left="1890" w:hanging="180"/>
        <w:rPr>
          <w:sz w:val="18"/>
          <w:szCs w:val="18"/>
          <w:lang w:val="lv-LV"/>
        </w:rPr>
      </w:pPr>
      <w:r w:rsidRPr="0039615E">
        <w:rPr>
          <w:sz w:val="18"/>
          <w:szCs w:val="18"/>
          <w:lang w:val="lv-LV"/>
        </w:rPr>
        <w:t>ja ir konstatēta negat</w:t>
      </w:r>
      <w:r w:rsidR="4EA25C9D" w:rsidRPr="0039615E">
        <w:rPr>
          <w:sz w:val="18"/>
          <w:szCs w:val="18"/>
          <w:lang w:val="lv-LV"/>
        </w:rPr>
        <w:t>īva sociā</w:t>
      </w:r>
      <w:r w:rsidR="628515A0" w:rsidRPr="0039615E">
        <w:rPr>
          <w:sz w:val="18"/>
          <w:szCs w:val="18"/>
          <w:lang w:val="lv-LV"/>
        </w:rPr>
        <w:t>l</w:t>
      </w:r>
      <w:r w:rsidR="4EA25C9D" w:rsidRPr="0039615E">
        <w:rPr>
          <w:sz w:val="18"/>
          <w:szCs w:val="18"/>
          <w:lang w:val="lv-LV"/>
        </w:rPr>
        <w:t>ā un/ vai vides ietekme</w:t>
      </w:r>
      <w:r w:rsidR="5D62A436" w:rsidRPr="0039615E">
        <w:rPr>
          <w:sz w:val="18"/>
          <w:szCs w:val="18"/>
          <w:lang w:val="lv-LV"/>
        </w:rPr>
        <w:t xml:space="preserve">,  risinājumi tās </w:t>
      </w:r>
      <w:r w:rsidR="628515A0" w:rsidRPr="0039615E">
        <w:rPr>
          <w:sz w:val="18"/>
          <w:szCs w:val="18"/>
          <w:lang w:val="lv-LV"/>
        </w:rPr>
        <w:t>novēršanai vai mazināšanai.</w:t>
      </w:r>
    </w:p>
    <w:p w14:paraId="439B3E80" w14:textId="4A5B0B2B" w:rsidR="00831B3C" w:rsidRPr="0039615E" w:rsidRDefault="628515A0" w:rsidP="0051196B">
      <w:pPr>
        <w:pStyle w:val="Virsraksts1"/>
        <w:numPr>
          <w:ilvl w:val="0"/>
          <w:numId w:val="16"/>
        </w:numPr>
        <w:spacing w:line="240" w:lineRule="auto"/>
        <w:rPr>
          <w:rFonts w:asciiTheme="minorHAnsi" w:hAnsiTheme="minorHAnsi"/>
          <w:lang w:val="lv-LV"/>
        </w:rPr>
      </w:pPr>
      <w:bookmarkStart w:id="113" w:name="_Toc3205483"/>
      <w:bookmarkStart w:id="114" w:name="_Toc3246833"/>
      <w:bookmarkStart w:id="115" w:name="_Toc3249542"/>
      <w:bookmarkStart w:id="116" w:name="_Toc3759964"/>
      <w:bookmarkStart w:id="117" w:name="_Toc3805001"/>
      <w:bookmarkStart w:id="118" w:name="_Toc3972796"/>
      <w:r w:rsidRPr="0039615E">
        <w:rPr>
          <w:rFonts w:asciiTheme="minorHAnsi" w:hAnsiTheme="minorHAnsi"/>
          <w:lang w:val="lv-LV"/>
        </w:rPr>
        <w:t xml:space="preserve">Projekta īstenošanas alternatīvu </w:t>
      </w:r>
      <w:proofErr w:type="spellStart"/>
      <w:r w:rsidRPr="0039615E">
        <w:rPr>
          <w:rFonts w:asciiTheme="minorHAnsi" w:hAnsiTheme="minorHAnsi"/>
          <w:lang w:val="lv-LV"/>
        </w:rPr>
        <w:t>izvērtējums</w:t>
      </w:r>
      <w:bookmarkEnd w:id="113"/>
      <w:bookmarkEnd w:id="114"/>
      <w:bookmarkEnd w:id="115"/>
      <w:bookmarkEnd w:id="116"/>
      <w:bookmarkEnd w:id="117"/>
      <w:bookmarkEnd w:id="118"/>
      <w:proofErr w:type="spellEnd"/>
    </w:p>
    <w:p w14:paraId="21C84BF6" w14:textId="77777777" w:rsidR="00172A7C" w:rsidRPr="0039615E" w:rsidRDefault="00172A7C" w:rsidP="00172A7C">
      <w:pPr>
        <w:spacing w:after="0"/>
        <w:rPr>
          <w:lang w:val="lv-LV"/>
        </w:rPr>
      </w:pPr>
    </w:p>
    <w:p w14:paraId="638EF70B" w14:textId="7A42FF60" w:rsidR="0015552F" w:rsidRPr="0039615E" w:rsidRDefault="628515A0" w:rsidP="0051196B">
      <w:pPr>
        <w:pStyle w:val="Virsraksts2"/>
        <w:numPr>
          <w:ilvl w:val="1"/>
          <w:numId w:val="16"/>
        </w:numPr>
        <w:rPr>
          <w:rFonts w:asciiTheme="minorHAnsi" w:hAnsiTheme="minorHAnsi"/>
          <w:lang w:val="lv-LV"/>
        </w:rPr>
      </w:pPr>
      <w:bookmarkStart w:id="119" w:name="_PPP_risinājuma_piemērotības"/>
      <w:bookmarkStart w:id="120" w:name="_Toc3205484"/>
      <w:bookmarkStart w:id="121" w:name="_Toc3246834"/>
      <w:bookmarkStart w:id="122" w:name="_Toc3249543"/>
      <w:bookmarkStart w:id="123" w:name="_Toc3759965"/>
      <w:bookmarkStart w:id="124" w:name="_Toc3805002"/>
      <w:bookmarkStart w:id="125" w:name="_Toc3972797"/>
      <w:bookmarkEnd w:id="119"/>
      <w:r w:rsidRPr="0039615E">
        <w:rPr>
          <w:rFonts w:asciiTheme="minorHAnsi" w:hAnsiTheme="minorHAnsi"/>
          <w:lang w:val="lv-LV"/>
        </w:rPr>
        <w:t>PPP risinājuma piemērotības analīze</w:t>
      </w:r>
      <w:bookmarkEnd w:id="120"/>
      <w:bookmarkEnd w:id="121"/>
      <w:bookmarkEnd w:id="122"/>
      <w:bookmarkEnd w:id="123"/>
      <w:bookmarkEnd w:id="124"/>
      <w:bookmarkEnd w:id="125"/>
    </w:p>
    <w:p w14:paraId="18D17F4D" w14:textId="433C657A" w:rsidR="00224952" w:rsidRPr="0039615E" w:rsidRDefault="00172A7C" w:rsidP="00172A7C">
      <w:pPr>
        <w:jc w:val="center"/>
        <w:rPr>
          <w:lang w:val="lv-LV"/>
        </w:rPr>
      </w:pPr>
      <w:r w:rsidRPr="0039615E">
        <w:rPr>
          <w:noProof/>
          <w:color w:val="002060"/>
          <w:sz w:val="24"/>
          <w:szCs w:val="24"/>
          <w:shd w:val="clear" w:color="auto" w:fill="E6E6E6"/>
          <w:lang w:val="lv-LV" w:eastAsia="lv-LV"/>
        </w:rPr>
        <mc:AlternateContent>
          <mc:Choice Requires="wps">
            <w:drawing>
              <wp:anchor distT="45720" distB="45720" distL="114300" distR="114300" simplePos="0" relativeHeight="251658241" behindDoc="0" locked="0" layoutInCell="1" allowOverlap="1" wp14:anchorId="703D3BB5" wp14:editId="28A009E6">
                <wp:simplePos x="0" y="0"/>
                <wp:positionH relativeFrom="column">
                  <wp:posOffset>31750</wp:posOffset>
                </wp:positionH>
                <wp:positionV relativeFrom="paragraph">
                  <wp:posOffset>683260</wp:posOffset>
                </wp:positionV>
                <wp:extent cx="5947410" cy="1352550"/>
                <wp:effectExtent l="0" t="0" r="1524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1352550"/>
                        </a:xfrm>
                        <a:prstGeom prst="rect">
                          <a:avLst/>
                        </a:prstGeom>
                        <a:solidFill>
                          <a:srgbClr val="FFFFFF"/>
                        </a:solidFill>
                        <a:ln w="9525">
                          <a:solidFill>
                            <a:schemeClr val="tx2"/>
                          </a:solidFill>
                          <a:miter lim="800000"/>
                          <a:headEnd/>
                          <a:tailEnd/>
                        </a:ln>
                      </wps:spPr>
                      <wps:txbx>
                        <w:txbxContent>
                          <w:p w14:paraId="66890F01" w14:textId="76B063F1" w:rsidR="00EF0F26" w:rsidRPr="00172A7C" w:rsidRDefault="00EF0F26" w:rsidP="00172A7C">
                            <w:pPr>
                              <w:spacing w:after="120"/>
                              <w:rPr>
                                <w:sz w:val="18"/>
                                <w:szCs w:val="18"/>
                                <w:lang w:val="lv-LV"/>
                              </w:rPr>
                            </w:pPr>
                            <w:hyperlink w:anchor="_Pielikums_B._Izmantoto" w:history="1">
                              <w:r w:rsidRPr="00172A7C">
                                <w:rPr>
                                  <w:rStyle w:val="Hipersaite"/>
                                  <w:sz w:val="18"/>
                                  <w:szCs w:val="18"/>
                                  <w:lang w:val="lv-LV"/>
                                </w:rPr>
                                <w:t>Izmantojamie dokumenti</w:t>
                              </w:r>
                            </w:hyperlink>
                            <w:r w:rsidRPr="00172A7C">
                              <w:rPr>
                                <w:sz w:val="18"/>
                                <w:szCs w:val="18"/>
                                <w:lang w:val="lv-LV"/>
                              </w:rPr>
                              <w:t>:</w:t>
                            </w:r>
                          </w:p>
                          <w:p w14:paraId="4B7DA8E4" w14:textId="1C297DDF" w:rsidR="00EF0F26" w:rsidRPr="00172A7C" w:rsidRDefault="00EF0F26" w:rsidP="0051196B">
                            <w:pPr>
                              <w:pStyle w:val="Sarakstarindkopa"/>
                              <w:numPr>
                                <w:ilvl w:val="0"/>
                                <w:numId w:val="8"/>
                              </w:numPr>
                              <w:spacing w:after="120"/>
                              <w:rPr>
                                <w:rFonts w:ascii="Verdana" w:hAnsi="Verdana"/>
                                <w:sz w:val="18"/>
                                <w:szCs w:val="18"/>
                                <w:lang w:val="lv-LV"/>
                              </w:rPr>
                            </w:pPr>
                            <w:r w:rsidRPr="00172A7C">
                              <w:rPr>
                                <w:rStyle w:val="Hipersaite"/>
                                <w:color w:val="auto"/>
                                <w:sz w:val="18"/>
                                <w:szCs w:val="18"/>
                                <w:u w:val="none"/>
                                <w:lang w:val="lv-LV"/>
                              </w:rPr>
                              <w:t>PPP projektu sagatavošanas vadlīnijas</w:t>
                            </w:r>
                            <w:r w:rsidRPr="00172A7C">
                              <w:rPr>
                                <w:sz w:val="18"/>
                                <w:szCs w:val="18"/>
                                <w:lang w:val="lv-LV"/>
                              </w:rPr>
                              <w:t xml:space="preserve"> </w:t>
                            </w:r>
                            <w:r>
                              <w:rPr>
                                <w:sz w:val="18"/>
                                <w:szCs w:val="18"/>
                                <w:lang w:val="lv-LV"/>
                              </w:rPr>
                              <w:tab/>
                            </w:r>
                            <w:r>
                              <w:rPr>
                                <w:sz w:val="18"/>
                                <w:szCs w:val="18"/>
                                <w:lang w:val="lv-LV"/>
                              </w:rPr>
                              <w:tab/>
                              <w:t xml:space="preserve">8. </w:t>
                            </w:r>
                            <w:proofErr w:type="spellStart"/>
                            <w:r>
                              <w:rPr>
                                <w:sz w:val="18"/>
                                <w:szCs w:val="18"/>
                                <w:lang w:val="lv-LV"/>
                              </w:rPr>
                              <w:t>KcL</w:t>
                            </w:r>
                            <w:proofErr w:type="spellEnd"/>
                          </w:p>
                          <w:p w14:paraId="331195AC" w14:textId="20139B7E" w:rsidR="00EF0F26" w:rsidRPr="00172A7C" w:rsidRDefault="00EF0F26" w:rsidP="0051196B">
                            <w:pPr>
                              <w:pStyle w:val="Sarakstarindkopa"/>
                              <w:numPr>
                                <w:ilvl w:val="0"/>
                                <w:numId w:val="8"/>
                              </w:numPr>
                              <w:rPr>
                                <w:rFonts w:ascii="Verdana" w:hAnsi="Verdana"/>
                                <w:sz w:val="18"/>
                                <w:szCs w:val="20"/>
                                <w:lang w:val="lv-LV"/>
                              </w:rPr>
                            </w:pPr>
                            <w:r w:rsidRPr="00172A7C">
                              <w:rPr>
                                <w:rStyle w:val="Hipersaite"/>
                                <w:color w:val="auto"/>
                                <w:sz w:val="18"/>
                                <w:szCs w:val="18"/>
                                <w:u w:val="none"/>
                                <w:lang w:val="lv-LV"/>
                              </w:rPr>
                              <w:t>IAV novērtējuma sagatavošanas vadlīnijas</w:t>
                            </w:r>
                            <w:r>
                              <w:rPr>
                                <w:rStyle w:val="Hipersaite"/>
                                <w:color w:val="auto"/>
                                <w:sz w:val="18"/>
                                <w:szCs w:val="18"/>
                                <w:u w:val="none"/>
                                <w:lang w:val="lv-LV"/>
                              </w:rPr>
                              <w:tab/>
                              <w:t>9. Pārvaldības likums</w:t>
                            </w:r>
                          </w:p>
                          <w:p w14:paraId="4C644BE4" w14:textId="083DF92F" w:rsidR="00EF0F26" w:rsidRPr="00482E04" w:rsidRDefault="00EF0F26" w:rsidP="0051196B">
                            <w:pPr>
                              <w:pStyle w:val="Sarakstarindkopa"/>
                              <w:numPr>
                                <w:ilvl w:val="0"/>
                                <w:numId w:val="8"/>
                              </w:numPr>
                              <w:rPr>
                                <w:rFonts w:ascii="Verdana" w:hAnsi="Verdana"/>
                                <w:sz w:val="18"/>
                                <w:szCs w:val="18"/>
                                <w:lang w:val="lv-LV"/>
                              </w:rPr>
                            </w:pPr>
                            <w:r>
                              <w:rPr>
                                <w:sz w:val="18"/>
                                <w:szCs w:val="18"/>
                                <w:lang w:val="lv-LV"/>
                              </w:rPr>
                              <w:t>PPP likums</w:t>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10. PIL</w:t>
                            </w:r>
                          </w:p>
                          <w:p w14:paraId="3EC03EB9" w14:textId="572FBDC2" w:rsidR="00EF0F26" w:rsidRPr="004D2DB0" w:rsidRDefault="00EF0F26" w:rsidP="0051196B">
                            <w:pPr>
                              <w:pStyle w:val="Sarakstarindkopa"/>
                              <w:numPr>
                                <w:ilvl w:val="0"/>
                                <w:numId w:val="8"/>
                              </w:numPr>
                              <w:rPr>
                                <w:rFonts w:ascii="Verdana" w:hAnsi="Verdana"/>
                                <w:sz w:val="18"/>
                                <w:szCs w:val="18"/>
                                <w:lang w:val="lv-LV"/>
                              </w:rPr>
                            </w:pPr>
                            <w:r>
                              <w:rPr>
                                <w:sz w:val="18"/>
                                <w:szCs w:val="18"/>
                                <w:lang w:val="lv-LV"/>
                              </w:rPr>
                              <w:t>VPIL</w:t>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11. SPSIL</w:t>
                            </w:r>
                          </w:p>
                          <w:p w14:paraId="70331153" w14:textId="66AA11FA" w:rsidR="00EF0F26" w:rsidRPr="004D2DB0" w:rsidRDefault="00EF0F26" w:rsidP="0051196B">
                            <w:pPr>
                              <w:pStyle w:val="Sarakstarindkopa"/>
                              <w:numPr>
                                <w:ilvl w:val="0"/>
                                <w:numId w:val="8"/>
                              </w:numPr>
                              <w:rPr>
                                <w:rFonts w:ascii="Verdana" w:hAnsi="Verdana"/>
                                <w:sz w:val="18"/>
                                <w:szCs w:val="18"/>
                                <w:lang w:val="lv-LV"/>
                              </w:rPr>
                            </w:pPr>
                            <w:r>
                              <w:rPr>
                                <w:sz w:val="18"/>
                                <w:szCs w:val="18"/>
                                <w:lang w:val="lv-LV"/>
                              </w:rPr>
                              <w:t>Izšķērdēšanas novēršanas likums</w:t>
                            </w:r>
                            <w:r>
                              <w:rPr>
                                <w:sz w:val="18"/>
                                <w:szCs w:val="18"/>
                                <w:lang w:val="lv-LV"/>
                              </w:rPr>
                              <w:tab/>
                            </w:r>
                            <w:r>
                              <w:rPr>
                                <w:sz w:val="18"/>
                                <w:szCs w:val="18"/>
                                <w:lang w:val="lv-LV"/>
                              </w:rPr>
                              <w:tab/>
                              <w:t>12. ADJIL</w:t>
                            </w:r>
                          </w:p>
                          <w:p w14:paraId="22B1C5C3" w14:textId="7BCF3A26" w:rsidR="00EF0F26" w:rsidRPr="00172A7C" w:rsidRDefault="00EF0F26" w:rsidP="0051196B">
                            <w:pPr>
                              <w:pStyle w:val="Sarakstarindkopa"/>
                              <w:numPr>
                                <w:ilvl w:val="0"/>
                                <w:numId w:val="8"/>
                              </w:numPr>
                              <w:rPr>
                                <w:rFonts w:ascii="Verdana" w:hAnsi="Verdana"/>
                                <w:sz w:val="18"/>
                                <w:szCs w:val="20"/>
                                <w:lang w:val="lv-LV"/>
                              </w:rPr>
                            </w:pPr>
                            <w:proofErr w:type="spellStart"/>
                            <w:r>
                              <w:rPr>
                                <w:sz w:val="18"/>
                                <w:szCs w:val="18"/>
                                <w:lang w:val="lv-LV"/>
                              </w:rPr>
                              <w:t>KnL</w:t>
                            </w:r>
                            <w:proofErr w:type="spellEnd"/>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 xml:space="preserve">13. </w:t>
                            </w:r>
                            <w:r>
                              <w:rPr>
                                <w:rFonts w:ascii="Verdana" w:hAnsi="Verdana"/>
                                <w:sz w:val="18"/>
                                <w:szCs w:val="20"/>
                                <w:lang w:val="lv-LV"/>
                              </w:rPr>
                              <w:t>Nozari reglamentējošie normatīvie akti</w:t>
                            </w:r>
                          </w:p>
                          <w:p w14:paraId="722CA059" w14:textId="76DE79FA" w:rsidR="00EF0F26" w:rsidRPr="004D2DB0" w:rsidRDefault="00EF0F26" w:rsidP="0051196B">
                            <w:pPr>
                              <w:pStyle w:val="Sarakstarindkopa"/>
                              <w:numPr>
                                <w:ilvl w:val="0"/>
                                <w:numId w:val="8"/>
                              </w:numPr>
                              <w:rPr>
                                <w:rFonts w:ascii="Verdana" w:hAnsi="Verdana"/>
                                <w:sz w:val="18"/>
                                <w:szCs w:val="18"/>
                                <w:lang w:val="lv-LV"/>
                              </w:rPr>
                            </w:pPr>
                            <w:r>
                              <w:rPr>
                                <w:sz w:val="18"/>
                                <w:szCs w:val="18"/>
                                <w:lang w:val="lv-LV"/>
                              </w:rPr>
                              <w:t>Atbalsta likums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D3BB5" id="_x0000_s1032" type="#_x0000_t202" style="position:absolute;left:0;text-align:left;margin-left:2.5pt;margin-top:53.8pt;width:468.3pt;height:1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oPGgIAACYEAAAOAAAAZHJzL2Uyb0RvYy54bWysU9tu2zAMfR+wfxD0vjjOkrYx4hRdugwD&#10;ugvQ7QNkWY6FyaJGKbG7ry8lp2nW7WmYHgRRlA7Jw8PV9dAZdlDoNdiS55MpZ8pKqLXdlfz7t+2b&#10;K858ELYWBqwq+YPy/Hr9+tWqd4WaQQumVsgIxPqidyVvQ3BFlnnZqk74CThlydkAdiKQibusRtET&#10;emey2XR6kfWAtUOQynu6vR2dfJ3wm0bJ8KVpvArMlJxyC2nHtFdxz9YrUexQuFbLYxriH7LohLYU&#10;9AR1K4Jge9R/QHVaInhowkRCl0HTaKlSDVRNPn1RzX0rnEq1EDnenWjy/w9Wfj7cu6/IwvAOBmpg&#10;KsK7O5A/PLOwaYXdqRtE6FslagqcR8qy3vni+DVS7QsfQar+E9TUZLEPkICGBrvICtXJCJ0a8HAi&#10;XQ2BSbpcLOeX85xcknz528VssUhtyUTx9N2hDx8UdCweSo7U1QQvDnc+xHRE8fQkRvNgdL3VxiQD&#10;d9XGIDsIUsA2rVTBi2fGsr7kS4o+MvAbRBSjOoGEYfY3hE4HUrLRXcmvpnGN2oq0vbd10lkQ2oxn&#10;ytjYI4+RupHEMFQD03XJL+LfSGsF9QMRizAKlwaNDi3gL856Em3J/c+9QMWZ+WipOct8Po8qT8Z8&#10;cTkjA8891blHWElQJQ+cjcdNSJMRabNwQ01sdKL3OZNjyiTGxPpxcKLaz+306nm8148AAAD//wMA&#10;UEsDBBQABgAIAAAAIQClR+MY4AAAAAkBAAAPAAAAZHJzL2Rvd25yZXYueG1sTI/NTsMwEITvSLyD&#10;tUjcqJ0CgYQ4FUIChNQLDX9HJ1mSqPE62G4b3p7lBLfdndHsN8VqtqPYow+DIw3JQoFAalw7UKfh&#10;pbo/uwYRoqHWjI5QwzcGWJXHR4XJW3egZ9xvYic4hEJuNPQxTrmUoenRmrBwExJrn85bE3n1nWy9&#10;OXC4HeVSqVRaMxB/6M2Edz02283Oanjw1ZtKvt6zp49hXeFrUI9ZvdX69GS+vQERcY5/ZvjFZ3Qo&#10;mal2O2qDGDVccpPIZ3WVgmA9u0h4qDWcL1UKsizk/wblDwAAAP//AwBQSwECLQAUAAYACAAAACEA&#10;toM4kv4AAADhAQAAEwAAAAAAAAAAAAAAAAAAAAAAW0NvbnRlbnRfVHlwZXNdLnhtbFBLAQItABQA&#10;BgAIAAAAIQA4/SH/1gAAAJQBAAALAAAAAAAAAAAAAAAAAC8BAABfcmVscy8ucmVsc1BLAQItABQA&#10;BgAIAAAAIQCk5voPGgIAACYEAAAOAAAAAAAAAAAAAAAAAC4CAABkcnMvZTJvRG9jLnhtbFBLAQIt&#10;ABQABgAIAAAAIQClR+MY4AAAAAkBAAAPAAAAAAAAAAAAAAAAAHQEAABkcnMvZG93bnJldi54bWxQ&#10;SwUGAAAAAAQABADzAAAAgQUAAAAA&#10;" strokecolor="#44546a [3215]">
                <v:textbox>
                  <w:txbxContent>
                    <w:p w14:paraId="66890F01" w14:textId="76B063F1" w:rsidR="00EF0F26" w:rsidRPr="00172A7C" w:rsidRDefault="00EF0F26" w:rsidP="00172A7C">
                      <w:pPr>
                        <w:spacing w:after="120"/>
                        <w:rPr>
                          <w:sz w:val="18"/>
                          <w:szCs w:val="18"/>
                          <w:lang w:val="lv-LV"/>
                        </w:rPr>
                      </w:pPr>
                      <w:hyperlink w:anchor="_Pielikums_B._Izmantoto" w:history="1">
                        <w:r w:rsidRPr="00172A7C">
                          <w:rPr>
                            <w:rStyle w:val="Hipersaite"/>
                            <w:sz w:val="18"/>
                            <w:szCs w:val="18"/>
                            <w:lang w:val="lv-LV"/>
                          </w:rPr>
                          <w:t>Izmantojamie dokumenti</w:t>
                        </w:r>
                      </w:hyperlink>
                      <w:r w:rsidRPr="00172A7C">
                        <w:rPr>
                          <w:sz w:val="18"/>
                          <w:szCs w:val="18"/>
                          <w:lang w:val="lv-LV"/>
                        </w:rPr>
                        <w:t>:</w:t>
                      </w:r>
                    </w:p>
                    <w:p w14:paraId="4B7DA8E4" w14:textId="1C297DDF" w:rsidR="00EF0F26" w:rsidRPr="00172A7C" w:rsidRDefault="00EF0F26" w:rsidP="0051196B">
                      <w:pPr>
                        <w:pStyle w:val="Sarakstarindkopa"/>
                        <w:numPr>
                          <w:ilvl w:val="0"/>
                          <w:numId w:val="8"/>
                        </w:numPr>
                        <w:spacing w:after="120"/>
                        <w:rPr>
                          <w:rFonts w:ascii="Verdana" w:hAnsi="Verdana"/>
                          <w:sz w:val="18"/>
                          <w:szCs w:val="18"/>
                          <w:lang w:val="lv-LV"/>
                        </w:rPr>
                      </w:pPr>
                      <w:r w:rsidRPr="00172A7C">
                        <w:rPr>
                          <w:rStyle w:val="Hipersaite"/>
                          <w:color w:val="auto"/>
                          <w:sz w:val="18"/>
                          <w:szCs w:val="18"/>
                          <w:u w:val="none"/>
                          <w:lang w:val="lv-LV"/>
                        </w:rPr>
                        <w:t>PPP projektu sagatavošanas vadlīnijas</w:t>
                      </w:r>
                      <w:r w:rsidRPr="00172A7C">
                        <w:rPr>
                          <w:sz w:val="18"/>
                          <w:szCs w:val="18"/>
                          <w:lang w:val="lv-LV"/>
                        </w:rPr>
                        <w:t xml:space="preserve"> </w:t>
                      </w:r>
                      <w:r>
                        <w:rPr>
                          <w:sz w:val="18"/>
                          <w:szCs w:val="18"/>
                          <w:lang w:val="lv-LV"/>
                        </w:rPr>
                        <w:tab/>
                      </w:r>
                      <w:r>
                        <w:rPr>
                          <w:sz w:val="18"/>
                          <w:szCs w:val="18"/>
                          <w:lang w:val="lv-LV"/>
                        </w:rPr>
                        <w:tab/>
                        <w:t>8. KcL</w:t>
                      </w:r>
                    </w:p>
                    <w:p w14:paraId="331195AC" w14:textId="20139B7E" w:rsidR="00EF0F26" w:rsidRPr="00172A7C" w:rsidRDefault="00EF0F26" w:rsidP="0051196B">
                      <w:pPr>
                        <w:pStyle w:val="Sarakstarindkopa"/>
                        <w:numPr>
                          <w:ilvl w:val="0"/>
                          <w:numId w:val="8"/>
                        </w:numPr>
                        <w:rPr>
                          <w:rFonts w:ascii="Verdana" w:hAnsi="Verdana"/>
                          <w:sz w:val="18"/>
                          <w:szCs w:val="20"/>
                          <w:lang w:val="lv-LV"/>
                        </w:rPr>
                      </w:pPr>
                      <w:r w:rsidRPr="00172A7C">
                        <w:rPr>
                          <w:rStyle w:val="Hipersaite"/>
                          <w:color w:val="auto"/>
                          <w:sz w:val="18"/>
                          <w:szCs w:val="18"/>
                          <w:u w:val="none"/>
                          <w:lang w:val="lv-LV"/>
                        </w:rPr>
                        <w:t>IAV novērtējuma sagatavošanas vadlīnijas</w:t>
                      </w:r>
                      <w:r>
                        <w:rPr>
                          <w:rStyle w:val="Hipersaite"/>
                          <w:color w:val="auto"/>
                          <w:sz w:val="18"/>
                          <w:szCs w:val="18"/>
                          <w:u w:val="none"/>
                          <w:lang w:val="lv-LV"/>
                        </w:rPr>
                        <w:tab/>
                        <w:t>9. Pārvaldības likums</w:t>
                      </w:r>
                    </w:p>
                    <w:p w14:paraId="4C644BE4" w14:textId="083DF92F" w:rsidR="00EF0F26" w:rsidRPr="00482E04" w:rsidRDefault="00EF0F26" w:rsidP="0051196B">
                      <w:pPr>
                        <w:pStyle w:val="Sarakstarindkopa"/>
                        <w:numPr>
                          <w:ilvl w:val="0"/>
                          <w:numId w:val="8"/>
                        </w:numPr>
                        <w:rPr>
                          <w:rFonts w:ascii="Verdana" w:hAnsi="Verdana"/>
                          <w:sz w:val="18"/>
                          <w:szCs w:val="18"/>
                          <w:lang w:val="lv-LV"/>
                        </w:rPr>
                      </w:pPr>
                      <w:r>
                        <w:rPr>
                          <w:sz w:val="18"/>
                          <w:szCs w:val="18"/>
                          <w:lang w:val="lv-LV"/>
                        </w:rPr>
                        <w:t>PPP likums</w:t>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10. PIL</w:t>
                      </w:r>
                    </w:p>
                    <w:p w14:paraId="3EC03EB9" w14:textId="572FBDC2" w:rsidR="00EF0F26" w:rsidRPr="004D2DB0" w:rsidRDefault="00EF0F26" w:rsidP="0051196B">
                      <w:pPr>
                        <w:pStyle w:val="Sarakstarindkopa"/>
                        <w:numPr>
                          <w:ilvl w:val="0"/>
                          <w:numId w:val="8"/>
                        </w:numPr>
                        <w:rPr>
                          <w:rFonts w:ascii="Verdana" w:hAnsi="Verdana"/>
                          <w:sz w:val="18"/>
                          <w:szCs w:val="18"/>
                          <w:lang w:val="lv-LV"/>
                        </w:rPr>
                      </w:pPr>
                      <w:r>
                        <w:rPr>
                          <w:sz w:val="18"/>
                          <w:szCs w:val="18"/>
                          <w:lang w:val="lv-LV"/>
                        </w:rPr>
                        <w:t>VPIL</w:t>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11. SPSIL</w:t>
                      </w:r>
                    </w:p>
                    <w:p w14:paraId="70331153" w14:textId="66AA11FA" w:rsidR="00EF0F26" w:rsidRPr="004D2DB0" w:rsidRDefault="00EF0F26" w:rsidP="0051196B">
                      <w:pPr>
                        <w:pStyle w:val="Sarakstarindkopa"/>
                        <w:numPr>
                          <w:ilvl w:val="0"/>
                          <w:numId w:val="8"/>
                        </w:numPr>
                        <w:rPr>
                          <w:rFonts w:ascii="Verdana" w:hAnsi="Verdana"/>
                          <w:sz w:val="18"/>
                          <w:szCs w:val="18"/>
                          <w:lang w:val="lv-LV"/>
                        </w:rPr>
                      </w:pPr>
                      <w:r>
                        <w:rPr>
                          <w:sz w:val="18"/>
                          <w:szCs w:val="18"/>
                          <w:lang w:val="lv-LV"/>
                        </w:rPr>
                        <w:t>Izšķērdēšanas novēršanas likums</w:t>
                      </w:r>
                      <w:r>
                        <w:rPr>
                          <w:sz w:val="18"/>
                          <w:szCs w:val="18"/>
                          <w:lang w:val="lv-LV"/>
                        </w:rPr>
                        <w:tab/>
                      </w:r>
                      <w:r>
                        <w:rPr>
                          <w:sz w:val="18"/>
                          <w:szCs w:val="18"/>
                          <w:lang w:val="lv-LV"/>
                        </w:rPr>
                        <w:tab/>
                        <w:t>12. ADJIL</w:t>
                      </w:r>
                    </w:p>
                    <w:p w14:paraId="22B1C5C3" w14:textId="7BCF3A26" w:rsidR="00EF0F26" w:rsidRPr="00172A7C" w:rsidRDefault="00EF0F26" w:rsidP="0051196B">
                      <w:pPr>
                        <w:pStyle w:val="Sarakstarindkopa"/>
                        <w:numPr>
                          <w:ilvl w:val="0"/>
                          <w:numId w:val="8"/>
                        </w:numPr>
                        <w:rPr>
                          <w:rFonts w:ascii="Verdana" w:hAnsi="Verdana"/>
                          <w:sz w:val="18"/>
                          <w:szCs w:val="20"/>
                          <w:lang w:val="lv-LV"/>
                        </w:rPr>
                      </w:pPr>
                      <w:r>
                        <w:rPr>
                          <w:sz w:val="18"/>
                          <w:szCs w:val="18"/>
                          <w:lang w:val="lv-LV"/>
                        </w:rPr>
                        <w:t>KnL</w:t>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r>
                      <w:r>
                        <w:rPr>
                          <w:sz w:val="18"/>
                          <w:szCs w:val="18"/>
                          <w:lang w:val="lv-LV"/>
                        </w:rPr>
                        <w:tab/>
                        <w:t xml:space="preserve">13. </w:t>
                      </w:r>
                      <w:r>
                        <w:rPr>
                          <w:rFonts w:ascii="Verdana" w:hAnsi="Verdana"/>
                          <w:sz w:val="18"/>
                          <w:szCs w:val="20"/>
                          <w:lang w:val="lv-LV"/>
                        </w:rPr>
                        <w:t>Nozari reglamentējošie normatīvie akti</w:t>
                      </w:r>
                    </w:p>
                    <w:p w14:paraId="722CA059" w14:textId="76DE79FA" w:rsidR="00EF0F26" w:rsidRPr="004D2DB0" w:rsidRDefault="00EF0F26" w:rsidP="0051196B">
                      <w:pPr>
                        <w:pStyle w:val="Sarakstarindkopa"/>
                        <w:numPr>
                          <w:ilvl w:val="0"/>
                          <w:numId w:val="8"/>
                        </w:numPr>
                        <w:rPr>
                          <w:rFonts w:ascii="Verdana" w:hAnsi="Verdana"/>
                          <w:sz w:val="18"/>
                          <w:szCs w:val="18"/>
                          <w:lang w:val="lv-LV"/>
                        </w:rPr>
                      </w:pPr>
                      <w:r>
                        <w:rPr>
                          <w:sz w:val="18"/>
                          <w:szCs w:val="18"/>
                          <w:lang w:val="lv-LV"/>
                        </w:rPr>
                        <w:t>Atbalsta likums</w:t>
                      </w:r>
                    </w:p>
                  </w:txbxContent>
                </v:textbox>
                <w10:wrap type="square"/>
              </v:shape>
            </w:pict>
          </mc:Fallback>
        </mc:AlternateContent>
      </w:r>
      <w:r w:rsidRPr="0039615E">
        <w:rPr>
          <w:noProof/>
          <w:lang w:val="lv-LV" w:eastAsia="lv-LV"/>
        </w:rPr>
        <w:drawing>
          <wp:inline distT="0" distB="0" distL="0" distR="0" wp14:anchorId="665EA563" wp14:editId="1596D17E">
            <wp:extent cx="6064250" cy="611505"/>
            <wp:effectExtent l="0" t="0" r="0" b="0"/>
            <wp:docPr id="803084712" name="Picture 80308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6064250" cy="611505"/>
                    </a:xfrm>
                    <a:prstGeom prst="rect">
                      <a:avLst/>
                    </a:prstGeom>
                  </pic:spPr>
                </pic:pic>
              </a:graphicData>
            </a:graphic>
          </wp:inline>
        </w:drawing>
      </w:r>
    </w:p>
    <w:p w14:paraId="39E7A9B2" w14:textId="1BFB3F6D" w:rsidR="008BB93E" w:rsidRPr="0039615E" w:rsidRDefault="008BB93E" w:rsidP="008BB93E">
      <w:pPr>
        <w:jc w:val="both"/>
      </w:pPr>
      <w:r w:rsidRPr="0039615E">
        <w:rPr>
          <w:noProof/>
          <w:lang w:val="lv-LV" w:eastAsia="lv-LV"/>
        </w:rPr>
        <w:drawing>
          <wp:inline distT="0" distB="0" distL="0" distR="0" wp14:anchorId="27BAAB96" wp14:editId="735D7CFE">
            <wp:extent cx="6064250" cy="628650"/>
            <wp:effectExtent l="0" t="0" r="0" b="0"/>
            <wp:docPr id="904806414" name="Picture 90480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extLst>
                        <a:ext uri="{28A0092B-C50C-407E-A947-70E740481C1C}">
                          <a14:useLocalDpi xmlns:a14="http://schemas.microsoft.com/office/drawing/2010/main" val="0"/>
                        </a:ext>
                      </a:extLst>
                    </a:blip>
                    <a:stretch>
                      <a:fillRect/>
                    </a:stretch>
                  </pic:blipFill>
                  <pic:spPr>
                    <a:xfrm>
                      <a:off x="0" y="0"/>
                      <a:ext cx="6064250" cy="628650"/>
                    </a:xfrm>
                    <a:prstGeom prst="rect">
                      <a:avLst/>
                    </a:prstGeom>
                  </pic:spPr>
                </pic:pic>
              </a:graphicData>
            </a:graphic>
          </wp:inline>
        </w:drawing>
      </w:r>
    </w:p>
    <w:p w14:paraId="6F193A4D" w14:textId="540FC5B8" w:rsidR="002C3601" w:rsidRPr="0039615E" w:rsidRDefault="2FC4C6FB" w:rsidP="2FC4C6FB">
      <w:pPr>
        <w:jc w:val="both"/>
        <w:rPr>
          <w:sz w:val="18"/>
          <w:szCs w:val="18"/>
          <w:lang w:val="lv-LV"/>
        </w:rPr>
      </w:pPr>
      <w:r w:rsidRPr="0039615E">
        <w:rPr>
          <w:sz w:val="18"/>
          <w:szCs w:val="18"/>
          <w:lang w:val="lv-LV"/>
        </w:rPr>
        <w:t xml:space="preserve">Lai novērtētu, vai 2.nodaļas rezultātā identificētais projekts var tikt īstenots PPP ietvarā, publiskajam partnerim ir jāizvērtē virkne jautājumu, kas saistīti ar piemērojamo tiesisko regulējumu, publiskā partnera un potenciālā privātā partnera iespējām un atsevišķiem projekta specifiskajiem aspektiem. </w:t>
      </w:r>
    </w:p>
    <w:p w14:paraId="2A50E4CC" w14:textId="47E897A9" w:rsidR="002C3601" w:rsidRPr="0039615E" w:rsidRDefault="2FC4C6FB" w:rsidP="2FC4C6FB">
      <w:pPr>
        <w:jc w:val="both"/>
        <w:rPr>
          <w:sz w:val="20"/>
          <w:szCs w:val="20"/>
          <w:lang w:val="lv-LV"/>
        </w:rPr>
      </w:pPr>
      <w:r w:rsidRPr="0039615E">
        <w:rPr>
          <w:sz w:val="20"/>
          <w:szCs w:val="20"/>
          <w:lang w:val="lv-LV"/>
        </w:rPr>
        <w:t>Piemērojamais tiesiskais regulējums:</w:t>
      </w:r>
    </w:p>
    <w:p w14:paraId="7C6638C0" w14:textId="1679EF9F" w:rsidR="00CF766E" w:rsidRPr="0039615E" w:rsidRDefault="2FC4C6FB" w:rsidP="0051196B">
      <w:pPr>
        <w:pStyle w:val="Sarakstarindkopa"/>
        <w:numPr>
          <w:ilvl w:val="0"/>
          <w:numId w:val="48"/>
        </w:numPr>
        <w:spacing w:after="0"/>
        <w:contextualSpacing w:val="0"/>
        <w:jc w:val="both"/>
        <w:rPr>
          <w:sz w:val="18"/>
          <w:szCs w:val="18"/>
          <w:lang w:val="lv-LV"/>
        </w:rPr>
      </w:pPr>
      <w:r w:rsidRPr="0039615E">
        <w:rPr>
          <w:sz w:val="18"/>
          <w:szCs w:val="18"/>
          <w:lang w:val="lv-LV"/>
        </w:rPr>
        <w:t>vai tiesiskais regulējums pieļauj projekta īstenošanu, izmantojot kādu no PPP risinājumiem?</w:t>
      </w:r>
    </w:p>
    <w:p w14:paraId="69575181" w14:textId="25B1C196" w:rsidR="005775FF" w:rsidRPr="0039615E" w:rsidRDefault="2FC4C6FB" w:rsidP="0051196B">
      <w:pPr>
        <w:pStyle w:val="Sarakstarindkopa"/>
        <w:numPr>
          <w:ilvl w:val="0"/>
          <w:numId w:val="48"/>
        </w:numPr>
        <w:spacing w:after="0"/>
        <w:contextualSpacing w:val="0"/>
        <w:jc w:val="both"/>
        <w:rPr>
          <w:sz w:val="18"/>
          <w:szCs w:val="18"/>
          <w:lang w:val="lv-LV"/>
        </w:rPr>
      </w:pPr>
      <w:r w:rsidRPr="0039615E">
        <w:rPr>
          <w:sz w:val="18"/>
          <w:szCs w:val="18"/>
          <w:lang w:val="lv-LV"/>
        </w:rPr>
        <w:t>gadījumā, ja projekts ietver publiskās pārvaldes pienākuma deleģēšanu vai publisko pakalpojumu sniegšanu, vai tiesiskais regulējums ļauj privātajam partnerim sniegt attiecīgo publisko pakalpojumu vai deleģēt privātajam partnerim konkrēto pārvaldes uzdevumu?</w:t>
      </w:r>
    </w:p>
    <w:p w14:paraId="7A1A3E82" w14:textId="040662F4" w:rsidR="001C542E" w:rsidRPr="0039615E" w:rsidRDefault="2FC4C6FB" w:rsidP="0051196B">
      <w:pPr>
        <w:pStyle w:val="Sarakstarindkopa"/>
        <w:numPr>
          <w:ilvl w:val="0"/>
          <w:numId w:val="48"/>
        </w:numPr>
        <w:spacing w:after="0"/>
        <w:contextualSpacing w:val="0"/>
        <w:jc w:val="both"/>
        <w:rPr>
          <w:sz w:val="18"/>
          <w:szCs w:val="18"/>
          <w:lang w:val="lv-LV"/>
        </w:rPr>
      </w:pPr>
      <w:r w:rsidRPr="0039615E">
        <w:rPr>
          <w:sz w:val="18"/>
          <w:szCs w:val="18"/>
          <w:lang w:val="lv-LV"/>
        </w:rPr>
        <w:t xml:space="preserve">vai tiesiskais regulējums atļauj publiskajam partnerim iesaistīties komercdarbībā Institucionālās PPP gadījumā? </w:t>
      </w:r>
    </w:p>
    <w:p w14:paraId="636AABF4" w14:textId="12DC823B" w:rsidR="005E5E5A" w:rsidRPr="0039615E" w:rsidRDefault="2FC4C6FB" w:rsidP="0051196B">
      <w:pPr>
        <w:pStyle w:val="Sarakstarindkopa"/>
        <w:numPr>
          <w:ilvl w:val="0"/>
          <w:numId w:val="48"/>
        </w:numPr>
        <w:spacing w:after="0"/>
        <w:contextualSpacing w:val="0"/>
        <w:jc w:val="both"/>
        <w:rPr>
          <w:sz w:val="18"/>
          <w:szCs w:val="18"/>
          <w:lang w:val="lv-LV"/>
        </w:rPr>
      </w:pPr>
      <w:r w:rsidRPr="0039615E">
        <w:rPr>
          <w:sz w:val="18"/>
          <w:szCs w:val="18"/>
          <w:lang w:val="lv-LV"/>
        </w:rPr>
        <w:t>vai projekta īstenošana PPP ietvarā tieši vai netieši kropļo, ierobežo vai izslēdz konkurenci potenciālā privātā partnera atlases laikā, kā arī PPP projekta dzīves cikla laikā?</w:t>
      </w:r>
    </w:p>
    <w:p w14:paraId="1A387451" w14:textId="40B68ADF" w:rsidR="00F8011E" w:rsidRPr="0039615E" w:rsidRDefault="2FC4C6FB" w:rsidP="0051196B">
      <w:pPr>
        <w:pStyle w:val="Sarakstarindkopa"/>
        <w:numPr>
          <w:ilvl w:val="0"/>
          <w:numId w:val="48"/>
        </w:numPr>
        <w:spacing w:after="0"/>
        <w:contextualSpacing w:val="0"/>
        <w:jc w:val="both"/>
        <w:rPr>
          <w:sz w:val="18"/>
          <w:szCs w:val="18"/>
          <w:lang w:val="lv-LV"/>
        </w:rPr>
      </w:pPr>
      <w:r w:rsidRPr="0039615E">
        <w:rPr>
          <w:sz w:val="18"/>
          <w:szCs w:val="18"/>
          <w:lang w:val="lv-LV"/>
        </w:rPr>
        <w:t>vai publiskais partneris ir tiesīgs slēgt Partnerības līgumu?</w:t>
      </w:r>
    </w:p>
    <w:p w14:paraId="02D2FFB3" w14:textId="213E50AD" w:rsidR="00F8011E" w:rsidRPr="0039615E" w:rsidRDefault="2FC4C6FB" w:rsidP="0051196B">
      <w:pPr>
        <w:pStyle w:val="Sarakstarindkopa"/>
        <w:numPr>
          <w:ilvl w:val="0"/>
          <w:numId w:val="49"/>
        </w:numPr>
        <w:spacing w:after="0"/>
        <w:contextualSpacing w:val="0"/>
        <w:jc w:val="both"/>
        <w:rPr>
          <w:sz w:val="18"/>
          <w:szCs w:val="18"/>
          <w:lang w:val="lv-LV"/>
        </w:rPr>
      </w:pPr>
      <w:r w:rsidRPr="0039615E">
        <w:rPr>
          <w:sz w:val="18"/>
          <w:szCs w:val="18"/>
          <w:lang w:val="lv-LV"/>
        </w:rPr>
        <w:t>vai Ministru kabinets</w:t>
      </w:r>
      <w:r w:rsidR="396C3916" w:rsidRPr="0039615E">
        <w:rPr>
          <w:sz w:val="18"/>
          <w:szCs w:val="18"/>
          <w:lang w:val="lv-LV"/>
        </w:rPr>
        <w:t xml:space="preserve"> vai cita PPP likumā noteiktā lēmējinstitūcija</w:t>
      </w:r>
      <w:r w:rsidRPr="0039615E">
        <w:rPr>
          <w:sz w:val="18"/>
          <w:szCs w:val="18"/>
          <w:lang w:val="lv-LV"/>
        </w:rPr>
        <w:t xml:space="preserve"> atbalstītu konkrētā projekta īstenošanu PPP ietvarā?</w:t>
      </w:r>
      <w:r w:rsidR="597696E1" w:rsidRPr="0039615E">
        <w:rPr>
          <w:sz w:val="18"/>
          <w:szCs w:val="18"/>
          <w:lang w:val="lv-LV"/>
        </w:rPr>
        <w:t xml:space="preserve"> </w:t>
      </w:r>
    </w:p>
    <w:p w14:paraId="73A8394F" w14:textId="7E200DF1" w:rsidR="00B4197D" w:rsidRPr="0039615E" w:rsidRDefault="2FC4C6FB" w:rsidP="0051196B">
      <w:pPr>
        <w:pStyle w:val="Sarakstarindkopa"/>
        <w:numPr>
          <w:ilvl w:val="0"/>
          <w:numId w:val="49"/>
        </w:numPr>
        <w:contextualSpacing w:val="0"/>
        <w:jc w:val="both"/>
        <w:rPr>
          <w:sz w:val="18"/>
          <w:szCs w:val="18"/>
          <w:lang w:val="lv-LV"/>
        </w:rPr>
      </w:pPr>
      <w:r w:rsidRPr="0039615E">
        <w:rPr>
          <w:sz w:val="18"/>
          <w:szCs w:val="18"/>
          <w:lang w:val="lv-LV"/>
        </w:rPr>
        <w:t>vai gala lietotāji un citas ieinteresētās puses atbalstītu konkrētā projekta īstenošanu PPP ietvarā?</w:t>
      </w:r>
    </w:p>
    <w:p w14:paraId="17AB9041" w14:textId="4DC0017F" w:rsidR="00B4197D" w:rsidRPr="0039615E" w:rsidRDefault="2FC4C6FB" w:rsidP="00CA58FA">
      <w:pPr>
        <w:rPr>
          <w:sz w:val="20"/>
          <w:szCs w:val="20"/>
          <w:lang w:val="lv-LV"/>
        </w:rPr>
      </w:pPr>
      <w:r w:rsidRPr="0039615E">
        <w:rPr>
          <w:sz w:val="20"/>
          <w:szCs w:val="20"/>
          <w:lang w:val="lv-LV"/>
        </w:rPr>
        <w:lastRenderedPageBreak/>
        <w:t xml:space="preserve">Publiskā partnera un privātā partnera iespējas: </w:t>
      </w:r>
    </w:p>
    <w:p w14:paraId="2BC9BE18" w14:textId="377D52CD" w:rsidR="00B4197D" w:rsidRPr="0039615E" w:rsidRDefault="2FC4C6FB" w:rsidP="0051196B">
      <w:pPr>
        <w:pStyle w:val="Sarakstarindkopa"/>
        <w:numPr>
          <w:ilvl w:val="0"/>
          <w:numId w:val="50"/>
        </w:numPr>
        <w:spacing w:after="0"/>
        <w:contextualSpacing w:val="0"/>
        <w:jc w:val="both"/>
        <w:rPr>
          <w:sz w:val="18"/>
          <w:szCs w:val="18"/>
          <w:lang w:val="lv-LV"/>
        </w:rPr>
      </w:pPr>
      <w:r w:rsidRPr="0039615E">
        <w:rPr>
          <w:sz w:val="18"/>
          <w:szCs w:val="18"/>
          <w:lang w:val="lv-LV"/>
        </w:rPr>
        <w:t xml:space="preserve">vai publiskā partnera rīcībā ir nepieciešamā kompetence, prasmes, pieredze un zināšanas PPP dokumentācijas izstrādei, iepirkuma īstenošanai un Partnerības līguma pārvaldīšanai un izpildes uzraudzīšanai? </w:t>
      </w:r>
    </w:p>
    <w:p w14:paraId="1E30A083" w14:textId="6AFA692E" w:rsidR="001C542E" w:rsidRPr="0039615E" w:rsidRDefault="1B9F9784" w:rsidP="0051196B">
      <w:pPr>
        <w:pStyle w:val="Sarakstarindkopa"/>
        <w:numPr>
          <w:ilvl w:val="0"/>
          <w:numId w:val="50"/>
        </w:numPr>
        <w:spacing w:after="0"/>
        <w:contextualSpacing w:val="0"/>
        <w:jc w:val="both"/>
        <w:rPr>
          <w:sz w:val="18"/>
          <w:szCs w:val="18"/>
          <w:lang w:val="lv-LV"/>
        </w:rPr>
      </w:pPr>
      <w:r w:rsidRPr="0039615E">
        <w:rPr>
          <w:sz w:val="18"/>
          <w:szCs w:val="18"/>
          <w:lang w:val="lv-LV"/>
        </w:rPr>
        <w:t>vai publiskais partneris ir apzinājis tirgu, lai noskaidrotu potenciālo privāto partneru ieinteresētību iesaistīties PPP projekta īstenošanā un</w:t>
      </w:r>
      <w:r w:rsidR="0663D497" w:rsidRPr="0039615E">
        <w:rPr>
          <w:sz w:val="18"/>
          <w:szCs w:val="18"/>
          <w:lang w:val="lv-LV"/>
        </w:rPr>
        <w:t>, vai</w:t>
      </w:r>
      <w:r w:rsidRPr="0039615E">
        <w:rPr>
          <w:sz w:val="18"/>
          <w:szCs w:val="18"/>
          <w:lang w:val="lv-LV"/>
        </w:rPr>
        <w:t xml:space="preserve"> privātā partnera atlasē ir sagaidāma pietiekama konkurence starp potenciālajiem privātajiem partneriem? </w:t>
      </w:r>
    </w:p>
    <w:p w14:paraId="758E6633" w14:textId="07D5E50D" w:rsidR="00B4197D" w:rsidRPr="0039615E" w:rsidRDefault="30CFD0BC" w:rsidP="0051196B">
      <w:pPr>
        <w:pStyle w:val="Sarakstarindkopa"/>
        <w:numPr>
          <w:ilvl w:val="0"/>
          <w:numId w:val="50"/>
        </w:numPr>
        <w:spacing w:after="0"/>
        <w:contextualSpacing w:val="0"/>
        <w:jc w:val="both"/>
        <w:rPr>
          <w:sz w:val="18"/>
          <w:szCs w:val="18"/>
          <w:lang w:val="lv-LV"/>
        </w:rPr>
      </w:pPr>
      <w:r w:rsidRPr="0039615E">
        <w:rPr>
          <w:sz w:val="18"/>
          <w:szCs w:val="18"/>
          <w:lang w:val="lv-LV"/>
        </w:rPr>
        <w:t xml:space="preserve">vai potenciālajam privātajam partnerim </w:t>
      </w:r>
      <w:r w:rsidR="00C31DB2" w:rsidRPr="0039615E">
        <w:rPr>
          <w:sz w:val="18"/>
          <w:szCs w:val="18"/>
          <w:lang w:val="lv-LV"/>
        </w:rPr>
        <w:t xml:space="preserve">piemīt </w:t>
      </w:r>
      <w:r w:rsidR="00224952" w:rsidRPr="0039615E">
        <w:rPr>
          <w:sz w:val="18"/>
          <w:szCs w:val="18"/>
          <w:lang w:val="lv-LV"/>
        </w:rPr>
        <w:t xml:space="preserve">tādas </w:t>
      </w:r>
      <w:r w:rsidR="00007248" w:rsidRPr="0039615E">
        <w:rPr>
          <w:sz w:val="18"/>
          <w:szCs w:val="18"/>
          <w:lang w:val="lv-LV"/>
        </w:rPr>
        <w:t xml:space="preserve">prasmes un </w:t>
      </w:r>
      <w:r w:rsidR="3EA32294" w:rsidRPr="0039615E">
        <w:rPr>
          <w:sz w:val="18"/>
          <w:szCs w:val="18"/>
          <w:lang w:val="lv-LV"/>
        </w:rPr>
        <w:t>pieredze</w:t>
      </w:r>
      <w:r w:rsidR="00007248" w:rsidRPr="0039615E">
        <w:rPr>
          <w:sz w:val="18"/>
          <w:szCs w:val="18"/>
          <w:lang w:val="lv-LV"/>
        </w:rPr>
        <w:t xml:space="preserve">, kas trūkst publiskajam </w:t>
      </w:r>
      <w:r w:rsidR="0E5581B1" w:rsidRPr="0039615E">
        <w:rPr>
          <w:sz w:val="18"/>
          <w:szCs w:val="18"/>
          <w:lang w:val="lv-LV"/>
        </w:rPr>
        <w:t>partnerim, piemēram, prasmes</w:t>
      </w:r>
      <w:r w:rsidR="00224952" w:rsidRPr="0039615E">
        <w:rPr>
          <w:sz w:val="18"/>
          <w:szCs w:val="18"/>
          <w:lang w:val="lv-LV"/>
        </w:rPr>
        <w:t xml:space="preserve"> un pieredze projektēšanā, </w:t>
      </w:r>
      <w:r w:rsidR="0E5581B1" w:rsidRPr="0039615E">
        <w:rPr>
          <w:sz w:val="18"/>
          <w:szCs w:val="18"/>
          <w:lang w:val="lv-LV"/>
        </w:rPr>
        <w:t>būvdarbu izpildē, uzturēšanā vai pakalpojuma sniegšanā?</w:t>
      </w:r>
      <w:r w:rsidR="005775FF" w:rsidRPr="0039615E">
        <w:rPr>
          <w:sz w:val="18"/>
          <w:szCs w:val="18"/>
          <w:lang w:val="lv-LV"/>
        </w:rPr>
        <w:t xml:space="preserve"> </w:t>
      </w:r>
    </w:p>
    <w:p w14:paraId="3AB14768" w14:textId="7593F239" w:rsidR="00855C59" w:rsidRPr="0039615E" w:rsidRDefault="0E5581B1" w:rsidP="0051196B">
      <w:pPr>
        <w:pStyle w:val="Sarakstarindkopa"/>
        <w:numPr>
          <w:ilvl w:val="0"/>
          <w:numId w:val="50"/>
        </w:numPr>
        <w:spacing w:after="0"/>
        <w:contextualSpacing w:val="0"/>
        <w:jc w:val="both"/>
        <w:rPr>
          <w:sz w:val="18"/>
          <w:szCs w:val="18"/>
          <w:lang w:val="lv-LV"/>
        </w:rPr>
      </w:pPr>
      <w:r w:rsidRPr="0039615E">
        <w:rPr>
          <w:sz w:val="18"/>
          <w:szCs w:val="18"/>
          <w:lang w:val="lv-LV"/>
        </w:rPr>
        <w:t>vai</w:t>
      </w:r>
      <w:r w:rsidR="00007248" w:rsidRPr="0039615E">
        <w:rPr>
          <w:sz w:val="18"/>
          <w:szCs w:val="18"/>
          <w:lang w:val="lv-LV"/>
        </w:rPr>
        <w:t xml:space="preserve"> pēdējo </w:t>
      </w:r>
      <w:r w:rsidRPr="0039615E">
        <w:rPr>
          <w:sz w:val="18"/>
          <w:szCs w:val="18"/>
          <w:lang w:val="lv-LV"/>
        </w:rPr>
        <w:t>3</w:t>
      </w:r>
      <w:r w:rsidR="00007248" w:rsidRPr="0039615E">
        <w:rPr>
          <w:sz w:val="18"/>
          <w:szCs w:val="18"/>
          <w:lang w:val="lv-LV"/>
        </w:rPr>
        <w:t xml:space="preserve"> gadu</w:t>
      </w:r>
      <w:r w:rsidRPr="0039615E">
        <w:rPr>
          <w:sz w:val="18"/>
          <w:szCs w:val="18"/>
          <w:lang w:val="lv-LV"/>
        </w:rPr>
        <w:t xml:space="preserve"> </w:t>
      </w:r>
      <w:r w:rsidR="00F807F5" w:rsidRPr="0039615E">
        <w:rPr>
          <w:sz w:val="18"/>
          <w:szCs w:val="18"/>
          <w:lang w:val="lv-LV"/>
        </w:rPr>
        <w:t>laikā</w:t>
      </w:r>
      <w:r w:rsidR="002D5B75" w:rsidRPr="0039615E">
        <w:rPr>
          <w:sz w:val="18"/>
          <w:szCs w:val="18"/>
          <w:lang w:val="lv-LV"/>
        </w:rPr>
        <w:t xml:space="preserve"> pakalpojumu gadījumā</w:t>
      </w:r>
      <w:r w:rsidR="00F807F5" w:rsidRPr="0039615E">
        <w:rPr>
          <w:sz w:val="18"/>
          <w:szCs w:val="18"/>
          <w:lang w:val="lv-LV"/>
        </w:rPr>
        <w:t xml:space="preserve"> </w:t>
      </w:r>
      <w:r w:rsidR="002D5B75" w:rsidRPr="0039615E">
        <w:rPr>
          <w:sz w:val="18"/>
          <w:szCs w:val="18"/>
          <w:lang w:val="lv-LV"/>
        </w:rPr>
        <w:t>(būvdarbu gadījumā - 5 gadu</w:t>
      </w:r>
      <w:r w:rsidR="0ECF366A" w:rsidRPr="0039615E">
        <w:rPr>
          <w:sz w:val="18"/>
          <w:szCs w:val="18"/>
          <w:lang w:val="lv-LV"/>
        </w:rPr>
        <w:t xml:space="preserve"> laikā)</w:t>
      </w:r>
      <w:r w:rsidRPr="0039615E">
        <w:rPr>
          <w:rStyle w:val="Vresatsauce"/>
          <w:sz w:val="18"/>
          <w:szCs w:val="18"/>
          <w:lang w:val="lv-LV"/>
        </w:rPr>
        <w:footnoteReference w:id="36"/>
      </w:r>
      <w:r w:rsidR="0ECF366A" w:rsidRPr="0039615E">
        <w:rPr>
          <w:sz w:val="18"/>
          <w:szCs w:val="18"/>
          <w:lang w:val="lv-LV"/>
        </w:rPr>
        <w:t xml:space="preserve"> Latvijā vai ārvalstīs </w:t>
      </w:r>
      <w:r w:rsidR="00BB6008" w:rsidRPr="0039615E">
        <w:rPr>
          <w:sz w:val="18"/>
          <w:szCs w:val="18"/>
          <w:lang w:val="lv-LV"/>
        </w:rPr>
        <w:t xml:space="preserve">ir </w:t>
      </w:r>
      <w:r w:rsidRPr="0039615E">
        <w:rPr>
          <w:sz w:val="18"/>
          <w:szCs w:val="18"/>
          <w:lang w:val="lv-LV"/>
        </w:rPr>
        <w:t>tikuši</w:t>
      </w:r>
      <w:r w:rsidR="00BB6008" w:rsidRPr="0039615E">
        <w:rPr>
          <w:sz w:val="18"/>
          <w:szCs w:val="18"/>
          <w:lang w:val="lv-LV"/>
        </w:rPr>
        <w:t xml:space="preserve"> īstenoti līdzīgi PPP projekti?</w:t>
      </w:r>
      <w:r w:rsidR="0ECF366A" w:rsidRPr="0039615E">
        <w:rPr>
          <w:sz w:val="18"/>
          <w:szCs w:val="18"/>
          <w:lang w:val="lv-LV"/>
        </w:rPr>
        <w:t xml:space="preserve"> Ja nav, tad ir jāapzina īstenotie PPP projekti ilgākā laika periodā, fiksējot šīs ziņas tirgus izpētes rezultātos un izmantojot tās PPP dokumentācijas izstrādē.</w:t>
      </w:r>
    </w:p>
    <w:p w14:paraId="3E0D3FF1" w14:textId="77777777" w:rsidR="00906108" w:rsidRPr="0039615E" w:rsidRDefault="00906108" w:rsidP="00F8011E">
      <w:pPr>
        <w:spacing w:before="240"/>
        <w:rPr>
          <w:sz w:val="20"/>
          <w:szCs w:val="20"/>
          <w:lang w:val="lv-LV"/>
        </w:rPr>
      </w:pPr>
      <w:r w:rsidRPr="0039615E">
        <w:rPr>
          <w:sz w:val="20"/>
          <w:szCs w:val="20"/>
          <w:lang w:val="lv-LV"/>
        </w:rPr>
        <w:t xml:space="preserve">Projekta specifiskie </w:t>
      </w:r>
      <w:r w:rsidR="00445D21" w:rsidRPr="0039615E">
        <w:rPr>
          <w:sz w:val="20"/>
          <w:szCs w:val="20"/>
          <w:lang w:val="lv-LV"/>
        </w:rPr>
        <w:t>aspekti</w:t>
      </w:r>
    </w:p>
    <w:p w14:paraId="1D5ACE41" w14:textId="6B3B823B" w:rsidR="00906108" w:rsidRPr="0039615E" w:rsidRDefault="0E5581B1" w:rsidP="365E748B">
      <w:pPr>
        <w:pStyle w:val="Sarakstarindkopa"/>
        <w:numPr>
          <w:ilvl w:val="0"/>
          <w:numId w:val="47"/>
        </w:numPr>
        <w:spacing w:after="0"/>
        <w:jc w:val="both"/>
        <w:rPr>
          <w:sz w:val="18"/>
          <w:szCs w:val="18"/>
          <w:lang w:val="lv-LV"/>
        </w:rPr>
      </w:pPr>
      <w:r w:rsidRPr="0039615E">
        <w:rPr>
          <w:sz w:val="18"/>
          <w:szCs w:val="18"/>
          <w:lang w:val="lv-LV"/>
        </w:rPr>
        <w:t>vai</w:t>
      </w:r>
      <w:r w:rsidR="002E5630" w:rsidRPr="0039615E">
        <w:rPr>
          <w:sz w:val="18"/>
          <w:szCs w:val="18"/>
          <w:lang w:val="lv-LV"/>
        </w:rPr>
        <w:t xml:space="preserve"> projekta dzīves cikla izmaksas </w:t>
      </w:r>
      <w:r w:rsidRPr="0039615E">
        <w:rPr>
          <w:sz w:val="18"/>
          <w:szCs w:val="18"/>
          <w:lang w:val="lv-LV"/>
        </w:rPr>
        <w:t>tiktu</w:t>
      </w:r>
      <w:r w:rsidR="002E5630" w:rsidRPr="0039615E">
        <w:rPr>
          <w:sz w:val="18"/>
          <w:szCs w:val="18"/>
          <w:lang w:val="lv-LV"/>
        </w:rPr>
        <w:t xml:space="preserve"> samazinātas, ja </w:t>
      </w:r>
      <w:r w:rsidRPr="0039615E">
        <w:rPr>
          <w:sz w:val="18"/>
          <w:szCs w:val="18"/>
          <w:lang w:val="lv-LV"/>
        </w:rPr>
        <w:t>PPP risinājumā tiktu</w:t>
      </w:r>
      <w:r w:rsidR="002E5630" w:rsidRPr="0039615E">
        <w:rPr>
          <w:sz w:val="18"/>
          <w:szCs w:val="18"/>
          <w:lang w:val="lv-LV"/>
        </w:rPr>
        <w:t xml:space="preserve"> apvienotas </w:t>
      </w:r>
      <w:r w:rsidR="00C95618" w:rsidRPr="0039615E">
        <w:rPr>
          <w:sz w:val="18"/>
          <w:szCs w:val="18"/>
          <w:lang w:val="lv-LV"/>
        </w:rPr>
        <w:t>vairākas</w:t>
      </w:r>
      <w:r w:rsidRPr="0039615E">
        <w:rPr>
          <w:sz w:val="18"/>
          <w:szCs w:val="18"/>
          <w:lang w:val="lv-LV"/>
        </w:rPr>
        <w:t xml:space="preserve"> projekta īstenošanas fāzes</w:t>
      </w:r>
      <w:r w:rsidR="00C95618" w:rsidRPr="0039615E">
        <w:rPr>
          <w:sz w:val="18"/>
          <w:szCs w:val="18"/>
          <w:lang w:val="lv-LV"/>
        </w:rPr>
        <w:t xml:space="preserve">, piemēram, </w:t>
      </w:r>
      <w:r w:rsidRPr="0039615E">
        <w:rPr>
          <w:sz w:val="18"/>
          <w:szCs w:val="18"/>
          <w:lang w:val="lv-LV"/>
        </w:rPr>
        <w:t>projektēšana, būvniecība, finansēšana</w:t>
      </w:r>
      <w:r w:rsidR="002E5630" w:rsidRPr="0039615E">
        <w:rPr>
          <w:sz w:val="18"/>
          <w:szCs w:val="18"/>
          <w:lang w:val="lv-LV"/>
        </w:rPr>
        <w:t xml:space="preserve"> un </w:t>
      </w:r>
      <w:r w:rsidRPr="0039615E">
        <w:rPr>
          <w:sz w:val="18"/>
          <w:szCs w:val="18"/>
          <w:lang w:val="lv-LV"/>
        </w:rPr>
        <w:t>uzturēšana</w:t>
      </w:r>
      <w:r w:rsidR="002E5630" w:rsidRPr="0039615E">
        <w:rPr>
          <w:sz w:val="18"/>
          <w:szCs w:val="18"/>
          <w:lang w:val="lv-LV"/>
        </w:rPr>
        <w:t xml:space="preserve">?  </w:t>
      </w:r>
    </w:p>
    <w:p w14:paraId="3FA754F3" w14:textId="259C099E" w:rsidR="00906108" w:rsidRPr="0039615E" w:rsidRDefault="0E5581B1" w:rsidP="0051196B">
      <w:pPr>
        <w:pStyle w:val="Sarakstarindkopa"/>
        <w:numPr>
          <w:ilvl w:val="0"/>
          <w:numId w:val="47"/>
        </w:numPr>
        <w:spacing w:after="0"/>
        <w:jc w:val="both"/>
        <w:rPr>
          <w:sz w:val="18"/>
          <w:szCs w:val="18"/>
          <w:lang w:val="lv-LV"/>
        </w:rPr>
      </w:pPr>
      <w:r w:rsidRPr="0039615E">
        <w:rPr>
          <w:sz w:val="18"/>
          <w:szCs w:val="18"/>
          <w:lang w:val="lv-LV"/>
        </w:rPr>
        <w:t>vai laika, cilvēku un finanšu resursi, kas publiskajam partnerim nepieciešami, lai sagatavotu PPP dokumentāciju,</w:t>
      </w:r>
      <w:r w:rsidR="002D5B75" w:rsidRPr="0039615E">
        <w:rPr>
          <w:sz w:val="18"/>
          <w:szCs w:val="18"/>
          <w:lang w:val="lv-LV"/>
        </w:rPr>
        <w:t xml:space="preserve"> veikts saskaņošanas procesu ar CFLA un FM,</w:t>
      </w:r>
      <w:r w:rsidRPr="0039615E">
        <w:rPr>
          <w:sz w:val="18"/>
          <w:szCs w:val="18"/>
          <w:lang w:val="lv-LV"/>
        </w:rPr>
        <w:t xml:space="preserve"> īstenotu iepirkumu un noslēgtu Partnerības līgumu,</w:t>
      </w:r>
      <w:r w:rsidR="002D5B75" w:rsidRPr="0039615E">
        <w:rPr>
          <w:sz w:val="18"/>
          <w:szCs w:val="18"/>
          <w:lang w:val="lv-LV"/>
        </w:rPr>
        <w:t xml:space="preserve"> nodrošināt līguma uzraudzību un regulāro atskaišu sagatavošanu</w:t>
      </w:r>
      <w:r w:rsidRPr="0039615E">
        <w:rPr>
          <w:sz w:val="18"/>
          <w:szCs w:val="18"/>
          <w:lang w:val="lv-LV"/>
        </w:rPr>
        <w:t xml:space="preserve"> ir samērīgas ar projekta vērtību?</w:t>
      </w:r>
    </w:p>
    <w:p w14:paraId="1172D71B" w14:textId="63436B1B" w:rsidR="004B4F11" w:rsidRPr="0039615E" w:rsidRDefault="0E5581B1" w:rsidP="0051196B">
      <w:pPr>
        <w:pStyle w:val="Sarakstarindkopa"/>
        <w:numPr>
          <w:ilvl w:val="0"/>
          <w:numId w:val="47"/>
        </w:numPr>
        <w:spacing w:after="0"/>
        <w:jc w:val="both"/>
        <w:rPr>
          <w:sz w:val="18"/>
          <w:szCs w:val="18"/>
          <w:lang w:val="lv-LV"/>
        </w:rPr>
      </w:pPr>
      <w:r w:rsidRPr="0039615E">
        <w:rPr>
          <w:sz w:val="18"/>
          <w:szCs w:val="18"/>
          <w:lang w:val="lv-LV"/>
        </w:rPr>
        <w:t xml:space="preserve">vai projekta īstenošana nodrošinās sabiedrības ilgtermiņa vajadzību? Vai publiskajam partnerim ir pamatoti paļauties, ka PPP projekta dzīves cikla laikā šī sabiedrības vajadzība būtiski nemazināsies? </w:t>
      </w:r>
    </w:p>
    <w:p w14:paraId="7DB2DEB4" w14:textId="40B5CFB9" w:rsidR="00C361AE" w:rsidRPr="0039615E" w:rsidRDefault="10AD86FD" w:rsidP="0051196B">
      <w:pPr>
        <w:pStyle w:val="Sarakstarindkopa"/>
        <w:numPr>
          <w:ilvl w:val="0"/>
          <w:numId w:val="47"/>
        </w:numPr>
        <w:spacing w:after="0"/>
        <w:jc w:val="both"/>
        <w:rPr>
          <w:sz w:val="18"/>
          <w:szCs w:val="18"/>
          <w:lang w:val="lv-LV"/>
        </w:rPr>
      </w:pPr>
      <w:r w:rsidRPr="0039615E">
        <w:rPr>
          <w:sz w:val="18"/>
          <w:szCs w:val="18"/>
          <w:lang w:val="lv-LV"/>
        </w:rPr>
        <w:t xml:space="preserve">vai ir kādi ieguvumi vai labumi, ko publiskais partneris turpinātu gūt, pašam nodrošinot projektā </w:t>
      </w:r>
      <w:r w:rsidR="6B8E32AC" w:rsidRPr="0039615E">
        <w:rPr>
          <w:sz w:val="18"/>
          <w:szCs w:val="18"/>
          <w:lang w:val="lv-LV"/>
        </w:rPr>
        <w:t>plānoto</w:t>
      </w:r>
      <w:r w:rsidRPr="0039615E">
        <w:rPr>
          <w:sz w:val="18"/>
          <w:szCs w:val="18"/>
          <w:lang w:val="lv-LV"/>
        </w:rPr>
        <w:t xml:space="preserve"> infrastruktūru vai pakalpojumu?</w:t>
      </w:r>
    </w:p>
    <w:p w14:paraId="216C4031" w14:textId="1E21FBF7" w:rsidR="001C542E" w:rsidRPr="0039615E" w:rsidRDefault="001C542E" w:rsidP="0021079E">
      <w:pPr>
        <w:pStyle w:val="Sarakstarindkopa"/>
        <w:ind w:left="0"/>
        <w:jc w:val="both"/>
        <w:rPr>
          <w:sz w:val="18"/>
          <w:szCs w:val="20"/>
          <w:lang w:val="lv-LV"/>
        </w:rPr>
      </w:pPr>
    </w:p>
    <w:p w14:paraId="3BCC672D" w14:textId="2DB000F6" w:rsidR="00EB64C0" w:rsidRPr="0039615E" w:rsidRDefault="094DFAEA" w:rsidP="2839D35B">
      <w:pPr>
        <w:pStyle w:val="Sarakstarindkopa"/>
        <w:spacing w:after="120"/>
        <w:ind w:left="0"/>
        <w:contextualSpacing w:val="0"/>
        <w:jc w:val="both"/>
        <w:rPr>
          <w:sz w:val="18"/>
          <w:szCs w:val="18"/>
          <w:lang w:val="lv-LV"/>
        </w:rPr>
      </w:pPr>
      <w:r w:rsidRPr="0039615E">
        <w:rPr>
          <w:sz w:val="18"/>
          <w:szCs w:val="18"/>
          <w:lang w:val="lv-LV"/>
        </w:rPr>
        <w:t xml:space="preserve">Analizējot PPP risinājumu un modeļu piemērotību, ir jāvērtē nefinansiālie ieguvumi, kas tiks gūti, neīstenojot projektu uz tradicionālā iepirkuma pamata, piemēram:  </w:t>
      </w:r>
    </w:p>
    <w:p w14:paraId="3BFBCA02" w14:textId="59640AFB" w:rsidR="00434C67" w:rsidRPr="0039615E" w:rsidRDefault="0663D497" w:rsidP="0051196B">
      <w:pPr>
        <w:pStyle w:val="Sarakstarindkopa"/>
        <w:numPr>
          <w:ilvl w:val="3"/>
          <w:numId w:val="36"/>
        </w:numPr>
        <w:tabs>
          <w:tab w:val="left" w:pos="900"/>
        </w:tabs>
        <w:spacing w:before="240"/>
        <w:ind w:left="720"/>
        <w:jc w:val="both"/>
        <w:rPr>
          <w:b/>
          <w:sz w:val="18"/>
          <w:szCs w:val="18"/>
          <w:lang w:val="lv-LV"/>
        </w:rPr>
      </w:pPr>
      <w:r w:rsidRPr="0039615E">
        <w:rPr>
          <w:b/>
          <w:bCs/>
          <w:sz w:val="18"/>
          <w:szCs w:val="18"/>
          <w:lang w:val="lv-LV"/>
        </w:rPr>
        <w:t xml:space="preserve">paātrināta izpilde. </w:t>
      </w:r>
      <w:r w:rsidRPr="0039615E">
        <w:rPr>
          <w:sz w:val="18"/>
          <w:szCs w:val="18"/>
          <w:lang w:val="lv-LV"/>
        </w:rPr>
        <w:t>PPP risinājuma un PPP modeļa izmantošana var paātrināt projekta īstenošanu un plānoto rezultātu sasniegšanu. Partnerības līgums strukturējams tādējādi, lai pēc iespējas motivētu privāto partneri savlaicīgi un kvalitatīvi izpildīt darbus. Tas izdarāms, piemēram, paredzot, ka maksājumus privātais partneris ir tiesīgs sākt saņemt tikai pēc darbu izpildes. Līdzīgi arī privātā partnera spēja agrāk par publisko partneri piesaistīt finansējumu konkrēta projekta īstenošanai kopumā padara iespējamu agrāku attiecīgās infrastruktūras izveidi vai pakalpojumu sniegšanu</w:t>
      </w:r>
      <w:r w:rsidR="43DF8807" w:rsidRPr="0039615E">
        <w:rPr>
          <w:sz w:val="18"/>
          <w:szCs w:val="18"/>
          <w:lang w:val="lv-LV"/>
        </w:rPr>
        <w:t>;</w:t>
      </w:r>
    </w:p>
    <w:p w14:paraId="3B5E0AE9" w14:textId="0CD3F0F8" w:rsidR="00885C41" w:rsidRPr="0039615E" w:rsidRDefault="7DB09CA3" w:rsidP="0051196B">
      <w:pPr>
        <w:pStyle w:val="Sarakstarindkopa"/>
        <w:numPr>
          <w:ilvl w:val="0"/>
          <w:numId w:val="36"/>
        </w:numPr>
        <w:tabs>
          <w:tab w:val="left" w:pos="900"/>
        </w:tabs>
        <w:jc w:val="both"/>
        <w:rPr>
          <w:b/>
          <w:bCs/>
          <w:sz w:val="18"/>
          <w:szCs w:val="18"/>
          <w:lang w:val="lv-LV"/>
        </w:rPr>
      </w:pPr>
      <w:r w:rsidRPr="0039615E">
        <w:rPr>
          <w:b/>
          <w:bCs/>
          <w:sz w:val="18"/>
          <w:szCs w:val="18"/>
          <w:lang w:val="lv-LV"/>
        </w:rPr>
        <w:t xml:space="preserve">augstāka izpildes kvalitāte. </w:t>
      </w:r>
      <w:r w:rsidRPr="0039615E">
        <w:rPr>
          <w:sz w:val="18"/>
          <w:szCs w:val="18"/>
          <w:lang w:val="lv-LV"/>
        </w:rPr>
        <w:t>PPP risinājuma un PPP modeļa izmantošana var veicināt augstāku būvdarbu vai pakalpojumu kvalitāti. Ja privātajam partnerim tiek uzticēti, piemēram, būvdarbi un uzturēšanas darbi, ir sagaidāms, ka tie tiks izpildīti savstarpēji saskaņoti ar mērķi pēc iespējas ilgāk saglabāt aktīva atlikušo vērtību. Līdzīgi šajā nolūkā var tikt izmantota korelācija starp Partnerības līgumā noteiktajām privātā partnera saistībām, kam jābūt izpildītām, pirms publiskais partneris uzsāk maksājumus vai veic regulāro maksājumu. Augstāku kvalitāti PPP gadījumā papildus palīdz nodrošināt finansētāju iesaiste un ieinteresētība privātā partnera precīzā, savlaicīgā un kvalitatīvā pienākumu izpildē. Tādējādi ar augstu ticamību tiek nodrošināts, ka privātais partneris savlaicīgi un pilnā apmērā saņems maksājumus no publiskā partnera un/vai iegūs no lietotājiem paredzētos maksājumus;</w:t>
      </w:r>
    </w:p>
    <w:p w14:paraId="73DB8FEB" w14:textId="526E2422" w:rsidR="00D6542C" w:rsidRPr="0039615E" w:rsidRDefault="002D617B" w:rsidP="0051196B">
      <w:pPr>
        <w:pStyle w:val="Sarakstarindkopa"/>
        <w:numPr>
          <w:ilvl w:val="0"/>
          <w:numId w:val="36"/>
        </w:numPr>
        <w:spacing w:before="240"/>
        <w:jc w:val="both"/>
        <w:rPr>
          <w:b/>
          <w:sz w:val="18"/>
          <w:szCs w:val="18"/>
          <w:lang w:val="lv-LV"/>
        </w:rPr>
      </w:pPr>
      <w:r w:rsidRPr="0039615E">
        <w:rPr>
          <w:b/>
          <w:sz w:val="18"/>
          <w:szCs w:val="18"/>
          <w:lang w:val="lv-LV"/>
        </w:rPr>
        <w:t>plašāka sociālā iet</w:t>
      </w:r>
      <w:r w:rsidR="00C97ACD" w:rsidRPr="0039615E">
        <w:rPr>
          <w:b/>
          <w:sz w:val="18"/>
          <w:szCs w:val="18"/>
          <w:lang w:val="lv-LV"/>
        </w:rPr>
        <w:t xml:space="preserve">ekme. </w:t>
      </w:r>
      <w:r w:rsidR="43DF8807" w:rsidRPr="0039615E">
        <w:rPr>
          <w:sz w:val="18"/>
          <w:szCs w:val="18"/>
          <w:lang w:val="lv-LV"/>
        </w:rPr>
        <w:t xml:space="preserve">PPP risinājuma un PPP modeļa izmantošana var radīt pozitīvu ietekmi uz plašāku sabiedrību. Piemēram, PPP projekta strukturēšanas un plānošanas, kā arī privātā partnera atlases gaitā, ja salīdzina ar tradicionālo iepirkumu, tiek izstrādāti daudz precīzāki aprēķini, pamatojums, tiek detalizētāk pārdomāta atbildības un risku sadale starp publisko </w:t>
      </w:r>
      <w:r w:rsidR="43DF8807" w:rsidRPr="0039615E">
        <w:rPr>
          <w:sz w:val="18"/>
          <w:szCs w:val="18"/>
          <w:lang w:val="lv-LV"/>
        </w:rPr>
        <w:lastRenderedPageBreak/>
        <w:t xml:space="preserve">partneri un privāto partneri, kā arī tiek uzlabotas publiskā sektora spējas vadīt projektus un kontrolēt to kvalitāti. Tāpat var tikt apzināti </w:t>
      </w:r>
      <w:r w:rsidR="00575FBE" w:rsidRPr="0039615E">
        <w:rPr>
          <w:sz w:val="18"/>
          <w:szCs w:val="18"/>
          <w:lang w:val="lv-LV"/>
        </w:rPr>
        <w:t xml:space="preserve">plašāki makroekonomiskie ieguvumi, kas izriet no </w:t>
      </w:r>
      <w:r w:rsidR="43DF8807" w:rsidRPr="0039615E">
        <w:rPr>
          <w:sz w:val="18"/>
          <w:szCs w:val="18"/>
          <w:lang w:val="lv-LV"/>
        </w:rPr>
        <w:t xml:space="preserve">projekta </w:t>
      </w:r>
      <w:r w:rsidR="00575FBE" w:rsidRPr="0039615E">
        <w:rPr>
          <w:sz w:val="18"/>
          <w:szCs w:val="18"/>
          <w:lang w:val="lv-LV"/>
        </w:rPr>
        <w:t xml:space="preserve">ieguldījuma ietekmes uz </w:t>
      </w:r>
      <w:r w:rsidR="43DF8807" w:rsidRPr="0039615E">
        <w:rPr>
          <w:sz w:val="18"/>
          <w:szCs w:val="18"/>
          <w:lang w:val="lv-LV"/>
        </w:rPr>
        <w:t xml:space="preserve">tautsaimniecību, </w:t>
      </w:r>
      <w:r w:rsidR="00575FBE" w:rsidRPr="0039615E">
        <w:rPr>
          <w:sz w:val="18"/>
          <w:szCs w:val="18"/>
          <w:lang w:val="lv-LV"/>
        </w:rPr>
        <w:t>ekonomiku un vidi</w:t>
      </w:r>
      <w:r w:rsidR="00D6542C" w:rsidRPr="0039615E">
        <w:rPr>
          <w:sz w:val="18"/>
          <w:szCs w:val="18"/>
          <w:lang w:val="lv-LV"/>
        </w:rPr>
        <w:t>.</w:t>
      </w:r>
    </w:p>
    <w:p w14:paraId="4F17BFB1" w14:textId="77777777" w:rsidR="00E35F6B" w:rsidRPr="0039615E" w:rsidRDefault="00E35F6B" w:rsidP="00E35F6B">
      <w:pPr>
        <w:pStyle w:val="Sarakstarindkopa"/>
        <w:spacing w:before="240"/>
        <w:ind w:left="0"/>
        <w:jc w:val="both"/>
        <w:rPr>
          <w:sz w:val="18"/>
          <w:szCs w:val="18"/>
          <w:lang w:val="lv-LV"/>
        </w:rPr>
      </w:pPr>
    </w:p>
    <w:p w14:paraId="1A4D9B79" w14:textId="480404F1" w:rsidR="00E35F6B" w:rsidRPr="0039615E" w:rsidRDefault="753845DB" w:rsidP="00E35F6B">
      <w:pPr>
        <w:pStyle w:val="Sarakstarindkopa"/>
        <w:spacing w:before="240"/>
        <w:ind w:left="0"/>
        <w:jc w:val="both"/>
        <w:rPr>
          <w:sz w:val="18"/>
          <w:szCs w:val="18"/>
          <w:lang w:val="lv-LV"/>
        </w:rPr>
      </w:pPr>
      <w:r w:rsidRPr="0039615E">
        <w:rPr>
          <w:sz w:val="18"/>
          <w:szCs w:val="18"/>
          <w:lang w:val="lv-LV"/>
        </w:rPr>
        <w:t>J</w:t>
      </w:r>
      <w:r w:rsidR="078980F1" w:rsidRPr="0039615E">
        <w:rPr>
          <w:sz w:val="18"/>
          <w:szCs w:val="18"/>
          <w:lang w:val="lv-LV"/>
        </w:rPr>
        <w:t>a tiek konstatēta tāda n</w:t>
      </w:r>
      <w:r w:rsidR="43DF8807" w:rsidRPr="0039615E">
        <w:rPr>
          <w:sz w:val="18"/>
          <w:szCs w:val="18"/>
          <w:lang w:val="lv-LV"/>
        </w:rPr>
        <w:t>efinansiālā ietekme</w:t>
      </w:r>
      <w:r w:rsidR="078980F1" w:rsidRPr="0039615E">
        <w:rPr>
          <w:sz w:val="18"/>
          <w:szCs w:val="18"/>
          <w:lang w:val="lv-LV"/>
        </w:rPr>
        <w:t>,</w:t>
      </w:r>
      <w:r w:rsidR="43DF8807" w:rsidRPr="0039615E">
        <w:rPr>
          <w:sz w:val="18"/>
          <w:szCs w:val="18"/>
          <w:lang w:val="lv-LV"/>
        </w:rPr>
        <w:t xml:space="preserve"> </w:t>
      </w:r>
      <w:r w:rsidR="078980F1" w:rsidRPr="0039615E">
        <w:rPr>
          <w:sz w:val="18"/>
          <w:szCs w:val="18"/>
          <w:lang w:val="lv-LV"/>
        </w:rPr>
        <w:t xml:space="preserve">kas </w:t>
      </w:r>
      <w:r w:rsidR="43DF8807" w:rsidRPr="0039615E">
        <w:rPr>
          <w:sz w:val="18"/>
          <w:szCs w:val="18"/>
          <w:lang w:val="lv-LV"/>
        </w:rPr>
        <w:t>var radīt zaudējumus, ja projekts tiktu īstenots, izmantojot kādu no PPP</w:t>
      </w:r>
      <w:r w:rsidR="00482E04" w:rsidRPr="0039615E">
        <w:rPr>
          <w:sz w:val="18"/>
          <w:szCs w:val="18"/>
          <w:lang w:val="lv-LV"/>
        </w:rPr>
        <w:t xml:space="preserve"> risinājumiem vai PPP modeļiem, </w:t>
      </w:r>
      <w:r w:rsidR="3AB783FD" w:rsidRPr="0039615E">
        <w:rPr>
          <w:sz w:val="18"/>
          <w:szCs w:val="18"/>
          <w:lang w:val="lv-LV"/>
        </w:rPr>
        <w:t>ziņas par šādu potenciālo nefinansiālo ietekmi</w:t>
      </w:r>
      <w:r w:rsidR="078980F1" w:rsidRPr="0039615E">
        <w:rPr>
          <w:sz w:val="18"/>
          <w:szCs w:val="18"/>
          <w:lang w:val="lv-LV"/>
        </w:rPr>
        <w:t xml:space="preserve"> </w:t>
      </w:r>
      <w:r w:rsidR="00482E04" w:rsidRPr="0039615E">
        <w:rPr>
          <w:sz w:val="18"/>
          <w:szCs w:val="18"/>
          <w:lang w:val="lv-LV"/>
        </w:rPr>
        <w:t xml:space="preserve">ir </w:t>
      </w:r>
      <w:r w:rsidR="3AB783FD" w:rsidRPr="0039615E">
        <w:rPr>
          <w:sz w:val="18"/>
          <w:szCs w:val="18"/>
          <w:lang w:val="lv-LV"/>
        </w:rPr>
        <w:t>iekļaujamas</w:t>
      </w:r>
      <w:r w:rsidR="00482E04" w:rsidRPr="0039615E">
        <w:rPr>
          <w:sz w:val="18"/>
          <w:szCs w:val="18"/>
          <w:lang w:val="lv-LV"/>
        </w:rPr>
        <w:t xml:space="preserve"> analīzē.</w:t>
      </w:r>
      <w:r w:rsidR="3AB783FD" w:rsidRPr="0039615E">
        <w:rPr>
          <w:sz w:val="18"/>
          <w:szCs w:val="18"/>
          <w:lang w:val="lv-LV"/>
        </w:rPr>
        <w:t xml:space="preserve"> PPP projekts var tikt īstenots, izmantojot attiecīgo PPP risinājumu vai PPP modeli, ja FEA aprakstošajā daļā tam tiek dots pietiekams, argumentēts un izvērsts pamatojums par citu, prioritāru valsts vai sabiedrības vajadzību vai interešu pastāvēšanu, kas attaisno PPP projekta īstenošanu, apzinoties potenciālo risku par nefinansiālās ietekmes radītajiem zaudējumiem. Balstoties uz šiem apsvērumiem, Ministru kabinets vai cita PPP likumā noteiktā lēmējinstitūcija pieņems lēmumu par konkrētā PPP projekta īstenošanu, izmantojot FEA analizēto PPP risinājumu un PPP modeli.</w:t>
      </w:r>
    </w:p>
    <w:p w14:paraId="756E20DC" w14:textId="15D06269" w:rsidR="00125775" w:rsidRPr="0039615E" w:rsidRDefault="00A833D8" w:rsidP="00125775">
      <w:pPr>
        <w:pStyle w:val="Sarakstarindkopa"/>
        <w:spacing w:before="240"/>
        <w:ind w:left="0"/>
        <w:contextualSpacing w:val="0"/>
        <w:jc w:val="both"/>
        <w:rPr>
          <w:bCs/>
          <w:sz w:val="18"/>
          <w:szCs w:val="18"/>
          <w:lang w:val="lv-LV"/>
        </w:rPr>
      </w:pPr>
      <w:r w:rsidRPr="0039615E">
        <w:rPr>
          <w:bCs/>
          <w:sz w:val="18"/>
          <w:szCs w:val="18"/>
          <w:lang w:val="lv-LV"/>
        </w:rPr>
        <w:t>PPP risinājuma piemērotības analīzes rezultātā publiskais partneris pieņem lēmumu par piemērotāko PPP risinājumu un PPP modeli (vienu vai v</w:t>
      </w:r>
      <w:r w:rsidR="00125775" w:rsidRPr="0039615E">
        <w:rPr>
          <w:bCs/>
          <w:sz w:val="18"/>
          <w:szCs w:val="18"/>
          <w:lang w:val="lv-LV"/>
        </w:rPr>
        <w:t>airākiem) projekta īstenošanai.</w:t>
      </w:r>
    </w:p>
    <w:p w14:paraId="2856A420" w14:textId="3A3125D0" w:rsidR="00D7673C" w:rsidRPr="0039615E" w:rsidRDefault="00C43727" w:rsidP="0051196B">
      <w:pPr>
        <w:pStyle w:val="Virsraksts2"/>
        <w:numPr>
          <w:ilvl w:val="1"/>
          <w:numId w:val="16"/>
        </w:numPr>
        <w:spacing w:after="240"/>
        <w:rPr>
          <w:rFonts w:asciiTheme="minorHAnsi" w:hAnsiTheme="minorHAnsi"/>
          <w:lang w:val="lv-LV"/>
        </w:rPr>
      </w:pPr>
      <w:bookmarkStart w:id="126" w:name="_Ieguldījumu_pieejamības_"/>
      <w:bookmarkStart w:id="127" w:name="_Ieguldījumu_pieejamības_analīze"/>
      <w:bookmarkStart w:id="128" w:name="_Toc3205485"/>
      <w:bookmarkStart w:id="129" w:name="_Toc3246835"/>
      <w:bookmarkStart w:id="130" w:name="_Toc3249544"/>
      <w:bookmarkStart w:id="131" w:name="_Toc3759966"/>
      <w:bookmarkStart w:id="132" w:name="_Toc3805003"/>
      <w:bookmarkStart w:id="133" w:name="_Toc3972798"/>
      <w:bookmarkEnd w:id="126"/>
      <w:bookmarkEnd w:id="127"/>
      <w:r w:rsidRPr="0039615E">
        <w:rPr>
          <w:rFonts w:asciiTheme="minorHAnsi" w:hAnsiTheme="minorHAnsi"/>
          <w:lang w:val="lv-LV"/>
        </w:rPr>
        <w:t>Ieguldījumu p</w:t>
      </w:r>
      <w:r w:rsidR="00D7673C" w:rsidRPr="0039615E">
        <w:rPr>
          <w:rFonts w:asciiTheme="minorHAnsi" w:hAnsiTheme="minorHAnsi"/>
          <w:lang w:val="lv-LV"/>
        </w:rPr>
        <w:t>ieejamības analīze</w:t>
      </w:r>
      <w:bookmarkEnd w:id="128"/>
      <w:bookmarkEnd w:id="129"/>
      <w:bookmarkEnd w:id="130"/>
      <w:bookmarkEnd w:id="131"/>
      <w:bookmarkEnd w:id="132"/>
      <w:bookmarkEnd w:id="133"/>
      <w:r w:rsidR="00855C59" w:rsidRPr="0039615E">
        <w:rPr>
          <w:rFonts w:asciiTheme="minorHAnsi" w:hAnsiTheme="minorHAnsi"/>
          <w:lang w:val="lv-LV"/>
        </w:rPr>
        <w:t xml:space="preserve"> </w:t>
      </w:r>
    </w:p>
    <w:p w14:paraId="5C4AF044" w14:textId="51F455E0" w:rsidR="005E5E5A" w:rsidRPr="0039615E" w:rsidRDefault="00106D35" w:rsidP="00106D35">
      <w:pPr>
        <w:spacing w:after="240"/>
        <w:rPr>
          <w:sz w:val="20"/>
          <w:szCs w:val="20"/>
          <w:lang w:val="lv-LV"/>
        </w:rPr>
      </w:pPr>
      <w:r w:rsidRPr="0039615E">
        <w:rPr>
          <w:noProof/>
          <w:color w:val="002060"/>
          <w:sz w:val="24"/>
          <w:szCs w:val="24"/>
          <w:shd w:val="clear" w:color="auto" w:fill="E6E6E6"/>
          <w:lang w:val="lv-LV" w:eastAsia="lv-LV"/>
        </w:rPr>
        <mc:AlternateContent>
          <mc:Choice Requires="wps">
            <w:drawing>
              <wp:anchor distT="45720" distB="45720" distL="114300" distR="114300" simplePos="0" relativeHeight="251658244" behindDoc="0" locked="0" layoutInCell="1" allowOverlap="1" wp14:anchorId="75A1444A" wp14:editId="66D775C1">
                <wp:simplePos x="0" y="0"/>
                <wp:positionH relativeFrom="column">
                  <wp:posOffset>44450</wp:posOffset>
                </wp:positionH>
                <wp:positionV relativeFrom="paragraph">
                  <wp:posOffset>720090</wp:posOffset>
                </wp:positionV>
                <wp:extent cx="5924550" cy="622300"/>
                <wp:effectExtent l="0" t="0" r="19050" b="2540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22300"/>
                        </a:xfrm>
                        <a:prstGeom prst="rect">
                          <a:avLst/>
                        </a:prstGeom>
                        <a:solidFill>
                          <a:srgbClr val="FFFFFF"/>
                        </a:solidFill>
                        <a:ln w="9525">
                          <a:solidFill>
                            <a:schemeClr val="tx2"/>
                          </a:solidFill>
                          <a:miter lim="800000"/>
                          <a:headEnd/>
                          <a:tailEnd/>
                        </a:ln>
                      </wps:spPr>
                      <wps:txbx>
                        <w:txbxContent>
                          <w:p w14:paraId="338295CF" w14:textId="7366AD15" w:rsidR="00EF0F26" w:rsidRPr="00106D35" w:rsidRDefault="00EF0F26" w:rsidP="00106D35">
                            <w:pPr>
                              <w:spacing w:after="120"/>
                              <w:rPr>
                                <w:sz w:val="18"/>
                                <w:szCs w:val="18"/>
                                <w:lang w:val="lv-LV"/>
                              </w:rPr>
                            </w:pPr>
                            <w:hyperlink w:anchor="_Pielikums_B._Izmantoto" w:history="1">
                              <w:r w:rsidRPr="00106D35">
                                <w:rPr>
                                  <w:rStyle w:val="Hipersaite"/>
                                  <w:sz w:val="18"/>
                                  <w:szCs w:val="18"/>
                                  <w:lang w:val="lv-LV"/>
                                </w:rPr>
                                <w:t>Izmantojamie dokumenti</w:t>
                              </w:r>
                            </w:hyperlink>
                            <w:r w:rsidRPr="00106D35">
                              <w:rPr>
                                <w:sz w:val="18"/>
                                <w:szCs w:val="18"/>
                                <w:lang w:val="lv-LV"/>
                              </w:rPr>
                              <w:t>:</w:t>
                            </w:r>
                          </w:p>
                          <w:p w14:paraId="32FBF2CD" w14:textId="56DD534F" w:rsidR="00EF0F26" w:rsidRPr="00106D35" w:rsidRDefault="00EF0F26" w:rsidP="0051196B">
                            <w:pPr>
                              <w:pStyle w:val="Sarakstarindkopa"/>
                              <w:numPr>
                                <w:ilvl w:val="0"/>
                                <w:numId w:val="11"/>
                              </w:numPr>
                              <w:spacing w:after="120"/>
                              <w:rPr>
                                <w:rFonts w:ascii="Verdana" w:hAnsi="Verdana"/>
                                <w:sz w:val="18"/>
                                <w:szCs w:val="18"/>
                                <w:lang w:val="lv-LV"/>
                              </w:rPr>
                            </w:pPr>
                            <w:r w:rsidRPr="00106D35">
                              <w:rPr>
                                <w:rStyle w:val="Hipersaite"/>
                                <w:color w:val="auto"/>
                                <w:sz w:val="18"/>
                                <w:szCs w:val="18"/>
                                <w:u w:val="none"/>
                                <w:lang w:val="lv-LV"/>
                              </w:rPr>
                              <w:t>PPP projektu sagatavošanas vadlīnijas</w:t>
                            </w:r>
                            <w:r w:rsidRPr="00106D35">
                              <w:rPr>
                                <w:sz w:val="18"/>
                                <w:szCs w:val="18"/>
                                <w:lang w:val="lv-LV"/>
                              </w:rPr>
                              <w:t xml:space="preserve"> </w:t>
                            </w:r>
                          </w:p>
                          <w:p w14:paraId="7DC37DCA" w14:textId="24ED917D" w:rsidR="00EF0F26" w:rsidRPr="00106D35" w:rsidRDefault="00EF0F26" w:rsidP="0051196B">
                            <w:pPr>
                              <w:pStyle w:val="Sarakstarindkopa"/>
                              <w:numPr>
                                <w:ilvl w:val="0"/>
                                <w:numId w:val="11"/>
                              </w:numPr>
                              <w:rPr>
                                <w:rFonts w:ascii="Verdana" w:hAnsi="Verdana"/>
                                <w:sz w:val="18"/>
                                <w:lang w:val="lv-LV"/>
                              </w:rPr>
                            </w:pPr>
                            <w:r>
                              <w:rPr>
                                <w:rStyle w:val="Hipersaite"/>
                                <w:color w:val="auto"/>
                                <w:sz w:val="18"/>
                                <w:u w:val="none"/>
                                <w:lang w:val="lv-LV"/>
                              </w:rPr>
                              <w:t>IAV</w:t>
                            </w:r>
                            <w:r w:rsidRPr="00106D35">
                              <w:rPr>
                                <w:rStyle w:val="Hipersaite"/>
                                <w:color w:val="auto"/>
                                <w:sz w:val="18"/>
                                <w:u w:val="none"/>
                                <w:lang w:val="lv-LV"/>
                              </w:rPr>
                              <w:t xml:space="preserve"> novērtējuma sagatavošanas vadlīnijas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1444A" id="_x0000_s1033" type="#_x0000_t202" style="position:absolute;margin-left:3.5pt;margin-top:56.7pt;width:466.5pt;height:4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MZGQIAACUEAAAOAAAAZHJzL2Uyb0RvYy54bWysU21v2yAQ/j5p/wHxfbHjxW1jhVRdukyT&#10;uhep2w/AGMdomGNAYne/vgdO06zbp2l8QHccPNw999zqeuw1OUjnFRhG57OcEmkENMrsGP3+bfvm&#10;ihIfuGm4BiMZfZCeXq9fv1oNtpIFdKAb6QiCGF8NltEuBFtlmRed7LmfgZUGgy24ngd03S5rHB8Q&#10;vddZkecX2QCusQ6E9B5Pb6cgXSf8tpUifGlbLwPRjGJuIe0u7XXcs/WKVzvHbafEMQ3+D1n0XBn8&#10;9AR1ywMne6f+gOqVcOChDTMBfQZtq4RMNWA18/xFNfcdtzLVguR4e6LJ/z9Y8flwb786EsZ3MGID&#10;UxHe3oH44YmBTcfNTt44B0MneYMfzyNl2WB9dXwaqfaVjyD18AkabDLfB0hAY+v6yArWSRAdG/Bw&#10;Il2OgQg8LJfFoiwxJDB2URRv89SVjFdPr63z4YOEnkSDUYdNTej8cOdDzIZXT1fiZx60arZK6+S4&#10;Xb3Rjhw4CmCbVirgxTVtyMDosizKiYDfIKIW5QkkjMXfEHoVUMha9Yxe5XFN0oqsvTdNklngSk82&#10;ZqzNkcbI3MRhGOuRqIbRy/g2slpD84C8Oph0i3OGRgfuFyUDapZR/3PPnaREfzTYm+V8sYgiT86i&#10;vCzQceeR+jzCjUAoRgMlk7kJaTAibQZusIetSvQ+Z3JMGbWYWD/OTRT7uZ9uPU/3+hEAAP//AwBQ&#10;SwMEFAAGAAgAAAAhAAyD5x7fAAAACQEAAA8AAABkcnMvZG93bnJldi54bWxMj8FOwzAQRO9I/IO1&#10;SNyo7RIBCXEqhAQIiQsNLRydeEmixnaw3Tb8PcsJjjszmn1TrmY7sgOGOHinQC4EMHStN4PrFLzV&#10;Dxc3wGLSzujRO1TwjRFW1elJqQvjj+4VD+vUMSpxsdAK+pSmgvPY9mh1XPgJHXmfPlid6AwdN0Ef&#10;qdyOfCnEFbd6cPSh1xPe99ju1nur4DHUWyG/3vPnj+Glxk0UT3mzU+r8bL67BZZwTn9h+MUndKiI&#10;qfF7ZyIbFVzTkkSyvMyAkZ9ngpRGwVLKDHhV8v8Lqh8AAAD//wMAUEsBAi0AFAAGAAgAAAAhALaD&#10;OJL+AAAA4QEAABMAAAAAAAAAAAAAAAAAAAAAAFtDb250ZW50X1R5cGVzXS54bWxQSwECLQAUAAYA&#10;CAAAACEAOP0h/9YAAACUAQAACwAAAAAAAAAAAAAAAAAvAQAAX3JlbHMvLnJlbHNQSwECLQAUAAYA&#10;CAAAACEAAGlzGRkCAAAlBAAADgAAAAAAAAAAAAAAAAAuAgAAZHJzL2Uyb0RvYy54bWxQSwECLQAU&#10;AAYACAAAACEADIPnHt8AAAAJAQAADwAAAAAAAAAAAAAAAABzBAAAZHJzL2Rvd25yZXYueG1sUEsF&#10;BgAAAAAEAAQA8wAAAH8FAAAAAA==&#10;" strokecolor="#44546a [3215]">
                <v:textbox>
                  <w:txbxContent>
                    <w:p w14:paraId="338295CF" w14:textId="7366AD15" w:rsidR="00EF0F26" w:rsidRPr="00106D35" w:rsidRDefault="00EF0F26" w:rsidP="00106D35">
                      <w:pPr>
                        <w:spacing w:after="120"/>
                        <w:rPr>
                          <w:sz w:val="18"/>
                          <w:szCs w:val="18"/>
                          <w:lang w:val="lv-LV"/>
                        </w:rPr>
                      </w:pPr>
                      <w:hyperlink w:anchor="_Pielikums_B._Izmantoto" w:history="1">
                        <w:r w:rsidRPr="00106D35">
                          <w:rPr>
                            <w:rStyle w:val="Hipersaite"/>
                            <w:sz w:val="18"/>
                            <w:szCs w:val="18"/>
                            <w:lang w:val="lv-LV"/>
                          </w:rPr>
                          <w:t>Izmantojamie dokumenti</w:t>
                        </w:r>
                      </w:hyperlink>
                      <w:r w:rsidRPr="00106D35">
                        <w:rPr>
                          <w:sz w:val="18"/>
                          <w:szCs w:val="18"/>
                          <w:lang w:val="lv-LV"/>
                        </w:rPr>
                        <w:t>:</w:t>
                      </w:r>
                    </w:p>
                    <w:p w14:paraId="32FBF2CD" w14:textId="56DD534F" w:rsidR="00EF0F26" w:rsidRPr="00106D35" w:rsidRDefault="00EF0F26" w:rsidP="0051196B">
                      <w:pPr>
                        <w:pStyle w:val="Sarakstarindkopa"/>
                        <w:numPr>
                          <w:ilvl w:val="0"/>
                          <w:numId w:val="11"/>
                        </w:numPr>
                        <w:spacing w:after="120"/>
                        <w:rPr>
                          <w:rFonts w:ascii="Verdana" w:hAnsi="Verdana"/>
                          <w:sz w:val="18"/>
                          <w:szCs w:val="18"/>
                          <w:lang w:val="lv-LV"/>
                        </w:rPr>
                      </w:pPr>
                      <w:r w:rsidRPr="00106D35">
                        <w:rPr>
                          <w:rStyle w:val="Hipersaite"/>
                          <w:color w:val="auto"/>
                          <w:sz w:val="18"/>
                          <w:szCs w:val="18"/>
                          <w:u w:val="none"/>
                          <w:lang w:val="lv-LV"/>
                        </w:rPr>
                        <w:t>PPP projektu sagatavošanas vadlīnijas</w:t>
                      </w:r>
                      <w:r w:rsidRPr="00106D35">
                        <w:rPr>
                          <w:sz w:val="18"/>
                          <w:szCs w:val="18"/>
                          <w:lang w:val="lv-LV"/>
                        </w:rPr>
                        <w:t xml:space="preserve"> </w:t>
                      </w:r>
                    </w:p>
                    <w:p w14:paraId="7DC37DCA" w14:textId="24ED917D" w:rsidR="00EF0F26" w:rsidRPr="00106D35" w:rsidRDefault="00EF0F26" w:rsidP="0051196B">
                      <w:pPr>
                        <w:pStyle w:val="Sarakstarindkopa"/>
                        <w:numPr>
                          <w:ilvl w:val="0"/>
                          <w:numId w:val="11"/>
                        </w:numPr>
                        <w:rPr>
                          <w:rFonts w:ascii="Verdana" w:hAnsi="Verdana"/>
                          <w:sz w:val="18"/>
                          <w:lang w:val="lv-LV"/>
                        </w:rPr>
                      </w:pPr>
                      <w:r>
                        <w:rPr>
                          <w:rStyle w:val="Hipersaite"/>
                          <w:color w:val="auto"/>
                          <w:sz w:val="18"/>
                          <w:u w:val="none"/>
                          <w:lang w:val="lv-LV"/>
                        </w:rPr>
                        <w:t>IAV</w:t>
                      </w:r>
                      <w:r w:rsidRPr="00106D35">
                        <w:rPr>
                          <w:rStyle w:val="Hipersaite"/>
                          <w:color w:val="auto"/>
                          <w:sz w:val="18"/>
                          <w:u w:val="none"/>
                          <w:lang w:val="lv-LV"/>
                        </w:rPr>
                        <w:t xml:space="preserve"> novērtējuma sagatavošanas vadlīnijas</w:t>
                      </w:r>
                    </w:p>
                  </w:txbxContent>
                </v:textbox>
                <w10:wrap type="topAndBottom"/>
              </v:shape>
            </w:pict>
          </mc:Fallback>
        </mc:AlternateContent>
      </w:r>
      <w:r w:rsidRPr="0039615E">
        <w:rPr>
          <w:noProof/>
          <w:lang w:val="lv-LV" w:eastAsia="lv-LV"/>
        </w:rPr>
        <w:drawing>
          <wp:inline distT="0" distB="0" distL="0" distR="0" wp14:anchorId="045BF825" wp14:editId="36B58D21">
            <wp:extent cx="6064250" cy="611505"/>
            <wp:effectExtent l="0" t="0" r="0" b="0"/>
            <wp:docPr id="803084714" name="Picture 803084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6064250" cy="611505"/>
                    </a:xfrm>
                    <a:prstGeom prst="rect">
                      <a:avLst/>
                    </a:prstGeom>
                  </pic:spPr>
                </pic:pic>
              </a:graphicData>
            </a:graphic>
          </wp:inline>
        </w:drawing>
      </w:r>
    </w:p>
    <w:p w14:paraId="6EEA182D" w14:textId="7417EE9C" w:rsidR="001B6FA7" w:rsidRPr="0039615E" w:rsidRDefault="47E4E981" w:rsidP="0011539C">
      <w:r w:rsidRPr="0039615E">
        <w:rPr>
          <w:noProof/>
          <w:lang w:val="lv-LV" w:eastAsia="lv-LV"/>
        </w:rPr>
        <w:drawing>
          <wp:inline distT="0" distB="0" distL="0" distR="0" wp14:anchorId="16AD9576" wp14:editId="31C166F6">
            <wp:extent cx="6064250" cy="600075"/>
            <wp:effectExtent l="0" t="0" r="0" b="9525"/>
            <wp:docPr id="122991178" name="Picture 12299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extLst>
                        <a:ext uri="{28A0092B-C50C-407E-A947-70E740481C1C}">
                          <a14:useLocalDpi xmlns:a14="http://schemas.microsoft.com/office/drawing/2010/main" val="0"/>
                        </a:ext>
                      </a:extLst>
                    </a:blip>
                    <a:stretch>
                      <a:fillRect/>
                    </a:stretch>
                  </pic:blipFill>
                  <pic:spPr>
                    <a:xfrm>
                      <a:off x="0" y="0"/>
                      <a:ext cx="6064250" cy="600075"/>
                    </a:xfrm>
                    <a:prstGeom prst="rect">
                      <a:avLst/>
                    </a:prstGeom>
                  </pic:spPr>
                </pic:pic>
              </a:graphicData>
            </a:graphic>
          </wp:inline>
        </w:drawing>
      </w:r>
    </w:p>
    <w:p w14:paraId="4BC34FA9" w14:textId="6AD7E668" w:rsidR="0011539C" w:rsidRPr="0039615E" w:rsidRDefault="135A1CBC" w:rsidP="135A1CBC">
      <w:pPr>
        <w:jc w:val="both"/>
        <w:rPr>
          <w:sz w:val="18"/>
          <w:szCs w:val="18"/>
          <w:lang w:val="lv-LV"/>
        </w:rPr>
      </w:pPr>
      <w:r w:rsidRPr="0039615E">
        <w:rPr>
          <w:sz w:val="18"/>
          <w:szCs w:val="18"/>
          <w:lang w:val="lv-LV"/>
        </w:rPr>
        <w:t xml:space="preserve">Pieejamība (angļu val. - </w:t>
      </w:r>
      <w:proofErr w:type="spellStart"/>
      <w:r w:rsidRPr="0039615E">
        <w:rPr>
          <w:i/>
          <w:iCs/>
          <w:sz w:val="18"/>
          <w:szCs w:val="18"/>
          <w:lang w:val="lv-LV"/>
        </w:rPr>
        <w:t>affordability</w:t>
      </w:r>
      <w:proofErr w:type="spellEnd"/>
      <w:r w:rsidRPr="0039615E">
        <w:rPr>
          <w:sz w:val="18"/>
          <w:szCs w:val="18"/>
          <w:lang w:val="lv-LV"/>
        </w:rPr>
        <w:t xml:space="preserve">) </w:t>
      </w:r>
      <w:r w:rsidR="04452F80" w:rsidRPr="0039615E">
        <w:rPr>
          <w:sz w:val="18"/>
          <w:szCs w:val="18"/>
          <w:lang w:val="lv-LV"/>
        </w:rPr>
        <w:t>attiecas uz publiskā partnera vai gala lietotāju spēju maksāt tādu infrastruktūras vai pakalpojumu lietošanas maksu vai cenu, kas spēj segt privātā partnera ieguldījumu, piemēram, projektēšanas darbos, būvdarbos, uzturēšanas darbos, finansējuma piesaistē, nodokļu izmaksas un investoru kapitāla atdevi.</w:t>
      </w:r>
    </w:p>
    <w:p w14:paraId="7294ABA2" w14:textId="4C8A5A39" w:rsidR="00EA572B" w:rsidRPr="0039615E" w:rsidRDefault="04452F80" w:rsidP="04452F80">
      <w:pPr>
        <w:jc w:val="both"/>
        <w:rPr>
          <w:sz w:val="18"/>
          <w:szCs w:val="18"/>
          <w:lang w:val="lv-LV"/>
        </w:rPr>
      </w:pPr>
      <w:r w:rsidRPr="0039615E">
        <w:rPr>
          <w:sz w:val="18"/>
          <w:szCs w:val="18"/>
          <w:lang w:val="lv-LV"/>
        </w:rPr>
        <w:t>Ieguldījumu</w:t>
      </w:r>
      <w:r w:rsidR="00DA6255" w:rsidRPr="0039615E">
        <w:rPr>
          <w:sz w:val="18"/>
          <w:szCs w:val="18"/>
          <w:lang w:val="lv-LV"/>
        </w:rPr>
        <w:t xml:space="preserve"> pieejamības </w:t>
      </w:r>
      <w:r w:rsidRPr="0039615E">
        <w:rPr>
          <w:sz w:val="18"/>
          <w:szCs w:val="18"/>
          <w:lang w:val="lv-LV"/>
        </w:rPr>
        <w:t>analīzes ietvaros</w:t>
      </w:r>
      <w:r w:rsidR="00DA6255" w:rsidRPr="0039615E">
        <w:rPr>
          <w:sz w:val="18"/>
          <w:szCs w:val="18"/>
          <w:lang w:val="lv-LV"/>
        </w:rPr>
        <w:t xml:space="preserve"> ir rūpīgi jāanalizē </w:t>
      </w:r>
      <w:r w:rsidR="00EA572B" w:rsidRPr="0039615E">
        <w:rPr>
          <w:sz w:val="18"/>
          <w:szCs w:val="18"/>
          <w:lang w:val="lv-LV"/>
        </w:rPr>
        <w:t>sagaidāmās</w:t>
      </w:r>
      <w:r w:rsidR="00DA6255" w:rsidRPr="0039615E">
        <w:rPr>
          <w:sz w:val="18"/>
          <w:szCs w:val="18"/>
          <w:lang w:val="lv-LV"/>
        </w:rPr>
        <w:t xml:space="preserve"> </w:t>
      </w:r>
      <w:r w:rsidR="00C669AC" w:rsidRPr="0039615E">
        <w:rPr>
          <w:sz w:val="18"/>
          <w:szCs w:val="18"/>
          <w:lang w:val="lv-LV"/>
        </w:rPr>
        <w:t xml:space="preserve">PPP </w:t>
      </w:r>
      <w:r w:rsidR="00DA6255" w:rsidRPr="0039615E">
        <w:rPr>
          <w:sz w:val="18"/>
          <w:szCs w:val="18"/>
          <w:lang w:val="lv-LV"/>
        </w:rPr>
        <w:t>projekta izmaksas</w:t>
      </w:r>
      <w:r w:rsidRPr="0039615E">
        <w:rPr>
          <w:sz w:val="18"/>
          <w:szCs w:val="18"/>
          <w:lang w:val="lv-LV"/>
        </w:rPr>
        <w:t xml:space="preserve">. </w:t>
      </w:r>
      <w:r w:rsidR="2C8CD5F6" w:rsidRPr="0039615E">
        <w:rPr>
          <w:sz w:val="18"/>
          <w:szCs w:val="18"/>
          <w:lang w:val="lv-LV"/>
        </w:rPr>
        <w:t>Izmaksu plānu pamato ar tirgus izpētes rezultātiem, kas balstīti uz ekspertu viedokļiem, kā arī sarunām ar potenciāliem</w:t>
      </w:r>
      <w:r w:rsidR="2C8CD5F6" w:rsidRPr="0039615E">
        <w:rPr>
          <w:rFonts w:ascii="Verdana" w:eastAsia="Verdana" w:hAnsi="Verdana" w:cs="Verdana"/>
          <w:color w:val="333333"/>
          <w:sz w:val="18"/>
          <w:szCs w:val="18"/>
          <w:lang w:val="lv-LV"/>
        </w:rPr>
        <w:t xml:space="preserve"> pakalpojumu sniedzējiem vai būvdarbu veicējiem</w:t>
      </w:r>
      <w:r w:rsidR="2C8CD5F6" w:rsidRPr="0039615E">
        <w:rPr>
          <w:sz w:val="18"/>
          <w:szCs w:val="18"/>
          <w:lang w:val="lv-LV"/>
        </w:rPr>
        <w:t xml:space="preserve">. </w:t>
      </w:r>
      <w:r w:rsidRPr="0039615E">
        <w:rPr>
          <w:sz w:val="18"/>
          <w:szCs w:val="18"/>
          <w:lang w:val="lv-LV"/>
        </w:rPr>
        <w:t>Balstoties uz tām, ir jānosaka iespējamais</w:t>
      </w:r>
      <w:r w:rsidR="00DA6255" w:rsidRPr="0039615E">
        <w:rPr>
          <w:sz w:val="18"/>
          <w:szCs w:val="18"/>
          <w:lang w:val="lv-LV"/>
        </w:rPr>
        <w:t xml:space="preserve"> publiskā partnera vai gala lietotāju maksājumu </w:t>
      </w:r>
      <w:r w:rsidRPr="0039615E">
        <w:rPr>
          <w:sz w:val="18"/>
          <w:szCs w:val="18"/>
          <w:lang w:val="lv-LV"/>
        </w:rPr>
        <w:t>apmērs.</w:t>
      </w:r>
    </w:p>
    <w:p w14:paraId="4C89478F" w14:textId="6127BB53" w:rsidR="00964261" w:rsidRPr="0039615E" w:rsidRDefault="04452F80" w:rsidP="066D0E04">
      <w:pPr>
        <w:jc w:val="both"/>
        <w:rPr>
          <w:sz w:val="18"/>
          <w:szCs w:val="18"/>
          <w:lang w:val="lv-LV"/>
        </w:rPr>
      </w:pPr>
      <w:r w:rsidRPr="0039615E">
        <w:rPr>
          <w:sz w:val="18"/>
          <w:szCs w:val="18"/>
          <w:lang w:val="lv-LV"/>
        </w:rPr>
        <w:t xml:space="preserve">Koncesijas gadījumā jāvērtē gala lietotāju </w:t>
      </w:r>
      <w:r w:rsidRPr="0039615E">
        <w:rPr>
          <w:b/>
          <w:bCs/>
          <w:sz w:val="18"/>
          <w:szCs w:val="18"/>
          <w:lang w:val="lv-LV"/>
        </w:rPr>
        <w:t>spēja un vēlme maksāt</w:t>
      </w:r>
      <w:r w:rsidRPr="0039615E">
        <w:rPr>
          <w:sz w:val="18"/>
          <w:szCs w:val="18"/>
          <w:lang w:val="lv-LV"/>
        </w:rPr>
        <w:t xml:space="preserve"> aprēķināto lietošanas maksu vai cenu. Jo īpaši tajos gadījumos, ja Koncesijas rezultātā tiktu ieviests jauns maksājums vai esoša maksājuma pieaugums. Ja tiek konstatēts, ka jaunais maksājums vai esošā maksājuma pieaugums pārsniegs gala lietotāju spēju un vēlmi maksāt aprēķināto lietošanas maksu vai cenu, ir jāparedz publiskā partnera pienākums daļēji segt šos gala lietotāju maksājumus. Šādā gadījumā secīgi ir jāizvērtē arī publiskā partnera spēja uzņemties ilgtermiņa saistīb</w:t>
      </w:r>
      <w:r w:rsidR="00D92651" w:rsidRPr="0039615E">
        <w:rPr>
          <w:sz w:val="18"/>
          <w:szCs w:val="18"/>
          <w:lang w:val="lv-LV"/>
        </w:rPr>
        <w:t>as</w:t>
      </w:r>
      <w:r w:rsidRPr="0039615E">
        <w:rPr>
          <w:sz w:val="18"/>
          <w:szCs w:val="18"/>
          <w:lang w:val="lv-LV"/>
        </w:rPr>
        <w:t xml:space="preserve"> apmaksāt visu vai daļu no gala lietotājiem piemērojamās lietošanas maksas vai cenas.</w:t>
      </w:r>
    </w:p>
    <w:p w14:paraId="755321C3" w14:textId="69D99FE6" w:rsidR="135A1CBC" w:rsidRPr="0039615E" w:rsidRDefault="04452F80" w:rsidP="10DB57A1">
      <w:pPr>
        <w:jc w:val="both"/>
        <w:rPr>
          <w:sz w:val="18"/>
          <w:szCs w:val="18"/>
          <w:lang w:val="lv-LV"/>
        </w:rPr>
      </w:pPr>
      <w:r w:rsidRPr="0039615E">
        <w:rPr>
          <w:sz w:val="18"/>
          <w:szCs w:val="18"/>
          <w:lang w:val="lv-LV"/>
        </w:rPr>
        <w:t xml:space="preserve">Publiskajam partnerim ir jānovērtē vēlamā PPP risinājuma un PPP modeļa ietekme uz publiskā partnera budžetu, apzinot vismaz šādus aspektus: </w:t>
      </w:r>
    </w:p>
    <w:p w14:paraId="65FFAB48" w14:textId="17C1A254" w:rsidR="135A1CBC" w:rsidRPr="0039615E" w:rsidRDefault="135A1CBC" w:rsidP="0051196B">
      <w:pPr>
        <w:pStyle w:val="Sarakstarindkopa"/>
        <w:numPr>
          <w:ilvl w:val="0"/>
          <w:numId w:val="37"/>
        </w:numPr>
        <w:spacing w:after="120"/>
        <w:jc w:val="both"/>
        <w:rPr>
          <w:sz w:val="18"/>
          <w:szCs w:val="18"/>
          <w:lang w:val="lv-LV"/>
        </w:rPr>
      </w:pPr>
      <w:r w:rsidRPr="0039615E">
        <w:rPr>
          <w:sz w:val="18"/>
          <w:szCs w:val="18"/>
          <w:lang w:val="lv-LV"/>
        </w:rPr>
        <w:t xml:space="preserve">publiskā partnera budžeta </w:t>
      </w:r>
      <w:r w:rsidR="04452F80" w:rsidRPr="0039615E">
        <w:rPr>
          <w:sz w:val="18"/>
          <w:szCs w:val="18"/>
          <w:lang w:val="lv-LV"/>
        </w:rPr>
        <w:t>apjoms</w:t>
      </w:r>
      <w:r w:rsidRPr="0039615E">
        <w:rPr>
          <w:sz w:val="18"/>
          <w:szCs w:val="18"/>
          <w:lang w:val="lv-LV"/>
        </w:rPr>
        <w:t xml:space="preserve"> un ilgtermiņa </w:t>
      </w:r>
      <w:r w:rsidR="04452F80" w:rsidRPr="0039615E">
        <w:rPr>
          <w:sz w:val="18"/>
          <w:szCs w:val="18"/>
          <w:lang w:val="lv-LV"/>
        </w:rPr>
        <w:t>saistības</w:t>
      </w:r>
      <w:r w:rsidRPr="0039615E">
        <w:rPr>
          <w:sz w:val="18"/>
          <w:szCs w:val="18"/>
          <w:lang w:val="lv-LV"/>
        </w:rPr>
        <w:t>;</w:t>
      </w:r>
    </w:p>
    <w:p w14:paraId="206D699B" w14:textId="4B8440FA" w:rsidR="135A1CBC" w:rsidRPr="0039615E" w:rsidRDefault="04452F80" w:rsidP="0051196B">
      <w:pPr>
        <w:pStyle w:val="Sarakstarindkopa"/>
        <w:numPr>
          <w:ilvl w:val="0"/>
          <w:numId w:val="37"/>
        </w:numPr>
        <w:spacing w:after="120"/>
        <w:jc w:val="both"/>
        <w:rPr>
          <w:sz w:val="18"/>
          <w:szCs w:val="18"/>
          <w:lang w:val="lv-LV"/>
        </w:rPr>
      </w:pPr>
      <w:r w:rsidRPr="0039615E">
        <w:rPr>
          <w:sz w:val="18"/>
          <w:szCs w:val="18"/>
          <w:lang w:val="lv-LV"/>
        </w:rPr>
        <w:t>publiskā partnera plānoto maksājumu ilgtermiņa ietekme uz tā budžetu;</w:t>
      </w:r>
    </w:p>
    <w:p w14:paraId="6BEB0775" w14:textId="55A806A0" w:rsidR="135A1CBC" w:rsidRPr="0039615E" w:rsidRDefault="04452F80" w:rsidP="0051196B">
      <w:pPr>
        <w:pStyle w:val="Sarakstarindkopa"/>
        <w:numPr>
          <w:ilvl w:val="0"/>
          <w:numId w:val="37"/>
        </w:numPr>
        <w:spacing w:after="120"/>
        <w:jc w:val="both"/>
        <w:rPr>
          <w:sz w:val="18"/>
          <w:szCs w:val="18"/>
          <w:lang w:val="lv-LV"/>
        </w:rPr>
      </w:pPr>
      <w:r w:rsidRPr="0039615E">
        <w:rPr>
          <w:sz w:val="18"/>
          <w:szCs w:val="18"/>
          <w:lang w:val="lv-LV"/>
        </w:rPr>
        <w:t>Publiskā partnera projekta ieņēmumu ilgtermiņa ietekme uz tā budžetu.</w:t>
      </w:r>
    </w:p>
    <w:p w14:paraId="2A44EAC4" w14:textId="655828B9" w:rsidR="00C73239" w:rsidRPr="0039615E" w:rsidRDefault="135A1CBC" w:rsidP="00256ED0">
      <w:pPr>
        <w:pStyle w:val="Komentrateksts"/>
        <w:rPr>
          <w:lang w:val="lv-LV"/>
        </w:rPr>
      </w:pPr>
      <w:r w:rsidRPr="0039615E">
        <w:rPr>
          <w:bCs/>
          <w:sz w:val="18"/>
          <w:szCs w:val="18"/>
          <w:lang w:val="lv-LV"/>
        </w:rPr>
        <w:lastRenderedPageBreak/>
        <w:t xml:space="preserve">Ieguldījumu pieejamības analīzes rezultātā var tikt </w:t>
      </w:r>
      <w:r w:rsidR="04452F80" w:rsidRPr="0039615E">
        <w:rPr>
          <w:bCs/>
          <w:sz w:val="18"/>
          <w:szCs w:val="18"/>
          <w:lang w:val="lv-LV"/>
        </w:rPr>
        <w:t>izdarīts secinājums, ka kāds no iepriekš analizētajiem</w:t>
      </w:r>
      <w:r w:rsidR="00256ED0" w:rsidRPr="0039615E">
        <w:rPr>
          <w:bCs/>
          <w:sz w:val="18"/>
          <w:szCs w:val="18"/>
          <w:lang w:val="lv-LV"/>
        </w:rPr>
        <w:t xml:space="preserve"> </w:t>
      </w:r>
      <w:r w:rsidR="04452F80" w:rsidRPr="0039615E">
        <w:rPr>
          <w:bCs/>
          <w:sz w:val="18"/>
          <w:szCs w:val="18"/>
          <w:lang w:val="lv-LV"/>
        </w:rPr>
        <w:t xml:space="preserve">PPP </w:t>
      </w:r>
      <w:r w:rsidR="7D47A5E2" w:rsidRPr="0039615E">
        <w:rPr>
          <w:bCs/>
          <w:sz w:val="18"/>
          <w:szCs w:val="18"/>
          <w:lang w:val="lv-LV"/>
        </w:rPr>
        <w:t>risinājumiem vai</w:t>
      </w:r>
      <w:r w:rsidRPr="0039615E">
        <w:rPr>
          <w:bCs/>
          <w:sz w:val="18"/>
          <w:szCs w:val="18"/>
          <w:lang w:val="lv-LV"/>
        </w:rPr>
        <w:t xml:space="preserve"> PPP </w:t>
      </w:r>
      <w:r w:rsidR="7D47A5E2" w:rsidRPr="0039615E">
        <w:rPr>
          <w:bCs/>
          <w:sz w:val="18"/>
          <w:szCs w:val="18"/>
          <w:lang w:val="lv-LV"/>
        </w:rPr>
        <w:t>modeļiem</w:t>
      </w:r>
      <w:r w:rsidRPr="0039615E">
        <w:rPr>
          <w:bCs/>
          <w:sz w:val="18"/>
          <w:szCs w:val="18"/>
          <w:lang w:val="lv-LV"/>
        </w:rPr>
        <w:t xml:space="preserve"> nav piemērots </w:t>
      </w:r>
      <w:r w:rsidR="00C669AC" w:rsidRPr="0039615E">
        <w:rPr>
          <w:bCs/>
          <w:sz w:val="18"/>
          <w:szCs w:val="18"/>
          <w:lang w:val="lv-LV"/>
        </w:rPr>
        <w:t>PPP</w:t>
      </w:r>
      <w:r w:rsidRPr="0039615E">
        <w:rPr>
          <w:bCs/>
          <w:sz w:val="18"/>
          <w:szCs w:val="18"/>
          <w:lang w:val="lv-LV"/>
        </w:rPr>
        <w:t xml:space="preserve"> projekta </w:t>
      </w:r>
      <w:r w:rsidR="7D47A5E2" w:rsidRPr="0039615E">
        <w:rPr>
          <w:bCs/>
          <w:sz w:val="18"/>
          <w:szCs w:val="18"/>
          <w:lang w:val="lv-LV"/>
        </w:rPr>
        <w:t>īstenošanai</w:t>
      </w:r>
      <w:r w:rsidRPr="0039615E">
        <w:rPr>
          <w:bCs/>
          <w:sz w:val="18"/>
          <w:szCs w:val="18"/>
          <w:lang w:val="lv-LV"/>
        </w:rPr>
        <w:t>.</w:t>
      </w:r>
    </w:p>
    <w:p w14:paraId="0B37E8AD" w14:textId="3982310E" w:rsidR="00BC6540" w:rsidRPr="0039615E" w:rsidRDefault="004C7C40" w:rsidP="064C8007">
      <w:pPr>
        <w:pStyle w:val="Komentrateksts"/>
        <w:rPr>
          <w:lang w:val="lv-LV"/>
        </w:rPr>
      </w:pPr>
      <w:bookmarkStart w:id="134" w:name="_Finansējuma_piesaistes_novērtējums"/>
      <w:bookmarkStart w:id="135" w:name="_Toc3205486"/>
      <w:bookmarkStart w:id="136" w:name="_Toc3246836"/>
      <w:bookmarkStart w:id="137" w:name="_Toc3249545"/>
      <w:bookmarkStart w:id="138" w:name="_Toc3759967"/>
      <w:bookmarkStart w:id="139" w:name="_Toc3805004"/>
      <w:bookmarkEnd w:id="134"/>
      <w:bookmarkEnd w:id="135"/>
      <w:bookmarkEnd w:id="136"/>
      <w:bookmarkEnd w:id="137"/>
      <w:r w:rsidRPr="0039615E">
        <w:rPr>
          <w:lang w:val="lv-LV"/>
        </w:rPr>
        <w:t xml:space="preserve"> </w:t>
      </w:r>
      <w:bookmarkEnd w:id="138"/>
      <w:bookmarkEnd w:id="139"/>
      <w:r w:rsidRPr="0039615E">
        <w:rPr>
          <w:lang w:val="lv-LV"/>
        </w:rPr>
        <w:t xml:space="preserve"> </w:t>
      </w:r>
    </w:p>
    <w:p w14:paraId="62F59AF8" w14:textId="437590BF" w:rsidR="00654F33" w:rsidRPr="0039615E" w:rsidRDefault="00256ED0" w:rsidP="0051196B">
      <w:pPr>
        <w:pStyle w:val="Virsraksts2"/>
        <w:numPr>
          <w:ilvl w:val="1"/>
          <w:numId w:val="16"/>
        </w:numPr>
        <w:spacing w:after="240"/>
        <w:rPr>
          <w:rFonts w:asciiTheme="minorHAnsi" w:hAnsiTheme="minorHAnsi"/>
          <w:lang w:val="lv-LV"/>
        </w:rPr>
      </w:pPr>
      <w:bookmarkStart w:id="140" w:name="_Toc3972799"/>
      <w:r w:rsidRPr="0039615E">
        <w:rPr>
          <w:rFonts w:asciiTheme="minorHAnsi" w:hAnsiTheme="minorHAnsi"/>
          <w:lang w:val="lv-LV"/>
        </w:rPr>
        <w:t>Finansējuma piesaistes novērtējums</w:t>
      </w:r>
      <w:bookmarkEnd w:id="140"/>
    </w:p>
    <w:p w14:paraId="0FCF352F" w14:textId="675B8FF9" w:rsidR="00A15954" w:rsidRPr="0039615E" w:rsidRDefault="00917B83" w:rsidP="00917B83">
      <w:pPr>
        <w:spacing w:after="240"/>
        <w:rPr>
          <w:lang w:val="lv-LV"/>
        </w:rPr>
      </w:pPr>
      <w:r w:rsidRPr="0039615E">
        <w:rPr>
          <w:noProof/>
          <w:color w:val="002060"/>
          <w:sz w:val="24"/>
          <w:szCs w:val="24"/>
          <w:shd w:val="clear" w:color="auto" w:fill="E6E6E6"/>
          <w:lang w:val="lv-LV" w:eastAsia="lv-LV"/>
        </w:rPr>
        <mc:AlternateContent>
          <mc:Choice Requires="wps">
            <w:drawing>
              <wp:anchor distT="45720" distB="45720" distL="114300" distR="114300" simplePos="0" relativeHeight="251658245" behindDoc="0" locked="0" layoutInCell="1" allowOverlap="1" wp14:anchorId="5806CFCC" wp14:editId="45E33790">
                <wp:simplePos x="0" y="0"/>
                <wp:positionH relativeFrom="column">
                  <wp:posOffset>0</wp:posOffset>
                </wp:positionH>
                <wp:positionV relativeFrom="paragraph">
                  <wp:posOffset>672465</wp:posOffset>
                </wp:positionV>
                <wp:extent cx="5791200" cy="622300"/>
                <wp:effectExtent l="0" t="0" r="19050" b="254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22300"/>
                        </a:xfrm>
                        <a:prstGeom prst="rect">
                          <a:avLst/>
                        </a:prstGeom>
                        <a:solidFill>
                          <a:srgbClr val="FFFFFF"/>
                        </a:solidFill>
                        <a:ln w="9525">
                          <a:solidFill>
                            <a:schemeClr val="tx2"/>
                          </a:solidFill>
                          <a:miter lim="800000"/>
                          <a:headEnd/>
                          <a:tailEnd/>
                        </a:ln>
                      </wps:spPr>
                      <wps:txbx>
                        <w:txbxContent>
                          <w:p w14:paraId="3ADEEA02" w14:textId="6187B465" w:rsidR="00EF0F26" w:rsidRPr="00917B83" w:rsidRDefault="00EF0F26" w:rsidP="00917B83">
                            <w:pPr>
                              <w:spacing w:after="120"/>
                              <w:rPr>
                                <w:sz w:val="18"/>
                                <w:szCs w:val="18"/>
                                <w:lang w:val="lv-LV"/>
                              </w:rPr>
                            </w:pPr>
                            <w:hyperlink w:anchor="_Pielikums_B._Izmantoto" w:history="1">
                              <w:r w:rsidRPr="00917B83">
                                <w:rPr>
                                  <w:rStyle w:val="Hipersaite"/>
                                  <w:sz w:val="18"/>
                                  <w:szCs w:val="18"/>
                                  <w:lang w:val="lv-LV"/>
                                </w:rPr>
                                <w:t>Izmantojamie dokumenti</w:t>
                              </w:r>
                            </w:hyperlink>
                            <w:r w:rsidRPr="00917B83">
                              <w:rPr>
                                <w:sz w:val="18"/>
                                <w:szCs w:val="18"/>
                                <w:lang w:val="lv-LV"/>
                              </w:rPr>
                              <w:t>:</w:t>
                            </w:r>
                          </w:p>
                          <w:p w14:paraId="7A129723" w14:textId="7F14FB2C" w:rsidR="00EF0F26" w:rsidRPr="00917B83" w:rsidRDefault="00EF0F26" w:rsidP="0051196B">
                            <w:pPr>
                              <w:pStyle w:val="Sarakstarindkopa"/>
                              <w:numPr>
                                <w:ilvl w:val="0"/>
                                <w:numId w:val="12"/>
                              </w:numPr>
                              <w:spacing w:after="120"/>
                              <w:rPr>
                                <w:rFonts w:ascii="Verdana" w:hAnsi="Verdana"/>
                                <w:sz w:val="18"/>
                                <w:szCs w:val="18"/>
                                <w:lang w:val="lv-LV"/>
                              </w:rPr>
                            </w:pPr>
                            <w:r w:rsidRPr="00917B83">
                              <w:rPr>
                                <w:rStyle w:val="Hipersaite"/>
                                <w:color w:val="auto"/>
                                <w:sz w:val="18"/>
                                <w:szCs w:val="18"/>
                                <w:u w:val="none"/>
                                <w:lang w:val="lv-LV"/>
                              </w:rPr>
                              <w:t>PPP projektu sagatavošanas vadlīnijas</w:t>
                            </w:r>
                            <w:r w:rsidRPr="00917B83">
                              <w:rPr>
                                <w:sz w:val="18"/>
                                <w:szCs w:val="18"/>
                                <w:lang w:val="lv-LV"/>
                              </w:rPr>
                              <w:t xml:space="preserve"> </w:t>
                            </w:r>
                          </w:p>
                          <w:p w14:paraId="42FC23DE" w14:textId="2D6257F8" w:rsidR="00EF0F26" w:rsidRPr="00917B83" w:rsidRDefault="00EF0F26" w:rsidP="0051196B">
                            <w:pPr>
                              <w:pStyle w:val="Sarakstarindkopa"/>
                              <w:numPr>
                                <w:ilvl w:val="0"/>
                                <w:numId w:val="12"/>
                              </w:numPr>
                              <w:rPr>
                                <w:rFonts w:ascii="Verdana" w:hAnsi="Verdana"/>
                                <w:sz w:val="18"/>
                                <w:szCs w:val="20"/>
                                <w:lang w:val="lv-LV"/>
                              </w:rPr>
                            </w:pPr>
                            <w:r>
                              <w:rPr>
                                <w:rStyle w:val="Hipersaite"/>
                                <w:color w:val="auto"/>
                                <w:sz w:val="18"/>
                                <w:szCs w:val="18"/>
                                <w:u w:val="none"/>
                                <w:lang w:val="lv-LV"/>
                              </w:rPr>
                              <w:t>IAV</w:t>
                            </w:r>
                            <w:r w:rsidRPr="00917B83">
                              <w:rPr>
                                <w:rStyle w:val="Hipersaite"/>
                                <w:color w:val="auto"/>
                                <w:sz w:val="18"/>
                                <w:szCs w:val="18"/>
                                <w:u w:val="none"/>
                                <w:lang w:val="lv-LV"/>
                              </w:rPr>
                              <w:t xml:space="preserve"> novērtējuma sagatavošanas vadlīnijas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6CFCC" id="_x0000_s1034" type="#_x0000_t202" style="position:absolute;margin-left:0;margin-top:52.95pt;width:456pt;height:49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xDFwIAACUEAAAOAAAAZHJzL2Uyb0RvYy54bWysU81u2zAMvg/YOwi6L068pG2MOEWXLsOA&#10;7gfo9gCKLMfCZFGjlNjd05eS3TTddhqmg0CK1EfyI7m67lvDjgq9Blvy2WTKmbISKm33Jf/+bfvm&#10;ijMfhK2EAatK/qA8v16/frXqXKFyaMBUChmBWF90ruRNCK7IMi8b1Qo/AacsGWvAVgRScZ9VKDpC&#10;b02WT6cXWQdYOQSpvKfX28HI1wm/rpUMX+raq8BMySm3kG5M9y7e2Xolij0K12g5piH+IYtWaEtB&#10;T1C3Igh2QP0HVKslgoc6TCS0GdS1lirVQNXMpr9Vc98Ip1ItRI53J5r8/4OVn4/37iuy0L+DnhqY&#10;ivDuDuQPzyxsGmH36gYRukaJigLPImVZ53wxfo1U+8JHkF33CSpqsjgESEB9jW1khepkhE4NeDiR&#10;rvrAJD0uLpcz6iRnkmwXef6W5BhCFE+/HfrwQUHLolBypKYmdHG882FwfXKJwTwYXW21MUnB/W5j&#10;kB0FDcA2nRH9hZuxrCv5cpEvBgJeQMRZVCeQ0Od/Q2h1oEE2ui351TSe6CSKyNp7WyU5CG0GmYoz&#10;dqQxMjdwGPpdz3RFAPFvZHUH1QPxijDMLe0ZCQ3gL846mtmS+58HgYoz89FSb5az+TwOeVLmi8uc&#10;FDy37M4twkqCKnngbBA3IS1GTNvCDfWw1one50zGlGkWU4PGvYnDfq4nr+ftXj8CAAD//wMAUEsD&#10;BBQABgAIAAAAIQBjNjRj3QAAAAgBAAAPAAAAZHJzL2Rvd25yZXYueG1sTI/NTsMwEITvSLyDtUjc&#10;qJ0gEA5xKoQECIkLDX9HJ1mSqPE62G4b3p7lBMedGc1+U64XN4k9hjh6MpCtFAik1ncj9QZe6ruz&#10;KxAxWers5AkNfGOEdXV8VNqi8wd6xv0m9YJLKBbWwJDSXEgZ2wGdjSs/I7H36YOzic/Qyy7YA5e7&#10;SeZKXUpnR+IPg53xdsB2u9k5A/ehflPZ17t+/BifanyN6kE3W2NOT5abaxAJl/QXhl98RoeKmRq/&#10;oy6KyQAPSayqCw2CbZ3lrDQGcnWuQVal/D+g+gEAAP//AwBQSwECLQAUAAYACAAAACEAtoM4kv4A&#10;AADhAQAAEwAAAAAAAAAAAAAAAAAAAAAAW0NvbnRlbnRfVHlwZXNdLnhtbFBLAQItABQABgAIAAAA&#10;IQA4/SH/1gAAAJQBAAALAAAAAAAAAAAAAAAAAC8BAABfcmVscy8ucmVsc1BLAQItABQABgAIAAAA&#10;IQBCkbxDFwIAACUEAAAOAAAAAAAAAAAAAAAAAC4CAABkcnMvZTJvRG9jLnhtbFBLAQItABQABgAI&#10;AAAAIQBjNjRj3QAAAAgBAAAPAAAAAAAAAAAAAAAAAHEEAABkcnMvZG93bnJldi54bWxQSwUGAAAA&#10;AAQABADzAAAAewUAAAAA&#10;" strokecolor="#44546a [3215]">
                <v:textbox>
                  <w:txbxContent>
                    <w:p w14:paraId="3ADEEA02" w14:textId="6187B465" w:rsidR="00EF0F26" w:rsidRPr="00917B83" w:rsidRDefault="00EF0F26" w:rsidP="00917B83">
                      <w:pPr>
                        <w:spacing w:after="120"/>
                        <w:rPr>
                          <w:sz w:val="18"/>
                          <w:szCs w:val="18"/>
                          <w:lang w:val="lv-LV"/>
                        </w:rPr>
                      </w:pPr>
                      <w:hyperlink w:anchor="_Pielikums_B._Izmantoto" w:history="1">
                        <w:r w:rsidRPr="00917B83">
                          <w:rPr>
                            <w:rStyle w:val="Hipersaite"/>
                            <w:sz w:val="18"/>
                            <w:szCs w:val="18"/>
                            <w:lang w:val="lv-LV"/>
                          </w:rPr>
                          <w:t>Izmantojamie dokumenti</w:t>
                        </w:r>
                      </w:hyperlink>
                      <w:r w:rsidRPr="00917B83">
                        <w:rPr>
                          <w:sz w:val="18"/>
                          <w:szCs w:val="18"/>
                          <w:lang w:val="lv-LV"/>
                        </w:rPr>
                        <w:t>:</w:t>
                      </w:r>
                    </w:p>
                    <w:p w14:paraId="7A129723" w14:textId="7F14FB2C" w:rsidR="00EF0F26" w:rsidRPr="00917B83" w:rsidRDefault="00EF0F26" w:rsidP="0051196B">
                      <w:pPr>
                        <w:pStyle w:val="Sarakstarindkopa"/>
                        <w:numPr>
                          <w:ilvl w:val="0"/>
                          <w:numId w:val="12"/>
                        </w:numPr>
                        <w:spacing w:after="120"/>
                        <w:rPr>
                          <w:rFonts w:ascii="Verdana" w:hAnsi="Verdana"/>
                          <w:sz w:val="18"/>
                          <w:szCs w:val="18"/>
                          <w:lang w:val="lv-LV"/>
                        </w:rPr>
                      </w:pPr>
                      <w:r w:rsidRPr="00917B83">
                        <w:rPr>
                          <w:rStyle w:val="Hipersaite"/>
                          <w:color w:val="auto"/>
                          <w:sz w:val="18"/>
                          <w:szCs w:val="18"/>
                          <w:u w:val="none"/>
                          <w:lang w:val="lv-LV"/>
                        </w:rPr>
                        <w:t>PPP projektu sagatavošanas vadlīnijas</w:t>
                      </w:r>
                      <w:r w:rsidRPr="00917B83">
                        <w:rPr>
                          <w:sz w:val="18"/>
                          <w:szCs w:val="18"/>
                          <w:lang w:val="lv-LV"/>
                        </w:rPr>
                        <w:t xml:space="preserve"> </w:t>
                      </w:r>
                    </w:p>
                    <w:p w14:paraId="42FC23DE" w14:textId="2D6257F8" w:rsidR="00EF0F26" w:rsidRPr="00917B83" w:rsidRDefault="00EF0F26" w:rsidP="0051196B">
                      <w:pPr>
                        <w:pStyle w:val="Sarakstarindkopa"/>
                        <w:numPr>
                          <w:ilvl w:val="0"/>
                          <w:numId w:val="12"/>
                        </w:numPr>
                        <w:rPr>
                          <w:rFonts w:ascii="Verdana" w:hAnsi="Verdana"/>
                          <w:sz w:val="18"/>
                          <w:szCs w:val="20"/>
                          <w:lang w:val="lv-LV"/>
                        </w:rPr>
                      </w:pPr>
                      <w:r>
                        <w:rPr>
                          <w:rStyle w:val="Hipersaite"/>
                          <w:color w:val="auto"/>
                          <w:sz w:val="18"/>
                          <w:szCs w:val="18"/>
                          <w:u w:val="none"/>
                          <w:lang w:val="lv-LV"/>
                        </w:rPr>
                        <w:t>IAV</w:t>
                      </w:r>
                      <w:r w:rsidRPr="00917B83">
                        <w:rPr>
                          <w:rStyle w:val="Hipersaite"/>
                          <w:color w:val="auto"/>
                          <w:sz w:val="18"/>
                          <w:szCs w:val="18"/>
                          <w:u w:val="none"/>
                          <w:lang w:val="lv-LV"/>
                        </w:rPr>
                        <w:t xml:space="preserve"> novērtējuma sagatavošanas vadlīnijas</w:t>
                      </w:r>
                    </w:p>
                  </w:txbxContent>
                </v:textbox>
                <w10:wrap type="square"/>
              </v:shape>
            </w:pict>
          </mc:Fallback>
        </mc:AlternateContent>
      </w:r>
      <w:r w:rsidRPr="0039615E">
        <w:rPr>
          <w:noProof/>
          <w:lang w:val="lv-LV" w:eastAsia="lv-LV"/>
        </w:rPr>
        <w:drawing>
          <wp:inline distT="0" distB="0" distL="0" distR="0" wp14:anchorId="1E16B6B3" wp14:editId="262646F0">
            <wp:extent cx="5822950" cy="547981"/>
            <wp:effectExtent l="0" t="0" r="0" b="5080"/>
            <wp:docPr id="357805020" name="Picture 35780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cstate="print">
                      <a:extLst>
                        <a:ext uri="{28A0092B-C50C-407E-A947-70E740481C1C}">
                          <a14:useLocalDpi xmlns:a14="http://schemas.microsoft.com/office/drawing/2010/main" val="0"/>
                        </a:ext>
                      </a:extLst>
                    </a:blip>
                    <a:stretch>
                      <a:fillRect/>
                    </a:stretch>
                  </pic:blipFill>
                  <pic:spPr>
                    <a:xfrm>
                      <a:off x="0" y="0"/>
                      <a:ext cx="5943468" cy="559323"/>
                    </a:xfrm>
                    <a:prstGeom prst="rect">
                      <a:avLst/>
                    </a:prstGeom>
                  </pic:spPr>
                </pic:pic>
              </a:graphicData>
            </a:graphic>
          </wp:inline>
        </w:drawing>
      </w:r>
    </w:p>
    <w:p w14:paraId="6F3CA38E" w14:textId="2A699306" w:rsidR="00AD239D" w:rsidRPr="0039615E" w:rsidRDefault="00917B83" w:rsidP="00917B83">
      <w:pPr>
        <w:spacing w:after="240"/>
        <w:ind w:hanging="90"/>
        <w:jc w:val="both"/>
        <w:rPr>
          <w:sz w:val="20"/>
          <w:szCs w:val="20"/>
          <w:lang w:val="lv-LV"/>
        </w:rPr>
      </w:pPr>
      <w:r w:rsidRPr="0039615E">
        <w:rPr>
          <w:noProof/>
          <w:lang w:val="lv-LV" w:eastAsia="lv-LV"/>
        </w:rPr>
        <w:drawing>
          <wp:inline distT="0" distB="0" distL="0" distR="0" wp14:anchorId="2F3A0F75" wp14:editId="22AE8A48">
            <wp:extent cx="6013451" cy="590550"/>
            <wp:effectExtent l="0" t="0" r="6350" b="0"/>
            <wp:docPr id="459335357" name="Picture 459335357"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extLst>
                        <a:ext uri="{28A0092B-C50C-407E-A947-70E740481C1C}">
                          <a14:useLocalDpi xmlns:a14="http://schemas.microsoft.com/office/drawing/2010/main" val="0"/>
                        </a:ext>
                      </a:extLst>
                    </a:blip>
                    <a:stretch>
                      <a:fillRect/>
                    </a:stretch>
                  </pic:blipFill>
                  <pic:spPr>
                    <a:xfrm>
                      <a:off x="0" y="0"/>
                      <a:ext cx="6013451" cy="590550"/>
                    </a:xfrm>
                    <a:prstGeom prst="rect">
                      <a:avLst/>
                    </a:prstGeom>
                  </pic:spPr>
                </pic:pic>
              </a:graphicData>
            </a:graphic>
          </wp:inline>
        </w:drawing>
      </w:r>
    </w:p>
    <w:p w14:paraId="4764DA64" w14:textId="755C19F5" w:rsidR="00391115" w:rsidRPr="0039615E" w:rsidRDefault="09F14E32" w:rsidP="09F14E32">
      <w:pPr>
        <w:jc w:val="both"/>
        <w:rPr>
          <w:sz w:val="18"/>
          <w:szCs w:val="18"/>
          <w:lang w:val="lv-LV"/>
        </w:rPr>
      </w:pPr>
      <w:r w:rsidRPr="0039615E">
        <w:rPr>
          <w:sz w:val="18"/>
          <w:szCs w:val="18"/>
          <w:lang w:val="lv-LV"/>
        </w:rPr>
        <w:t xml:space="preserve">PPP </w:t>
      </w:r>
      <w:r w:rsidR="7D47A5E2" w:rsidRPr="0039615E">
        <w:rPr>
          <w:sz w:val="18"/>
          <w:szCs w:val="18"/>
          <w:lang w:val="lv-LV"/>
        </w:rPr>
        <w:t>gadījumā</w:t>
      </w:r>
      <w:r w:rsidRPr="0039615E">
        <w:rPr>
          <w:sz w:val="18"/>
          <w:szCs w:val="18"/>
          <w:lang w:val="lv-LV"/>
        </w:rPr>
        <w:t xml:space="preserve"> projekts </w:t>
      </w:r>
      <w:r w:rsidR="7D47A5E2" w:rsidRPr="0039615E">
        <w:rPr>
          <w:sz w:val="18"/>
          <w:szCs w:val="18"/>
          <w:lang w:val="lv-LV"/>
        </w:rPr>
        <w:t xml:space="preserve">bieži vien </w:t>
      </w:r>
      <w:r w:rsidRPr="0039615E">
        <w:rPr>
          <w:sz w:val="18"/>
          <w:szCs w:val="18"/>
          <w:lang w:val="lv-LV"/>
        </w:rPr>
        <w:t>tiek finansēts</w:t>
      </w:r>
      <w:r w:rsidR="7D47A5E2" w:rsidRPr="0039615E">
        <w:rPr>
          <w:sz w:val="18"/>
          <w:szCs w:val="18"/>
          <w:lang w:val="lv-LV"/>
        </w:rPr>
        <w:t xml:space="preserve">, privātajam partnerim </w:t>
      </w:r>
      <w:r w:rsidRPr="0039615E">
        <w:rPr>
          <w:sz w:val="18"/>
          <w:szCs w:val="18"/>
          <w:lang w:val="lv-LV"/>
        </w:rPr>
        <w:t>apvienojot pašu kapitālu un ilgtermiņa aizņēmumu</w:t>
      </w:r>
      <w:r w:rsidR="7D47A5E2" w:rsidRPr="0039615E">
        <w:rPr>
          <w:sz w:val="18"/>
          <w:szCs w:val="18"/>
          <w:lang w:val="lv-LV"/>
        </w:rPr>
        <w:t>.</w:t>
      </w:r>
      <w:r w:rsidRPr="0039615E">
        <w:rPr>
          <w:sz w:val="18"/>
          <w:szCs w:val="18"/>
          <w:lang w:val="lv-LV"/>
        </w:rPr>
        <w:t xml:space="preserve"> Atkarībā no </w:t>
      </w:r>
      <w:r w:rsidR="7D47A5E2" w:rsidRPr="0039615E">
        <w:rPr>
          <w:sz w:val="18"/>
          <w:szCs w:val="18"/>
          <w:lang w:val="lv-LV"/>
        </w:rPr>
        <w:t xml:space="preserve">privātajam partnerim nodotajiem PPP </w:t>
      </w:r>
      <w:r w:rsidRPr="0039615E">
        <w:rPr>
          <w:sz w:val="18"/>
          <w:szCs w:val="18"/>
          <w:lang w:val="lv-LV"/>
        </w:rPr>
        <w:t>projekta riskiem</w:t>
      </w:r>
      <w:r w:rsidR="7D47A5E2" w:rsidRPr="0039615E">
        <w:rPr>
          <w:sz w:val="18"/>
          <w:szCs w:val="18"/>
          <w:lang w:val="lv-LV"/>
        </w:rPr>
        <w:t>, ilgtermiņa</w:t>
      </w:r>
      <w:r w:rsidRPr="0039615E">
        <w:rPr>
          <w:sz w:val="18"/>
          <w:szCs w:val="18"/>
          <w:lang w:val="lv-LV"/>
        </w:rPr>
        <w:t xml:space="preserve"> aizņēmums parasti veido 60% līdz 90% no kopējā piesaistītā finansējuma. </w:t>
      </w:r>
    </w:p>
    <w:p w14:paraId="10D98E0E" w14:textId="460F9B64" w:rsidR="00310AAA" w:rsidRPr="0039615E" w:rsidRDefault="05C9F180" w:rsidP="00310AAA">
      <w:pPr>
        <w:jc w:val="both"/>
        <w:rPr>
          <w:sz w:val="18"/>
          <w:szCs w:val="18"/>
          <w:lang w:val="lv-LV"/>
        </w:rPr>
      </w:pPr>
      <w:r w:rsidRPr="0039615E">
        <w:rPr>
          <w:sz w:val="18"/>
          <w:szCs w:val="18"/>
          <w:lang w:val="lv-LV"/>
        </w:rPr>
        <w:t>Ilgtermiņa</w:t>
      </w:r>
      <w:r w:rsidR="2FC4C6FB" w:rsidRPr="0039615E">
        <w:rPr>
          <w:sz w:val="18"/>
          <w:szCs w:val="18"/>
          <w:lang w:val="lv-LV"/>
        </w:rPr>
        <w:t xml:space="preserve"> aizņēmuma pamatsumma un procenti </w:t>
      </w:r>
      <w:r w:rsidRPr="0039615E">
        <w:rPr>
          <w:sz w:val="18"/>
          <w:szCs w:val="18"/>
          <w:lang w:val="lv-LV"/>
        </w:rPr>
        <w:t xml:space="preserve">aizdevējam </w:t>
      </w:r>
      <w:r w:rsidR="2FC4C6FB" w:rsidRPr="0039615E">
        <w:rPr>
          <w:sz w:val="18"/>
          <w:szCs w:val="18"/>
          <w:lang w:val="lv-LV"/>
        </w:rPr>
        <w:t xml:space="preserve">tiek atmaksāti saskaņā ar </w:t>
      </w:r>
      <w:r w:rsidRPr="0039615E">
        <w:rPr>
          <w:sz w:val="18"/>
          <w:szCs w:val="18"/>
          <w:lang w:val="lv-LV"/>
        </w:rPr>
        <w:t xml:space="preserve">aizdevuma </w:t>
      </w:r>
      <w:r w:rsidR="2FC4C6FB" w:rsidRPr="0039615E">
        <w:rPr>
          <w:sz w:val="18"/>
          <w:szCs w:val="18"/>
          <w:lang w:val="lv-LV"/>
        </w:rPr>
        <w:t xml:space="preserve">līgumā </w:t>
      </w:r>
      <w:r w:rsidRPr="0039615E">
        <w:rPr>
          <w:sz w:val="18"/>
          <w:szCs w:val="18"/>
          <w:lang w:val="lv-LV"/>
        </w:rPr>
        <w:t>noteikto</w:t>
      </w:r>
      <w:r w:rsidR="2FC4C6FB" w:rsidRPr="0039615E">
        <w:rPr>
          <w:sz w:val="18"/>
          <w:szCs w:val="18"/>
          <w:lang w:val="lv-LV"/>
        </w:rPr>
        <w:t xml:space="preserve"> procentu likmi un amortizācijas grafiku</w:t>
      </w:r>
      <w:r w:rsidRPr="0039615E">
        <w:rPr>
          <w:sz w:val="18"/>
          <w:szCs w:val="18"/>
          <w:lang w:val="lv-LV"/>
        </w:rPr>
        <w:t>. Savukārt</w:t>
      </w:r>
      <w:r w:rsidR="2FC4C6FB" w:rsidRPr="0039615E">
        <w:rPr>
          <w:sz w:val="18"/>
          <w:szCs w:val="18"/>
          <w:lang w:val="lv-LV"/>
        </w:rPr>
        <w:t xml:space="preserve"> pašu kapitāla ieguldītajiem atlīdzības apmērs netiek iepriekš līgumiski noteikts</w:t>
      </w:r>
      <w:r w:rsidRPr="0039615E">
        <w:rPr>
          <w:sz w:val="18"/>
          <w:szCs w:val="18"/>
          <w:lang w:val="lv-LV"/>
        </w:rPr>
        <w:t>. Tas</w:t>
      </w:r>
      <w:r w:rsidR="2FC4C6FB" w:rsidRPr="0039615E">
        <w:rPr>
          <w:sz w:val="18"/>
          <w:szCs w:val="18"/>
          <w:lang w:val="lv-LV"/>
        </w:rPr>
        <w:t xml:space="preserve"> ir atkarīgs no</w:t>
      </w:r>
      <w:r w:rsidR="00C669AC" w:rsidRPr="0039615E">
        <w:rPr>
          <w:sz w:val="18"/>
          <w:szCs w:val="18"/>
          <w:lang w:val="lv-LV"/>
        </w:rPr>
        <w:t xml:space="preserve"> PPP</w:t>
      </w:r>
      <w:r w:rsidR="2FC4C6FB" w:rsidRPr="0039615E">
        <w:rPr>
          <w:sz w:val="18"/>
          <w:szCs w:val="18"/>
          <w:lang w:val="lv-LV"/>
        </w:rPr>
        <w:t xml:space="preserve"> projekta darbības rezultātiem un </w:t>
      </w:r>
      <w:r w:rsidRPr="0039615E">
        <w:rPr>
          <w:sz w:val="18"/>
          <w:szCs w:val="18"/>
          <w:lang w:val="lv-LV"/>
        </w:rPr>
        <w:t xml:space="preserve">periodiski </w:t>
      </w:r>
      <w:r w:rsidR="2FC4C6FB" w:rsidRPr="0039615E">
        <w:rPr>
          <w:sz w:val="18"/>
          <w:szCs w:val="18"/>
          <w:lang w:val="lv-LV"/>
        </w:rPr>
        <w:t xml:space="preserve">tiek izmaksāts </w:t>
      </w:r>
      <w:r w:rsidRPr="0039615E">
        <w:rPr>
          <w:sz w:val="18"/>
          <w:szCs w:val="18"/>
          <w:lang w:val="lv-LV"/>
        </w:rPr>
        <w:t>dividendēs.</w:t>
      </w:r>
      <w:r w:rsidR="2FC4C6FB" w:rsidRPr="0039615E">
        <w:rPr>
          <w:sz w:val="18"/>
          <w:szCs w:val="18"/>
          <w:lang w:val="lv-LV"/>
        </w:rPr>
        <w:t xml:space="preserve"> Tādējādi </w:t>
      </w:r>
      <w:r w:rsidRPr="0039615E">
        <w:rPr>
          <w:sz w:val="18"/>
          <w:szCs w:val="18"/>
          <w:lang w:val="lv-LV"/>
        </w:rPr>
        <w:t>aizdevēji</w:t>
      </w:r>
      <w:r w:rsidR="2FC4C6FB" w:rsidRPr="0039615E">
        <w:rPr>
          <w:sz w:val="18"/>
          <w:szCs w:val="18"/>
          <w:lang w:val="lv-LV"/>
        </w:rPr>
        <w:t xml:space="preserve"> uzņemas salīdzinoši zemāku risku</w:t>
      </w:r>
      <w:r w:rsidR="275BF078" w:rsidRPr="0039615E">
        <w:rPr>
          <w:sz w:val="18"/>
          <w:szCs w:val="18"/>
          <w:lang w:val="lv-LV"/>
        </w:rPr>
        <w:t>, padarot ilgtermiņa aizdevuma</w:t>
      </w:r>
      <w:r w:rsidR="2FC4C6FB" w:rsidRPr="0039615E">
        <w:rPr>
          <w:sz w:val="18"/>
          <w:szCs w:val="18"/>
          <w:lang w:val="lv-LV"/>
        </w:rPr>
        <w:t xml:space="preserve"> finansējumu lētāku</w:t>
      </w:r>
      <w:r w:rsidR="275BF078" w:rsidRPr="0039615E">
        <w:rPr>
          <w:sz w:val="18"/>
          <w:szCs w:val="18"/>
          <w:lang w:val="lv-LV"/>
        </w:rPr>
        <w:t xml:space="preserve">, ļaujot samazināt </w:t>
      </w:r>
      <w:r w:rsidR="00C669AC" w:rsidRPr="0039615E">
        <w:rPr>
          <w:sz w:val="18"/>
          <w:szCs w:val="18"/>
          <w:lang w:val="lv-LV"/>
        </w:rPr>
        <w:t>PPP</w:t>
      </w:r>
      <w:r w:rsidR="275BF078" w:rsidRPr="0039615E">
        <w:rPr>
          <w:sz w:val="18"/>
          <w:szCs w:val="18"/>
          <w:lang w:val="lv-LV"/>
        </w:rPr>
        <w:t xml:space="preserve"> </w:t>
      </w:r>
      <w:r w:rsidR="2FC4C6FB" w:rsidRPr="0039615E">
        <w:rPr>
          <w:sz w:val="18"/>
          <w:szCs w:val="18"/>
          <w:lang w:val="lv-LV"/>
        </w:rPr>
        <w:t xml:space="preserve">projekta </w:t>
      </w:r>
      <w:r w:rsidR="275BF078" w:rsidRPr="0039615E">
        <w:rPr>
          <w:sz w:val="18"/>
          <w:szCs w:val="18"/>
          <w:lang w:val="lv-LV"/>
        </w:rPr>
        <w:t xml:space="preserve">kopējās </w:t>
      </w:r>
      <w:r w:rsidR="2FC4C6FB" w:rsidRPr="0039615E">
        <w:rPr>
          <w:sz w:val="18"/>
          <w:szCs w:val="18"/>
          <w:lang w:val="lv-LV"/>
        </w:rPr>
        <w:t xml:space="preserve">izmaksas.  </w:t>
      </w:r>
    </w:p>
    <w:p w14:paraId="08FB6508" w14:textId="4FECDE3C" w:rsidR="003F250E" w:rsidRPr="0039615E" w:rsidRDefault="00507645" w:rsidP="699B2770">
      <w:pPr>
        <w:jc w:val="both"/>
        <w:rPr>
          <w:sz w:val="18"/>
          <w:szCs w:val="18"/>
          <w:lang w:val="lv-LV"/>
        </w:rPr>
      </w:pPr>
      <w:r w:rsidRPr="0039615E">
        <w:rPr>
          <w:noProof/>
          <w:sz w:val="18"/>
          <w:szCs w:val="18"/>
          <w:lang w:val="lv-LV" w:eastAsia="lv-LV"/>
        </w:rPr>
        <mc:AlternateContent>
          <mc:Choice Requires="wps">
            <w:drawing>
              <wp:anchor distT="118745" distB="118745" distL="114300" distR="114300" simplePos="0" relativeHeight="251658266" behindDoc="0" locked="0" layoutInCell="0" allowOverlap="1" wp14:anchorId="5421CABC" wp14:editId="779B9AAC">
                <wp:simplePos x="0" y="0"/>
                <wp:positionH relativeFrom="column">
                  <wp:posOffset>3778250</wp:posOffset>
                </wp:positionH>
                <wp:positionV relativeFrom="paragraph">
                  <wp:posOffset>767080</wp:posOffset>
                </wp:positionV>
                <wp:extent cx="2178050" cy="62865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628650"/>
                        </a:xfrm>
                        <a:prstGeom prst="rect">
                          <a:avLst/>
                        </a:prstGeom>
                        <a:noFill/>
                        <a:extLst>
                          <a:ext uri="{53640926-AAD7-44D8-BBD7-CCE9431645EC}">
                            <a14:shadowObscured xmlns:a14="http://schemas.microsoft.com/office/drawing/2010/main" val="1"/>
                          </a:ext>
                        </a:extLst>
                      </wps:spPr>
                      <wps:txbx>
                        <w:txbxContent>
                          <w:p w14:paraId="1EB92F25" w14:textId="0C7B950C" w:rsidR="00EF0F26" w:rsidRPr="00244282" w:rsidRDefault="00EF0F26" w:rsidP="002C2694">
                            <w:pPr>
                              <w:pBdr>
                                <w:left w:val="single" w:sz="12" w:space="9" w:color="86BC25" w:themeColor="accent1"/>
                              </w:pBdr>
                              <w:spacing w:after="0"/>
                              <w:jc w:val="both"/>
                              <w:rPr>
                                <w:color w:val="767171" w:themeColor="background2" w:themeShade="80"/>
                                <w:sz w:val="16"/>
                                <w:szCs w:val="16"/>
                                <w:lang w:val="lv-LV"/>
                              </w:rPr>
                            </w:pPr>
                            <w:r w:rsidRPr="00244282">
                              <w:rPr>
                                <w:i/>
                                <w:iCs/>
                                <w:color w:val="767171" w:themeColor="background2" w:themeShade="80"/>
                                <w:sz w:val="16"/>
                                <w:szCs w:val="16"/>
                                <w:lang w:val="lv-LV"/>
                              </w:rPr>
                              <w:t xml:space="preserve">Dati, kas iegūti veicot tirgus apzināšanu, tiek izmantoti, Finanšu modeļa izstrādē (skatīt 4.2. nodaļu, 5. </w:t>
                            </w:r>
                            <w:proofErr w:type="spellStart"/>
                            <w:r w:rsidRPr="00244282">
                              <w:rPr>
                                <w:i/>
                                <w:iCs/>
                                <w:color w:val="767171" w:themeColor="background2" w:themeShade="80"/>
                                <w:sz w:val="16"/>
                                <w:szCs w:val="16"/>
                                <w:lang w:val="lv-LV"/>
                              </w:rPr>
                              <w:t>pamatpieņēmums</w:t>
                            </w:r>
                            <w:proofErr w:type="spellEnd"/>
                            <w:r w:rsidRPr="00244282">
                              <w:rPr>
                                <w:i/>
                                <w:iCs/>
                                <w:color w:val="767171" w:themeColor="background2" w:themeShade="80"/>
                                <w:sz w:val="16"/>
                                <w:szCs w:val="16"/>
                                <w:lang w:val="lv-LV"/>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421CABC" id="_x0000_s1035" type="#_x0000_t202" style="position:absolute;left:0;text-align:left;margin-left:297.5pt;margin-top:60.4pt;width:171.5pt;height:49.5pt;z-index:251658266;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AC2gEAAJADAAAOAAAAZHJzL2Uyb0RvYy54bWysU9tu2zAMfR+wfxD0vviCNE2NOEXXosOA&#10;7gJ0/QBZlm1htqhRSuzs60fJSRpsb8VeBFKUD885pDe309CzvUKnwZQ8W6ScKSOh1qYt+cuPxw9r&#10;zpwXphY9GFXyg3L8dvv+3Wa0hcqhg75WyAjEuGK0Je+8t0WSONmpQbgFWGWo2AAOwlOKbVKjGAl9&#10;6JM8TVfJCFhbBKmco9uHuci3Eb9plPTfmsYpz/qSEzcfT4xnFc5kuxFFi8J2Wh5piDewGIQ21PQM&#10;9SC8YDvU/0ANWiI4aPxCwpBA02ipogZSk6V/qXnuhFVRC5nj7Nkm9/9g5df9s/2OzE8fYaIBRhHO&#10;PoH86ZiB+06YVt0hwtgpUVPjLFiWjNYVx0+D1a5wAaQav0BNQxY7DxFoanAIrpBORug0gMPZdDV5&#10;Jukyz67X6RWVJNVW+XpFcWghitPXFp3/pGBgISg50lAjutg/OT8/PT0JzQw86r4/sQzEZop+qiam&#10;65LfBPxAuoL6QLQR5rWgNaagA/zN2UgrUXL3aydQcdZ/NiT9Jlsuww7FZHl1nVOCl5XqsiKMJKiS&#10;e87m8N7Pe7ezqNuOOs1mG7gjuxodlbyyOppMY49eHFc07NVlHl+9/kjbPwAAAP//AwBQSwMEFAAG&#10;AAgAAAAhAPT2mwPfAAAACwEAAA8AAABkcnMvZG93bnJldi54bWxMj81OwzAQhO9IfQdrK3GjdgNB&#10;SYhTVUVcQZQfiZsbb5OIeB3FbhPenuVEjzszmp2v3MyuF2ccQ+dJw3qlQCDV3nbUaHh/e7rJQIRo&#10;yJreE2r4wQCbanFVmsL6iV7xvI+N4BIKhdHQxjgUUoa6RWfCyg9I7B396Ezkc2ykHc3E5a6XiVL3&#10;0pmO+ENrBty1WH/vT07Dx/Px6/NOvTSPLh0mPytJLpdaXy/n7QOIiHP8D8PffJ4OFW86+BPZIHoN&#10;aZ4yS2QjUczAifw2Y+WgIVnnGciqlJcM1S8AAAD//wMAUEsBAi0AFAAGAAgAAAAhALaDOJL+AAAA&#10;4QEAABMAAAAAAAAAAAAAAAAAAAAAAFtDb250ZW50X1R5cGVzXS54bWxQSwECLQAUAAYACAAAACEA&#10;OP0h/9YAAACUAQAACwAAAAAAAAAAAAAAAAAvAQAAX3JlbHMvLnJlbHNQSwECLQAUAAYACAAAACEA&#10;wEbwAtoBAACQAwAADgAAAAAAAAAAAAAAAAAuAgAAZHJzL2Uyb0RvYy54bWxQSwECLQAUAAYACAAA&#10;ACEA9PabA98AAAALAQAADwAAAAAAAAAAAAAAAAA0BAAAZHJzL2Rvd25yZXYueG1sUEsFBgAAAAAE&#10;AAQA8wAAAEAFAAAAAA==&#10;" o:allowincell="f" filled="f" stroked="f">
                <v:textbox>
                  <w:txbxContent>
                    <w:p w14:paraId="1EB92F25" w14:textId="0C7B950C" w:rsidR="00EF0F26" w:rsidRPr="00244282" w:rsidRDefault="00EF0F26" w:rsidP="002C2694">
                      <w:pPr>
                        <w:pBdr>
                          <w:left w:val="single" w:sz="12" w:space="9" w:color="86BC25" w:themeColor="accent1"/>
                        </w:pBdr>
                        <w:spacing w:after="0"/>
                        <w:jc w:val="both"/>
                        <w:rPr>
                          <w:color w:val="767171" w:themeColor="background2" w:themeShade="80"/>
                          <w:sz w:val="16"/>
                          <w:szCs w:val="16"/>
                          <w:lang w:val="lv-LV"/>
                        </w:rPr>
                      </w:pPr>
                      <w:r w:rsidRPr="00244282">
                        <w:rPr>
                          <w:i/>
                          <w:iCs/>
                          <w:color w:val="767171" w:themeColor="background2" w:themeShade="80"/>
                          <w:sz w:val="16"/>
                          <w:szCs w:val="16"/>
                          <w:lang w:val="lv-LV"/>
                        </w:rPr>
                        <w:t>Dati, kas iegūti veicot tirgus apzināšanu, tiek izmantoti, Finanšu modeļa izstrādē (skatīt 4.2. nodaļu, 5. pamatpieņēmums).</w:t>
                      </w:r>
                    </w:p>
                  </w:txbxContent>
                </v:textbox>
                <w10:wrap type="square"/>
              </v:shape>
            </w:pict>
          </mc:Fallback>
        </mc:AlternateContent>
      </w:r>
      <w:r w:rsidR="2FC4C6FB" w:rsidRPr="0039615E">
        <w:rPr>
          <w:sz w:val="18"/>
          <w:szCs w:val="18"/>
          <w:lang w:val="lv-LV"/>
        </w:rPr>
        <w:t>PPP projektu finansēšanai</w:t>
      </w:r>
      <w:r w:rsidR="275BF078" w:rsidRPr="0039615E">
        <w:rPr>
          <w:sz w:val="18"/>
          <w:szCs w:val="18"/>
          <w:lang w:val="lv-LV"/>
        </w:rPr>
        <w:t xml:space="preserve"> var tikt piesaistītas, piemēram, </w:t>
      </w:r>
      <w:r w:rsidR="2FC4C6FB" w:rsidRPr="0039615E">
        <w:rPr>
          <w:sz w:val="18"/>
          <w:szCs w:val="18"/>
          <w:lang w:val="lv-LV"/>
        </w:rPr>
        <w:t xml:space="preserve">starptautiskas un </w:t>
      </w:r>
      <w:r w:rsidR="275BF078" w:rsidRPr="0039615E">
        <w:rPr>
          <w:sz w:val="18"/>
          <w:szCs w:val="18"/>
          <w:lang w:val="lv-LV"/>
        </w:rPr>
        <w:t>nacionālas</w:t>
      </w:r>
      <w:r w:rsidR="2FC4C6FB" w:rsidRPr="0039615E">
        <w:rPr>
          <w:sz w:val="18"/>
          <w:szCs w:val="18"/>
          <w:lang w:val="lv-LV"/>
        </w:rPr>
        <w:t xml:space="preserve"> komercbankas, </w:t>
      </w:r>
      <w:r w:rsidR="275BF078" w:rsidRPr="0039615E">
        <w:rPr>
          <w:sz w:val="18"/>
          <w:szCs w:val="18"/>
          <w:lang w:val="lv-LV"/>
        </w:rPr>
        <w:t>starptautiskas</w:t>
      </w:r>
      <w:r w:rsidR="2FC4C6FB" w:rsidRPr="0039615E">
        <w:rPr>
          <w:sz w:val="18"/>
          <w:szCs w:val="18"/>
          <w:lang w:val="lv-LV"/>
        </w:rPr>
        <w:t xml:space="preserve"> attīstības bankas</w:t>
      </w:r>
      <w:r w:rsidR="275BF078" w:rsidRPr="0039615E">
        <w:rPr>
          <w:sz w:val="18"/>
          <w:szCs w:val="18"/>
          <w:lang w:val="lv-LV"/>
        </w:rPr>
        <w:t xml:space="preserve"> (</w:t>
      </w:r>
      <w:r w:rsidR="2FC4C6FB" w:rsidRPr="0039615E">
        <w:rPr>
          <w:sz w:val="18"/>
          <w:szCs w:val="18"/>
          <w:lang w:val="lv-LV"/>
        </w:rPr>
        <w:t>piemēram</w:t>
      </w:r>
      <w:r w:rsidR="1DA805FC" w:rsidRPr="0039615E">
        <w:rPr>
          <w:sz w:val="18"/>
          <w:szCs w:val="18"/>
          <w:lang w:val="lv-LV"/>
        </w:rPr>
        <w:t xml:space="preserve">, </w:t>
      </w:r>
      <w:r w:rsidR="1DA805FC" w:rsidRPr="0039615E">
        <w:rPr>
          <w:rFonts w:eastAsiaTheme="minorEastAsia"/>
          <w:sz w:val="18"/>
          <w:szCs w:val="18"/>
          <w:lang w:val="lv-LV"/>
        </w:rPr>
        <w:t>Eiropas Investīciju banka, Eiropas Attīstības</w:t>
      </w:r>
      <w:r w:rsidR="2FC4C6FB" w:rsidRPr="0039615E">
        <w:rPr>
          <w:rFonts w:eastAsiaTheme="minorEastAsia"/>
          <w:sz w:val="18"/>
          <w:szCs w:val="18"/>
          <w:lang w:val="lv-LV"/>
        </w:rPr>
        <w:t xml:space="preserve"> un </w:t>
      </w:r>
      <w:r w:rsidR="1DA805FC" w:rsidRPr="0039615E">
        <w:rPr>
          <w:rFonts w:eastAsiaTheme="minorEastAsia"/>
          <w:sz w:val="18"/>
          <w:szCs w:val="18"/>
          <w:lang w:val="lv-LV"/>
        </w:rPr>
        <w:t>rekonstrukcijas banka un Ziemeļu investīciju banka</w:t>
      </w:r>
      <w:r w:rsidR="275BF078" w:rsidRPr="0039615E">
        <w:rPr>
          <w:rFonts w:eastAsiaTheme="minorEastAsia"/>
          <w:sz w:val="18"/>
          <w:szCs w:val="18"/>
          <w:lang w:val="lv-LV"/>
        </w:rPr>
        <w:t xml:space="preserve">) un </w:t>
      </w:r>
      <w:r w:rsidR="2FC4C6FB" w:rsidRPr="0039615E">
        <w:rPr>
          <w:rFonts w:eastAsiaTheme="minorEastAsia"/>
          <w:sz w:val="18"/>
          <w:szCs w:val="18"/>
          <w:lang w:val="lv-LV"/>
        </w:rPr>
        <w:t>ne-banku finanšu</w:t>
      </w:r>
      <w:r w:rsidR="2FC4C6FB" w:rsidRPr="0039615E">
        <w:rPr>
          <w:sz w:val="18"/>
          <w:szCs w:val="18"/>
          <w:lang w:val="lv-LV"/>
        </w:rPr>
        <w:t xml:space="preserve"> iestādes. Katrai no </w:t>
      </w:r>
      <w:r w:rsidR="275BF078" w:rsidRPr="0039615E">
        <w:rPr>
          <w:sz w:val="18"/>
          <w:szCs w:val="18"/>
          <w:lang w:val="lv-LV"/>
        </w:rPr>
        <w:t>tām</w:t>
      </w:r>
      <w:r w:rsidR="2FC4C6FB" w:rsidRPr="0039615E">
        <w:rPr>
          <w:sz w:val="18"/>
          <w:szCs w:val="18"/>
          <w:lang w:val="lv-LV"/>
        </w:rPr>
        <w:t xml:space="preserve"> ir savi mērķi, prioritātes un riska apetīte, </w:t>
      </w:r>
      <w:r w:rsidR="275BF078" w:rsidRPr="0039615E">
        <w:rPr>
          <w:sz w:val="18"/>
          <w:szCs w:val="18"/>
          <w:lang w:val="lv-LV"/>
        </w:rPr>
        <w:t>kas padara atšķirīgu</w:t>
      </w:r>
      <w:r w:rsidR="2FC4C6FB" w:rsidRPr="0039615E">
        <w:rPr>
          <w:sz w:val="18"/>
          <w:szCs w:val="18"/>
          <w:lang w:val="lv-LV"/>
        </w:rPr>
        <w:t xml:space="preserve"> to </w:t>
      </w:r>
      <w:r w:rsidR="275BF078" w:rsidRPr="0039615E">
        <w:rPr>
          <w:sz w:val="18"/>
          <w:szCs w:val="18"/>
          <w:lang w:val="lv-LV"/>
        </w:rPr>
        <w:t>ieinteresētību un pieeju PPP</w:t>
      </w:r>
      <w:r w:rsidR="2FC4C6FB" w:rsidRPr="0039615E">
        <w:rPr>
          <w:sz w:val="18"/>
          <w:szCs w:val="18"/>
          <w:lang w:val="lv-LV"/>
        </w:rPr>
        <w:t xml:space="preserve"> projektu vērtēšanā.  </w:t>
      </w:r>
    </w:p>
    <w:p w14:paraId="66C9DA43" w14:textId="451DFF25" w:rsidR="00507645" w:rsidRPr="0039615E" w:rsidRDefault="275BF078" w:rsidP="00507645">
      <w:pPr>
        <w:jc w:val="both"/>
        <w:rPr>
          <w:sz w:val="18"/>
          <w:szCs w:val="18"/>
          <w:lang w:val="lv-LV"/>
        </w:rPr>
      </w:pPr>
      <w:r w:rsidRPr="0039615E">
        <w:rPr>
          <w:sz w:val="18"/>
          <w:szCs w:val="18"/>
          <w:lang w:val="lv-LV"/>
        </w:rPr>
        <w:t xml:space="preserve">Novērtējot </w:t>
      </w:r>
      <w:r w:rsidR="003F250E" w:rsidRPr="0039615E">
        <w:rPr>
          <w:sz w:val="18"/>
          <w:szCs w:val="18"/>
          <w:lang w:val="lv-LV"/>
        </w:rPr>
        <w:t>PPP</w:t>
      </w:r>
      <w:r w:rsidRPr="0039615E">
        <w:rPr>
          <w:sz w:val="18"/>
          <w:szCs w:val="18"/>
          <w:lang w:val="lv-LV"/>
        </w:rPr>
        <w:t xml:space="preserve"> projekta </w:t>
      </w:r>
      <w:r w:rsidR="008D2604" w:rsidRPr="0039615E">
        <w:rPr>
          <w:sz w:val="18"/>
          <w:szCs w:val="18"/>
          <w:lang w:val="lv-LV"/>
        </w:rPr>
        <w:t>spēju piesaistīt finansējumu</w:t>
      </w:r>
      <w:r w:rsidRPr="0039615E">
        <w:rPr>
          <w:sz w:val="18"/>
          <w:szCs w:val="18"/>
          <w:lang w:val="lv-LV"/>
        </w:rPr>
        <w:t xml:space="preserve">, publiskajam partnerim ir </w:t>
      </w:r>
      <w:r w:rsidR="00EF2F59" w:rsidRPr="0039615E">
        <w:rPr>
          <w:sz w:val="18"/>
          <w:szCs w:val="18"/>
          <w:lang w:val="lv-LV"/>
        </w:rPr>
        <w:t>jāveic tirgus apzināšana</w:t>
      </w:r>
      <w:r w:rsidR="003F250E" w:rsidRPr="0039615E">
        <w:rPr>
          <w:sz w:val="18"/>
          <w:szCs w:val="18"/>
          <w:lang w:val="lv-LV"/>
        </w:rPr>
        <w:t xml:space="preserve">, lai identificētu </w:t>
      </w:r>
      <w:r w:rsidRPr="0039615E">
        <w:rPr>
          <w:sz w:val="18"/>
          <w:szCs w:val="18"/>
          <w:lang w:val="lv-LV"/>
        </w:rPr>
        <w:t>p</w:t>
      </w:r>
      <w:r w:rsidR="003F250E" w:rsidRPr="0039615E">
        <w:rPr>
          <w:sz w:val="18"/>
          <w:szCs w:val="18"/>
          <w:lang w:val="lv-LV"/>
        </w:rPr>
        <w:t>otenciālos finansētājus un finansējuma piesaistīšanas nosacījumus</w:t>
      </w:r>
      <w:r w:rsidR="00507645" w:rsidRPr="0039615E">
        <w:rPr>
          <w:sz w:val="18"/>
          <w:szCs w:val="18"/>
          <w:lang w:val="lv-LV"/>
        </w:rPr>
        <w:t>, tai skaitā ir jāvērtē:</w:t>
      </w:r>
    </w:p>
    <w:p w14:paraId="299AF40E" w14:textId="0304616E" w:rsidR="00FD7D06" w:rsidRPr="0039615E" w:rsidRDefault="00FD7D06" w:rsidP="15FFB5FE">
      <w:pPr>
        <w:pStyle w:val="Sarakstarindkopa"/>
        <w:numPr>
          <w:ilvl w:val="0"/>
          <w:numId w:val="46"/>
        </w:numPr>
        <w:ind w:left="810"/>
        <w:jc w:val="both"/>
        <w:rPr>
          <w:sz w:val="18"/>
          <w:szCs w:val="18"/>
          <w:lang w:val="lv-LV"/>
        </w:rPr>
      </w:pPr>
      <w:r w:rsidRPr="0039615E">
        <w:rPr>
          <w:sz w:val="18"/>
          <w:szCs w:val="18"/>
          <w:lang w:val="lv-LV"/>
        </w:rPr>
        <w:t>vai ir apzināti visi iespējamie finansējuma avoti (</w:t>
      </w:r>
      <w:r w:rsidR="00A15954" w:rsidRPr="0039615E">
        <w:rPr>
          <w:sz w:val="18"/>
          <w:szCs w:val="18"/>
          <w:lang w:val="lv-LV"/>
        </w:rPr>
        <w:t xml:space="preserve">t.sk. </w:t>
      </w:r>
      <w:r w:rsidRPr="0039615E">
        <w:rPr>
          <w:sz w:val="18"/>
          <w:szCs w:val="18"/>
          <w:lang w:val="lv-LV"/>
        </w:rPr>
        <w:t>komercbankas, attīstības bankas, kapitāla ieguldītāji</w:t>
      </w:r>
      <w:r w:rsidR="7DC6505D" w:rsidRPr="0039615E">
        <w:rPr>
          <w:sz w:val="18"/>
          <w:szCs w:val="18"/>
          <w:lang w:val="lv-LV"/>
        </w:rPr>
        <w:t xml:space="preserve">, </w:t>
      </w:r>
      <w:r w:rsidR="0055502D" w:rsidRPr="0039615E">
        <w:rPr>
          <w:sz w:val="18"/>
          <w:szCs w:val="18"/>
          <w:lang w:val="lv-LV"/>
        </w:rPr>
        <w:t xml:space="preserve">privātā </w:t>
      </w:r>
      <w:r w:rsidR="00387DD2" w:rsidRPr="0039615E">
        <w:rPr>
          <w:sz w:val="18"/>
          <w:szCs w:val="18"/>
          <w:lang w:val="lv-LV"/>
        </w:rPr>
        <w:t xml:space="preserve">vai riska </w:t>
      </w:r>
      <w:r w:rsidR="0055502D" w:rsidRPr="0039615E">
        <w:rPr>
          <w:sz w:val="18"/>
          <w:szCs w:val="18"/>
          <w:lang w:val="lv-LV"/>
        </w:rPr>
        <w:t xml:space="preserve">kapitāla fondi, </w:t>
      </w:r>
      <w:r w:rsidR="7DC6505D" w:rsidRPr="0039615E">
        <w:rPr>
          <w:sz w:val="18"/>
          <w:szCs w:val="18"/>
          <w:lang w:val="lv-LV"/>
        </w:rPr>
        <w:t>ES fondi</w:t>
      </w:r>
      <w:r w:rsidRPr="0039615E">
        <w:rPr>
          <w:sz w:val="18"/>
          <w:szCs w:val="18"/>
          <w:lang w:val="lv-LV"/>
        </w:rPr>
        <w:t>);</w:t>
      </w:r>
    </w:p>
    <w:p w14:paraId="4CD71726" w14:textId="46D6A576" w:rsidR="00FD7D06" w:rsidRPr="0039615E" w:rsidRDefault="00FD7D06" w:rsidP="0051196B">
      <w:pPr>
        <w:pStyle w:val="Sarakstarindkopa"/>
        <w:numPr>
          <w:ilvl w:val="0"/>
          <w:numId w:val="13"/>
        </w:numPr>
        <w:ind w:left="810"/>
        <w:jc w:val="both"/>
        <w:rPr>
          <w:sz w:val="18"/>
          <w:szCs w:val="18"/>
          <w:lang w:val="lv-LV"/>
        </w:rPr>
      </w:pPr>
      <w:r w:rsidRPr="0039615E">
        <w:rPr>
          <w:sz w:val="18"/>
          <w:szCs w:val="18"/>
          <w:lang w:val="lv-LV"/>
        </w:rPr>
        <w:t xml:space="preserve">vai </w:t>
      </w:r>
      <w:r w:rsidR="275BF078" w:rsidRPr="0039615E">
        <w:rPr>
          <w:sz w:val="18"/>
          <w:szCs w:val="18"/>
          <w:lang w:val="lv-LV"/>
        </w:rPr>
        <w:t>potenciālajiem finansētājiem</w:t>
      </w:r>
      <w:r w:rsidRPr="0039615E">
        <w:rPr>
          <w:sz w:val="18"/>
          <w:szCs w:val="18"/>
          <w:lang w:val="lv-LV"/>
        </w:rPr>
        <w:t xml:space="preserve"> ir pieredze PPP projektu finansēšanā;</w:t>
      </w:r>
    </w:p>
    <w:p w14:paraId="4FE2485C" w14:textId="0D62B62F" w:rsidR="003B4B45" w:rsidRPr="0039615E" w:rsidRDefault="00FD7D06" w:rsidP="0051196B">
      <w:pPr>
        <w:pStyle w:val="Sarakstarindkopa"/>
        <w:numPr>
          <w:ilvl w:val="0"/>
          <w:numId w:val="13"/>
        </w:numPr>
        <w:ind w:left="810"/>
        <w:jc w:val="both"/>
        <w:rPr>
          <w:sz w:val="18"/>
          <w:szCs w:val="18"/>
          <w:lang w:val="lv-LV"/>
        </w:rPr>
      </w:pPr>
      <w:r w:rsidRPr="0039615E">
        <w:rPr>
          <w:sz w:val="18"/>
          <w:szCs w:val="18"/>
          <w:lang w:val="lv-LV"/>
        </w:rPr>
        <w:t xml:space="preserve">vai projekta </w:t>
      </w:r>
      <w:r w:rsidR="28FA8721" w:rsidRPr="0039615E">
        <w:rPr>
          <w:sz w:val="18"/>
          <w:szCs w:val="18"/>
          <w:lang w:val="lv-LV"/>
        </w:rPr>
        <w:t>struktūra</w:t>
      </w:r>
      <w:r w:rsidR="003B4B45" w:rsidRPr="0039615E">
        <w:rPr>
          <w:sz w:val="18"/>
          <w:szCs w:val="18"/>
          <w:lang w:val="lv-LV"/>
        </w:rPr>
        <w:t xml:space="preserve"> veicina finansējuma piesaisti</w:t>
      </w:r>
      <w:r w:rsidR="008A627A" w:rsidRPr="0039615E">
        <w:rPr>
          <w:sz w:val="18"/>
          <w:szCs w:val="18"/>
          <w:lang w:val="lv-LV"/>
        </w:rPr>
        <w:t xml:space="preserve"> </w:t>
      </w:r>
      <w:r w:rsidR="28FA8721" w:rsidRPr="0039615E">
        <w:rPr>
          <w:sz w:val="18"/>
          <w:szCs w:val="18"/>
          <w:lang w:val="lv-LV"/>
        </w:rPr>
        <w:t>uz</w:t>
      </w:r>
      <w:r w:rsidR="008A627A" w:rsidRPr="0039615E">
        <w:rPr>
          <w:sz w:val="18"/>
          <w:szCs w:val="18"/>
          <w:lang w:val="lv-LV"/>
        </w:rPr>
        <w:t xml:space="preserve"> labvēlīgiem </w:t>
      </w:r>
      <w:r w:rsidR="28FA8721" w:rsidRPr="0039615E">
        <w:rPr>
          <w:sz w:val="18"/>
          <w:szCs w:val="18"/>
          <w:lang w:val="lv-LV"/>
        </w:rPr>
        <w:t>noteikumiem</w:t>
      </w:r>
      <w:r w:rsidR="005A5D5A" w:rsidRPr="0039615E">
        <w:rPr>
          <w:sz w:val="18"/>
          <w:szCs w:val="18"/>
          <w:lang w:val="lv-LV"/>
        </w:rPr>
        <w:t xml:space="preserve">, piemēram, izdevīga aizdevuma </w:t>
      </w:r>
      <w:r w:rsidR="00A00F52" w:rsidRPr="0039615E">
        <w:rPr>
          <w:sz w:val="18"/>
          <w:szCs w:val="18"/>
          <w:lang w:val="lv-LV"/>
        </w:rPr>
        <w:t xml:space="preserve">procentu </w:t>
      </w:r>
      <w:r w:rsidR="005A5D5A" w:rsidRPr="0039615E">
        <w:rPr>
          <w:sz w:val="18"/>
          <w:szCs w:val="18"/>
          <w:lang w:val="lv-LV"/>
        </w:rPr>
        <w:t>likme, projekta ilgumam atbilstošs aizdevuma termiņš, p</w:t>
      </w:r>
      <w:r w:rsidR="00A00F52" w:rsidRPr="0039615E">
        <w:rPr>
          <w:sz w:val="18"/>
          <w:szCs w:val="18"/>
          <w:lang w:val="lv-LV"/>
        </w:rPr>
        <w:t>irmstermiņa atmaksas nosacījumi</w:t>
      </w:r>
      <w:r w:rsidR="003B4B45" w:rsidRPr="0039615E">
        <w:rPr>
          <w:sz w:val="18"/>
          <w:szCs w:val="18"/>
          <w:lang w:val="lv-LV"/>
        </w:rPr>
        <w:t>;</w:t>
      </w:r>
    </w:p>
    <w:p w14:paraId="7A631542" w14:textId="7703107C" w:rsidR="00274442" w:rsidRPr="0039615E" w:rsidRDefault="008A627A" w:rsidP="0051196B">
      <w:pPr>
        <w:pStyle w:val="Sarakstarindkopa"/>
        <w:numPr>
          <w:ilvl w:val="0"/>
          <w:numId w:val="13"/>
        </w:numPr>
        <w:jc w:val="both"/>
        <w:rPr>
          <w:sz w:val="18"/>
          <w:szCs w:val="18"/>
          <w:lang w:val="lv-LV"/>
        </w:rPr>
      </w:pPr>
      <w:r w:rsidRPr="0039615E">
        <w:rPr>
          <w:sz w:val="18"/>
          <w:szCs w:val="18"/>
          <w:lang w:val="lv-LV"/>
        </w:rPr>
        <w:t xml:space="preserve">vai pastāv varbūtība, ka </w:t>
      </w:r>
      <w:r w:rsidR="28FA8721" w:rsidRPr="0039615E">
        <w:rPr>
          <w:sz w:val="18"/>
          <w:szCs w:val="18"/>
          <w:lang w:val="lv-LV"/>
        </w:rPr>
        <w:t>finansētāji</w:t>
      </w:r>
      <w:r w:rsidRPr="0039615E">
        <w:rPr>
          <w:sz w:val="18"/>
          <w:szCs w:val="18"/>
          <w:lang w:val="lv-LV"/>
        </w:rPr>
        <w:t xml:space="preserve"> pieprasīs publiskā partnera </w:t>
      </w:r>
      <w:r w:rsidR="28FA8721" w:rsidRPr="0039615E">
        <w:rPr>
          <w:sz w:val="18"/>
          <w:szCs w:val="18"/>
          <w:lang w:val="lv-LV"/>
        </w:rPr>
        <w:t>garantiju nodrošināt</w:t>
      </w:r>
      <w:r w:rsidRPr="0039615E">
        <w:rPr>
          <w:sz w:val="18"/>
          <w:szCs w:val="18"/>
          <w:lang w:val="lv-LV"/>
        </w:rPr>
        <w:t xml:space="preserve"> privātā partnera </w:t>
      </w:r>
      <w:r w:rsidR="28FA8721" w:rsidRPr="0039615E">
        <w:rPr>
          <w:sz w:val="18"/>
          <w:szCs w:val="18"/>
          <w:lang w:val="lv-LV"/>
        </w:rPr>
        <w:t>ieņēmumus minimālā apmērā</w:t>
      </w:r>
      <w:r w:rsidRPr="0039615E">
        <w:rPr>
          <w:sz w:val="18"/>
          <w:szCs w:val="18"/>
          <w:lang w:val="lv-LV"/>
        </w:rPr>
        <w:t>.</w:t>
      </w:r>
    </w:p>
    <w:p w14:paraId="785D216A" w14:textId="708F9AE4" w:rsidR="21F3BBAD" w:rsidRPr="0039615E" w:rsidRDefault="6B4774BB" w:rsidP="00714F21">
      <w:pPr>
        <w:jc w:val="both"/>
        <w:rPr>
          <w:sz w:val="20"/>
          <w:szCs w:val="20"/>
          <w:lang w:val="lv-LV"/>
        </w:rPr>
      </w:pPr>
      <w:r w:rsidRPr="0039615E">
        <w:rPr>
          <w:rFonts w:eastAsiaTheme="minorEastAsia"/>
          <w:sz w:val="18"/>
          <w:szCs w:val="18"/>
          <w:lang w:val="lv-LV"/>
        </w:rPr>
        <w:t xml:space="preserve">Neatkarīgi no tā, vai </w:t>
      </w:r>
      <w:r w:rsidR="00C669AC" w:rsidRPr="0039615E">
        <w:rPr>
          <w:rFonts w:eastAsiaTheme="minorEastAsia"/>
          <w:sz w:val="18"/>
          <w:szCs w:val="18"/>
          <w:lang w:val="lv-LV"/>
        </w:rPr>
        <w:t xml:space="preserve">PPP </w:t>
      </w:r>
      <w:r w:rsidRPr="0039615E">
        <w:rPr>
          <w:rFonts w:eastAsiaTheme="minorEastAsia"/>
          <w:sz w:val="18"/>
          <w:szCs w:val="18"/>
          <w:lang w:val="lv-LV"/>
        </w:rPr>
        <w:t xml:space="preserve">projektam tiek plānots piesaistīt </w:t>
      </w:r>
      <w:r w:rsidRPr="0039615E">
        <w:rPr>
          <w:sz w:val="18"/>
          <w:szCs w:val="18"/>
          <w:lang w:val="lv-LV"/>
        </w:rPr>
        <w:t>E</w:t>
      </w:r>
      <w:r w:rsidR="7BD076E0" w:rsidRPr="0039615E">
        <w:rPr>
          <w:sz w:val="18"/>
          <w:szCs w:val="18"/>
          <w:lang w:val="lv-LV"/>
        </w:rPr>
        <w:t>S</w:t>
      </w:r>
      <w:r w:rsidRPr="0039615E">
        <w:rPr>
          <w:sz w:val="18"/>
          <w:szCs w:val="18"/>
          <w:lang w:val="lv-LV"/>
        </w:rPr>
        <w:t xml:space="preserve"> </w:t>
      </w:r>
      <w:r w:rsidR="0055502D" w:rsidRPr="0039615E">
        <w:rPr>
          <w:sz w:val="18"/>
          <w:szCs w:val="18"/>
          <w:lang w:val="lv-LV"/>
        </w:rPr>
        <w:t>v</w:t>
      </w:r>
      <w:r w:rsidRPr="0039615E">
        <w:rPr>
          <w:sz w:val="18"/>
          <w:szCs w:val="18"/>
          <w:lang w:val="lv-LV"/>
        </w:rPr>
        <w:t>ai citu fondu līdzfinansējumu</w:t>
      </w:r>
      <w:r w:rsidR="00387DD2" w:rsidRPr="0039615E">
        <w:rPr>
          <w:sz w:val="18"/>
          <w:szCs w:val="18"/>
          <w:lang w:val="lv-LV"/>
        </w:rPr>
        <w:t xml:space="preserve"> (līdzekļu piesaiste no privātā vai riska kapitāla fondiem tiek vērtēta nošķirti)</w:t>
      </w:r>
      <w:r w:rsidRPr="0039615E">
        <w:rPr>
          <w:sz w:val="18"/>
          <w:szCs w:val="18"/>
          <w:lang w:val="lv-LV"/>
        </w:rPr>
        <w:t xml:space="preserve"> f</w:t>
      </w:r>
      <w:r w:rsidR="1CFF8087" w:rsidRPr="0039615E">
        <w:rPr>
          <w:sz w:val="18"/>
          <w:szCs w:val="18"/>
          <w:lang w:val="lv-LV"/>
        </w:rPr>
        <w:t>i</w:t>
      </w:r>
      <w:r w:rsidR="7ABBA861" w:rsidRPr="0039615E">
        <w:rPr>
          <w:rFonts w:eastAsiaTheme="minorEastAsia"/>
          <w:sz w:val="18"/>
          <w:szCs w:val="18"/>
          <w:lang w:val="lv-LV"/>
        </w:rPr>
        <w:t>nans</w:t>
      </w:r>
      <w:r w:rsidR="4645BCEF" w:rsidRPr="0039615E">
        <w:rPr>
          <w:rFonts w:eastAsiaTheme="minorEastAsia"/>
          <w:sz w:val="18"/>
          <w:szCs w:val="18"/>
          <w:lang w:val="lv-LV"/>
        </w:rPr>
        <w:t>ējuma piesaistes novērtējumā jāi</w:t>
      </w:r>
      <w:r w:rsidRPr="0039615E">
        <w:rPr>
          <w:sz w:val="18"/>
          <w:szCs w:val="18"/>
          <w:lang w:val="lv-LV"/>
        </w:rPr>
        <w:t xml:space="preserve">ekļauj </w:t>
      </w:r>
      <w:r w:rsidR="1CFF8087" w:rsidRPr="0039615E">
        <w:rPr>
          <w:sz w:val="18"/>
          <w:szCs w:val="18"/>
          <w:lang w:val="lv-LV"/>
        </w:rPr>
        <w:t xml:space="preserve">to </w:t>
      </w:r>
      <w:r w:rsidRPr="0039615E">
        <w:rPr>
          <w:sz w:val="18"/>
          <w:szCs w:val="18"/>
          <w:lang w:val="lv-LV"/>
        </w:rPr>
        <w:t xml:space="preserve">piesaistes iespējamības </w:t>
      </w:r>
      <w:r w:rsidR="1CFF8087" w:rsidRPr="0039615E">
        <w:rPr>
          <w:sz w:val="18"/>
          <w:szCs w:val="18"/>
          <w:lang w:val="lv-LV"/>
        </w:rPr>
        <w:t>analīze</w:t>
      </w:r>
      <w:r w:rsidR="50865477" w:rsidRPr="0039615E">
        <w:rPr>
          <w:sz w:val="18"/>
          <w:szCs w:val="18"/>
          <w:lang w:val="lv-LV"/>
        </w:rPr>
        <w:t xml:space="preserve">. Ja </w:t>
      </w:r>
      <w:r w:rsidR="2BD95105" w:rsidRPr="0039615E">
        <w:rPr>
          <w:sz w:val="18"/>
          <w:szCs w:val="18"/>
          <w:lang w:val="lv-LV"/>
        </w:rPr>
        <w:t>fondu līdzfinansējums nav iespējams</w:t>
      </w:r>
      <w:r w:rsidR="658461F0" w:rsidRPr="0039615E">
        <w:rPr>
          <w:sz w:val="18"/>
          <w:szCs w:val="18"/>
          <w:lang w:val="lv-LV"/>
        </w:rPr>
        <w:t xml:space="preserve">, analīzē jāiekļauj </w:t>
      </w:r>
      <w:r w:rsidR="43267585" w:rsidRPr="0039615E">
        <w:rPr>
          <w:sz w:val="18"/>
          <w:szCs w:val="18"/>
          <w:lang w:val="lv-LV"/>
        </w:rPr>
        <w:t>to apsv</w:t>
      </w:r>
      <w:r w:rsidR="73E9DE5E" w:rsidRPr="0039615E">
        <w:rPr>
          <w:sz w:val="18"/>
          <w:szCs w:val="18"/>
          <w:lang w:val="lv-LV"/>
        </w:rPr>
        <w:t xml:space="preserve">ērumu aprakts, kas </w:t>
      </w:r>
      <w:r w:rsidR="74FA2712" w:rsidRPr="0039615E">
        <w:rPr>
          <w:sz w:val="18"/>
          <w:szCs w:val="18"/>
          <w:lang w:val="lv-LV"/>
        </w:rPr>
        <w:t xml:space="preserve">ļāvis publiskajam partnerim nonākt pie </w:t>
      </w:r>
      <w:r w:rsidR="002354E4" w:rsidRPr="0039615E">
        <w:rPr>
          <w:sz w:val="18"/>
          <w:szCs w:val="18"/>
          <w:lang w:val="lv-LV"/>
        </w:rPr>
        <w:t>šāda</w:t>
      </w:r>
      <w:r w:rsidR="74FA2712" w:rsidRPr="0039615E">
        <w:rPr>
          <w:sz w:val="18"/>
          <w:szCs w:val="18"/>
          <w:lang w:val="lv-LV"/>
        </w:rPr>
        <w:t xml:space="preserve"> secinājuma. Ja </w:t>
      </w:r>
      <w:r w:rsidR="33EDACD6" w:rsidRPr="0039615E">
        <w:rPr>
          <w:sz w:val="18"/>
          <w:szCs w:val="18"/>
          <w:lang w:val="lv-LV"/>
        </w:rPr>
        <w:t>E</w:t>
      </w:r>
      <w:r w:rsidR="7BD076E0" w:rsidRPr="0039615E">
        <w:rPr>
          <w:sz w:val="18"/>
          <w:szCs w:val="18"/>
          <w:lang w:val="lv-LV"/>
        </w:rPr>
        <w:t xml:space="preserve">S </w:t>
      </w:r>
      <w:r w:rsidR="5D0D2013" w:rsidRPr="0039615E">
        <w:rPr>
          <w:sz w:val="18"/>
          <w:szCs w:val="18"/>
          <w:lang w:val="lv-LV"/>
        </w:rPr>
        <w:t xml:space="preserve">vai citu </w:t>
      </w:r>
      <w:r w:rsidR="711C0CA9" w:rsidRPr="0039615E">
        <w:rPr>
          <w:sz w:val="18"/>
          <w:szCs w:val="18"/>
          <w:lang w:val="lv-LV"/>
        </w:rPr>
        <w:t>fondu lī</w:t>
      </w:r>
      <w:r w:rsidR="43F7A207" w:rsidRPr="0039615E">
        <w:rPr>
          <w:sz w:val="18"/>
          <w:szCs w:val="18"/>
          <w:lang w:val="lv-LV"/>
        </w:rPr>
        <w:t>dz</w:t>
      </w:r>
      <w:r w:rsidR="711C0CA9" w:rsidRPr="0039615E">
        <w:rPr>
          <w:sz w:val="18"/>
          <w:szCs w:val="18"/>
          <w:lang w:val="lv-LV"/>
        </w:rPr>
        <w:t xml:space="preserve">finansējuma </w:t>
      </w:r>
      <w:r w:rsidR="4CC1502D" w:rsidRPr="0039615E">
        <w:rPr>
          <w:sz w:val="18"/>
          <w:szCs w:val="18"/>
          <w:lang w:val="lv-LV"/>
        </w:rPr>
        <w:t>piesaiste ir paredzēta, analīzē apraksta izvēlētā līdzfinansējuma apguves gaitu</w:t>
      </w:r>
      <w:r w:rsidR="278260A0" w:rsidRPr="0039615E">
        <w:rPr>
          <w:sz w:val="18"/>
          <w:szCs w:val="18"/>
          <w:lang w:val="lv-LV"/>
        </w:rPr>
        <w:t xml:space="preserve">, piemēram, </w:t>
      </w:r>
      <w:r w:rsidR="2ED9EB39" w:rsidRPr="0039615E">
        <w:rPr>
          <w:sz w:val="18"/>
          <w:szCs w:val="18"/>
          <w:lang w:val="lv-LV"/>
        </w:rPr>
        <w:t>kādās aktivitā</w:t>
      </w:r>
      <w:r w:rsidR="5948CA30" w:rsidRPr="0039615E">
        <w:rPr>
          <w:sz w:val="18"/>
          <w:szCs w:val="18"/>
          <w:lang w:val="lv-LV"/>
        </w:rPr>
        <w:t xml:space="preserve">tēs ir pieejams </w:t>
      </w:r>
      <w:r w:rsidR="7986A4A8" w:rsidRPr="0039615E">
        <w:rPr>
          <w:sz w:val="18"/>
          <w:szCs w:val="18"/>
          <w:lang w:val="lv-LV"/>
        </w:rPr>
        <w:t>līdzfinansējums</w:t>
      </w:r>
      <w:r w:rsidR="6988394B" w:rsidRPr="0039615E">
        <w:rPr>
          <w:sz w:val="18"/>
          <w:szCs w:val="18"/>
          <w:lang w:val="lv-LV"/>
        </w:rPr>
        <w:t xml:space="preserve">, līdzfinansējuma </w:t>
      </w:r>
      <w:r w:rsidR="2FEAAD40" w:rsidRPr="0039615E">
        <w:rPr>
          <w:sz w:val="18"/>
          <w:szCs w:val="18"/>
          <w:lang w:val="lv-LV"/>
        </w:rPr>
        <w:t xml:space="preserve">saņēmēju, </w:t>
      </w:r>
      <w:r w:rsidR="6988394B" w:rsidRPr="0039615E">
        <w:rPr>
          <w:sz w:val="18"/>
          <w:szCs w:val="18"/>
          <w:lang w:val="lv-LV"/>
        </w:rPr>
        <w:t>apmēru</w:t>
      </w:r>
      <w:r w:rsidR="799B17DC" w:rsidRPr="0039615E">
        <w:rPr>
          <w:sz w:val="18"/>
          <w:szCs w:val="18"/>
          <w:lang w:val="lv-LV"/>
        </w:rPr>
        <w:t xml:space="preserve">, </w:t>
      </w:r>
      <w:r w:rsidR="2B0A3348" w:rsidRPr="0039615E">
        <w:rPr>
          <w:sz w:val="18"/>
          <w:szCs w:val="18"/>
          <w:lang w:val="lv-LV"/>
        </w:rPr>
        <w:t xml:space="preserve">apguves </w:t>
      </w:r>
      <w:r w:rsidR="799B17DC" w:rsidRPr="0039615E">
        <w:rPr>
          <w:sz w:val="18"/>
          <w:szCs w:val="18"/>
          <w:lang w:val="lv-LV"/>
        </w:rPr>
        <w:lastRenderedPageBreak/>
        <w:t>lai</w:t>
      </w:r>
      <w:r w:rsidR="2B0A3348" w:rsidRPr="0039615E">
        <w:rPr>
          <w:sz w:val="18"/>
          <w:szCs w:val="18"/>
          <w:lang w:val="lv-LV"/>
        </w:rPr>
        <w:t>ka grafiku</w:t>
      </w:r>
      <w:r w:rsidR="744E8DFF" w:rsidRPr="0039615E">
        <w:rPr>
          <w:sz w:val="18"/>
          <w:szCs w:val="18"/>
          <w:lang w:val="lv-LV"/>
        </w:rPr>
        <w:t xml:space="preserve">, </w:t>
      </w:r>
      <w:r w:rsidR="0E9A474B" w:rsidRPr="0039615E">
        <w:rPr>
          <w:sz w:val="18"/>
          <w:szCs w:val="18"/>
          <w:lang w:val="lv-LV"/>
        </w:rPr>
        <w:t>ietekmi uz administratīva</w:t>
      </w:r>
      <w:r w:rsidR="531020CD" w:rsidRPr="0039615E">
        <w:rPr>
          <w:sz w:val="18"/>
          <w:szCs w:val="18"/>
          <w:lang w:val="lv-LV"/>
        </w:rPr>
        <w:t>jām izmaksām</w:t>
      </w:r>
      <w:r w:rsidR="3FEB90EF" w:rsidRPr="0039615E">
        <w:rPr>
          <w:sz w:val="18"/>
          <w:szCs w:val="18"/>
          <w:lang w:val="lv-LV"/>
        </w:rPr>
        <w:t xml:space="preserve"> </w:t>
      </w:r>
      <w:r w:rsidR="48194BAF" w:rsidRPr="0039615E">
        <w:rPr>
          <w:sz w:val="18"/>
          <w:szCs w:val="18"/>
          <w:lang w:val="lv-LV"/>
        </w:rPr>
        <w:t>un citus aspektus.</w:t>
      </w:r>
      <w:r w:rsidR="00954601" w:rsidRPr="0039615E">
        <w:rPr>
          <w:lang w:val="lv-LV"/>
        </w:rPr>
        <w:t xml:space="preserve"> </w:t>
      </w:r>
      <w:r w:rsidR="00E76D92" w:rsidRPr="0039615E">
        <w:rPr>
          <w:sz w:val="18"/>
          <w:lang w:val="lv-LV"/>
        </w:rPr>
        <w:t xml:space="preserve">Ja ES vai citu fondu līdzfinansējuma piesaiste ir iespējama </w:t>
      </w:r>
      <w:r w:rsidR="004F212F" w:rsidRPr="0039615E">
        <w:rPr>
          <w:sz w:val="18"/>
          <w:lang w:val="lv-LV"/>
        </w:rPr>
        <w:t>noteiktām</w:t>
      </w:r>
      <w:r w:rsidR="00E76D92" w:rsidRPr="0039615E">
        <w:rPr>
          <w:sz w:val="18"/>
          <w:lang w:val="lv-LV"/>
        </w:rPr>
        <w:t xml:space="preserve"> PPP projekta </w:t>
      </w:r>
      <w:r w:rsidR="00256ED0" w:rsidRPr="0039615E">
        <w:rPr>
          <w:sz w:val="18"/>
          <w:lang w:val="lv-LV"/>
        </w:rPr>
        <w:t>aktivitātēm</w:t>
      </w:r>
      <w:r w:rsidR="00E76D92" w:rsidRPr="0039615E">
        <w:rPr>
          <w:sz w:val="18"/>
          <w:lang w:val="lv-LV"/>
        </w:rPr>
        <w:t xml:space="preserve">, bet ne PPP projekta ietvarā, publiskajam partnerim jāizvērtē </w:t>
      </w:r>
      <w:r w:rsidR="004F212F" w:rsidRPr="0039615E">
        <w:rPr>
          <w:sz w:val="18"/>
          <w:lang w:val="lv-LV"/>
        </w:rPr>
        <w:t xml:space="preserve">šo aktivitāšu nošķiršanu no </w:t>
      </w:r>
      <w:r w:rsidR="00E76D92" w:rsidRPr="0039615E">
        <w:rPr>
          <w:sz w:val="18"/>
          <w:lang w:val="lv-LV"/>
        </w:rPr>
        <w:t xml:space="preserve">PPP projekta </w:t>
      </w:r>
      <w:r w:rsidR="004F212F" w:rsidRPr="0039615E">
        <w:rPr>
          <w:sz w:val="18"/>
          <w:lang w:val="lv-LV"/>
        </w:rPr>
        <w:t>ietvara un to realizēšanu atsevišķi.</w:t>
      </w:r>
    </w:p>
    <w:p w14:paraId="3802F7E5" w14:textId="242BF274" w:rsidR="0095677C" w:rsidRPr="0039615E" w:rsidRDefault="005A5D5A" w:rsidP="365E748B">
      <w:pPr>
        <w:jc w:val="both"/>
        <w:rPr>
          <w:sz w:val="20"/>
          <w:szCs w:val="20"/>
          <w:lang w:val="lv-LV"/>
        </w:rPr>
      </w:pPr>
      <w:r w:rsidRPr="0039615E">
        <w:rPr>
          <w:sz w:val="18"/>
          <w:szCs w:val="18"/>
          <w:lang w:val="lv-LV"/>
        </w:rPr>
        <w:t xml:space="preserve">Finansējuma piesaistes novērtējuma </w:t>
      </w:r>
      <w:r w:rsidR="00D63C2C" w:rsidRPr="0039615E">
        <w:rPr>
          <w:sz w:val="18"/>
          <w:szCs w:val="18"/>
          <w:lang w:val="lv-LV"/>
        </w:rPr>
        <w:t xml:space="preserve"> rezultātā var tikt </w:t>
      </w:r>
      <w:r w:rsidR="2D98E131" w:rsidRPr="0039615E">
        <w:rPr>
          <w:sz w:val="18"/>
          <w:szCs w:val="18"/>
          <w:lang w:val="lv-LV"/>
        </w:rPr>
        <w:t>izdarīts secinājums</w:t>
      </w:r>
      <w:r w:rsidR="00D63C2C" w:rsidRPr="0039615E">
        <w:rPr>
          <w:sz w:val="18"/>
          <w:szCs w:val="18"/>
          <w:lang w:val="lv-LV"/>
        </w:rPr>
        <w:t xml:space="preserve">, ka kāds </w:t>
      </w:r>
      <w:r w:rsidR="2D98E131" w:rsidRPr="0039615E">
        <w:rPr>
          <w:sz w:val="18"/>
          <w:szCs w:val="18"/>
          <w:lang w:val="lv-LV"/>
        </w:rPr>
        <w:t>no iepriekš analizētajiem</w:t>
      </w:r>
      <w:r w:rsidR="00D63C2C" w:rsidRPr="0039615E">
        <w:rPr>
          <w:sz w:val="18"/>
          <w:szCs w:val="18"/>
          <w:lang w:val="lv-LV"/>
        </w:rPr>
        <w:t xml:space="preserve"> PPP </w:t>
      </w:r>
      <w:r w:rsidR="2D98E131" w:rsidRPr="0039615E">
        <w:rPr>
          <w:sz w:val="18"/>
          <w:szCs w:val="18"/>
          <w:lang w:val="lv-LV"/>
        </w:rPr>
        <w:t>risinājumiem vai PPP modeļiem</w:t>
      </w:r>
      <w:r w:rsidR="00D63C2C" w:rsidRPr="0039615E">
        <w:rPr>
          <w:sz w:val="18"/>
          <w:szCs w:val="18"/>
          <w:lang w:val="lv-LV"/>
        </w:rPr>
        <w:t xml:space="preserve"> nav piemērots </w:t>
      </w:r>
      <w:r w:rsidR="00C669AC" w:rsidRPr="0039615E">
        <w:rPr>
          <w:sz w:val="18"/>
          <w:szCs w:val="18"/>
          <w:lang w:val="lv-LV"/>
        </w:rPr>
        <w:t>PPP</w:t>
      </w:r>
      <w:r w:rsidR="00D63C2C" w:rsidRPr="0039615E">
        <w:rPr>
          <w:sz w:val="18"/>
          <w:szCs w:val="18"/>
          <w:lang w:val="lv-LV"/>
        </w:rPr>
        <w:t xml:space="preserve"> projekta </w:t>
      </w:r>
      <w:r w:rsidR="2D98E131" w:rsidRPr="0039615E">
        <w:rPr>
          <w:sz w:val="18"/>
          <w:szCs w:val="18"/>
          <w:lang w:val="lv-LV"/>
        </w:rPr>
        <w:t>īstenošanai</w:t>
      </w:r>
      <w:r w:rsidR="00D63C2C" w:rsidRPr="0039615E">
        <w:rPr>
          <w:sz w:val="18"/>
          <w:szCs w:val="18"/>
          <w:lang w:val="lv-LV"/>
        </w:rPr>
        <w:t>.</w:t>
      </w:r>
      <w:r w:rsidR="00A833D8" w:rsidRPr="0039615E">
        <w:rPr>
          <w:sz w:val="18"/>
          <w:szCs w:val="18"/>
          <w:lang w:val="lv-LV"/>
        </w:rPr>
        <w:t xml:space="preserve"> </w:t>
      </w:r>
      <w:r w:rsidR="00BA3A59" w:rsidRPr="0039615E">
        <w:rPr>
          <w:sz w:val="20"/>
          <w:szCs w:val="20"/>
          <w:lang w:val="lv-LV"/>
        </w:rPr>
        <w:t xml:space="preserve"> </w:t>
      </w:r>
    </w:p>
    <w:p w14:paraId="64ECECFF" w14:textId="5C88D05A" w:rsidR="00315851" w:rsidRPr="0039615E" w:rsidRDefault="004F6EFD" w:rsidP="0051196B">
      <w:pPr>
        <w:pStyle w:val="Virsraksts2"/>
        <w:numPr>
          <w:ilvl w:val="1"/>
          <w:numId w:val="16"/>
        </w:numPr>
        <w:rPr>
          <w:rFonts w:asciiTheme="minorHAnsi" w:hAnsiTheme="minorHAnsi"/>
          <w:lang w:val="lv-LV"/>
        </w:rPr>
      </w:pPr>
      <w:bookmarkStart w:id="141" w:name="_Partnerības_līguma_statistiskās"/>
      <w:bookmarkStart w:id="142" w:name="_Toc3205487"/>
      <w:bookmarkStart w:id="143" w:name="_Toc3246837"/>
      <w:bookmarkStart w:id="144" w:name="_Toc3249546"/>
      <w:bookmarkStart w:id="145" w:name="_Toc3759968"/>
      <w:bookmarkStart w:id="146" w:name="_Toc3805005"/>
      <w:bookmarkStart w:id="147" w:name="_Toc3972800"/>
      <w:bookmarkEnd w:id="141"/>
      <w:r w:rsidRPr="0039615E">
        <w:rPr>
          <w:rFonts w:asciiTheme="minorHAnsi" w:hAnsiTheme="minorHAnsi"/>
          <w:lang w:val="lv-LV"/>
        </w:rPr>
        <w:t>Partnerības līguma</w:t>
      </w:r>
      <w:r w:rsidR="00315851" w:rsidRPr="0039615E">
        <w:rPr>
          <w:rFonts w:asciiTheme="minorHAnsi" w:hAnsiTheme="minorHAnsi"/>
          <w:lang w:val="lv-LV"/>
        </w:rPr>
        <w:t xml:space="preserve"> statistiskās uzskaites novērtējums</w:t>
      </w:r>
      <w:bookmarkEnd w:id="142"/>
      <w:bookmarkEnd w:id="143"/>
      <w:bookmarkEnd w:id="144"/>
      <w:bookmarkEnd w:id="145"/>
      <w:bookmarkEnd w:id="146"/>
      <w:bookmarkEnd w:id="147"/>
    </w:p>
    <w:p w14:paraId="470E87B7" w14:textId="0E1C8E7B" w:rsidR="002D6CA3" w:rsidRPr="0039615E" w:rsidRDefault="00125FD7" w:rsidP="00660772">
      <w:pPr>
        <w:rPr>
          <w:color w:val="75787B" w:themeColor="accent6"/>
          <w:lang w:val="lv-LV"/>
        </w:rPr>
      </w:pPr>
      <w:r w:rsidRPr="0039615E">
        <w:rPr>
          <w:noProof/>
          <w:sz w:val="24"/>
          <w:szCs w:val="24"/>
          <w:shd w:val="clear" w:color="auto" w:fill="E6E6E6"/>
          <w:lang w:val="lv-LV" w:eastAsia="lv-LV"/>
        </w:rPr>
        <mc:AlternateContent>
          <mc:Choice Requires="wps">
            <w:drawing>
              <wp:anchor distT="45720" distB="45720" distL="114300" distR="114300" simplePos="0" relativeHeight="251658246" behindDoc="0" locked="0" layoutInCell="1" allowOverlap="1" wp14:anchorId="0D8B54A6" wp14:editId="1600D26F">
                <wp:simplePos x="0" y="0"/>
                <wp:positionH relativeFrom="column">
                  <wp:posOffset>63500</wp:posOffset>
                </wp:positionH>
                <wp:positionV relativeFrom="paragraph">
                  <wp:posOffset>749935</wp:posOffset>
                </wp:positionV>
                <wp:extent cx="5812155" cy="953770"/>
                <wp:effectExtent l="0" t="0" r="17145"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953770"/>
                        </a:xfrm>
                        <a:prstGeom prst="rect">
                          <a:avLst/>
                        </a:prstGeom>
                        <a:solidFill>
                          <a:srgbClr val="FFFFFF"/>
                        </a:solidFill>
                        <a:ln w="9525">
                          <a:solidFill>
                            <a:schemeClr val="tx2"/>
                          </a:solidFill>
                          <a:miter lim="800000"/>
                          <a:headEnd/>
                          <a:tailEnd/>
                        </a:ln>
                      </wps:spPr>
                      <wps:txbx>
                        <w:txbxContent>
                          <w:p w14:paraId="6912A5B3" w14:textId="42BFE525" w:rsidR="00EF0F26" w:rsidRPr="00125FD7" w:rsidRDefault="00EF0F26" w:rsidP="00125FD7">
                            <w:pPr>
                              <w:spacing w:after="120"/>
                              <w:rPr>
                                <w:sz w:val="18"/>
                                <w:szCs w:val="18"/>
                                <w:lang w:val="lv-LV"/>
                              </w:rPr>
                            </w:pPr>
                            <w:hyperlink w:anchor="_Pielikums_B._Izmantoto" w:history="1">
                              <w:r w:rsidRPr="00125FD7">
                                <w:rPr>
                                  <w:rStyle w:val="Hipersaite"/>
                                  <w:sz w:val="18"/>
                                  <w:szCs w:val="18"/>
                                  <w:lang w:val="lv-LV"/>
                                </w:rPr>
                                <w:t>Izmantojamie dokumenti</w:t>
                              </w:r>
                            </w:hyperlink>
                            <w:r w:rsidRPr="00125FD7">
                              <w:rPr>
                                <w:sz w:val="18"/>
                                <w:szCs w:val="18"/>
                                <w:lang w:val="lv-LV"/>
                              </w:rPr>
                              <w:t>:</w:t>
                            </w:r>
                          </w:p>
                          <w:p w14:paraId="300231A3" w14:textId="3E6787BA" w:rsidR="00EF0F26" w:rsidRPr="00125FD7" w:rsidRDefault="00EF0F26" w:rsidP="0051196B">
                            <w:pPr>
                              <w:pStyle w:val="Sarakstarindkopa"/>
                              <w:numPr>
                                <w:ilvl w:val="0"/>
                                <w:numId w:val="53"/>
                              </w:numPr>
                              <w:rPr>
                                <w:rFonts w:ascii="Verdana" w:hAnsi="Verdana"/>
                                <w:sz w:val="18"/>
                                <w:szCs w:val="18"/>
                                <w:lang w:val="lv-LV"/>
                              </w:rPr>
                            </w:pPr>
                            <w:r w:rsidRPr="00125FD7">
                              <w:rPr>
                                <w:rStyle w:val="Hipersaite"/>
                                <w:color w:val="auto"/>
                                <w:sz w:val="18"/>
                                <w:szCs w:val="18"/>
                                <w:u w:val="none"/>
                                <w:lang w:val="lv-LV"/>
                              </w:rPr>
                              <w:t>PPP statistiskās uzskaites vadlīnijas</w:t>
                            </w:r>
                          </w:p>
                          <w:p w14:paraId="5063AAD7" w14:textId="0EFA56A6" w:rsidR="00EF0F26" w:rsidRPr="00125FD7" w:rsidRDefault="00EF0F26" w:rsidP="0051196B">
                            <w:pPr>
                              <w:pStyle w:val="Sarakstarindkopa"/>
                              <w:numPr>
                                <w:ilvl w:val="0"/>
                                <w:numId w:val="53"/>
                              </w:numPr>
                              <w:rPr>
                                <w:rFonts w:ascii="Verdana" w:hAnsi="Verdana"/>
                                <w:sz w:val="18"/>
                                <w:szCs w:val="18"/>
                                <w:lang w:val="lv-LV"/>
                              </w:rPr>
                            </w:pPr>
                            <w:r w:rsidRPr="00125FD7">
                              <w:rPr>
                                <w:rStyle w:val="Hipersaite"/>
                                <w:color w:val="auto"/>
                                <w:sz w:val="18"/>
                                <w:szCs w:val="18"/>
                                <w:u w:val="none"/>
                                <w:lang w:val="lv-LV"/>
                              </w:rPr>
                              <w:t>EKS 2010</w:t>
                            </w:r>
                          </w:p>
                          <w:p w14:paraId="7F538656" w14:textId="0F8A511B" w:rsidR="00EF0F26" w:rsidRPr="00125FD7" w:rsidRDefault="00EF0F26" w:rsidP="0051196B">
                            <w:pPr>
                              <w:pStyle w:val="Sarakstarindkopa"/>
                              <w:numPr>
                                <w:ilvl w:val="0"/>
                                <w:numId w:val="53"/>
                              </w:numPr>
                              <w:rPr>
                                <w:rFonts w:ascii="Verdana" w:hAnsi="Verdana"/>
                                <w:sz w:val="18"/>
                                <w:szCs w:val="18"/>
                                <w:lang w:val="lv-LV"/>
                              </w:rPr>
                            </w:pPr>
                            <w:r w:rsidRPr="00125FD7">
                              <w:rPr>
                                <w:rStyle w:val="Hipersaite"/>
                                <w:color w:val="auto"/>
                                <w:sz w:val="18"/>
                                <w:szCs w:val="18"/>
                                <w:u w:val="none"/>
                                <w:lang w:val="lv-LV"/>
                              </w:rPr>
                              <w:t>PPP projektu sagatavošanas vadlīnijas</w:t>
                            </w:r>
                            <w:r w:rsidRPr="00125FD7">
                              <w:rPr>
                                <w:sz w:val="18"/>
                                <w:szCs w:val="18"/>
                                <w:lang w:val="lv-LV"/>
                              </w:rPr>
                              <w:t xml:space="preserve"> </w:t>
                            </w:r>
                          </w:p>
                          <w:p w14:paraId="42559B56" w14:textId="4E27636F" w:rsidR="00EF0F26" w:rsidRPr="00125FD7" w:rsidRDefault="00EF0F26" w:rsidP="0051196B">
                            <w:pPr>
                              <w:pStyle w:val="Sarakstarindkopa"/>
                              <w:numPr>
                                <w:ilvl w:val="0"/>
                                <w:numId w:val="53"/>
                              </w:numPr>
                              <w:rPr>
                                <w:rFonts w:ascii="Verdana" w:hAnsi="Verdana"/>
                                <w:sz w:val="18"/>
                                <w:szCs w:val="20"/>
                                <w:lang w:val="lv-LV"/>
                              </w:rPr>
                            </w:pPr>
                            <w:r>
                              <w:rPr>
                                <w:rStyle w:val="Hipersaite"/>
                                <w:color w:val="auto"/>
                                <w:sz w:val="18"/>
                                <w:szCs w:val="18"/>
                                <w:u w:val="none"/>
                                <w:lang w:val="lv-LV"/>
                              </w:rPr>
                              <w:t>IAV</w:t>
                            </w:r>
                            <w:r w:rsidRPr="00125FD7">
                              <w:rPr>
                                <w:rStyle w:val="Hipersaite"/>
                                <w:color w:val="auto"/>
                                <w:sz w:val="18"/>
                                <w:szCs w:val="18"/>
                                <w:u w:val="none"/>
                                <w:lang w:val="lv-LV"/>
                              </w:rPr>
                              <w:t xml:space="preserve"> novērtējuma sagatavošanas vadlīnijas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B54A6" id="_x0000_s1036" type="#_x0000_t202" style="position:absolute;margin-left:5pt;margin-top:59.05pt;width:457.65pt;height:75.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XVGAIAACYEAAAOAAAAZHJzL2Uyb0RvYy54bWysU9uO0zAQfUfiHyy/0zShYbtR09XSpQhp&#10;uUgLH+DYTmPheIztNilfz9jpdsvCE8IPlsdjn5k5c2Z1M/aaHKTzCkxN89mcEmk4CGV2Nf32dftq&#10;SYkPzAimwciaHqWnN+uXL1aDrWQBHWghHUEQ46vB1rQLwVZZ5nkne+ZnYKVBZwuuZwFNt8uEYwOi&#10;9zor5vM32QBOWAdceo+3d5OTrhN+20oePretl4HommJuIe0u7U3cs/WKVTvHbKf4KQ32D1n0TBkM&#10;eoa6Y4GRvVN/QPWKO/DQhhmHPoO2VVymGrCafP6smoeOWZlqQXK8PdPk/x8s/3R4sF8cCeNbGLGB&#10;qQhv74F/98TApmNmJ2+dg6GTTGDgPFKWDdZXp6+Ral/5CNIMH0Fgk9k+QAIaW9dHVrBOgujYgOOZ&#10;dDkGwvGyXOZFXpaUcPRdl6+vrlJXMlY9/rbOh/cSehIPNXXY1ITODvc+xGxY9fgkBvOgldgqrZPh&#10;ds1GO3JgKIBtWqmAZ8+0IUOMXpQTAb9BRC3KM0gYi78h9CqgkLXqa7qcxzVJK7L2zogks8CUns6Y&#10;sTYnGiNzE4dhbEaiBHKcPkdaGxBHJNbBJFwcNDx04H5SMqBoa+p/7JmTlOgPBptznS8WUeXJWJRX&#10;BRru0tNcepjhCFXTQMl03IQ0GZE3A7fYxFYlfp8yOeWMYky0nwYnqv3STq+exnv9CwAA//8DAFBL&#10;AwQUAAYACAAAACEAzGTJQeAAAAAKAQAADwAAAGRycy9kb3ducmV2LnhtbEyPwU7DMBBE70j8g7VI&#10;3KidVFRJiFMhJEBIXGig5ejESxI1toPttuHv2Z7gtBrtaOZNuZ7NyI7ow+CshGQhgKFtnR5sJ+G9&#10;frzJgIWorFajsyjhBwOsq8uLUhXanewbHjexYxRiQ6Ek9DFOBeeh7dGosHATWvp9OW9UJOk7rr06&#10;UbgZeSrEihs1WGro1YQPPbb7zcFIePL1ViTfu/zlc3it8SOI57zZS3l9Nd/fAYs4xz8znPEJHSpi&#10;atzB6sBG0oKmRLpJlgAjQ57eLoE1EtJVtgRelfz/hOoXAAD//wMAUEsBAi0AFAAGAAgAAAAhALaD&#10;OJL+AAAA4QEAABMAAAAAAAAAAAAAAAAAAAAAAFtDb250ZW50X1R5cGVzXS54bWxQSwECLQAUAAYA&#10;CAAAACEAOP0h/9YAAACUAQAACwAAAAAAAAAAAAAAAAAvAQAAX3JlbHMvLnJlbHNQSwECLQAUAAYA&#10;CAAAACEAqem11RgCAAAmBAAADgAAAAAAAAAAAAAAAAAuAgAAZHJzL2Uyb0RvYy54bWxQSwECLQAU&#10;AAYACAAAACEAzGTJQeAAAAAKAQAADwAAAAAAAAAAAAAAAAByBAAAZHJzL2Rvd25yZXYueG1sUEsF&#10;BgAAAAAEAAQA8wAAAH8FAAAAAA==&#10;" strokecolor="#44546a [3215]">
                <v:textbox>
                  <w:txbxContent>
                    <w:p w14:paraId="6912A5B3" w14:textId="42BFE525" w:rsidR="00EF0F26" w:rsidRPr="00125FD7" w:rsidRDefault="00EF0F26" w:rsidP="00125FD7">
                      <w:pPr>
                        <w:spacing w:after="120"/>
                        <w:rPr>
                          <w:sz w:val="18"/>
                          <w:szCs w:val="18"/>
                          <w:lang w:val="lv-LV"/>
                        </w:rPr>
                      </w:pPr>
                      <w:hyperlink w:anchor="_Pielikums_B._Izmantoto" w:history="1">
                        <w:r w:rsidRPr="00125FD7">
                          <w:rPr>
                            <w:rStyle w:val="Hipersaite"/>
                            <w:sz w:val="18"/>
                            <w:szCs w:val="18"/>
                            <w:lang w:val="lv-LV"/>
                          </w:rPr>
                          <w:t>Izmantojamie dokumenti</w:t>
                        </w:r>
                      </w:hyperlink>
                      <w:r w:rsidRPr="00125FD7">
                        <w:rPr>
                          <w:sz w:val="18"/>
                          <w:szCs w:val="18"/>
                          <w:lang w:val="lv-LV"/>
                        </w:rPr>
                        <w:t>:</w:t>
                      </w:r>
                    </w:p>
                    <w:p w14:paraId="300231A3" w14:textId="3E6787BA" w:rsidR="00EF0F26" w:rsidRPr="00125FD7" w:rsidRDefault="00EF0F26" w:rsidP="0051196B">
                      <w:pPr>
                        <w:pStyle w:val="Sarakstarindkopa"/>
                        <w:numPr>
                          <w:ilvl w:val="0"/>
                          <w:numId w:val="53"/>
                        </w:numPr>
                        <w:rPr>
                          <w:rFonts w:ascii="Verdana" w:hAnsi="Verdana"/>
                          <w:sz w:val="18"/>
                          <w:szCs w:val="18"/>
                          <w:lang w:val="lv-LV"/>
                        </w:rPr>
                      </w:pPr>
                      <w:r w:rsidRPr="00125FD7">
                        <w:rPr>
                          <w:rStyle w:val="Hipersaite"/>
                          <w:color w:val="auto"/>
                          <w:sz w:val="18"/>
                          <w:szCs w:val="18"/>
                          <w:u w:val="none"/>
                          <w:lang w:val="lv-LV"/>
                        </w:rPr>
                        <w:t>PPP statistiskās uzskaites vadlīnijas</w:t>
                      </w:r>
                    </w:p>
                    <w:p w14:paraId="5063AAD7" w14:textId="0EFA56A6" w:rsidR="00EF0F26" w:rsidRPr="00125FD7" w:rsidRDefault="00EF0F26" w:rsidP="0051196B">
                      <w:pPr>
                        <w:pStyle w:val="Sarakstarindkopa"/>
                        <w:numPr>
                          <w:ilvl w:val="0"/>
                          <w:numId w:val="53"/>
                        </w:numPr>
                        <w:rPr>
                          <w:rFonts w:ascii="Verdana" w:hAnsi="Verdana"/>
                          <w:sz w:val="18"/>
                          <w:szCs w:val="18"/>
                          <w:lang w:val="lv-LV"/>
                        </w:rPr>
                      </w:pPr>
                      <w:r w:rsidRPr="00125FD7">
                        <w:rPr>
                          <w:rStyle w:val="Hipersaite"/>
                          <w:color w:val="auto"/>
                          <w:sz w:val="18"/>
                          <w:szCs w:val="18"/>
                          <w:u w:val="none"/>
                          <w:lang w:val="lv-LV"/>
                        </w:rPr>
                        <w:t>EKS 2010</w:t>
                      </w:r>
                    </w:p>
                    <w:p w14:paraId="7F538656" w14:textId="0F8A511B" w:rsidR="00EF0F26" w:rsidRPr="00125FD7" w:rsidRDefault="00EF0F26" w:rsidP="0051196B">
                      <w:pPr>
                        <w:pStyle w:val="Sarakstarindkopa"/>
                        <w:numPr>
                          <w:ilvl w:val="0"/>
                          <w:numId w:val="53"/>
                        </w:numPr>
                        <w:rPr>
                          <w:rFonts w:ascii="Verdana" w:hAnsi="Verdana"/>
                          <w:sz w:val="18"/>
                          <w:szCs w:val="18"/>
                          <w:lang w:val="lv-LV"/>
                        </w:rPr>
                      </w:pPr>
                      <w:r w:rsidRPr="00125FD7">
                        <w:rPr>
                          <w:rStyle w:val="Hipersaite"/>
                          <w:color w:val="auto"/>
                          <w:sz w:val="18"/>
                          <w:szCs w:val="18"/>
                          <w:u w:val="none"/>
                          <w:lang w:val="lv-LV"/>
                        </w:rPr>
                        <w:t>PPP projektu sagatavošanas vadlīnijas</w:t>
                      </w:r>
                      <w:r w:rsidRPr="00125FD7">
                        <w:rPr>
                          <w:sz w:val="18"/>
                          <w:szCs w:val="18"/>
                          <w:lang w:val="lv-LV"/>
                        </w:rPr>
                        <w:t xml:space="preserve"> </w:t>
                      </w:r>
                    </w:p>
                    <w:p w14:paraId="42559B56" w14:textId="4E27636F" w:rsidR="00EF0F26" w:rsidRPr="00125FD7" w:rsidRDefault="00EF0F26" w:rsidP="0051196B">
                      <w:pPr>
                        <w:pStyle w:val="Sarakstarindkopa"/>
                        <w:numPr>
                          <w:ilvl w:val="0"/>
                          <w:numId w:val="53"/>
                        </w:numPr>
                        <w:rPr>
                          <w:rFonts w:ascii="Verdana" w:hAnsi="Verdana"/>
                          <w:sz w:val="18"/>
                          <w:szCs w:val="20"/>
                          <w:lang w:val="lv-LV"/>
                        </w:rPr>
                      </w:pPr>
                      <w:r>
                        <w:rPr>
                          <w:rStyle w:val="Hipersaite"/>
                          <w:color w:val="auto"/>
                          <w:sz w:val="18"/>
                          <w:szCs w:val="18"/>
                          <w:u w:val="none"/>
                          <w:lang w:val="lv-LV"/>
                        </w:rPr>
                        <w:t>IAV</w:t>
                      </w:r>
                      <w:r w:rsidRPr="00125FD7">
                        <w:rPr>
                          <w:rStyle w:val="Hipersaite"/>
                          <w:color w:val="auto"/>
                          <w:sz w:val="18"/>
                          <w:szCs w:val="18"/>
                          <w:u w:val="none"/>
                          <w:lang w:val="lv-LV"/>
                        </w:rPr>
                        <w:t xml:space="preserve"> novērtējuma sagatavošanas vadlīnijas</w:t>
                      </w:r>
                    </w:p>
                  </w:txbxContent>
                </v:textbox>
                <w10:wrap type="square"/>
              </v:shape>
            </w:pict>
          </mc:Fallback>
        </mc:AlternateContent>
      </w:r>
      <w:r w:rsidR="00954601" w:rsidRPr="0039615E">
        <w:rPr>
          <w:noProof/>
          <w:lang w:val="lv-LV" w:eastAsia="lv-LV"/>
        </w:rPr>
        <w:drawing>
          <wp:inline distT="0" distB="0" distL="0" distR="0" wp14:anchorId="7C939DC4" wp14:editId="13C53EE6">
            <wp:extent cx="5943600" cy="661035"/>
            <wp:effectExtent l="0" t="0" r="0" b="5715"/>
            <wp:docPr id="803084716" name="Picture 80308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5943600" cy="661035"/>
                    </a:xfrm>
                    <a:prstGeom prst="rect">
                      <a:avLst/>
                    </a:prstGeom>
                  </pic:spPr>
                </pic:pic>
              </a:graphicData>
            </a:graphic>
          </wp:inline>
        </w:drawing>
      </w:r>
    </w:p>
    <w:p w14:paraId="7F7F0F12" w14:textId="528E74C0" w:rsidR="2C203DAD" w:rsidRPr="0039615E" w:rsidRDefault="00C669AC" w:rsidP="00C669AC">
      <w:pPr>
        <w:ind w:firstLine="90"/>
      </w:pPr>
      <w:r w:rsidRPr="0039615E">
        <w:rPr>
          <w:noProof/>
          <w:lang w:val="lv-LV" w:eastAsia="lv-LV"/>
        </w:rPr>
        <w:drawing>
          <wp:inline distT="0" distB="0" distL="0" distR="0" wp14:anchorId="3C337AD1" wp14:editId="232999E1">
            <wp:extent cx="5886450" cy="553720"/>
            <wp:effectExtent l="0" t="0" r="0" b="0"/>
            <wp:docPr id="481891177" name="Picture 48189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extLst>
                        <a:ext uri="{28A0092B-C50C-407E-A947-70E740481C1C}">
                          <a14:useLocalDpi xmlns:a14="http://schemas.microsoft.com/office/drawing/2010/main" val="0"/>
                        </a:ext>
                      </a:extLst>
                    </a:blip>
                    <a:stretch>
                      <a:fillRect/>
                    </a:stretch>
                  </pic:blipFill>
                  <pic:spPr>
                    <a:xfrm>
                      <a:off x="0" y="0"/>
                      <a:ext cx="5886450" cy="553720"/>
                    </a:xfrm>
                    <a:prstGeom prst="rect">
                      <a:avLst/>
                    </a:prstGeom>
                  </pic:spPr>
                </pic:pic>
              </a:graphicData>
            </a:graphic>
          </wp:inline>
        </w:drawing>
      </w:r>
    </w:p>
    <w:p w14:paraId="5B5FD16C" w14:textId="5BE180DD" w:rsidR="00AB0EF0" w:rsidRPr="0039615E" w:rsidRDefault="00F21ADF" w:rsidP="00AB0EF0">
      <w:pPr>
        <w:jc w:val="both"/>
        <w:rPr>
          <w:sz w:val="18"/>
          <w:szCs w:val="18"/>
          <w:lang w:val="lv-LV"/>
        </w:rPr>
      </w:pPr>
      <w:r w:rsidRPr="0039615E">
        <w:rPr>
          <w:sz w:val="18"/>
          <w:szCs w:val="18"/>
          <w:lang w:val="lv-LV"/>
        </w:rPr>
        <w:t>Ņemot vērā</w:t>
      </w:r>
      <w:r w:rsidR="37C12E02" w:rsidRPr="0039615E">
        <w:rPr>
          <w:sz w:val="18"/>
          <w:szCs w:val="18"/>
          <w:lang w:val="lv-LV"/>
        </w:rPr>
        <w:t xml:space="preserve"> </w:t>
      </w:r>
      <w:r w:rsidR="2D98E131" w:rsidRPr="0039615E">
        <w:rPr>
          <w:sz w:val="18"/>
          <w:szCs w:val="18"/>
          <w:lang w:val="lv-LV"/>
        </w:rPr>
        <w:t xml:space="preserve">valstij </w:t>
      </w:r>
      <w:r w:rsidR="37C12E02" w:rsidRPr="0039615E">
        <w:rPr>
          <w:sz w:val="18"/>
          <w:szCs w:val="18"/>
          <w:lang w:val="lv-LV"/>
        </w:rPr>
        <w:t>noteiktos</w:t>
      </w:r>
      <w:r w:rsidRPr="0039615E">
        <w:rPr>
          <w:sz w:val="18"/>
          <w:szCs w:val="18"/>
          <w:lang w:val="lv-LV"/>
        </w:rPr>
        <w:t xml:space="preserve"> budžeta deficīta ierobežojumus, </w:t>
      </w:r>
      <w:r w:rsidR="2D98E131" w:rsidRPr="0039615E">
        <w:rPr>
          <w:sz w:val="18"/>
          <w:szCs w:val="18"/>
          <w:lang w:val="lv-LV"/>
        </w:rPr>
        <w:t>Partnerības</w:t>
      </w:r>
      <w:r w:rsidR="0E5581B1" w:rsidRPr="0039615E">
        <w:rPr>
          <w:sz w:val="18"/>
          <w:szCs w:val="18"/>
          <w:lang w:val="lv-LV"/>
        </w:rPr>
        <w:t xml:space="preserve"> līguma</w:t>
      </w:r>
      <w:r w:rsidR="00C76F8A" w:rsidRPr="0039615E">
        <w:rPr>
          <w:sz w:val="18"/>
          <w:szCs w:val="18"/>
          <w:lang w:val="lv-LV"/>
        </w:rPr>
        <w:t xml:space="preserve"> statistiskajai</w:t>
      </w:r>
      <w:r w:rsidRPr="0039615E">
        <w:rPr>
          <w:sz w:val="18"/>
          <w:szCs w:val="18"/>
          <w:lang w:val="lv-LV"/>
        </w:rPr>
        <w:t xml:space="preserve"> uzskaitei</w:t>
      </w:r>
      <w:r w:rsidR="2D98E131" w:rsidRPr="0039615E">
        <w:rPr>
          <w:sz w:val="18"/>
          <w:szCs w:val="18"/>
          <w:lang w:val="lv-LV"/>
        </w:rPr>
        <w:t xml:space="preserve"> </w:t>
      </w:r>
      <w:r w:rsidRPr="0039615E">
        <w:rPr>
          <w:sz w:val="18"/>
          <w:szCs w:val="18"/>
          <w:lang w:val="lv-LV"/>
        </w:rPr>
        <w:t xml:space="preserve"> var būt </w:t>
      </w:r>
      <w:r w:rsidR="2D98E131" w:rsidRPr="0039615E">
        <w:rPr>
          <w:sz w:val="18"/>
          <w:szCs w:val="18"/>
          <w:lang w:val="lv-LV"/>
        </w:rPr>
        <w:t>izšķiroša</w:t>
      </w:r>
      <w:r w:rsidRPr="0039615E">
        <w:rPr>
          <w:sz w:val="18"/>
          <w:szCs w:val="18"/>
          <w:lang w:val="lv-LV"/>
        </w:rPr>
        <w:t xml:space="preserve"> loma </w:t>
      </w:r>
      <w:r w:rsidR="00C669AC" w:rsidRPr="0039615E">
        <w:rPr>
          <w:sz w:val="18"/>
          <w:szCs w:val="18"/>
          <w:lang w:val="lv-LV"/>
        </w:rPr>
        <w:t>PPP</w:t>
      </w:r>
      <w:r w:rsidRPr="0039615E">
        <w:rPr>
          <w:sz w:val="18"/>
          <w:szCs w:val="18"/>
          <w:lang w:val="lv-LV"/>
        </w:rPr>
        <w:t xml:space="preserve"> projekt</w:t>
      </w:r>
      <w:r w:rsidR="00A30A7A" w:rsidRPr="0039615E">
        <w:rPr>
          <w:sz w:val="18"/>
          <w:szCs w:val="18"/>
          <w:lang w:val="lv-LV"/>
        </w:rPr>
        <w:t>a</w:t>
      </w:r>
      <w:r w:rsidRPr="0039615E">
        <w:rPr>
          <w:sz w:val="18"/>
          <w:szCs w:val="18"/>
          <w:lang w:val="lv-LV"/>
        </w:rPr>
        <w:t xml:space="preserve"> </w:t>
      </w:r>
      <w:r w:rsidR="2D98E131" w:rsidRPr="0039615E">
        <w:rPr>
          <w:sz w:val="18"/>
          <w:szCs w:val="18"/>
          <w:lang w:val="lv-LV"/>
        </w:rPr>
        <w:t xml:space="preserve">vajadzībām piemērotākā </w:t>
      </w:r>
      <w:r w:rsidR="72CCD9EE" w:rsidRPr="0039615E">
        <w:rPr>
          <w:sz w:val="18"/>
          <w:szCs w:val="18"/>
          <w:lang w:val="lv-LV"/>
        </w:rPr>
        <w:t xml:space="preserve">PPP </w:t>
      </w:r>
      <w:r w:rsidR="2D98E131" w:rsidRPr="0039615E">
        <w:rPr>
          <w:sz w:val="18"/>
          <w:szCs w:val="18"/>
          <w:lang w:val="lv-LV"/>
        </w:rPr>
        <w:t xml:space="preserve">risinājuma un PPP </w:t>
      </w:r>
      <w:r w:rsidR="2113AEF4" w:rsidRPr="0039615E">
        <w:rPr>
          <w:sz w:val="18"/>
          <w:szCs w:val="18"/>
          <w:lang w:val="lv-LV"/>
        </w:rPr>
        <w:t xml:space="preserve">modeļa </w:t>
      </w:r>
      <w:r w:rsidR="2D98E131" w:rsidRPr="0039615E">
        <w:rPr>
          <w:sz w:val="18"/>
          <w:szCs w:val="18"/>
          <w:lang w:val="lv-LV"/>
        </w:rPr>
        <w:t xml:space="preserve"> vērtēšanā.</w:t>
      </w:r>
      <w:r w:rsidR="72CCD9EE" w:rsidRPr="0039615E">
        <w:rPr>
          <w:sz w:val="18"/>
          <w:szCs w:val="18"/>
          <w:lang w:val="lv-LV"/>
        </w:rPr>
        <w:t xml:space="preserve"> </w:t>
      </w:r>
      <w:r w:rsidR="00AB0EF0" w:rsidRPr="0039615E">
        <w:rPr>
          <w:sz w:val="18"/>
          <w:szCs w:val="18"/>
          <w:lang w:val="lv-LV"/>
        </w:rPr>
        <w:t xml:space="preserve">Partnerības līguma uzskaite vispārējā valdības sektora aktīvu bilancē vai ārpus bilances tiek vērtēta, analizējot, kura puse, proti, publiskais partneris vai privātais partneris, uzņemas lielāku risku un saņems lielāko atlīdzības daļu no aktīviem. Galvenie vērtējamie risku  un atlīdzības elementi ir šādi: </w:t>
      </w:r>
    </w:p>
    <w:p w14:paraId="05F212DA" w14:textId="0F82EB59" w:rsidR="00AB0EF0" w:rsidRPr="0039615E" w:rsidRDefault="00AB0EF0" w:rsidP="15FFB5FE">
      <w:pPr>
        <w:pStyle w:val="Sarakstarindkopa"/>
        <w:numPr>
          <w:ilvl w:val="0"/>
          <w:numId w:val="17"/>
        </w:numPr>
        <w:jc w:val="both"/>
        <w:rPr>
          <w:sz w:val="18"/>
          <w:szCs w:val="18"/>
          <w:lang w:val="lv-LV"/>
        </w:rPr>
      </w:pPr>
      <w:r w:rsidRPr="0039615E">
        <w:rPr>
          <w:b/>
          <w:bCs/>
          <w:sz w:val="18"/>
          <w:szCs w:val="18"/>
          <w:lang w:val="lv-LV"/>
        </w:rPr>
        <w:t xml:space="preserve">būvniecības risks: </w:t>
      </w:r>
      <w:r w:rsidRPr="0039615E">
        <w:rPr>
          <w:rFonts w:cs="Times New Roman"/>
          <w:color w:val="000000" w:themeColor="text1"/>
          <w:sz w:val="18"/>
          <w:szCs w:val="18"/>
          <w:lang w:val="lv-LV"/>
        </w:rPr>
        <w:t>saistīts ar būvniecības darbu izpildi (piemēram, būvdarbu izmaksu kāpums, papildus izmaksu rašanās, novēlota būvmateriālu piegāde, būvdarbu izraisīti vai radīti zaudējumi vai bojājumi, kas atklāti ekspluatācijas laikā, neatbilstība tehniskiem noteikumiem vai celtniecības standartiem</w:t>
      </w:r>
      <w:r w:rsidR="004F4A3E" w:rsidRPr="0039615E">
        <w:rPr>
          <w:rFonts w:cs="Times New Roman"/>
          <w:color w:val="000000" w:themeColor="text1"/>
          <w:sz w:val="18"/>
          <w:szCs w:val="18"/>
          <w:lang w:val="lv-LV"/>
        </w:rPr>
        <w:t xml:space="preserve">, vides riski un citi riski, kas rada saistības pret </w:t>
      </w:r>
      <w:proofErr w:type="spellStart"/>
      <w:r w:rsidR="004F4A3E" w:rsidRPr="0039615E">
        <w:rPr>
          <w:rFonts w:cs="Times New Roman"/>
          <w:color w:val="000000" w:themeColor="text1"/>
          <w:sz w:val="18"/>
          <w:szCs w:val="18"/>
          <w:lang w:val="lv-LV"/>
        </w:rPr>
        <w:t>trešām</w:t>
      </w:r>
      <w:proofErr w:type="spellEnd"/>
      <w:r w:rsidR="004F4A3E" w:rsidRPr="0039615E">
        <w:rPr>
          <w:rFonts w:cs="Times New Roman"/>
          <w:color w:val="000000" w:themeColor="text1"/>
          <w:sz w:val="18"/>
          <w:szCs w:val="18"/>
          <w:lang w:val="lv-LV"/>
        </w:rPr>
        <w:t xml:space="preserve"> personām</w:t>
      </w:r>
      <w:r w:rsidRPr="0039615E">
        <w:rPr>
          <w:rFonts w:cs="Times New Roman"/>
          <w:color w:val="000000" w:themeColor="text1"/>
          <w:sz w:val="18"/>
          <w:szCs w:val="18"/>
          <w:lang w:val="lv-LV"/>
        </w:rPr>
        <w:t>);</w:t>
      </w:r>
    </w:p>
    <w:p w14:paraId="32C9D6EA" w14:textId="07B16E8D" w:rsidR="00AB0EF0" w:rsidRPr="0039615E" w:rsidRDefault="00AB0EF0" w:rsidP="15FFB5FE">
      <w:pPr>
        <w:pStyle w:val="Sarakstarindkopa"/>
        <w:numPr>
          <w:ilvl w:val="0"/>
          <w:numId w:val="17"/>
        </w:numPr>
        <w:jc w:val="both"/>
        <w:rPr>
          <w:sz w:val="18"/>
          <w:szCs w:val="18"/>
          <w:lang w:val="lv-LV"/>
        </w:rPr>
      </w:pPr>
      <w:r w:rsidRPr="0039615E">
        <w:rPr>
          <w:b/>
          <w:bCs/>
          <w:sz w:val="18"/>
          <w:szCs w:val="18"/>
          <w:lang w:val="lv-LV"/>
        </w:rPr>
        <w:t>pieejamības risks:</w:t>
      </w:r>
      <w:r w:rsidRPr="0039615E">
        <w:rPr>
          <w:sz w:val="18"/>
          <w:szCs w:val="18"/>
          <w:lang w:val="lv-LV"/>
        </w:rPr>
        <w:t xml:space="preserve"> </w:t>
      </w:r>
      <w:r w:rsidRPr="0039615E">
        <w:rPr>
          <w:rFonts w:cs="Times New Roman"/>
          <w:color w:val="000000" w:themeColor="text1"/>
          <w:sz w:val="18"/>
          <w:szCs w:val="18"/>
          <w:lang w:val="lv-LV"/>
        </w:rPr>
        <w:t>saistīts ar pakalpojumu izpildi (piemēram, pakalpojuma kvalitātes nodrošināšana atbilstoši specifikācijām plānotajā apjomā un termiņā</w:t>
      </w:r>
      <w:r w:rsidR="004F4A3E" w:rsidRPr="0039615E">
        <w:rPr>
          <w:rFonts w:cs="Times New Roman"/>
          <w:color w:val="000000" w:themeColor="text1"/>
          <w:sz w:val="18"/>
          <w:szCs w:val="18"/>
          <w:lang w:val="lv-LV"/>
        </w:rPr>
        <w:t>, papildu uzturēšanas vai finansēšanas izmaksas</w:t>
      </w:r>
      <w:r w:rsidRPr="0039615E">
        <w:rPr>
          <w:rFonts w:cs="Times New Roman"/>
          <w:color w:val="000000" w:themeColor="text1"/>
          <w:sz w:val="18"/>
          <w:szCs w:val="18"/>
          <w:lang w:val="lv-LV"/>
        </w:rPr>
        <w:t>);</w:t>
      </w:r>
    </w:p>
    <w:p w14:paraId="1D839950" w14:textId="415CC544" w:rsidR="00485D2E" w:rsidRPr="0039615E" w:rsidRDefault="00AB0EF0" w:rsidP="0051196B">
      <w:pPr>
        <w:pStyle w:val="Sarakstarindkopa"/>
        <w:numPr>
          <w:ilvl w:val="0"/>
          <w:numId w:val="17"/>
        </w:numPr>
        <w:jc w:val="both"/>
        <w:rPr>
          <w:sz w:val="18"/>
          <w:szCs w:val="18"/>
          <w:lang w:val="lv-LV"/>
        </w:rPr>
      </w:pPr>
      <w:r w:rsidRPr="0039615E">
        <w:rPr>
          <w:b/>
          <w:bCs/>
          <w:sz w:val="18"/>
          <w:szCs w:val="18"/>
          <w:lang w:val="lv-LV"/>
        </w:rPr>
        <w:t>pieprasījuma</w:t>
      </w:r>
      <w:r w:rsidRPr="0039615E">
        <w:rPr>
          <w:b/>
          <w:sz w:val="18"/>
          <w:szCs w:val="18"/>
          <w:lang w:val="lv-LV"/>
        </w:rPr>
        <w:t xml:space="preserve"> risks</w:t>
      </w:r>
      <w:r w:rsidRPr="0039615E">
        <w:rPr>
          <w:b/>
          <w:bCs/>
          <w:sz w:val="18"/>
          <w:szCs w:val="18"/>
          <w:lang w:val="lv-LV"/>
        </w:rPr>
        <w:t>:</w:t>
      </w:r>
      <w:r w:rsidRPr="0039615E">
        <w:rPr>
          <w:b/>
          <w:sz w:val="18"/>
          <w:szCs w:val="18"/>
          <w:lang w:val="lv-LV"/>
        </w:rPr>
        <w:t xml:space="preserve"> </w:t>
      </w:r>
      <w:r w:rsidRPr="0039615E">
        <w:rPr>
          <w:rFonts w:cs="Times New Roman"/>
          <w:color w:val="000000" w:themeColor="text1"/>
          <w:sz w:val="18"/>
          <w:szCs w:val="18"/>
          <w:lang w:val="lv-LV"/>
        </w:rPr>
        <w:t>saistīts ar pakalpojumu pieprasījumu (piemēram, pakalpojuma gala lietotāju skaita samazināšanās vai palielināšanās, kas neizriet no pakalpojuma zemas kvalitātes vai nepietiekamības; citi apstākļi, kas ietekmē pakalpojuma kvantitāti vai kvalitāti).</w:t>
      </w:r>
    </w:p>
    <w:p w14:paraId="1F089B18" w14:textId="77777777" w:rsidR="004F4A3E" w:rsidRPr="0039615E" w:rsidRDefault="004F4A3E" w:rsidP="004F4A3E">
      <w:pPr>
        <w:pStyle w:val="Sarakstarindkopa"/>
        <w:jc w:val="both"/>
        <w:rPr>
          <w:sz w:val="18"/>
          <w:szCs w:val="18"/>
          <w:lang w:val="lv-LV"/>
        </w:rPr>
      </w:pPr>
    </w:p>
    <w:p w14:paraId="1AE2F564" w14:textId="3DFACF10" w:rsidR="00485D2E" w:rsidRPr="0039615E" w:rsidRDefault="005106F1" w:rsidP="00485D2E">
      <w:pPr>
        <w:pStyle w:val="Sarakstarindkopa"/>
        <w:ind w:left="0"/>
        <w:rPr>
          <w:sz w:val="18"/>
          <w:szCs w:val="18"/>
          <w:lang w:val="lv-LV"/>
        </w:rPr>
      </w:pPr>
      <w:r w:rsidRPr="0039615E">
        <w:rPr>
          <w:sz w:val="18"/>
          <w:szCs w:val="18"/>
          <w:lang w:val="lv-LV"/>
        </w:rPr>
        <w:t xml:space="preserve">Zemāk </w:t>
      </w:r>
      <w:r w:rsidR="00485D2E" w:rsidRPr="0039615E">
        <w:rPr>
          <w:sz w:val="18"/>
          <w:szCs w:val="18"/>
          <w:lang w:val="lv-LV"/>
        </w:rPr>
        <w:t>attēlo</w:t>
      </w:r>
      <w:r w:rsidRPr="0039615E">
        <w:rPr>
          <w:sz w:val="18"/>
          <w:szCs w:val="18"/>
          <w:lang w:val="lv-LV"/>
        </w:rPr>
        <w:t>tas</w:t>
      </w:r>
      <w:r w:rsidR="00485D2E" w:rsidRPr="0039615E">
        <w:rPr>
          <w:sz w:val="18"/>
          <w:szCs w:val="18"/>
          <w:lang w:val="lv-LV"/>
        </w:rPr>
        <w:t xml:space="preserve"> risku </w:t>
      </w:r>
      <w:r w:rsidR="0081297D" w:rsidRPr="0039615E">
        <w:rPr>
          <w:sz w:val="18"/>
          <w:szCs w:val="18"/>
          <w:lang w:val="lv-LV"/>
        </w:rPr>
        <w:t xml:space="preserve">sadales </w:t>
      </w:r>
      <w:r w:rsidR="00485D2E" w:rsidRPr="0039615E">
        <w:rPr>
          <w:sz w:val="18"/>
          <w:szCs w:val="18"/>
          <w:lang w:val="lv-LV"/>
        </w:rPr>
        <w:t xml:space="preserve">kombinācijas starp publisko un privāto partneri, kas </w:t>
      </w:r>
      <w:r w:rsidR="00E66EC7" w:rsidRPr="0039615E">
        <w:rPr>
          <w:sz w:val="18"/>
          <w:szCs w:val="18"/>
          <w:lang w:val="lv-LV"/>
        </w:rPr>
        <w:t xml:space="preserve">saskaņā ar </w:t>
      </w:r>
      <w:r w:rsidR="00AB0EF0" w:rsidRPr="0039615E">
        <w:rPr>
          <w:sz w:val="18"/>
          <w:szCs w:val="18"/>
          <w:lang w:val="lv-LV"/>
        </w:rPr>
        <w:t>EKS</w:t>
      </w:r>
      <w:r w:rsidR="48608799" w:rsidRPr="0039615E">
        <w:rPr>
          <w:sz w:val="18"/>
          <w:szCs w:val="18"/>
          <w:lang w:val="lv-LV"/>
        </w:rPr>
        <w:t xml:space="preserve"> </w:t>
      </w:r>
      <w:r w:rsidR="00106266" w:rsidRPr="0039615E">
        <w:rPr>
          <w:sz w:val="18"/>
          <w:szCs w:val="18"/>
          <w:lang w:val="lv-LV"/>
        </w:rPr>
        <w:t>2010</w:t>
      </w:r>
      <w:r w:rsidR="000D2972" w:rsidRPr="0039615E">
        <w:rPr>
          <w:sz w:val="18"/>
          <w:szCs w:val="18"/>
          <w:lang w:val="lv-LV"/>
        </w:rPr>
        <w:t xml:space="preserve"> </w:t>
      </w:r>
      <w:r w:rsidR="00E66EC7" w:rsidRPr="0039615E">
        <w:rPr>
          <w:sz w:val="18"/>
          <w:szCs w:val="18"/>
          <w:lang w:val="lv-LV"/>
        </w:rPr>
        <w:t xml:space="preserve">prasībām </w:t>
      </w:r>
      <w:r w:rsidR="00485D2E" w:rsidRPr="0039615E">
        <w:rPr>
          <w:sz w:val="18"/>
          <w:szCs w:val="18"/>
          <w:lang w:val="lv-LV"/>
        </w:rPr>
        <w:t>nosaka Partnerības līguma bilances vai ārpus bilances uzskaiti</w:t>
      </w:r>
      <w:r w:rsidRPr="0039615E">
        <w:rPr>
          <w:sz w:val="18"/>
          <w:szCs w:val="18"/>
          <w:lang w:val="lv-LV"/>
        </w:rPr>
        <w:t>.</w:t>
      </w:r>
    </w:p>
    <w:p w14:paraId="02C69305" w14:textId="292546FC" w:rsidR="005106F1" w:rsidRPr="0039615E" w:rsidRDefault="00333B58" w:rsidP="00485D2E">
      <w:pPr>
        <w:pStyle w:val="Sarakstarindkopa"/>
        <w:ind w:left="0"/>
        <w:rPr>
          <w:sz w:val="18"/>
          <w:szCs w:val="18"/>
          <w:lang w:val="lv-LV"/>
        </w:rPr>
      </w:pPr>
      <w:r w:rsidRPr="0039615E">
        <w:rPr>
          <w:noProof/>
          <w:lang w:val="lv-LV" w:eastAsia="lv-LV"/>
        </w:rPr>
        <w:lastRenderedPageBreak/>
        <w:drawing>
          <wp:inline distT="0" distB="0" distL="0" distR="0" wp14:anchorId="5582D502" wp14:editId="632DCE6D">
            <wp:extent cx="5875610" cy="1900555"/>
            <wp:effectExtent l="0" t="0" r="0" b="4445"/>
            <wp:docPr id="2127327479" name="Picture 212732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extLst>
                        <a:ext uri="{28A0092B-C50C-407E-A947-70E740481C1C}">
                          <a14:useLocalDpi xmlns:a14="http://schemas.microsoft.com/office/drawing/2010/main" val="0"/>
                        </a:ext>
                      </a:extLst>
                    </a:blip>
                    <a:stretch>
                      <a:fillRect/>
                    </a:stretch>
                  </pic:blipFill>
                  <pic:spPr>
                    <a:xfrm>
                      <a:off x="0" y="0"/>
                      <a:ext cx="5875610" cy="1900555"/>
                    </a:xfrm>
                    <a:prstGeom prst="rect">
                      <a:avLst/>
                    </a:prstGeom>
                  </pic:spPr>
                </pic:pic>
              </a:graphicData>
            </a:graphic>
          </wp:inline>
        </w:drawing>
      </w:r>
    </w:p>
    <w:p w14:paraId="3DFDB008" w14:textId="57C709D2" w:rsidR="00485D2E" w:rsidRPr="0039615E" w:rsidRDefault="21D28A4C" w:rsidP="21D28A4C">
      <w:pPr>
        <w:pStyle w:val="Parakstszemobjekta"/>
        <w:jc w:val="right"/>
        <w:rPr>
          <w:lang w:val="lv-LV"/>
        </w:rPr>
      </w:pPr>
      <w:r w:rsidRPr="0039615E">
        <w:rPr>
          <w:lang w:val="lv-LV"/>
        </w:rPr>
        <w:t xml:space="preserve">2. Ilustrācija: Risku </w:t>
      </w:r>
      <w:r w:rsidR="0081297D" w:rsidRPr="0039615E">
        <w:rPr>
          <w:lang w:val="lv-LV"/>
        </w:rPr>
        <w:t xml:space="preserve">sadales </w:t>
      </w:r>
      <w:r w:rsidRPr="0039615E">
        <w:rPr>
          <w:lang w:val="lv-LV"/>
        </w:rPr>
        <w:t>kombinācijas un statistiskā uzskaite</w:t>
      </w:r>
    </w:p>
    <w:p w14:paraId="2F0531C6" w14:textId="03D3A6BA" w:rsidR="001F67D0" w:rsidRPr="0039615E" w:rsidRDefault="001F67D0" w:rsidP="001F67D0">
      <w:pPr>
        <w:jc w:val="both"/>
        <w:rPr>
          <w:sz w:val="18"/>
          <w:szCs w:val="18"/>
          <w:lang w:val="lv-LV"/>
        </w:rPr>
      </w:pPr>
      <w:r w:rsidRPr="0039615E">
        <w:rPr>
          <w:sz w:val="18"/>
          <w:szCs w:val="18"/>
          <w:lang w:val="lv-LV"/>
        </w:rPr>
        <w:t xml:space="preserve">Kā izriet no </w:t>
      </w:r>
      <w:r w:rsidR="005106F1" w:rsidRPr="0039615E">
        <w:rPr>
          <w:sz w:val="18"/>
          <w:szCs w:val="18"/>
          <w:lang w:val="lv-LV"/>
        </w:rPr>
        <w:t xml:space="preserve">2. Ilustrācijā attēlotā, </w:t>
      </w:r>
      <w:r w:rsidR="108F1CB2" w:rsidRPr="0039615E">
        <w:rPr>
          <w:sz w:val="18"/>
          <w:szCs w:val="18"/>
          <w:lang w:val="lv-LV"/>
        </w:rPr>
        <w:t>Partnerības</w:t>
      </w:r>
      <w:r w:rsidR="004F6EFD" w:rsidRPr="0039615E">
        <w:rPr>
          <w:sz w:val="18"/>
          <w:szCs w:val="18"/>
          <w:lang w:val="lv-LV"/>
        </w:rPr>
        <w:t xml:space="preserve"> līgums</w:t>
      </w:r>
      <w:r w:rsidR="004F6EFD" w:rsidRPr="0039615E">
        <w:rPr>
          <w:color w:val="FF0000"/>
          <w:sz w:val="18"/>
          <w:szCs w:val="18"/>
          <w:lang w:val="lv-LV"/>
        </w:rPr>
        <w:t xml:space="preserve"> </w:t>
      </w:r>
      <w:r w:rsidRPr="0039615E">
        <w:rPr>
          <w:sz w:val="18"/>
          <w:szCs w:val="18"/>
          <w:lang w:val="lv-LV"/>
        </w:rPr>
        <w:t xml:space="preserve">automātiski </w:t>
      </w:r>
      <w:r w:rsidR="6930A2B6" w:rsidRPr="0039615E">
        <w:rPr>
          <w:sz w:val="18"/>
          <w:szCs w:val="18"/>
          <w:lang w:val="lv-LV"/>
        </w:rPr>
        <w:t xml:space="preserve">būs </w:t>
      </w:r>
      <w:r w:rsidR="00C669AC" w:rsidRPr="0039615E">
        <w:rPr>
          <w:sz w:val="18"/>
          <w:szCs w:val="18"/>
          <w:lang w:val="lv-LV"/>
        </w:rPr>
        <w:t xml:space="preserve">vispārējā valdības sektora aktīvu </w:t>
      </w:r>
      <w:r w:rsidR="6930A2B6" w:rsidRPr="0039615E">
        <w:rPr>
          <w:sz w:val="18"/>
          <w:szCs w:val="18"/>
          <w:lang w:val="lv-LV"/>
        </w:rPr>
        <w:t>bilances uzskaitē</w:t>
      </w:r>
      <w:r w:rsidRPr="0039615E">
        <w:rPr>
          <w:sz w:val="18"/>
          <w:szCs w:val="18"/>
          <w:lang w:val="lv-LV"/>
        </w:rPr>
        <w:t>, ja publiskais partneris uzņemas būvniecības risku</w:t>
      </w:r>
      <w:r w:rsidR="6930A2B6" w:rsidRPr="0039615E">
        <w:rPr>
          <w:sz w:val="18"/>
          <w:szCs w:val="18"/>
          <w:lang w:val="lv-LV"/>
        </w:rPr>
        <w:t>. Šajā gadījumā pat nebūs nozīmes tam</w:t>
      </w:r>
      <w:r w:rsidRPr="0039615E">
        <w:rPr>
          <w:sz w:val="18"/>
          <w:szCs w:val="18"/>
          <w:lang w:val="lv-LV"/>
        </w:rPr>
        <w:t xml:space="preserve">, kā </w:t>
      </w:r>
      <w:r w:rsidR="00E647CA" w:rsidRPr="0039615E">
        <w:rPr>
          <w:sz w:val="18"/>
          <w:szCs w:val="18"/>
          <w:lang w:val="lv-LV"/>
        </w:rPr>
        <w:t>tiks</w:t>
      </w:r>
      <w:r w:rsidRPr="0039615E">
        <w:rPr>
          <w:sz w:val="18"/>
          <w:szCs w:val="18"/>
          <w:lang w:val="lv-LV"/>
        </w:rPr>
        <w:t xml:space="preserve"> pārdalīts pieprasījuma un pieejamības </w:t>
      </w:r>
      <w:r w:rsidR="6930A2B6" w:rsidRPr="0039615E">
        <w:rPr>
          <w:sz w:val="18"/>
          <w:szCs w:val="18"/>
          <w:lang w:val="lv-LV"/>
        </w:rPr>
        <w:t>risks.</w:t>
      </w:r>
      <w:r w:rsidRPr="0039615E">
        <w:rPr>
          <w:sz w:val="18"/>
          <w:szCs w:val="18"/>
          <w:lang w:val="lv-LV"/>
        </w:rPr>
        <w:t xml:space="preserve"> Savukā</w:t>
      </w:r>
      <w:r w:rsidR="00E405AA" w:rsidRPr="0039615E">
        <w:rPr>
          <w:sz w:val="18"/>
          <w:szCs w:val="18"/>
          <w:lang w:val="lv-LV"/>
        </w:rPr>
        <w:t>rt, ja būvniecības risks un pieprasījuma vai pieejamības risks</w:t>
      </w:r>
      <w:r w:rsidRPr="0039615E">
        <w:rPr>
          <w:sz w:val="18"/>
          <w:szCs w:val="18"/>
          <w:lang w:val="lv-LV"/>
        </w:rPr>
        <w:t xml:space="preserve"> </w:t>
      </w:r>
      <w:r w:rsidR="00E405AA" w:rsidRPr="0039615E">
        <w:rPr>
          <w:sz w:val="18"/>
          <w:szCs w:val="18"/>
          <w:lang w:val="lv-LV"/>
        </w:rPr>
        <w:t>ir efektīvi nodots privātajam partnerim</w:t>
      </w:r>
      <w:r w:rsidRPr="0039615E">
        <w:rPr>
          <w:sz w:val="18"/>
          <w:szCs w:val="18"/>
          <w:lang w:val="lv-LV"/>
        </w:rPr>
        <w:t xml:space="preserve">, </w:t>
      </w:r>
      <w:r w:rsidR="6930A2B6" w:rsidRPr="0039615E">
        <w:rPr>
          <w:sz w:val="18"/>
          <w:szCs w:val="18"/>
          <w:lang w:val="lv-LV"/>
        </w:rPr>
        <w:t>Partnerības</w:t>
      </w:r>
      <w:r w:rsidR="3E088F12" w:rsidRPr="0039615E">
        <w:rPr>
          <w:sz w:val="18"/>
          <w:szCs w:val="18"/>
          <w:lang w:val="lv-LV"/>
        </w:rPr>
        <w:t xml:space="preserve"> līgums</w:t>
      </w:r>
      <w:r w:rsidRPr="0039615E">
        <w:rPr>
          <w:sz w:val="18"/>
          <w:szCs w:val="18"/>
          <w:lang w:val="lv-LV"/>
        </w:rPr>
        <w:t xml:space="preserve"> </w:t>
      </w:r>
      <w:r w:rsidR="6930A2B6" w:rsidRPr="0039615E">
        <w:rPr>
          <w:sz w:val="18"/>
          <w:szCs w:val="18"/>
          <w:lang w:val="lv-LV"/>
        </w:rPr>
        <w:t xml:space="preserve">būs </w:t>
      </w:r>
      <w:r w:rsidR="00E647CA" w:rsidRPr="0039615E">
        <w:rPr>
          <w:sz w:val="18"/>
          <w:szCs w:val="18"/>
          <w:lang w:val="lv-LV"/>
        </w:rPr>
        <w:t xml:space="preserve">vispārējā valdības sektora aktīvu </w:t>
      </w:r>
      <w:r w:rsidR="6930A2B6" w:rsidRPr="0039615E">
        <w:rPr>
          <w:sz w:val="18"/>
          <w:szCs w:val="18"/>
          <w:lang w:val="lv-LV"/>
        </w:rPr>
        <w:t>ārpusbilances uzskaitē</w:t>
      </w:r>
      <w:r w:rsidR="00E405AA" w:rsidRPr="0039615E">
        <w:rPr>
          <w:sz w:val="18"/>
          <w:szCs w:val="18"/>
          <w:lang w:val="lv-LV"/>
        </w:rPr>
        <w:t>.</w:t>
      </w:r>
    </w:p>
    <w:p w14:paraId="181FE5DA" w14:textId="738AD970" w:rsidR="00244282" w:rsidRPr="0039615E" w:rsidRDefault="00244282" w:rsidP="00244282">
      <w:pPr>
        <w:jc w:val="both"/>
        <w:rPr>
          <w:sz w:val="18"/>
          <w:szCs w:val="18"/>
          <w:lang w:val="lv-LV"/>
        </w:rPr>
      </w:pPr>
      <w:r w:rsidRPr="0039615E">
        <w:rPr>
          <w:noProof/>
          <w:sz w:val="18"/>
          <w:szCs w:val="18"/>
          <w:lang w:val="lv-LV" w:eastAsia="lv-LV"/>
        </w:rPr>
        <mc:AlternateContent>
          <mc:Choice Requires="wps">
            <w:drawing>
              <wp:anchor distT="118745" distB="118745" distL="114300" distR="114300" simplePos="0" relativeHeight="251658267" behindDoc="0" locked="0" layoutInCell="0" allowOverlap="1" wp14:anchorId="6E65F87A" wp14:editId="65122692">
                <wp:simplePos x="0" y="0"/>
                <wp:positionH relativeFrom="column">
                  <wp:posOffset>3752850</wp:posOffset>
                </wp:positionH>
                <wp:positionV relativeFrom="paragraph">
                  <wp:posOffset>825500</wp:posOffset>
                </wp:positionV>
                <wp:extent cx="2324100" cy="155575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555750"/>
                        </a:xfrm>
                        <a:prstGeom prst="rect">
                          <a:avLst/>
                        </a:prstGeom>
                        <a:noFill/>
                        <a:extLst>
                          <a:ext uri="{53640926-AAD7-44D8-BBD7-CCE9431645EC}">
                            <a14:shadowObscured xmlns:a14="http://schemas.microsoft.com/office/drawing/2010/main" val="1"/>
                          </a:ext>
                        </a:extLst>
                      </wps:spPr>
                      <wps:txbx>
                        <w:txbxContent>
                          <w:p w14:paraId="742D3A1F" w14:textId="4C0B6009" w:rsidR="00EF0F26" w:rsidRPr="00244282" w:rsidRDefault="00EF0F26" w:rsidP="002C2694">
                            <w:pPr>
                              <w:pBdr>
                                <w:left w:val="single" w:sz="12" w:space="9" w:color="86BC25" w:themeColor="accent1"/>
                              </w:pBdr>
                              <w:spacing w:after="0"/>
                              <w:jc w:val="both"/>
                              <w:rPr>
                                <w:i/>
                                <w:color w:val="767171" w:themeColor="background2" w:themeShade="80"/>
                                <w:sz w:val="16"/>
                                <w:szCs w:val="16"/>
                                <w:lang w:val="lv-LV"/>
                              </w:rPr>
                            </w:pPr>
                            <w:r>
                              <w:rPr>
                                <w:i/>
                                <w:color w:val="767171" w:themeColor="background2" w:themeShade="80"/>
                                <w:sz w:val="16"/>
                                <w:szCs w:val="16"/>
                                <w:lang w:val="lv-LV"/>
                              </w:rPr>
                              <w:t>Partnerības</w:t>
                            </w:r>
                            <w:r w:rsidRPr="00244282">
                              <w:rPr>
                                <w:i/>
                                <w:color w:val="767171" w:themeColor="background2" w:themeShade="80"/>
                                <w:sz w:val="16"/>
                                <w:szCs w:val="16"/>
                                <w:lang w:val="lv-LV"/>
                              </w:rPr>
                              <w:t xml:space="preserve"> līguma </w:t>
                            </w:r>
                            <w:r>
                              <w:rPr>
                                <w:i/>
                                <w:color w:val="767171" w:themeColor="background2" w:themeShade="80"/>
                                <w:sz w:val="16"/>
                                <w:szCs w:val="16"/>
                                <w:lang w:val="lv-LV"/>
                              </w:rPr>
                              <w:t>noteikumi</w:t>
                            </w:r>
                            <w:r w:rsidRPr="00244282">
                              <w:rPr>
                                <w:i/>
                                <w:color w:val="767171" w:themeColor="background2" w:themeShade="80"/>
                                <w:sz w:val="16"/>
                                <w:szCs w:val="16"/>
                                <w:lang w:val="lv-LV"/>
                              </w:rPr>
                              <w:t xml:space="preserve"> ar būtiskumu “Automātiski BILANCES UZSKAITĒ” un “ĻOTI AUGSTS”, kā arī tie, kuri ietver atsauci uz noteiktu procentuālu slieksni, ir iekļauti FEA Finanšu modeļa darblapā “Statistiskās uzskaites kontroljautājumi”, kas kalpo kā piemērs un nav uzskatāms par </w:t>
                            </w:r>
                            <w:r>
                              <w:rPr>
                                <w:i/>
                                <w:color w:val="767171" w:themeColor="background2" w:themeShade="80"/>
                                <w:sz w:val="16"/>
                                <w:szCs w:val="16"/>
                                <w:lang w:val="lv-LV"/>
                              </w:rPr>
                              <w:t>izsmeļošu</w:t>
                            </w:r>
                            <w:r w:rsidRPr="00244282">
                              <w:rPr>
                                <w:i/>
                                <w:color w:val="767171" w:themeColor="background2" w:themeShade="80"/>
                                <w:sz w:val="16"/>
                                <w:szCs w:val="16"/>
                                <w:lang w:val="lv-LV"/>
                              </w:rPr>
                              <w:t>.</w:t>
                            </w:r>
                            <w:r>
                              <w:rPr>
                                <w:i/>
                                <w:color w:val="767171" w:themeColor="background2" w:themeShade="80"/>
                                <w:sz w:val="16"/>
                                <w:szCs w:val="16"/>
                                <w:lang w:val="lv-LV"/>
                              </w:rPr>
                              <w:t xml:space="preserve"> FEA izstrādātājiem jāpapildina saraksts ar citiem identificētajiem Partnerības līguma noteikumiem, kas ir būtiski PPP projektā.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E65F87A" id="_x0000_s1037" type="#_x0000_t202" style="position:absolute;left:0;text-align:left;margin-left:295.5pt;margin-top:65pt;width:183pt;height:122.5pt;z-index:251658267;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AI3AEAAJIDAAAOAAAAZHJzL2Uyb0RvYy54bWysU8tu2zAQvBfoPxC813rUalrBcpAmSFEg&#10;fQBpP4CiKImoxGWXtCX367ukbMdobkEvBJdLzs7MLjfX8ziwvUKnwVQ8W6WcKSOh0aar+M8f92/e&#10;c+a8MI0YwKiKH5Tj19vXrzaTLVUOPQyNQkYgxpWTrXjvvS2TxMlejcKtwCpDyRZwFJ5C7JIGxUTo&#10;45DkafoumQAbiyCVc3R6tyT5NuK3rZL+W9s65dlQceLm44pxrcOabDei7FDYXssjDfECFqPQhoqe&#10;oe6EF2yH+hnUqCWCg9avJIwJtK2WKmogNVn6j5rHXlgVtZA5zp5tcv8PVn7dP9rvyPz8EWZqYBTh&#10;7APIX44ZuO2F6dQNIky9Eg0VzoJlyWRdeXwarHalCyD19AUaarLYeYhAc4tjcIV0MkKnBhzOpqvZ&#10;M0mH+dt8naWUkpTLiqK4KmJbElGenlt0/pOCkYVNxZG6GuHF/sH5QEeUpyuhmoF7PQwnmoHZwtHP&#10;9cx0Q1WiiEC7huZAxBGWwaBBpk0P+IeziYai4u73TqDibPhsSPyHbL0OUxSDdXGVU4CXmfoyI4wk&#10;qIp7zpbtrV8mb2dRdz1VWuw2cEOGtTpKeWJ1tJkaHxUehzRM1mUcbz19pe1fAAAA//8DAFBLAwQU&#10;AAYACAAAACEAsbxbAd4AAAALAQAADwAAAGRycy9kb3ducmV2LnhtbEyPzU7DMBCE70i8g7VI3Khd&#10;SigJ2VQIxBVE+ZG4ufE2iYjXUew24e1ZTnCb1Yxmvyk3s+/VkcbYBUZYLgwo4jq4jhuEt9fHixtQ&#10;MVl2tg9MCN8UYVOdnpS2cGHiFzpuU6OkhGNhEdqUhkLrWLfkbVyEgVi8fRi9TXKOjXajnaTc9/rS&#10;mGvtbcfyobUD3bdUf20PHuH9af/5cWWemwefDVOYjWafa8Tzs/nuFlSiOf2F4Rdf0KESpl04sIuq&#10;R8jypWxJYqyMCEnk2VrEDmG1zgzoqtT/N1Q/AAAA//8DAFBLAQItABQABgAIAAAAIQC2gziS/gAA&#10;AOEBAAATAAAAAAAAAAAAAAAAAAAAAABbQ29udGVudF9UeXBlc10ueG1sUEsBAi0AFAAGAAgAAAAh&#10;ADj9If/WAAAAlAEAAAsAAAAAAAAAAAAAAAAALwEAAF9yZWxzLy5yZWxzUEsBAi0AFAAGAAgAAAAh&#10;ABawgAjcAQAAkgMAAA4AAAAAAAAAAAAAAAAALgIAAGRycy9lMm9Eb2MueG1sUEsBAi0AFAAGAAgA&#10;AAAhALG8WwHeAAAACwEAAA8AAAAAAAAAAAAAAAAANgQAAGRycy9kb3ducmV2LnhtbFBLBQYAAAAA&#10;BAAEAPMAAABBBQAAAAA=&#10;" o:allowincell="f" filled="f" stroked="f">
                <v:textbox>
                  <w:txbxContent>
                    <w:p w14:paraId="742D3A1F" w14:textId="4C0B6009" w:rsidR="00EF0F26" w:rsidRPr="00244282" w:rsidRDefault="00EF0F26" w:rsidP="002C2694">
                      <w:pPr>
                        <w:pBdr>
                          <w:left w:val="single" w:sz="12" w:space="9" w:color="86BC25" w:themeColor="accent1"/>
                        </w:pBdr>
                        <w:spacing w:after="0"/>
                        <w:jc w:val="both"/>
                        <w:rPr>
                          <w:i/>
                          <w:color w:val="767171" w:themeColor="background2" w:themeShade="80"/>
                          <w:sz w:val="16"/>
                          <w:szCs w:val="16"/>
                          <w:lang w:val="lv-LV"/>
                        </w:rPr>
                      </w:pPr>
                      <w:r>
                        <w:rPr>
                          <w:i/>
                          <w:color w:val="767171" w:themeColor="background2" w:themeShade="80"/>
                          <w:sz w:val="16"/>
                          <w:szCs w:val="16"/>
                          <w:lang w:val="lv-LV"/>
                        </w:rPr>
                        <w:t>Partnerības</w:t>
                      </w:r>
                      <w:r w:rsidRPr="00244282">
                        <w:rPr>
                          <w:i/>
                          <w:color w:val="767171" w:themeColor="background2" w:themeShade="80"/>
                          <w:sz w:val="16"/>
                          <w:szCs w:val="16"/>
                          <w:lang w:val="lv-LV"/>
                        </w:rPr>
                        <w:t xml:space="preserve"> līguma </w:t>
                      </w:r>
                      <w:r>
                        <w:rPr>
                          <w:i/>
                          <w:color w:val="767171" w:themeColor="background2" w:themeShade="80"/>
                          <w:sz w:val="16"/>
                          <w:szCs w:val="16"/>
                          <w:lang w:val="lv-LV"/>
                        </w:rPr>
                        <w:t>noteikumi</w:t>
                      </w:r>
                      <w:r w:rsidRPr="00244282">
                        <w:rPr>
                          <w:i/>
                          <w:color w:val="767171" w:themeColor="background2" w:themeShade="80"/>
                          <w:sz w:val="16"/>
                          <w:szCs w:val="16"/>
                          <w:lang w:val="lv-LV"/>
                        </w:rPr>
                        <w:t xml:space="preserve"> ar būtiskumu “Automātiski BILANCES UZSKAITĒ” un “ĻOTI AUGSTS”, kā arī tie, kuri ietver atsauci uz noteiktu procentuālu slieksni, ir iekļauti FEA Finanšu modeļa darblapā “Statistiskās uzskaites kontroljautājumi”, kas kalpo kā piemērs un nav uzskatāms par </w:t>
                      </w:r>
                      <w:r>
                        <w:rPr>
                          <w:i/>
                          <w:color w:val="767171" w:themeColor="background2" w:themeShade="80"/>
                          <w:sz w:val="16"/>
                          <w:szCs w:val="16"/>
                          <w:lang w:val="lv-LV"/>
                        </w:rPr>
                        <w:t>izsmeļošu</w:t>
                      </w:r>
                      <w:r w:rsidRPr="00244282">
                        <w:rPr>
                          <w:i/>
                          <w:color w:val="767171" w:themeColor="background2" w:themeShade="80"/>
                          <w:sz w:val="16"/>
                          <w:szCs w:val="16"/>
                          <w:lang w:val="lv-LV"/>
                        </w:rPr>
                        <w:t>.</w:t>
                      </w:r>
                      <w:r>
                        <w:rPr>
                          <w:i/>
                          <w:color w:val="767171" w:themeColor="background2" w:themeShade="80"/>
                          <w:sz w:val="16"/>
                          <w:szCs w:val="16"/>
                          <w:lang w:val="lv-LV"/>
                        </w:rPr>
                        <w:t xml:space="preserve"> FEA izstrādātājiem jāpapildina saraksts ar citiem identificētajiem Partnerības līguma noteikumiem, kas ir būtiski PPP projektā.</w:t>
                      </w:r>
                    </w:p>
                  </w:txbxContent>
                </v:textbox>
                <w10:wrap type="square"/>
              </v:shape>
            </w:pict>
          </mc:Fallback>
        </mc:AlternateContent>
      </w:r>
      <w:r w:rsidR="00E66EC7" w:rsidRPr="0039615E">
        <w:rPr>
          <w:sz w:val="18"/>
          <w:szCs w:val="18"/>
          <w:lang w:val="lv-LV"/>
        </w:rPr>
        <w:t>P</w:t>
      </w:r>
      <w:r w:rsidR="00640F03" w:rsidRPr="0039615E">
        <w:rPr>
          <w:sz w:val="18"/>
          <w:szCs w:val="18"/>
          <w:lang w:val="lv-LV"/>
        </w:rPr>
        <w:t>a</w:t>
      </w:r>
      <w:r w:rsidRPr="0039615E">
        <w:rPr>
          <w:sz w:val="18"/>
          <w:szCs w:val="18"/>
          <w:lang w:val="lv-LV"/>
        </w:rPr>
        <w:t>pildu</w:t>
      </w:r>
      <w:r w:rsidR="00640F03" w:rsidRPr="0039615E">
        <w:rPr>
          <w:sz w:val="18"/>
          <w:szCs w:val="18"/>
          <w:lang w:val="lv-LV"/>
        </w:rPr>
        <w:t xml:space="preserve"> </w:t>
      </w:r>
      <w:r w:rsidR="005106F1" w:rsidRPr="0039615E">
        <w:rPr>
          <w:sz w:val="18"/>
          <w:szCs w:val="18"/>
          <w:lang w:val="lv-LV"/>
        </w:rPr>
        <w:t xml:space="preserve">minētajiem riskiem </w:t>
      </w:r>
      <w:r w:rsidR="00640F03" w:rsidRPr="0039615E">
        <w:rPr>
          <w:sz w:val="18"/>
          <w:szCs w:val="18"/>
          <w:lang w:val="lv-LV"/>
        </w:rPr>
        <w:t xml:space="preserve">tiek vērtēti arī pārējie </w:t>
      </w:r>
      <w:r w:rsidR="0D98E24E" w:rsidRPr="0039615E">
        <w:rPr>
          <w:sz w:val="18"/>
          <w:szCs w:val="18"/>
          <w:lang w:val="lv-LV"/>
        </w:rPr>
        <w:t>Partnerības</w:t>
      </w:r>
      <w:r w:rsidR="00640F03" w:rsidRPr="0039615E">
        <w:rPr>
          <w:sz w:val="18"/>
          <w:szCs w:val="18"/>
          <w:lang w:val="lv-LV"/>
        </w:rPr>
        <w:t xml:space="preserve"> līguma </w:t>
      </w:r>
      <w:r w:rsidR="0D98E24E" w:rsidRPr="0039615E">
        <w:rPr>
          <w:sz w:val="18"/>
          <w:szCs w:val="18"/>
          <w:lang w:val="lv-LV"/>
        </w:rPr>
        <w:t xml:space="preserve">noteikumi un </w:t>
      </w:r>
      <w:r w:rsidR="00640F03" w:rsidRPr="0039615E">
        <w:rPr>
          <w:sz w:val="18"/>
          <w:szCs w:val="18"/>
          <w:lang w:val="lv-LV"/>
        </w:rPr>
        <w:t xml:space="preserve">nosacījumi, </w:t>
      </w:r>
      <w:r w:rsidR="0D98E24E" w:rsidRPr="0039615E">
        <w:rPr>
          <w:sz w:val="18"/>
          <w:szCs w:val="18"/>
          <w:lang w:val="lv-LV"/>
        </w:rPr>
        <w:t>kas attiecas uz</w:t>
      </w:r>
      <w:r w:rsidR="00640F03" w:rsidRPr="0039615E">
        <w:rPr>
          <w:sz w:val="18"/>
          <w:szCs w:val="18"/>
          <w:lang w:val="lv-LV"/>
        </w:rPr>
        <w:t xml:space="preserve"> publiskā partnera </w:t>
      </w:r>
      <w:r w:rsidR="0D98E24E" w:rsidRPr="0039615E">
        <w:rPr>
          <w:sz w:val="18"/>
          <w:szCs w:val="18"/>
          <w:lang w:val="lv-LV"/>
        </w:rPr>
        <w:t>saistībām</w:t>
      </w:r>
      <w:r w:rsidR="00640F03" w:rsidRPr="0039615E">
        <w:rPr>
          <w:sz w:val="18"/>
          <w:szCs w:val="18"/>
          <w:lang w:val="lv-LV"/>
        </w:rPr>
        <w:t>, piemēram, publiskā partnera finansējuma apmērs, garantija</w:t>
      </w:r>
      <w:r w:rsidR="004F4A3E" w:rsidRPr="0039615E">
        <w:rPr>
          <w:sz w:val="18"/>
          <w:szCs w:val="18"/>
          <w:lang w:val="lv-LV"/>
        </w:rPr>
        <w:t xml:space="preserve">s un līguma </w:t>
      </w:r>
      <w:r w:rsidR="0D98E24E" w:rsidRPr="0039615E">
        <w:rPr>
          <w:sz w:val="18"/>
          <w:szCs w:val="18"/>
          <w:lang w:val="lv-LV"/>
        </w:rPr>
        <w:t>pirmstermiņa izbeigšanas gadījumi</w:t>
      </w:r>
      <w:r w:rsidR="004F4A3E" w:rsidRPr="0039615E">
        <w:rPr>
          <w:sz w:val="18"/>
          <w:szCs w:val="18"/>
          <w:lang w:val="lv-LV"/>
        </w:rPr>
        <w:t xml:space="preserve">, aktīva atlikusī vērtība un morālā nolietojuma risks, kas ietver risku, ka aktīvs līguma darbības beigās nebūs tik vērtīgs kā plānots, un pakāpe, līdz kurai </w:t>
      </w:r>
      <w:r w:rsidR="004B3CD2" w:rsidRPr="0039615E">
        <w:rPr>
          <w:sz w:val="18"/>
          <w:szCs w:val="18"/>
          <w:lang w:val="lv-LV"/>
        </w:rPr>
        <w:t>publiskajam partnerim</w:t>
      </w:r>
      <w:r w:rsidR="004F4A3E" w:rsidRPr="0039615E">
        <w:rPr>
          <w:sz w:val="18"/>
          <w:szCs w:val="18"/>
          <w:lang w:val="lv-LV"/>
        </w:rPr>
        <w:t xml:space="preserve"> ir izvēles tiesības iegādāties aktīvus. </w:t>
      </w:r>
    </w:p>
    <w:p w14:paraId="73640BEA" w14:textId="546D2030" w:rsidR="00244282" w:rsidRPr="0039615E" w:rsidRDefault="61C1A694" w:rsidP="00244282">
      <w:pPr>
        <w:jc w:val="both"/>
        <w:rPr>
          <w:sz w:val="18"/>
          <w:szCs w:val="18"/>
          <w:lang w:val="lv-LV"/>
        </w:rPr>
      </w:pPr>
      <w:r w:rsidRPr="0039615E">
        <w:rPr>
          <w:sz w:val="18"/>
          <w:szCs w:val="18"/>
          <w:lang w:val="lv-LV"/>
        </w:rPr>
        <w:t>Vērtējot Partnerības</w:t>
      </w:r>
      <w:r w:rsidR="04452F80" w:rsidRPr="0039615E">
        <w:rPr>
          <w:sz w:val="18"/>
          <w:szCs w:val="18"/>
          <w:lang w:val="lv-LV"/>
        </w:rPr>
        <w:t xml:space="preserve"> līguma </w:t>
      </w:r>
      <w:r w:rsidRPr="0039615E">
        <w:rPr>
          <w:sz w:val="18"/>
          <w:szCs w:val="18"/>
          <w:lang w:val="lv-LV"/>
        </w:rPr>
        <w:t>iespējamo statistisko uzskaiti</w:t>
      </w:r>
      <w:r w:rsidR="04452F80" w:rsidRPr="0039615E">
        <w:rPr>
          <w:sz w:val="18"/>
          <w:szCs w:val="18"/>
          <w:lang w:val="lv-LV"/>
        </w:rPr>
        <w:t xml:space="preserve">, publiskais partneris identificē </w:t>
      </w:r>
      <w:r w:rsidR="275BF078" w:rsidRPr="0039615E">
        <w:rPr>
          <w:sz w:val="18"/>
          <w:szCs w:val="18"/>
          <w:lang w:val="lv-LV"/>
        </w:rPr>
        <w:t xml:space="preserve">visus tos </w:t>
      </w:r>
      <w:r w:rsidRPr="0039615E">
        <w:rPr>
          <w:sz w:val="18"/>
          <w:szCs w:val="18"/>
          <w:lang w:val="lv-LV"/>
        </w:rPr>
        <w:t>Partnerības</w:t>
      </w:r>
      <w:r w:rsidR="275BF078" w:rsidRPr="0039615E">
        <w:rPr>
          <w:sz w:val="18"/>
          <w:szCs w:val="18"/>
          <w:lang w:val="lv-LV"/>
        </w:rPr>
        <w:t xml:space="preserve"> līguma </w:t>
      </w:r>
      <w:r w:rsidRPr="0039615E">
        <w:rPr>
          <w:sz w:val="18"/>
          <w:szCs w:val="18"/>
          <w:lang w:val="lv-LV"/>
        </w:rPr>
        <w:t xml:space="preserve">noteikumus </w:t>
      </w:r>
      <w:r w:rsidR="275BF078" w:rsidRPr="0039615E">
        <w:rPr>
          <w:sz w:val="18"/>
          <w:szCs w:val="18"/>
          <w:lang w:val="lv-LV"/>
        </w:rPr>
        <w:t xml:space="preserve">un </w:t>
      </w:r>
      <w:r w:rsidRPr="0039615E">
        <w:rPr>
          <w:sz w:val="18"/>
          <w:szCs w:val="18"/>
          <w:lang w:val="lv-LV"/>
        </w:rPr>
        <w:t xml:space="preserve">nosacījumus, kam, vērtējot secīgi pēc būtiskuma, ir šāda ietekme </w:t>
      </w:r>
      <w:r w:rsidR="72595D36" w:rsidRPr="0039615E">
        <w:rPr>
          <w:sz w:val="18"/>
          <w:szCs w:val="18"/>
          <w:lang w:val="lv-LV"/>
        </w:rPr>
        <w:t>– “Automātiski BILANCES UZSKAITĒ</w:t>
      </w:r>
      <w:r w:rsidR="275BF078" w:rsidRPr="0039615E">
        <w:rPr>
          <w:sz w:val="18"/>
          <w:szCs w:val="18"/>
          <w:lang w:val="lv-LV"/>
        </w:rPr>
        <w:t xml:space="preserve">”, “ĻOTI AUGSTS”, “AUGSTS” vai “VIDĒJS”. Būtiskums </w:t>
      </w:r>
      <w:r w:rsidR="72595D36" w:rsidRPr="0039615E">
        <w:rPr>
          <w:sz w:val="18"/>
          <w:szCs w:val="18"/>
          <w:lang w:val="lv-LV"/>
        </w:rPr>
        <w:t>jāvērtē</w:t>
      </w:r>
      <w:r w:rsidR="275BF078" w:rsidRPr="0039615E">
        <w:rPr>
          <w:sz w:val="18"/>
          <w:szCs w:val="18"/>
          <w:lang w:val="lv-LV"/>
        </w:rPr>
        <w:t xml:space="preserve"> saskaņā ar “PPP projektu statistiskās uzskaites vadlīniju” 3. </w:t>
      </w:r>
      <w:r w:rsidR="72595D36" w:rsidRPr="0039615E">
        <w:rPr>
          <w:sz w:val="18"/>
          <w:szCs w:val="18"/>
          <w:lang w:val="lv-LV"/>
        </w:rPr>
        <w:t>nodaļu.</w:t>
      </w:r>
    </w:p>
    <w:p w14:paraId="4ED8DDA0" w14:textId="06F486D2" w:rsidR="000F0B6F" w:rsidRPr="0039615E" w:rsidRDefault="5BEC1A52" w:rsidP="00244282">
      <w:pPr>
        <w:jc w:val="both"/>
        <w:rPr>
          <w:sz w:val="18"/>
          <w:szCs w:val="18"/>
          <w:lang w:val="lv-LV"/>
        </w:rPr>
      </w:pPr>
      <w:r w:rsidRPr="0039615E">
        <w:rPr>
          <w:sz w:val="18"/>
          <w:szCs w:val="18"/>
          <w:lang w:val="lv-LV"/>
        </w:rPr>
        <w:t xml:space="preserve">Ja netiek identificēti tādi Partnerības līguma noteikumi un nosacījumi, kam ir ietekme uz Partnerības līguma statistisko uzskaiti, secināms, ka Partnerības līgums ir ārpusbilances uzskaitē.    </w:t>
      </w:r>
    </w:p>
    <w:p w14:paraId="11EA1AAC" w14:textId="3DBCEA07" w:rsidR="00FB2750" w:rsidRPr="0039615E" w:rsidRDefault="3925175E" w:rsidP="00244282">
      <w:pPr>
        <w:jc w:val="both"/>
        <w:rPr>
          <w:sz w:val="18"/>
          <w:szCs w:val="18"/>
          <w:lang w:val="lv-LV"/>
        </w:rPr>
      </w:pPr>
      <w:r w:rsidRPr="0039615E">
        <w:rPr>
          <w:sz w:val="18"/>
          <w:szCs w:val="18"/>
          <w:lang w:val="lv-LV"/>
        </w:rPr>
        <w:t>Ja</w:t>
      </w:r>
      <w:r w:rsidR="00FB2750" w:rsidRPr="0039615E">
        <w:rPr>
          <w:sz w:val="18"/>
          <w:szCs w:val="18"/>
          <w:lang w:val="lv-LV"/>
        </w:rPr>
        <w:t xml:space="preserve"> tiek identificēts </w:t>
      </w:r>
      <w:r w:rsidR="00FB2750" w:rsidRPr="0039615E">
        <w:rPr>
          <w:b/>
          <w:sz w:val="18"/>
          <w:szCs w:val="18"/>
          <w:lang w:val="lv-LV"/>
        </w:rPr>
        <w:t>viens vai vairāki</w:t>
      </w:r>
      <w:r w:rsidR="00FB2750" w:rsidRPr="0039615E">
        <w:rPr>
          <w:sz w:val="18"/>
          <w:szCs w:val="18"/>
          <w:lang w:val="lv-LV"/>
        </w:rPr>
        <w:t xml:space="preserve"> </w:t>
      </w:r>
      <w:r w:rsidR="72595D36" w:rsidRPr="0039615E">
        <w:rPr>
          <w:sz w:val="18"/>
          <w:szCs w:val="18"/>
          <w:lang w:val="lv-LV"/>
        </w:rPr>
        <w:t xml:space="preserve">Partnerības līguma noteikumi un </w:t>
      </w:r>
      <w:r w:rsidR="00FB2750" w:rsidRPr="0039615E">
        <w:rPr>
          <w:sz w:val="18"/>
          <w:szCs w:val="18"/>
          <w:lang w:val="lv-LV"/>
        </w:rPr>
        <w:t>nosacījumi</w:t>
      </w:r>
      <w:r w:rsidR="72595D36" w:rsidRPr="0039615E">
        <w:rPr>
          <w:sz w:val="18"/>
          <w:szCs w:val="18"/>
          <w:lang w:val="lv-LV"/>
        </w:rPr>
        <w:t>, kam piemīt būtiskums</w:t>
      </w:r>
      <w:r w:rsidR="00FB2750" w:rsidRPr="0039615E">
        <w:rPr>
          <w:sz w:val="18"/>
          <w:szCs w:val="18"/>
          <w:lang w:val="lv-LV"/>
        </w:rPr>
        <w:t xml:space="preserve"> “Automātiski </w:t>
      </w:r>
      <w:r w:rsidR="72595D36" w:rsidRPr="0039615E">
        <w:rPr>
          <w:sz w:val="18"/>
          <w:szCs w:val="18"/>
          <w:lang w:val="lv-LV"/>
        </w:rPr>
        <w:t>BILANCES UZSKAITĒ”, Partnerības</w:t>
      </w:r>
      <w:r w:rsidR="0663D497" w:rsidRPr="0039615E">
        <w:rPr>
          <w:sz w:val="18"/>
          <w:szCs w:val="18"/>
          <w:lang w:val="lv-LV"/>
        </w:rPr>
        <w:t xml:space="preserve"> līgums</w:t>
      </w:r>
      <w:r w:rsidR="00FB2750" w:rsidRPr="0039615E">
        <w:rPr>
          <w:sz w:val="18"/>
          <w:szCs w:val="18"/>
          <w:lang w:val="lv-LV"/>
        </w:rPr>
        <w:t xml:space="preserve"> ir </w:t>
      </w:r>
      <w:r w:rsidR="72595D36" w:rsidRPr="0039615E">
        <w:rPr>
          <w:sz w:val="18"/>
          <w:szCs w:val="18"/>
          <w:lang w:val="lv-LV"/>
        </w:rPr>
        <w:t>bilances uzskaitē</w:t>
      </w:r>
      <w:r w:rsidR="00FB2750" w:rsidRPr="0039615E">
        <w:rPr>
          <w:sz w:val="18"/>
          <w:szCs w:val="18"/>
          <w:lang w:val="lv-LV"/>
        </w:rPr>
        <w:t>.</w:t>
      </w:r>
      <w:r w:rsidR="1440F621" w:rsidRPr="0039615E">
        <w:rPr>
          <w:sz w:val="18"/>
          <w:szCs w:val="18"/>
          <w:lang w:val="lv-LV"/>
        </w:rPr>
        <w:t xml:space="preserve"> </w:t>
      </w:r>
    </w:p>
    <w:p w14:paraId="15BBFB20" w14:textId="704B4329" w:rsidR="000F0B6F" w:rsidRPr="0039615E" w:rsidRDefault="61C1A694" w:rsidP="61C1A694">
      <w:pPr>
        <w:jc w:val="both"/>
        <w:rPr>
          <w:sz w:val="18"/>
          <w:szCs w:val="18"/>
          <w:lang w:val="lv-LV"/>
        </w:rPr>
      </w:pPr>
      <w:r w:rsidRPr="0039615E">
        <w:rPr>
          <w:sz w:val="18"/>
          <w:szCs w:val="18"/>
          <w:lang w:val="lv-LV"/>
        </w:rPr>
        <w:t xml:space="preserve">Ja netiek identificēts neviens </w:t>
      </w:r>
      <w:r w:rsidR="72595D36" w:rsidRPr="0039615E">
        <w:rPr>
          <w:sz w:val="18"/>
          <w:szCs w:val="18"/>
          <w:lang w:val="lv-LV"/>
        </w:rPr>
        <w:t xml:space="preserve">Partnerības līguma noteikums un </w:t>
      </w:r>
      <w:r w:rsidRPr="0039615E">
        <w:rPr>
          <w:sz w:val="18"/>
          <w:szCs w:val="18"/>
          <w:lang w:val="lv-LV"/>
        </w:rPr>
        <w:t>nosacījums</w:t>
      </w:r>
      <w:r w:rsidR="72595D36" w:rsidRPr="0039615E">
        <w:rPr>
          <w:sz w:val="18"/>
          <w:szCs w:val="18"/>
          <w:lang w:val="lv-LV"/>
        </w:rPr>
        <w:t>, kam piemīt būtiskums</w:t>
      </w:r>
      <w:r w:rsidRPr="0039615E">
        <w:rPr>
          <w:sz w:val="18"/>
          <w:szCs w:val="18"/>
          <w:lang w:val="lv-LV"/>
        </w:rPr>
        <w:t xml:space="preserve"> “Automātiski </w:t>
      </w:r>
      <w:r w:rsidR="72595D36" w:rsidRPr="0039615E">
        <w:rPr>
          <w:sz w:val="18"/>
          <w:szCs w:val="18"/>
          <w:lang w:val="lv-LV"/>
        </w:rPr>
        <w:t>BILANCES UZSKAITĒ”, taču</w:t>
      </w:r>
      <w:r w:rsidRPr="0039615E">
        <w:rPr>
          <w:sz w:val="18"/>
          <w:szCs w:val="18"/>
          <w:lang w:val="lv-LV"/>
        </w:rPr>
        <w:t xml:space="preserve"> tiek identificēts </w:t>
      </w:r>
      <w:r w:rsidRPr="0039615E">
        <w:rPr>
          <w:b/>
          <w:bCs/>
          <w:sz w:val="18"/>
          <w:szCs w:val="18"/>
          <w:lang w:val="lv-LV"/>
        </w:rPr>
        <w:t>viens vai vairāki</w:t>
      </w:r>
      <w:r w:rsidRPr="0039615E">
        <w:rPr>
          <w:sz w:val="18"/>
          <w:szCs w:val="18"/>
          <w:lang w:val="lv-LV"/>
        </w:rPr>
        <w:t xml:space="preserve"> </w:t>
      </w:r>
      <w:r w:rsidR="72595D36" w:rsidRPr="0039615E">
        <w:rPr>
          <w:sz w:val="18"/>
          <w:szCs w:val="18"/>
          <w:lang w:val="lv-LV"/>
        </w:rPr>
        <w:t xml:space="preserve">Partnerības līguma noteikumi un </w:t>
      </w:r>
      <w:r w:rsidRPr="0039615E">
        <w:rPr>
          <w:sz w:val="18"/>
          <w:szCs w:val="18"/>
          <w:lang w:val="lv-LV"/>
        </w:rPr>
        <w:t>nosacījumi</w:t>
      </w:r>
      <w:r w:rsidR="72595D36" w:rsidRPr="0039615E">
        <w:rPr>
          <w:sz w:val="18"/>
          <w:szCs w:val="18"/>
          <w:lang w:val="lv-LV"/>
        </w:rPr>
        <w:t>, kam piemīt būtiskums</w:t>
      </w:r>
      <w:r w:rsidRPr="0039615E">
        <w:rPr>
          <w:sz w:val="18"/>
          <w:szCs w:val="18"/>
          <w:lang w:val="lv-LV"/>
        </w:rPr>
        <w:t xml:space="preserve"> “ĻOTI AUGSTS”, “AUGSTS” vai “VIDĒJS”, </w:t>
      </w:r>
      <w:r w:rsidR="481DE8A9" w:rsidRPr="0039615E">
        <w:rPr>
          <w:sz w:val="18"/>
          <w:szCs w:val="18"/>
          <w:lang w:val="lv-LV"/>
        </w:rPr>
        <w:t>Partnerības</w:t>
      </w:r>
      <w:r w:rsidRPr="0039615E">
        <w:rPr>
          <w:sz w:val="18"/>
          <w:szCs w:val="18"/>
          <w:lang w:val="lv-LV"/>
        </w:rPr>
        <w:t xml:space="preserve"> līguma </w:t>
      </w:r>
      <w:r w:rsidR="481DE8A9" w:rsidRPr="0039615E">
        <w:rPr>
          <w:sz w:val="18"/>
          <w:szCs w:val="18"/>
          <w:lang w:val="lv-LV"/>
        </w:rPr>
        <w:t xml:space="preserve">statistiskā </w:t>
      </w:r>
      <w:r w:rsidRPr="0039615E">
        <w:rPr>
          <w:sz w:val="18"/>
          <w:szCs w:val="18"/>
          <w:lang w:val="lv-LV"/>
        </w:rPr>
        <w:t>uzskaite ir atkarīga no šo kritēriju kombinācijas.</w:t>
      </w:r>
    </w:p>
    <w:p w14:paraId="252D32BA" w14:textId="695D1CE5" w:rsidR="00837EB8" w:rsidRPr="0039615E" w:rsidRDefault="00CA030E" w:rsidP="00C14EFB">
      <w:pPr>
        <w:jc w:val="both"/>
        <w:rPr>
          <w:sz w:val="18"/>
          <w:szCs w:val="18"/>
          <w:lang w:val="lv-LV"/>
        </w:rPr>
      </w:pPr>
      <w:r w:rsidRPr="0039615E">
        <w:rPr>
          <w:sz w:val="18"/>
          <w:szCs w:val="18"/>
          <w:lang w:val="lv-LV"/>
        </w:rPr>
        <w:t xml:space="preserve">Saskaņā ar </w:t>
      </w:r>
      <w:r w:rsidR="008D11A7" w:rsidRPr="0039615E">
        <w:rPr>
          <w:sz w:val="18"/>
          <w:szCs w:val="18"/>
          <w:lang w:val="lv-LV"/>
        </w:rPr>
        <w:t>“PPP projektu statistiskās uzskaites vadlīnijās” norādīto</w:t>
      </w:r>
      <w:r w:rsidRPr="0039615E">
        <w:rPr>
          <w:sz w:val="18"/>
          <w:szCs w:val="18"/>
          <w:lang w:val="lv-LV"/>
        </w:rPr>
        <w:t xml:space="preserve">, </w:t>
      </w:r>
      <w:r w:rsidRPr="0039615E">
        <w:rPr>
          <w:b/>
          <w:bCs/>
          <w:sz w:val="18"/>
          <w:szCs w:val="18"/>
          <w:lang w:val="lv-LV"/>
        </w:rPr>
        <w:t>Partnerības līgums ir ārpusbilances uzskaitē</w:t>
      </w:r>
      <w:r w:rsidRPr="0039615E">
        <w:rPr>
          <w:sz w:val="18"/>
          <w:szCs w:val="18"/>
          <w:lang w:val="lv-LV"/>
        </w:rPr>
        <w:t>, ja</w:t>
      </w:r>
      <w:r w:rsidR="00837EB8" w:rsidRPr="0039615E">
        <w:rPr>
          <w:sz w:val="18"/>
          <w:szCs w:val="18"/>
          <w:lang w:val="lv-LV"/>
        </w:rPr>
        <w:t xml:space="preserve"> izpildās </w:t>
      </w:r>
      <w:r w:rsidR="00F46965" w:rsidRPr="0039615E">
        <w:rPr>
          <w:sz w:val="18"/>
          <w:szCs w:val="18"/>
          <w:lang w:val="lv-LV"/>
        </w:rPr>
        <w:t xml:space="preserve">kāda no </w:t>
      </w:r>
      <w:r w:rsidR="00871193" w:rsidRPr="0039615E">
        <w:rPr>
          <w:sz w:val="18"/>
          <w:szCs w:val="18"/>
          <w:lang w:val="lv-LV"/>
        </w:rPr>
        <w:t>1. </w:t>
      </w:r>
      <w:r w:rsidR="00693114" w:rsidRPr="0039615E">
        <w:rPr>
          <w:sz w:val="18"/>
          <w:szCs w:val="18"/>
          <w:lang w:val="lv-LV"/>
        </w:rPr>
        <w:t>Tabulā</w:t>
      </w:r>
      <w:r w:rsidR="002155A9" w:rsidRPr="0039615E">
        <w:rPr>
          <w:sz w:val="18"/>
          <w:szCs w:val="18"/>
          <w:lang w:val="lv-LV"/>
        </w:rPr>
        <w:t xml:space="preserve"> </w:t>
      </w:r>
      <w:r w:rsidR="00F54760" w:rsidRPr="0039615E">
        <w:rPr>
          <w:sz w:val="18"/>
          <w:szCs w:val="18"/>
          <w:lang w:val="lv-LV"/>
        </w:rPr>
        <w:t>minētajām</w:t>
      </w:r>
      <w:r w:rsidR="00837EB8" w:rsidRPr="0039615E">
        <w:rPr>
          <w:sz w:val="18"/>
          <w:szCs w:val="18"/>
          <w:lang w:val="lv-LV"/>
        </w:rPr>
        <w:t xml:space="preserve"> būtiskuma kritēriju kombinācijām</w:t>
      </w:r>
      <w:r w:rsidR="00D02D88" w:rsidRPr="0039615E">
        <w:rPr>
          <w:sz w:val="18"/>
          <w:szCs w:val="18"/>
          <w:lang w:val="lv-LV"/>
        </w:rPr>
        <w:t xml:space="preserve">. </w:t>
      </w:r>
    </w:p>
    <w:p w14:paraId="342A6172" w14:textId="68EBB9FC" w:rsidR="002B315C" w:rsidRPr="0039615E" w:rsidRDefault="002B315C" w:rsidP="00C14EFB">
      <w:pPr>
        <w:jc w:val="both"/>
        <w:rPr>
          <w:sz w:val="18"/>
          <w:szCs w:val="18"/>
          <w:lang w:val="lv-LV"/>
        </w:rPr>
      </w:pPr>
    </w:p>
    <w:p w14:paraId="364AE113" w14:textId="783570E4" w:rsidR="002B315C" w:rsidRPr="0039615E" w:rsidRDefault="002B315C" w:rsidP="00C14EFB">
      <w:pPr>
        <w:jc w:val="both"/>
        <w:rPr>
          <w:sz w:val="18"/>
          <w:szCs w:val="18"/>
          <w:lang w:val="lv-LV"/>
        </w:rPr>
      </w:pPr>
    </w:p>
    <w:p w14:paraId="3538DB2E" w14:textId="77777777" w:rsidR="002B315C" w:rsidRPr="0039615E" w:rsidRDefault="002B315C" w:rsidP="00C14EFB">
      <w:pPr>
        <w:jc w:val="both"/>
        <w:rPr>
          <w:sz w:val="18"/>
          <w:szCs w:val="18"/>
          <w:lang w:val="lv-LV"/>
        </w:rPr>
      </w:pPr>
    </w:p>
    <w:tbl>
      <w:tblPr>
        <w:tblStyle w:val="Reatabula"/>
        <w:tblW w:w="4986" w:type="dxa"/>
        <w:jc w:val="center"/>
        <w:tblBorders>
          <w:top w:val="single" w:sz="4" w:space="0" w:color="75787B" w:themeColor="accent6"/>
          <w:left w:val="single" w:sz="4" w:space="0" w:color="75787B" w:themeColor="accent6"/>
          <w:bottom w:val="single" w:sz="4" w:space="0" w:color="75787B" w:themeColor="accent6"/>
          <w:right w:val="single" w:sz="4" w:space="0" w:color="75787B" w:themeColor="accent6"/>
          <w:insideH w:val="single" w:sz="4" w:space="0" w:color="75787B" w:themeColor="accent6"/>
          <w:insideV w:val="single" w:sz="4" w:space="0" w:color="75787B" w:themeColor="accent6"/>
        </w:tblBorders>
        <w:tblLook w:val="04A0" w:firstRow="1" w:lastRow="0" w:firstColumn="1" w:lastColumn="0" w:noHBand="0" w:noVBand="1"/>
      </w:tblPr>
      <w:tblGrid>
        <w:gridCol w:w="396"/>
        <w:gridCol w:w="1440"/>
        <w:gridCol w:w="1680"/>
        <w:gridCol w:w="1470"/>
      </w:tblGrid>
      <w:tr w:rsidR="00837EB8" w:rsidRPr="0039615E" w14:paraId="7028ECE3" w14:textId="77777777" w:rsidTr="006A1BA9">
        <w:trPr>
          <w:trHeight w:val="247"/>
          <w:jc w:val="center"/>
        </w:trPr>
        <w:tc>
          <w:tcPr>
            <w:tcW w:w="396" w:type="dxa"/>
            <w:shd w:val="clear" w:color="auto" w:fill="C7C8CA" w:themeFill="accent6" w:themeFillTint="66"/>
          </w:tcPr>
          <w:p w14:paraId="51FFDBFE" w14:textId="77777777" w:rsidR="00837EB8" w:rsidRPr="0039615E" w:rsidRDefault="00837EB8" w:rsidP="00C14EFB">
            <w:pPr>
              <w:jc w:val="both"/>
              <w:rPr>
                <w:b/>
                <w:sz w:val="16"/>
                <w:szCs w:val="16"/>
                <w:lang w:val="lv-LV"/>
              </w:rPr>
            </w:pPr>
          </w:p>
        </w:tc>
        <w:tc>
          <w:tcPr>
            <w:tcW w:w="1440" w:type="dxa"/>
            <w:shd w:val="clear" w:color="auto" w:fill="C7C8CA" w:themeFill="accent6" w:themeFillTint="66"/>
            <w:vAlign w:val="center"/>
          </w:tcPr>
          <w:p w14:paraId="5FA7719E" w14:textId="14A26220" w:rsidR="00837EB8" w:rsidRPr="0039615E" w:rsidRDefault="72595D36" w:rsidP="0015600C">
            <w:pPr>
              <w:jc w:val="center"/>
              <w:rPr>
                <w:b/>
                <w:sz w:val="16"/>
                <w:szCs w:val="16"/>
                <w:lang w:val="lv-LV"/>
              </w:rPr>
            </w:pPr>
            <w:r w:rsidRPr="0039615E">
              <w:rPr>
                <w:b/>
                <w:bCs/>
                <w:sz w:val="16"/>
                <w:szCs w:val="16"/>
                <w:lang w:val="lv-LV"/>
              </w:rPr>
              <w:t>ĻOTI AUGSTS</w:t>
            </w:r>
          </w:p>
        </w:tc>
        <w:tc>
          <w:tcPr>
            <w:tcW w:w="1680" w:type="dxa"/>
            <w:shd w:val="clear" w:color="auto" w:fill="C7C8CA" w:themeFill="accent6" w:themeFillTint="66"/>
            <w:vAlign w:val="center"/>
          </w:tcPr>
          <w:p w14:paraId="35BEAC24" w14:textId="47545983" w:rsidR="00837EB8" w:rsidRPr="0039615E" w:rsidRDefault="72595D36" w:rsidP="00714F21">
            <w:pPr>
              <w:spacing w:line="259" w:lineRule="auto"/>
              <w:jc w:val="center"/>
              <w:rPr>
                <w:b/>
                <w:sz w:val="16"/>
                <w:szCs w:val="16"/>
                <w:lang w:val="lv-LV"/>
              </w:rPr>
            </w:pPr>
            <w:r w:rsidRPr="0039615E">
              <w:rPr>
                <w:b/>
                <w:bCs/>
                <w:sz w:val="16"/>
                <w:szCs w:val="16"/>
                <w:lang w:val="lv-LV"/>
              </w:rPr>
              <w:t>AUGSTS</w:t>
            </w:r>
          </w:p>
        </w:tc>
        <w:tc>
          <w:tcPr>
            <w:tcW w:w="1470" w:type="dxa"/>
            <w:shd w:val="clear" w:color="auto" w:fill="C7C8CA" w:themeFill="accent6" w:themeFillTint="66"/>
            <w:vAlign w:val="center"/>
          </w:tcPr>
          <w:p w14:paraId="6EDEB093" w14:textId="76AE480D" w:rsidR="00837EB8" w:rsidRPr="0039615E" w:rsidRDefault="72595D36" w:rsidP="0015600C">
            <w:pPr>
              <w:jc w:val="center"/>
              <w:rPr>
                <w:b/>
                <w:sz w:val="16"/>
                <w:szCs w:val="16"/>
                <w:lang w:val="lv-LV"/>
              </w:rPr>
            </w:pPr>
            <w:r w:rsidRPr="0039615E">
              <w:rPr>
                <w:b/>
                <w:bCs/>
                <w:sz w:val="16"/>
                <w:szCs w:val="16"/>
                <w:lang w:val="lv-LV"/>
              </w:rPr>
              <w:t>VIDĒJS</w:t>
            </w:r>
          </w:p>
        </w:tc>
      </w:tr>
      <w:tr w:rsidR="00837EB8" w:rsidRPr="0039615E" w14:paraId="6FEC5DF8" w14:textId="77777777" w:rsidTr="006A1BA9">
        <w:trPr>
          <w:trHeight w:val="261"/>
          <w:jc w:val="center"/>
        </w:trPr>
        <w:tc>
          <w:tcPr>
            <w:tcW w:w="396" w:type="dxa"/>
          </w:tcPr>
          <w:p w14:paraId="6D14B979" w14:textId="77777777" w:rsidR="00837EB8" w:rsidRPr="0039615E" w:rsidRDefault="00837EB8" w:rsidP="00C14EFB">
            <w:pPr>
              <w:jc w:val="both"/>
              <w:rPr>
                <w:sz w:val="16"/>
                <w:szCs w:val="16"/>
                <w:lang w:val="lv-LV"/>
              </w:rPr>
            </w:pPr>
            <w:r w:rsidRPr="0039615E">
              <w:rPr>
                <w:sz w:val="16"/>
                <w:szCs w:val="16"/>
                <w:lang w:val="lv-LV"/>
              </w:rPr>
              <w:lastRenderedPageBreak/>
              <w:t>1.</w:t>
            </w:r>
          </w:p>
        </w:tc>
        <w:tc>
          <w:tcPr>
            <w:tcW w:w="1440" w:type="dxa"/>
            <w:vAlign w:val="center"/>
          </w:tcPr>
          <w:p w14:paraId="4F1C3E48" w14:textId="2C69100D" w:rsidR="00837EB8" w:rsidRPr="0039615E" w:rsidRDefault="72595D36" w:rsidP="0015600C">
            <w:pPr>
              <w:jc w:val="center"/>
              <w:rPr>
                <w:sz w:val="16"/>
                <w:szCs w:val="16"/>
                <w:lang w:val="lv-LV"/>
              </w:rPr>
            </w:pPr>
            <w:r w:rsidRPr="0039615E">
              <w:rPr>
                <w:sz w:val="16"/>
                <w:szCs w:val="16"/>
                <w:lang w:val="lv-LV"/>
              </w:rPr>
              <w:t>Ne vairāk kā 1</w:t>
            </w:r>
          </w:p>
        </w:tc>
        <w:tc>
          <w:tcPr>
            <w:tcW w:w="1680" w:type="dxa"/>
            <w:vAlign w:val="center"/>
          </w:tcPr>
          <w:p w14:paraId="098E3C95" w14:textId="77777777" w:rsidR="00837EB8" w:rsidRPr="0039615E" w:rsidRDefault="00837EB8" w:rsidP="0015600C">
            <w:pPr>
              <w:jc w:val="center"/>
              <w:rPr>
                <w:sz w:val="16"/>
                <w:szCs w:val="16"/>
                <w:lang w:val="lv-LV"/>
              </w:rPr>
            </w:pPr>
            <w:r w:rsidRPr="0039615E">
              <w:rPr>
                <w:sz w:val="16"/>
                <w:szCs w:val="16"/>
                <w:lang w:val="lv-LV"/>
              </w:rPr>
              <w:t>0</w:t>
            </w:r>
          </w:p>
        </w:tc>
        <w:tc>
          <w:tcPr>
            <w:tcW w:w="1470" w:type="dxa"/>
            <w:vAlign w:val="center"/>
          </w:tcPr>
          <w:p w14:paraId="30B6CD3D" w14:textId="453C14A3" w:rsidR="00837EB8" w:rsidRPr="0039615E" w:rsidRDefault="72595D36" w:rsidP="0015600C">
            <w:pPr>
              <w:jc w:val="center"/>
              <w:rPr>
                <w:sz w:val="16"/>
                <w:szCs w:val="16"/>
                <w:lang w:val="lv-LV"/>
              </w:rPr>
            </w:pPr>
            <w:r w:rsidRPr="0039615E">
              <w:rPr>
                <w:sz w:val="16"/>
                <w:szCs w:val="16"/>
                <w:lang w:val="lv-LV"/>
              </w:rPr>
              <w:t>Ne vairāk kā 2</w:t>
            </w:r>
          </w:p>
        </w:tc>
      </w:tr>
      <w:tr w:rsidR="00837EB8" w:rsidRPr="0039615E" w14:paraId="0F3ED542" w14:textId="77777777" w:rsidTr="006A1BA9">
        <w:trPr>
          <w:trHeight w:val="247"/>
          <w:jc w:val="center"/>
        </w:trPr>
        <w:tc>
          <w:tcPr>
            <w:tcW w:w="396" w:type="dxa"/>
          </w:tcPr>
          <w:p w14:paraId="59DDF7DE" w14:textId="77777777" w:rsidR="00837EB8" w:rsidRPr="0039615E" w:rsidRDefault="00837EB8" w:rsidP="00C14EFB">
            <w:pPr>
              <w:jc w:val="both"/>
              <w:rPr>
                <w:sz w:val="16"/>
                <w:szCs w:val="16"/>
                <w:lang w:val="lv-LV"/>
              </w:rPr>
            </w:pPr>
            <w:r w:rsidRPr="0039615E">
              <w:rPr>
                <w:sz w:val="16"/>
                <w:szCs w:val="16"/>
                <w:lang w:val="lv-LV"/>
              </w:rPr>
              <w:t>2.</w:t>
            </w:r>
          </w:p>
        </w:tc>
        <w:tc>
          <w:tcPr>
            <w:tcW w:w="1440" w:type="dxa"/>
            <w:vAlign w:val="center"/>
          </w:tcPr>
          <w:p w14:paraId="337AD465" w14:textId="77777777" w:rsidR="00837EB8" w:rsidRPr="0039615E" w:rsidRDefault="00837EB8" w:rsidP="0015600C">
            <w:pPr>
              <w:jc w:val="center"/>
              <w:rPr>
                <w:sz w:val="16"/>
                <w:szCs w:val="16"/>
                <w:lang w:val="lv-LV"/>
              </w:rPr>
            </w:pPr>
            <w:r w:rsidRPr="0039615E">
              <w:rPr>
                <w:sz w:val="16"/>
                <w:szCs w:val="16"/>
                <w:lang w:val="lv-LV"/>
              </w:rPr>
              <w:t>0</w:t>
            </w:r>
          </w:p>
        </w:tc>
        <w:tc>
          <w:tcPr>
            <w:tcW w:w="1680" w:type="dxa"/>
            <w:vAlign w:val="center"/>
          </w:tcPr>
          <w:p w14:paraId="0A32EAE1" w14:textId="0DB30C23" w:rsidR="00837EB8" w:rsidRPr="0039615E" w:rsidRDefault="72595D36" w:rsidP="0015600C">
            <w:pPr>
              <w:jc w:val="center"/>
              <w:rPr>
                <w:sz w:val="16"/>
                <w:szCs w:val="16"/>
                <w:lang w:val="lv-LV"/>
              </w:rPr>
            </w:pPr>
            <w:r w:rsidRPr="0039615E">
              <w:rPr>
                <w:sz w:val="16"/>
                <w:szCs w:val="16"/>
                <w:lang w:val="lv-LV"/>
              </w:rPr>
              <w:t>Ne vairāk kā 2</w:t>
            </w:r>
          </w:p>
        </w:tc>
        <w:tc>
          <w:tcPr>
            <w:tcW w:w="1470" w:type="dxa"/>
            <w:vAlign w:val="center"/>
          </w:tcPr>
          <w:p w14:paraId="5E697874" w14:textId="65D8CB39" w:rsidR="00837EB8" w:rsidRPr="0039615E" w:rsidRDefault="72595D36" w:rsidP="0015600C">
            <w:pPr>
              <w:jc w:val="center"/>
              <w:rPr>
                <w:sz w:val="16"/>
                <w:szCs w:val="16"/>
                <w:lang w:val="lv-LV"/>
              </w:rPr>
            </w:pPr>
            <w:r w:rsidRPr="0039615E">
              <w:rPr>
                <w:sz w:val="16"/>
                <w:szCs w:val="16"/>
                <w:lang w:val="lv-LV"/>
              </w:rPr>
              <w:t>Ne vairāk kā 1</w:t>
            </w:r>
          </w:p>
        </w:tc>
      </w:tr>
      <w:tr w:rsidR="00837EB8" w:rsidRPr="0039615E" w14:paraId="1923CDB8" w14:textId="77777777" w:rsidTr="006A1BA9">
        <w:trPr>
          <w:trHeight w:val="247"/>
          <w:jc w:val="center"/>
        </w:trPr>
        <w:tc>
          <w:tcPr>
            <w:tcW w:w="396" w:type="dxa"/>
          </w:tcPr>
          <w:p w14:paraId="7887F3A7" w14:textId="77777777" w:rsidR="00837EB8" w:rsidRPr="0039615E" w:rsidRDefault="00837EB8" w:rsidP="00C14EFB">
            <w:pPr>
              <w:jc w:val="both"/>
              <w:rPr>
                <w:sz w:val="16"/>
                <w:szCs w:val="16"/>
                <w:lang w:val="lv-LV"/>
              </w:rPr>
            </w:pPr>
            <w:r w:rsidRPr="0039615E">
              <w:rPr>
                <w:sz w:val="16"/>
                <w:szCs w:val="16"/>
                <w:lang w:val="lv-LV"/>
              </w:rPr>
              <w:t>3.</w:t>
            </w:r>
          </w:p>
        </w:tc>
        <w:tc>
          <w:tcPr>
            <w:tcW w:w="1440" w:type="dxa"/>
            <w:vAlign w:val="center"/>
          </w:tcPr>
          <w:p w14:paraId="129B5418" w14:textId="77777777" w:rsidR="00837EB8" w:rsidRPr="0039615E" w:rsidRDefault="00837EB8" w:rsidP="0015600C">
            <w:pPr>
              <w:jc w:val="center"/>
              <w:rPr>
                <w:sz w:val="16"/>
                <w:szCs w:val="16"/>
                <w:lang w:val="lv-LV"/>
              </w:rPr>
            </w:pPr>
            <w:r w:rsidRPr="0039615E">
              <w:rPr>
                <w:sz w:val="16"/>
                <w:szCs w:val="16"/>
                <w:lang w:val="lv-LV"/>
              </w:rPr>
              <w:t>0</w:t>
            </w:r>
          </w:p>
        </w:tc>
        <w:tc>
          <w:tcPr>
            <w:tcW w:w="1680" w:type="dxa"/>
            <w:vAlign w:val="center"/>
          </w:tcPr>
          <w:p w14:paraId="6BF5CB19" w14:textId="0DCB24A0" w:rsidR="00837EB8" w:rsidRPr="0039615E" w:rsidRDefault="72595D36" w:rsidP="0015600C">
            <w:pPr>
              <w:jc w:val="center"/>
              <w:rPr>
                <w:sz w:val="16"/>
                <w:szCs w:val="16"/>
                <w:lang w:val="lv-LV"/>
              </w:rPr>
            </w:pPr>
            <w:r w:rsidRPr="0039615E">
              <w:rPr>
                <w:sz w:val="16"/>
                <w:szCs w:val="16"/>
                <w:lang w:val="lv-LV"/>
              </w:rPr>
              <w:t>Ne vairāk kā 1</w:t>
            </w:r>
          </w:p>
        </w:tc>
        <w:tc>
          <w:tcPr>
            <w:tcW w:w="1470" w:type="dxa"/>
            <w:vAlign w:val="center"/>
          </w:tcPr>
          <w:p w14:paraId="4F7D68A1" w14:textId="4CFB4438" w:rsidR="00837EB8" w:rsidRPr="0039615E" w:rsidRDefault="72595D36" w:rsidP="0015600C">
            <w:pPr>
              <w:jc w:val="center"/>
              <w:rPr>
                <w:sz w:val="16"/>
                <w:szCs w:val="16"/>
                <w:lang w:val="lv-LV"/>
              </w:rPr>
            </w:pPr>
            <w:r w:rsidRPr="0039615E">
              <w:rPr>
                <w:sz w:val="16"/>
                <w:szCs w:val="16"/>
                <w:lang w:val="lv-LV"/>
              </w:rPr>
              <w:t>Ne vairāk kā 4</w:t>
            </w:r>
          </w:p>
        </w:tc>
      </w:tr>
      <w:tr w:rsidR="00837EB8" w:rsidRPr="0039615E" w14:paraId="4BFC468D" w14:textId="77777777" w:rsidTr="006A1BA9">
        <w:trPr>
          <w:trHeight w:val="247"/>
          <w:jc w:val="center"/>
        </w:trPr>
        <w:tc>
          <w:tcPr>
            <w:tcW w:w="396" w:type="dxa"/>
          </w:tcPr>
          <w:p w14:paraId="0D97CE89" w14:textId="77777777" w:rsidR="00837EB8" w:rsidRPr="0039615E" w:rsidRDefault="00837EB8" w:rsidP="00C14EFB">
            <w:pPr>
              <w:jc w:val="both"/>
              <w:rPr>
                <w:sz w:val="16"/>
                <w:szCs w:val="16"/>
                <w:lang w:val="lv-LV"/>
              </w:rPr>
            </w:pPr>
            <w:r w:rsidRPr="0039615E">
              <w:rPr>
                <w:sz w:val="16"/>
                <w:szCs w:val="16"/>
                <w:lang w:val="lv-LV"/>
              </w:rPr>
              <w:t>4.</w:t>
            </w:r>
          </w:p>
        </w:tc>
        <w:tc>
          <w:tcPr>
            <w:tcW w:w="1440" w:type="dxa"/>
            <w:vAlign w:val="center"/>
          </w:tcPr>
          <w:p w14:paraId="13DB0436" w14:textId="77777777" w:rsidR="00837EB8" w:rsidRPr="0039615E" w:rsidRDefault="00837EB8" w:rsidP="0015600C">
            <w:pPr>
              <w:jc w:val="center"/>
              <w:rPr>
                <w:sz w:val="16"/>
                <w:szCs w:val="16"/>
                <w:lang w:val="lv-LV"/>
              </w:rPr>
            </w:pPr>
            <w:r w:rsidRPr="0039615E">
              <w:rPr>
                <w:sz w:val="16"/>
                <w:szCs w:val="16"/>
                <w:lang w:val="lv-LV"/>
              </w:rPr>
              <w:t>0</w:t>
            </w:r>
          </w:p>
        </w:tc>
        <w:tc>
          <w:tcPr>
            <w:tcW w:w="1680" w:type="dxa"/>
            <w:vAlign w:val="center"/>
          </w:tcPr>
          <w:p w14:paraId="543D460F" w14:textId="77777777" w:rsidR="00837EB8" w:rsidRPr="0039615E" w:rsidRDefault="00837EB8" w:rsidP="0015600C">
            <w:pPr>
              <w:jc w:val="center"/>
              <w:rPr>
                <w:sz w:val="16"/>
                <w:szCs w:val="16"/>
                <w:lang w:val="lv-LV"/>
              </w:rPr>
            </w:pPr>
            <w:r w:rsidRPr="0039615E">
              <w:rPr>
                <w:sz w:val="16"/>
                <w:szCs w:val="16"/>
                <w:lang w:val="lv-LV"/>
              </w:rPr>
              <w:t>0</w:t>
            </w:r>
          </w:p>
        </w:tc>
        <w:tc>
          <w:tcPr>
            <w:tcW w:w="1470" w:type="dxa"/>
            <w:vAlign w:val="center"/>
          </w:tcPr>
          <w:p w14:paraId="4DB5A15D" w14:textId="206C6FE3" w:rsidR="00837EB8" w:rsidRPr="0039615E" w:rsidRDefault="72595D36" w:rsidP="0015600C">
            <w:pPr>
              <w:keepNext/>
              <w:jc w:val="center"/>
              <w:rPr>
                <w:sz w:val="16"/>
                <w:szCs w:val="16"/>
                <w:lang w:val="lv-LV"/>
              </w:rPr>
            </w:pPr>
            <w:r w:rsidRPr="0039615E">
              <w:rPr>
                <w:sz w:val="16"/>
                <w:szCs w:val="16"/>
                <w:lang w:val="lv-LV"/>
              </w:rPr>
              <w:t>Ne vairāk kā 7</w:t>
            </w:r>
          </w:p>
        </w:tc>
      </w:tr>
    </w:tbl>
    <w:p w14:paraId="282B59EE" w14:textId="44B09C37" w:rsidR="003C1995" w:rsidRPr="0039615E" w:rsidRDefault="002155A9" w:rsidP="0051196B">
      <w:pPr>
        <w:pStyle w:val="Parakstszemobjekta"/>
        <w:numPr>
          <w:ilvl w:val="3"/>
          <w:numId w:val="51"/>
        </w:numPr>
        <w:ind w:left="1980" w:hanging="90"/>
        <w:rPr>
          <w:lang w:val="lv-LV"/>
        </w:rPr>
      </w:pPr>
      <w:bookmarkStart w:id="148" w:name="_Ref2896891"/>
      <w:r w:rsidRPr="0039615E">
        <w:rPr>
          <w:lang w:val="lv-LV"/>
        </w:rPr>
        <w:t>Tabula</w:t>
      </w:r>
      <w:bookmarkEnd w:id="148"/>
      <w:r w:rsidRPr="0039615E">
        <w:rPr>
          <w:lang w:val="lv-LV"/>
        </w:rPr>
        <w:t>: Būtiskuma kritēriju kombinācijas, kas izraisa ārpusbilances uzskaiti</w:t>
      </w:r>
    </w:p>
    <w:p w14:paraId="2FBBA604" w14:textId="449BD31E" w:rsidR="00D02D88" w:rsidRPr="0039615E" w:rsidRDefault="00D02D88" w:rsidP="007863EE">
      <w:pPr>
        <w:jc w:val="both"/>
        <w:rPr>
          <w:sz w:val="18"/>
          <w:szCs w:val="18"/>
          <w:lang w:val="lv-LV"/>
        </w:rPr>
      </w:pPr>
      <w:r w:rsidRPr="0039615E">
        <w:rPr>
          <w:sz w:val="18"/>
          <w:szCs w:val="18"/>
          <w:lang w:val="lv-LV"/>
        </w:rPr>
        <w:t xml:space="preserve">Kā izriet no </w:t>
      </w:r>
      <w:r w:rsidR="00871193" w:rsidRPr="0039615E">
        <w:rPr>
          <w:sz w:val="18"/>
          <w:szCs w:val="18"/>
          <w:lang w:val="lv-LV"/>
        </w:rPr>
        <w:t>1.</w:t>
      </w:r>
      <w:r w:rsidR="00693114" w:rsidRPr="0039615E">
        <w:rPr>
          <w:sz w:val="18"/>
          <w:szCs w:val="18"/>
          <w:lang w:val="lv-LV"/>
        </w:rPr>
        <w:t xml:space="preserve"> Tabulā</w:t>
      </w:r>
      <w:r w:rsidRPr="0039615E">
        <w:rPr>
          <w:sz w:val="18"/>
          <w:szCs w:val="18"/>
          <w:lang w:val="lv-LV"/>
        </w:rPr>
        <w:t xml:space="preserve"> norādītā, Partnerības līgums ir ārpusbilances uzskaitē, ja ir:</w:t>
      </w:r>
    </w:p>
    <w:p w14:paraId="4CD341B3" w14:textId="1AB37605" w:rsidR="00D02D88" w:rsidRPr="0039615E" w:rsidRDefault="00D02D88" w:rsidP="0051196B">
      <w:pPr>
        <w:pStyle w:val="Sarakstarindkopa"/>
        <w:numPr>
          <w:ilvl w:val="0"/>
          <w:numId w:val="21"/>
        </w:numPr>
        <w:spacing w:after="0"/>
        <w:contextualSpacing w:val="0"/>
        <w:jc w:val="both"/>
        <w:rPr>
          <w:sz w:val="18"/>
          <w:szCs w:val="18"/>
          <w:lang w:val="lv-LV"/>
        </w:rPr>
      </w:pPr>
      <w:r w:rsidRPr="0039615E">
        <w:rPr>
          <w:sz w:val="18"/>
          <w:szCs w:val="18"/>
          <w:lang w:val="lv-LV"/>
        </w:rPr>
        <w:t>ne vairāk kā viens “Ļoti augsts”, neviens “Augsts”, ne vairāk kā divi “</w:t>
      </w:r>
      <w:r w:rsidR="008B4CD8" w:rsidRPr="0039615E">
        <w:rPr>
          <w:sz w:val="18"/>
          <w:szCs w:val="18"/>
          <w:lang w:val="lv-LV"/>
        </w:rPr>
        <w:t>Vidējs</w:t>
      </w:r>
      <w:r w:rsidR="7BF5FD67" w:rsidRPr="0039615E">
        <w:rPr>
          <w:sz w:val="18"/>
          <w:szCs w:val="18"/>
          <w:lang w:val="lv-LV"/>
        </w:rPr>
        <w:t>” būtiskuma kritēriji;</w:t>
      </w:r>
    </w:p>
    <w:p w14:paraId="236AE98A" w14:textId="3E316D88" w:rsidR="00D02D88" w:rsidRPr="0039615E" w:rsidRDefault="008B4CD8" w:rsidP="0051196B">
      <w:pPr>
        <w:pStyle w:val="Sarakstarindkopa"/>
        <w:numPr>
          <w:ilvl w:val="0"/>
          <w:numId w:val="21"/>
        </w:numPr>
        <w:spacing w:after="0"/>
        <w:contextualSpacing w:val="0"/>
        <w:jc w:val="both"/>
        <w:rPr>
          <w:sz w:val="18"/>
          <w:szCs w:val="18"/>
          <w:lang w:val="lv-LV"/>
        </w:rPr>
      </w:pPr>
      <w:r w:rsidRPr="0039615E">
        <w:rPr>
          <w:sz w:val="18"/>
          <w:szCs w:val="18"/>
          <w:lang w:val="lv-LV"/>
        </w:rPr>
        <w:t>neviens</w:t>
      </w:r>
      <w:r w:rsidR="00D02D88" w:rsidRPr="0039615E">
        <w:rPr>
          <w:sz w:val="18"/>
          <w:szCs w:val="18"/>
          <w:lang w:val="lv-LV"/>
        </w:rPr>
        <w:t xml:space="preserve"> “Ļoti augsts”, </w:t>
      </w:r>
      <w:r w:rsidRPr="0039615E">
        <w:rPr>
          <w:sz w:val="18"/>
          <w:szCs w:val="18"/>
          <w:lang w:val="lv-LV"/>
        </w:rPr>
        <w:t>ne vairāk kā divi</w:t>
      </w:r>
      <w:r w:rsidR="00D02D88" w:rsidRPr="0039615E">
        <w:rPr>
          <w:sz w:val="18"/>
          <w:szCs w:val="18"/>
          <w:lang w:val="lv-LV"/>
        </w:rPr>
        <w:t xml:space="preserve"> “Augsts”, ne vairāk kā </w:t>
      </w:r>
      <w:r w:rsidRPr="0039615E">
        <w:rPr>
          <w:sz w:val="18"/>
          <w:szCs w:val="18"/>
          <w:lang w:val="lv-LV"/>
        </w:rPr>
        <w:t>viens</w:t>
      </w:r>
      <w:r w:rsidR="00D02D88" w:rsidRPr="0039615E">
        <w:rPr>
          <w:sz w:val="18"/>
          <w:szCs w:val="18"/>
          <w:lang w:val="lv-LV"/>
        </w:rPr>
        <w:t xml:space="preserve"> </w:t>
      </w:r>
      <w:r w:rsidRPr="0039615E">
        <w:rPr>
          <w:sz w:val="18"/>
          <w:szCs w:val="18"/>
          <w:lang w:val="lv-LV"/>
        </w:rPr>
        <w:t>“Vidējs</w:t>
      </w:r>
      <w:r w:rsidR="7BF5FD67" w:rsidRPr="0039615E">
        <w:rPr>
          <w:sz w:val="18"/>
          <w:szCs w:val="18"/>
          <w:lang w:val="lv-LV"/>
        </w:rPr>
        <w:t>” būtiskuma kritērijs;</w:t>
      </w:r>
    </w:p>
    <w:p w14:paraId="5415A4EC" w14:textId="1FB65E9F" w:rsidR="008B4CD8" w:rsidRPr="0039615E" w:rsidRDefault="008B4CD8" w:rsidP="0051196B">
      <w:pPr>
        <w:pStyle w:val="Sarakstarindkopa"/>
        <w:numPr>
          <w:ilvl w:val="0"/>
          <w:numId w:val="21"/>
        </w:numPr>
        <w:spacing w:after="0"/>
        <w:contextualSpacing w:val="0"/>
        <w:jc w:val="both"/>
        <w:rPr>
          <w:sz w:val="18"/>
          <w:szCs w:val="18"/>
          <w:lang w:val="lv-LV"/>
        </w:rPr>
      </w:pPr>
      <w:r w:rsidRPr="0039615E">
        <w:rPr>
          <w:sz w:val="18"/>
          <w:szCs w:val="18"/>
          <w:lang w:val="lv-LV"/>
        </w:rPr>
        <w:t>neviens “Ļoti augsts”, ne vairāk kā viens “Augsts”, ne vairāk kā četri “Vidējs</w:t>
      </w:r>
      <w:r w:rsidR="7BF5FD67" w:rsidRPr="0039615E">
        <w:rPr>
          <w:sz w:val="18"/>
          <w:szCs w:val="18"/>
          <w:lang w:val="lv-LV"/>
        </w:rPr>
        <w:t>” būtiskuma kritēriji;</w:t>
      </w:r>
    </w:p>
    <w:p w14:paraId="02B15759" w14:textId="17567BD0" w:rsidR="008B4CD8" w:rsidRPr="0039615E" w:rsidRDefault="008B4CD8" w:rsidP="0051196B">
      <w:pPr>
        <w:pStyle w:val="Sarakstarindkopa"/>
        <w:numPr>
          <w:ilvl w:val="0"/>
          <w:numId w:val="21"/>
        </w:numPr>
        <w:spacing w:after="0"/>
        <w:contextualSpacing w:val="0"/>
        <w:jc w:val="both"/>
        <w:rPr>
          <w:sz w:val="18"/>
          <w:szCs w:val="18"/>
          <w:lang w:val="lv-LV"/>
        </w:rPr>
      </w:pPr>
      <w:r w:rsidRPr="0039615E">
        <w:rPr>
          <w:sz w:val="18"/>
          <w:szCs w:val="18"/>
          <w:lang w:val="lv-LV"/>
        </w:rPr>
        <w:t>neviens “Ļoti augsts”, neviens “Augsts”, ne vairāk kā septiņi “Vidējs</w:t>
      </w:r>
      <w:r w:rsidR="7BF5FD67" w:rsidRPr="0039615E">
        <w:rPr>
          <w:sz w:val="18"/>
          <w:szCs w:val="18"/>
          <w:lang w:val="lv-LV"/>
        </w:rPr>
        <w:t>” būtiskuma kritēriji.</w:t>
      </w:r>
    </w:p>
    <w:p w14:paraId="2225B69C" w14:textId="69EB21C9" w:rsidR="000F0B6F" w:rsidRPr="0039615E" w:rsidRDefault="7BF5FD67" w:rsidP="21D28A4C">
      <w:pPr>
        <w:spacing w:before="240"/>
        <w:jc w:val="both"/>
        <w:rPr>
          <w:sz w:val="18"/>
          <w:szCs w:val="18"/>
          <w:lang w:val="lv-LV"/>
        </w:rPr>
      </w:pPr>
      <w:r w:rsidRPr="0039615E">
        <w:rPr>
          <w:sz w:val="18"/>
          <w:szCs w:val="18"/>
          <w:lang w:val="lv-LV"/>
        </w:rPr>
        <w:t xml:space="preserve">Ja tiek sasniegts augstākais </w:t>
      </w:r>
      <w:r w:rsidR="002B315C" w:rsidRPr="0039615E">
        <w:rPr>
          <w:sz w:val="18"/>
          <w:szCs w:val="18"/>
          <w:lang w:val="lv-LV"/>
        </w:rPr>
        <w:t xml:space="preserve">1. </w:t>
      </w:r>
      <w:r w:rsidRPr="0039615E">
        <w:rPr>
          <w:sz w:val="18"/>
          <w:szCs w:val="18"/>
          <w:lang w:val="lv-LV"/>
        </w:rPr>
        <w:t xml:space="preserve">Tabulā minētais kritēriju skaits katrā kombinācijā vai pārsniegtas </w:t>
      </w:r>
      <w:r w:rsidR="002B315C" w:rsidRPr="0039615E">
        <w:rPr>
          <w:sz w:val="18"/>
          <w:szCs w:val="18"/>
          <w:lang w:val="lv-LV"/>
        </w:rPr>
        <w:t xml:space="preserve">1. </w:t>
      </w:r>
      <w:r w:rsidRPr="0039615E">
        <w:rPr>
          <w:sz w:val="18"/>
          <w:szCs w:val="18"/>
          <w:lang w:val="lv-LV"/>
        </w:rPr>
        <w:t>Tabulā minētās būtiskuma</w:t>
      </w:r>
      <w:r w:rsidR="0980E062" w:rsidRPr="0039615E">
        <w:rPr>
          <w:sz w:val="18"/>
          <w:szCs w:val="18"/>
          <w:lang w:val="lv-LV"/>
        </w:rPr>
        <w:t xml:space="preserve"> kritēriju </w:t>
      </w:r>
      <w:r w:rsidR="71F88D71" w:rsidRPr="0039615E">
        <w:rPr>
          <w:sz w:val="18"/>
          <w:szCs w:val="18"/>
          <w:lang w:val="lv-LV"/>
        </w:rPr>
        <w:t>kombinācijas</w:t>
      </w:r>
      <w:r w:rsidR="00F46965" w:rsidRPr="0039615E">
        <w:rPr>
          <w:sz w:val="18"/>
          <w:szCs w:val="18"/>
          <w:lang w:val="lv-LV"/>
        </w:rPr>
        <w:t xml:space="preserve">, pastāv augsta varbūtība, ka </w:t>
      </w:r>
      <w:r w:rsidR="71F88D71" w:rsidRPr="0039615E">
        <w:rPr>
          <w:sz w:val="18"/>
          <w:szCs w:val="18"/>
          <w:lang w:val="lv-LV"/>
        </w:rPr>
        <w:t xml:space="preserve">Partnerības </w:t>
      </w:r>
      <w:r w:rsidR="0980E062" w:rsidRPr="0039615E">
        <w:rPr>
          <w:sz w:val="18"/>
          <w:szCs w:val="18"/>
          <w:lang w:val="lv-LV"/>
        </w:rPr>
        <w:t>līgums</w:t>
      </w:r>
      <w:r w:rsidR="00F46965" w:rsidRPr="0039615E">
        <w:rPr>
          <w:sz w:val="18"/>
          <w:szCs w:val="18"/>
          <w:lang w:val="lv-LV"/>
        </w:rPr>
        <w:t xml:space="preserve"> </w:t>
      </w:r>
      <w:r w:rsidR="71F88D71" w:rsidRPr="0039615E">
        <w:rPr>
          <w:sz w:val="18"/>
          <w:szCs w:val="18"/>
          <w:lang w:val="lv-LV"/>
        </w:rPr>
        <w:t>būs bilances uzskaitē.</w:t>
      </w:r>
      <w:r w:rsidR="006D47E4" w:rsidRPr="0039615E">
        <w:rPr>
          <w:sz w:val="18"/>
          <w:szCs w:val="18"/>
          <w:lang w:val="lv-LV"/>
        </w:rPr>
        <w:t xml:space="preserve"> </w:t>
      </w:r>
      <w:r w:rsidR="1A819699" w:rsidRPr="0039615E">
        <w:rPr>
          <w:sz w:val="18"/>
          <w:szCs w:val="18"/>
          <w:lang w:val="lv-LV"/>
        </w:rPr>
        <w:t>Abos šajos gadījumos Centrālā statistikas pārvalde vai</w:t>
      </w:r>
      <w:r w:rsidR="006D47E4" w:rsidRPr="0039615E">
        <w:rPr>
          <w:sz w:val="18"/>
          <w:szCs w:val="18"/>
          <w:lang w:val="lv-LV"/>
        </w:rPr>
        <w:t xml:space="preserve"> </w:t>
      </w:r>
      <w:proofErr w:type="spellStart"/>
      <w:r w:rsidR="006D47E4" w:rsidRPr="0039615E">
        <w:rPr>
          <w:sz w:val="18"/>
          <w:szCs w:val="18"/>
          <w:lang w:val="lv-LV"/>
        </w:rPr>
        <w:t>Eurostat</w:t>
      </w:r>
      <w:proofErr w:type="spellEnd"/>
      <w:r w:rsidR="006D47E4" w:rsidRPr="0039615E">
        <w:rPr>
          <w:sz w:val="18"/>
          <w:szCs w:val="18"/>
          <w:lang w:val="lv-LV"/>
        </w:rPr>
        <w:t xml:space="preserve"> var </w:t>
      </w:r>
      <w:r w:rsidR="1A819699" w:rsidRPr="0039615E">
        <w:rPr>
          <w:sz w:val="18"/>
          <w:szCs w:val="18"/>
          <w:lang w:val="lv-LV"/>
        </w:rPr>
        <w:t>atzīt publiskā partnera izstrādāto</w:t>
      </w:r>
      <w:r w:rsidR="006D47E4" w:rsidRPr="0039615E">
        <w:rPr>
          <w:sz w:val="18"/>
          <w:szCs w:val="18"/>
          <w:lang w:val="lv-LV"/>
        </w:rPr>
        <w:t xml:space="preserve"> analīzi par nepārliecinošu</w:t>
      </w:r>
      <w:r w:rsidR="1A819699" w:rsidRPr="0039615E">
        <w:rPr>
          <w:sz w:val="18"/>
          <w:szCs w:val="18"/>
          <w:lang w:val="lv-LV"/>
        </w:rPr>
        <w:t>. Tādēļ</w:t>
      </w:r>
      <w:r w:rsidR="006D47E4" w:rsidRPr="0039615E">
        <w:rPr>
          <w:sz w:val="18"/>
          <w:szCs w:val="18"/>
          <w:lang w:val="lv-LV"/>
        </w:rPr>
        <w:t>, lai</w:t>
      </w:r>
      <w:r w:rsidR="1A819699" w:rsidRPr="0039615E">
        <w:rPr>
          <w:sz w:val="18"/>
          <w:szCs w:val="18"/>
          <w:lang w:val="lv-LV"/>
        </w:rPr>
        <w:t xml:space="preserve"> </w:t>
      </w:r>
      <w:r w:rsidR="006D47E4" w:rsidRPr="0039615E">
        <w:rPr>
          <w:sz w:val="18"/>
          <w:szCs w:val="18"/>
          <w:lang w:val="lv-LV"/>
        </w:rPr>
        <w:t xml:space="preserve"> pieņemtu lēmumu par </w:t>
      </w:r>
      <w:r w:rsidRPr="0039615E">
        <w:rPr>
          <w:sz w:val="18"/>
          <w:szCs w:val="18"/>
          <w:lang w:val="lv-LV"/>
        </w:rPr>
        <w:t>Partnerības</w:t>
      </w:r>
      <w:r w:rsidR="1D669CFD" w:rsidRPr="0039615E">
        <w:rPr>
          <w:sz w:val="18"/>
          <w:szCs w:val="18"/>
          <w:lang w:val="lv-LV"/>
        </w:rPr>
        <w:t xml:space="preserve"> līguma</w:t>
      </w:r>
      <w:r w:rsidR="006D47E4" w:rsidRPr="0039615E">
        <w:rPr>
          <w:sz w:val="18"/>
          <w:szCs w:val="18"/>
          <w:lang w:val="lv-LV"/>
        </w:rPr>
        <w:t xml:space="preserve"> statistisko uzskaiti, </w:t>
      </w:r>
      <w:r w:rsidR="1A819699" w:rsidRPr="0039615E">
        <w:rPr>
          <w:sz w:val="18"/>
          <w:szCs w:val="18"/>
          <w:lang w:val="lv-LV"/>
        </w:rPr>
        <w:t>papildus Partnerības līguma noteikumiem un nosacījumiem var tikt padziļināti vērtēts Partnerības līgums. Papildus kā viens no vērtējamiem elementiem var tikt izvirzīta</w:t>
      </w:r>
      <w:r w:rsidR="008C0E4A" w:rsidRPr="0039615E">
        <w:rPr>
          <w:sz w:val="18"/>
          <w:szCs w:val="18"/>
          <w:lang w:val="lv-LV"/>
        </w:rPr>
        <w:t xml:space="preserve"> publiskā partnera praktiskā iespēja lemt par</w:t>
      </w:r>
      <w:r w:rsidR="006D47E4" w:rsidRPr="0039615E">
        <w:rPr>
          <w:sz w:val="18"/>
          <w:szCs w:val="18"/>
          <w:lang w:val="lv-LV"/>
        </w:rPr>
        <w:t xml:space="preserve"> (noteikt pār) aktīvu </w:t>
      </w:r>
      <w:r w:rsidR="008C0E4A" w:rsidRPr="0039615E">
        <w:rPr>
          <w:sz w:val="18"/>
          <w:szCs w:val="18"/>
          <w:lang w:val="lv-LV"/>
        </w:rPr>
        <w:t xml:space="preserve">tā </w:t>
      </w:r>
      <w:r w:rsidR="00D63C2C" w:rsidRPr="0039615E">
        <w:rPr>
          <w:sz w:val="18"/>
          <w:szCs w:val="18"/>
          <w:lang w:val="lv-LV"/>
        </w:rPr>
        <w:t>saimnieciskās</w:t>
      </w:r>
      <w:r w:rsidR="008C0E4A" w:rsidRPr="0039615E">
        <w:rPr>
          <w:sz w:val="18"/>
          <w:szCs w:val="18"/>
          <w:lang w:val="lv-LV"/>
        </w:rPr>
        <w:t xml:space="preserve"> dzīves laikā</w:t>
      </w:r>
      <w:r w:rsidR="25D39FE9" w:rsidRPr="0039615E">
        <w:rPr>
          <w:sz w:val="18"/>
          <w:szCs w:val="18"/>
          <w:lang w:val="lv-LV"/>
        </w:rPr>
        <w:t xml:space="preserve">, </w:t>
      </w:r>
      <w:r w:rsidR="2502539F" w:rsidRPr="0039615E">
        <w:rPr>
          <w:sz w:val="18"/>
          <w:szCs w:val="18"/>
          <w:lang w:val="lv-LV"/>
        </w:rPr>
        <w:t>vērtējot</w:t>
      </w:r>
      <w:r w:rsidR="25D39FE9" w:rsidRPr="0039615E">
        <w:rPr>
          <w:sz w:val="18"/>
          <w:szCs w:val="18"/>
          <w:lang w:val="lv-LV"/>
        </w:rPr>
        <w:t xml:space="preserve"> vismaz šādus </w:t>
      </w:r>
      <w:r w:rsidR="2502539F" w:rsidRPr="0039615E">
        <w:rPr>
          <w:sz w:val="18"/>
          <w:szCs w:val="18"/>
          <w:lang w:val="lv-LV"/>
        </w:rPr>
        <w:t>aspektus</w:t>
      </w:r>
      <w:r w:rsidR="25D39FE9" w:rsidRPr="0039615E">
        <w:rPr>
          <w:sz w:val="18"/>
          <w:szCs w:val="18"/>
          <w:lang w:val="lv-LV"/>
        </w:rPr>
        <w:t xml:space="preserve">:  </w:t>
      </w:r>
    </w:p>
    <w:p w14:paraId="1BDB4C86" w14:textId="491028A7" w:rsidR="00353D60" w:rsidRPr="0039615E" w:rsidRDefault="402179AB" w:rsidP="0051196B">
      <w:pPr>
        <w:pStyle w:val="Sarakstarindkopa"/>
        <w:numPr>
          <w:ilvl w:val="0"/>
          <w:numId w:val="6"/>
        </w:numPr>
        <w:jc w:val="both"/>
        <w:rPr>
          <w:sz w:val="18"/>
          <w:szCs w:val="18"/>
          <w:lang w:val="lv-LV"/>
        </w:rPr>
      </w:pPr>
      <w:r w:rsidRPr="0039615E">
        <w:rPr>
          <w:sz w:val="18"/>
          <w:szCs w:val="18"/>
          <w:lang w:val="lv-LV"/>
        </w:rPr>
        <w:t>pakāpi, kādā publiskais partneris nosaka, piemēram, būvprojektu, kvalitāti, uzturēšanu un ekspluatāciju;</w:t>
      </w:r>
    </w:p>
    <w:p w14:paraId="6F2E1319" w14:textId="5197681C" w:rsidR="00841FF0" w:rsidRPr="0039615E" w:rsidRDefault="00353D60" w:rsidP="0051196B">
      <w:pPr>
        <w:pStyle w:val="Sarakstarindkopa"/>
        <w:numPr>
          <w:ilvl w:val="0"/>
          <w:numId w:val="6"/>
        </w:numPr>
        <w:rPr>
          <w:sz w:val="18"/>
          <w:szCs w:val="18"/>
          <w:lang w:val="lv-LV"/>
        </w:rPr>
      </w:pPr>
      <w:r w:rsidRPr="0039615E">
        <w:rPr>
          <w:sz w:val="18"/>
          <w:szCs w:val="18"/>
          <w:lang w:val="lv-LV"/>
        </w:rPr>
        <w:t xml:space="preserve">pakāpi, kādā </w:t>
      </w:r>
      <w:r w:rsidR="7CA91277" w:rsidRPr="0039615E">
        <w:rPr>
          <w:sz w:val="18"/>
          <w:szCs w:val="18"/>
          <w:lang w:val="lv-LV"/>
        </w:rPr>
        <w:t xml:space="preserve">pēc Partnerības līguma beigām </w:t>
      </w:r>
      <w:r w:rsidRPr="0039615E">
        <w:rPr>
          <w:sz w:val="18"/>
          <w:szCs w:val="18"/>
          <w:lang w:val="lv-LV"/>
        </w:rPr>
        <w:t xml:space="preserve">publiskais partneris gūs labumu no aktīva, ja </w:t>
      </w:r>
      <w:r w:rsidR="7CA91277" w:rsidRPr="0039615E">
        <w:rPr>
          <w:sz w:val="18"/>
          <w:szCs w:val="18"/>
          <w:lang w:val="lv-LV"/>
        </w:rPr>
        <w:t>tas turpinās</w:t>
      </w:r>
      <w:r w:rsidRPr="0039615E">
        <w:rPr>
          <w:sz w:val="18"/>
          <w:szCs w:val="18"/>
          <w:lang w:val="lv-LV"/>
        </w:rPr>
        <w:t xml:space="preserve"> savu saimniecisko dzīvi.</w:t>
      </w:r>
    </w:p>
    <w:p w14:paraId="04C28D97" w14:textId="5976B934" w:rsidR="008D11A7" w:rsidRPr="0039615E" w:rsidRDefault="008D11A7" w:rsidP="008D11A7">
      <w:pPr>
        <w:jc w:val="both"/>
        <w:rPr>
          <w:sz w:val="18"/>
          <w:szCs w:val="18"/>
          <w:lang w:val="lv-LV"/>
        </w:rPr>
      </w:pPr>
      <w:r w:rsidRPr="0039615E">
        <w:rPr>
          <w:sz w:val="18"/>
          <w:szCs w:val="18"/>
          <w:lang w:val="lv-LV"/>
        </w:rPr>
        <w:t xml:space="preserve">Ja, veicot PPP projekta statistiskās uzskaites analīzi, publiskais partneris secina, ka Partnerības līgums ir uzskaitāms vispārējā valdības sektora aktīvu bilancē, bet šāda uzskaites kārtība padara PPP risinājumu par neiespējamu, publiskais partneris var pārskatīt ne tikai Partnerības līguma noteikumus un nosacījumus, bet arī izvērtēt, vai atsevišķas PPP projektā paredzētās darbības nevar tikt nodalītas no PPP projekta un realizētas </w:t>
      </w:r>
      <w:r w:rsidR="00B9089C" w:rsidRPr="0039615E">
        <w:rPr>
          <w:sz w:val="18"/>
          <w:szCs w:val="18"/>
          <w:lang w:val="lv-LV"/>
        </w:rPr>
        <w:t xml:space="preserve">atsevišķi, izmantojot tradicionālo </w:t>
      </w:r>
      <w:r w:rsidRPr="0039615E">
        <w:rPr>
          <w:sz w:val="18"/>
          <w:szCs w:val="18"/>
          <w:lang w:val="lv-LV"/>
        </w:rPr>
        <w:t>iepir</w:t>
      </w:r>
      <w:r w:rsidR="00B9089C" w:rsidRPr="0039615E">
        <w:rPr>
          <w:sz w:val="18"/>
          <w:szCs w:val="18"/>
          <w:lang w:val="lv-LV"/>
        </w:rPr>
        <w:t>kumu.</w:t>
      </w:r>
    </w:p>
    <w:p w14:paraId="2181BADB" w14:textId="535BB399" w:rsidR="000B78EC" w:rsidRPr="0039615E" w:rsidRDefault="00841FF0" w:rsidP="00265DE4">
      <w:pPr>
        <w:pStyle w:val="Sarakstarindkopa"/>
        <w:ind w:left="0"/>
        <w:rPr>
          <w:sz w:val="18"/>
          <w:szCs w:val="18"/>
          <w:lang w:val="lv-LV"/>
        </w:rPr>
      </w:pPr>
      <w:r w:rsidRPr="0039615E">
        <w:rPr>
          <w:sz w:val="18"/>
          <w:szCs w:val="18"/>
          <w:lang w:val="lv-LV"/>
        </w:rPr>
        <w:t>Statistis</w:t>
      </w:r>
      <w:r w:rsidR="00D63C2C" w:rsidRPr="0039615E">
        <w:rPr>
          <w:sz w:val="18"/>
          <w:szCs w:val="18"/>
          <w:lang w:val="lv-LV"/>
        </w:rPr>
        <w:t xml:space="preserve">kās uzskaites analīzes rezultātā var tikt </w:t>
      </w:r>
      <w:r w:rsidR="52C7E18E" w:rsidRPr="0039615E">
        <w:rPr>
          <w:bCs/>
          <w:sz w:val="18"/>
          <w:szCs w:val="18"/>
          <w:lang w:val="lv-LV"/>
        </w:rPr>
        <w:t>izdarīts secinājums</w:t>
      </w:r>
      <w:r w:rsidR="00D63C2C" w:rsidRPr="0039615E">
        <w:rPr>
          <w:sz w:val="18"/>
          <w:szCs w:val="18"/>
          <w:lang w:val="lv-LV"/>
        </w:rPr>
        <w:t xml:space="preserve">, ka kāds </w:t>
      </w:r>
      <w:r w:rsidR="52C7E18E" w:rsidRPr="0039615E">
        <w:rPr>
          <w:bCs/>
          <w:sz w:val="18"/>
          <w:szCs w:val="18"/>
          <w:lang w:val="lv-LV"/>
        </w:rPr>
        <w:t>no iepriekš analizētajiem</w:t>
      </w:r>
      <w:r w:rsidR="00D63C2C" w:rsidRPr="0039615E">
        <w:rPr>
          <w:sz w:val="18"/>
          <w:szCs w:val="18"/>
          <w:lang w:val="lv-LV"/>
        </w:rPr>
        <w:t xml:space="preserve"> PPP </w:t>
      </w:r>
      <w:r w:rsidR="52C7E18E" w:rsidRPr="0039615E">
        <w:rPr>
          <w:bCs/>
          <w:sz w:val="18"/>
          <w:szCs w:val="18"/>
          <w:lang w:val="lv-LV"/>
        </w:rPr>
        <w:t>risinājumiem vai PPP modeļiem</w:t>
      </w:r>
      <w:r w:rsidR="00D63C2C" w:rsidRPr="0039615E">
        <w:rPr>
          <w:sz w:val="18"/>
          <w:szCs w:val="18"/>
          <w:lang w:val="lv-LV"/>
        </w:rPr>
        <w:t xml:space="preserve"> nav piemērots projekta </w:t>
      </w:r>
      <w:r w:rsidR="52C7E18E" w:rsidRPr="0039615E">
        <w:rPr>
          <w:bCs/>
          <w:sz w:val="18"/>
          <w:szCs w:val="18"/>
          <w:lang w:val="lv-LV"/>
        </w:rPr>
        <w:t>īstenošanai.</w:t>
      </w:r>
      <w:bookmarkStart w:id="149" w:name="_Risku_analīze"/>
      <w:bookmarkStart w:id="150" w:name="_Toc3205488"/>
      <w:bookmarkStart w:id="151" w:name="_Toc3246838"/>
      <w:bookmarkStart w:id="152" w:name="_Toc3249547"/>
      <w:bookmarkEnd w:id="149"/>
    </w:p>
    <w:p w14:paraId="1C6C1B7C" w14:textId="0174E102" w:rsidR="0011394B" w:rsidRPr="0039615E" w:rsidRDefault="00EC4DA6" w:rsidP="0051196B">
      <w:pPr>
        <w:pStyle w:val="Virsraksts2"/>
        <w:numPr>
          <w:ilvl w:val="1"/>
          <w:numId w:val="16"/>
        </w:numPr>
        <w:spacing w:after="240"/>
        <w:rPr>
          <w:rFonts w:asciiTheme="minorHAnsi" w:hAnsiTheme="minorHAnsi"/>
          <w:lang w:val="lv-LV"/>
        </w:rPr>
      </w:pPr>
      <w:bookmarkStart w:id="153" w:name="_Risku_analīze_1"/>
      <w:bookmarkStart w:id="154" w:name="_Toc3805006"/>
      <w:bookmarkStart w:id="155" w:name="_Toc3972801"/>
      <w:bookmarkStart w:id="156" w:name="_Toc3759969"/>
      <w:bookmarkEnd w:id="153"/>
      <w:r w:rsidRPr="0039615E">
        <w:rPr>
          <w:rFonts w:asciiTheme="minorHAnsi" w:hAnsiTheme="minorHAnsi"/>
          <w:lang w:val="lv-LV"/>
        </w:rPr>
        <w:t xml:space="preserve">Projekta </w:t>
      </w:r>
      <w:r w:rsidR="008B6750" w:rsidRPr="0039615E">
        <w:rPr>
          <w:rFonts w:asciiTheme="minorHAnsi" w:hAnsiTheme="minorHAnsi"/>
          <w:lang w:val="lv-LV"/>
        </w:rPr>
        <w:t>r</w:t>
      </w:r>
      <w:r w:rsidR="00CA0BB6" w:rsidRPr="0039615E">
        <w:rPr>
          <w:rFonts w:asciiTheme="minorHAnsi" w:hAnsiTheme="minorHAnsi"/>
          <w:lang w:val="lv-LV"/>
        </w:rPr>
        <w:t>isku analīze</w:t>
      </w:r>
      <w:bookmarkEnd w:id="150"/>
      <w:bookmarkEnd w:id="151"/>
      <w:bookmarkEnd w:id="152"/>
      <w:bookmarkEnd w:id="154"/>
      <w:bookmarkEnd w:id="155"/>
      <w:r w:rsidR="000D450F" w:rsidRPr="0039615E">
        <w:rPr>
          <w:rFonts w:asciiTheme="minorHAnsi" w:hAnsiTheme="minorHAnsi"/>
          <w:lang w:val="lv-LV"/>
        </w:rPr>
        <w:t xml:space="preserve"> </w:t>
      </w:r>
    </w:p>
    <w:bookmarkEnd w:id="156"/>
    <w:p w14:paraId="0C264BCA" w14:textId="238ECA8A" w:rsidR="00CA0BB6" w:rsidRPr="0039615E" w:rsidRDefault="00395710" w:rsidP="004F212F">
      <w:pPr>
        <w:spacing w:after="240"/>
        <w:ind w:firstLine="90"/>
        <w:jc w:val="both"/>
        <w:rPr>
          <w:sz w:val="20"/>
          <w:szCs w:val="20"/>
          <w:lang w:val="lv-LV"/>
        </w:rPr>
      </w:pPr>
      <w:r w:rsidRPr="0039615E">
        <w:rPr>
          <w:noProof/>
          <w:color w:val="002060"/>
          <w:sz w:val="24"/>
          <w:szCs w:val="24"/>
          <w:shd w:val="clear" w:color="auto" w:fill="E6E6E6"/>
          <w:lang w:val="lv-LV" w:eastAsia="lv-LV"/>
        </w:rPr>
        <mc:AlternateContent>
          <mc:Choice Requires="wps">
            <w:drawing>
              <wp:anchor distT="45720" distB="45720" distL="114300" distR="114300" simplePos="0" relativeHeight="251658247" behindDoc="0" locked="0" layoutInCell="1" allowOverlap="1" wp14:anchorId="4FC80A37" wp14:editId="24750FC4">
                <wp:simplePos x="0" y="0"/>
                <wp:positionH relativeFrom="column">
                  <wp:posOffset>87630</wp:posOffset>
                </wp:positionH>
                <wp:positionV relativeFrom="paragraph">
                  <wp:posOffset>685800</wp:posOffset>
                </wp:positionV>
                <wp:extent cx="5869305" cy="1162685"/>
                <wp:effectExtent l="0" t="0" r="17145" b="184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1162685"/>
                        </a:xfrm>
                        <a:prstGeom prst="rect">
                          <a:avLst/>
                        </a:prstGeom>
                        <a:solidFill>
                          <a:srgbClr val="FFFFFF"/>
                        </a:solidFill>
                        <a:ln w="9525">
                          <a:solidFill>
                            <a:schemeClr val="tx2"/>
                          </a:solidFill>
                          <a:miter lim="800000"/>
                          <a:headEnd/>
                          <a:tailEnd/>
                        </a:ln>
                      </wps:spPr>
                      <wps:txbx>
                        <w:txbxContent>
                          <w:p w14:paraId="6D404C55" w14:textId="38604C44" w:rsidR="00EF0F26" w:rsidRPr="0015600C" w:rsidRDefault="00EF0F26" w:rsidP="00B103B0">
                            <w:pPr>
                              <w:spacing w:after="120"/>
                              <w:rPr>
                                <w:sz w:val="20"/>
                                <w:lang w:val="lv-LV"/>
                              </w:rPr>
                            </w:pPr>
                            <w:hyperlink w:anchor="_Pielikums_B._Izmantoto" w:history="1">
                              <w:r w:rsidRPr="00B103B0">
                                <w:rPr>
                                  <w:rStyle w:val="Hipersaite"/>
                                  <w:sz w:val="18"/>
                                  <w:szCs w:val="18"/>
                                  <w:lang w:val="lv-LV"/>
                                </w:rPr>
                                <w:t>Izmantojamie dokumenti</w:t>
                              </w:r>
                            </w:hyperlink>
                            <w:r w:rsidRPr="0015600C">
                              <w:rPr>
                                <w:sz w:val="20"/>
                                <w:lang w:val="lv-LV"/>
                              </w:rPr>
                              <w:t>:</w:t>
                            </w:r>
                          </w:p>
                          <w:p w14:paraId="235CAF4E" w14:textId="743DD09B" w:rsidR="00EF0F26" w:rsidRPr="001233E6" w:rsidRDefault="00EF0F26" w:rsidP="0051196B">
                            <w:pPr>
                              <w:pStyle w:val="Sarakstarindkopa"/>
                              <w:numPr>
                                <w:ilvl w:val="0"/>
                                <w:numId w:val="15"/>
                              </w:numPr>
                              <w:rPr>
                                <w:rFonts w:ascii="Verdana" w:hAnsi="Verdana"/>
                                <w:sz w:val="18"/>
                                <w:szCs w:val="18"/>
                                <w:lang w:val="lv-LV"/>
                              </w:rPr>
                            </w:pPr>
                            <w:r w:rsidRPr="00B103B0">
                              <w:rPr>
                                <w:rStyle w:val="Hipersaite"/>
                                <w:color w:val="auto"/>
                                <w:sz w:val="18"/>
                                <w:szCs w:val="18"/>
                                <w:u w:val="none"/>
                                <w:lang w:val="lv-LV"/>
                              </w:rPr>
                              <w:t>PPP projektu sagatavošanas vadlīnijas</w:t>
                            </w:r>
                            <w:r w:rsidRPr="00B103B0">
                              <w:rPr>
                                <w:sz w:val="18"/>
                                <w:szCs w:val="18"/>
                                <w:lang w:val="lv-LV"/>
                              </w:rPr>
                              <w:t xml:space="preserve"> </w:t>
                            </w:r>
                          </w:p>
                          <w:p w14:paraId="69A317ED" w14:textId="16DF3DC2" w:rsidR="00417A9D" w:rsidRPr="001233E6" w:rsidRDefault="001B2ADE" w:rsidP="0051196B">
                            <w:pPr>
                              <w:pStyle w:val="Sarakstarindkopa"/>
                              <w:numPr>
                                <w:ilvl w:val="0"/>
                                <w:numId w:val="15"/>
                              </w:numPr>
                              <w:rPr>
                                <w:rFonts w:ascii="Verdana" w:hAnsi="Verdana"/>
                                <w:sz w:val="18"/>
                                <w:szCs w:val="18"/>
                                <w:highlight w:val="yellow"/>
                                <w:lang w:val="lv-LV"/>
                              </w:rPr>
                            </w:pPr>
                            <w:hyperlink r:id="rId66" w:history="1">
                              <w:proofErr w:type="spellStart"/>
                              <w:r w:rsidRPr="001233E6">
                                <w:rPr>
                                  <w:rStyle w:val="Hipersaite"/>
                                  <w:sz w:val="18"/>
                                  <w:szCs w:val="18"/>
                                  <w:highlight w:val="yellow"/>
                                  <w:lang w:val="lv-LV"/>
                                </w:rPr>
                                <w:t>Risku</w:t>
                              </w:r>
                              <w:r w:rsidR="0039615E">
                                <w:rPr>
                                  <w:rStyle w:val="Hipersaite"/>
                                  <w:sz w:val="18"/>
                                  <w:szCs w:val="18"/>
                                  <w:highlight w:val="yellow"/>
                                  <w:lang w:val="lv-LV"/>
                                </w:rPr>
                                <w:t>a</w:t>
                              </w:r>
                              <w:proofErr w:type="spellEnd"/>
                              <w:r w:rsidR="00417A9D" w:rsidRPr="001233E6">
                                <w:rPr>
                                  <w:rStyle w:val="Hipersaite"/>
                                  <w:sz w:val="18"/>
                                  <w:szCs w:val="18"/>
                                  <w:highlight w:val="yellow"/>
                                  <w:lang w:val="lv-LV"/>
                                </w:rPr>
                                <w:t xml:space="preserve"> rīks</w:t>
                              </w:r>
                            </w:hyperlink>
                          </w:p>
                          <w:p w14:paraId="4AEBFBF4" w14:textId="34779294" w:rsidR="00EF0F26" w:rsidRPr="00B103B0" w:rsidRDefault="00EF0F26" w:rsidP="0051196B">
                            <w:pPr>
                              <w:pStyle w:val="Sarakstarindkopa"/>
                              <w:numPr>
                                <w:ilvl w:val="0"/>
                                <w:numId w:val="15"/>
                              </w:numPr>
                              <w:rPr>
                                <w:rFonts w:ascii="Verdana" w:hAnsi="Verdana"/>
                                <w:sz w:val="18"/>
                                <w:szCs w:val="20"/>
                                <w:lang w:val="lv-LV"/>
                              </w:rPr>
                            </w:pPr>
                            <w:r>
                              <w:rPr>
                                <w:rStyle w:val="Hipersaite"/>
                                <w:color w:val="auto"/>
                                <w:sz w:val="18"/>
                                <w:szCs w:val="18"/>
                                <w:u w:val="none"/>
                                <w:lang w:val="lv-LV"/>
                              </w:rPr>
                              <w:t>IAV</w:t>
                            </w:r>
                            <w:r w:rsidRPr="00B103B0">
                              <w:rPr>
                                <w:rStyle w:val="Hipersaite"/>
                                <w:color w:val="auto"/>
                                <w:sz w:val="18"/>
                                <w:szCs w:val="18"/>
                                <w:u w:val="none"/>
                                <w:lang w:val="lv-LV"/>
                              </w:rPr>
                              <w:t xml:space="preserve"> novērtējuma sagatavošanas vadlīnijas</w:t>
                            </w:r>
                          </w:p>
                          <w:p w14:paraId="60AC023F" w14:textId="2A56CA1B" w:rsidR="00EF0F26" w:rsidRPr="001233E6" w:rsidRDefault="00EF0F26" w:rsidP="0081297D">
                            <w:pPr>
                              <w:pStyle w:val="Sarakstarindkopa"/>
                              <w:numPr>
                                <w:ilvl w:val="0"/>
                                <w:numId w:val="15"/>
                              </w:numPr>
                              <w:rPr>
                                <w:rFonts w:ascii="Verdana" w:hAnsi="Verdana"/>
                                <w:sz w:val="18"/>
                                <w:szCs w:val="20"/>
                                <w:lang w:val="lv-LV"/>
                              </w:rPr>
                            </w:pPr>
                            <w:r w:rsidRPr="0081297D">
                              <w:rPr>
                                <w:rStyle w:val="Hipersaite"/>
                                <w:color w:val="auto"/>
                                <w:sz w:val="18"/>
                                <w:szCs w:val="18"/>
                                <w:u w:val="none"/>
                                <w:lang w:val="lv-LV"/>
                              </w:rPr>
                              <w:t>Risku</w:t>
                            </w:r>
                            <w:r w:rsidRPr="001233E6">
                              <w:rPr>
                                <w:rStyle w:val="Hipersaite"/>
                                <w:rFonts w:ascii="Verdana" w:hAnsi="Verdana"/>
                                <w:color w:val="auto"/>
                                <w:sz w:val="18"/>
                                <w:szCs w:val="20"/>
                                <w:u w:val="none"/>
                                <w:lang w:val="lv-LV"/>
                              </w:rPr>
                              <w:t xml:space="preserve"> </w:t>
                            </w:r>
                            <w:r w:rsidR="005E0CD9">
                              <w:rPr>
                                <w:rStyle w:val="Hipersaite"/>
                                <w:rFonts w:ascii="Verdana" w:hAnsi="Verdana"/>
                                <w:color w:val="auto"/>
                                <w:sz w:val="18"/>
                                <w:szCs w:val="20"/>
                                <w:u w:val="none"/>
                                <w:lang w:val="lv-LV"/>
                              </w:rPr>
                              <w:t>sa</w:t>
                            </w:r>
                            <w:r w:rsidRPr="001233E6">
                              <w:rPr>
                                <w:rStyle w:val="Hipersaite"/>
                                <w:rFonts w:ascii="Verdana" w:hAnsi="Verdana"/>
                                <w:color w:val="auto"/>
                                <w:sz w:val="18"/>
                                <w:szCs w:val="20"/>
                                <w:u w:val="none"/>
                                <w:lang w:val="lv-LV"/>
                              </w:rPr>
                              <w:t>dale PPP līgumos</w:t>
                            </w:r>
                            <w:r w:rsidRPr="001233E6">
                              <w:rPr>
                                <w:rFonts w:ascii="Verdana" w:hAnsi="Verdana"/>
                                <w:sz w:val="18"/>
                                <w:szCs w:val="20"/>
                                <w:lang w:val="lv-L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80A37" id="_x0000_s1038" type="#_x0000_t202" style="position:absolute;left:0;text-align:left;margin-left:6.9pt;margin-top:54pt;width:462.15pt;height:91.5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VtGgIAACcEAAAOAAAAZHJzL2Uyb0RvYy54bWysU1+P0zAMf0fiO0R5Z+3KOrZq3enYMYR0&#10;/JEOPkCapmtEGockWzs+PU7a2+2AJ0QeIjt2frZ/tjc3Q6fISVgnQZd0PkspEZpDLfWhpN++7l+t&#10;KHGe6Zop0KKkZ+Hozfbli01vCpFBC6oWliCIdkVvStp6b4okcbwVHXMzMEKjsQHbMY+qPSS1ZT2i&#10;dyrJ0nSZ9GBrY4EL5/D1bjTSbcRvGsH956ZxwhNVUszNx9vGuwp3st2w4mCZaSWf0mD/kEXHpMag&#10;F6g75hk5WvkHVCe5BQeNn3HoEmgayUWsAauZp79V89AyI2ItSI4zF5rc/4Pln04P5oslfngLAzYw&#10;FuHMPfDvjmjYtUwfxK210LeC1Rh4HihLeuOK6Wug2hUugFT9R6ixyezoIQINje0CK1gnQXRswPlC&#10;uhg84fiYr5br12lOCUfbfL7Mlqs8xmDF43djnX8voCNBKKnFrkZ4drp3PqTDikeXEM2BkvVeKhUV&#10;e6h2ypITwwnYxzOhP3NTmvQlXedZPjLwDCIMo7iA+CH7G0InPU6ykl1JV2k4wYkVgbZ3uo6yZ1KN&#10;Mmas9MRjoG4k0Q/VQGSNNMQIgdcK6jMya2GcXNw0FFqwPynpcWpL6n4cmRWUqA8au7OeLxZhzKOy&#10;yN9kqNhrS3VtYZojVEk9JaO483E1Qt4abrGLjYz8PmUy5YzTGGmfNieM+7UevZ72e/sLAAD//wMA&#10;UEsDBBQABgAIAAAAIQCBtjYZ3wAAAAoBAAAPAAAAZHJzL2Rvd25yZXYueG1sTI/BTsMwEETvSPyD&#10;tUjcqO1WQkmIUyEkQEhcaID26MRLEjW2g+224e9ZTuW0Gu1o5k25nu3Ijhji4J0CuRDA0LXeDK5T&#10;8F4/3mTAYtLO6NE7VPCDEdbV5UWpC+NP7g2Pm9QxCnGx0Ar6lKaC89j2aHVc+Akd/b58sDqRDB03&#10;QZ8o3I58KcQtt3pw1NDrCR96bPebg1XwFOpPIb+3+ctueK3xI4rnvNkrdX01398BSzinsxn+8Akd&#10;KmJq/MGZyEbSKyJPdEVGm8iQrzIJrFGwzKUEXpX8/4TqFwAA//8DAFBLAQItABQABgAIAAAAIQC2&#10;gziS/gAAAOEBAAATAAAAAAAAAAAAAAAAAAAAAABbQ29udGVudF9UeXBlc10ueG1sUEsBAi0AFAAG&#10;AAgAAAAhADj9If/WAAAAlAEAAAsAAAAAAAAAAAAAAAAALwEAAF9yZWxzLy5yZWxzUEsBAi0AFAAG&#10;AAgAAAAhAB4EdW0aAgAAJwQAAA4AAAAAAAAAAAAAAAAALgIAAGRycy9lMm9Eb2MueG1sUEsBAi0A&#10;FAAGAAgAAAAhAIG2NhnfAAAACgEAAA8AAAAAAAAAAAAAAAAAdAQAAGRycy9kb3ducmV2LnhtbFBL&#10;BQYAAAAABAAEAPMAAACABQAAAAA=&#10;" strokecolor="#44546a [3215]">
                <v:textbox>
                  <w:txbxContent>
                    <w:p w14:paraId="6D404C55" w14:textId="38604C44" w:rsidR="00EF0F26" w:rsidRPr="0015600C" w:rsidRDefault="00EF0F26" w:rsidP="00B103B0">
                      <w:pPr>
                        <w:spacing w:after="120"/>
                        <w:rPr>
                          <w:sz w:val="20"/>
                          <w:lang w:val="lv-LV"/>
                        </w:rPr>
                      </w:pPr>
                      <w:hyperlink w:anchor="_Pielikums_B._Izmantoto" w:history="1">
                        <w:r w:rsidRPr="00B103B0">
                          <w:rPr>
                            <w:rStyle w:val="Hipersaite"/>
                            <w:sz w:val="18"/>
                            <w:szCs w:val="18"/>
                            <w:lang w:val="lv-LV"/>
                          </w:rPr>
                          <w:t>Izmantojamie dokumenti</w:t>
                        </w:r>
                      </w:hyperlink>
                      <w:r w:rsidRPr="0015600C">
                        <w:rPr>
                          <w:sz w:val="20"/>
                          <w:lang w:val="lv-LV"/>
                        </w:rPr>
                        <w:t>:</w:t>
                      </w:r>
                    </w:p>
                    <w:p w14:paraId="235CAF4E" w14:textId="743DD09B" w:rsidR="00EF0F26" w:rsidRPr="001233E6" w:rsidRDefault="00EF0F26" w:rsidP="0051196B">
                      <w:pPr>
                        <w:pStyle w:val="Sarakstarindkopa"/>
                        <w:numPr>
                          <w:ilvl w:val="0"/>
                          <w:numId w:val="15"/>
                        </w:numPr>
                        <w:rPr>
                          <w:rFonts w:ascii="Verdana" w:hAnsi="Verdana"/>
                          <w:sz w:val="18"/>
                          <w:szCs w:val="18"/>
                          <w:lang w:val="lv-LV"/>
                        </w:rPr>
                      </w:pPr>
                      <w:r w:rsidRPr="00B103B0">
                        <w:rPr>
                          <w:rStyle w:val="Hipersaite"/>
                          <w:color w:val="auto"/>
                          <w:sz w:val="18"/>
                          <w:szCs w:val="18"/>
                          <w:u w:val="none"/>
                          <w:lang w:val="lv-LV"/>
                        </w:rPr>
                        <w:t>PPP projektu sagatavošanas vadlīnijas</w:t>
                      </w:r>
                      <w:r w:rsidRPr="00B103B0">
                        <w:rPr>
                          <w:sz w:val="18"/>
                          <w:szCs w:val="18"/>
                          <w:lang w:val="lv-LV"/>
                        </w:rPr>
                        <w:t xml:space="preserve"> </w:t>
                      </w:r>
                    </w:p>
                    <w:p w14:paraId="69A317ED" w14:textId="16DF3DC2" w:rsidR="00417A9D" w:rsidRPr="001233E6" w:rsidRDefault="001B2ADE" w:rsidP="0051196B">
                      <w:pPr>
                        <w:pStyle w:val="Sarakstarindkopa"/>
                        <w:numPr>
                          <w:ilvl w:val="0"/>
                          <w:numId w:val="15"/>
                        </w:numPr>
                        <w:rPr>
                          <w:rFonts w:ascii="Verdana" w:hAnsi="Verdana"/>
                          <w:sz w:val="18"/>
                          <w:szCs w:val="18"/>
                          <w:highlight w:val="yellow"/>
                          <w:lang w:val="lv-LV"/>
                        </w:rPr>
                      </w:pPr>
                      <w:hyperlink r:id="rId67" w:history="1">
                        <w:r w:rsidRPr="001233E6">
                          <w:rPr>
                            <w:rStyle w:val="Hipersaite"/>
                            <w:sz w:val="18"/>
                            <w:szCs w:val="18"/>
                            <w:highlight w:val="yellow"/>
                            <w:lang w:val="lv-LV"/>
                          </w:rPr>
                          <w:t>Risku</w:t>
                        </w:r>
                        <w:r w:rsidR="0039615E">
                          <w:rPr>
                            <w:rStyle w:val="Hipersaite"/>
                            <w:sz w:val="18"/>
                            <w:szCs w:val="18"/>
                            <w:highlight w:val="yellow"/>
                            <w:lang w:val="lv-LV"/>
                          </w:rPr>
                          <w:t>a</w:t>
                        </w:r>
                        <w:r w:rsidR="00417A9D" w:rsidRPr="001233E6">
                          <w:rPr>
                            <w:rStyle w:val="Hipersaite"/>
                            <w:sz w:val="18"/>
                            <w:szCs w:val="18"/>
                            <w:highlight w:val="yellow"/>
                            <w:lang w:val="lv-LV"/>
                          </w:rPr>
                          <w:t xml:space="preserve"> rīks</w:t>
                        </w:r>
                      </w:hyperlink>
                    </w:p>
                    <w:p w14:paraId="4AEBFBF4" w14:textId="34779294" w:rsidR="00EF0F26" w:rsidRPr="00B103B0" w:rsidRDefault="00EF0F26" w:rsidP="0051196B">
                      <w:pPr>
                        <w:pStyle w:val="Sarakstarindkopa"/>
                        <w:numPr>
                          <w:ilvl w:val="0"/>
                          <w:numId w:val="15"/>
                        </w:numPr>
                        <w:rPr>
                          <w:rFonts w:ascii="Verdana" w:hAnsi="Verdana"/>
                          <w:sz w:val="18"/>
                          <w:szCs w:val="20"/>
                          <w:lang w:val="lv-LV"/>
                        </w:rPr>
                      </w:pPr>
                      <w:r>
                        <w:rPr>
                          <w:rStyle w:val="Hipersaite"/>
                          <w:color w:val="auto"/>
                          <w:sz w:val="18"/>
                          <w:szCs w:val="18"/>
                          <w:u w:val="none"/>
                          <w:lang w:val="lv-LV"/>
                        </w:rPr>
                        <w:t>IAV</w:t>
                      </w:r>
                      <w:r w:rsidRPr="00B103B0">
                        <w:rPr>
                          <w:rStyle w:val="Hipersaite"/>
                          <w:color w:val="auto"/>
                          <w:sz w:val="18"/>
                          <w:szCs w:val="18"/>
                          <w:u w:val="none"/>
                          <w:lang w:val="lv-LV"/>
                        </w:rPr>
                        <w:t xml:space="preserve"> novērtējuma sagatavošanas vadlīnijas</w:t>
                      </w:r>
                    </w:p>
                    <w:p w14:paraId="60AC023F" w14:textId="2A56CA1B" w:rsidR="00EF0F26" w:rsidRPr="001233E6" w:rsidRDefault="00EF0F26" w:rsidP="0081297D">
                      <w:pPr>
                        <w:pStyle w:val="Sarakstarindkopa"/>
                        <w:numPr>
                          <w:ilvl w:val="0"/>
                          <w:numId w:val="15"/>
                        </w:numPr>
                        <w:rPr>
                          <w:rFonts w:ascii="Verdana" w:hAnsi="Verdana"/>
                          <w:sz w:val="18"/>
                          <w:szCs w:val="20"/>
                          <w:lang w:val="lv-LV"/>
                        </w:rPr>
                      </w:pPr>
                      <w:r w:rsidRPr="0081297D">
                        <w:rPr>
                          <w:rStyle w:val="Hipersaite"/>
                          <w:color w:val="auto"/>
                          <w:sz w:val="18"/>
                          <w:szCs w:val="18"/>
                          <w:u w:val="none"/>
                          <w:lang w:val="lv-LV"/>
                        </w:rPr>
                        <w:t>Risku</w:t>
                      </w:r>
                      <w:r w:rsidRPr="001233E6">
                        <w:rPr>
                          <w:rStyle w:val="Hipersaite"/>
                          <w:rFonts w:ascii="Verdana" w:hAnsi="Verdana"/>
                          <w:color w:val="auto"/>
                          <w:sz w:val="18"/>
                          <w:szCs w:val="20"/>
                          <w:u w:val="none"/>
                          <w:lang w:val="lv-LV"/>
                        </w:rPr>
                        <w:t xml:space="preserve"> </w:t>
                      </w:r>
                      <w:r w:rsidR="005E0CD9">
                        <w:rPr>
                          <w:rStyle w:val="Hipersaite"/>
                          <w:rFonts w:ascii="Verdana" w:hAnsi="Verdana"/>
                          <w:color w:val="auto"/>
                          <w:sz w:val="18"/>
                          <w:szCs w:val="20"/>
                          <w:u w:val="none"/>
                          <w:lang w:val="lv-LV"/>
                        </w:rPr>
                        <w:t>sa</w:t>
                      </w:r>
                      <w:r w:rsidRPr="001233E6">
                        <w:rPr>
                          <w:rStyle w:val="Hipersaite"/>
                          <w:rFonts w:ascii="Verdana" w:hAnsi="Verdana"/>
                          <w:color w:val="auto"/>
                          <w:sz w:val="18"/>
                          <w:szCs w:val="20"/>
                          <w:u w:val="none"/>
                          <w:lang w:val="lv-LV"/>
                        </w:rPr>
                        <w:t>dale PPP līgumos</w:t>
                      </w:r>
                      <w:r w:rsidRPr="001233E6">
                        <w:rPr>
                          <w:rFonts w:ascii="Verdana" w:hAnsi="Verdana"/>
                          <w:sz w:val="18"/>
                          <w:szCs w:val="20"/>
                          <w:lang w:val="lv-LV"/>
                        </w:rPr>
                        <w:t xml:space="preserve"> </w:t>
                      </w:r>
                    </w:p>
                  </w:txbxContent>
                </v:textbox>
                <w10:wrap type="topAndBottom"/>
              </v:shape>
            </w:pict>
          </mc:Fallback>
        </mc:AlternateContent>
      </w:r>
      <w:r w:rsidR="0011394B" w:rsidRPr="0039615E">
        <w:rPr>
          <w:noProof/>
          <w:lang w:val="lv-LV" w:eastAsia="lv-LV"/>
        </w:rPr>
        <w:drawing>
          <wp:inline distT="0" distB="0" distL="0" distR="0" wp14:anchorId="72CAC20C" wp14:editId="794CAD61">
            <wp:extent cx="5943600" cy="586105"/>
            <wp:effectExtent l="0" t="0" r="0" b="4445"/>
            <wp:docPr id="803084719" name="Picture 80308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5943600" cy="586105"/>
                    </a:xfrm>
                    <a:prstGeom prst="rect">
                      <a:avLst/>
                    </a:prstGeom>
                  </pic:spPr>
                </pic:pic>
              </a:graphicData>
            </a:graphic>
          </wp:inline>
        </w:drawing>
      </w:r>
    </w:p>
    <w:p w14:paraId="5325C487" w14:textId="42C20432" w:rsidR="402179AB" w:rsidRPr="0039615E" w:rsidRDefault="004F212F" w:rsidP="004F212F">
      <w:pPr>
        <w:ind w:firstLine="90"/>
        <w:jc w:val="both"/>
      </w:pPr>
      <w:r w:rsidRPr="0039615E">
        <w:rPr>
          <w:noProof/>
          <w:lang w:val="lv-LV" w:eastAsia="lv-LV"/>
        </w:rPr>
        <w:drawing>
          <wp:inline distT="0" distB="0" distL="0" distR="0" wp14:anchorId="12D0BFAE" wp14:editId="31FD50D2">
            <wp:extent cx="5943600" cy="554355"/>
            <wp:effectExtent l="0" t="0" r="0" b="0"/>
            <wp:docPr id="733658576" name="Picture 73365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extLst>
                        <a:ext uri="{28A0092B-C50C-407E-A947-70E740481C1C}">
                          <a14:useLocalDpi xmlns:a14="http://schemas.microsoft.com/office/drawing/2010/main" val="0"/>
                        </a:ext>
                      </a:extLst>
                    </a:blip>
                    <a:stretch>
                      <a:fillRect/>
                    </a:stretch>
                  </pic:blipFill>
                  <pic:spPr>
                    <a:xfrm>
                      <a:off x="0" y="0"/>
                      <a:ext cx="5943600" cy="554355"/>
                    </a:xfrm>
                    <a:prstGeom prst="rect">
                      <a:avLst/>
                    </a:prstGeom>
                  </pic:spPr>
                </pic:pic>
              </a:graphicData>
            </a:graphic>
          </wp:inline>
        </w:drawing>
      </w:r>
    </w:p>
    <w:p w14:paraId="7A914397" w14:textId="77777777" w:rsidR="00214DE1" w:rsidRPr="0039615E" w:rsidRDefault="00214DE1" w:rsidP="00CA0BB6">
      <w:pPr>
        <w:jc w:val="both"/>
        <w:rPr>
          <w:sz w:val="18"/>
          <w:szCs w:val="18"/>
          <w:lang w:val="lv-LV"/>
        </w:rPr>
      </w:pPr>
    </w:p>
    <w:p w14:paraId="2A881DAA" w14:textId="77777777" w:rsidR="0052315E" w:rsidRPr="0039615E" w:rsidRDefault="0052315E" w:rsidP="00CA0BB6">
      <w:pPr>
        <w:jc w:val="both"/>
        <w:rPr>
          <w:sz w:val="18"/>
          <w:szCs w:val="18"/>
          <w:lang w:val="lv-LV"/>
        </w:rPr>
      </w:pPr>
      <w:r w:rsidRPr="0039615E">
        <w:rPr>
          <w:sz w:val="18"/>
          <w:szCs w:val="18"/>
          <w:lang w:val="lv-LV"/>
        </w:rPr>
        <w:lastRenderedPageBreak/>
        <w:t>Projekta risku analīze jāveic Risku rīkā.</w:t>
      </w:r>
    </w:p>
    <w:p w14:paraId="5EF00F48" w14:textId="15D86ADB" w:rsidR="00CA0BB6" w:rsidRPr="0039615E" w:rsidRDefault="00CA0BB6" w:rsidP="00CA0BB6">
      <w:pPr>
        <w:jc w:val="both"/>
        <w:rPr>
          <w:sz w:val="18"/>
          <w:szCs w:val="18"/>
          <w:lang w:val="lv-LV"/>
        </w:rPr>
      </w:pPr>
      <w:r w:rsidRPr="0039615E">
        <w:rPr>
          <w:sz w:val="18"/>
          <w:szCs w:val="18"/>
          <w:lang w:val="lv-LV"/>
        </w:rPr>
        <w:t xml:space="preserve">Atbilstoša un pārdomāta risku </w:t>
      </w:r>
      <w:r w:rsidR="52C7E18E" w:rsidRPr="0039615E">
        <w:rPr>
          <w:sz w:val="18"/>
          <w:szCs w:val="18"/>
          <w:lang w:val="lv-LV"/>
        </w:rPr>
        <w:t xml:space="preserve">identificēšana, </w:t>
      </w:r>
      <w:r w:rsidRPr="0039615E">
        <w:rPr>
          <w:sz w:val="18"/>
          <w:szCs w:val="18"/>
          <w:lang w:val="lv-LV"/>
        </w:rPr>
        <w:t xml:space="preserve">novērtēšana un pārdale ir viens no galvenajiem faktoriem izdevīgas ieguldījumam </w:t>
      </w:r>
      <w:r w:rsidR="52C7E18E" w:rsidRPr="0039615E">
        <w:rPr>
          <w:sz w:val="18"/>
          <w:szCs w:val="18"/>
          <w:lang w:val="lv-LV"/>
        </w:rPr>
        <w:t>atbilstošās</w:t>
      </w:r>
      <w:r w:rsidRPr="0039615E">
        <w:rPr>
          <w:sz w:val="18"/>
          <w:szCs w:val="18"/>
          <w:lang w:val="lv-LV"/>
        </w:rPr>
        <w:t xml:space="preserve"> vērtības </w:t>
      </w:r>
      <w:r w:rsidR="52C7E18E" w:rsidRPr="0039615E">
        <w:rPr>
          <w:sz w:val="18"/>
          <w:szCs w:val="18"/>
          <w:lang w:val="lv-LV"/>
        </w:rPr>
        <w:t>sasniegšanai</w:t>
      </w:r>
      <w:r w:rsidRPr="0039615E">
        <w:rPr>
          <w:sz w:val="18"/>
          <w:szCs w:val="18"/>
          <w:lang w:val="lv-LV"/>
        </w:rPr>
        <w:t xml:space="preserve"> PPP projektā.</w:t>
      </w:r>
    </w:p>
    <w:p w14:paraId="3A8734F8" w14:textId="62D9D8DE" w:rsidR="00CA0BB6" w:rsidRPr="0039615E" w:rsidRDefault="004F212F" w:rsidP="00CA0BB6">
      <w:pPr>
        <w:jc w:val="both"/>
        <w:rPr>
          <w:sz w:val="18"/>
          <w:szCs w:val="18"/>
          <w:lang w:val="lv-LV"/>
        </w:rPr>
      </w:pPr>
      <w:r w:rsidRPr="0039615E">
        <w:rPr>
          <w:sz w:val="18"/>
          <w:szCs w:val="18"/>
          <w:lang w:val="lv-LV"/>
        </w:rPr>
        <w:t>PPP p</w:t>
      </w:r>
      <w:r w:rsidR="00D97248" w:rsidRPr="0039615E">
        <w:rPr>
          <w:sz w:val="18"/>
          <w:szCs w:val="18"/>
          <w:lang w:val="lv-LV"/>
        </w:rPr>
        <w:t>rojekta r</w:t>
      </w:r>
      <w:r w:rsidR="52C7E18E" w:rsidRPr="0039615E">
        <w:rPr>
          <w:sz w:val="18"/>
          <w:szCs w:val="18"/>
          <w:lang w:val="lv-LV"/>
        </w:rPr>
        <w:t xml:space="preserve">isku analīze ietver: </w:t>
      </w:r>
    </w:p>
    <w:p w14:paraId="7007D293" w14:textId="057A1DF4" w:rsidR="00CA0BB6" w:rsidRPr="0039615E" w:rsidRDefault="66C1D3B3" w:rsidP="0051196B">
      <w:pPr>
        <w:pStyle w:val="Sarakstarindkopa"/>
        <w:numPr>
          <w:ilvl w:val="0"/>
          <w:numId w:val="3"/>
        </w:numPr>
        <w:spacing w:after="0"/>
        <w:contextualSpacing w:val="0"/>
        <w:jc w:val="both"/>
        <w:rPr>
          <w:sz w:val="18"/>
          <w:szCs w:val="18"/>
          <w:lang w:val="lv-LV"/>
        </w:rPr>
      </w:pPr>
      <w:r w:rsidRPr="0039615E">
        <w:rPr>
          <w:sz w:val="18"/>
          <w:szCs w:val="18"/>
          <w:lang w:val="lv-LV"/>
        </w:rPr>
        <w:t xml:space="preserve">risku kvalificēšanu (identificēšanu un definēšanu); </w:t>
      </w:r>
    </w:p>
    <w:p w14:paraId="7726525A" w14:textId="5F77BF2D" w:rsidR="00CA0BB6" w:rsidRPr="0039615E" w:rsidRDefault="66C1D3B3" w:rsidP="0051196B">
      <w:pPr>
        <w:pStyle w:val="Sarakstarindkopa"/>
        <w:numPr>
          <w:ilvl w:val="0"/>
          <w:numId w:val="3"/>
        </w:numPr>
        <w:spacing w:after="0"/>
        <w:contextualSpacing w:val="0"/>
        <w:jc w:val="both"/>
        <w:rPr>
          <w:sz w:val="18"/>
          <w:szCs w:val="18"/>
          <w:lang w:val="lv-LV"/>
        </w:rPr>
      </w:pPr>
      <w:r w:rsidRPr="0039615E">
        <w:rPr>
          <w:sz w:val="18"/>
          <w:szCs w:val="18"/>
          <w:lang w:val="lv-LV"/>
        </w:rPr>
        <w:t xml:space="preserve">risku </w:t>
      </w:r>
      <w:r w:rsidR="6D4A0528" w:rsidRPr="0039615E">
        <w:rPr>
          <w:sz w:val="18"/>
          <w:szCs w:val="18"/>
          <w:lang w:val="lv-LV"/>
        </w:rPr>
        <w:t>kvantificēšanu</w:t>
      </w:r>
      <w:r w:rsidR="00CA0BB6" w:rsidRPr="0039615E">
        <w:rPr>
          <w:sz w:val="18"/>
          <w:szCs w:val="18"/>
          <w:lang w:val="lv-LV"/>
        </w:rPr>
        <w:t xml:space="preserve"> (ietekmes, iespējamības, bāzes un iespējamo izmaksu noteikšana); </w:t>
      </w:r>
    </w:p>
    <w:p w14:paraId="143237C4" w14:textId="09F0A100" w:rsidR="00CA0BB6" w:rsidRPr="0039615E" w:rsidRDefault="33D8F618" w:rsidP="0051196B">
      <w:pPr>
        <w:pStyle w:val="Sarakstarindkopa"/>
        <w:numPr>
          <w:ilvl w:val="0"/>
          <w:numId w:val="3"/>
        </w:numPr>
        <w:spacing w:after="0"/>
        <w:contextualSpacing w:val="0"/>
        <w:jc w:val="both"/>
        <w:rPr>
          <w:sz w:val="18"/>
          <w:szCs w:val="18"/>
          <w:lang w:val="lv-LV"/>
        </w:rPr>
      </w:pPr>
      <w:r w:rsidRPr="0039615E">
        <w:rPr>
          <w:sz w:val="18"/>
          <w:szCs w:val="18"/>
          <w:lang w:val="lv-LV"/>
        </w:rPr>
        <w:t xml:space="preserve">risku </w:t>
      </w:r>
      <w:r w:rsidR="00037B53" w:rsidRPr="0039615E">
        <w:rPr>
          <w:sz w:val="18"/>
          <w:szCs w:val="18"/>
          <w:lang w:val="lv-LV"/>
        </w:rPr>
        <w:t xml:space="preserve">sadali </w:t>
      </w:r>
      <w:r w:rsidRPr="0039615E">
        <w:rPr>
          <w:sz w:val="18"/>
          <w:szCs w:val="18"/>
          <w:lang w:val="lv-LV"/>
        </w:rPr>
        <w:t>(publiskā partnera, privātā partnera un abu partneru kopīgo risku noteikšana);</w:t>
      </w:r>
    </w:p>
    <w:p w14:paraId="6592116C" w14:textId="761D1262" w:rsidR="00CA0BB6" w:rsidRPr="0039615E" w:rsidRDefault="402179AB" w:rsidP="0051196B">
      <w:pPr>
        <w:pStyle w:val="Sarakstarindkopa"/>
        <w:numPr>
          <w:ilvl w:val="0"/>
          <w:numId w:val="3"/>
        </w:numPr>
        <w:spacing w:after="0"/>
        <w:contextualSpacing w:val="0"/>
        <w:jc w:val="both"/>
        <w:rPr>
          <w:sz w:val="18"/>
          <w:szCs w:val="18"/>
          <w:lang w:val="lv-LV"/>
        </w:rPr>
      </w:pPr>
      <w:r w:rsidRPr="0039615E">
        <w:rPr>
          <w:sz w:val="18"/>
          <w:szCs w:val="18"/>
          <w:lang w:val="lv-LV"/>
        </w:rPr>
        <w:t>risku ietekmes mazināšanu;</w:t>
      </w:r>
    </w:p>
    <w:p w14:paraId="2FB3576B" w14:textId="5ABA4A64" w:rsidR="00977FE4" w:rsidRPr="0039615E" w:rsidRDefault="33D8F618" w:rsidP="0051196B">
      <w:pPr>
        <w:pStyle w:val="Sarakstarindkopa"/>
        <w:numPr>
          <w:ilvl w:val="0"/>
          <w:numId w:val="3"/>
        </w:numPr>
        <w:contextualSpacing w:val="0"/>
        <w:jc w:val="both"/>
        <w:rPr>
          <w:sz w:val="18"/>
          <w:szCs w:val="18"/>
          <w:lang w:val="lv-LV"/>
        </w:rPr>
      </w:pPr>
      <w:r w:rsidRPr="0039615E">
        <w:rPr>
          <w:sz w:val="18"/>
          <w:szCs w:val="18"/>
          <w:lang w:val="lv-LV"/>
        </w:rPr>
        <w:t xml:space="preserve">risku uzraudzīšanu un pārvaldību PPP projekta dzīves cikla laikā.  </w:t>
      </w:r>
    </w:p>
    <w:p w14:paraId="5656B490" w14:textId="64619244" w:rsidR="00244282" w:rsidRPr="0039615E" w:rsidRDefault="000A7E20" w:rsidP="7FCE2F6D">
      <w:pPr>
        <w:jc w:val="both"/>
        <w:rPr>
          <w:sz w:val="18"/>
          <w:szCs w:val="18"/>
          <w:lang w:val="lv-LV"/>
        </w:rPr>
      </w:pPr>
      <w:bookmarkStart w:id="157" w:name="_Hlk178166631"/>
      <w:r w:rsidRPr="0039615E">
        <w:rPr>
          <w:sz w:val="18"/>
          <w:szCs w:val="18"/>
          <w:lang w:val="lv-LV"/>
        </w:rPr>
        <w:t xml:space="preserve">Risku rīka un </w:t>
      </w:r>
      <w:bookmarkEnd w:id="157"/>
      <w:r w:rsidR="33D8F618" w:rsidRPr="0039615E">
        <w:rPr>
          <w:sz w:val="18"/>
          <w:szCs w:val="18"/>
          <w:lang w:val="lv-LV"/>
        </w:rPr>
        <w:t xml:space="preserve">FEA ietvaros tiek veikta sākotnējā </w:t>
      </w:r>
      <w:r w:rsidR="004F212F" w:rsidRPr="0039615E">
        <w:rPr>
          <w:sz w:val="18"/>
          <w:szCs w:val="18"/>
          <w:lang w:val="lv-LV"/>
        </w:rPr>
        <w:t xml:space="preserve">PPP </w:t>
      </w:r>
      <w:r w:rsidR="00D97248" w:rsidRPr="0039615E">
        <w:rPr>
          <w:sz w:val="18"/>
          <w:szCs w:val="18"/>
          <w:lang w:val="lv-LV"/>
        </w:rPr>
        <w:t xml:space="preserve">projekta </w:t>
      </w:r>
      <w:r w:rsidR="33D8F618" w:rsidRPr="0039615E">
        <w:rPr>
          <w:sz w:val="18"/>
          <w:szCs w:val="18"/>
          <w:lang w:val="lv-LV"/>
        </w:rPr>
        <w:t xml:space="preserve">risku kvalificēšana, kvantificēšana un </w:t>
      </w:r>
      <w:r w:rsidR="00037B53" w:rsidRPr="0039615E">
        <w:rPr>
          <w:sz w:val="18"/>
          <w:szCs w:val="18"/>
          <w:lang w:val="lv-LV"/>
        </w:rPr>
        <w:t>sa</w:t>
      </w:r>
      <w:r w:rsidR="33D8F618" w:rsidRPr="0039615E">
        <w:rPr>
          <w:sz w:val="18"/>
          <w:szCs w:val="18"/>
          <w:lang w:val="lv-LV"/>
        </w:rPr>
        <w:t xml:space="preserve">dale. Tā tiek papildināta un attīstīta privātā partnera atlases laikā, identificējot un novērtējot  jaunus, iepriekš FEA ietvaros neapzinātus riskus. </w:t>
      </w:r>
    </w:p>
    <w:p w14:paraId="3B9498CA" w14:textId="307FCC06" w:rsidR="00244282" w:rsidRPr="0039615E" w:rsidRDefault="00E22E8B" w:rsidP="7FCE2F6D">
      <w:pPr>
        <w:jc w:val="both"/>
        <w:rPr>
          <w:sz w:val="18"/>
          <w:szCs w:val="18"/>
          <w:lang w:val="lv-LV"/>
        </w:rPr>
      </w:pPr>
      <w:r w:rsidRPr="0039615E">
        <w:rPr>
          <w:noProof/>
          <w:sz w:val="18"/>
          <w:szCs w:val="18"/>
          <w:lang w:val="lv-LV" w:eastAsia="lv-LV"/>
        </w:rPr>
        <mc:AlternateContent>
          <mc:Choice Requires="wps">
            <w:drawing>
              <wp:anchor distT="118745" distB="118745" distL="114300" distR="114300" simplePos="0" relativeHeight="251658268" behindDoc="0" locked="0" layoutInCell="0" allowOverlap="1" wp14:anchorId="0A6C6629" wp14:editId="60211492">
                <wp:simplePos x="0" y="0"/>
                <wp:positionH relativeFrom="margin">
                  <wp:align>right</wp:align>
                </wp:positionH>
                <wp:positionV relativeFrom="paragraph">
                  <wp:posOffset>-3175</wp:posOffset>
                </wp:positionV>
                <wp:extent cx="986790" cy="59944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599440"/>
                        </a:xfrm>
                        <a:prstGeom prst="rect">
                          <a:avLst/>
                        </a:prstGeom>
                        <a:noFill/>
                        <a:extLst>
                          <a:ext uri="{53640926-AAD7-44D8-BBD7-CCE9431645EC}">
                            <a14:shadowObscured xmlns:a14="http://schemas.microsoft.com/office/drawing/2010/main" val="1"/>
                          </a:ext>
                        </a:extLst>
                      </wps:spPr>
                      <wps:txbx>
                        <w:txbxContent>
                          <w:p w14:paraId="4BD4CB74" w14:textId="11C4F3D3" w:rsidR="00EF0F26" w:rsidRPr="00244282" w:rsidRDefault="00EF0F26" w:rsidP="002C2694">
                            <w:pPr>
                              <w:pBdr>
                                <w:left w:val="single" w:sz="12" w:space="9" w:color="86BC25" w:themeColor="accent1"/>
                              </w:pBdr>
                              <w:spacing w:after="0"/>
                              <w:jc w:val="both"/>
                              <w:rPr>
                                <w:i/>
                                <w:color w:val="767171" w:themeColor="background2" w:themeShade="80"/>
                                <w:sz w:val="16"/>
                                <w:szCs w:val="16"/>
                              </w:rPr>
                            </w:pPr>
                            <w:r w:rsidRPr="00244282">
                              <w:rPr>
                                <w:i/>
                                <w:color w:val="767171" w:themeColor="background2" w:themeShade="80"/>
                                <w:sz w:val="16"/>
                                <w:szCs w:val="16"/>
                                <w:lang w:val="lv-LV"/>
                              </w:rPr>
                              <w:t xml:space="preserve">Biežāk sastopamie riski ir iekļauti </w:t>
                            </w:r>
                            <w:r w:rsidR="007547B3">
                              <w:rPr>
                                <w:i/>
                                <w:color w:val="767171" w:themeColor="background2" w:themeShade="80"/>
                                <w:sz w:val="16"/>
                                <w:szCs w:val="16"/>
                                <w:lang w:val="lv-LV"/>
                              </w:rPr>
                              <w:t>Risku rīkā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A6C6629" id="_x0000_s1039" type="#_x0000_t202" style="position:absolute;left:0;text-align:left;margin-left:26.5pt;margin-top:-.25pt;width:77.7pt;height:47.2pt;z-index:251658268;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eK2wEAAJADAAAOAAAAZHJzL2Uyb0RvYy54bWysU8tu2zAQvBfoPxC817Jd5yHBcpAmSFEg&#10;TQuk+QCKIiWiEpdd0pbcr++Ssh2jvQW9EFwuOTszu1zfjH3Hdgq9AVvyxWzOmbISamObkr/8ePhw&#10;zZkPwtaiA6tKvlee32zev1sPrlBLaKGrFTICsb4YXMnbEFyRZV62qhd+Bk5ZSmrAXgQKsclqFAOh&#10;9122nM8vswGwdghSeU+n91OSbxK+1kqGb1p7FVhXcuIW0oppreKabdaiaFC41sgDDfEGFr0wloqe&#10;oO5FEGyL5h+o3kgEDzrMJPQZaG2kShpIzWL+l5rnVjiVtJA53p1s8v8PVj7tnt13ZGH8BCM1MInw&#10;7hHkT88s3LXCNuoWEYZWiZoKL6Jl2eB8cXgarfaFjyDV8BVqarLYBkhAo8Y+ukI6GaFTA/Yn09UY&#10;mKTD/PryKqeMpNRFnq9WqSmZKI6PHfrwWUHP4qbkSD1N4GL36EMkI4rjlVjLwoPpuiPJyGtiGMZq&#10;ZKYmBR+jhEi6gnpPtBGmsaAxpk0L+JuzgUai5P7XVqDirPtiSXq+iORYSMHq4mpJAZ5nqvOMsJKg&#10;Sh44m7Z3YZq7rUPTtFRpMtvCLdmlTZLyyupgMrU9KTyMaJyr8zjdev1Imz8AAAD//wMAUEsDBBQA&#10;BgAIAAAAIQDR3aEF2gAAAAUBAAAPAAAAZHJzL2Rvd25yZXYueG1sTI/NTsMwEITvSLyDtUjc2jXQ&#10;IBKyqRCIK4jyI3Fz420SEa+j2G3C2+Oe6HE0o5lvyvXsenXgMXReCK6WGhRL7W0nDcHH+/PiDlSI&#10;RqzpvTDBLwdYV+dnpSmsn+SND5vYqFQioTAEbYxDgRjqlp0JSz+wJG/nR2dikmODdjRTKnc9Xmt9&#10;i850khZaM/Bjy/XPZu8IPl92318r/do8uWyY/KxRXI5Elxfzwz2oyHP8D8MRP6FDlZi2fi82qJ4g&#10;HYkEiwzU0cyyFagtQX6TA1YlntJXfwAAAP//AwBQSwECLQAUAAYACAAAACEAtoM4kv4AAADhAQAA&#10;EwAAAAAAAAAAAAAAAAAAAAAAW0NvbnRlbnRfVHlwZXNdLnhtbFBLAQItABQABgAIAAAAIQA4/SH/&#10;1gAAAJQBAAALAAAAAAAAAAAAAAAAAC8BAABfcmVscy8ucmVsc1BLAQItABQABgAIAAAAIQBZtReK&#10;2wEAAJADAAAOAAAAAAAAAAAAAAAAAC4CAABkcnMvZTJvRG9jLnhtbFBLAQItABQABgAIAAAAIQDR&#10;3aEF2gAAAAUBAAAPAAAAAAAAAAAAAAAAADUEAABkcnMvZG93bnJldi54bWxQSwUGAAAAAAQABADz&#10;AAAAPAUAAAAA&#10;" o:allowincell="f" filled="f" stroked="f">
                <v:textbox>
                  <w:txbxContent>
                    <w:p w14:paraId="4BD4CB74" w14:textId="11C4F3D3" w:rsidR="00EF0F26" w:rsidRPr="00244282" w:rsidRDefault="00EF0F26" w:rsidP="002C2694">
                      <w:pPr>
                        <w:pBdr>
                          <w:left w:val="single" w:sz="12" w:space="9" w:color="86BC25" w:themeColor="accent1"/>
                        </w:pBdr>
                        <w:spacing w:after="0"/>
                        <w:jc w:val="both"/>
                        <w:rPr>
                          <w:i/>
                          <w:color w:val="767171" w:themeColor="background2" w:themeShade="80"/>
                          <w:sz w:val="16"/>
                          <w:szCs w:val="16"/>
                        </w:rPr>
                      </w:pPr>
                      <w:r w:rsidRPr="00244282">
                        <w:rPr>
                          <w:i/>
                          <w:color w:val="767171" w:themeColor="background2" w:themeShade="80"/>
                          <w:sz w:val="16"/>
                          <w:szCs w:val="16"/>
                          <w:lang w:val="lv-LV"/>
                        </w:rPr>
                        <w:t xml:space="preserve">Biežāk sastopamie riski ir iekļauti </w:t>
                      </w:r>
                      <w:r w:rsidR="007547B3">
                        <w:rPr>
                          <w:i/>
                          <w:color w:val="767171" w:themeColor="background2" w:themeShade="80"/>
                          <w:sz w:val="16"/>
                          <w:szCs w:val="16"/>
                          <w:lang w:val="lv-LV"/>
                        </w:rPr>
                        <w:t>Risku rīkā</w:t>
                      </w:r>
                    </w:p>
                  </w:txbxContent>
                </v:textbox>
                <w10:wrap type="square" anchorx="margin"/>
              </v:shape>
            </w:pict>
          </mc:Fallback>
        </mc:AlternateContent>
      </w:r>
      <w:r w:rsidR="7FCE2F6D" w:rsidRPr="0039615E">
        <w:rPr>
          <w:sz w:val="18"/>
          <w:szCs w:val="18"/>
          <w:lang w:val="lv-LV"/>
        </w:rPr>
        <w:t xml:space="preserve">Risku kvalificēšanas mērķis ir paredzēt esošos un potenciālos draudus veiksmīgai PPP projekta īstenošanai. Riski ir jānodala pa PPP projekta fāzēm (piemēram, būvniecība un uzturēšana). Tālāka risku kvantificēšana un pārdale jāveic atkarībā no fāzes, kurā tas ticis kvalificēts. </w:t>
      </w:r>
    </w:p>
    <w:p w14:paraId="783C8C33" w14:textId="421CFE98" w:rsidR="00CA0BB6" w:rsidRPr="0039615E" w:rsidRDefault="5BEC1A52" w:rsidP="00CA0BB6">
      <w:pPr>
        <w:jc w:val="both"/>
        <w:rPr>
          <w:sz w:val="18"/>
          <w:szCs w:val="18"/>
          <w:lang w:val="lv-LV"/>
        </w:rPr>
      </w:pPr>
      <w:r w:rsidRPr="0039615E">
        <w:rPr>
          <w:sz w:val="18"/>
          <w:szCs w:val="18"/>
          <w:lang w:val="lv-LV"/>
        </w:rPr>
        <w:t>Risku kvalificēšanā var tikt izmantota viena vai vairākas no šādām pieejām:</w:t>
      </w:r>
    </w:p>
    <w:p w14:paraId="45DB786A" w14:textId="700A5150" w:rsidR="00CA0BB6" w:rsidRPr="0039615E" w:rsidRDefault="00CA0BB6" w:rsidP="0051196B">
      <w:pPr>
        <w:pStyle w:val="Sarakstarindkopa"/>
        <w:numPr>
          <w:ilvl w:val="0"/>
          <w:numId w:val="14"/>
        </w:numPr>
        <w:jc w:val="both"/>
        <w:rPr>
          <w:sz w:val="18"/>
          <w:szCs w:val="18"/>
          <w:lang w:val="lv-LV"/>
        </w:rPr>
      </w:pPr>
      <w:r w:rsidRPr="0039615E">
        <w:rPr>
          <w:b/>
          <w:sz w:val="18"/>
          <w:szCs w:val="18"/>
          <w:lang w:val="lv-LV"/>
        </w:rPr>
        <w:t xml:space="preserve">riska darba </w:t>
      </w:r>
      <w:r w:rsidR="7FCE2F6D" w:rsidRPr="0039615E">
        <w:rPr>
          <w:b/>
          <w:bCs/>
          <w:sz w:val="18"/>
          <w:szCs w:val="18"/>
          <w:lang w:val="lv-LV"/>
        </w:rPr>
        <w:t>grupas</w:t>
      </w:r>
      <w:r w:rsidRPr="0039615E">
        <w:rPr>
          <w:b/>
          <w:sz w:val="18"/>
          <w:szCs w:val="18"/>
          <w:lang w:val="lv-LV"/>
        </w:rPr>
        <w:t xml:space="preserve"> sapulces</w:t>
      </w:r>
      <w:r w:rsidR="7FCE2F6D" w:rsidRPr="0039615E">
        <w:rPr>
          <w:b/>
          <w:bCs/>
          <w:sz w:val="18"/>
          <w:szCs w:val="18"/>
          <w:lang w:val="lv-LV"/>
        </w:rPr>
        <w:t>.</w:t>
      </w:r>
      <w:r w:rsidR="7FCE2F6D" w:rsidRPr="0039615E">
        <w:rPr>
          <w:sz w:val="18"/>
          <w:szCs w:val="18"/>
          <w:lang w:val="lv-LV"/>
        </w:rPr>
        <w:t xml:space="preserve"> To mērķis ir</w:t>
      </w:r>
      <w:r w:rsidRPr="0039615E">
        <w:rPr>
          <w:sz w:val="18"/>
          <w:szCs w:val="18"/>
          <w:lang w:val="lv-LV"/>
        </w:rPr>
        <w:t xml:space="preserve"> noteikt galvenos riskus, to iestāšanās varbūtību un iespējamo ietekmi. Lai iegūtu </w:t>
      </w:r>
      <w:r w:rsidR="7FCE2F6D" w:rsidRPr="0039615E">
        <w:rPr>
          <w:sz w:val="18"/>
          <w:szCs w:val="18"/>
          <w:lang w:val="lv-LV"/>
        </w:rPr>
        <w:t xml:space="preserve">pēc iespējas </w:t>
      </w:r>
      <w:r w:rsidRPr="0039615E">
        <w:rPr>
          <w:sz w:val="18"/>
          <w:szCs w:val="18"/>
          <w:lang w:val="lv-LV"/>
        </w:rPr>
        <w:t xml:space="preserve">plašāku </w:t>
      </w:r>
      <w:r w:rsidR="7FCE2F6D" w:rsidRPr="0039615E">
        <w:rPr>
          <w:sz w:val="18"/>
          <w:szCs w:val="18"/>
          <w:lang w:val="lv-LV"/>
        </w:rPr>
        <w:t>redzējumu par</w:t>
      </w:r>
      <w:r w:rsidRPr="0039615E">
        <w:rPr>
          <w:sz w:val="18"/>
          <w:szCs w:val="18"/>
          <w:lang w:val="lv-LV"/>
        </w:rPr>
        <w:t xml:space="preserve"> iespējamiem riskiem, darba </w:t>
      </w:r>
      <w:r w:rsidR="7FCE2F6D" w:rsidRPr="0039615E">
        <w:rPr>
          <w:sz w:val="18"/>
          <w:szCs w:val="18"/>
          <w:lang w:val="lv-LV"/>
        </w:rPr>
        <w:t>grupā ir būtiski</w:t>
      </w:r>
      <w:r w:rsidRPr="0039615E">
        <w:rPr>
          <w:sz w:val="18"/>
          <w:szCs w:val="18"/>
          <w:lang w:val="lv-LV"/>
        </w:rPr>
        <w:t xml:space="preserve"> iekļaut visas </w:t>
      </w:r>
      <w:r w:rsidR="7FCE2F6D" w:rsidRPr="0039615E">
        <w:rPr>
          <w:sz w:val="18"/>
          <w:szCs w:val="18"/>
          <w:lang w:val="lv-LV"/>
        </w:rPr>
        <w:t>PPP projekta strukturēšanā un plānošanā iesaistītās</w:t>
      </w:r>
      <w:r w:rsidRPr="0039615E">
        <w:rPr>
          <w:sz w:val="18"/>
          <w:szCs w:val="18"/>
          <w:lang w:val="lv-LV"/>
        </w:rPr>
        <w:t xml:space="preserve"> puses - </w:t>
      </w:r>
      <w:r w:rsidR="7FCE2F6D" w:rsidRPr="0039615E">
        <w:rPr>
          <w:sz w:val="18"/>
          <w:szCs w:val="18"/>
          <w:lang w:val="lv-LV"/>
        </w:rPr>
        <w:t xml:space="preserve">publiskā partnera </w:t>
      </w:r>
      <w:r w:rsidRPr="0039615E">
        <w:rPr>
          <w:sz w:val="18"/>
          <w:szCs w:val="18"/>
          <w:lang w:val="lv-LV"/>
        </w:rPr>
        <w:t>projekta komandu</w:t>
      </w:r>
      <w:r w:rsidR="7FCE2F6D" w:rsidRPr="0039615E">
        <w:rPr>
          <w:sz w:val="18"/>
          <w:szCs w:val="18"/>
          <w:lang w:val="lv-LV"/>
        </w:rPr>
        <w:t>,</w:t>
      </w:r>
      <w:r w:rsidRPr="0039615E">
        <w:rPr>
          <w:sz w:val="18"/>
          <w:szCs w:val="18"/>
          <w:lang w:val="lv-LV"/>
        </w:rPr>
        <w:t xml:space="preserve"> piesaistītos konsultantus, </w:t>
      </w:r>
      <w:r w:rsidR="7FCE2F6D" w:rsidRPr="0039615E">
        <w:rPr>
          <w:sz w:val="18"/>
          <w:szCs w:val="18"/>
          <w:lang w:val="lv-LV"/>
        </w:rPr>
        <w:t>ja ir, citas</w:t>
      </w:r>
      <w:r w:rsidRPr="0039615E">
        <w:rPr>
          <w:sz w:val="18"/>
          <w:szCs w:val="18"/>
          <w:lang w:val="lv-LV"/>
        </w:rPr>
        <w:t xml:space="preserve"> ieinteresētās puses un gala lietotāju pārstāvjus. </w:t>
      </w:r>
    </w:p>
    <w:p w14:paraId="0FA753C0" w14:textId="29362DBB" w:rsidR="00CA0BB6" w:rsidRPr="0039615E" w:rsidRDefault="008B27FF" w:rsidP="0051196B">
      <w:pPr>
        <w:pStyle w:val="Sarakstarindkopa"/>
        <w:numPr>
          <w:ilvl w:val="0"/>
          <w:numId w:val="14"/>
        </w:numPr>
        <w:jc w:val="both"/>
        <w:rPr>
          <w:b/>
          <w:sz w:val="18"/>
          <w:szCs w:val="18"/>
          <w:lang w:val="lv-LV"/>
        </w:rPr>
      </w:pPr>
      <w:r w:rsidRPr="0039615E">
        <w:rPr>
          <w:b/>
          <w:sz w:val="18"/>
          <w:szCs w:val="18"/>
          <w:lang w:val="lv-LV"/>
        </w:rPr>
        <w:t xml:space="preserve">Risku </w:t>
      </w:r>
      <w:r w:rsidR="004B666B" w:rsidRPr="0039615E">
        <w:rPr>
          <w:b/>
          <w:sz w:val="18"/>
          <w:szCs w:val="18"/>
          <w:lang w:val="lv-LV"/>
        </w:rPr>
        <w:t xml:space="preserve">rīka </w:t>
      </w:r>
      <w:r w:rsidR="00CA0BB6" w:rsidRPr="0039615E">
        <w:rPr>
          <w:b/>
          <w:sz w:val="18"/>
          <w:szCs w:val="18"/>
          <w:lang w:val="lv-LV"/>
        </w:rPr>
        <w:t xml:space="preserve">risku </w:t>
      </w:r>
      <w:r w:rsidR="00CA0BB6" w:rsidRPr="0039615E">
        <w:rPr>
          <w:b/>
          <w:bCs/>
          <w:sz w:val="18"/>
          <w:szCs w:val="18"/>
          <w:lang w:val="lv-LV"/>
        </w:rPr>
        <w:t>saraksts.</w:t>
      </w:r>
      <w:r w:rsidR="00CA0BB6" w:rsidRPr="0039615E">
        <w:rPr>
          <w:b/>
          <w:sz w:val="18"/>
          <w:szCs w:val="18"/>
          <w:lang w:val="lv-LV"/>
        </w:rPr>
        <w:t xml:space="preserve"> </w:t>
      </w:r>
      <w:r w:rsidR="004B666B" w:rsidRPr="0039615E">
        <w:rPr>
          <w:sz w:val="18"/>
          <w:szCs w:val="18"/>
          <w:lang w:val="lv-LV"/>
        </w:rPr>
        <w:t>Risku rīkā ir iekļauts pietiekami plašs</w:t>
      </w:r>
      <w:r w:rsidR="00E61E09" w:rsidRPr="0039615E">
        <w:rPr>
          <w:sz w:val="18"/>
          <w:szCs w:val="18"/>
          <w:lang w:val="lv-LV"/>
        </w:rPr>
        <w:t xml:space="preserve"> risku saraksts</w:t>
      </w:r>
      <w:r w:rsidR="00CA0BB6" w:rsidRPr="0039615E">
        <w:rPr>
          <w:sz w:val="18"/>
          <w:szCs w:val="18"/>
          <w:lang w:val="lv-LV"/>
        </w:rPr>
        <w:t xml:space="preserve"> </w:t>
      </w:r>
      <w:r w:rsidR="002155A9" w:rsidRPr="0039615E">
        <w:rPr>
          <w:sz w:val="18"/>
          <w:szCs w:val="18"/>
          <w:lang w:val="lv-LV"/>
        </w:rPr>
        <w:t xml:space="preserve">sākotnējai </w:t>
      </w:r>
      <w:r w:rsidR="00CA0BB6" w:rsidRPr="0039615E">
        <w:rPr>
          <w:sz w:val="18"/>
          <w:szCs w:val="18"/>
          <w:lang w:val="lv-LV"/>
        </w:rPr>
        <w:t xml:space="preserve">risku identificēšanai. Tomēr, sagatavojot PPP projekta </w:t>
      </w:r>
      <w:r w:rsidR="00103218" w:rsidRPr="0039615E">
        <w:rPr>
          <w:sz w:val="18"/>
          <w:szCs w:val="18"/>
          <w:lang w:val="lv-LV"/>
        </w:rPr>
        <w:t xml:space="preserve">risku analīzi, ir jāņem </w:t>
      </w:r>
      <w:r w:rsidR="00CA0BB6" w:rsidRPr="0039615E">
        <w:rPr>
          <w:sz w:val="18"/>
          <w:szCs w:val="18"/>
          <w:lang w:val="lv-LV"/>
        </w:rPr>
        <w:t xml:space="preserve">vērā </w:t>
      </w:r>
      <w:r w:rsidR="004F212F" w:rsidRPr="0039615E">
        <w:rPr>
          <w:sz w:val="18"/>
          <w:szCs w:val="18"/>
          <w:lang w:val="lv-LV"/>
        </w:rPr>
        <w:t>katra</w:t>
      </w:r>
      <w:r w:rsidR="00103218" w:rsidRPr="0039615E">
        <w:rPr>
          <w:sz w:val="18"/>
          <w:szCs w:val="18"/>
          <w:lang w:val="lv-LV"/>
        </w:rPr>
        <w:t xml:space="preserve"> PPP projekta specifiskie apstākļi. </w:t>
      </w:r>
      <w:r w:rsidR="00871193" w:rsidRPr="0039615E">
        <w:rPr>
          <w:sz w:val="18"/>
          <w:szCs w:val="18"/>
          <w:lang w:val="lv-LV"/>
        </w:rPr>
        <w:t>2. </w:t>
      </w:r>
      <w:r w:rsidR="00103218" w:rsidRPr="0039615E">
        <w:rPr>
          <w:sz w:val="18"/>
          <w:szCs w:val="18"/>
          <w:lang w:val="lv-LV"/>
        </w:rPr>
        <w:t>Tabulā ietvertais risku uzskaitījums</w:t>
      </w:r>
      <w:r w:rsidR="0023314E" w:rsidRPr="0039615E">
        <w:rPr>
          <w:sz w:val="18"/>
          <w:szCs w:val="18"/>
          <w:lang w:val="lv-LV"/>
        </w:rPr>
        <w:t xml:space="preserve"> nav </w:t>
      </w:r>
      <w:r w:rsidR="00103218" w:rsidRPr="0039615E">
        <w:rPr>
          <w:sz w:val="18"/>
          <w:szCs w:val="18"/>
          <w:lang w:val="lv-LV"/>
        </w:rPr>
        <w:t>izsmeļošs</w:t>
      </w:r>
      <w:r w:rsidR="00D90777" w:rsidRPr="0039615E">
        <w:rPr>
          <w:sz w:val="18"/>
          <w:szCs w:val="18"/>
          <w:lang w:val="lv-LV"/>
        </w:rPr>
        <w:t xml:space="preserve">, un tabulā </w:t>
      </w:r>
      <w:r w:rsidR="00CB05D8" w:rsidRPr="0039615E">
        <w:rPr>
          <w:sz w:val="18"/>
          <w:szCs w:val="18"/>
          <w:lang w:val="lv-LV"/>
        </w:rPr>
        <w:t>riski norādīti, lai radītu vispārēju priekšstatu</w:t>
      </w:r>
      <w:r w:rsidR="0023314E" w:rsidRPr="0039615E">
        <w:rPr>
          <w:sz w:val="18"/>
          <w:szCs w:val="18"/>
          <w:lang w:val="lv-LV"/>
        </w:rPr>
        <w:t>, kā</w:t>
      </w:r>
      <w:r w:rsidR="00103218" w:rsidRPr="0039615E">
        <w:rPr>
          <w:sz w:val="18"/>
          <w:szCs w:val="18"/>
          <w:lang w:val="lv-LV"/>
        </w:rPr>
        <w:t xml:space="preserve"> arī ne visi tajā norādītie riski būs attiecināmi uz konkrēto PPP projektu</w:t>
      </w:r>
      <w:r w:rsidR="0012681B" w:rsidRPr="0039615E">
        <w:rPr>
          <w:sz w:val="18"/>
          <w:szCs w:val="18"/>
          <w:lang w:val="lv-LV"/>
        </w:rPr>
        <w:t xml:space="preserve"> (</w:t>
      </w:r>
      <w:r w:rsidR="0012681B" w:rsidRPr="0039615E">
        <w:rPr>
          <w:rFonts w:ascii="Verdana" w:hAnsi="Verdana"/>
          <w:i/>
          <w:iCs/>
          <w:sz w:val="18"/>
          <w:szCs w:val="18"/>
          <w:lang w:val="lv-LV"/>
        </w:rPr>
        <w:t>ar</w:t>
      </w:r>
      <w:r w:rsidR="00657D16" w:rsidRPr="0039615E">
        <w:rPr>
          <w:rFonts w:ascii="Verdana" w:hAnsi="Verdana"/>
          <w:i/>
          <w:iCs/>
          <w:sz w:val="18"/>
          <w:szCs w:val="18"/>
          <w:lang w:val="lv-LV"/>
        </w:rPr>
        <w:t xml:space="preserve"> </w:t>
      </w:r>
      <w:r w:rsidR="0012681B" w:rsidRPr="0039615E">
        <w:rPr>
          <w:rFonts w:ascii="Verdana" w:hAnsi="Verdana"/>
          <w:i/>
          <w:iCs/>
          <w:sz w:val="18"/>
          <w:szCs w:val="18"/>
          <w:lang w:val="lv-LV"/>
        </w:rPr>
        <w:t>25.09.2024. FEA vadlīniju precizējumiem</w:t>
      </w:r>
      <w:r w:rsidR="0012681B" w:rsidRPr="0039615E">
        <w:rPr>
          <w:sz w:val="18"/>
          <w:szCs w:val="18"/>
          <w:lang w:val="lv-LV"/>
        </w:rPr>
        <w:t>).</w:t>
      </w:r>
    </w:p>
    <w:p w14:paraId="2144AD0A" w14:textId="700A5150" w:rsidR="00CA0BB6" w:rsidRPr="0039615E" w:rsidRDefault="7FCE2F6D" w:rsidP="0051196B">
      <w:pPr>
        <w:pStyle w:val="Sarakstarindkopa"/>
        <w:numPr>
          <w:ilvl w:val="0"/>
          <w:numId w:val="14"/>
        </w:numPr>
        <w:jc w:val="both"/>
        <w:rPr>
          <w:b/>
          <w:sz w:val="18"/>
          <w:szCs w:val="18"/>
          <w:lang w:val="lv-LV"/>
        </w:rPr>
      </w:pPr>
      <w:r w:rsidRPr="0039615E">
        <w:rPr>
          <w:b/>
          <w:bCs/>
          <w:sz w:val="18"/>
          <w:szCs w:val="18"/>
          <w:lang w:val="lv-LV"/>
        </w:rPr>
        <w:t xml:space="preserve">līdzīgu projektu pieredze. </w:t>
      </w:r>
      <w:r w:rsidRPr="0039615E">
        <w:rPr>
          <w:sz w:val="18"/>
          <w:szCs w:val="18"/>
          <w:lang w:val="lv-LV"/>
        </w:rPr>
        <w:t>Tā sniedz</w:t>
      </w:r>
      <w:r w:rsidRPr="0039615E">
        <w:rPr>
          <w:b/>
          <w:bCs/>
          <w:sz w:val="18"/>
          <w:szCs w:val="18"/>
          <w:lang w:val="lv-LV"/>
        </w:rPr>
        <w:t xml:space="preserve"> </w:t>
      </w:r>
      <w:r w:rsidRPr="0039615E">
        <w:rPr>
          <w:sz w:val="18"/>
          <w:szCs w:val="18"/>
          <w:lang w:val="lv-LV"/>
        </w:rPr>
        <w:t>empīriskus datus par faktiskiem riskiem un to izmaksām. Tādējādi ir iespējams, piemēram, identificēt kādu iepriekš neapzinātu risku.</w:t>
      </w:r>
    </w:p>
    <w:p w14:paraId="06643253" w14:textId="2E0C9CE6" w:rsidR="00CA0BB6" w:rsidRPr="0039615E" w:rsidRDefault="00CA0BB6" w:rsidP="0051196B">
      <w:pPr>
        <w:pStyle w:val="Sarakstarindkopa"/>
        <w:numPr>
          <w:ilvl w:val="0"/>
          <w:numId w:val="14"/>
        </w:numPr>
        <w:jc w:val="both"/>
        <w:rPr>
          <w:b/>
          <w:sz w:val="18"/>
          <w:szCs w:val="18"/>
          <w:lang w:val="lv-LV"/>
        </w:rPr>
      </w:pPr>
      <w:r w:rsidRPr="0039615E">
        <w:rPr>
          <w:b/>
          <w:sz w:val="18"/>
          <w:szCs w:val="18"/>
          <w:lang w:val="lv-LV"/>
        </w:rPr>
        <w:t>saistītie dokumenti un vadlīnijas</w:t>
      </w:r>
      <w:r w:rsidR="7FCE2F6D" w:rsidRPr="0039615E">
        <w:rPr>
          <w:b/>
          <w:bCs/>
          <w:sz w:val="18"/>
          <w:szCs w:val="18"/>
          <w:lang w:val="lv-LV"/>
        </w:rPr>
        <w:t xml:space="preserve">. </w:t>
      </w:r>
      <w:r w:rsidR="7FCE2F6D" w:rsidRPr="0039615E">
        <w:rPr>
          <w:sz w:val="18"/>
          <w:szCs w:val="18"/>
          <w:lang w:val="lv-LV"/>
        </w:rPr>
        <w:t xml:space="preserve">Standartizēti Partnerības </w:t>
      </w:r>
      <w:r w:rsidRPr="0039615E">
        <w:rPr>
          <w:sz w:val="18"/>
          <w:szCs w:val="18"/>
          <w:lang w:val="lv-LV"/>
        </w:rPr>
        <w:t>līgumi</w:t>
      </w:r>
      <w:r w:rsidR="7FCE2F6D" w:rsidRPr="0039615E">
        <w:rPr>
          <w:sz w:val="18"/>
          <w:szCs w:val="18"/>
          <w:lang w:val="lv-LV"/>
        </w:rPr>
        <w:t>, dažādas</w:t>
      </w:r>
      <w:r w:rsidRPr="0039615E">
        <w:rPr>
          <w:sz w:val="18"/>
          <w:szCs w:val="18"/>
          <w:lang w:val="lv-LV"/>
        </w:rPr>
        <w:t xml:space="preserve"> EPEC</w:t>
      </w:r>
      <w:r w:rsidR="7FCE2F6D" w:rsidRPr="0039615E">
        <w:rPr>
          <w:sz w:val="18"/>
          <w:szCs w:val="18"/>
          <w:lang w:val="lv-LV"/>
        </w:rPr>
        <w:t xml:space="preserve"> un</w:t>
      </w:r>
      <w:r w:rsidRPr="0039615E">
        <w:rPr>
          <w:sz w:val="18"/>
          <w:szCs w:val="18"/>
          <w:lang w:val="lv-LV"/>
        </w:rPr>
        <w:t xml:space="preserve"> </w:t>
      </w:r>
      <w:proofErr w:type="spellStart"/>
      <w:r w:rsidRPr="0039615E">
        <w:rPr>
          <w:sz w:val="18"/>
          <w:szCs w:val="18"/>
          <w:lang w:val="lv-LV"/>
        </w:rPr>
        <w:t>Eurostat</w:t>
      </w:r>
      <w:proofErr w:type="spellEnd"/>
      <w:r w:rsidRPr="0039615E">
        <w:rPr>
          <w:sz w:val="18"/>
          <w:szCs w:val="18"/>
          <w:lang w:val="lv-LV"/>
        </w:rPr>
        <w:t xml:space="preserve"> </w:t>
      </w:r>
      <w:r w:rsidR="43DF8807" w:rsidRPr="0039615E">
        <w:rPr>
          <w:sz w:val="18"/>
          <w:szCs w:val="18"/>
          <w:lang w:val="lv-LV"/>
        </w:rPr>
        <w:t>vadlīnijas</w:t>
      </w:r>
      <w:r w:rsidRPr="0039615E">
        <w:rPr>
          <w:sz w:val="18"/>
          <w:szCs w:val="18"/>
          <w:lang w:val="lv-LV"/>
        </w:rPr>
        <w:t xml:space="preserve"> par </w:t>
      </w:r>
      <w:r w:rsidR="7FCE2F6D" w:rsidRPr="0039615E">
        <w:rPr>
          <w:sz w:val="18"/>
          <w:szCs w:val="18"/>
          <w:lang w:val="lv-LV"/>
        </w:rPr>
        <w:t>Partnerības līgumu</w:t>
      </w:r>
      <w:r w:rsidRPr="0039615E">
        <w:rPr>
          <w:sz w:val="18"/>
          <w:szCs w:val="18"/>
          <w:lang w:val="lv-LV"/>
        </w:rPr>
        <w:t xml:space="preserve"> statistisko uzskaiti </w:t>
      </w:r>
      <w:r w:rsidR="7FCE2F6D" w:rsidRPr="0039615E">
        <w:rPr>
          <w:sz w:val="18"/>
          <w:szCs w:val="18"/>
          <w:lang w:val="lv-LV"/>
        </w:rPr>
        <w:t>var izrādīties</w:t>
      </w:r>
      <w:r w:rsidRPr="0039615E">
        <w:rPr>
          <w:sz w:val="18"/>
          <w:szCs w:val="18"/>
          <w:lang w:val="lv-LV"/>
        </w:rPr>
        <w:t xml:space="preserve"> nozīmīgs informācijas avots par </w:t>
      </w:r>
      <w:r w:rsidR="7FCE2F6D" w:rsidRPr="0039615E">
        <w:rPr>
          <w:sz w:val="18"/>
          <w:szCs w:val="18"/>
          <w:lang w:val="lv-LV"/>
        </w:rPr>
        <w:t xml:space="preserve">PPP projektu iespējamiem </w:t>
      </w:r>
      <w:r w:rsidRPr="0039615E">
        <w:rPr>
          <w:sz w:val="18"/>
          <w:szCs w:val="18"/>
          <w:lang w:val="lv-LV"/>
        </w:rPr>
        <w:t xml:space="preserve">riskiem un to pārdali.  </w:t>
      </w:r>
    </w:p>
    <w:tbl>
      <w:tblPr>
        <w:tblStyle w:val="Reatabula"/>
        <w:tblW w:w="5000" w:type="pct"/>
        <w:tblBorders>
          <w:top w:val="single" w:sz="4" w:space="0" w:color="75787B" w:themeColor="accent6"/>
          <w:left w:val="single" w:sz="4" w:space="0" w:color="75787B" w:themeColor="accent6"/>
          <w:bottom w:val="single" w:sz="4" w:space="0" w:color="75787B" w:themeColor="accent6"/>
          <w:right w:val="single" w:sz="4" w:space="0" w:color="75787B" w:themeColor="accent6"/>
          <w:insideH w:val="single" w:sz="4" w:space="0" w:color="75787B" w:themeColor="accent6"/>
          <w:insideV w:val="single" w:sz="4" w:space="0" w:color="75787B" w:themeColor="accent6"/>
        </w:tblBorders>
        <w:tblLook w:val="04A0" w:firstRow="1" w:lastRow="0" w:firstColumn="1" w:lastColumn="0" w:noHBand="0" w:noVBand="1"/>
      </w:tblPr>
      <w:tblGrid>
        <w:gridCol w:w="2965"/>
        <w:gridCol w:w="6385"/>
      </w:tblGrid>
      <w:tr w:rsidR="00103218" w:rsidRPr="0039615E" w14:paraId="36B9313D" w14:textId="77777777" w:rsidTr="04AF385F">
        <w:trPr>
          <w:tblHeader/>
        </w:trPr>
        <w:tc>
          <w:tcPr>
            <w:tcW w:w="2965" w:type="dxa"/>
            <w:shd w:val="clear" w:color="auto" w:fill="C7C8CA" w:themeFill="accent6" w:themeFillTint="66"/>
          </w:tcPr>
          <w:p w14:paraId="2ED06B82" w14:textId="04FAA95C" w:rsidR="00103218" w:rsidRPr="0039615E" w:rsidRDefault="00103218" w:rsidP="0015600C">
            <w:pPr>
              <w:spacing w:before="120" w:after="120"/>
              <w:jc w:val="both"/>
              <w:rPr>
                <w:b/>
                <w:sz w:val="16"/>
                <w:szCs w:val="16"/>
                <w:lang w:val="lv-LV"/>
              </w:rPr>
            </w:pPr>
            <w:r w:rsidRPr="0039615E">
              <w:rPr>
                <w:b/>
                <w:sz w:val="16"/>
                <w:szCs w:val="16"/>
                <w:lang w:val="lv-LV"/>
              </w:rPr>
              <w:t>Riska kategorija</w:t>
            </w:r>
          </w:p>
        </w:tc>
        <w:tc>
          <w:tcPr>
            <w:tcW w:w="6385" w:type="dxa"/>
            <w:shd w:val="clear" w:color="auto" w:fill="C7C8CA" w:themeFill="accent6" w:themeFillTint="66"/>
          </w:tcPr>
          <w:p w14:paraId="0CB92B27" w14:textId="0ACB5864" w:rsidR="00103218" w:rsidRPr="0039615E" w:rsidRDefault="002155A9" w:rsidP="0015600C">
            <w:pPr>
              <w:spacing w:before="120" w:after="120"/>
              <w:jc w:val="both"/>
              <w:rPr>
                <w:b/>
                <w:sz w:val="16"/>
                <w:szCs w:val="16"/>
                <w:lang w:val="lv-LV"/>
              </w:rPr>
            </w:pPr>
            <w:r w:rsidRPr="0039615E">
              <w:rPr>
                <w:b/>
                <w:sz w:val="16"/>
                <w:szCs w:val="16"/>
                <w:lang w:val="lv-LV"/>
              </w:rPr>
              <w:t>Riska apraksts</w:t>
            </w:r>
          </w:p>
        </w:tc>
      </w:tr>
      <w:tr w:rsidR="00103218" w:rsidRPr="0039615E" w14:paraId="15568ABE" w14:textId="77777777" w:rsidTr="00714F21">
        <w:tc>
          <w:tcPr>
            <w:tcW w:w="9350" w:type="dxa"/>
            <w:gridSpan w:val="2"/>
            <w:shd w:val="clear" w:color="auto" w:fill="E3E3E4" w:themeFill="accent6" w:themeFillTint="33"/>
            <w:vAlign w:val="center"/>
          </w:tcPr>
          <w:p w14:paraId="74023FCD" w14:textId="4694F4AA" w:rsidR="00103218" w:rsidRPr="0039615E" w:rsidRDefault="002155A9" w:rsidP="0015600C">
            <w:pPr>
              <w:spacing w:before="120" w:after="120"/>
              <w:rPr>
                <w:b/>
                <w:sz w:val="16"/>
                <w:szCs w:val="16"/>
                <w:lang w:val="lv-LV"/>
              </w:rPr>
            </w:pPr>
            <w:r w:rsidRPr="0039615E">
              <w:rPr>
                <w:b/>
                <w:sz w:val="16"/>
                <w:szCs w:val="16"/>
                <w:lang w:val="lv-LV"/>
              </w:rPr>
              <w:t>Atrašanās v</w:t>
            </w:r>
            <w:r w:rsidR="00E74115" w:rsidRPr="0039615E">
              <w:rPr>
                <w:b/>
                <w:sz w:val="16"/>
                <w:szCs w:val="16"/>
                <w:lang w:val="lv-LV"/>
              </w:rPr>
              <w:t>ietas riski</w:t>
            </w:r>
          </w:p>
        </w:tc>
      </w:tr>
      <w:tr w:rsidR="00103218" w:rsidRPr="00C84AD5" w14:paraId="5AFC0A0B" w14:textId="77777777" w:rsidTr="04AF385F">
        <w:tc>
          <w:tcPr>
            <w:tcW w:w="2965" w:type="dxa"/>
          </w:tcPr>
          <w:p w14:paraId="34156AD3" w14:textId="7DE17939" w:rsidR="00103218" w:rsidRPr="0039615E" w:rsidRDefault="00103218" w:rsidP="0015600C">
            <w:pPr>
              <w:spacing w:before="60" w:after="60"/>
              <w:jc w:val="both"/>
              <w:rPr>
                <w:sz w:val="16"/>
                <w:szCs w:val="16"/>
                <w:lang w:val="lv-LV"/>
              </w:rPr>
            </w:pPr>
            <w:r w:rsidRPr="0039615E">
              <w:rPr>
                <w:sz w:val="16"/>
                <w:szCs w:val="16"/>
                <w:lang w:val="lv-LV"/>
              </w:rPr>
              <w:t>Zemes</w:t>
            </w:r>
            <w:r w:rsidR="00EC4DA6" w:rsidRPr="0039615E">
              <w:rPr>
                <w:sz w:val="16"/>
                <w:szCs w:val="16"/>
                <w:lang w:val="lv-LV"/>
              </w:rPr>
              <w:t>/</w:t>
            </w:r>
            <w:r w:rsidR="3EAAE463" w:rsidRPr="0039615E">
              <w:rPr>
                <w:sz w:val="16"/>
                <w:szCs w:val="16"/>
                <w:lang w:val="lv-LV"/>
              </w:rPr>
              <w:t>ēku</w:t>
            </w:r>
            <w:r w:rsidRPr="0039615E">
              <w:rPr>
                <w:sz w:val="16"/>
                <w:szCs w:val="16"/>
                <w:lang w:val="lv-LV"/>
              </w:rPr>
              <w:t xml:space="preserve"> </w:t>
            </w:r>
            <w:r w:rsidR="7FCE2F6D" w:rsidRPr="0039615E">
              <w:rPr>
                <w:sz w:val="16"/>
                <w:szCs w:val="16"/>
                <w:lang w:val="lv-LV"/>
              </w:rPr>
              <w:t xml:space="preserve">iegāde </w:t>
            </w:r>
            <w:r w:rsidRPr="0039615E">
              <w:rPr>
                <w:sz w:val="16"/>
                <w:szCs w:val="16"/>
                <w:lang w:val="lv-LV"/>
              </w:rPr>
              <w:t>/ lietošana</w:t>
            </w:r>
          </w:p>
        </w:tc>
        <w:tc>
          <w:tcPr>
            <w:tcW w:w="6385" w:type="dxa"/>
          </w:tcPr>
          <w:p w14:paraId="34AFE54A" w14:textId="727DF353" w:rsidR="00103218" w:rsidRPr="0039615E" w:rsidRDefault="00103218" w:rsidP="0015600C">
            <w:pPr>
              <w:spacing w:before="60" w:after="60"/>
              <w:jc w:val="both"/>
              <w:rPr>
                <w:sz w:val="16"/>
                <w:szCs w:val="16"/>
                <w:lang w:val="lv-LV"/>
              </w:rPr>
            </w:pPr>
            <w:r w:rsidRPr="0039615E">
              <w:rPr>
                <w:sz w:val="16"/>
                <w:szCs w:val="16"/>
                <w:lang w:val="lv-LV"/>
              </w:rPr>
              <w:t xml:space="preserve">Projekta </w:t>
            </w:r>
            <w:r w:rsidR="7FCE2F6D" w:rsidRPr="0039615E">
              <w:rPr>
                <w:sz w:val="16"/>
                <w:szCs w:val="16"/>
                <w:lang w:val="lv-LV"/>
              </w:rPr>
              <w:t>īstenošanai</w:t>
            </w:r>
            <w:r w:rsidRPr="0039615E">
              <w:rPr>
                <w:sz w:val="16"/>
                <w:szCs w:val="16"/>
                <w:lang w:val="lv-LV"/>
              </w:rPr>
              <w:t xml:space="preserve"> paredzētās </w:t>
            </w:r>
            <w:r w:rsidR="003D484E" w:rsidRPr="0039615E">
              <w:rPr>
                <w:sz w:val="16"/>
                <w:szCs w:val="16"/>
                <w:lang w:val="lv-LV"/>
              </w:rPr>
              <w:t>zemes</w:t>
            </w:r>
            <w:r w:rsidR="3EAAE463" w:rsidRPr="0039615E">
              <w:rPr>
                <w:sz w:val="16"/>
                <w:szCs w:val="16"/>
                <w:lang w:val="lv-LV"/>
              </w:rPr>
              <w:t>/ ēkas</w:t>
            </w:r>
            <w:r w:rsidRPr="0039615E">
              <w:rPr>
                <w:sz w:val="16"/>
                <w:szCs w:val="16"/>
                <w:lang w:val="lv-LV"/>
              </w:rPr>
              <w:t xml:space="preserve"> </w:t>
            </w:r>
            <w:r w:rsidR="003D484E" w:rsidRPr="0039615E">
              <w:rPr>
                <w:sz w:val="16"/>
                <w:szCs w:val="16"/>
                <w:lang w:val="lv-LV"/>
              </w:rPr>
              <w:t>pieejamība</w:t>
            </w:r>
            <w:r w:rsidR="7FCE2F6D" w:rsidRPr="0039615E">
              <w:rPr>
                <w:sz w:val="16"/>
                <w:szCs w:val="16"/>
                <w:lang w:val="lv-LV"/>
              </w:rPr>
              <w:t>;</w:t>
            </w:r>
            <w:r w:rsidR="003D484E" w:rsidRPr="0039615E">
              <w:rPr>
                <w:sz w:val="16"/>
                <w:szCs w:val="16"/>
                <w:lang w:val="lv-LV"/>
              </w:rPr>
              <w:t xml:space="preserve"> </w:t>
            </w:r>
            <w:r w:rsidR="473A5817" w:rsidRPr="0039615E">
              <w:rPr>
                <w:sz w:val="16"/>
                <w:szCs w:val="16"/>
                <w:lang w:val="lv-LV"/>
              </w:rPr>
              <w:t>īpašuma vai lietojuma tiesības, no tām izrietošie</w:t>
            </w:r>
            <w:r w:rsidR="003D484E" w:rsidRPr="0039615E">
              <w:rPr>
                <w:sz w:val="16"/>
                <w:szCs w:val="16"/>
                <w:lang w:val="lv-LV"/>
              </w:rPr>
              <w:t xml:space="preserve"> pienākumi; zemes vērtības zudums projekta </w:t>
            </w:r>
            <w:r w:rsidR="473A5817" w:rsidRPr="0039615E">
              <w:rPr>
                <w:sz w:val="16"/>
                <w:szCs w:val="16"/>
                <w:lang w:val="lv-LV"/>
              </w:rPr>
              <w:t>īstenošanas</w:t>
            </w:r>
            <w:r w:rsidR="003D484E" w:rsidRPr="0039615E">
              <w:rPr>
                <w:sz w:val="16"/>
                <w:szCs w:val="16"/>
                <w:lang w:val="lv-LV"/>
              </w:rPr>
              <w:t xml:space="preserve"> dēļ.</w:t>
            </w:r>
          </w:p>
        </w:tc>
      </w:tr>
      <w:tr w:rsidR="00103218" w:rsidRPr="00C84AD5" w14:paraId="7CBA6C23" w14:textId="77777777" w:rsidTr="04AF385F">
        <w:tc>
          <w:tcPr>
            <w:tcW w:w="2965" w:type="dxa"/>
          </w:tcPr>
          <w:p w14:paraId="121A30C0" w14:textId="44FF3661" w:rsidR="00103218" w:rsidRPr="0039615E" w:rsidRDefault="003D484E" w:rsidP="0015600C">
            <w:pPr>
              <w:spacing w:before="60" w:after="60"/>
              <w:jc w:val="both"/>
              <w:rPr>
                <w:sz w:val="16"/>
                <w:szCs w:val="16"/>
                <w:lang w:val="lv-LV"/>
              </w:rPr>
            </w:pPr>
            <w:r w:rsidRPr="0039615E">
              <w:rPr>
                <w:sz w:val="16"/>
                <w:szCs w:val="16"/>
                <w:lang w:val="lv-LV"/>
              </w:rPr>
              <w:t>Piekrišanas</w:t>
            </w:r>
            <w:r w:rsidR="473A5817" w:rsidRPr="0039615E">
              <w:rPr>
                <w:sz w:val="16"/>
                <w:szCs w:val="16"/>
                <w:lang w:val="lv-LV"/>
              </w:rPr>
              <w:t xml:space="preserve"> </w:t>
            </w:r>
            <w:r w:rsidRPr="0039615E">
              <w:rPr>
                <w:sz w:val="16"/>
                <w:szCs w:val="16"/>
                <w:lang w:val="lv-LV"/>
              </w:rPr>
              <w:t>/ atļaujas</w:t>
            </w:r>
          </w:p>
        </w:tc>
        <w:tc>
          <w:tcPr>
            <w:tcW w:w="6385" w:type="dxa"/>
          </w:tcPr>
          <w:p w14:paraId="11CCE6AE" w14:textId="2E7239F7" w:rsidR="00103218" w:rsidRPr="0039615E" w:rsidRDefault="473A5817" w:rsidP="0015600C">
            <w:pPr>
              <w:spacing w:before="60" w:after="60"/>
              <w:jc w:val="both"/>
              <w:rPr>
                <w:sz w:val="16"/>
                <w:szCs w:val="16"/>
                <w:lang w:val="lv-LV"/>
              </w:rPr>
            </w:pPr>
            <w:r w:rsidRPr="0039615E">
              <w:rPr>
                <w:sz w:val="16"/>
                <w:szCs w:val="16"/>
                <w:lang w:val="lv-LV"/>
              </w:rPr>
              <w:t>Būvatļauja</w:t>
            </w:r>
            <w:r w:rsidR="003D484E" w:rsidRPr="0039615E">
              <w:rPr>
                <w:sz w:val="16"/>
                <w:szCs w:val="16"/>
                <w:lang w:val="lv-LV"/>
              </w:rPr>
              <w:t xml:space="preserve">; </w:t>
            </w:r>
            <w:r w:rsidR="00182676" w:rsidRPr="0039615E">
              <w:rPr>
                <w:sz w:val="16"/>
                <w:szCs w:val="16"/>
                <w:lang w:val="lv-LV"/>
              </w:rPr>
              <w:t xml:space="preserve">ietekmes uz vidi </w:t>
            </w:r>
            <w:r w:rsidRPr="0039615E">
              <w:rPr>
                <w:sz w:val="16"/>
                <w:szCs w:val="16"/>
                <w:lang w:val="lv-LV"/>
              </w:rPr>
              <w:t>novērtējums</w:t>
            </w:r>
            <w:r w:rsidR="00182676" w:rsidRPr="0039615E">
              <w:rPr>
                <w:sz w:val="16"/>
                <w:szCs w:val="16"/>
                <w:lang w:val="lv-LV"/>
              </w:rPr>
              <w:t xml:space="preserve">; </w:t>
            </w:r>
            <w:r w:rsidR="62DF9DAB" w:rsidRPr="0039615E">
              <w:rPr>
                <w:sz w:val="16"/>
                <w:szCs w:val="16"/>
                <w:lang w:val="lv-LV"/>
              </w:rPr>
              <w:t>negatīvs ietekmes uz vidi</w:t>
            </w:r>
            <w:r w:rsidR="003D484E" w:rsidRPr="0039615E">
              <w:rPr>
                <w:sz w:val="16"/>
                <w:szCs w:val="16"/>
                <w:lang w:val="lv-LV"/>
              </w:rPr>
              <w:t xml:space="preserve"> sabiedriskās apspriešanas </w:t>
            </w:r>
            <w:r w:rsidR="62DF9DAB" w:rsidRPr="0039615E">
              <w:rPr>
                <w:sz w:val="16"/>
                <w:szCs w:val="16"/>
                <w:lang w:val="lv-LV"/>
              </w:rPr>
              <w:t>rezultāts;</w:t>
            </w:r>
            <w:r w:rsidR="00B6400A" w:rsidRPr="0039615E">
              <w:rPr>
                <w:sz w:val="16"/>
                <w:szCs w:val="16"/>
                <w:lang w:val="lv-LV"/>
              </w:rPr>
              <w:t xml:space="preserve"> sabiedrības </w:t>
            </w:r>
            <w:r w:rsidR="62DF9DAB" w:rsidRPr="0039615E">
              <w:rPr>
                <w:sz w:val="16"/>
                <w:szCs w:val="16"/>
                <w:lang w:val="lv-LV"/>
              </w:rPr>
              <w:t xml:space="preserve">protests pret </w:t>
            </w:r>
            <w:r w:rsidR="79D8D9DC" w:rsidRPr="0039615E">
              <w:rPr>
                <w:sz w:val="16"/>
                <w:szCs w:val="16"/>
                <w:lang w:val="lv-LV"/>
              </w:rPr>
              <w:t>projekta īstenošanu uz paredzētās</w:t>
            </w:r>
            <w:r w:rsidR="00B6400A" w:rsidRPr="0039615E">
              <w:rPr>
                <w:sz w:val="16"/>
                <w:szCs w:val="16"/>
                <w:lang w:val="lv-LV"/>
              </w:rPr>
              <w:t xml:space="preserve"> zem</w:t>
            </w:r>
            <w:r w:rsidR="00182676" w:rsidRPr="0039615E">
              <w:rPr>
                <w:sz w:val="16"/>
                <w:szCs w:val="16"/>
                <w:lang w:val="lv-LV"/>
              </w:rPr>
              <w:t>es.</w:t>
            </w:r>
          </w:p>
        </w:tc>
      </w:tr>
      <w:tr w:rsidR="00103218" w:rsidRPr="00C84AD5" w14:paraId="6D5B525F" w14:textId="77777777" w:rsidTr="04AF385F">
        <w:tc>
          <w:tcPr>
            <w:tcW w:w="2965" w:type="dxa"/>
          </w:tcPr>
          <w:p w14:paraId="16D36D22" w14:textId="5F455B62" w:rsidR="00103218" w:rsidRPr="0039615E" w:rsidRDefault="003D484E" w:rsidP="0015600C">
            <w:pPr>
              <w:spacing w:before="60" w:after="60"/>
              <w:jc w:val="both"/>
              <w:rPr>
                <w:sz w:val="16"/>
                <w:szCs w:val="16"/>
                <w:lang w:val="lv-LV"/>
              </w:rPr>
            </w:pPr>
            <w:r w:rsidRPr="0039615E">
              <w:rPr>
                <w:sz w:val="16"/>
                <w:szCs w:val="16"/>
                <w:lang w:val="lv-LV"/>
              </w:rPr>
              <w:t>Piekļuve</w:t>
            </w:r>
            <w:r w:rsidR="009B5A9A" w:rsidRPr="0039615E">
              <w:rPr>
                <w:sz w:val="16"/>
                <w:szCs w:val="16"/>
                <w:lang w:val="lv-LV"/>
              </w:rPr>
              <w:t xml:space="preserve"> zemei, servitūti</w:t>
            </w:r>
          </w:p>
        </w:tc>
        <w:tc>
          <w:tcPr>
            <w:tcW w:w="6385" w:type="dxa"/>
          </w:tcPr>
          <w:p w14:paraId="480E72EA" w14:textId="3DB1129D" w:rsidR="00103218" w:rsidRPr="0039615E" w:rsidRDefault="009B5A9A" w:rsidP="0015600C">
            <w:pPr>
              <w:spacing w:before="60" w:after="60"/>
              <w:jc w:val="both"/>
              <w:rPr>
                <w:sz w:val="16"/>
                <w:szCs w:val="16"/>
                <w:lang w:val="lv-LV"/>
              </w:rPr>
            </w:pPr>
            <w:r w:rsidRPr="0039615E">
              <w:rPr>
                <w:sz w:val="16"/>
                <w:szCs w:val="16"/>
                <w:lang w:val="lv-LV"/>
              </w:rPr>
              <w:t xml:space="preserve">Izmaksu un kavēšanās riski, </w:t>
            </w:r>
            <w:r w:rsidR="79D8D9DC" w:rsidRPr="0039615E">
              <w:rPr>
                <w:sz w:val="16"/>
                <w:szCs w:val="16"/>
                <w:lang w:val="lv-LV"/>
              </w:rPr>
              <w:t>ko izraisa nepieciešamība saņemt</w:t>
            </w:r>
            <w:r w:rsidRPr="0039615E">
              <w:rPr>
                <w:sz w:val="16"/>
                <w:szCs w:val="16"/>
                <w:lang w:val="lv-LV"/>
              </w:rPr>
              <w:t xml:space="preserve"> blakus esošo zemes īpašnieku </w:t>
            </w:r>
            <w:r w:rsidR="79D8D9DC" w:rsidRPr="0039615E">
              <w:rPr>
                <w:sz w:val="16"/>
                <w:szCs w:val="16"/>
                <w:lang w:val="lv-LV"/>
              </w:rPr>
              <w:t>piekrišanas vai atļaujas</w:t>
            </w:r>
            <w:r w:rsidR="00B6400A" w:rsidRPr="0039615E">
              <w:rPr>
                <w:sz w:val="16"/>
                <w:szCs w:val="16"/>
                <w:lang w:val="lv-LV"/>
              </w:rPr>
              <w:t>.</w:t>
            </w:r>
          </w:p>
        </w:tc>
      </w:tr>
      <w:tr w:rsidR="00103218" w:rsidRPr="00C84AD5" w14:paraId="0146F506" w14:textId="77777777" w:rsidTr="04AF385F">
        <w:tc>
          <w:tcPr>
            <w:tcW w:w="2965" w:type="dxa"/>
          </w:tcPr>
          <w:p w14:paraId="6373FEC5" w14:textId="3FCDF733" w:rsidR="00103218" w:rsidRPr="0039615E" w:rsidRDefault="009B5A9A" w:rsidP="00714F21">
            <w:pPr>
              <w:spacing w:before="60" w:after="60"/>
              <w:jc w:val="both"/>
              <w:rPr>
                <w:sz w:val="16"/>
                <w:lang w:val="lv-LV"/>
              </w:rPr>
            </w:pPr>
            <w:r w:rsidRPr="0039615E">
              <w:rPr>
                <w:rFonts w:eastAsiaTheme="minorEastAsia"/>
                <w:sz w:val="16"/>
                <w:szCs w:val="16"/>
                <w:lang w:val="lv-LV"/>
              </w:rPr>
              <w:t>Ģeoloģiskie</w:t>
            </w:r>
            <w:r w:rsidR="2ECAA8A0" w:rsidRPr="0039615E">
              <w:rPr>
                <w:rFonts w:eastAsiaTheme="minorEastAsia"/>
                <w:sz w:val="16"/>
                <w:szCs w:val="16"/>
                <w:lang w:val="lv-LV"/>
              </w:rPr>
              <w:t xml:space="preserve"> un topogrāfiskie </w:t>
            </w:r>
            <w:r w:rsidRPr="0039615E">
              <w:rPr>
                <w:rFonts w:eastAsiaTheme="minorEastAsia"/>
                <w:sz w:val="16"/>
                <w:szCs w:val="16"/>
                <w:lang w:val="lv-LV"/>
              </w:rPr>
              <w:t>apstākļi</w:t>
            </w:r>
          </w:p>
        </w:tc>
        <w:tc>
          <w:tcPr>
            <w:tcW w:w="6385" w:type="dxa"/>
          </w:tcPr>
          <w:p w14:paraId="7401B9EF" w14:textId="5B912F1A" w:rsidR="00103218" w:rsidRPr="0039615E" w:rsidRDefault="009B5A9A" w:rsidP="00714F21">
            <w:pPr>
              <w:spacing w:before="60" w:after="60"/>
              <w:jc w:val="both"/>
              <w:rPr>
                <w:sz w:val="16"/>
                <w:lang w:val="lv-LV"/>
              </w:rPr>
            </w:pPr>
            <w:r w:rsidRPr="0039615E">
              <w:rPr>
                <w:rFonts w:eastAsiaTheme="minorEastAsia"/>
                <w:sz w:val="16"/>
                <w:szCs w:val="16"/>
                <w:lang w:val="lv-LV"/>
              </w:rPr>
              <w:t xml:space="preserve">Būvlaukuma </w:t>
            </w:r>
            <w:r w:rsidR="00B6400A" w:rsidRPr="0039615E">
              <w:rPr>
                <w:rFonts w:eastAsiaTheme="minorEastAsia"/>
                <w:sz w:val="16"/>
                <w:szCs w:val="16"/>
                <w:lang w:val="lv-LV"/>
              </w:rPr>
              <w:t xml:space="preserve">ģeoloģiskie </w:t>
            </w:r>
            <w:r w:rsidR="2ECAA8A0" w:rsidRPr="0039615E">
              <w:rPr>
                <w:rFonts w:eastAsiaTheme="minorEastAsia"/>
                <w:sz w:val="16"/>
                <w:szCs w:val="16"/>
                <w:lang w:val="lv-LV"/>
              </w:rPr>
              <w:t xml:space="preserve">un topogrāfiskie </w:t>
            </w:r>
            <w:r w:rsidR="00B6400A" w:rsidRPr="0039615E">
              <w:rPr>
                <w:rFonts w:eastAsiaTheme="minorEastAsia"/>
                <w:sz w:val="16"/>
                <w:szCs w:val="16"/>
                <w:lang w:val="lv-LV"/>
              </w:rPr>
              <w:t xml:space="preserve">apstākļi, kas var radīt papildu izmaksas, tai skaitā, neprecīza zemes gabala </w:t>
            </w:r>
            <w:proofErr w:type="spellStart"/>
            <w:r w:rsidR="00B6400A" w:rsidRPr="0039615E">
              <w:rPr>
                <w:rFonts w:eastAsiaTheme="minorEastAsia"/>
                <w:sz w:val="16"/>
                <w:szCs w:val="16"/>
                <w:lang w:val="lv-LV"/>
              </w:rPr>
              <w:t>apsekojuma</w:t>
            </w:r>
            <w:proofErr w:type="spellEnd"/>
            <w:r w:rsidR="00B6400A" w:rsidRPr="0039615E">
              <w:rPr>
                <w:rFonts w:eastAsiaTheme="minorEastAsia"/>
                <w:sz w:val="16"/>
                <w:szCs w:val="16"/>
                <w:lang w:val="lv-LV"/>
              </w:rPr>
              <w:t xml:space="preserve"> dēļ</w:t>
            </w:r>
            <w:r w:rsidR="2ECAA8A0" w:rsidRPr="0039615E">
              <w:rPr>
                <w:rFonts w:eastAsiaTheme="minorEastAsia"/>
                <w:sz w:val="16"/>
                <w:szCs w:val="16"/>
                <w:lang w:val="lv-LV"/>
              </w:rPr>
              <w:t xml:space="preserve"> vai </w:t>
            </w:r>
            <w:r w:rsidR="7A6C40AB" w:rsidRPr="0039615E">
              <w:rPr>
                <w:rFonts w:eastAsiaTheme="minorEastAsia"/>
                <w:sz w:val="16"/>
                <w:szCs w:val="16"/>
                <w:lang w:val="lv-LV"/>
              </w:rPr>
              <w:t>novecojušu datu izmantošanas dēļ.</w:t>
            </w:r>
          </w:p>
        </w:tc>
      </w:tr>
      <w:tr w:rsidR="00103218" w:rsidRPr="00C84AD5" w14:paraId="385FBF36" w14:textId="77777777" w:rsidTr="04AF385F">
        <w:tc>
          <w:tcPr>
            <w:tcW w:w="2965" w:type="dxa"/>
          </w:tcPr>
          <w:p w14:paraId="1A328993" w14:textId="4F8F97DF" w:rsidR="00103218" w:rsidRPr="0039615E" w:rsidRDefault="00B6400A" w:rsidP="0015600C">
            <w:pPr>
              <w:spacing w:before="60" w:after="60"/>
              <w:jc w:val="both"/>
              <w:rPr>
                <w:sz w:val="16"/>
                <w:szCs w:val="16"/>
                <w:lang w:val="lv-LV"/>
              </w:rPr>
            </w:pPr>
            <w:r w:rsidRPr="0039615E">
              <w:rPr>
                <w:sz w:val="16"/>
                <w:szCs w:val="16"/>
                <w:lang w:val="lv-LV"/>
              </w:rPr>
              <w:t>Vides un sociālie riski</w:t>
            </w:r>
          </w:p>
        </w:tc>
        <w:tc>
          <w:tcPr>
            <w:tcW w:w="6385" w:type="dxa"/>
          </w:tcPr>
          <w:p w14:paraId="1FD48E31" w14:textId="3CA498CB" w:rsidR="00103218" w:rsidRPr="0039615E" w:rsidRDefault="00B6400A" w:rsidP="0015600C">
            <w:pPr>
              <w:spacing w:before="60" w:after="60"/>
              <w:jc w:val="both"/>
              <w:rPr>
                <w:sz w:val="16"/>
                <w:szCs w:val="16"/>
                <w:lang w:val="lv-LV"/>
              </w:rPr>
            </w:pPr>
            <w:r w:rsidRPr="0039615E">
              <w:rPr>
                <w:sz w:val="16"/>
                <w:szCs w:val="16"/>
                <w:lang w:val="lv-LV"/>
              </w:rPr>
              <w:t xml:space="preserve">Latenti vidi ietekmējošie apstākļi (piemēram, iepriekšējais piesārņojums) un jebkurš </w:t>
            </w:r>
            <w:r w:rsidR="79D8D9DC" w:rsidRPr="0039615E">
              <w:rPr>
                <w:sz w:val="16"/>
                <w:szCs w:val="16"/>
                <w:lang w:val="lv-LV"/>
              </w:rPr>
              <w:t>turpmāka</w:t>
            </w:r>
            <w:r w:rsidRPr="0039615E">
              <w:rPr>
                <w:sz w:val="16"/>
                <w:szCs w:val="16"/>
                <w:lang w:val="lv-LV"/>
              </w:rPr>
              <w:t xml:space="preserve"> </w:t>
            </w:r>
            <w:r w:rsidR="002215CB" w:rsidRPr="0039615E">
              <w:rPr>
                <w:sz w:val="16"/>
                <w:szCs w:val="16"/>
                <w:lang w:val="lv-LV"/>
              </w:rPr>
              <w:t>kaitējuma risks videi vai sabiedrībai.</w:t>
            </w:r>
          </w:p>
        </w:tc>
      </w:tr>
      <w:tr w:rsidR="00103218" w:rsidRPr="00C84AD5" w14:paraId="4D25930E" w14:textId="77777777" w:rsidTr="04AF385F">
        <w:tc>
          <w:tcPr>
            <w:tcW w:w="2965" w:type="dxa"/>
          </w:tcPr>
          <w:p w14:paraId="4C374ECC" w14:textId="5964E243" w:rsidR="00103218" w:rsidRPr="0039615E" w:rsidRDefault="79D8D9DC" w:rsidP="0015600C">
            <w:pPr>
              <w:spacing w:before="60" w:after="60"/>
              <w:jc w:val="both"/>
              <w:rPr>
                <w:sz w:val="16"/>
                <w:szCs w:val="16"/>
                <w:lang w:val="lv-LV"/>
              </w:rPr>
            </w:pPr>
            <w:r w:rsidRPr="0039615E">
              <w:rPr>
                <w:sz w:val="16"/>
                <w:szCs w:val="16"/>
                <w:lang w:val="lv-LV"/>
              </w:rPr>
              <w:lastRenderedPageBreak/>
              <w:t>Sabiedrisko</w:t>
            </w:r>
            <w:r w:rsidR="002215CB" w:rsidRPr="0039615E">
              <w:rPr>
                <w:sz w:val="16"/>
                <w:szCs w:val="16"/>
                <w:lang w:val="lv-LV"/>
              </w:rPr>
              <w:t xml:space="preserve"> pakalpojumu risks</w:t>
            </w:r>
          </w:p>
        </w:tc>
        <w:tc>
          <w:tcPr>
            <w:tcW w:w="6385" w:type="dxa"/>
          </w:tcPr>
          <w:p w14:paraId="00D6D7E8" w14:textId="49A2087A" w:rsidR="00103218" w:rsidRPr="0039615E" w:rsidRDefault="002215CB" w:rsidP="0015600C">
            <w:pPr>
              <w:spacing w:before="60" w:after="60"/>
              <w:jc w:val="both"/>
              <w:rPr>
                <w:sz w:val="16"/>
                <w:szCs w:val="16"/>
                <w:lang w:val="lv-LV"/>
              </w:rPr>
            </w:pPr>
            <w:r w:rsidRPr="0039615E">
              <w:rPr>
                <w:sz w:val="16"/>
                <w:szCs w:val="16"/>
                <w:lang w:val="lv-LV"/>
              </w:rPr>
              <w:t xml:space="preserve">Risks, ka trešā persona, kas atbildīga par </w:t>
            </w:r>
            <w:proofErr w:type="spellStart"/>
            <w:r w:rsidRPr="0039615E">
              <w:rPr>
                <w:sz w:val="16"/>
                <w:szCs w:val="16"/>
                <w:lang w:val="lv-LV"/>
              </w:rPr>
              <w:t>pieslēgumu</w:t>
            </w:r>
            <w:proofErr w:type="spellEnd"/>
            <w:r w:rsidRPr="0039615E">
              <w:rPr>
                <w:sz w:val="16"/>
                <w:szCs w:val="16"/>
                <w:lang w:val="lv-LV"/>
              </w:rPr>
              <w:t xml:space="preserve"> </w:t>
            </w:r>
            <w:r w:rsidR="79D8D9DC" w:rsidRPr="0039615E">
              <w:rPr>
                <w:sz w:val="16"/>
                <w:szCs w:val="16"/>
                <w:lang w:val="lv-LV"/>
              </w:rPr>
              <w:t xml:space="preserve">sabiedrisko pakalpojumu </w:t>
            </w:r>
            <w:r w:rsidRPr="0039615E">
              <w:rPr>
                <w:sz w:val="16"/>
                <w:szCs w:val="16"/>
                <w:lang w:val="lv-LV"/>
              </w:rPr>
              <w:t>tīkliem</w:t>
            </w:r>
            <w:r w:rsidR="79D8D9DC" w:rsidRPr="0039615E">
              <w:rPr>
                <w:sz w:val="16"/>
                <w:szCs w:val="16"/>
                <w:lang w:val="lv-LV"/>
              </w:rPr>
              <w:t>,</w:t>
            </w:r>
            <w:r w:rsidRPr="0039615E">
              <w:rPr>
                <w:sz w:val="16"/>
                <w:szCs w:val="16"/>
                <w:lang w:val="lv-LV"/>
              </w:rPr>
              <w:t xml:space="preserve"> nepilda savas saistības; risks, kas saistīts ar īslaicīgu </w:t>
            </w:r>
            <w:r w:rsidR="79D8D9DC" w:rsidRPr="0039615E">
              <w:rPr>
                <w:sz w:val="16"/>
                <w:szCs w:val="16"/>
                <w:lang w:val="lv-LV"/>
              </w:rPr>
              <w:t>sabiedrisko</w:t>
            </w:r>
            <w:r w:rsidRPr="0039615E">
              <w:rPr>
                <w:sz w:val="16"/>
                <w:szCs w:val="16"/>
                <w:lang w:val="lv-LV"/>
              </w:rPr>
              <w:t xml:space="preserve"> pakalpojumu novirzīšanu būvniecības laikā vai esošo </w:t>
            </w:r>
            <w:r w:rsidR="79D8D9DC" w:rsidRPr="0039615E">
              <w:rPr>
                <w:sz w:val="16"/>
                <w:szCs w:val="16"/>
                <w:lang w:val="lv-LV"/>
              </w:rPr>
              <w:t>sabiedrisko pakalpojumu</w:t>
            </w:r>
            <w:r w:rsidRPr="0039615E">
              <w:rPr>
                <w:sz w:val="16"/>
                <w:szCs w:val="16"/>
                <w:lang w:val="lv-LV"/>
              </w:rPr>
              <w:t xml:space="preserve"> tīklu bojājumu (piemēram, būvlaukumā esošās caurules un kabeļi). </w:t>
            </w:r>
          </w:p>
        </w:tc>
      </w:tr>
      <w:tr w:rsidR="002215CB" w:rsidRPr="00C84AD5" w14:paraId="2AEC80D8" w14:textId="77777777" w:rsidTr="04AF385F">
        <w:tc>
          <w:tcPr>
            <w:tcW w:w="2965" w:type="dxa"/>
          </w:tcPr>
          <w:p w14:paraId="0C07D040" w14:textId="71C0D031" w:rsidR="002215CB" w:rsidRPr="0039615E" w:rsidRDefault="002215CB" w:rsidP="0015600C">
            <w:pPr>
              <w:spacing w:before="60" w:after="60"/>
              <w:jc w:val="both"/>
              <w:rPr>
                <w:sz w:val="16"/>
                <w:szCs w:val="16"/>
                <w:lang w:val="lv-LV"/>
              </w:rPr>
            </w:pPr>
            <w:r w:rsidRPr="0039615E">
              <w:rPr>
                <w:sz w:val="16"/>
                <w:szCs w:val="16"/>
                <w:lang w:val="lv-LV"/>
              </w:rPr>
              <w:t xml:space="preserve">Arheoloģiskie </w:t>
            </w:r>
            <w:r w:rsidR="0004484C" w:rsidRPr="0039615E">
              <w:rPr>
                <w:sz w:val="16"/>
                <w:szCs w:val="16"/>
                <w:lang w:val="lv-LV"/>
              </w:rPr>
              <w:t>atradumi</w:t>
            </w:r>
          </w:p>
        </w:tc>
        <w:tc>
          <w:tcPr>
            <w:tcW w:w="6385" w:type="dxa"/>
          </w:tcPr>
          <w:p w14:paraId="22CCEEA9" w14:textId="7DF46476" w:rsidR="002215CB" w:rsidRPr="0039615E" w:rsidRDefault="0004484C" w:rsidP="0015600C">
            <w:pPr>
              <w:spacing w:before="60" w:after="60"/>
              <w:jc w:val="both"/>
              <w:rPr>
                <w:sz w:val="16"/>
                <w:szCs w:val="16"/>
                <w:lang w:val="lv-LV"/>
              </w:rPr>
            </w:pPr>
            <w:r w:rsidRPr="0039615E">
              <w:rPr>
                <w:sz w:val="16"/>
                <w:szCs w:val="16"/>
                <w:lang w:val="lv-LV"/>
              </w:rPr>
              <w:t>Izmaksu un kavēšanās riski, kas saistīti ar iespējamiem arheoloģiskajiem atradumiem būvlaukumā</w:t>
            </w:r>
          </w:p>
        </w:tc>
      </w:tr>
      <w:tr w:rsidR="002215CB" w:rsidRPr="00C84AD5" w14:paraId="41B8FF4A" w14:textId="77777777" w:rsidTr="04AF385F">
        <w:tc>
          <w:tcPr>
            <w:tcW w:w="2965" w:type="dxa"/>
          </w:tcPr>
          <w:p w14:paraId="5B1B0099" w14:textId="3B56DE77" w:rsidR="002215CB" w:rsidRPr="0039615E" w:rsidRDefault="00AF300A" w:rsidP="0015600C">
            <w:pPr>
              <w:spacing w:before="60" w:after="60"/>
              <w:rPr>
                <w:sz w:val="16"/>
                <w:szCs w:val="16"/>
                <w:lang w:val="lv-LV"/>
              </w:rPr>
            </w:pPr>
            <w:r w:rsidRPr="0039615E">
              <w:rPr>
                <w:sz w:val="16"/>
                <w:szCs w:val="16"/>
                <w:lang w:val="lv-LV"/>
              </w:rPr>
              <w:t>Atbrīv</w:t>
            </w:r>
            <w:r w:rsidRPr="0039615E">
              <w:rPr>
                <w:rFonts w:eastAsiaTheme="minorEastAsia"/>
                <w:sz w:val="16"/>
                <w:szCs w:val="16"/>
                <w:lang w:val="lv-LV"/>
              </w:rPr>
              <w:t>otā</w:t>
            </w:r>
            <w:r w:rsidR="0004484C" w:rsidRPr="0039615E">
              <w:rPr>
                <w:rFonts w:eastAsiaTheme="minorEastAsia"/>
                <w:sz w:val="16"/>
                <w:szCs w:val="16"/>
                <w:lang w:val="lv-LV"/>
              </w:rPr>
              <w:t xml:space="preserve"> īpašuma izmantošana</w:t>
            </w:r>
          </w:p>
        </w:tc>
        <w:tc>
          <w:tcPr>
            <w:tcW w:w="6385" w:type="dxa"/>
          </w:tcPr>
          <w:p w14:paraId="35F2E146" w14:textId="5412DA9C" w:rsidR="002215CB" w:rsidRPr="0039615E" w:rsidRDefault="00AF300A" w:rsidP="0015600C">
            <w:pPr>
              <w:spacing w:before="60" w:after="60"/>
              <w:jc w:val="both"/>
              <w:rPr>
                <w:sz w:val="16"/>
                <w:szCs w:val="16"/>
                <w:lang w:val="lv-LV"/>
              </w:rPr>
            </w:pPr>
            <w:r w:rsidRPr="0039615E">
              <w:rPr>
                <w:sz w:val="16"/>
                <w:szCs w:val="16"/>
                <w:lang w:val="lv-LV"/>
              </w:rPr>
              <w:t>Risks, kas saistīts ar atbrīvotā īpašuma tālāku izmantošanu; risks</w:t>
            </w:r>
            <w:r w:rsidR="79D8D9DC" w:rsidRPr="0039615E">
              <w:rPr>
                <w:sz w:val="16"/>
                <w:szCs w:val="16"/>
                <w:lang w:val="lv-LV"/>
              </w:rPr>
              <w:t>,</w:t>
            </w:r>
            <w:r w:rsidRPr="0039615E">
              <w:rPr>
                <w:sz w:val="16"/>
                <w:szCs w:val="16"/>
                <w:lang w:val="lv-LV"/>
              </w:rPr>
              <w:t xml:space="preserve"> kas saistīts ar lietotāju pārvietošanu no </w:t>
            </w:r>
            <w:r w:rsidR="79D8D9DC" w:rsidRPr="0039615E">
              <w:rPr>
                <w:sz w:val="16"/>
                <w:szCs w:val="16"/>
                <w:lang w:val="lv-LV"/>
              </w:rPr>
              <w:t>agrākām</w:t>
            </w:r>
            <w:r w:rsidRPr="0039615E">
              <w:rPr>
                <w:sz w:val="16"/>
                <w:szCs w:val="16"/>
                <w:lang w:val="lv-LV"/>
              </w:rPr>
              <w:t xml:space="preserve"> telpām un </w:t>
            </w:r>
            <w:r w:rsidR="79D8D9DC" w:rsidRPr="0039615E">
              <w:rPr>
                <w:sz w:val="16"/>
                <w:szCs w:val="16"/>
                <w:lang w:val="lv-LV"/>
              </w:rPr>
              <w:t>jaunām</w:t>
            </w:r>
            <w:r w:rsidRPr="0039615E">
              <w:rPr>
                <w:sz w:val="16"/>
                <w:szCs w:val="16"/>
                <w:lang w:val="lv-LV"/>
              </w:rPr>
              <w:t xml:space="preserve">. </w:t>
            </w:r>
          </w:p>
        </w:tc>
      </w:tr>
      <w:tr w:rsidR="00AF300A" w:rsidRPr="0039615E" w14:paraId="56C37392" w14:textId="77777777" w:rsidTr="00714F21">
        <w:tc>
          <w:tcPr>
            <w:tcW w:w="9350" w:type="dxa"/>
            <w:gridSpan w:val="2"/>
            <w:shd w:val="clear" w:color="auto" w:fill="E3E3E4" w:themeFill="accent6" w:themeFillTint="33"/>
          </w:tcPr>
          <w:p w14:paraId="71AB615F" w14:textId="30F73785" w:rsidR="00AF300A" w:rsidRPr="0039615E" w:rsidRDefault="00E74115" w:rsidP="0015600C">
            <w:pPr>
              <w:spacing w:before="120" w:after="120"/>
              <w:rPr>
                <w:sz w:val="16"/>
                <w:szCs w:val="16"/>
                <w:lang w:val="lv-LV"/>
              </w:rPr>
            </w:pPr>
            <w:r w:rsidRPr="0039615E">
              <w:rPr>
                <w:b/>
                <w:sz w:val="16"/>
                <w:szCs w:val="16"/>
                <w:lang w:val="lv-LV"/>
              </w:rPr>
              <w:t>Būvniecības riski</w:t>
            </w:r>
          </w:p>
        </w:tc>
      </w:tr>
      <w:tr w:rsidR="002215CB" w:rsidRPr="00C84AD5" w14:paraId="2B4E7AF3" w14:textId="77777777" w:rsidTr="04AF385F">
        <w:tc>
          <w:tcPr>
            <w:tcW w:w="2965" w:type="dxa"/>
          </w:tcPr>
          <w:p w14:paraId="4AFBA946" w14:textId="56C31313" w:rsidR="002215CB" w:rsidRPr="0039615E" w:rsidRDefault="00C33555" w:rsidP="0015600C">
            <w:pPr>
              <w:spacing w:before="60" w:after="60"/>
              <w:jc w:val="both"/>
              <w:rPr>
                <w:sz w:val="16"/>
                <w:szCs w:val="16"/>
                <w:lang w:val="lv-LV"/>
              </w:rPr>
            </w:pPr>
            <w:r w:rsidRPr="0039615E">
              <w:rPr>
                <w:sz w:val="16"/>
                <w:szCs w:val="16"/>
                <w:lang w:val="lv-LV"/>
              </w:rPr>
              <w:t>Projektēšana</w:t>
            </w:r>
          </w:p>
        </w:tc>
        <w:tc>
          <w:tcPr>
            <w:tcW w:w="6385" w:type="dxa"/>
          </w:tcPr>
          <w:p w14:paraId="3399B8AC" w14:textId="365DC2F0" w:rsidR="002215CB" w:rsidRPr="0039615E" w:rsidRDefault="00A93DD7" w:rsidP="0015600C">
            <w:pPr>
              <w:spacing w:before="60" w:after="60"/>
              <w:jc w:val="both"/>
              <w:rPr>
                <w:sz w:val="16"/>
                <w:szCs w:val="16"/>
                <w:lang w:val="lv-LV"/>
              </w:rPr>
            </w:pPr>
            <w:r w:rsidRPr="0039615E">
              <w:rPr>
                <w:sz w:val="16"/>
                <w:szCs w:val="16"/>
                <w:lang w:val="lv-LV"/>
              </w:rPr>
              <w:t>Riski, kas saistīti ar neatbilstoša projekta izstrādāšanu, izmaiņām projektā, kā arī projekta apstiprinājuma kavējumiem</w:t>
            </w:r>
            <w:r w:rsidR="00E11B79" w:rsidRPr="0039615E">
              <w:rPr>
                <w:sz w:val="16"/>
                <w:szCs w:val="16"/>
                <w:lang w:val="lv-LV"/>
              </w:rPr>
              <w:t>.</w:t>
            </w:r>
          </w:p>
        </w:tc>
      </w:tr>
      <w:tr w:rsidR="002215CB" w:rsidRPr="00C84AD5" w14:paraId="1C2B7E8C" w14:textId="77777777" w:rsidTr="04AF385F">
        <w:tc>
          <w:tcPr>
            <w:tcW w:w="2965" w:type="dxa"/>
          </w:tcPr>
          <w:p w14:paraId="6BCDCC9B" w14:textId="20ABD792" w:rsidR="002215CB" w:rsidRPr="0039615E" w:rsidRDefault="00C33555" w:rsidP="0015600C">
            <w:pPr>
              <w:spacing w:before="60" w:after="60"/>
              <w:jc w:val="both"/>
              <w:rPr>
                <w:sz w:val="16"/>
                <w:szCs w:val="16"/>
                <w:lang w:val="lv-LV"/>
              </w:rPr>
            </w:pPr>
            <w:r w:rsidRPr="0039615E">
              <w:rPr>
                <w:sz w:val="16"/>
                <w:szCs w:val="16"/>
                <w:lang w:val="lv-LV"/>
              </w:rPr>
              <w:t>Būvniecība</w:t>
            </w:r>
          </w:p>
        </w:tc>
        <w:tc>
          <w:tcPr>
            <w:tcW w:w="6385" w:type="dxa"/>
          </w:tcPr>
          <w:p w14:paraId="512F3C5C" w14:textId="44DBEC73" w:rsidR="002215CB" w:rsidRPr="0039615E" w:rsidRDefault="007806E4" w:rsidP="0015600C">
            <w:pPr>
              <w:spacing w:before="60" w:after="60"/>
              <w:jc w:val="both"/>
              <w:rPr>
                <w:sz w:val="16"/>
                <w:szCs w:val="16"/>
                <w:lang w:val="lv-LV"/>
              </w:rPr>
            </w:pPr>
            <w:r w:rsidRPr="0039615E">
              <w:rPr>
                <w:sz w:val="16"/>
                <w:szCs w:val="16"/>
                <w:lang w:val="lv-LV"/>
              </w:rPr>
              <w:t>Riski, kas saistīti ar būvniecības izmaksu pārsniegšanu un būvniecības pabeigšanas</w:t>
            </w:r>
            <w:r w:rsidR="79D8D9DC" w:rsidRPr="0039615E">
              <w:rPr>
                <w:sz w:val="16"/>
                <w:szCs w:val="16"/>
                <w:lang w:val="lv-LV"/>
              </w:rPr>
              <w:t xml:space="preserve"> un</w:t>
            </w:r>
            <w:r w:rsidRPr="0039615E">
              <w:rPr>
                <w:sz w:val="16"/>
                <w:szCs w:val="16"/>
                <w:lang w:val="lv-LV"/>
              </w:rPr>
              <w:t xml:space="preserve"> objekta nodošanas ekspluatācijā kavējumiem (piemēram, darba strīdi, vāja projekta vadība un uzraudzība, neatbilstoša kvalitāte, defekti, problēmas ar apakšuzņēmējiem</w:t>
            </w:r>
            <w:r w:rsidR="00456BC8" w:rsidRPr="0039615E">
              <w:rPr>
                <w:sz w:val="16"/>
                <w:szCs w:val="16"/>
                <w:lang w:val="lv-LV"/>
              </w:rPr>
              <w:t>, atļauju saņemšana</w:t>
            </w:r>
            <w:r w:rsidR="79D8D9DC" w:rsidRPr="0039615E">
              <w:rPr>
                <w:sz w:val="16"/>
                <w:szCs w:val="16"/>
                <w:lang w:val="lv-LV"/>
              </w:rPr>
              <w:t>).</w:t>
            </w:r>
          </w:p>
        </w:tc>
      </w:tr>
      <w:tr w:rsidR="00E11B79" w:rsidRPr="00C84AD5" w14:paraId="7F272F31" w14:textId="77777777" w:rsidTr="04AF385F">
        <w:tc>
          <w:tcPr>
            <w:tcW w:w="2965" w:type="dxa"/>
          </w:tcPr>
          <w:p w14:paraId="0D4DE005" w14:textId="05B7127D" w:rsidR="00E11B79" w:rsidRPr="0039615E" w:rsidRDefault="00E11B79" w:rsidP="0015600C">
            <w:pPr>
              <w:spacing w:before="60" w:after="60"/>
              <w:jc w:val="both"/>
              <w:rPr>
                <w:sz w:val="16"/>
                <w:szCs w:val="16"/>
                <w:lang w:val="lv-LV"/>
              </w:rPr>
            </w:pPr>
            <w:r w:rsidRPr="0039615E">
              <w:rPr>
                <w:sz w:val="16"/>
                <w:szCs w:val="16"/>
                <w:lang w:val="lv-LV"/>
              </w:rPr>
              <w:t>Tehnoloģijas</w:t>
            </w:r>
          </w:p>
        </w:tc>
        <w:tc>
          <w:tcPr>
            <w:tcW w:w="6385" w:type="dxa"/>
          </w:tcPr>
          <w:p w14:paraId="7F97D72F" w14:textId="19B30759" w:rsidR="00E11B79" w:rsidRPr="0039615E" w:rsidRDefault="00E11B79" w:rsidP="0015600C">
            <w:pPr>
              <w:spacing w:before="60" w:after="60"/>
              <w:jc w:val="both"/>
              <w:rPr>
                <w:sz w:val="16"/>
                <w:szCs w:val="16"/>
                <w:lang w:val="lv-LV"/>
              </w:rPr>
            </w:pPr>
            <w:r w:rsidRPr="0039615E">
              <w:rPr>
                <w:sz w:val="16"/>
                <w:szCs w:val="16"/>
                <w:lang w:val="lv-LV"/>
              </w:rPr>
              <w:t>Riski, kas saistīti ar jaunu un nepārbaudītu tehnoloģiju izmantošanu būvniecībā vai ekspluatācijā, ar izmantotās tehnoloģijas novecošanos, ar jaunu tehnoloģiju parādīšanos, kas maina aktīva izmantošanas veidu</w:t>
            </w:r>
            <w:r w:rsidR="79D8D9DC" w:rsidRPr="0039615E">
              <w:rPr>
                <w:sz w:val="16"/>
                <w:szCs w:val="16"/>
                <w:lang w:val="lv-LV"/>
              </w:rPr>
              <w:t>.</w:t>
            </w:r>
          </w:p>
        </w:tc>
      </w:tr>
      <w:tr w:rsidR="00E11B79" w:rsidRPr="00C84AD5" w14:paraId="75AB60E7" w14:textId="77777777" w:rsidTr="04AF385F">
        <w:tc>
          <w:tcPr>
            <w:tcW w:w="2965" w:type="dxa"/>
          </w:tcPr>
          <w:p w14:paraId="008B956F" w14:textId="413509B7" w:rsidR="00E11B79" w:rsidRPr="0039615E" w:rsidRDefault="00FF1E8E" w:rsidP="0015600C">
            <w:pPr>
              <w:spacing w:before="60" w:after="60"/>
              <w:jc w:val="both"/>
              <w:rPr>
                <w:sz w:val="16"/>
                <w:szCs w:val="16"/>
                <w:lang w:val="lv-LV"/>
              </w:rPr>
            </w:pPr>
            <w:r w:rsidRPr="0039615E">
              <w:rPr>
                <w:sz w:val="16"/>
                <w:szCs w:val="16"/>
                <w:lang w:val="lv-LV"/>
              </w:rPr>
              <w:t>Piegādes</w:t>
            </w:r>
            <w:r w:rsidR="00E11B79" w:rsidRPr="0039615E">
              <w:rPr>
                <w:sz w:val="16"/>
                <w:szCs w:val="16"/>
                <w:lang w:val="lv-LV"/>
              </w:rPr>
              <w:t xml:space="preserve"> risks</w:t>
            </w:r>
          </w:p>
        </w:tc>
        <w:tc>
          <w:tcPr>
            <w:tcW w:w="6385" w:type="dxa"/>
          </w:tcPr>
          <w:p w14:paraId="05F07B00" w14:textId="2C2288B1" w:rsidR="00E11B79" w:rsidRPr="0039615E" w:rsidRDefault="001D419B" w:rsidP="0015600C">
            <w:pPr>
              <w:spacing w:before="60" w:after="60"/>
              <w:jc w:val="both"/>
              <w:rPr>
                <w:sz w:val="16"/>
                <w:szCs w:val="16"/>
                <w:lang w:val="lv-LV"/>
              </w:rPr>
            </w:pPr>
            <w:r w:rsidRPr="0039615E">
              <w:rPr>
                <w:sz w:val="16"/>
                <w:szCs w:val="16"/>
                <w:lang w:val="lv-LV"/>
              </w:rPr>
              <w:t>Risks, ka privātais partneris</w:t>
            </w:r>
            <w:r w:rsidR="002A1128" w:rsidRPr="0039615E">
              <w:rPr>
                <w:sz w:val="16"/>
                <w:szCs w:val="16"/>
                <w:lang w:val="lv-LV"/>
              </w:rPr>
              <w:t xml:space="preserve"> nepilda savas saistības, kā arī riski, kas saistīti ar piegādāto resursu kvalitāti, izmaksām un termiņu.</w:t>
            </w:r>
          </w:p>
        </w:tc>
      </w:tr>
      <w:tr w:rsidR="00E11B79" w:rsidRPr="00C84AD5" w14:paraId="301F968E" w14:textId="77777777" w:rsidTr="04AF385F">
        <w:tc>
          <w:tcPr>
            <w:tcW w:w="2965" w:type="dxa"/>
          </w:tcPr>
          <w:p w14:paraId="7A1F4180" w14:textId="46215B0D" w:rsidR="00E11B79" w:rsidRPr="0039615E" w:rsidRDefault="002A1128" w:rsidP="0015600C">
            <w:pPr>
              <w:spacing w:before="60" w:after="60"/>
              <w:rPr>
                <w:sz w:val="16"/>
                <w:szCs w:val="16"/>
                <w:lang w:val="lv-LV"/>
              </w:rPr>
            </w:pPr>
            <w:r w:rsidRPr="0039615E">
              <w:rPr>
                <w:sz w:val="16"/>
                <w:szCs w:val="16"/>
                <w:lang w:val="lv-LV"/>
              </w:rPr>
              <w:t>Ieņēmumu risks būvniecības laikā</w:t>
            </w:r>
          </w:p>
        </w:tc>
        <w:tc>
          <w:tcPr>
            <w:tcW w:w="6385" w:type="dxa"/>
          </w:tcPr>
          <w:p w14:paraId="1C20C483" w14:textId="58979962" w:rsidR="00E11B79" w:rsidRPr="0039615E" w:rsidRDefault="002A1128" w:rsidP="0015600C">
            <w:pPr>
              <w:spacing w:before="60" w:after="60"/>
              <w:jc w:val="both"/>
              <w:rPr>
                <w:sz w:val="16"/>
                <w:szCs w:val="16"/>
                <w:lang w:val="lv-LV"/>
              </w:rPr>
            </w:pPr>
            <w:r w:rsidRPr="0039615E">
              <w:rPr>
                <w:sz w:val="16"/>
                <w:szCs w:val="16"/>
                <w:lang w:val="lv-LV"/>
              </w:rPr>
              <w:t>Risks, ka ieņēmumi</w:t>
            </w:r>
            <w:r w:rsidR="00067F62" w:rsidRPr="0039615E">
              <w:rPr>
                <w:sz w:val="16"/>
                <w:szCs w:val="16"/>
                <w:lang w:val="lv-LV"/>
              </w:rPr>
              <w:t xml:space="preserve">, kas paredzēti projekta finansēšanai, būs mazāki nekā plānots, gadījumā, ja projekts ir saistīts ar esoša projekta pārņemšanu un ekspluatāciju kā daļu no kopējā projekta (piemēram, esoša objekta atjaunošana/ paplašināšana).  </w:t>
            </w:r>
          </w:p>
        </w:tc>
      </w:tr>
      <w:tr w:rsidR="00067F62" w:rsidRPr="0039615E" w14:paraId="092DA523" w14:textId="77777777" w:rsidTr="00714F21">
        <w:tc>
          <w:tcPr>
            <w:tcW w:w="9350" w:type="dxa"/>
            <w:gridSpan w:val="2"/>
            <w:shd w:val="clear" w:color="auto" w:fill="E3E3E4" w:themeFill="accent6" w:themeFillTint="33"/>
          </w:tcPr>
          <w:p w14:paraId="4AAA7A96" w14:textId="4ED8C02D" w:rsidR="00067F62" w:rsidRPr="0039615E" w:rsidRDefault="00067F62" w:rsidP="0015600C">
            <w:pPr>
              <w:spacing w:before="120" w:after="120"/>
              <w:rPr>
                <w:sz w:val="16"/>
                <w:szCs w:val="16"/>
                <w:lang w:val="lv-LV"/>
              </w:rPr>
            </w:pPr>
            <w:r w:rsidRPr="0039615E">
              <w:rPr>
                <w:b/>
                <w:sz w:val="16"/>
                <w:szCs w:val="16"/>
                <w:lang w:val="lv-LV"/>
              </w:rPr>
              <w:t>Ekspluatācijas/ darbības</w:t>
            </w:r>
            <w:r w:rsidR="00E74115" w:rsidRPr="0039615E">
              <w:rPr>
                <w:b/>
                <w:sz w:val="16"/>
                <w:szCs w:val="16"/>
                <w:lang w:val="lv-LV"/>
              </w:rPr>
              <w:t xml:space="preserve"> riski</w:t>
            </w:r>
          </w:p>
        </w:tc>
      </w:tr>
      <w:tr w:rsidR="00E11B79" w:rsidRPr="00C84AD5" w14:paraId="7D830E51" w14:textId="77777777" w:rsidTr="04AF385F">
        <w:tc>
          <w:tcPr>
            <w:tcW w:w="2965" w:type="dxa"/>
          </w:tcPr>
          <w:p w14:paraId="4D8029B6" w14:textId="36802ECC" w:rsidR="00E11B79" w:rsidRPr="0039615E" w:rsidRDefault="00067F62" w:rsidP="0015600C">
            <w:pPr>
              <w:spacing w:before="60" w:after="60"/>
              <w:jc w:val="both"/>
              <w:rPr>
                <w:sz w:val="16"/>
                <w:szCs w:val="16"/>
                <w:lang w:val="lv-LV"/>
              </w:rPr>
            </w:pPr>
            <w:r w:rsidRPr="0039615E">
              <w:rPr>
                <w:sz w:val="16"/>
                <w:szCs w:val="16"/>
                <w:lang w:val="lv-LV"/>
              </w:rPr>
              <w:t>Pieejamības risks</w:t>
            </w:r>
          </w:p>
        </w:tc>
        <w:tc>
          <w:tcPr>
            <w:tcW w:w="6385" w:type="dxa"/>
          </w:tcPr>
          <w:p w14:paraId="48CD0D46" w14:textId="2F21F429" w:rsidR="00E11B79" w:rsidRPr="0039615E" w:rsidRDefault="00067F62" w:rsidP="0015600C">
            <w:pPr>
              <w:spacing w:before="60" w:after="60"/>
              <w:jc w:val="both"/>
              <w:rPr>
                <w:sz w:val="16"/>
                <w:szCs w:val="16"/>
                <w:lang w:val="lv-LV"/>
              </w:rPr>
            </w:pPr>
            <w:r w:rsidRPr="0039615E">
              <w:rPr>
                <w:sz w:val="16"/>
                <w:szCs w:val="16"/>
                <w:lang w:val="lv-LV"/>
              </w:rPr>
              <w:t xml:space="preserve">Risks, kas saistīts ar traucējumiem objekta </w:t>
            </w:r>
            <w:r w:rsidR="79D8D9DC" w:rsidRPr="0039615E">
              <w:rPr>
                <w:sz w:val="16"/>
                <w:szCs w:val="16"/>
                <w:lang w:val="lv-LV"/>
              </w:rPr>
              <w:t>pieejamībā</w:t>
            </w:r>
            <w:r w:rsidRPr="0039615E">
              <w:rPr>
                <w:sz w:val="16"/>
                <w:szCs w:val="16"/>
                <w:lang w:val="lv-LV"/>
              </w:rPr>
              <w:t xml:space="preserve"> </w:t>
            </w:r>
            <w:r w:rsidR="00E309B9" w:rsidRPr="0039615E">
              <w:rPr>
                <w:sz w:val="16"/>
                <w:szCs w:val="16"/>
                <w:lang w:val="lv-LV"/>
              </w:rPr>
              <w:t>un/ vai pakalpojumu sniegšanā atbilstoši līgumā noteiktajiem kvalitātes standartiem,  apjomam un cenai.</w:t>
            </w:r>
          </w:p>
        </w:tc>
      </w:tr>
      <w:tr w:rsidR="00E11B79" w:rsidRPr="00C84AD5" w14:paraId="25F284DA" w14:textId="77777777" w:rsidTr="04AF385F">
        <w:tc>
          <w:tcPr>
            <w:tcW w:w="2965" w:type="dxa"/>
          </w:tcPr>
          <w:p w14:paraId="15A8F871" w14:textId="79AE90C9" w:rsidR="00E11B79" w:rsidRPr="0039615E" w:rsidRDefault="00E309B9" w:rsidP="0015600C">
            <w:pPr>
              <w:spacing w:before="60" w:after="60"/>
              <w:rPr>
                <w:sz w:val="16"/>
                <w:szCs w:val="16"/>
                <w:lang w:val="lv-LV"/>
              </w:rPr>
            </w:pPr>
            <w:r w:rsidRPr="0039615E">
              <w:rPr>
                <w:sz w:val="16"/>
                <w:szCs w:val="16"/>
                <w:lang w:val="lv-LV"/>
              </w:rPr>
              <w:t>Darbības, izpildes un uzturēšanas risks</w:t>
            </w:r>
          </w:p>
        </w:tc>
        <w:tc>
          <w:tcPr>
            <w:tcW w:w="6385" w:type="dxa"/>
          </w:tcPr>
          <w:p w14:paraId="0E4FC984" w14:textId="12002D77" w:rsidR="00E11B79" w:rsidRPr="0039615E" w:rsidRDefault="00E309B9" w:rsidP="0015600C">
            <w:pPr>
              <w:spacing w:before="60" w:after="60"/>
              <w:jc w:val="both"/>
              <w:rPr>
                <w:sz w:val="16"/>
                <w:szCs w:val="16"/>
                <w:lang w:val="lv-LV"/>
              </w:rPr>
            </w:pPr>
            <w:r w:rsidRPr="0039615E">
              <w:rPr>
                <w:sz w:val="16"/>
                <w:szCs w:val="16"/>
                <w:lang w:val="lv-LV"/>
              </w:rPr>
              <w:t xml:space="preserve">Risks, kas saistīts ar plānoto izmaksu pieaugumu </w:t>
            </w:r>
            <w:r w:rsidR="79D8D9DC" w:rsidRPr="0039615E">
              <w:rPr>
                <w:sz w:val="16"/>
                <w:szCs w:val="16"/>
                <w:lang w:val="lv-LV"/>
              </w:rPr>
              <w:t>uzturēšanas</w:t>
            </w:r>
            <w:r w:rsidRPr="0039615E">
              <w:rPr>
                <w:sz w:val="16"/>
                <w:szCs w:val="16"/>
                <w:lang w:val="lv-LV"/>
              </w:rPr>
              <w:t xml:space="preserve"> fāzē (pakalpojuma sniegšana, objekta uzturēšana</w:t>
            </w:r>
            <w:r w:rsidR="00D34224" w:rsidRPr="0039615E">
              <w:rPr>
                <w:sz w:val="16"/>
                <w:szCs w:val="16"/>
                <w:lang w:val="lv-LV"/>
              </w:rPr>
              <w:t xml:space="preserve"> noteiktajā kvalitātes līmenī, negadījumi, piesārņojums, augstāks nekā plānots pieprasījums/ lietošanas līmenis)</w:t>
            </w:r>
          </w:p>
        </w:tc>
      </w:tr>
      <w:tr w:rsidR="00E11B79" w:rsidRPr="00C84AD5" w14:paraId="4BFBC59F" w14:textId="77777777" w:rsidTr="04AF385F">
        <w:tc>
          <w:tcPr>
            <w:tcW w:w="2965" w:type="dxa"/>
          </w:tcPr>
          <w:p w14:paraId="3D6A80FA" w14:textId="362E36EE" w:rsidR="00E11B79" w:rsidRPr="0039615E" w:rsidRDefault="00D34224" w:rsidP="0015600C">
            <w:pPr>
              <w:spacing w:before="60" w:after="60"/>
              <w:jc w:val="both"/>
              <w:rPr>
                <w:sz w:val="16"/>
                <w:szCs w:val="16"/>
                <w:lang w:val="lv-LV"/>
              </w:rPr>
            </w:pPr>
            <w:r w:rsidRPr="0039615E">
              <w:rPr>
                <w:sz w:val="16"/>
                <w:szCs w:val="16"/>
                <w:lang w:val="lv-LV"/>
              </w:rPr>
              <w:t>Pieprasījuma risks</w:t>
            </w:r>
          </w:p>
        </w:tc>
        <w:tc>
          <w:tcPr>
            <w:tcW w:w="6385" w:type="dxa"/>
          </w:tcPr>
          <w:p w14:paraId="39E2C712" w14:textId="01CC77C3" w:rsidR="00E11B79" w:rsidRPr="0039615E" w:rsidRDefault="00D34224" w:rsidP="0015600C">
            <w:pPr>
              <w:spacing w:before="60" w:after="60"/>
              <w:jc w:val="both"/>
              <w:rPr>
                <w:sz w:val="16"/>
                <w:szCs w:val="16"/>
                <w:lang w:val="lv-LV"/>
              </w:rPr>
            </w:pPr>
            <w:r w:rsidRPr="0039615E">
              <w:rPr>
                <w:sz w:val="16"/>
                <w:szCs w:val="16"/>
                <w:lang w:val="lv-LV"/>
              </w:rPr>
              <w:t>Risks, kas saistīts ar zemāku nekā plānots pieprasījumu</w:t>
            </w:r>
            <w:r w:rsidR="00F57FDC" w:rsidRPr="0039615E">
              <w:rPr>
                <w:sz w:val="16"/>
                <w:szCs w:val="16"/>
                <w:lang w:val="lv-LV"/>
              </w:rPr>
              <w:t xml:space="preserve"> (piemēram, demogrāfisku izmaiņu dēļ vai samazinoties lietotāju maksātspējai)</w:t>
            </w:r>
            <w:r w:rsidRPr="0039615E">
              <w:rPr>
                <w:sz w:val="16"/>
                <w:szCs w:val="16"/>
                <w:lang w:val="lv-LV"/>
              </w:rPr>
              <w:t xml:space="preserve">. Pieejamības maksājumu gadījumā publiskais partneris riskē, ka </w:t>
            </w:r>
            <w:r w:rsidR="00F57FDC" w:rsidRPr="0039615E">
              <w:rPr>
                <w:sz w:val="16"/>
                <w:szCs w:val="16"/>
                <w:lang w:val="lv-LV"/>
              </w:rPr>
              <w:t>tiek maksāts par tādu pakalpojumu apmēru, kas faktiski nav nepieciešams. Gala lietotāju maksājumu gadījumā tas rada ieņēmumu risku (skatīt zemāk).</w:t>
            </w:r>
          </w:p>
        </w:tc>
      </w:tr>
      <w:tr w:rsidR="00F57FDC" w:rsidRPr="00C84AD5" w14:paraId="3B4F25C8" w14:textId="77777777" w:rsidTr="04AF385F">
        <w:tc>
          <w:tcPr>
            <w:tcW w:w="2965" w:type="dxa"/>
          </w:tcPr>
          <w:p w14:paraId="0B3FA063" w14:textId="7144EFD1" w:rsidR="00F57FDC" w:rsidRPr="0039615E" w:rsidRDefault="00F57FDC" w:rsidP="0015600C">
            <w:pPr>
              <w:spacing w:before="60" w:after="60"/>
              <w:jc w:val="both"/>
              <w:rPr>
                <w:sz w:val="16"/>
                <w:szCs w:val="16"/>
                <w:lang w:val="lv-LV"/>
              </w:rPr>
            </w:pPr>
            <w:r w:rsidRPr="0039615E">
              <w:rPr>
                <w:sz w:val="16"/>
                <w:szCs w:val="16"/>
                <w:lang w:val="lv-LV"/>
              </w:rPr>
              <w:t>Ieņēmumu risks</w:t>
            </w:r>
          </w:p>
        </w:tc>
        <w:tc>
          <w:tcPr>
            <w:tcW w:w="6385" w:type="dxa"/>
          </w:tcPr>
          <w:p w14:paraId="22F8BBF3" w14:textId="1B6D9C9E" w:rsidR="00F57FDC" w:rsidRPr="0039615E" w:rsidRDefault="0058247C" w:rsidP="0015600C">
            <w:pPr>
              <w:spacing w:before="60" w:after="60"/>
              <w:jc w:val="both"/>
              <w:rPr>
                <w:sz w:val="16"/>
                <w:szCs w:val="16"/>
                <w:lang w:val="lv-LV"/>
              </w:rPr>
            </w:pPr>
            <w:r w:rsidRPr="0039615E">
              <w:rPr>
                <w:sz w:val="16"/>
                <w:szCs w:val="16"/>
                <w:lang w:val="lv-LV"/>
              </w:rPr>
              <w:t>Lietotāju maksājumu gadījumā r</w:t>
            </w:r>
            <w:r w:rsidR="00F57FDC" w:rsidRPr="0039615E">
              <w:rPr>
                <w:sz w:val="16"/>
                <w:szCs w:val="16"/>
                <w:lang w:val="lv-LV"/>
              </w:rPr>
              <w:t xml:space="preserve">isks, ka ieņēmumi būs zemāki </w:t>
            </w:r>
            <w:r w:rsidR="79D8D9DC" w:rsidRPr="0039615E">
              <w:rPr>
                <w:sz w:val="16"/>
                <w:szCs w:val="16"/>
                <w:lang w:val="lv-LV"/>
              </w:rPr>
              <w:t xml:space="preserve">par plānotajiem </w:t>
            </w:r>
            <w:r w:rsidR="00F57FDC" w:rsidRPr="0039615E">
              <w:rPr>
                <w:sz w:val="16"/>
                <w:szCs w:val="16"/>
                <w:lang w:val="lv-LV"/>
              </w:rPr>
              <w:t xml:space="preserve"> zemāka pieprasījuma, </w:t>
            </w:r>
            <w:r w:rsidR="79D8D9DC" w:rsidRPr="0039615E">
              <w:rPr>
                <w:sz w:val="16"/>
                <w:szCs w:val="16"/>
                <w:lang w:val="lv-LV"/>
              </w:rPr>
              <w:t>izmaiņu</w:t>
            </w:r>
            <w:r w:rsidRPr="0039615E">
              <w:rPr>
                <w:sz w:val="16"/>
                <w:szCs w:val="16"/>
                <w:lang w:val="lv-LV"/>
              </w:rPr>
              <w:t xml:space="preserve"> lietotāju spējā/vēlmē maksāt vai cenu </w:t>
            </w:r>
            <w:r w:rsidR="79D8D9DC" w:rsidRPr="0039615E">
              <w:rPr>
                <w:sz w:val="16"/>
                <w:szCs w:val="16"/>
                <w:lang w:val="lv-LV"/>
              </w:rPr>
              <w:t>izmaiņu dēļ.</w:t>
            </w:r>
            <w:r w:rsidRPr="0039615E">
              <w:rPr>
                <w:sz w:val="16"/>
                <w:szCs w:val="16"/>
                <w:lang w:val="lv-LV"/>
              </w:rPr>
              <w:t xml:space="preserve"> Pieejamības maksājumu gadījumā risks, ka publiskais partneris ilgtermiņā nespēs izpildīt savas finanšu saistības.</w:t>
            </w:r>
          </w:p>
        </w:tc>
      </w:tr>
      <w:tr w:rsidR="00F57FDC" w:rsidRPr="00C84AD5" w14:paraId="074DB4DD" w14:textId="77777777" w:rsidTr="04AF385F">
        <w:tc>
          <w:tcPr>
            <w:tcW w:w="2965" w:type="dxa"/>
          </w:tcPr>
          <w:p w14:paraId="3270B48A" w14:textId="4AF42363" w:rsidR="00F57FDC" w:rsidRPr="0039615E" w:rsidRDefault="0058247C" w:rsidP="0015600C">
            <w:pPr>
              <w:spacing w:before="60" w:after="60"/>
              <w:jc w:val="both"/>
              <w:rPr>
                <w:sz w:val="16"/>
                <w:szCs w:val="16"/>
                <w:lang w:val="lv-LV"/>
              </w:rPr>
            </w:pPr>
            <w:r w:rsidRPr="0039615E">
              <w:rPr>
                <w:sz w:val="16"/>
                <w:szCs w:val="16"/>
                <w:lang w:val="lv-LV"/>
              </w:rPr>
              <w:t>Sad</w:t>
            </w:r>
            <w:r w:rsidRPr="0039615E">
              <w:rPr>
                <w:rFonts w:eastAsiaTheme="minorEastAsia"/>
                <w:sz w:val="16"/>
                <w:szCs w:val="16"/>
                <w:lang w:val="lv-LV"/>
              </w:rPr>
              <w:t>arb</w:t>
            </w:r>
            <w:r w:rsidR="00795681" w:rsidRPr="0039615E">
              <w:rPr>
                <w:rFonts w:eastAsiaTheme="minorEastAsia"/>
                <w:sz w:val="16"/>
                <w:szCs w:val="16"/>
                <w:lang w:val="lv-LV"/>
              </w:rPr>
              <w:t>ības risks</w:t>
            </w:r>
          </w:p>
        </w:tc>
        <w:tc>
          <w:tcPr>
            <w:tcW w:w="6385" w:type="dxa"/>
          </w:tcPr>
          <w:p w14:paraId="28CACE01" w14:textId="2E5CD07C" w:rsidR="00F57FDC" w:rsidRPr="0039615E" w:rsidRDefault="00795681" w:rsidP="0015600C">
            <w:pPr>
              <w:spacing w:before="60" w:after="60"/>
              <w:jc w:val="both"/>
              <w:rPr>
                <w:sz w:val="16"/>
                <w:szCs w:val="16"/>
                <w:lang w:val="lv-LV"/>
              </w:rPr>
            </w:pPr>
            <w:r w:rsidRPr="0039615E">
              <w:rPr>
                <w:sz w:val="16"/>
                <w:szCs w:val="16"/>
                <w:lang w:val="lv-LV"/>
              </w:rPr>
              <w:t xml:space="preserve">Risks, kas saistīts ar PPP projekta izpildes atkarību no citiem publiskā partnera sniegtajiem pakalpojumiem, kā arī risks, kas saistīts ar </w:t>
            </w:r>
            <w:r w:rsidR="002D3DD9" w:rsidRPr="0039615E">
              <w:rPr>
                <w:sz w:val="16"/>
                <w:szCs w:val="16"/>
                <w:lang w:val="lv-LV"/>
              </w:rPr>
              <w:t xml:space="preserve">sadarbību starp visām projekta ieinteresētajām pusēm. </w:t>
            </w:r>
          </w:p>
        </w:tc>
      </w:tr>
      <w:tr w:rsidR="00F57FDC" w:rsidRPr="00C84AD5" w14:paraId="365C5CB3" w14:textId="77777777" w:rsidTr="04AF385F">
        <w:tc>
          <w:tcPr>
            <w:tcW w:w="2965" w:type="dxa"/>
          </w:tcPr>
          <w:p w14:paraId="0D6E51B1" w14:textId="393C8341" w:rsidR="00F57FDC" w:rsidRPr="0039615E" w:rsidRDefault="002D3DD9" w:rsidP="0015600C">
            <w:pPr>
              <w:spacing w:before="60" w:after="60"/>
              <w:rPr>
                <w:sz w:val="16"/>
                <w:szCs w:val="16"/>
                <w:lang w:val="lv-LV"/>
              </w:rPr>
            </w:pPr>
            <w:r w:rsidRPr="0039615E">
              <w:rPr>
                <w:sz w:val="16"/>
                <w:szCs w:val="16"/>
                <w:lang w:val="lv-LV"/>
              </w:rPr>
              <w:t>Projekta specifikācijas definēšana</w:t>
            </w:r>
          </w:p>
        </w:tc>
        <w:tc>
          <w:tcPr>
            <w:tcW w:w="6385" w:type="dxa"/>
          </w:tcPr>
          <w:p w14:paraId="5C40A08E" w14:textId="137A1166" w:rsidR="00F57FDC" w:rsidRPr="0039615E" w:rsidRDefault="002D3DD9" w:rsidP="0015600C">
            <w:pPr>
              <w:spacing w:before="60" w:after="60"/>
              <w:jc w:val="both"/>
              <w:rPr>
                <w:sz w:val="16"/>
                <w:szCs w:val="16"/>
                <w:lang w:val="lv-LV"/>
              </w:rPr>
            </w:pPr>
            <w:r w:rsidRPr="0039615E">
              <w:rPr>
                <w:sz w:val="16"/>
                <w:szCs w:val="16"/>
                <w:lang w:val="lv-LV"/>
              </w:rPr>
              <w:t>Risks, kas saistīts ar nepietiekamu projekta specifikācijas definēšanu (piemēram, pakalpojuma sniegšanas kvalitāte, maksājuma mehānisms).</w:t>
            </w:r>
          </w:p>
        </w:tc>
      </w:tr>
      <w:tr w:rsidR="00F57FDC" w:rsidRPr="00C84AD5" w14:paraId="25E57704" w14:textId="77777777" w:rsidTr="04AF385F">
        <w:tc>
          <w:tcPr>
            <w:tcW w:w="2965" w:type="dxa"/>
          </w:tcPr>
          <w:p w14:paraId="0E800414" w14:textId="67CA33DE" w:rsidR="00F57FDC" w:rsidRPr="0039615E" w:rsidRDefault="00FF1E8E" w:rsidP="0015600C">
            <w:pPr>
              <w:spacing w:before="60" w:after="60"/>
              <w:jc w:val="both"/>
              <w:rPr>
                <w:sz w:val="16"/>
                <w:szCs w:val="16"/>
                <w:lang w:val="lv-LV"/>
              </w:rPr>
            </w:pPr>
            <w:r w:rsidRPr="0039615E">
              <w:rPr>
                <w:sz w:val="16"/>
                <w:szCs w:val="16"/>
                <w:lang w:val="lv-LV"/>
              </w:rPr>
              <w:t>Piegādes</w:t>
            </w:r>
            <w:r w:rsidR="001B49CB" w:rsidRPr="0039615E">
              <w:rPr>
                <w:sz w:val="16"/>
                <w:szCs w:val="16"/>
                <w:lang w:val="lv-LV"/>
              </w:rPr>
              <w:t xml:space="preserve"> risks</w:t>
            </w:r>
          </w:p>
        </w:tc>
        <w:tc>
          <w:tcPr>
            <w:tcW w:w="6385" w:type="dxa"/>
          </w:tcPr>
          <w:p w14:paraId="602927B7" w14:textId="6E32F517" w:rsidR="00F57FDC" w:rsidRPr="0039615E" w:rsidRDefault="00FF1E8E" w:rsidP="0015600C">
            <w:pPr>
              <w:spacing w:before="60" w:after="60"/>
              <w:jc w:val="both"/>
              <w:rPr>
                <w:sz w:val="16"/>
                <w:szCs w:val="16"/>
                <w:lang w:val="lv-LV"/>
              </w:rPr>
            </w:pPr>
            <w:r w:rsidRPr="0039615E">
              <w:rPr>
                <w:sz w:val="16"/>
                <w:szCs w:val="16"/>
                <w:lang w:val="lv-LV"/>
              </w:rPr>
              <w:t>Risks, kas saistīts ar pakalpojuma sniegšanai nepieciešamo resursu pieejamību vai cenu pieaugumu (piemēram, elektroenerģijas pieejamība</w:t>
            </w:r>
            <w:r w:rsidR="79D8D9DC" w:rsidRPr="0039615E">
              <w:rPr>
                <w:sz w:val="16"/>
                <w:szCs w:val="16"/>
                <w:lang w:val="lv-LV"/>
              </w:rPr>
              <w:t xml:space="preserve"> un</w:t>
            </w:r>
            <w:r w:rsidRPr="0039615E">
              <w:rPr>
                <w:sz w:val="16"/>
                <w:szCs w:val="16"/>
                <w:lang w:val="lv-LV"/>
              </w:rPr>
              <w:t xml:space="preserve"> cena), apdrošināšanas izmaksu pieaugumu</w:t>
            </w:r>
            <w:r w:rsidR="00E74115" w:rsidRPr="0039615E">
              <w:rPr>
                <w:sz w:val="16"/>
                <w:szCs w:val="16"/>
                <w:lang w:val="lv-LV"/>
              </w:rPr>
              <w:t xml:space="preserve">; </w:t>
            </w:r>
            <w:r w:rsidRPr="0039615E">
              <w:rPr>
                <w:sz w:val="16"/>
                <w:szCs w:val="16"/>
                <w:lang w:val="lv-LV"/>
              </w:rPr>
              <w:t xml:space="preserve">risks, ka privātais partneris </w:t>
            </w:r>
            <w:r w:rsidR="00E74115" w:rsidRPr="0039615E">
              <w:rPr>
                <w:sz w:val="16"/>
                <w:szCs w:val="16"/>
                <w:lang w:val="lv-LV"/>
              </w:rPr>
              <w:t>nepilda savas saistības, kā arī izmaiņas privātā partnera sastāvā</w:t>
            </w:r>
            <w:r w:rsidR="79D8D9DC" w:rsidRPr="0039615E">
              <w:rPr>
                <w:sz w:val="16"/>
                <w:szCs w:val="16"/>
                <w:lang w:val="lv-LV"/>
              </w:rPr>
              <w:t xml:space="preserve"> vai </w:t>
            </w:r>
            <w:r w:rsidR="00E74115" w:rsidRPr="0039615E">
              <w:rPr>
                <w:sz w:val="16"/>
                <w:szCs w:val="16"/>
                <w:lang w:val="lv-LV"/>
              </w:rPr>
              <w:t>līdzdalībā.</w:t>
            </w:r>
          </w:p>
        </w:tc>
      </w:tr>
      <w:tr w:rsidR="00F57FDC" w:rsidRPr="00C84AD5" w14:paraId="26147132" w14:textId="77777777" w:rsidTr="04AF385F">
        <w:tc>
          <w:tcPr>
            <w:tcW w:w="2965" w:type="dxa"/>
          </w:tcPr>
          <w:p w14:paraId="2E0386CD" w14:textId="03A2CED5" w:rsidR="00F57FDC" w:rsidRPr="0039615E" w:rsidRDefault="00E74115" w:rsidP="0015600C">
            <w:pPr>
              <w:spacing w:before="60" w:after="60"/>
              <w:jc w:val="both"/>
              <w:rPr>
                <w:sz w:val="16"/>
                <w:szCs w:val="16"/>
                <w:lang w:val="lv-LV"/>
              </w:rPr>
            </w:pPr>
            <w:r w:rsidRPr="0039615E">
              <w:rPr>
                <w:sz w:val="16"/>
                <w:szCs w:val="16"/>
                <w:lang w:val="lv-LV"/>
              </w:rPr>
              <w:lastRenderedPageBreak/>
              <w:t>Atlikusī vērtība</w:t>
            </w:r>
          </w:p>
        </w:tc>
        <w:tc>
          <w:tcPr>
            <w:tcW w:w="6385" w:type="dxa"/>
          </w:tcPr>
          <w:p w14:paraId="58573EE3" w14:textId="72310FA0" w:rsidR="00F57FDC" w:rsidRPr="0039615E" w:rsidRDefault="00E74115" w:rsidP="0015600C">
            <w:pPr>
              <w:spacing w:before="60" w:after="60"/>
              <w:jc w:val="both"/>
              <w:rPr>
                <w:sz w:val="16"/>
                <w:szCs w:val="16"/>
                <w:lang w:val="lv-LV"/>
              </w:rPr>
            </w:pPr>
            <w:r w:rsidRPr="0039615E">
              <w:rPr>
                <w:sz w:val="16"/>
                <w:szCs w:val="16"/>
                <w:lang w:val="lv-LV"/>
              </w:rPr>
              <w:t xml:space="preserve">Risks, kas saistīts ar objekta kvalitāti un atlikušo vērtību </w:t>
            </w:r>
            <w:r w:rsidR="79D8D9DC" w:rsidRPr="0039615E">
              <w:rPr>
                <w:sz w:val="16"/>
                <w:szCs w:val="16"/>
                <w:lang w:val="lv-LV"/>
              </w:rPr>
              <w:t>Partnerības</w:t>
            </w:r>
            <w:r w:rsidRPr="0039615E">
              <w:rPr>
                <w:sz w:val="16"/>
                <w:szCs w:val="16"/>
                <w:lang w:val="lv-LV"/>
              </w:rPr>
              <w:t xml:space="preserve"> līguma termiņa beigās.</w:t>
            </w:r>
          </w:p>
        </w:tc>
      </w:tr>
      <w:tr w:rsidR="00E74115" w:rsidRPr="0039615E" w14:paraId="5DF06BD6" w14:textId="77777777" w:rsidTr="00714F21">
        <w:tc>
          <w:tcPr>
            <w:tcW w:w="9350" w:type="dxa"/>
            <w:gridSpan w:val="2"/>
            <w:shd w:val="clear" w:color="auto" w:fill="E3E3E4" w:themeFill="accent6" w:themeFillTint="33"/>
          </w:tcPr>
          <w:p w14:paraId="2EFDE96B" w14:textId="75921644" w:rsidR="00E74115" w:rsidRPr="0039615E" w:rsidRDefault="00E74115" w:rsidP="0015600C">
            <w:pPr>
              <w:spacing w:before="120" w:after="120"/>
              <w:rPr>
                <w:sz w:val="16"/>
                <w:szCs w:val="16"/>
                <w:lang w:val="lv-LV"/>
              </w:rPr>
            </w:pPr>
            <w:r w:rsidRPr="0039615E">
              <w:rPr>
                <w:b/>
                <w:sz w:val="16"/>
                <w:szCs w:val="16"/>
                <w:lang w:val="lv-LV"/>
              </w:rPr>
              <w:t>Ekonomiskie/ finanšu riski</w:t>
            </w:r>
          </w:p>
        </w:tc>
      </w:tr>
      <w:tr w:rsidR="00E74115" w:rsidRPr="0039615E" w14:paraId="799B90CA" w14:textId="77777777" w:rsidTr="04AF385F">
        <w:tc>
          <w:tcPr>
            <w:tcW w:w="2965" w:type="dxa"/>
          </w:tcPr>
          <w:p w14:paraId="748B1E44" w14:textId="65048031" w:rsidR="00E74115" w:rsidRPr="0039615E" w:rsidRDefault="006D54D3" w:rsidP="0015600C">
            <w:pPr>
              <w:spacing w:before="60" w:after="60"/>
              <w:jc w:val="both"/>
              <w:rPr>
                <w:sz w:val="16"/>
                <w:szCs w:val="16"/>
                <w:lang w:val="lv-LV"/>
              </w:rPr>
            </w:pPr>
            <w:r w:rsidRPr="0039615E">
              <w:rPr>
                <w:sz w:val="16"/>
                <w:szCs w:val="16"/>
                <w:lang w:val="lv-LV"/>
              </w:rPr>
              <w:t>Finansējuma</w:t>
            </w:r>
            <w:r w:rsidR="00E74115" w:rsidRPr="0039615E">
              <w:rPr>
                <w:sz w:val="16"/>
                <w:szCs w:val="16"/>
                <w:lang w:val="lv-LV"/>
              </w:rPr>
              <w:t xml:space="preserve"> risks</w:t>
            </w:r>
          </w:p>
        </w:tc>
        <w:tc>
          <w:tcPr>
            <w:tcW w:w="6385" w:type="dxa"/>
          </w:tcPr>
          <w:p w14:paraId="18150633" w14:textId="644B0EF2" w:rsidR="00E74115" w:rsidRPr="0039615E" w:rsidRDefault="006D54D3" w:rsidP="0015600C">
            <w:pPr>
              <w:spacing w:before="60" w:after="60"/>
              <w:jc w:val="both"/>
              <w:rPr>
                <w:sz w:val="16"/>
                <w:szCs w:val="16"/>
                <w:lang w:val="lv-LV"/>
              </w:rPr>
            </w:pPr>
            <w:r w:rsidRPr="0039615E">
              <w:rPr>
                <w:sz w:val="16"/>
                <w:szCs w:val="16"/>
                <w:lang w:val="lv-LV"/>
              </w:rPr>
              <w:t xml:space="preserve">Risks, kas saistīts ar finansējuma (aizdevuma un paša kapitāla) piesaistīšanu ar pieņemamiem nosacījumiem pirms </w:t>
            </w:r>
            <w:r w:rsidR="79D8D9DC" w:rsidRPr="0039615E">
              <w:rPr>
                <w:sz w:val="16"/>
                <w:szCs w:val="16"/>
                <w:lang w:val="lv-LV"/>
              </w:rPr>
              <w:t>finanšu</w:t>
            </w:r>
            <w:r w:rsidRPr="0039615E">
              <w:rPr>
                <w:sz w:val="16"/>
                <w:szCs w:val="16"/>
                <w:lang w:val="lv-LV"/>
              </w:rPr>
              <w:t xml:space="preserve"> noslēguma (</w:t>
            </w:r>
            <w:r w:rsidR="79D8D9DC" w:rsidRPr="0039615E">
              <w:rPr>
                <w:sz w:val="16"/>
                <w:szCs w:val="16"/>
                <w:lang w:val="lv-LV"/>
              </w:rPr>
              <w:t xml:space="preserve">angļu val.  - </w:t>
            </w:r>
            <w:proofErr w:type="spellStart"/>
            <w:r w:rsidR="79D8D9DC" w:rsidRPr="0039615E">
              <w:rPr>
                <w:sz w:val="16"/>
                <w:szCs w:val="16"/>
                <w:lang w:val="lv-LV"/>
              </w:rPr>
              <w:t>financial</w:t>
            </w:r>
            <w:proofErr w:type="spellEnd"/>
            <w:r w:rsidRPr="0039615E">
              <w:rPr>
                <w:sz w:val="16"/>
                <w:szCs w:val="16"/>
                <w:lang w:val="lv-LV"/>
              </w:rPr>
              <w:t xml:space="preserve"> </w:t>
            </w:r>
            <w:proofErr w:type="spellStart"/>
            <w:r w:rsidRPr="0039615E">
              <w:rPr>
                <w:sz w:val="16"/>
                <w:szCs w:val="16"/>
                <w:lang w:val="lv-LV"/>
              </w:rPr>
              <w:t>close</w:t>
            </w:r>
            <w:proofErr w:type="spellEnd"/>
            <w:r w:rsidRPr="0039615E">
              <w:rPr>
                <w:sz w:val="16"/>
                <w:szCs w:val="16"/>
                <w:lang w:val="lv-LV"/>
              </w:rPr>
              <w:t>).</w:t>
            </w:r>
          </w:p>
        </w:tc>
      </w:tr>
      <w:tr w:rsidR="00E74115" w:rsidRPr="00C84AD5" w14:paraId="64326284" w14:textId="77777777" w:rsidTr="04AF385F">
        <w:tc>
          <w:tcPr>
            <w:tcW w:w="2965" w:type="dxa"/>
          </w:tcPr>
          <w:p w14:paraId="712CC71D" w14:textId="5CAEC356" w:rsidR="00E74115" w:rsidRPr="0039615E" w:rsidRDefault="00E74115" w:rsidP="0015600C">
            <w:pPr>
              <w:spacing w:before="60" w:after="60"/>
              <w:jc w:val="both"/>
              <w:rPr>
                <w:sz w:val="16"/>
                <w:szCs w:val="16"/>
                <w:lang w:val="lv-LV"/>
              </w:rPr>
            </w:pPr>
            <w:r w:rsidRPr="0039615E">
              <w:rPr>
                <w:sz w:val="16"/>
                <w:szCs w:val="16"/>
                <w:lang w:val="lv-LV"/>
              </w:rPr>
              <w:t>Procentu likmju risks</w:t>
            </w:r>
          </w:p>
        </w:tc>
        <w:tc>
          <w:tcPr>
            <w:tcW w:w="6385" w:type="dxa"/>
          </w:tcPr>
          <w:p w14:paraId="5DDF8D08" w14:textId="32675966" w:rsidR="00E74115" w:rsidRPr="0039615E" w:rsidRDefault="004B673B" w:rsidP="0015600C">
            <w:pPr>
              <w:spacing w:before="60" w:after="60"/>
              <w:jc w:val="both"/>
              <w:rPr>
                <w:sz w:val="16"/>
                <w:szCs w:val="16"/>
                <w:lang w:val="lv-LV"/>
              </w:rPr>
            </w:pPr>
            <w:r w:rsidRPr="0039615E">
              <w:rPr>
                <w:sz w:val="16"/>
                <w:szCs w:val="16"/>
                <w:lang w:val="lv-LV"/>
              </w:rPr>
              <w:t>Risks, kas saistīts ar procentu likmju svārstībām</w:t>
            </w:r>
            <w:r w:rsidR="79D8D9DC" w:rsidRPr="0039615E">
              <w:rPr>
                <w:sz w:val="16"/>
                <w:szCs w:val="16"/>
                <w:lang w:val="lv-LV"/>
              </w:rPr>
              <w:t xml:space="preserve"> un</w:t>
            </w:r>
            <w:r w:rsidRPr="0039615E">
              <w:rPr>
                <w:sz w:val="16"/>
                <w:szCs w:val="16"/>
                <w:lang w:val="lv-LV"/>
              </w:rPr>
              <w:t xml:space="preserve"> negaidītām izmaiņām.</w:t>
            </w:r>
          </w:p>
        </w:tc>
      </w:tr>
      <w:tr w:rsidR="00E74115" w:rsidRPr="0039615E" w14:paraId="0FFF0301" w14:textId="77777777" w:rsidTr="04AF385F">
        <w:tc>
          <w:tcPr>
            <w:tcW w:w="2965" w:type="dxa"/>
          </w:tcPr>
          <w:p w14:paraId="33290AC0" w14:textId="6F26949B" w:rsidR="00E74115" w:rsidRPr="0039615E" w:rsidRDefault="00E74115" w:rsidP="0015600C">
            <w:pPr>
              <w:spacing w:before="60" w:after="60"/>
              <w:jc w:val="both"/>
              <w:rPr>
                <w:sz w:val="16"/>
                <w:szCs w:val="16"/>
                <w:lang w:val="lv-LV"/>
              </w:rPr>
            </w:pPr>
            <w:r w:rsidRPr="0039615E">
              <w:rPr>
                <w:sz w:val="16"/>
                <w:szCs w:val="16"/>
                <w:lang w:val="lv-LV"/>
              </w:rPr>
              <w:t>Inflācijas risks</w:t>
            </w:r>
          </w:p>
        </w:tc>
        <w:tc>
          <w:tcPr>
            <w:tcW w:w="6385" w:type="dxa"/>
          </w:tcPr>
          <w:p w14:paraId="488E23C4" w14:textId="26AF8927" w:rsidR="00E74115" w:rsidRPr="0039615E" w:rsidRDefault="004B673B" w:rsidP="0015600C">
            <w:pPr>
              <w:spacing w:before="60" w:after="60"/>
              <w:jc w:val="both"/>
              <w:rPr>
                <w:sz w:val="16"/>
                <w:szCs w:val="16"/>
                <w:lang w:val="lv-LV"/>
              </w:rPr>
            </w:pPr>
            <w:r w:rsidRPr="0039615E">
              <w:rPr>
                <w:sz w:val="16"/>
                <w:szCs w:val="16"/>
                <w:lang w:val="lv-LV"/>
              </w:rPr>
              <w:t xml:space="preserve">Risks, ka resursu cenas pieaug straujāk </w:t>
            </w:r>
            <w:r w:rsidR="79D8D9DC" w:rsidRPr="0039615E">
              <w:rPr>
                <w:sz w:val="16"/>
                <w:szCs w:val="16"/>
                <w:lang w:val="lv-LV"/>
              </w:rPr>
              <w:t>kā</w:t>
            </w:r>
            <w:r w:rsidRPr="0039615E">
              <w:rPr>
                <w:sz w:val="16"/>
                <w:szCs w:val="16"/>
                <w:lang w:val="lv-LV"/>
              </w:rPr>
              <w:t xml:space="preserve"> paredzēts.</w:t>
            </w:r>
          </w:p>
        </w:tc>
      </w:tr>
      <w:tr w:rsidR="00E74115" w:rsidRPr="00C84AD5" w14:paraId="6D391DD7" w14:textId="77777777" w:rsidTr="04AF385F">
        <w:tc>
          <w:tcPr>
            <w:tcW w:w="2965" w:type="dxa"/>
          </w:tcPr>
          <w:p w14:paraId="7925A15B" w14:textId="1F6C762A" w:rsidR="00E74115" w:rsidRPr="0039615E" w:rsidRDefault="00E74115" w:rsidP="0015600C">
            <w:pPr>
              <w:spacing w:before="60" w:after="60"/>
              <w:jc w:val="both"/>
              <w:rPr>
                <w:sz w:val="16"/>
                <w:szCs w:val="16"/>
                <w:lang w:val="lv-LV"/>
              </w:rPr>
            </w:pPr>
            <w:r w:rsidRPr="0039615E">
              <w:rPr>
                <w:sz w:val="16"/>
                <w:szCs w:val="16"/>
                <w:lang w:val="lv-LV"/>
              </w:rPr>
              <w:t>Valūtas risks</w:t>
            </w:r>
          </w:p>
        </w:tc>
        <w:tc>
          <w:tcPr>
            <w:tcW w:w="6385" w:type="dxa"/>
          </w:tcPr>
          <w:p w14:paraId="33AC1F4A" w14:textId="42A47E0C" w:rsidR="00E74115" w:rsidRPr="0039615E" w:rsidRDefault="004B673B" w:rsidP="0015600C">
            <w:pPr>
              <w:spacing w:before="60" w:after="60"/>
              <w:jc w:val="both"/>
              <w:rPr>
                <w:sz w:val="16"/>
                <w:szCs w:val="16"/>
                <w:lang w:val="lv-LV"/>
              </w:rPr>
            </w:pPr>
            <w:r w:rsidRPr="0039615E">
              <w:rPr>
                <w:sz w:val="16"/>
                <w:szCs w:val="16"/>
                <w:lang w:val="lv-LV"/>
              </w:rPr>
              <w:t>Risks, kas saistīts ar valūtas kursa svārstībām</w:t>
            </w:r>
            <w:r w:rsidR="79D8D9DC" w:rsidRPr="0039615E">
              <w:rPr>
                <w:sz w:val="16"/>
                <w:szCs w:val="16"/>
                <w:lang w:val="lv-LV"/>
              </w:rPr>
              <w:t>.</w:t>
            </w:r>
            <w:r w:rsidRPr="0039615E">
              <w:rPr>
                <w:sz w:val="16"/>
                <w:szCs w:val="16"/>
                <w:lang w:val="lv-LV"/>
              </w:rPr>
              <w:t xml:space="preserve"> </w:t>
            </w:r>
          </w:p>
        </w:tc>
      </w:tr>
      <w:tr w:rsidR="004B673B" w:rsidRPr="0039615E" w14:paraId="6B689FBE" w14:textId="77777777" w:rsidTr="00714F21">
        <w:tc>
          <w:tcPr>
            <w:tcW w:w="9350" w:type="dxa"/>
            <w:gridSpan w:val="2"/>
            <w:shd w:val="clear" w:color="auto" w:fill="E3E3E4" w:themeFill="accent6" w:themeFillTint="33"/>
          </w:tcPr>
          <w:p w14:paraId="2D3528BD" w14:textId="04C3C8B9" w:rsidR="004B673B" w:rsidRPr="0039615E" w:rsidRDefault="004B673B" w:rsidP="0015600C">
            <w:pPr>
              <w:spacing w:before="120" w:after="120"/>
              <w:rPr>
                <w:sz w:val="16"/>
                <w:szCs w:val="16"/>
                <w:lang w:val="lv-LV"/>
              </w:rPr>
            </w:pPr>
            <w:r w:rsidRPr="0039615E">
              <w:rPr>
                <w:b/>
                <w:sz w:val="16"/>
                <w:szCs w:val="16"/>
                <w:lang w:val="lv-LV"/>
              </w:rPr>
              <w:t xml:space="preserve">Politiskais, juridiskais, </w:t>
            </w:r>
            <w:proofErr w:type="spellStart"/>
            <w:r w:rsidRPr="0039615E">
              <w:rPr>
                <w:b/>
                <w:i/>
                <w:sz w:val="16"/>
                <w:szCs w:val="16"/>
                <w:lang w:val="lv-LV"/>
              </w:rPr>
              <w:t>force</w:t>
            </w:r>
            <w:proofErr w:type="spellEnd"/>
            <w:r w:rsidRPr="0039615E">
              <w:rPr>
                <w:b/>
                <w:i/>
                <w:sz w:val="16"/>
                <w:szCs w:val="16"/>
                <w:lang w:val="lv-LV"/>
              </w:rPr>
              <w:t xml:space="preserve"> </w:t>
            </w:r>
            <w:proofErr w:type="spellStart"/>
            <w:r w:rsidRPr="0039615E">
              <w:rPr>
                <w:b/>
                <w:i/>
                <w:sz w:val="16"/>
                <w:szCs w:val="16"/>
                <w:lang w:val="lv-LV"/>
              </w:rPr>
              <w:t>majeure</w:t>
            </w:r>
            <w:proofErr w:type="spellEnd"/>
            <w:r w:rsidRPr="0039615E">
              <w:rPr>
                <w:b/>
                <w:sz w:val="16"/>
                <w:szCs w:val="16"/>
                <w:lang w:val="lv-LV"/>
              </w:rPr>
              <w:t xml:space="preserve"> un citi riski</w:t>
            </w:r>
          </w:p>
        </w:tc>
      </w:tr>
      <w:tr w:rsidR="004B673B" w:rsidRPr="0039615E" w14:paraId="35F64D53" w14:textId="77777777" w:rsidTr="04AF385F">
        <w:tc>
          <w:tcPr>
            <w:tcW w:w="2965" w:type="dxa"/>
          </w:tcPr>
          <w:p w14:paraId="66D2A7C9" w14:textId="2CDFA514" w:rsidR="004B673B" w:rsidRPr="0039615E" w:rsidRDefault="004B673B" w:rsidP="0015600C">
            <w:pPr>
              <w:spacing w:before="60" w:after="60"/>
              <w:jc w:val="both"/>
              <w:rPr>
                <w:sz w:val="16"/>
                <w:szCs w:val="16"/>
                <w:lang w:val="lv-LV"/>
              </w:rPr>
            </w:pPr>
            <w:r w:rsidRPr="0039615E">
              <w:rPr>
                <w:sz w:val="16"/>
                <w:szCs w:val="16"/>
                <w:lang w:val="lv-LV"/>
              </w:rPr>
              <w:t xml:space="preserve">Politiskais risks </w:t>
            </w:r>
          </w:p>
        </w:tc>
        <w:tc>
          <w:tcPr>
            <w:tcW w:w="6385" w:type="dxa"/>
          </w:tcPr>
          <w:p w14:paraId="3A7BAF06" w14:textId="7DA46D21" w:rsidR="004B673B" w:rsidRPr="0039615E" w:rsidRDefault="00F31E7A" w:rsidP="0015600C">
            <w:pPr>
              <w:spacing w:before="60" w:after="60"/>
              <w:jc w:val="both"/>
              <w:rPr>
                <w:sz w:val="16"/>
                <w:szCs w:val="16"/>
                <w:lang w:val="lv-LV"/>
              </w:rPr>
            </w:pPr>
            <w:r w:rsidRPr="0039615E">
              <w:rPr>
                <w:sz w:val="16"/>
                <w:szCs w:val="16"/>
                <w:lang w:val="lv-LV"/>
              </w:rPr>
              <w:t xml:space="preserve">Risks, kas saistīts ar valsts politisko </w:t>
            </w:r>
            <w:r w:rsidR="004B673B" w:rsidRPr="0039615E">
              <w:rPr>
                <w:sz w:val="16"/>
                <w:szCs w:val="16"/>
                <w:lang w:val="lv-LV"/>
              </w:rPr>
              <w:t xml:space="preserve"> </w:t>
            </w:r>
            <w:r w:rsidRPr="0039615E">
              <w:rPr>
                <w:sz w:val="16"/>
                <w:szCs w:val="16"/>
                <w:lang w:val="lv-LV"/>
              </w:rPr>
              <w:t xml:space="preserve">darbību </w:t>
            </w:r>
            <w:r w:rsidR="79D8D9DC" w:rsidRPr="0039615E">
              <w:rPr>
                <w:sz w:val="16"/>
                <w:szCs w:val="16"/>
                <w:lang w:val="lv-LV"/>
              </w:rPr>
              <w:t>.</w:t>
            </w:r>
          </w:p>
        </w:tc>
      </w:tr>
      <w:tr w:rsidR="004B673B" w:rsidRPr="00C84AD5" w14:paraId="05505A36" w14:textId="77777777" w:rsidTr="04AF385F">
        <w:trPr>
          <w:trHeight w:val="818"/>
        </w:trPr>
        <w:tc>
          <w:tcPr>
            <w:tcW w:w="2965" w:type="dxa"/>
          </w:tcPr>
          <w:p w14:paraId="4CC48CD8" w14:textId="28749235" w:rsidR="004B673B" w:rsidRPr="0039615E" w:rsidRDefault="00F31E7A" w:rsidP="0015600C">
            <w:pPr>
              <w:spacing w:before="60" w:after="60"/>
              <w:jc w:val="both"/>
              <w:rPr>
                <w:sz w:val="16"/>
                <w:szCs w:val="16"/>
                <w:lang w:val="lv-LV"/>
              </w:rPr>
            </w:pPr>
            <w:r w:rsidRPr="0039615E">
              <w:rPr>
                <w:sz w:val="16"/>
                <w:szCs w:val="16"/>
                <w:lang w:val="lv-LV"/>
              </w:rPr>
              <w:t>Juridiskais risks</w:t>
            </w:r>
          </w:p>
        </w:tc>
        <w:tc>
          <w:tcPr>
            <w:tcW w:w="6385" w:type="dxa"/>
          </w:tcPr>
          <w:p w14:paraId="2B5C0C4B" w14:textId="7F737C5E" w:rsidR="004B673B" w:rsidRPr="0039615E" w:rsidRDefault="00F31E7A" w:rsidP="0015600C">
            <w:pPr>
              <w:spacing w:before="60" w:after="60"/>
              <w:jc w:val="both"/>
              <w:rPr>
                <w:sz w:val="16"/>
                <w:szCs w:val="16"/>
                <w:lang w:val="lv-LV"/>
              </w:rPr>
            </w:pPr>
            <w:r w:rsidRPr="0039615E">
              <w:rPr>
                <w:sz w:val="16"/>
                <w:szCs w:val="16"/>
                <w:lang w:val="lv-LV"/>
              </w:rPr>
              <w:t>Risks, kas saistīts ar izmaiņām normatīvajos aktos un kas negatīvi ietekmē privāto partneri</w:t>
            </w:r>
            <w:r w:rsidR="79D8D9DC" w:rsidRPr="0039615E">
              <w:rPr>
                <w:sz w:val="16"/>
                <w:szCs w:val="16"/>
                <w:lang w:val="lv-LV"/>
              </w:rPr>
              <w:t>,</w:t>
            </w:r>
            <w:r w:rsidRPr="0039615E">
              <w:rPr>
                <w:sz w:val="16"/>
                <w:szCs w:val="16"/>
                <w:lang w:val="lv-LV"/>
              </w:rPr>
              <w:t xml:space="preserve"> projektu vai nozari</w:t>
            </w:r>
            <w:r w:rsidR="00E76B91" w:rsidRPr="0039615E">
              <w:rPr>
                <w:sz w:val="16"/>
                <w:szCs w:val="16"/>
                <w:lang w:val="lv-LV"/>
              </w:rPr>
              <w:t>, vispārīgās izmaiņas normatīvajos aktos, kas ietekmē darbības izmaksas (t.i., ietekmē tirgu kopumā).</w:t>
            </w:r>
          </w:p>
        </w:tc>
      </w:tr>
      <w:tr w:rsidR="004B673B" w:rsidRPr="00C84AD5" w14:paraId="1275EE49" w14:textId="77777777" w:rsidTr="04AF385F">
        <w:tc>
          <w:tcPr>
            <w:tcW w:w="2965" w:type="dxa"/>
          </w:tcPr>
          <w:p w14:paraId="1A77747A" w14:textId="5135B800" w:rsidR="004B673B" w:rsidRPr="0039615E" w:rsidRDefault="00E76B91" w:rsidP="0015600C">
            <w:pPr>
              <w:spacing w:before="60" w:after="60"/>
              <w:jc w:val="both"/>
              <w:rPr>
                <w:sz w:val="16"/>
                <w:szCs w:val="16"/>
                <w:lang w:val="lv-LV"/>
              </w:rPr>
            </w:pPr>
            <w:proofErr w:type="spellStart"/>
            <w:r w:rsidRPr="0039615E">
              <w:rPr>
                <w:sz w:val="16"/>
                <w:szCs w:val="16"/>
                <w:lang w:val="lv-LV"/>
              </w:rPr>
              <w:t>Force</w:t>
            </w:r>
            <w:proofErr w:type="spellEnd"/>
            <w:r w:rsidRPr="0039615E">
              <w:rPr>
                <w:sz w:val="16"/>
                <w:szCs w:val="16"/>
                <w:lang w:val="lv-LV"/>
              </w:rPr>
              <w:t xml:space="preserve"> </w:t>
            </w:r>
            <w:proofErr w:type="spellStart"/>
            <w:r w:rsidRPr="0039615E">
              <w:rPr>
                <w:sz w:val="16"/>
                <w:szCs w:val="16"/>
                <w:lang w:val="lv-LV"/>
              </w:rPr>
              <w:t>majeure</w:t>
            </w:r>
            <w:proofErr w:type="spellEnd"/>
          </w:p>
        </w:tc>
        <w:tc>
          <w:tcPr>
            <w:tcW w:w="6385" w:type="dxa"/>
          </w:tcPr>
          <w:p w14:paraId="73BC1B73" w14:textId="7F2FD616" w:rsidR="004B673B" w:rsidRPr="0039615E" w:rsidRDefault="79D8D9DC" w:rsidP="0015600C">
            <w:pPr>
              <w:spacing w:before="60" w:after="60"/>
              <w:jc w:val="both"/>
              <w:rPr>
                <w:rFonts w:eastAsiaTheme="minorEastAsia"/>
                <w:sz w:val="16"/>
                <w:szCs w:val="16"/>
                <w:lang w:val="lv-LV"/>
              </w:rPr>
            </w:pPr>
            <w:r w:rsidRPr="0039615E">
              <w:rPr>
                <w:rFonts w:eastAsiaTheme="minorEastAsia"/>
                <w:sz w:val="16"/>
                <w:szCs w:val="16"/>
                <w:lang w:val="lv-LV"/>
              </w:rPr>
              <w:t>Nepārvaramas varas</w:t>
            </w:r>
            <w:r w:rsidR="00E76B91" w:rsidRPr="0039615E">
              <w:rPr>
                <w:rFonts w:eastAsiaTheme="minorEastAsia"/>
                <w:sz w:val="16"/>
                <w:szCs w:val="16"/>
                <w:lang w:val="lv-LV"/>
              </w:rPr>
              <w:t xml:space="preserve"> apstākļi, kuru dēļ nav iespējams pildīt līgumsaistības.</w:t>
            </w:r>
          </w:p>
        </w:tc>
      </w:tr>
      <w:tr w:rsidR="004B673B" w:rsidRPr="00C84AD5" w14:paraId="0A85F98C" w14:textId="77777777" w:rsidTr="04AF385F">
        <w:tc>
          <w:tcPr>
            <w:tcW w:w="2965" w:type="dxa"/>
          </w:tcPr>
          <w:p w14:paraId="4A67CA14" w14:textId="3BE4F5C0" w:rsidR="004B673B" w:rsidRPr="0039615E" w:rsidRDefault="00E76B91" w:rsidP="0015600C">
            <w:pPr>
              <w:spacing w:before="60" w:after="60"/>
              <w:rPr>
                <w:sz w:val="16"/>
                <w:szCs w:val="16"/>
                <w:lang w:val="lv-LV"/>
              </w:rPr>
            </w:pPr>
            <w:r w:rsidRPr="0039615E">
              <w:rPr>
                <w:sz w:val="16"/>
                <w:szCs w:val="16"/>
                <w:lang w:val="lv-LV"/>
              </w:rPr>
              <w:t>Līguma pirmstermiņa izbeigšana</w:t>
            </w:r>
          </w:p>
        </w:tc>
        <w:tc>
          <w:tcPr>
            <w:tcW w:w="6385" w:type="dxa"/>
          </w:tcPr>
          <w:p w14:paraId="0AC0338A" w14:textId="51B37980" w:rsidR="004B673B" w:rsidRPr="0039615E" w:rsidRDefault="00325EC9" w:rsidP="0015600C">
            <w:pPr>
              <w:keepNext/>
              <w:spacing w:before="60" w:after="60"/>
              <w:jc w:val="both"/>
              <w:rPr>
                <w:sz w:val="16"/>
                <w:szCs w:val="16"/>
                <w:lang w:val="lv-LV"/>
              </w:rPr>
            </w:pPr>
            <w:r w:rsidRPr="0039615E">
              <w:rPr>
                <w:sz w:val="16"/>
                <w:szCs w:val="16"/>
                <w:lang w:val="lv-LV"/>
              </w:rPr>
              <w:t xml:space="preserve">Finansiālie zaudējumi, kas radušies </w:t>
            </w:r>
            <w:r w:rsidR="79D8D9DC" w:rsidRPr="0039615E">
              <w:rPr>
                <w:sz w:val="16"/>
                <w:szCs w:val="16"/>
                <w:lang w:val="lv-LV"/>
              </w:rPr>
              <w:t>Partnerības</w:t>
            </w:r>
            <w:r w:rsidRPr="0039615E">
              <w:rPr>
                <w:sz w:val="16"/>
                <w:szCs w:val="16"/>
                <w:lang w:val="lv-LV"/>
              </w:rPr>
              <w:t xml:space="preserve"> līguma pirmstermiņa izbeigšanas </w:t>
            </w:r>
            <w:r w:rsidR="79D8D9DC" w:rsidRPr="0039615E">
              <w:rPr>
                <w:sz w:val="16"/>
                <w:szCs w:val="16"/>
                <w:lang w:val="lv-LV"/>
              </w:rPr>
              <w:t xml:space="preserve">rezultātā </w:t>
            </w:r>
            <w:r w:rsidRPr="0039615E">
              <w:rPr>
                <w:sz w:val="16"/>
                <w:szCs w:val="16"/>
                <w:lang w:val="lv-LV"/>
              </w:rPr>
              <w:t xml:space="preserve">privātā partnera vai publiskā partnera maksātnespējas iestāšanās </w:t>
            </w:r>
            <w:r w:rsidR="79D8D9DC" w:rsidRPr="0039615E">
              <w:rPr>
                <w:sz w:val="16"/>
                <w:szCs w:val="16"/>
                <w:lang w:val="lv-LV"/>
              </w:rPr>
              <w:t>dēļ</w:t>
            </w:r>
            <w:r w:rsidRPr="0039615E">
              <w:rPr>
                <w:sz w:val="16"/>
                <w:szCs w:val="16"/>
                <w:lang w:val="lv-LV"/>
              </w:rPr>
              <w:t>.</w:t>
            </w:r>
          </w:p>
        </w:tc>
      </w:tr>
      <w:tr w:rsidR="00EC4DA6" w:rsidRPr="00C84AD5" w14:paraId="3CDC8026" w14:textId="77777777" w:rsidTr="04AF385F">
        <w:tc>
          <w:tcPr>
            <w:tcW w:w="2965" w:type="dxa"/>
          </w:tcPr>
          <w:p w14:paraId="1C2FE5CB" w14:textId="6EA22D9E" w:rsidR="00EC4DA6" w:rsidRPr="0039615E" w:rsidRDefault="00EC4DA6" w:rsidP="0015600C">
            <w:pPr>
              <w:spacing w:before="60" w:after="60"/>
              <w:rPr>
                <w:sz w:val="16"/>
                <w:szCs w:val="16"/>
                <w:lang w:val="lv-LV"/>
              </w:rPr>
            </w:pPr>
            <w:r w:rsidRPr="0039615E">
              <w:rPr>
                <w:sz w:val="16"/>
                <w:szCs w:val="16"/>
                <w:lang w:val="lv-LV"/>
              </w:rPr>
              <w:t>Citi riski</w:t>
            </w:r>
          </w:p>
        </w:tc>
        <w:tc>
          <w:tcPr>
            <w:tcW w:w="6385" w:type="dxa"/>
          </w:tcPr>
          <w:p w14:paraId="748F69D8" w14:textId="4942A579" w:rsidR="00EC4DA6" w:rsidRPr="0039615E" w:rsidRDefault="00EC4DA6" w:rsidP="00EC4DA6">
            <w:pPr>
              <w:keepNext/>
              <w:spacing w:before="60" w:after="60"/>
              <w:jc w:val="both"/>
              <w:rPr>
                <w:sz w:val="16"/>
                <w:szCs w:val="16"/>
                <w:lang w:val="lv-LV"/>
              </w:rPr>
            </w:pPr>
            <w:r w:rsidRPr="0039615E">
              <w:rPr>
                <w:sz w:val="16"/>
                <w:szCs w:val="16"/>
                <w:lang w:val="lv-LV"/>
              </w:rPr>
              <w:t>Citi riski, kas var negatīvi ietekmēt projekta realizēšanu, piemēram</w:t>
            </w:r>
            <w:r w:rsidR="7949AB19" w:rsidRPr="0039615E">
              <w:rPr>
                <w:sz w:val="16"/>
                <w:szCs w:val="16"/>
                <w:lang w:val="lv-LV"/>
              </w:rPr>
              <w:t>,</w:t>
            </w:r>
            <w:r w:rsidRPr="0039615E">
              <w:rPr>
                <w:sz w:val="16"/>
                <w:szCs w:val="16"/>
                <w:lang w:val="lv-LV"/>
              </w:rPr>
              <w:t xml:space="preserve"> Valsts kontroles negatīvs ziņojums.</w:t>
            </w:r>
          </w:p>
        </w:tc>
      </w:tr>
    </w:tbl>
    <w:p w14:paraId="6392A7A9" w14:textId="32819E7F" w:rsidR="002215CB" w:rsidRPr="0039615E" w:rsidRDefault="002155A9" w:rsidP="0051196B">
      <w:pPr>
        <w:pStyle w:val="Parakstszemobjekta"/>
        <w:numPr>
          <w:ilvl w:val="3"/>
          <w:numId w:val="51"/>
        </w:numPr>
        <w:jc w:val="right"/>
        <w:rPr>
          <w:lang w:val="lv-LV"/>
        </w:rPr>
      </w:pPr>
      <w:bookmarkStart w:id="158" w:name="_Ref2897314"/>
      <w:r w:rsidRPr="0039615E">
        <w:rPr>
          <w:lang w:val="lv-LV"/>
        </w:rPr>
        <w:t>Tabula</w:t>
      </w:r>
      <w:bookmarkEnd w:id="158"/>
      <w:r w:rsidRPr="0039615E">
        <w:rPr>
          <w:lang w:val="lv-LV"/>
        </w:rPr>
        <w:t>: Riska kategoriju apraksts</w:t>
      </w:r>
    </w:p>
    <w:p w14:paraId="15793F69" w14:textId="3233AB96" w:rsidR="00CA0BB6" w:rsidRPr="0039615E" w:rsidRDefault="5BEC1A52" w:rsidP="00CA0BB6">
      <w:pPr>
        <w:jc w:val="both"/>
        <w:rPr>
          <w:sz w:val="18"/>
          <w:szCs w:val="18"/>
          <w:lang w:val="lv-LV"/>
        </w:rPr>
      </w:pPr>
      <w:r w:rsidRPr="0039615E">
        <w:rPr>
          <w:sz w:val="18"/>
          <w:szCs w:val="18"/>
          <w:lang w:val="lv-LV"/>
        </w:rPr>
        <w:t xml:space="preserve">Risku </w:t>
      </w:r>
      <w:r w:rsidR="0081297D" w:rsidRPr="0039615E">
        <w:rPr>
          <w:sz w:val="18"/>
          <w:szCs w:val="18"/>
          <w:lang w:val="lv-LV"/>
        </w:rPr>
        <w:t>sa</w:t>
      </w:r>
      <w:r w:rsidRPr="0039615E">
        <w:rPr>
          <w:sz w:val="18"/>
          <w:szCs w:val="18"/>
          <w:lang w:val="lv-LV"/>
        </w:rPr>
        <w:t xml:space="preserve">dale ir jāveic tā, lai konkrēto risku uzņemtos tas partneris, kurš labāk spēj ietekmēt vai pārvaldīt attiecīgā riska iestāšanās varbūtību, kontrolēt vai absorbēt tā ietekmi. Partnerības līgumā risks var tikt nodots publiskajam partnerim, privātajam partnerim vai abiem partneriem kopīgi.  </w:t>
      </w:r>
    </w:p>
    <w:p w14:paraId="608A5815" w14:textId="4919B8B5" w:rsidR="00FB097D" w:rsidRPr="0039615E" w:rsidRDefault="5BEC1A52" w:rsidP="79D8D9DC">
      <w:pPr>
        <w:jc w:val="both"/>
        <w:rPr>
          <w:rFonts w:eastAsia="Verdana" w:cs="Verdana"/>
          <w:color w:val="000000" w:themeColor="text1"/>
          <w:sz w:val="18"/>
          <w:szCs w:val="18"/>
          <w:lang w:val="lv-LV"/>
        </w:rPr>
      </w:pPr>
      <w:r w:rsidRPr="0039615E">
        <w:rPr>
          <w:sz w:val="18"/>
          <w:szCs w:val="18"/>
          <w:lang w:val="lv-LV"/>
        </w:rPr>
        <w:t xml:space="preserve">Ja liela daļa risku tiek nodota publiskajam partnerim, tiek ierobežota </w:t>
      </w:r>
      <w:r w:rsidR="00E22E8B" w:rsidRPr="0039615E">
        <w:rPr>
          <w:sz w:val="18"/>
          <w:szCs w:val="18"/>
          <w:lang w:val="lv-LV"/>
        </w:rPr>
        <w:t xml:space="preserve">PPP </w:t>
      </w:r>
      <w:r w:rsidRPr="0039615E">
        <w:rPr>
          <w:sz w:val="18"/>
          <w:szCs w:val="18"/>
          <w:lang w:val="lv-LV"/>
        </w:rPr>
        <w:t xml:space="preserve">projekta ieguldījumam atbilstošā vērtība, kā arī mazināta privātā partnera motivācija realizēt projektu līgumā noteiktajā kvalitātē un ievērojot plānotās projekta izmaksas. Tomēr, pieņemot lēmumu par risku </w:t>
      </w:r>
      <w:r w:rsidR="0081297D" w:rsidRPr="0039615E">
        <w:rPr>
          <w:sz w:val="18"/>
          <w:szCs w:val="18"/>
          <w:lang w:val="lv-LV"/>
        </w:rPr>
        <w:t>sa</w:t>
      </w:r>
      <w:r w:rsidRPr="0039615E">
        <w:rPr>
          <w:sz w:val="18"/>
          <w:szCs w:val="18"/>
          <w:lang w:val="lv-LV"/>
        </w:rPr>
        <w:t>dali, ir jāņem vērā, ka privātais partneris sagaida kompensāciju par tam nodotajiem riskiem</w:t>
      </w:r>
      <w:r w:rsidR="002171BD" w:rsidRPr="0039615E">
        <w:rPr>
          <w:sz w:val="18"/>
          <w:szCs w:val="18"/>
          <w:lang w:val="lv-LV"/>
        </w:rPr>
        <w:t xml:space="preserve">, </w:t>
      </w:r>
      <w:r w:rsidR="00123AD1" w:rsidRPr="0039615E">
        <w:rPr>
          <w:sz w:val="18"/>
          <w:szCs w:val="18"/>
          <w:lang w:val="lv-LV"/>
        </w:rPr>
        <w:t>kas savukārt palielina</w:t>
      </w:r>
      <w:r w:rsidR="002171BD" w:rsidRPr="0039615E">
        <w:rPr>
          <w:sz w:val="18"/>
          <w:szCs w:val="18"/>
          <w:lang w:val="lv-LV"/>
        </w:rPr>
        <w:t xml:space="preserve"> </w:t>
      </w:r>
      <w:r w:rsidR="00E22E8B" w:rsidRPr="0039615E">
        <w:rPr>
          <w:sz w:val="18"/>
          <w:szCs w:val="18"/>
          <w:lang w:val="lv-LV"/>
        </w:rPr>
        <w:t xml:space="preserve">PPP </w:t>
      </w:r>
      <w:r w:rsidR="002171BD" w:rsidRPr="0039615E">
        <w:rPr>
          <w:sz w:val="18"/>
          <w:szCs w:val="18"/>
          <w:lang w:val="lv-LV"/>
        </w:rPr>
        <w:t xml:space="preserve">projekta kopējās izmaksas un attiecīgi publiskā partnera un/ vai gala lietotāju maksājumu </w:t>
      </w:r>
      <w:r w:rsidR="00123AD1" w:rsidRPr="0039615E">
        <w:rPr>
          <w:sz w:val="18"/>
          <w:szCs w:val="18"/>
          <w:lang w:val="lv-LV"/>
        </w:rPr>
        <w:t>apmēru</w:t>
      </w:r>
      <w:r w:rsidRPr="0039615E">
        <w:rPr>
          <w:sz w:val="18"/>
          <w:szCs w:val="18"/>
          <w:lang w:val="lv-LV"/>
        </w:rPr>
        <w:t xml:space="preserve">. Ir jāvērtē, vai privātais partneris būs spējīgs pārvaldīt attiecīgos riskus ar zemākām izmaksām, salīdzinot ar publisko partneri. Ja tas tā nav, riska pārdale privātajam partnerim samazinās ieguldījumam atbilstošo vērtību. Publiskajam partnerim jāņem vēra arī tas, ka nepārdomāta risku </w:t>
      </w:r>
      <w:r w:rsidR="0081297D" w:rsidRPr="0039615E">
        <w:rPr>
          <w:sz w:val="18"/>
          <w:szCs w:val="18"/>
          <w:lang w:val="lv-LV"/>
        </w:rPr>
        <w:t xml:space="preserve">sadale </w:t>
      </w:r>
      <w:r w:rsidRPr="0039615E">
        <w:rPr>
          <w:sz w:val="18"/>
          <w:szCs w:val="18"/>
          <w:lang w:val="lv-LV"/>
        </w:rPr>
        <w:t>privātajam partnerim var negatīvi ietekmēt potenciālo privāto partneru interesi par PPP projektu un mazināt konkurenci starp tiem. O</w:t>
      </w:r>
      <w:r w:rsidRPr="0039615E">
        <w:rPr>
          <w:rFonts w:eastAsia="Verdana" w:cs="Verdana"/>
          <w:color w:val="000000" w:themeColor="text1"/>
          <w:sz w:val="18"/>
          <w:szCs w:val="18"/>
          <w:lang w:val="lv-LV"/>
        </w:rPr>
        <w:t xml:space="preserve">ptimāla </w:t>
      </w:r>
      <w:r w:rsidR="0081297D" w:rsidRPr="0039615E">
        <w:rPr>
          <w:rFonts w:eastAsia="Verdana" w:cs="Verdana"/>
          <w:color w:val="000000" w:themeColor="text1"/>
          <w:sz w:val="18"/>
          <w:szCs w:val="18"/>
          <w:lang w:val="lv-LV"/>
        </w:rPr>
        <w:t>sa</w:t>
      </w:r>
      <w:r w:rsidRPr="0039615E">
        <w:rPr>
          <w:rFonts w:eastAsia="Verdana" w:cs="Verdana"/>
          <w:color w:val="000000" w:themeColor="text1"/>
          <w:sz w:val="18"/>
          <w:szCs w:val="18"/>
          <w:lang w:val="lv-LV"/>
        </w:rPr>
        <w:t>dale ir priekšnoteikums efektīvai risku pārvaldīšanai un augstākai ieguldījumam atbilstošajai vērtībai.</w:t>
      </w:r>
    </w:p>
    <w:p w14:paraId="48FA9236" w14:textId="2CB8B779" w:rsidR="00CA0BB6" w:rsidRPr="0039615E" w:rsidRDefault="0052461C" w:rsidP="00FB097D">
      <w:pPr>
        <w:spacing w:before="240"/>
        <w:jc w:val="both"/>
        <w:rPr>
          <w:sz w:val="18"/>
          <w:szCs w:val="18"/>
          <w:lang w:val="lv-LV"/>
        </w:rPr>
      </w:pPr>
      <w:r w:rsidRPr="0039615E">
        <w:rPr>
          <w:sz w:val="18"/>
          <w:szCs w:val="18"/>
          <w:lang w:val="lv-LV"/>
        </w:rPr>
        <w:t>R</w:t>
      </w:r>
      <w:r w:rsidR="00CA0BB6" w:rsidRPr="0039615E">
        <w:rPr>
          <w:sz w:val="18"/>
          <w:szCs w:val="18"/>
          <w:lang w:val="lv-LV"/>
        </w:rPr>
        <w:t xml:space="preserve">isku analīzes rezultātā var tikt </w:t>
      </w:r>
      <w:r w:rsidR="0CD2A1C4" w:rsidRPr="0039615E">
        <w:rPr>
          <w:bCs/>
          <w:sz w:val="18"/>
          <w:szCs w:val="18"/>
          <w:lang w:val="lv-LV"/>
        </w:rPr>
        <w:t>izdarīts secinājums</w:t>
      </w:r>
      <w:r w:rsidR="00CA0BB6" w:rsidRPr="0039615E">
        <w:rPr>
          <w:sz w:val="18"/>
          <w:szCs w:val="18"/>
          <w:lang w:val="lv-LV"/>
        </w:rPr>
        <w:t xml:space="preserve">, ka kāds </w:t>
      </w:r>
      <w:r w:rsidR="0CD2A1C4" w:rsidRPr="0039615E">
        <w:rPr>
          <w:bCs/>
          <w:sz w:val="18"/>
          <w:szCs w:val="18"/>
          <w:lang w:val="lv-LV"/>
        </w:rPr>
        <w:t>no iepriekš analizētajiem</w:t>
      </w:r>
      <w:r w:rsidR="00CA0BB6" w:rsidRPr="0039615E">
        <w:rPr>
          <w:sz w:val="18"/>
          <w:szCs w:val="18"/>
          <w:lang w:val="lv-LV"/>
        </w:rPr>
        <w:t xml:space="preserve"> PPP </w:t>
      </w:r>
      <w:r w:rsidR="0CD2A1C4" w:rsidRPr="0039615E">
        <w:rPr>
          <w:bCs/>
          <w:sz w:val="18"/>
          <w:szCs w:val="18"/>
          <w:lang w:val="lv-LV"/>
        </w:rPr>
        <w:t>risinājumiem vai PPP modeļiem</w:t>
      </w:r>
      <w:r w:rsidR="00CA0BB6" w:rsidRPr="0039615E">
        <w:rPr>
          <w:sz w:val="18"/>
          <w:szCs w:val="18"/>
          <w:lang w:val="lv-LV"/>
        </w:rPr>
        <w:t xml:space="preserve"> nav piemērots </w:t>
      </w:r>
      <w:r w:rsidR="00E22E8B" w:rsidRPr="0039615E">
        <w:rPr>
          <w:sz w:val="18"/>
          <w:szCs w:val="18"/>
          <w:lang w:val="lv-LV"/>
        </w:rPr>
        <w:t>PPP</w:t>
      </w:r>
      <w:r w:rsidR="00CA0BB6" w:rsidRPr="0039615E">
        <w:rPr>
          <w:sz w:val="18"/>
          <w:szCs w:val="18"/>
          <w:lang w:val="lv-LV"/>
        </w:rPr>
        <w:t xml:space="preserve"> projekta </w:t>
      </w:r>
      <w:r w:rsidR="0CD2A1C4" w:rsidRPr="0039615E">
        <w:rPr>
          <w:bCs/>
          <w:sz w:val="18"/>
          <w:szCs w:val="18"/>
          <w:lang w:val="lv-LV"/>
        </w:rPr>
        <w:t>īstenošanai</w:t>
      </w:r>
      <w:r w:rsidR="00CA0BB6" w:rsidRPr="0039615E">
        <w:rPr>
          <w:sz w:val="18"/>
          <w:szCs w:val="18"/>
          <w:lang w:val="lv-LV"/>
        </w:rPr>
        <w:t>.</w:t>
      </w:r>
    </w:p>
    <w:p w14:paraId="67452B5E" w14:textId="78EAAD17" w:rsidR="00D40079" w:rsidRPr="0039615E" w:rsidRDefault="009D7FD5" w:rsidP="00FB097D">
      <w:pPr>
        <w:spacing w:before="240"/>
        <w:jc w:val="both"/>
        <w:rPr>
          <w:rFonts w:ascii="Verdana" w:hAnsi="Verdana"/>
          <w:sz w:val="18"/>
          <w:szCs w:val="18"/>
          <w:lang w:val="lv-LV"/>
        </w:rPr>
      </w:pPr>
      <w:bookmarkStart w:id="159" w:name="_Hlk178166919"/>
      <w:r w:rsidRPr="0039615E">
        <w:rPr>
          <w:sz w:val="18"/>
          <w:szCs w:val="18"/>
          <w:lang w:val="lv-LV"/>
        </w:rPr>
        <w:t>Risku analīz</w:t>
      </w:r>
      <w:r w:rsidR="00985541" w:rsidRPr="0039615E">
        <w:rPr>
          <w:sz w:val="18"/>
          <w:szCs w:val="18"/>
          <w:lang w:val="lv-LV"/>
        </w:rPr>
        <w:t>es veikšanai</w:t>
      </w:r>
      <w:r w:rsidRPr="0039615E">
        <w:rPr>
          <w:sz w:val="18"/>
          <w:szCs w:val="18"/>
          <w:lang w:val="lv-LV"/>
        </w:rPr>
        <w:t xml:space="preserve"> ir jāizmanto Risku rīks</w:t>
      </w:r>
      <w:r w:rsidR="00A16DB0" w:rsidRPr="0039615E">
        <w:rPr>
          <w:rStyle w:val="Vresatsauce"/>
          <w:sz w:val="18"/>
          <w:szCs w:val="18"/>
          <w:lang w:val="lv-LV"/>
        </w:rPr>
        <w:footnoteReference w:id="37"/>
      </w:r>
      <w:r w:rsidR="000F392E" w:rsidRPr="0039615E">
        <w:rPr>
          <w:sz w:val="18"/>
          <w:szCs w:val="18"/>
          <w:lang w:val="lv-LV"/>
        </w:rPr>
        <w:t>.</w:t>
      </w:r>
      <w:r w:rsidR="00645402" w:rsidRPr="0039615E">
        <w:rPr>
          <w:sz w:val="18"/>
          <w:szCs w:val="18"/>
          <w:lang w:val="lv-LV"/>
        </w:rPr>
        <w:t xml:space="preserve"> Risku rīka kopsavilkums</w:t>
      </w:r>
      <w:r w:rsidR="00852B06" w:rsidRPr="0039615E">
        <w:rPr>
          <w:sz w:val="18"/>
          <w:szCs w:val="18"/>
          <w:lang w:val="lv-LV"/>
        </w:rPr>
        <w:t xml:space="preserve"> (</w:t>
      </w:r>
      <w:r w:rsidR="00F046E1" w:rsidRPr="0039615E">
        <w:rPr>
          <w:sz w:val="18"/>
          <w:szCs w:val="18"/>
          <w:lang w:val="lv-LV"/>
        </w:rPr>
        <w:t>ab</w:t>
      </w:r>
      <w:r w:rsidR="000728BB" w:rsidRPr="0039615E">
        <w:rPr>
          <w:sz w:val="18"/>
          <w:szCs w:val="18"/>
          <w:lang w:val="lv-LV"/>
        </w:rPr>
        <w:t>a</w:t>
      </w:r>
      <w:r w:rsidR="00F046E1" w:rsidRPr="0039615E">
        <w:rPr>
          <w:sz w:val="18"/>
          <w:szCs w:val="18"/>
          <w:lang w:val="lv-LV"/>
        </w:rPr>
        <w:t>s sadaļas: “</w:t>
      </w:r>
      <w:r w:rsidR="000728BB" w:rsidRPr="0039615E">
        <w:rPr>
          <w:sz w:val="18"/>
          <w:szCs w:val="18"/>
          <w:lang w:val="lv-LV"/>
        </w:rPr>
        <w:t>Risku Jautājumi</w:t>
      </w:r>
      <w:r w:rsidR="00F046E1" w:rsidRPr="0039615E">
        <w:rPr>
          <w:sz w:val="18"/>
          <w:szCs w:val="18"/>
          <w:lang w:val="lv-LV"/>
        </w:rPr>
        <w:t>”</w:t>
      </w:r>
      <w:r w:rsidR="000728BB" w:rsidRPr="0039615E">
        <w:rPr>
          <w:sz w:val="18"/>
          <w:szCs w:val="18"/>
          <w:lang w:val="lv-LV"/>
        </w:rPr>
        <w:t xml:space="preserve"> un </w:t>
      </w:r>
      <w:r w:rsidR="00645402" w:rsidRPr="0039615E">
        <w:rPr>
          <w:sz w:val="18"/>
          <w:szCs w:val="18"/>
          <w:lang w:val="lv-LV"/>
        </w:rPr>
        <w:t xml:space="preserve"> </w:t>
      </w:r>
      <w:r w:rsidR="000728BB" w:rsidRPr="0039615E">
        <w:rPr>
          <w:sz w:val="18"/>
          <w:szCs w:val="18"/>
          <w:lang w:val="lv-LV"/>
        </w:rPr>
        <w:t>“</w:t>
      </w:r>
      <w:r w:rsidR="005C3A3E" w:rsidRPr="0039615E">
        <w:rPr>
          <w:sz w:val="18"/>
          <w:szCs w:val="18"/>
          <w:lang w:val="lv-LV"/>
        </w:rPr>
        <w:t>Risku Novērtējums</w:t>
      </w:r>
      <w:r w:rsidR="000728BB" w:rsidRPr="0039615E">
        <w:rPr>
          <w:sz w:val="18"/>
          <w:szCs w:val="18"/>
          <w:lang w:val="lv-LV"/>
        </w:rPr>
        <w:t>”</w:t>
      </w:r>
      <w:r w:rsidR="004C407B" w:rsidRPr="0039615E">
        <w:rPr>
          <w:sz w:val="18"/>
          <w:szCs w:val="18"/>
          <w:lang w:val="lv-LV"/>
        </w:rPr>
        <w:t>)</w:t>
      </w:r>
      <w:r w:rsidR="005C3A3E" w:rsidRPr="0039615E">
        <w:rPr>
          <w:sz w:val="18"/>
          <w:szCs w:val="18"/>
          <w:lang w:val="lv-LV"/>
        </w:rPr>
        <w:t xml:space="preserve"> </w:t>
      </w:r>
      <w:r w:rsidR="00645402" w:rsidRPr="0039615E">
        <w:rPr>
          <w:sz w:val="18"/>
          <w:szCs w:val="18"/>
          <w:lang w:val="lv-LV"/>
        </w:rPr>
        <w:t xml:space="preserve">ir jāpievieno FEA </w:t>
      </w:r>
      <w:r w:rsidR="00C6666B" w:rsidRPr="0039615E">
        <w:rPr>
          <w:sz w:val="18"/>
          <w:szCs w:val="18"/>
          <w:lang w:val="lv-LV"/>
        </w:rPr>
        <w:t>pielikumos.</w:t>
      </w:r>
      <w:r w:rsidR="00107B3E" w:rsidRPr="0039615E">
        <w:rPr>
          <w:sz w:val="18"/>
          <w:szCs w:val="18"/>
          <w:lang w:val="lv-LV"/>
        </w:rPr>
        <w:t xml:space="preserve"> Finanšu</w:t>
      </w:r>
      <w:r w:rsidR="00A2390D" w:rsidRPr="0039615E">
        <w:rPr>
          <w:sz w:val="18"/>
          <w:szCs w:val="18"/>
          <w:lang w:val="lv-LV"/>
        </w:rPr>
        <w:t xml:space="preserve"> un ekonomisko </w:t>
      </w:r>
      <w:r w:rsidR="0011025C" w:rsidRPr="0039615E">
        <w:rPr>
          <w:sz w:val="18"/>
          <w:szCs w:val="18"/>
          <w:lang w:val="lv-LV"/>
        </w:rPr>
        <w:t>aprēķinu mode</w:t>
      </w:r>
      <w:r w:rsidR="001325EC" w:rsidRPr="0039615E">
        <w:rPr>
          <w:sz w:val="18"/>
          <w:szCs w:val="18"/>
          <w:lang w:val="lv-LV"/>
        </w:rPr>
        <w:t>ļa</w:t>
      </w:r>
      <w:r w:rsidR="00E12C30" w:rsidRPr="0039615E">
        <w:rPr>
          <w:sz w:val="18"/>
          <w:szCs w:val="18"/>
          <w:lang w:val="lv-LV"/>
        </w:rPr>
        <w:t xml:space="preserve"> (MS Excel)</w:t>
      </w:r>
      <w:r w:rsidR="001325EC" w:rsidRPr="0039615E">
        <w:rPr>
          <w:sz w:val="18"/>
          <w:szCs w:val="18"/>
          <w:lang w:val="lv-LV"/>
        </w:rPr>
        <w:t xml:space="preserve"> </w:t>
      </w:r>
      <w:proofErr w:type="spellStart"/>
      <w:r w:rsidR="001325EC" w:rsidRPr="0039615E">
        <w:rPr>
          <w:sz w:val="18"/>
          <w:szCs w:val="18"/>
          <w:lang w:val="lv-LV"/>
        </w:rPr>
        <w:t>darbalapā</w:t>
      </w:r>
      <w:proofErr w:type="spellEnd"/>
      <w:r w:rsidR="00E42E9E" w:rsidRPr="0039615E">
        <w:rPr>
          <w:sz w:val="18"/>
          <w:szCs w:val="18"/>
          <w:lang w:val="lv-LV"/>
        </w:rPr>
        <w:t xml:space="preserve"> </w:t>
      </w:r>
      <w:r w:rsidR="00CC43A8" w:rsidRPr="0039615E">
        <w:rPr>
          <w:sz w:val="18"/>
          <w:szCs w:val="18"/>
          <w:lang w:val="lv-LV"/>
        </w:rPr>
        <w:t>“Risk</w:t>
      </w:r>
      <w:r w:rsidR="00291B89" w:rsidRPr="0039615E">
        <w:rPr>
          <w:sz w:val="18"/>
          <w:szCs w:val="18"/>
          <w:lang w:val="lv-LV"/>
        </w:rPr>
        <w:t>i</w:t>
      </w:r>
      <w:r w:rsidR="00CC43A8" w:rsidRPr="0039615E">
        <w:rPr>
          <w:sz w:val="18"/>
          <w:szCs w:val="18"/>
          <w:lang w:val="lv-LV"/>
        </w:rPr>
        <w:t>”</w:t>
      </w:r>
      <w:r w:rsidR="003E2E34" w:rsidRPr="0039615E">
        <w:rPr>
          <w:rStyle w:val="Vresatsauce"/>
          <w:sz w:val="18"/>
          <w:szCs w:val="18"/>
          <w:lang w:val="lv-LV"/>
        </w:rPr>
        <w:footnoteReference w:id="38"/>
      </w:r>
      <w:r w:rsidR="00403E5E" w:rsidRPr="0039615E">
        <w:rPr>
          <w:sz w:val="18"/>
          <w:szCs w:val="18"/>
          <w:lang w:val="lv-LV"/>
        </w:rPr>
        <w:t xml:space="preserve"> </w:t>
      </w:r>
      <w:r w:rsidR="00D2308B" w:rsidRPr="0039615E">
        <w:rPr>
          <w:sz w:val="18"/>
          <w:szCs w:val="18"/>
          <w:lang w:val="lv-LV"/>
        </w:rPr>
        <w:t>un līdz ar to arī</w:t>
      </w:r>
      <w:r w:rsidR="00146170" w:rsidRPr="0039615E">
        <w:rPr>
          <w:sz w:val="18"/>
          <w:szCs w:val="18"/>
          <w:lang w:val="lv-LV"/>
        </w:rPr>
        <w:t xml:space="preserve"> </w:t>
      </w:r>
      <w:r w:rsidR="00146170" w:rsidRPr="0039615E">
        <w:rPr>
          <w:rFonts w:ascii="Verdana" w:hAnsi="Verdana"/>
          <w:sz w:val="18"/>
          <w:szCs w:val="18"/>
          <w:lang w:val="lv-LV"/>
        </w:rPr>
        <w:t>FEA 3.5.sadaļā</w:t>
      </w:r>
      <w:r w:rsidR="00D2308B" w:rsidRPr="0039615E">
        <w:rPr>
          <w:sz w:val="18"/>
          <w:szCs w:val="18"/>
          <w:lang w:val="lv-LV"/>
        </w:rPr>
        <w:t xml:space="preserve"> </w:t>
      </w:r>
      <w:r w:rsidR="006E1E96" w:rsidRPr="0039615E">
        <w:rPr>
          <w:sz w:val="18"/>
          <w:szCs w:val="18"/>
          <w:lang w:val="lv-LV"/>
        </w:rPr>
        <w:t>ir jānorāda</w:t>
      </w:r>
      <w:r w:rsidR="00B86DB7" w:rsidRPr="0039615E">
        <w:rPr>
          <w:sz w:val="18"/>
          <w:szCs w:val="18"/>
          <w:lang w:val="lv-LV"/>
        </w:rPr>
        <w:t xml:space="preserve"> tie riski, kuriem </w:t>
      </w:r>
      <w:r w:rsidR="002B7794" w:rsidRPr="0039615E">
        <w:rPr>
          <w:sz w:val="18"/>
          <w:szCs w:val="18"/>
          <w:lang w:val="lv-LV"/>
        </w:rPr>
        <w:t>R</w:t>
      </w:r>
      <w:r w:rsidR="00B86DB7" w:rsidRPr="0039615E">
        <w:rPr>
          <w:sz w:val="18"/>
          <w:szCs w:val="18"/>
          <w:lang w:val="lv-LV"/>
        </w:rPr>
        <w:t>isku rīkā ir</w:t>
      </w:r>
      <w:r w:rsidR="00591CDD" w:rsidRPr="0039615E">
        <w:rPr>
          <w:sz w:val="18"/>
          <w:szCs w:val="18"/>
          <w:lang w:val="lv-LV"/>
        </w:rPr>
        <w:t xml:space="preserve"> identificētas </w:t>
      </w:r>
      <w:r w:rsidR="00C91BE6" w:rsidRPr="0039615E">
        <w:rPr>
          <w:sz w:val="18"/>
          <w:szCs w:val="18"/>
          <w:lang w:val="lv-LV"/>
        </w:rPr>
        <w:t xml:space="preserve">risku mazināšanas </w:t>
      </w:r>
      <w:r w:rsidR="00767CF8" w:rsidRPr="0039615E">
        <w:rPr>
          <w:sz w:val="18"/>
          <w:szCs w:val="18"/>
          <w:lang w:val="lv-LV"/>
        </w:rPr>
        <w:t>izmaksas</w:t>
      </w:r>
      <w:r w:rsidR="00CE4F5F" w:rsidRPr="0039615E">
        <w:rPr>
          <w:sz w:val="18"/>
          <w:szCs w:val="18"/>
          <w:lang w:val="lv-LV"/>
        </w:rPr>
        <w:t>.</w:t>
      </w:r>
      <w:r w:rsidR="00645402" w:rsidRPr="0039615E">
        <w:rPr>
          <w:rFonts w:ascii="Verdana" w:hAnsi="Verdana"/>
          <w:sz w:val="18"/>
          <w:szCs w:val="18"/>
          <w:lang w:val="lv-LV"/>
        </w:rPr>
        <w:t xml:space="preserve"> </w:t>
      </w:r>
      <w:bookmarkEnd w:id="159"/>
      <w:r w:rsidR="008F4617" w:rsidRPr="0039615E">
        <w:rPr>
          <w:rFonts w:ascii="Verdana" w:hAnsi="Verdana"/>
          <w:sz w:val="18"/>
          <w:szCs w:val="18"/>
          <w:lang w:val="lv-LV"/>
        </w:rPr>
        <w:t xml:space="preserve">Risku </w:t>
      </w:r>
      <w:r w:rsidR="0081297D" w:rsidRPr="0039615E">
        <w:rPr>
          <w:rFonts w:ascii="Verdana" w:hAnsi="Verdana"/>
          <w:sz w:val="18"/>
          <w:szCs w:val="18"/>
          <w:lang w:val="lv-LV"/>
        </w:rPr>
        <w:t xml:space="preserve">sadale </w:t>
      </w:r>
      <w:r w:rsidR="008F4617" w:rsidRPr="0039615E">
        <w:rPr>
          <w:rFonts w:ascii="Verdana" w:hAnsi="Verdana"/>
          <w:sz w:val="18"/>
          <w:szCs w:val="18"/>
          <w:lang w:val="lv-LV"/>
        </w:rPr>
        <w:t xml:space="preserve">ir jāveic tā, lai </w:t>
      </w:r>
      <w:r w:rsidR="00CA597F" w:rsidRPr="0039615E">
        <w:rPr>
          <w:rFonts w:ascii="Verdana" w:hAnsi="Verdana"/>
          <w:sz w:val="18"/>
          <w:szCs w:val="18"/>
          <w:lang w:val="lv-LV"/>
        </w:rPr>
        <w:t xml:space="preserve">attiecīgo </w:t>
      </w:r>
      <w:r w:rsidR="008F4617" w:rsidRPr="0039615E">
        <w:rPr>
          <w:rFonts w:ascii="Verdana" w:hAnsi="Verdana"/>
          <w:sz w:val="18"/>
          <w:szCs w:val="18"/>
          <w:lang w:val="lv-LV"/>
        </w:rPr>
        <w:t xml:space="preserve">risku uzņemtos </w:t>
      </w:r>
      <w:r w:rsidR="008F4617" w:rsidRPr="0039615E">
        <w:rPr>
          <w:rFonts w:ascii="Verdana" w:hAnsi="Verdana"/>
          <w:sz w:val="18"/>
          <w:szCs w:val="18"/>
          <w:lang w:val="lv-LV"/>
        </w:rPr>
        <w:lastRenderedPageBreak/>
        <w:t xml:space="preserve">tas partneris, kurš labāk spēj ietekmēt vai pārvaldīt attiecīgā riska iestāšanās varbūtību, kontrolēt vai absorbēt tā ietekmi. </w:t>
      </w:r>
    </w:p>
    <w:p w14:paraId="78D2357B" w14:textId="092F4FDE" w:rsidR="00CA2201" w:rsidRPr="0039615E" w:rsidRDefault="000E11D7" w:rsidP="00FB097D">
      <w:pPr>
        <w:spacing w:before="240"/>
        <w:jc w:val="both"/>
        <w:rPr>
          <w:sz w:val="18"/>
          <w:szCs w:val="18"/>
          <w:lang w:val="lv-LV"/>
        </w:rPr>
      </w:pPr>
      <w:bookmarkStart w:id="160" w:name="_Hlk178166894"/>
      <w:r w:rsidRPr="0039615E">
        <w:rPr>
          <w:rFonts w:ascii="Verdana" w:hAnsi="Verdana"/>
          <w:sz w:val="18"/>
          <w:szCs w:val="18"/>
          <w:lang w:val="lv-LV"/>
        </w:rPr>
        <w:t xml:space="preserve">Izmantojot </w:t>
      </w:r>
      <w:r w:rsidR="00CA2201" w:rsidRPr="0039615E">
        <w:rPr>
          <w:rFonts w:ascii="Verdana" w:hAnsi="Verdana"/>
          <w:sz w:val="18"/>
          <w:szCs w:val="18"/>
          <w:lang w:val="lv-LV"/>
        </w:rPr>
        <w:t>Risku rīku, jāņem vērā, ka p</w:t>
      </w:r>
      <w:r w:rsidR="008F4617" w:rsidRPr="0039615E">
        <w:rPr>
          <w:rFonts w:ascii="Verdana" w:hAnsi="Verdana"/>
          <w:sz w:val="18"/>
          <w:szCs w:val="18"/>
          <w:lang w:val="lv-LV"/>
        </w:rPr>
        <w:t>artnerības līgumā risks var tikt nodots publiskajam partnerim, privātajam partnerim vai abiem partneriem kopīgi</w:t>
      </w:r>
      <w:r w:rsidR="00D30772" w:rsidRPr="0039615E">
        <w:rPr>
          <w:rFonts w:ascii="Verdana" w:hAnsi="Verdana"/>
          <w:sz w:val="18"/>
          <w:szCs w:val="18"/>
          <w:lang w:val="lv-LV"/>
        </w:rPr>
        <w:t xml:space="preserve"> (trīs varianti)</w:t>
      </w:r>
      <w:r w:rsidR="008F4617" w:rsidRPr="0039615E">
        <w:rPr>
          <w:rFonts w:ascii="Verdana" w:hAnsi="Verdana"/>
          <w:sz w:val="18"/>
          <w:szCs w:val="18"/>
          <w:lang w:val="lv-LV"/>
        </w:rPr>
        <w:t xml:space="preserve">. </w:t>
      </w:r>
      <w:r w:rsidR="00634126" w:rsidRPr="0039615E">
        <w:rPr>
          <w:rFonts w:ascii="Verdana" w:hAnsi="Verdana"/>
          <w:sz w:val="18"/>
          <w:szCs w:val="18"/>
          <w:lang w:val="lv-LV"/>
        </w:rPr>
        <w:t>Vi</w:t>
      </w:r>
      <w:r w:rsidR="00306D25" w:rsidRPr="0039615E">
        <w:rPr>
          <w:rFonts w:ascii="Verdana" w:hAnsi="Verdana"/>
          <w:sz w:val="18"/>
          <w:szCs w:val="18"/>
          <w:lang w:val="lv-LV"/>
        </w:rPr>
        <w:t xml:space="preserve">enlaicīgi </w:t>
      </w:r>
      <w:r w:rsidR="00F17390" w:rsidRPr="0039615E">
        <w:rPr>
          <w:rFonts w:ascii="Verdana" w:hAnsi="Verdana"/>
          <w:sz w:val="18"/>
          <w:szCs w:val="18"/>
          <w:lang w:val="lv-LV"/>
        </w:rPr>
        <w:t>divi vai</w:t>
      </w:r>
      <w:r w:rsidR="00306D25" w:rsidRPr="0039615E">
        <w:rPr>
          <w:rFonts w:ascii="Verdana" w:hAnsi="Verdana"/>
          <w:sz w:val="18"/>
          <w:szCs w:val="18"/>
          <w:lang w:val="lv-LV"/>
        </w:rPr>
        <w:t xml:space="preserve"> visi trīs varianti nav iespējami</w:t>
      </w:r>
      <w:r w:rsidR="00645402" w:rsidRPr="0039615E">
        <w:rPr>
          <w:rFonts w:ascii="Verdana" w:hAnsi="Verdana"/>
          <w:sz w:val="18"/>
          <w:szCs w:val="18"/>
          <w:lang w:val="lv-LV"/>
        </w:rPr>
        <w:t xml:space="preserve">. Risks ir jānodod </w:t>
      </w:r>
      <w:r w:rsidR="00645402" w:rsidRPr="0039615E">
        <w:rPr>
          <w:rFonts w:ascii="Verdana" w:hAnsi="Verdana"/>
          <w:b/>
          <w:bCs/>
          <w:sz w:val="18"/>
          <w:szCs w:val="18"/>
          <w:lang w:val="lv-LV"/>
        </w:rPr>
        <w:t>vai</w:t>
      </w:r>
      <w:r w:rsidR="00645402" w:rsidRPr="0039615E">
        <w:rPr>
          <w:rFonts w:ascii="Verdana" w:hAnsi="Verdana"/>
          <w:sz w:val="18"/>
          <w:szCs w:val="18"/>
          <w:lang w:val="lv-LV"/>
        </w:rPr>
        <w:t xml:space="preserve"> </w:t>
      </w:r>
      <w:r w:rsidR="00075F05" w:rsidRPr="0039615E">
        <w:rPr>
          <w:rFonts w:ascii="Verdana" w:hAnsi="Verdana"/>
          <w:sz w:val="18"/>
          <w:szCs w:val="18"/>
          <w:lang w:val="lv-LV"/>
        </w:rPr>
        <w:t xml:space="preserve">nu </w:t>
      </w:r>
      <w:r w:rsidR="00645402" w:rsidRPr="0039615E">
        <w:rPr>
          <w:rFonts w:ascii="Verdana" w:hAnsi="Verdana"/>
          <w:sz w:val="18"/>
          <w:szCs w:val="18"/>
          <w:lang w:val="lv-LV"/>
        </w:rPr>
        <w:t xml:space="preserve">privātajam partnerim </w:t>
      </w:r>
      <w:r w:rsidR="00645402" w:rsidRPr="0039615E">
        <w:rPr>
          <w:rFonts w:ascii="Verdana" w:hAnsi="Verdana"/>
          <w:b/>
          <w:bCs/>
          <w:sz w:val="18"/>
          <w:szCs w:val="18"/>
          <w:lang w:val="lv-LV"/>
        </w:rPr>
        <w:t>vai</w:t>
      </w:r>
      <w:r w:rsidR="00645402" w:rsidRPr="0039615E">
        <w:rPr>
          <w:rFonts w:ascii="Verdana" w:hAnsi="Verdana"/>
          <w:sz w:val="18"/>
          <w:szCs w:val="18"/>
          <w:lang w:val="lv-LV"/>
        </w:rPr>
        <w:t xml:space="preserve"> publiskajam partnerim, </w:t>
      </w:r>
      <w:r w:rsidR="00645402" w:rsidRPr="0039615E">
        <w:rPr>
          <w:rFonts w:ascii="Verdana" w:hAnsi="Verdana"/>
          <w:b/>
          <w:bCs/>
          <w:sz w:val="18"/>
          <w:szCs w:val="18"/>
          <w:lang w:val="lv-LV"/>
        </w:rPr>
        <w:t xml:space="preserve">vai </w:t>
      </w:r>
      <w:r w:rsidR="00645402" w:rsidRPr="0039615E">
        <w:rPr>
          <w:rFonts w:ascii="Verdana" w:hAnsi="Verdana"/>
          <w:sz w:val="18"/>
          <w:szCs w:val="18"/>
          <w:lang w:val="lv-LV"/>
        </w:rPr>
        <w:t>jāatzīmē, ka risks tiek dalīts starp privāto un publisko partneri</w:t>
      </w:r>
      <w:r w:rsidR="00A449DA" w:rsidRPr="0039615E">
        <w:rPr>
          <w:rFonts w:ascii="Verdana" w:hAnsi="Verdana"/>
          <w:sz w:val="18"/>
          <w:szCs w:val="18"/>
          <w:lang w:val="lv-LV"/>
        </w:rPr>
        <w:t xml:space="preserve">. </w:t>
      </w:r>
      <w:r w:rsidR="00B20167" w:rsidRPr="0039615E">
        <w:rPr>
          <w:rFonts w:ascii="Verdana" w:hAnsi="Verdana"/>
          <w:sz w:val="18"/>
          <w:szCs w:val="18"/>
          <w:lang w:val="lv-LV"/>
        </w:rPr>
        <w:t>J</w:t>
      </w:r>
      <w:r w:rsidR="00645402" w:rsidRPr="0039615E">
        <w:rPr>
          <w:rFonts w:ascii="Verdana" w:hAnsi="Verdana"/>
          <w:sz w:val="18"/>
          <w:szCs w:val="18"/>
          <w:lang w:val="lv-LV"/>
        </w:rPr>
        <w:t xml:space="preserve">āparedz katras puses attiecīgās </w:t>
      </w:r>
      <w:r w:rsidR="000E72EB" w:rsidRPr="0039615E">
        <w:rPr>
          <w:rFonts w:ascii="Verdana" w:hAnsi="Verdana"/>
          <w:sz w:val="18"/>
          <w:szCs w:val="18"/>
          <w:lang w:val="lv-LV"/>
        </w:rPr>
        <w:t xml:space="preserve">riska </w:t>
      </w:r>
      <w:r w:rsidR="00943F1F" w:rsidRPr="0039615E">
        <w:rPr>
          <w:rFonts w:ascii="Verdana" w:hAnsi="Verdana"/>
          <w:sz w:val="18"/>
          <w:szCs w:val="18"/>
          <w:lang w:val="lv-LV"/>
        </w:rPr>
        <w:t xml:space="preserve">mazināšanas </w:t>
      </w:r>
      <w:r w:rsidR="00645402" w:rsidRPr="0039615E">
        <w:rPr>
          <w:rFonts w:ascii="Verdana" w:hAnsi="Verdana"/>
          <w:sz w:val="18"/>
          <w:szCs w:val="18"/>
          <w:lang w:val="lv-LV"/>
        </w:rPr>
        <w:t>izmaksas</w:t>
      </w:r>
      <w:r w:rsidR="002F4B2F" w:rsidRPr="0039615E">
        <w:rPr>
          <w:rFonts w:ascii="Verdana" w:hAnsi="Verdana"/>
          <w:sz w:val="18"/>
          <w:szCs w:val="18"/>
          <w:lang w:val="lv-LV"/>
        </w:rPr>
        <w:t xml:space="preserve">, ja </w:t>
      </w:r>
      <w:r w:rsidR="00CE7468" w:rsidRPr="0039615E">
        <w:rPr>
          <w:rFonts w:ascii="Verdana" w:hAnsi="Verdana"/>
          <w:sz w:val="18"/>
          <w:szCs w:val="18"/>
          <w:lang w:val="lv-LV"/>
        </w:rPr>
        <w:t>attiecīgajam riskam</w:t>
      </w:r>
      <w:r w:rsidR="002F4B2F" w:rsidRPr="0039615E">
        <w:rPr>
          <w:rFonts w:ascii="Verdana" w:hAnsi="Verdana"/>
          <w:sz w:val="18"/>
          <w:szCs w:val="18"/>
          <w:lang w:val="lv-LV"/>
        </w:rPr>
        <w:t xml:space="preserve"> ir iespējami risku</w:t>
      </w:r>
      <w:r w:rsidR="00FF1CA0" w:rsidRPr="0039615E">
        <w:rPr>
          <w:rFonts w:ascii="Verdana" w:hAnsi="Verdana"/>
          <w:sz w:val="18"/>
          <w:szCs w:val="18"/>
          <w:lang w:val="lv-LV"/>
        </w:rPr>
        <w:t xml:space="preserve"> mazināšanas </w:t>
      </w:r>
      <w:r w:rsidR="00A418F8" w:rsidRPr="0039615E">
        <w:rPr>
          <w:rFonts w:ascii="Verdana" w:hAnsi="Verdana"/>
          <w:sz w:val="18"/>
          <w:szCs w:val="18"/>
          <w:lang w:val="lv-LV"/>
        </w:rPr>
        <w:t>pasākumi</w:t>
      </w:r>
      <w:r w:rsidR="00645402" w:rsidRPr="0039615E">
        <w:rPr>
          <w:rFonts w:ascii="Verdana" w:hAnsi="Verdana"/>
          <w:sz w:val="18"/>
          <w:szCs w:val="18"/>
          <w:lang w:val="lv-LV"/>
        </w:rPr>
        <w:t xml:space="preserve">. Gadījumā, ja risks tiek dalīts starp publisko un privāto partneri, FEA </w:t>
      </w:r>
      <w:r w:rsidR="0095224F" w:rsidRPr="0039615E">
        <w:rPr>
          <w:rFonts w:ascii="Verdana" w:hAnsi="Verdana"/>
          <w:sz w:val="18"/>
          <w:szCs w:val="18"/>
          <w:lang w:val="lv-LV"/>
        </w:rPr>
        <w:t>3.5.</w:t>
      </w:r>
      <w:r w:rsidR="00645402" w:rsidRPr="0039615E">
        <w:rPr>
          <w:rFonts w:ascii="Verdana" w:hAnsi="Verdana"/>
          <w:sz w:val="18"/>
          <w:szCs w:val="18"/>
          <w:lang w:val="lv-LV"/>
        </w:rPr>
        <w:t>sadaļā ir jāiekļauj detalizēts dalītā riska paskaidrojums, ko tieši uzņemas katra puse, kādas izmaksas ir plānotas saistībā ar riska dalīšanu.</w:t>
      </w:r>
      <w:r w:rsidR="00E96424" w:rsidRPr="0039615E">
        <w:rPr>
          <w:rFonts w:ascii="Verdana" w:hAnsi="Verdana"/>
          <w:sz w:val="18"/>
          <w:szCs w:val="18"/>
          <w:lang w:val="lv-LV"/>
        </w:rPr>
        <w:t xml:space="preserve"> </w:t>
      </w:r>
      <w:bookmarkEnd w:id="160"/>
    </w:p>
    <w:p w14:paraId="34CFEDC9" w14:textId="7717B370" w:rsidR="00F9531C" w:rsidRPr="0039615E" w:rsidRDefault="008C4969" w:rsidP="00FB097D">
      <w:pPr>
        <w:spacing w:before="240"/>
        <w:jc w:val="both"/>
        <w:rPr>
          <w:rFonts w:ascii="Verdana" w:hAnsi="Verdana"/>
          <w:sz w:val="18"/>
          <w:szCs w:val="18"/>
          <w:lang w:val="lv-LV"/>
        </w:rPr>
      </w:pPr>
      <w:r w:rsidRPr="0039615E">
        <w:rPr>
          <w:rFonts w:ascii="Verdana" w:hAnsi="Verdana"/>
          <w:sz w:val="18"/>
          <w:szCs w:val="18"/>
          <w:lang w:val="lv-LV"/>
        </w:rPr>
        <w:t xml:space="preserve">FEA 3.5.sadaļā </w:t>
      </w:r>
      <w:bookmarkStart w:id="161" w:name="_Hlk178167072"/>
      <w:r w:rsidRPr="0039615E">
        <w:rPr>
          <w:rFonts w:ascii="Verdana" w:hAnsi="Verdana"/>
          <w:sz w:val="18"/>
          <w:szCs w:val="18"/>
          <w:lang w:val="lv-LV"/>
        </w:rPr>
        <w:t>ir jānorāda apraksts par galvenajiem riskiem, tai skaitā būvniecības, pieejamības, pieprasījuma riskiem, un riskiem, kuriem ir noteiktas izmaksas, risku novēršanas darbībām gan Bāzes iepirkuma alternatīvā, gan arī PPP alternatīvā, kā arī secinājumiem par risku analīzes rezultātiem.</w:t>
      </w:r>
      <w:r w:rsidR="00913540" w:rsidRPr="0039615E">
        <w:rPr>
          <w:rFonts w:ascii="Verdana" w:hAnsi="Verdana"/>
          <w:sz w:val="18"/>
          <w:szCs w:val="18"/>
          <w:lang w:val="lv-LV"/>
        </w:rPr>
        <w:t xml:space="preserve"> Risku rīkā, līdz ar to arī darblapā “Risku analīze” ir jāatspoguļo tās izmaksas, kas faktiski radīsies projekta īstenošanas laikā, pārvaldot attiecīg</w:t>
      </w:r>
      <w:r w:rsidR="009E36FA" w:rsidRPr="0039615E">
        <w:rPr>
          <w:rFonts w:ascii="Verdana" w:hAnsi="Verdana"/>
          <w:sz w:val="18"/>
          <w:szCs w:val="18"/>
          <w:lang w:val="lv-LV"/>
        </w:rPr>
        <w:t>o</w:t>
      </w:r>
      <w:r w:rsidR="00913540" w:rsidRPr="0039615E">
        <w:rPr>
          <w:rFonts w:ascii="Verdana" w:hAnsi="Verdana"/>
          <w:sz w:val="18"/>
          <w:szCs w:val="18"/>
          <w:lang w:val="lv-LV"/>
        </w:rPr>
        <w:t xml:space="preserve"> risku</w:t>
      </w:r>
      <w:r w:rsidR="009E36FA" w:rsidRPr="0039615E">
        <w:rPr>
          <w:rFonts w:ascii="Verdana" w:hAnsi="Verdana"/>
          <w:sz w:val="18"/>
          <w:szCs w:val="18"/>
          <w:lang w:val="lv-LV"/>
        </w:rPr>
        <w:t>.</w:t>
      </w:r>
      <w:bookmarkEnd w:id="161"/>
    </w:p>
    <w:p w14:paraId="3504D138" w14:textId="5D667243" w:rsidR="009D7FD5" w:rsidRPr="0039615E" w:rsidRDefault="00B95302" w:rsidP="00FB097D">
      <w:pPr>
        <w:spacing w:before="240"/>
        <w:jc w:val="both"/>
        <w:rPr>
          <w:rFonts w:ascii="Verdana" w:hAnsi="Verdana"/>
          <w:sz w:val="18"/>
          <w:szCs w:val="18"/>
          <w:lang w:val="lv-LV"/>
        </w:rPr>
      </w:pPr>
      <w:r w:rsidRPr="0039615E">
        <w:rPr>
          <w:rFonts w:ascii="Verdana" w:hAnsi="Verdana"/>
          <w:sz w:val="18"/>
          <w:szCs w:val="18"/>
          <w:lang w:val="lv-LV"/>
        </w:rPr>
        <w:t xml:space="preserve">FEA 3.5.sadaļā </w:t>
      </w:r>
      <w:bookmarkStart w:id="162" w:name="_Hlk178167100"/>
      <w:r w:rsidRPr="0039615E">
        <w:rPr>
          <w:rFonts w:ascii="Verdana" w:hAnsi="Verdana"/>
          <w:sz w:val="18"/>
          <w:szCs w:val="18"/>
          <w:lang w:val="lv-LV"/>
        </w:rPr>
        <w:t xml:space="preserve">ir jānorāda apraksts par risku kvantificēšanas metodoloģiju, lai nodrošinātu </w:t>
      </w:r>
      <w:r w:rsidR="0095224F" w:rsidRPr="0039615E">
        <w:rPr>
          <w:rFonts w:ascii="Verdana" w:hAnsi="Verdana"/>
          <w:sz w:val="18"/>
          <w:szCs w:val="18"/>
          <w:lang w:val="lv-LV"/>
        </w:rPr>
        <w:t>ticamību attiecīgās alternatīvas pamatotībai</w:t>
      </w:r>
      <w:r w:rsidR="00866689" w:rsidRPr="0039615E">
        <w:rPr>
          <w:rFonts w:ascii="Verdana" w:hAnsi="Verdana"/>
          <w:sz w:val="18"/>
          <w:szCs w:val="18"/>
          <w:lang w:val="lv-LV"/>
        </w:rPr>
        <w:t xml:space="preserve"> </w:t>
      </w:r>
      <w:bookmarkEnd w:id="162"/>
      <w:r w:rsidR="00313942" w:rsidRPr="0039615E">
        <w:rPr>
          <w:rFonts w:ascii="Verdana" w:hAnsi="Verdana"/>
          <w:i/>
          <w:iCs/>
          <w:sz w:val="18"/>
          <w:szCs w:val="18"/>
          <w:lang w:val="lv-LV"/>
        </w:rPr>
        <w:t xml:space="preserve">(ar </w:t>
      </w:r>
      <w:r w:rsidR="0028611E" w:rsidRPr="0039615E">
        <w:rPr>
          <w:rFonts w:ascii="Verdana" w:hAnsi="Verdana"/>
          <w:i/>
          <w:iCs/>
          <w:sz w:val="18"/>
          <w:szCs w:val="18"/>
          <w:lang w:val="lv-LV"/>
        </w:rPr>
        <w:t>2</w:t>
      </w:r>
      <w:r w:rsidR="00D56E27" w:rsidRPr="0039615E">
        <w:rPr>
          <w:rFonts w:ascii="Verdana" w:hAnsi="Verdana"/>
          <w:i/>
          <w:iCs/>
          <w:sz w:val="18"/>
          <w:szCs w:val="18"/>
          <w:lang w:val="lv-LV"/>
        </w:rPr>
        <w:t>5</w:t>
      </w:r>
      <w:r w:rsidR="00313942" w:rsidRPr="0039615E">
        <w:rPr>
          <w:rFonts w:ascii="Verdana" w:hAnsi="Verdana"/>
          <w:i/>
          <w:iCs/>
          <w:sz w:val="18"/>
          <w:szCs w:val="18"/>
          <w:lang w:val="lv-LV"/>
        </w:rPr>
        <w:t>.</w:t>
      </w:r>
      <w:r w:rsidR="00D56E27" w:rsidRPr="0039615E">
        <w:rPr>
          <w:rFonts w:ascii="Verdana" w:hAnsi="Verdana"/>
          <w:i/>
          <w:iCs/>
          <w:sz w:val="18"/>
          <w:szCs w:val="18"/>
          <w:lang w:val="lv-LV"/>
        </w:rPr>
        <w:t>09</w:t>
      </w:r>
      <w:r w:rsidR="00313942" w:rsidRPr="0039615E">
        <w:rPr>
          <w:rFonts w:ascii="Verdana" w:hAnsi="Verdana"/>
          <w:i/>
          <w:iCs/>
          <w:sz w:val="18"/>
          <w:szCs w:val="18"/>
          <w:lang w:val="lv-LV"/>
        </w:rPr>
        <w:t>.2024.</w:t>
      </w:r>
      <w:r w:rsidR="00866689" w:rsidRPr="0039615E">
        <w:rPr>
          <w:rFonts w:ascii="Verdana" w:hAnsi="Verdana"/>
          <w:i/>
          <w:iCs/>
          <w:sz w:val="18"/>
          <w:szCs w:val="18"/>
          <w:lang w:val="lv-LV"/>
        </w:rPr>
        <w:t xml:space="preserve"> FEA vadlīniju</w:t>
      </w:r>
      <w:r w:rsidR="00313942" w:rsidRPr="0039615E">
        <w:rPr>
          <w:rFonts w:ascii="Verdana" w:hAnsi="Verdana"/>
          <w:i/>
          <w:iCs/>
          <w:sz w:val="18"/>
          <w:szCs w:val="18"/>
          <w:lang w:val="lv-LV"/>
        </w:rPr>
        <w:t xml:space="preserve"> </w:t>
      </w:r>
      <w:r w:rsidR="00D56E27" w:rsidRPr="0039615E">
        <w:rPr>
          <w:rFonts w:ascii="Verdana" w:hAnsi="Verdana"/>
          <w:i/>
          <w:iCs/>
          <w:sz w:val="18"/>
          <w:szCs w:val="18"/>
          <w:lang w:val="lv-LV"/>
        </w:rPr>
        <w:t>precizējumiem</w:t>
      </w:r>
      <w:r w:rsidR="00313942" w:rsidRPr="0039615E">
        <w:rPr>
          <w:rFonts w:ascii="Verdana" w:hAnsi="Verdana"/>
          <w:sz w:val="18"/>
          <w:szCs w:val="18"/>
          <w:lang w:val="lv-LV"/>
        </w:rPr>
        <w:t>)</w:t>
      </w:r>
      <w:r w:rsidR="00866689" w:rsidRPr="0039615E">
        <w:rPr>
          <w:rFonts w:ascii="Verdana" w:hAnsi="Verdana"/>
          <w:sz w:val="18"/>
          <w:szCs w:val="18"/>
          <w:lang w:val="lv-LV"/>
        </w:rPr>
        <w:t>.</w:t>
      </w:r>
    </w:p>
    <w:p w14:paraId="1527003C" w14:textId="162AB9CF" w:rsidR="00B15D0E" w:rsidRPr="0039615E" w:rsidRDefault="0095677C" w:rsidP="0051196B">
      <w:pPr>
        <w:pStyle w:val="Virsraksts1"/>
        <w:numPr>
          <w:ilvl w:val="0"/>
          <w:numId w:val="16"/>
        </w:numPr>
        <w:rPr>
          <w:rFonts w:asciiTheme="minorHAnsi" w:hAnsiTheme="minorHAnsi"/>
          <w:color w:val="75787B" w:themeColor="accent6"/>
          <w:lang w:val="lv-LV"/>
        </w:rPr>
      </w:pPr>
      <w:r w:rsidRPr="0039615E">
        <w:rPr>
          <w:rFonts w:asciiTheme="minorHAnsi" w:hAnsiTheme="minorHAnsi"/>
          <w:lang w:val="lv-LV"/>
        </w:rPr>
        <w:br w:type="page"/>
      </w:r>
      <w:bookmarkStart w:id="163" w:name="_Toc3205489"/>
      <w:bookmarkStart w:id="164" w:name="_Toc3246839"/>
      <w:bookmarkStart w:id="165" w:name="_Toc3249548"/>
      <w:bookmarkStart w:id="166" w:name="_Toc3759970"/>
      <w:bookmarkStart w:id="167" w:name="_Toc3805007"/>
      <w:bookmarkStart w:id="168" w:name="_Toc3972802"/>
      <w:r w:rsidR="00303F4D" w:rsidRPr="0039615E">
        <w:rPr>
          <w:rFonts w:asciiTheme="minorHAnsi" w:hAnsiTheme="minorHAnsi"/>
          <w:lang w:val="lv-LV"/>
        </w:rPr>
        <w:lastRenderedPageBreak/>
        <w:t>Ieguldījumam atbilstošās vērtības aprēķins</w:t>
      </w:r>
      <w:bookmarkStart w:id="169" w:name="_Toc2273607"/>
      <w:bookmarkStart w:id="170" w:name="_Toc2273608"/>
      <w:bookmarkEnd w:id="163"/>
      <w:bookmarkEnd w:id="164"/>
      <w:bookmarkEnd w:id="165"/>
      <w:bookmarkEnd w:id="166"/>
      <w:bookmarkEnd w:id="167"/>
      <w:bookmarkEnd w:id="168"/>
      <w:bookmarkEnd w:id="169"/>
      <w:bookmarkEnd w:id="170"/>
    </w:p>
    <w:p w14:paraId="115C166A" w14:textId="0026E6A3" w:rsidR="00B15D0E" w:rsidRPr="0039615E" w:rsidRDefault="00D03528" w:rsidP="00841FF0">
      <w:pPr>
        <w:rPr>
          <w:color w:val="002060"/>
          <w:sz w:val="20"/>
          <w:szCs w:val="20"/>
          <w:lang w:val="lv-LV"/>
        </w:rPr>
      </w:pPr>
      <w:r w:rsidRPr="0039615E">
        <w:rPr>
          <w:noProof/>
          <w:color w:val="002060"/>
          <w:sz w:val="24"/>
          <w:szCs w:val="24"/>
          <w:shd w:val="clear" w:color="auto" w:fill="E6E6E6"/>
          <w:lang w:val="lv-LV" w:eastAsia="lv-LV"/>
        </w:rPr>
        <mc:AlternateContent>
          <mc:Choice Requires="wps">
            <w:drawing>
              <wp:anchor distT="45720" distB="45720" distL="114300" distR="114300" simplePos="0" relativeHeight="251658249" behindDoc="0" locked="0" layoutInCell="1" allowOverlap="1" wp14:anchorId="77268642" wp14:editId="18583BC3">
                <wp:simplePos x="0" y="0"/>
                <wp:positionH relativeFrom="column">
                  <wp:posOffset>44450</wp:posOffset>
                </wp:positionH>
                <wp:positionV relativeFrom="paragraph">
                  <wp:posOffset>717550</wp:posOffset>
                </wp:positionV>
                <wp:extent cx="5799455" cy="971550"/>
                <wp:effectExtent l="0" t="0" r="10795" b="19050"/>
                <wp:wrapTopAndBottom/>
                <wp:docPr id="865771046" name="Text Box 86577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9455" cy="971550"/>
                        </a:xfrm>
                        <a:prstGeom prst="rect">
                          <a:avLst/>
                        </a:prstGeom>
                        <a:solidFill>
                          <a:srgbClr val="FFFFFF"/>
                        </a:solidFill>
                        <a:ln w="9525">
                          <a:solidFill>
                            <a:schemeClr val="tx2"/>
                          </a:solidFill>
                          <a:miter lim="800000"/>
                          <a:headEnd/>
                          <a:tailEnd/>
                        </a:ln>
                      </wps:spPr>
                      <wps:txbx>
                        <w:txbxContent>
                          <w:p w14:paraId="4F0DBD8D" w14:textId="1F2FE2CD" w:rsidR="00EF0F26" w:rsidRPr="00D03528" w:rsidRDefault="00EF0F26" w:rsidP="001E514E">
                            <w:pPr>
                              <w:rPr>
                                <w:sz w:val="18"/>
                                <w:szCs w:val="18"/>
                                <w:lang w:val="lv-LV"/>
                              </w:rPr>
                            </w:pPr>
                            <w:hyperlink w:anchor="_Pielikums_B._Izmantoto" w:history="1">
                              <w:r w:rsidRPr="00D03528">
                                <w:rPr>
                                  <w:rStyle w:val="Hipersaite"/>
                                  <w:sz w:val="18"/>
                                  <w:szCs w:val="18"/>
                                  <w:lang w:val="lv-LV"/>
                                </w:rPr>
                                <w:t>Izmantojamie dokumenti</w:t>
                              </w:r>
                            </w:hyperlink>
                            <w:r w:rsidRPr="00D03528">
                              <w:rPr>
                                <w:sz w:val="18"/>
                                <w:szCs w:val="18"/>
                                <w:lang w:val="lv-LV"/>
                              </w:rPr>
                              <w:t>:</w:t>
                            </w:r>
                          </w:p>
                          <w:p w14:paraId="25DB6B9B" w14:textId="06CDF7B4" w:rsidR="00EF0F26" w:rsidRPr="00562B8A" w:rsidRDefault="00EF0F26" w:rsidP="0051196B">
                            <w:pPr>
                              <w:pStyle w:val="Sarakstarindkopa"/>
                              <w:numPr>
                                <w:ilvl w:val="0"/>
                                <w:numId w:val="38"/>
                              </w:numPr>
                              <w:rPr>
                                <w:rStyle w:val="Hipersaite"/>
                                <w:rFonts w:ascii="Verdana" w:hAnsi="Verdana"/>
                                <w:color w:val="auto"/>
                                <w:sz w:val="18"/>
                                <w:u w:val="none"/>
                                <w:lang w:val="lv-LV"/>
                              </w:rPr>
                            </w:pPr>
                            <w:r>
                              <w:rPr>
                                <w:rStyle w:val="Hipersaite"/>
                                <w:color w:val="auto"/>
                                <w:sz w:val="18"/>
                                <w:u w:val="none"/>
                                <w:lang w:val="lv-LV"/>
                              </w:rPr>
                              <w:t>IAV</w:t>
                            </w:r>
                            <w:r w:rsidRPr="00D03528">
                              <w:rPr>
                                <w:rStyle w:val="Hipersaite"/>
                                <w:color w:val="auto"/>
                                <w:sz w:val="18"/>
                                <w:u w:val="none"/>
                                <w:lang w:val="lv-LV"/>
                              </w:rPr>
                              <w:t xml:space="preserve"> novērtējuma sagatavošanas vadlīnijas</w:t>
                            </w:r>
                          </w:p>
                          <w:p w14:paraId="09179559" w14:textId="7B12C6AF" w:rsidR="00EF0F26" w:rsidRPr="00562B8A" w:rsidRDefault="00EF0F26" w:rsidP="0051196B">
                            <w:pPr>
                              <w:pStyle w:val="Sarakstarindkopa"/>
                              <w:numPr>
                                <w:ilvl w:val="0"/>
                                <w:numId w:val="38"/>
                              </w:numPr>
                              <w:rPr>
                                <w:rStyle w:val="eop"/>
                                <w:rFonts w:ascii="Verdana" w:hAnsi="Verdana"/>
                                <w:sz w:val="18"/>
                                <w:lang w:val="lv-LV"/>
                              </w:rPr>
                            </w:pPr>
                            <w:r>
                              <w:rPr>
                                <w:rStyle w:val="normaltextrun"/>
                                <w:rFonts w:ascii="Verdana" w:hAnsi="Verdana"/>
                                <w:color w:val="000000"/>
                                <w:sz w:val="18"/>
                                <w:szCs w:val="18"/>
                                <w:shd w:val="clear" w:color="auto" w:fill="FFFFFF"/>
                                <w:lang w:val="lv-LV"/>
                              </w:rPr>
                              <w:t>Konkurences neitralitātes vadlīnijas, rekomendācijas un labā </w:t>
                            </w:r>
                            <w:r>
                              <w:rPr>
                                <w:rStyle w:val="spellingerror"/>
                                <w:rFonts w:ascii="Verdana" w:hAnsi="Verdana"/>
                                <w:color w:val="000000"/>
                                <w:sz w:val="18"/>
                                <w:szCs w:val="18"/>
                                <w:shd w:val="clear" w:color="auto" w:fill="FFFFFF"/>
                                <w:lang w:val="lv-LV"/>
                              </w:rPr>
                              <w:t>prakse</w:t>
                            </w:r>
                            <w:r w:rsidRPr="0051196B">
                              <w:rPr>
                                <w:rStyle w:val="eop"/>
                                <w:rFonts w:ascii="Verdana" w:hAnsi="Verdana"/>
                                <w:color w:val="000000"/>
                                <w:sz w:val="18"/>
                                <w:szCs w:val="18"/>
                                <w:shd w:val="clear" w:color="auto" w:fill="FFFFFF"/>
                                <w:lang w:val="lv-LV"/>
                              </w:rPr>
                              <w:t> </w:t>
                            </w:r>
                          </w:p>
                          <w:p w14:paraId="3053C65D" w14:textId="0A31FC42" w:rsidR="00EF0F26" w:rsidRPr="00D03528" w:rsidRDefault="00EF0F26" w:rsidP="0051196B">
                            <w:pPr>
                              <w:pStyle w:val="Sarakstarindkopa"/>
                              <w:numPr>
                                <w:ilvl w:val="0"/>
                                <w:numId w:val="38"/>
                              </w:numPr>
                              <w:rPr>
                                <w:rFonts w:ascii="Verdana" w:hAnsi="Verdana"/>
                                <w:sz w:val="18"/>
                                <w:lang w:val="lv-LV"/>
                              </w:rPr>
                            </w:pPr>
                            <w:r>
                              <w:rPr>
                                <w:sz w:val="18"/>
                                <w:szCs w:val="18"/>
                                <w:lang w:val="lv-LV"/>
                              </w:rPr>
                              <w:t>EIIA sagatavošanas vadlīnijas</w:t>
                            </w:r>
                          </w:p>
                          <w:p w14:paraId="3AA72866" w14:textId="75B8DDEA" w:rsidR="00EF0F26" w:rsidRPr="00D03528" w:rsidRDefault="00EF0F26" w:rsidP="0051196B">
                            <w:pPr>
                              <w:pStyle w:val="Sarakstarindkopa"/>
                              <w:numPr>
                                <w:ilvl w:val="0"/>
                                <w:numId w:val="38"/>
                              </w:numPr>
                              <w:rPr>
                                <w:rFonts w:ascii="Verdana" w:hAnsi="Verdana"/>
                                <w:sz w:val="18"/>
                                <w:lang w:val="lv-LV"/>
                              </w:rPr>
                            </w:pPr>
                            <w:r w:rsidRPr="00251B39">
                              <w:rPr>
                                <w:sz w:val="18"/>
                                <w:szCs w:val="18"/>
                                <w:lang w:val="lv-LV"/>
                              </w:rPr>
                              <w:t xml:space="preserve">PPP projektu </w:t>
                            </w:r>
                            <w:r>
                              <w:rPr>
                                <w:sz w:val="18"/>
                                <w:szCs w:val="18"/>
                                <w:lang w:val="lv-LV"/>
                              </w:rPr>
                              <w:t>statistiskās uzskaites vadlīnijas</w:t>
                            </w:r>
                          </w:p>
                          <w:p w14:paraId="595D1B63" w14:textId="105FB5A1" w:rsidR="00EF0F26" w:rsidRPr="001E514E" w:rsidRDefault="00EF0F26" w:rsidP="001E514E">
                            <w:pPr>
                              <w:pStyle w:val="Sarakstarindkopa"/>
                              <w:rPr>
                                <w:rFonts w:ascii="Verdana" w:hAnsi="Verdana"/>
                                <w:sz w:val="18"/>
                                <w:szCs w:val="18"/>
                                <w:lang w:val="lv-L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68642" id="Text Box 865771046" o:spid="_x0000_s1040" type="#_x0000_t202" style="position:absolute;margin-left:3.5pt;margin-top:56.5pt;width:456.65pt;height:76.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aPGQIAACYEAAAOAAAAZHJzL2Uyb0RvYy54bWysU1Fv0zAQfkfiP1h+p2mrhq5R02l0FCGN&#10;gTT4AY7jNBaOz5zdJuPXc3a6rgyeEH6wfD77u7vvvltfD51hR4Vegy35bDLlTFkJtbb7kn/7untz&#10;xZkPwtbCgFUlf1SeX29ev1r3rlBzaMHUChmBWF/0ruRtCK7IMi9b1Qk/AacsORvATgQycZ/VKHpC&#10;70w2n07fZj1g7RCk8p5ub0cn3yT8plEyfG4arwIzJafcQtox7VXcs81aFHsUrtXylIb4hyw6oS0F&#10;PUPdiiDYAfUfUJ2WCB6aMJHQZdA0WqpUA1Uzm76o5qEVTqVaiBzvzjT5/wcr748P7guyMLyDgRqY&#10;ivDuDuR3zyxsW2H36gYR+laJmgLPImVZ73xx+hqp9oWPIFX/CWpqsjgESEBDg11khepkhE4NeDyT&#10;robAJF3my9VqkeecSfKtlrM8T13JRPH026EPHxR0LB5KjtTUhC6Odz7EbETx9CQG82B0vdPGJAP3&#10;1dYgOwoSwC6tVMCLZ8aynqLn83wk4DeIqEV1BgnD/G8InQ4kZKO7kl9N4xqlFVl7b+sksyC0Gc+U&#10;sbEnGiNzI4dhqAama+J4ET9HWiuoH4lYhFG4NGh0aAF/ctaTaEvufxwEKs7MR0vNWc0Wi6jyZCzy&#10;5ZwMvPRUlx5hJUGVPHA2HrchTUbkzcINNbHRid/nTE45kxgT7afBiWq/tNOr5/He/AIAAP//AwBQ&#10;SwMEFAAGAAgAAAAhAI2145rfAAAACQEAAA8AAABkcnMvZG93bnJldi54bWxMj09PhDAQxe8mfodm&#10;TLy5LWyCgpSNMVFj4sXFf8cCI5ClU2y7u/jtHU96m5n38ub3ys1iJ3FAH0ZHGpKVAoHUum6kXsNL&#10;fXdxBSJEQ52ZHKGGbwywqU5PSlN07kjPeNjGXnAIhcJoGGKcCylDO6A1YeVmJNY+nbcm8up72Xlz&#10;5HA7yVSpTFozEn8YzIy3A7a77d5quPf1m0q+3vPHj/GpxtegHvJmp/X52XJzDSLiEv/M8IvP6FAx&#10;U+P21AUxabjkJpHPyZoH1vNUrUE0GtIsUyCrUv5vUP0AAAD//wMAUEsBAi0AFAAGAAgAAAAhALaD&#10;OJL+AAAA4QEAABMAAAAAAAAAAAAAAAAAAAAAAFtDb250ZW50X1R5cGVzXS54bWxQSwECLQAUAAYA&#10;CAAAACEAOP0h/9YAAACUAQAACwAAAAAAAAAAAAAAAAAvAQAAX3JlbHMvLnJlbHNQSwECLQAUAAYA&#10;CAAAACEAsDoGjxkCAAAmBAAADgAAAAAAAAAAAAAAAAAuAgAAZHJzL2Uyb0RvYy54bWxQSwECLQAU&#10;AAYACAAAACEAjbXjmt8AAAAJAQAADwAAAAAAAAAAAAAAAABzBAAAZHJzL2Rvd25yZXYueG1sUEsF&#10;BgAAAAAEAAQA8wAAAH8FAAAAAA==&#10;" strokecolor="#44546a [3215]">
                <v:textbox>
                  <w:txbxContent>
                    <w:p w14:paraId="4F0DBD8D" w14:textId="1F2FE2CD" w:rsidR="00EF0F26" w:rsidRPr="00D03528" w:rsidRDefault="00EF0F26" w:rsidP="001E514E">
                      <w:pPr>
                        <w:rPr>
                          <w:sz w:val="18"/>
                          <w:szCs w:val="18"/>
                          <w:lang w:val="lv-LV"/>
                        </w:rPr>
                      </w:pPr>
                      <w:hyperlink w:anchor="_Pielikums_B._Izmantoto" w:history="1">
                        <w:r w:rsidRPr="00D03528">
                          <w:rPr>
                            <w:rStyle w:val="Hipersaite"/>
                            <w:sz w:val="18"/>
                            <w:szCs w:val="18"/>
                            <w:lang w:val="lv-LV"/>
                          </w:rPr>
                          <w:t>Izmantojamie dokumenti</w:t>
                        </w:r>
                      </w:hyperlink>
                      <w:r w:rsidRPr="00D03528">
                        <w:rPr>
                          <w:sz w:val="18"/>
                          <w:szCs w:val="18"/>
                          <w:lang w:val="lv-LV"/>
                        </w:rPr>
                        <w:t>:</w:t>
                      </w:r>
                    </w:p>
                    <w:p w14:paraId="25DB6B9B" w14:textId="06CDF7B4" w:rsidR="00EF0F26" w:rsidRPr="00562B8A" w:rsidRDefault="00EF0F26" w:rsidP="0051196B">
                      <w:pPr>
                        <w:pStyle w:val="Sarakstarindkopa"/>
                        <w:numPr>
                          <w:ilvl w:val="0"/>
                          <w:numId w:val="38"/>
                        </w:numPr>
                        <w:rPr>
                          <w:rStyle w:val="Hipersaite"/>
                          <w:rFonts w:ascii="Verdana" w:hAnsi="Verdana"/>
                          <w:color w:val="auto"/>
                          <w:sz w:val="18"/>
                          <w:u w:val="none"/>
                          <w:lang w:val="lv-LV"/>
                        </w:rPr>
                      </w:pPr>
                      <w:r>
                        <w:rPr>
                          <w:rStyle w:val="Hipersaite"/>
                          <w:color w:val="auto"/>
                          <w:sz w:val="18"/>
                          <w:u w:val="none"/>
                          <w:lang w:val="lv-LV"/>
                        </w:rPr>
                        <w:t>IAV</w:t>
                      </w:r>
                      <w:r w:rsidRPr="00D03528">
                        <w:rPr>
                          <w:rStyle w:val="Hipersaite"/>
                          <w:color w:val="auto"/>
                          <w:sz w:val="18"/>
                          <w:u w:val="none"/>
                          <w:lang w:val="lv-LV"/>
                        </w:rPr>
                        <w:t xml:space="preserve"> novērtējuma sagatavošanas vadlīnijas</w:t>
                      </w:r>
                    </w:p>
                    <w:p w14:paraId="09179559" w14:textId="7B12C6AF" w:rsidR="00EF0F26" w:rsidRPr="00562B8A" w:rsidRDefault="00EF0F26" w:rsidP="0051196B">
                      <w:pPr>
                        <w:pStyle w:val="Sarakstarindkopa"/>
                        <w:numPr>
                          <w:ilvl w:val="0"/>
                          <w:numId w:val="38"/>
                        </w:numPr>
                        <w:rPr>
                          <w:rStyle w:val="eop"/>
                          <w:rFonts w:ascii="Verdana" w:hAnsi="Verdana"/>
                          <w:sz w:val="18"/>
                          <w:lang w:val="lv-LV"/>
                        </w:rPr>
                      </w:pPr>
                      <w:r>
                        <w:rPr>
                          <w:rStyle w:val="normaltextrun"/>
                          <w:rFonts w:ascii="Verdana" w:hAnsi="Verdana"/>
                          <w:color w:val="000000"/>
                          <w:sz w:val="18"/>
                          <w:szCs w:val="18"/>
                          <w:shd w:val="clear" w:color="auto" w:fill="FFFFFF"/>
                          <w:lang w:val="lv-LV"/>
                        </w:rPr>
                        <w:t>Konkurences neitralitātes vadlīnijas, rekomendācijas un labā </w:t>
                      </w:r>
                      <w:r>
                        <w:rPr>
                          <w:rStyle w:val="spellingerror"/>
                          <w:rFonts w:ascii="Verdana" w:hAnsi="Verdana"/>
                          <w:color w:val="000000"/>
                          <w:sz w:val="18"/>
                          <w:szCs w:val="18"/>
                          <w:shd w:val="clear" w:color="auto" w:fill="FFFFFF"/>
                          <w:lang w:val="lv-LV"/>
                        </w:rPr>
                        <w:t>prakse</w:t>
                      </w:r>
                      <w:r w:rsidRPr="0051196B">
                        <w:rPr>
                          <w:rStyle w:val="eop"/>
                          <w:rFonts w:ascii="Verdana" w:hAnsi="Verdana"/>
                          <w:color w:val="000000"/>
                          <w:sz w:val="18"/>
                          <w:szCs w:val="18"/>
                          <w:shd w:val="clear" w:color="auto" w:fill="FFFFFF"/>
                          <w:lang w:val="lv-LV"/>
                        </w:rPr>
                        <w:t> </w:t>
                      </w:r>
                    </w:p>
                    <w:p w14:paraId="3053C65D" w14:textId="0A31FC42" w:rsidR="00EF0F26" w:rsidRPr="00D03528" w:rsidRDefault="00EF0F26" w:rsidP="0051196B">
                      <w:pPr>
                        <w:pStyle w:val="Sarakstarindkopa"/>
                        <w:numPr>
                          <w:ilvl w:val="0"/>
                          <w:numId w:val="38"/>
                        </w:numPr>
                        <w:rPr>
                          <w:rFonts w:ascii="Verdana" w:hAnsi="Verdana"/>
                          <w:sz w:val="18"/>
                          <w:lang w:val="lv-LV"/>
                        </w:rPr>
                      </w:pPr>
                      <w:r>
                        <w:rPr>
                          <w:sz w:val="18"/>
                          <w:szCs w:val="18"/>
                          <w:lang w:val="lv-LV"/>
                        </w:rPr>
                        <w:t>EIIA sagatavošanas vadlīnijas</w:t>
                      </w:r>
                    </w:p>
                    <w:p w14:paraId="3AA72866" w14:textId="75B8DDEA" w:rsidR="00EF0F26" w:rsidRPr="00D03528" w:rsidRDefault="00EF0F26" w:rsidP="0051196B">
                      <w:pPr>
                        <w:pStyle w:val="Sarakstarindkopa"/>
                        <w:numPr>
                          <w:ilvl w:val="0"/>
                          <w:numId w:val="38"/>
                        </w:numPr>
                        <w:rPr>
                          <w:rFonts w:ascii="Verdana" w:hAnsi="Verdana"/>
                          <w:sz w:val="18"/>
                          <w:lang w:val="lv-LV"/>
                        </w:rPr>
                      </w:pPr>
                      <w:r w:rsidRPr="00251B39">
                        <w:rPr>
                          <w:sz w:val="18"/>
                          <w:szCs w:val="18"/>
                          <w:lang w:val="lv-LV"/>
                        </w:rPr>
                        <w:t xml:space="preserve">PPP projektu </w:t>
                      </w:r>
                      <w:r>
                        <w:rPr>
                          <w:sz w:val="18"/>
                          <w:szCs w:val="18"/>
                          <w:lang w:val="lv-LV"/>
                        </w:rPr>
                        <w:t>statistiskās uzskaites vadlīnijas</w:t>
                      </w:r>
                    </w:p>
                    <w:p w14:paraId="595D1B63" w14:textId="105FB5A1" w:rsidR="00EF0F26" w:rsidRPr="001E514E" w:rsidRDefault="00EF0F26" w:rsidP="001E514E">
                      <w:pPr>
                        <w:pStyle w:val="Sarakstarindkopa"/>
                        <w:rPr>
                          <w:rFonts w:ascii="Verdana" w:hAnsi="Verdana"/>
                          <w:sz w:val="18"/>
                          <w:szCs w:val="18"/>
                          <w:lang w:val="lv-LV"/>
                        </w:rPr>
                      </w:pPr>
                    </w:p>
                  </w:txbxContent>
                </v:textbox>
                <w10:wrap type="topAndBottom"/>
              </v:shape>
            </w:pict>
          </mc:Fallback>
        </mc:AlternateContent>
      </w:r>
      <w:r w:rsidRPr="0039615E">
        <w:rPr>
          <w:noProof/>
          <w:lang w:val="lv-LV" w:eastAsia="lv-LV"/>
        </w:rPr>
        <w:drawing>
          <wp:inline distT="0" distB="0" distL="0" distR="0" wp14:anchorId="720403F0" wp14:editId="799AC2CF">
            <wp:extent cx="5943600" cy="667385"/>
            <wp:effectExtent l="0" t="0" r="0" b="0"/>
            <wp:docPr id="803084723" name="Picture 80308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5943600" cy="667385"/>
                    </a:xfrm>
                    <a:prstGeom prst="rect">
                      <a:avLst/>
                    </a:prstGeom>
                  </pic:spPr>
                </pic:pic>
              </a:graphicData>
            </a:graphic>
          </wp:inline>
        </w:drawing>
      </w:r>
    </w:p>
    <w:p w14:paraId="60541ACB" w14:textId="5CB573AD" w:rsidR="001E514E" w:rsidRPr="0039615E" w:rsidRDefault="001E514E" w:rsidP="00841FF0">
      <w:pPr>
        <w:rPr>
          <w:color w:val="002060"/>
          <w:sz w:val="20"/>
          <w:szCs w:val="20"/>
          <w:lang w:val="lv-LV"/>
        </w:rPr>
      </w:pPr>
      <w:r w:rsidRPr="0039615E">
        <w:rPr>
          <w:noProof/>
          <w:lang w:val="lv-LV" w:eastAsia="lv-LV"/>
        </w:rPr>
        <w:drawing>
          <wp:inline distT="0" distB="0" distL="0" distR="0" wp14:anchorId="38239A33" wp14:editId="1CFBDBC5">
            <wp:extent cx="5943600" cy="591185"/>
            <wp:effectExtent l="0" t="0" r="0" b="0"/>
            <wp:docPr id="1787612509" name="Picture 178761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extLst>
                        <a:ext uri="{28A0092B-C50C-407E-A947-70E740481C1C}">
                          <a14:useLocalDpi xmlns:a14="http://schemas.microsoft.com/office/drawing/2010/main" val="0"/>
                        </a:ext>
                      </a:extLst>
                    </a:blip>
                    <a:stretch>
                      <a:fillRect/>
                    </a:stretch>
                  </pic:blipFill>
                  <pic:spPr>
                    <a:xfrm>
                      <a:off x="0" y="0"/>
                      <a:ext cx="5943600" cy="591185"/>
                    </a:xfrm>
                    <a:prstGeom prst="rect">
                      <a:avLst/>
                    </a:prstGeom>
                  </pic:spPr>
                </pic:pic>
              </a:graphicData>
            </a:graphic>
          </wp:inline>
        </w:drawing>
      </w:r>
    </w:p>
    <w:p w14:paraId="25A40506" w14:textId="77234217" w:rsidR="008C5DC0" w:rsidRPr="0039615E" w:rsidRDefault="008C5DC0" w:rsidP="0051196B">
      <w:pPr>
        <w:pStyle w:val="Virsraksts2"/>
        <w:numPr>
          <w:ilvl w:val="1"/>
          <w:numId w:val="16"/>
        </w:numPr>
        <w:rPr>
          <w:rFonts w:asciiTheme="minorHAnsi" w:hAnsiTheme="minorHAnsi"/>
          <w:lang w:val="lv-LV"/>
        </w:rPr>
      </w:pPr>
      <w:bookmarkStart w:id="171" w:name="_Novērtēšanas_pieejas_apraksts"/>
      <w:bookmarkStart w:id="172" w:name="_Toc2879282"/>
      <w:bookmarkStart w:id="173" w:name="_Toc3205490"/>
      <w:bookmarkStart w:id="174" w:name="_Toc3246840"/>
      <w:bookmarkStart w:id="175" w:name="_Toc3249549"/>
      <w:bookmarkStart w:id="176" w:name="_Toc3759971"/>
      <w:bookmarkStart w:id="177" w:name="_Toc3805008"/>
      <w:bookmarkStart w:id="178" w:name="_Toc3972803"/>
      <w:bookmarkEnd w:id="171"/>
      <w:r w:rsidRPr="0039615E">
        <w:rPr>
          <w:rFonts w:asciiTheme="minorHAnsi" w:hAnsiTheme="minorHAnsi"/>
          <w:lang w:val="lv-LV"/>
        </w:rPr>
        <w:t>Novērtēšanas pieejas apraksts</w:t>
      </w:r>
      <w:bookmarkEnd w:id="172"/>
      <w:bookmarkEnd w:id="173"/>
      <w:bookmarkEnd w:id="174"/>
      <w:bookmarkEnd w:id="175"/>
      <w:bookmarkEnd w:id="176"/>
      <w:bookmarkEnd w:id="177"/>
      <w:bookmarkEnd w:id="178"/>
    </w:p>
    <w:p w14:paraId="20617359" w14:textId="6E8225EB" w:rsidR="008C5DC0" w:rsidRPr="0039615E" w:rsidRDefault="008C5DC0" w:rsidP="008C5DC0">
      <w:pPr>
        <w:spacing w:after="0" w:line="240" w:lineRule="auto"/>
        <w:rPr>
          <w:sz w:val="18"/>
          <w:szCs w:val="18"/>
          <w:lang w:val="lv-LV"/>
        </w:rPr>
      </w:pPr>
    </w:p>
    <w:p w14:paraId="2C81B416" w14:textId="0C0996DE" w:rsidR="0023314E" w:rsidRPr="0039615E" w:rsidRDefault="0023314E" w:rsidP="00D03528">
      <w:pPr>
        <w:autoSpaceDE w:val="0"/>
        <w:autoSpaceDN w:val="0"/>
        <w:adjustRightInd w:val="0"/>
        <w:spacing w:line="240" w:lineRule="auto"/>
        <w:jc w:val="both"/>
        <w:rPr>
          <w:sz w:val="18"/>
          <w:szCs w:val="18"/>
          <w:lang w:val="lv-LV"/>
        </w:rPr>
      </w:pPr>
      <w:r w:rsidRPr="0039615E">
        <w:rPr>
          <w:sz w:val="18"/>
          <w:szCs w:val="18"/>
          <w:lang w:val="lv-LV"/>
        </w:rPr>
        <w:t>Ieguldījumam atbilstošās vērtības</w:t>
      </w:r>
      <w:r w:rsidR="004B3CD2" w:rsidRPr="0039615E">
        <w:rPr>
          <w:sz w:val="18"/>
          <w:szCs w:val="18"/>
          <w:lang w:val="lv-LV"/>
        </w:rPr>
        <w:t xml:space="preserve"> </w:t>
      </w:r>
      <w:r w:rsidR="7949AB19" w:rsidRPr="0039615E">
        <w:rPr>
          <w:sz w:val="18"/>
          <w:szCs w:val="18"/>
          <w:lang w:val="lv-LV"/>
        </w:rPr>
        <w:t>(IAV) aprēķins ir jāizstrādā</w:t>
      </w:r>
      <w:r w:rsidRPr="0039615E">
        <w:rPr>
          <w:sz w:val="18"/>
          <w:szCs w:val="18"/>
          <w:lang w:val="lv-LV"/>
        </w:rPr>
        <w:t xml:space="preserve"> katram PPP </w:t>
      </w:r>
      <w:r w:rsidR="7949AB19" w:rsidRPr="0039615E">
        <w:rPr>
          <w:sz w:val="18"/>
          <w:szCs w:val="18"/>
          <w:lang w:val="lv-LV"/>
        </w:rPr>
        <w:t xml:space="preserve">risinājumam un PPP </w:t>
      </w:r>
      <w:r w:rsidR="00E34E9A" w:rsidRPr="0039615E">
        <w:rPr>
          <w:sz w:val="18"/>
          <w:szCs w:val="18"/>
          <w:lang w:val="lv-LV"/>
        </w:rPr>
        <w:t>modelim</w:t>
      </w:r>
      <w:r w:rsidR="00035BD4" w:rsidRPr="0039615E">
        <w:rPr>
          <w:sz w:val="18"/>
          <w:szCs w:val="18"/>
          <w:lang w:val="lv-LV"/>
        </w:rPr>
        <w:t xml:space="preserve">, </w:t>
      </w:r>
      <w:r w:rsidR="7949AB19" w:rsidRPr="0039615E">
        <w:rPr>
          <w:sz w:val="18"/>
          <w:szCs w:val="18"/>
          <w:lang w:val="lv-LV"/>
        </w:rPr>
        <w:t>ko</w:t>
      </w:r>
      <w:r w:rsidR="00035BD4" w:rsidRPr="0039615E">
        <w:rPr>
          <w:sz w:val="18"/>
          <w:szCs w:val="18"/>
          <w:lang w:val="lv-LV"/>
        </w:rPr>
        <w:t xml:space="preserve"> publiskais partneris, </w:t>
      </w:r>
      <w:r w:rsidR="7949AB19" w:rsidRPr="0039615E">
        <w:rPr>
          <w:sz w:val="18"/>
          <w:szCs w:val="18"/>
          <w:lang w:val="lv-LV"/>
        </w:rPr>
        <w:t>izpildot Vadlīniju</w:t>
      </w:r>
      <w:r w:rsidR="00035BD4" w:rsidRPr="0039615E">
        <w:rPr>
          <w:sz w:val="18"/>
          <w:szCs w:val="18"/>
          <w:lang w:val="lv-LV"/>
        </w:rPr>
        <w:t xml:space="preserve"> </w:t>
      </w:r>
      <w:r w:rsidR="00E34E9A" w:rsidRPr="0039615E">
        <w:rPr>
          <w:sz w:val="18"/>
          <w:szCs w:val="18"/>
          <w:lang w:val="lv-LV"/>
        </w:rPr>
        <w:t xml:space="preserve">2. un 3. </w:t>
      </w:r>
      <w:r w:rsidR="7949AB19" w:rsidRPr="0039615E">
        <w:rPr>
          <w:sz w:val="18"/>
          <w:szCs w:val="18"/>
          <w:lang w:val="lv-LV"/>
        </w:rPr>
        <w:t>nodaļā minēto</w:t>
      </w:r>
      <w:r w:rsidR="008E3421" w:rsidRPr="0039615E">
        <w:rPr>
          <w:sz w:val="18"/>
          <w:szCs w:val="18"/>
          <w:lang w:val="lv-LV"/>
        </w:rPr>
        <w:t xml:space="preserve">, ir </w:t>
      </w:r>
      <w:r w:rsidR="00F8011E" w:rsidRPr="0039615E">
        <w:rPr>
          <w:sz w:val="18"/>
          <w:szCs w:val="18"/>
          <w:lang w:val="lv-LV"/>
        </w:rPr>
        <w:t>atzinis</w:t>
      </w:r>
      <w:r w:rsidR="008E3421" w:rsidRPr="0039615E">
        <w:rPr>
          <w:sz w:val="18"/>
          <w:szCs w:val="18"/>
          <w:lang w:val="lv-LV"/>
        </w:rPr>
        <w:t xml:space="preserve"> </w:t>
      </w:r>
      <w:r w:rsidR="7949AB19" w:rsidRPr="0039615E">
        <w:rPr>
          <w:sz w:val="18"/>
          <w:szCs w:val="18"/>
          <w:lang w:val="lv-LV"/>
        </w:rPr>
        <w:t>par</w:t>
      </w:r>
      <w:r w:rsidR="008E3421" w:rsidRPr="0039615E">
        <w:rPr>
          <w:sz w:val="18"/>
          <w:szCs w:val="18"/>
          <w:lang w:val="lv-LV"/>
        </w:rPr>
        <w:t xml:space="preserve"> piemērotu PPP projekta </w:t>
      </w:r>
      <w:r w:rsidR="7949AB19" w:rsidRPr="0039615E">
        <w:rPr>
          <w:sz w:val="18"/>
          <w:szCs w:val="18"/>
          <w:lang w:val="lv-LV"/>
        </w:rPr>
        <w:t>īstenošanai. Ar IAV ir saprotams labākais pieejamais rezultāts, analizējot visus PPP projekta dzīves cikla laikā sagaidāmos ieguvumus, izmaksas un riskus.</w:t>
      </w:r>
    </w:p>
    <w:p w14:paraId="509362D5" w14:textId="691A16FD" w:rsidR="00016D65" w:rsidRPr="0039615E" w:rsidRDefault="727EC473" w:rsidP="00D03528">
      <w:pPr>
        <w:autoSpaceDE w:val="0"/>
        <w:autoSpaceDN w:val="0"/>
        <w:adjustRightInd w:val="0"/>
        <w:spacing w:line="240" w:lineRule="auto"/>
        <w:jc w:val="both"/>
        <w:rPr>
          <w:sz w:val="18"/>
          <w:szCs w:val="18"/>
          <w:lang w:val="lv-LV"/>
        </w:rPr>
      </w:pPr>
      <w:r w:rsidRPr="0039615E">
        <w:rPr>
          <w:sz w:val="18"/>
          <w:szCs w:val="18"/>
          <w:lang w:val="lv-LV"/>
        </w:rPr>
        <w:t>IAV aprēķins ietver PPP projekta izmaksu novērtējumu un salīdzinājumu divām vai vairākām alternatīvām:  (a) PPP risinājuma ietvaros īstenots PPP modelis un (b) tradicionālais iepirkums jeb Bāzes modelis. Alternatīvas</w:t>
      </w:r>
      <w:r w:rsidR="476CB92C" w:rsidRPr="0039615E">
        <w:rPr>
          <w:sz w:val="18"/>
          <w:szCs w:val="18"/>
          <w:lang w:val="lv-LV"/>
        </w:rPr>
        <w:t xml:space="preserve"> tiek </w:t>
      </w:r>
      <w:r w:rsidRPr="0039615E">
        <w:rPr>
          <w:sz w:val="18"/>
          <w:szCs w:val="18"/>
          <w:lang w:val="lv-LV"/>
        </w:rPr>
        <w:t>salīdzinātas</w:t>
      </w:r>
      <w:r w:rsidR="476CB92C" w:rsidRPr="0039615E">
        <w:rPr>
          <w:sz w:val="18"/>
          <w:szCs w:val="18"/>
          <w:lang w:val="lv-LV"/>
        </w:rPr>
        <w:t xml:space="preserve">, pieņemot, ka </w:t>
      </w:r>
      <w:r w:rsidR="00BD75F9" w:rsidRPr="0039615E">
        <w:rPr>
          <w:sz w:val="18"/>
          <w:szCs w:val="18"/>
          <w:lang w:val="lv-LV"/>
        </w:rPr>
        <w:t>visas alternatīvas</w:t>
      </w:r>
      <w:r w:rsidR="476CB92C" w:rsidRPr="0039615E">
        <w:rPr>
          <w:sz w:val="18"/>
          <w:szCs w:val="18"/>
          <w:lang w:val="lv-LV"/>
        </w:rPr>
        <w:t xml:space="preserve"> nodrošina vienādu </w:t>
      </w:r>
      <w:r w:rsidRPr="0039615E">
        <w:rPr>
          <w:sz w:val="18"/>
          <w:szCs w:val="18"/>
          <w:lang w:val="lv-LV"/>
        </w:rPr>
        <w:t>būvdarbu vai pakalpojumu</w:t>
      </w:r>
      <w:r w:rsidR="00BD75F9" w:rsidRPr="0039615E">
        <w:rPr>
          <w:sz w:val="18"/>
          <w:szCs w:val="18"/>
          <w:lang w:val="lv-LV"/>
        </w:rPr>
        <w:t xml:space="preserve"> kvalitāti un apjomu</w:t>
      </w:r>
      <w:r w:rsidRPr="0039615E">
        <w:rPr>
          <w:sz w:val="18"/>
          <w:szCs w:val="18"/>
          <w:lang w:val="lv-LV"/>
        </w:rPr>
        <w:t>. Tomēr salīdzināto alternatīvu</w:t>
      </w:r>
      <w:r w:rsidR="00BD75F9" w:rsidRPr="0039615E">
        <w:rPr>
          <w:sz w:val="18"/>
          <w:szCs w:val="18"/>
          <w:lang w:val="lv-LV"/>
        </w:rPr>
        <w:t xml:space="preserve"> </w:t>
      </w:r>
      <w:r w:rsidR="476CB92C" w:rsidRPr="0039615E">
        <w:rPr>
          <w:sz w:val="18"/>
          <w:szCs w:val="18"/>
          <w:lang w:val="lv-LV"/>
        </w:rPr>
        <w:t>izmaksu laika grafiks var būtiski atšķirties, proti:</w:t>
      </w:r>
    </w:p>
    <w:p w14:paraId="0A82A02B" w14:textId="47177046" w:rsidR="00A954E2" w:rsidRPr="0039615E" w:rsidRDefault="00016D65" w:rsidP="0051196B">
      <w:pPr>
        <w:pStyle w:val="Sarakstarindkopa"/>
        <w:numPr>
          <w:ilvl w:val="0"/>
          <w:numId w:val="19"/>
        </w:numPr>
        <w:autoSpaceDE w:val="0"/>
        <w:autoSpaceDN w:val="0"/>
        <w:adjustRightInd w:val="0"/>
        <w:spacing w:after="120" w:line="240" w:lineRule="auto"/>
        <w:ind w:left="714" w:hanging="357"/>
        <w:contextualSpacing w:val="0"/>
        <w:jc w:val="both"/>
        <w:rPr>
          <w:i/>
          <w:sz w:val="18"/>
          <w:szCs w:val="18"/>
          <w:lang w:val="lv-LV"/>
        </w:rPr>
      </w:pPr>
      <w:r w:rsidRPr="0039615E">
        <w:rPr>
          <w:b/>
          <w:sz w:val="18"/>
          <w:szCs w:val="18"/>
          <w:lang w:val="lv-LV"/>
        </w:rPr>
        <w:t>PPP gadījumā</w:t>
      </w:r>
      <w:r w:rsidRPr="0039615E">
        <w:rPr>
          <w:sz w:val="18"/>
          <w:szCs w:val="18"/>
          <w:lang w:val="lv-LV"/>
        </w:rPr>
        <w:t xml:space="preserve"> </w:t>
      </w:r>
      <w:r w:rsidR="2D98E131" w:rsidRPr="0039615E">
        <w:rPr>
          <w:sz w:val="18"/>
          <w:szCs w:val="18"/>
          <w:lang w:val="lv-LV"/>
        </w:rPr>
        <w:t>publiskā</w:t>
      </w:r>
      <w:r w:rsidRPr="0039615E">
        <w:rPr>
          <w:sz w:val="18"/>
          <w:szCs w:val="18"/>
          <w:lang w:val="lv-LV"/>
        </w:rPr>
        <w:t xml:space="preserve"> partnera</w:t>
      </w:r>
      <w:r w:rsidR="00BD75F9" w:rsidRPr="0039615E">
        <w:rPr>
          <w:sz w:val="18"/>
          <w:szCs w:val="18"/>
          <w:lang w:val="lv-LV"/>
        </w:rPr>
        <w:t xml:space="preserve"> un/vai </w:t>
      </w:r>
      <w:r w:rsidR="7949AB19" w:rsidRPr="0039615E">
        <w:rPr>
          <w:sz w:val="18"/>
          <w:szCs w:val="18"/>
          <w:lang w:val="lv-LV"/>
        </w:rPr>
        <w:t>lietotāju</w:t>
      </w:r>
      <w:r w:rsidRPr="0039615E">
        <w:rPr>
          <w:i/>
          <w:sz w:val="18"/>
          <w:szCs w:val="18"/>
          <w:lang w:val="lv-LV"/>
        </w:rPr>
        <w:t xml:space="preserve"> </w:t>
      </w:r>
      <w:r w:rsidRPr="0039615E">
        <w:rPr>
          <w:sz w:val="18"/>
          <w:szCs w:val="18"/>
          <w:lang w:val="lv-LV"/>
        </w:rPr>
        <w:t xml:space="preserve">pienākums </w:t>
      </w:r>
      <w:r w:rsidR="7949AB19" w:rsidRPr="0039615E">
        <w:rPr>
          <w:sz w:val="18"/>
          <w:szCs w:val="18"/>
          <w:lang w:val="lv-LV"/>
        </w:rPr>
        <w:t>uzsākt</w:t>
      </w:r>
      <w:r w:rsidRPr="0039615E">
        <w:rPr>
          <w:sz w:val="18"/>
          <w:szCs w:val="18"/>
          <w:lang w:val="lv-LV"/>
        </w:rPr>
        <w:t xml:space="preserve"> maksājumus </w:t>
      </w:r>
      <w:r w:rsidR="7949AB19" w:rsidRPr="0039615E">
        <w:rPr>
          <w:sz w:val="18"/>
          <w:szCs w:val="18"/>
          <w:lang w:val="lv-LV"/>
        </w:rPr>
        <w:t>iestājas</w:t>
      </w:r>
      <w:r w:rsidRPr="0039615E">
        <w:rPr>
          <w:sz w:val="18"/>
          <w:szCs w:val="18"/>
          <w:lang w:val="lv-LV"/>
        </w:rPr>
        <w:t xml:space="preserve">, kad privātais partneris </w:t>
      </w:r>
      <w:r w:rsidR="7949AB19" w:rsidRPr="0039615E">
        <w:rPr>
          <w:sz w:val="18"/>
          <w:szCs w:val="18"/>
          <w:lang w:val="lv-LV"/>
        </w:rPr>
        <w:t>ir pabeidzis būvdarbus vai uzsācis</w:t>
      </w:r>
      <w:r w:rsidRPr="0039615E">
        <w:rPr>
          <w:sz w:val="18"/>
          <w:szCs w:val="18"/>
          <w:lang w:val="lv-LV"/>
        </w:rPr>
        <w:t xml:space="preserve"> </w:t>
      </w:r>
      <w:r w:rsidR="00A954E2" w:rsidRPr="0039615E">
        <w:rPr>
          <w:sz w:val="18"/>
          <w:szCs w:val="18"/>
          <w:lang w:val="lv-LV"/>
        </w:rPr>
        <w:t xml:space="preserve">sniegt </w:t>
      </w:r>
      <w:r w:rsidR="7949AB19" w:rsidRPr="0039615E">
        <w:rPr>
          <w:sz w:val="18"/>
          <w:szCs w:val="18"/>
          <w:lang w:val="lv-LV"/>
        </w:rPr>
        <w:t xml:space="preserve">Partnerības </w:t>
      </w:r>
      <w:r w:rsidR="00A954E2" w:rsidRPr="0039615E">
        <w:rPr>
          <w:sz w:val="18"/>
          <w:szCs w:val="18"/>
          <w:lang w:val="lv-LV"/>
        </w:rPr>
        <w:t>līgumā noteikto</w:t>
      </w:r>
      <w:r w:rsidR="00BD75F9" w:rsidRPr="0039615E">
        <w:rPr>
          <w:sz w:val="18"/>
          <w:szCs w:val="18"/>
          <w:lang w:val="lv-LV"/>
        </w:rPr>
        <w:t>s</w:t>
      </w:r>
      <w:r w:rsidR="00A954E2" w:rsidRPr="0039615E">
        <w:rPr>
          <w:sz w:val="18"/>
          <w:szCs w:val="18"/>
          <w:lang w:val="lv-LV"/>
        </w:rPr>
        <w:t xml:space="preserve"> pakalpojumu</w:t>
      </w:r>
      <w:r w:rsidR="00BD75F9" w:rsidRPr="0039615E">
        <w:rPr>
          <w:sz w:val="18"/>
          <w:szCs w:val="18"/>
          <w:lang w:val="lv-LV"/>
        </w:rPr>
        <w:t>s</w:t>
      </w:r>
      <w:r w:rsidR="7949AB19" w:rsidRPr="0039615E">
        <w:rPr>
          <w:sz w:val="18"/>
          <w:szCs w:val="18"/>
          <w:lang w:val="lv-LV"/>
        </w:rPr>
        <w:t>. Maksājumi</w:t>
      </w:r>
      <w:r w:rsidR="00A954E2" w:rsidRPr="0039615E">
        <w:rPr>
          <w:sz w:val="18"/>
          <w:szCs w:val="18"/>
          <w:lang w:val="lv-LV"/>
        </w:rPr>
        <w:t xml:space="preserve"> notiek </w:t>
      </w:r>
      <w:r w:rsidR="7949AB19" w:rsidRPr="0039615E">
        <w:rPr>
          <w:sz w:val="18"/>
          <w:szCs w:val="18"/>
          <w:lang w:val="lv-LV"/>
        </w:rPr>
        <w:t>regulāri</w:t>
      </w:r>
      <w:r w:rsidR="00A954E2" w:rsidRPr="0039615E">
        <w:rPr>
          <w:sz w:val="18"/>
          <w:szCs w:val="18"/>
          <w:lang w:val="lv-LV"/>
        </w:rPr>
        <w:t xml:space="preserve"> </w:t>
      </w:r>
      <w:r w:rsidR="2D98E131" w:rsidRPr="0039615E">
        <w:rPr>
          <w:sz w:val="18"/>
          <w:szCs w:val="18"/>
          <w:lang w:val="lv-LV"/>
        </w:rPr>
        <w:t>visu</w:t>
      </w:r>
      <w:r w:rsidR="00A954E2" w:rsidRPr="0039615E">
        <w:rPr>
          <w:sz w:val="18"/>
          <w:szCs w:val="18"/>
          <w:lang w:val="lv-LV"/>
        </w:rPr>
        <w:t xml:space="preserve"> </w:t>
      </w:r>
      <w:r w:rsidR="7949AB19" w:rsidRPr="0039615E">
        <w:rPr>
          <w:sz w:val="18"/>
          <w:szCs w:val="18"/>
          <w:lang w:val="lv-LV"/>
        </w:rPr>
        <w:t>Partnerības</w:t>
      </w:r>
      <w:r w:rsidR="00A954E2" w:rsidRPr="0039615E">
        <w:rPr>
          <w:sz w:val="18"/>
          <w:szCs w:val="18"/>
          <w:lang w:val="lv-LV"/>
        </w:rPr>
        <w:t xml:space="preserve"> līguma darbības </w:t>
      </w:r>
      <w:r w:rsidR="2D98E131" w:rsidRPr="0039615E">
        <w:rPr>
          <w:sz w:val="18"/>
          <w:szCs w:val="18"/>
          <w:lang w:val="lv-LV"/>
        </w:rPr>
        <w:t>laiku</w:t>
      </w:r>
      <w:r w:rsidR="7949AB19" w:rsidRPr="0039615E">
        <w:rPr>
          <w:sz w:val="18"/>
          <w:szCs w:val="18"/>
          <w:lang w:val="lv-LV"/>
        </w:rPr>
        <w:t xml:space="preserve">;  </w:t>
      </w:r>
    </w:p>
    <w:p w14:paraId="2526BD45" w14:textId="4F933FD6" w:rsidR="00B91FEC" w:rsidRPr="0039615E" w:rsidRDefault="7949AB19" w:rsidP="0051196B">
      <w:pPr>
        <w:pStyle w:val="Sarakstarindkopa"/>
        <w:numPr>
          <w:ilvl w:val="0"/>
          <w:numId w:val="19"/>
        </w:numPr>
        <w:autoSpaceDE w:val="0"/>
        <w:autoSpaceDN w:val="0"/>
        <w:adjustRightInd w:val="0"/>
        <w:spacing w:after="120" w:line="240" w:lineRule="auto"/>
        <w:ind w:left="714" w:hanging="357"/>
        <w:contextualSpacing w:val="0"/>
        <w:jc w:val="both"/>
        <w:rPr>
          <w:i/>
          <w:sz w:val="18"/>
          <w:szCs w:val="18"/>
          <w:lang w:val="lv-LV"/>
        </w:rPr>
      </w:pPr>
      <w:r w:rsidRPr="0039615E">
        <w:rPr>
          <w:b/>
          <w:bCs/>
          <w:sz w:val="18"/>
          <w:szCs w:val="18"/>
          <w:lang w:val="lv-LV"/>
        </w:rPr>
        <w:t>tradicionālā iepirkuma gadījumā</w:t>
      </w:r>
      <w:r w:rsidRPr="0039615E">
        <w:rPr>
          <w:sz w:val="18"/>
          <w:szCs w:val="18"/>
          <w:lang w:val="lv-LV"/>
        </w:rPr>
        <w:t xml:space="preserve"> publiskais partneris uzsāk maksājumus jau būvdarbu izpildes vai pakalpojumu izstrādes un ieviešanas laikā. Maksājumi var tikt turpināti pakalpojuma sniegšanas vai būves uzturēšanas laikā, ja pakalpojuma sniegšanu vai būves uzturēšanu nodrošina tradicionālajā iepirkumā uzvarējušais pretendents.</w:t>
      </w:r>
    </w:p>
    <w:p w14:paraId="4788CFF5" w14:textId="716201FE" w:rsidR="00B91FEC" w:rsidRPr="0039615E" w:rsidRDefault="00B23F9F" w:rsidP="68A3781E">
      <w:pPr>
        <w:autoSpaceDE w:val="0"/>
        <w:autoSpaceDN w:val="0"/>
        <w:adjustRightInd w:val="0"/>
        <w:spacing w:after="0" w:line="240" w:lineRule="auto"/>
        <w:jc w:val="both"/>
        <w:rPr>
          <w:sz w:val="18"/>
          <w:szCs w:val="18"/>
          <w:lang w:val="lv-LV"/>
        </w:rPr>
      </w:pPr>
      <w:r w:rsidRPr="0039615E">
        <w:rPr>
          <w:sz w:val="18"/>
          <w:szCs w:val="18"/>
          <w:lang w:val="lv-LV"/>
        </w:rPr>
        <w:t xml:space="preserve">IAV aprēķinā netiek iekļauti nefinansiālie ieguvumi no PPP </w:t>
      </w:r>
      <w:r w:rsidR="7949AB19" w:rsidRPr="0039615E">
        <w:rPr>
          <w:sz w:val="18"/>
          <w:szCs w:val="18"/>
          <w:lang w:val="lv-LV"/>
        </w:rPr>
        <w:t xml:space="preserve">risinājuma un PPP </w:t>
      </w:r>
      <w:r w:rsidRPr="0039615E">
        <w:rPr>
          <w:sz w:val="18"/>
          <w:szCs w:val="18"/>
          <w:lang w:val="lv-LV"/>
        </w:rPr>
        <w:t>modeļa izmantošanas, jo tos nav iespējams pietiekami uzticami novērtēt naudas izteiksmē</w:t>
      </w:r>
      <w:r w:rsidR="7949AB19" w:rsidRPr="0039615E">
        <w:rPr>
          <w:sz w:val="18"/>
          <w:szCs w:val="18"/>
          <w:lang w:val="lv-LV"/>
        </w:rPr>
        <w:t>. Tomēr</w:t>
      </w:r>
      <w:r w:rsidR="00C555E6" w:rsidRPr="0039615E">
        <w:rPr>
          <w:sz w:val="18"/>
          <w:szCs w:val="18"/>
          <w:lang w:val="lv-LV"/>
        </w:rPr>
        <w:t>,</w:t>
      </w:r>
      <w:r w:rsidRPr="0039615E">
        <w:rPr>
          <w:sz w:val="18"/>
          <w:szCs w:val="18"/>
          <w:lang w:val="lv-LV"/>
        </w:rPr>
        <w:t xml:space="preserve"> pieņemot lēmumu par PPP projekta </w:t>
      </w:r>
      <w:r w:rsidR="7949AB19" w:rsidRPr="0039615E">
        <w:rPr>
          <w:sz w:val="18"/>
          <w:szCs w:val="18"/>
          <w:lang w:val="lv-LV"/>
        </w:rPr>
        <w:t>īstenošanu</w:t>
      </w:r>
      <w:r w:rsidRPr="0039615E">
        <w:rPr>
          <w:sz w:val="18"/>
          <w:szCs w:val="18"/>
          <w:lang w:val="lv-LV"/>
        </w:rPr>
        <w:t xml:space="preserve">, finansiālie ieguvumi ir jāvērtē kopā ar </w:t>
      </w:r>
      <w:r w:rsidR="7949AB19" w:rsidRPr="0039615E">
        <w:rPr>
          <w:sz w:val="18"/>
          <w:szCs w:val="18"/>
          <w:lang w:val="lv-LV"/>
        </w:rPr>
        <w:t xml:space="preserve">FEA ietvaros identificētajiem </w:t>
      </w:r>
      <w:r w:rsidRPr="0039615E">
        <w:rPr>
          <w:sz w:val="18"/>
          <w:szCs w:val="18"/>
          <w:lang w:val="lv-LV"/>
        </w:rPr>
        <w:t>nefinansiālajiem ieguvumiem</w:t>
      </w:r>
      <w:r w:rsidR="00520C1A" w:rsidRPr="0039615E">
        <w:rPr>
          <w:sz w:val="18"/>
          <w:szCs w:val="18"/>
          <w:lang w:val="lv-LV"/>
        </w:rPr>
        <w:t xml:space="preserve"> (skatīt 3.1. nodaļu)</w:t>
      </w:r>
      <w:r w:rsidR="003A0A09" w:rsidRPr="0039615E">
        <w:rPr>
          <w:rFonts w:eastAsiaTheme="minorEastAsia"/>
          <w:sz w:val="18"/>
          <w:szCs w:val="18"/>
          <w:lang w:val="lv-LV"/>
        </w:rPr>
        <w:t>.</w:t>
      </w:r>
      <w:r w:rsidR="006C1E88" w:rsidRPr="0039615E">
        <w:rPr>
          <w:rFonts w:eastAsiaTheme="minorEastAsia"/>
          <w:sz w:val="18"/>
          <w:szCs w:val="18"/>
          <w:lang w:val="lv-LV"/>
        </w:rPr>
        <w:t xml:space="preserve"> Nefinansiālo ieguvumu ietekmi uz projekta realizāciju skatīt Pielikumā A (Shematisks FEA izstrādes attēlojums).</w:t>
      </w:r>
    </w:p>
    <w:p w14:paraId="0172758F" w14:textId="77777777" w:rsidR="00B91FEC" w:rsidRPr="0039615E" w:rsidRDefault="00B91FEC" w:rsidP="68A3781E">
      <w:pPr>
        <w:autoSpaceDE w:val="0"/>
        <w:autoSpaceDN w:val="0"/>
        <w:adjustRightInd w:val="0"/>
        <w:spacing w:after="0" w:line="240" w:lineRule="auto"/>
        <w:jc w:val="both"/>
        <w:rPr>
          <w:sz w:val="18"/>
          <w:szCs w:val="18"/>
          <w:lang w:val="lv-LV"/>
        </w:rPr>
      </w:pPr>
    </w:p>
    <w:p w14:paraId="60670623" w14:textId="7DC33AE1" w:rsidR="00B23F9F" w:rsidRPr="0039615E" w:rsidRDefault="00B23F9F" w:rsidP="00B23F9F">
      <w:pPr>
        <w:autoSpaceDE w:val="0"/>
        <w:autoSpaceDN w:val="0"/>
        <w:adjustRightInd w:val="0"/>
        <w:spacing w:after="0" w:line="240" w:lineRule="auto"/>
        <w:jc w:val="both"/>
        <w:rPr>
          <w:sz w:val="18"/>
          <w:szCs w:val="18"/>
          <w:lang w:val="lv-LV"/>
        </w:rPr>
      </w:pPr>
      <w:r w:rsidRPr="0039615E">
        <w:rPr>
          <w:sz w:val="18"/>
          <w:szCs w:val="18"/>
          <w:lang w:val="lv-LV"/>
        </w:rPr>
        <w:t xml:space="preserve">IAV aprēķins tiek </w:t>
      </w:r>
      <w:r w:rsidR="7949AB19" w:rsidRPr="0039615E">
        <w:rPr>
          <w:sz w:val="18"/>
          <w:szCs w:val="18"/>
          <w:lang w:val="lv-LV"/>
        </w:rPr>
        <w:t>izstrādāts trijos</w:t>
      </w:r>
      <w:r w:rsidRPr="0039615E">
        <w:rPr>
          <w:sz w:val="18"/>
          <w:szCs w:val="18"/>
          <w:lang w:val="lv-LV"/>
        </w:rPr>
        <w:t xml:space="preserve"> posmos. </w:t>
      </w:r>
      <w:r w:rsidR="7949AB19" w:rsidRPr="0039615E">
        <w:rPr>
          <w:sz w:val="18"/>
          <w:szCs w:val="18"/>
          <w:lang w:val="lv-LV"/>
        </w:rPr>
        <w:t>Katra posma</w:t>
      </w:r>
      <w:r w:rsidRPr="0039615E">
        <w:rPr>
          <w:sz w:val="18"/>
          <w:szCs w:val="18"/>
          <w:lang w:val="lv-LV"/>
        </w:rPr>
        <w:t xml:space="preserve"> soļi</w:t>
      </w:r>
      <w:r w:rsidR="7949AB19" w:rsidRPr="0039615E">
        <w:rPr>
          <w:sz w:val="18"/>
          <w:szCs w:val="18"/>
          <w:lang w:val="lv-LV"/>
        </w:rPr>
        <w:t xml:space="preserve"> un</w:t>
      </w:r>
      <w:r w:rsidRPr="0039615E">
        <w:rPr>
          <w:sz w:val="18"/>
          <w:szCs w:val="18"/>
          <w:lang w:val="lv-LV"/>
        </w:rPr>
        <w:t xml:space="preserve"> iespējamie izaicinājumi ir aprakstīti </w:t>
      </w:r>
      <w:r w:rsidR="006C1E88" w:rsidRPr="0039615E">
        <w:rPr>
          <w:sz w:val="18"/>
          <w:szCs w:val="18"/>
          <w:lang w:val="lv-LV"/>
        </w:rPr>
        <w:t>3. </w:t>
      </w:r>
      <w:r w:rsidR="7949AB19" w:rsidRPr="0039615E">
        <w:rPr>
          <w:sz w:val="18"/>
          <w:szCs w:val="18"/>
          <w:lang w:val="lv-LV"/>
        </w:rPr>
        <w:t>Tabulā</w:t>
      </w:r>
      <w:r w:rsidR="00C555E6" w:rsidRPr="0039615E">
        <w:rPr>
          <w:sz w:val="18"/>
          <w:szCs w:val="18"/>
          <w:lang w:val="lv-LV"/>
        </w:rPr>
        <w:t xml:space="preserve">. </w:t>
      </w:r>
    </w:p>
    <w:p w14:paraId="1DF534E2" w14:textId="77777777" w:rsidR="00B91FEC" w:rsidRPr="0039615E" w:rsidRDefault="00B91FEC" w:rsidP="68A3781E">
      <w:pPr>
        <w:autoSpaceDE w:val="0"/>
        <w:autoSpaceDN w:val="0"/>
        <w:adjustRightInd w:val="0"/>
        <w:spacing w:after="0" w:line="240" w:lineRule="auto"/>
        <w:jc w:val="both"/>
        <w:rPr>
          <w:sz w:val="18"/>
          <w:szCs w:val="18"/>
          <w:lang w:val="lv-LV"/>
        </w:rPr>
      </w:pPr>
    </w:p>
    <w:p w14:paraId="4289107E" w14:textId="77777777" w:rsidR="00B91FEC" w:rsidRPr="0039615E" w:rsidRDefault="00B91FEC" w:rsidP="68A3781E">
      <w:pPr>
        <w:autoSpaceDE w:val="0"/>
        <w:autoSpaceDN w:val="0"/>
        <w:adjustRightInd w:val="0"/>
        <w:spacing w:after="0" w:line="240" w:lineRule="auto"/>
        <w:jc w:val="both"/>
        <w:rPr>
          <w:sz w:val="18"/>
          <w:szCs w:val="18"/>
          <w:lang w:val="lv-LV"/>
        </w:rPr>
      </w:pPr>
    </w:p>
    <w:p w14:paraId="1ED96738" w14:textId="77777777" w:rsidR="00B91FEC" w:rsidRPr="0039615E" w:rsidRDefault="00B91FEC" w:rsidP="68A3781E">
      <w:pPr>
        <w:autoSpaceDE w:val="0"/>
        <w:autoSpaceDN w:val="0"/>
        <w:adjustRightInd w:val="0"/>
        <w:spacing w:after="0" w:line="240" w:lineRule="auto"/>
        <w:jc w:val="both"/>
        <w:rPr>
          <w:sz w:val="18"/>
          <w:szCs w:val="18"/>
          <w:lang w:val="lv-LV"/>
        </w:rPr>
      </w:pPr>
    </w:p>
    <w:p w14:paraId="4ED64572" w14:textId="77777777" w:rsidR="00B91FEC" w:rsidRPr="0039615E" w:rsidRDefault="00B91FEC" w:rsidP="68A3781E">
      <w:pPr>
        <w:autoSpaceDE w:val="0"/>
        <w:autoSpaceDN w:val="0"/>
        <w:adjustRightInd w:val="0"/>
        <w:spacing w:after="0" w:line="240" w:lineRule="auto"/>
        <w:jc w:val="both"/>
        <w:rPr>
          <w:sz w:val="18"/>
          <w:szCs w:val="18"/>
          <w:lang w:val="lv-LV"/>
        </w:rPr>
      </w:pPr>
    </w:p>
    <w:p w14:paraId="55EB8EB3" w14:textId="77777777" w:rsidR="00B91FEC" w:rsidRPr="0039615E" w:rsidRDefault="00B91FEC" w:rsidP="68A3781E">
      <w:pPr>
        <w:autoSpaceDE w:val="0"/>
        <w:autoSpaceDN w:val="0"/>
        <w:adjustRightInd w:val="0"/>
        <w:spacing w:after="0" w:line="240" w:lineRule="auto"/>
        <w:jc w:val="both"/>
        <w:rPr>
          <w:sz w:val="18"/>
          <w:szCs w:val="18"/>
          <w:lang w:val="lv-LV"/>
        </w:rPr>
      </w:pPr>
    </w:p>
    <w:p w14:paraId="5272E1FA" w14:textId="77777777" w:rsidR="00B91FEC" w:rsidRPr="0039615E" w:rsidRDefault="00B91FEC" w:rsidP="68A3781E">
      <w:pPr>
        <w:autoSpaceDE w:val="0"/>
        <w:autoSpaceDN w:val="0"/>
        <w:adjustRightInd w:val="0"/>
        <w:spacing w:after="0" w:line="240" w:lineRule="auto"/>
        <w:jc w:val="both"/>
        <w:rPr>
          <w:sz w:val="18"/>
          <w:szCs w:val="18"/>
          <w:lang w:val="lv-LV"/>
        </w:rPr>
      </w:pPr>
    </w:p>
    <w:p w14:paraId="2A32E074" w14:textId="77777777" w:rsidR="00B91FEC" w:rsidRPr="0039615E" w:rsidRDefault="00B91FEC" w:rsidP="68A3781E">
      <w:pPr>
        <w:autoSpaceDE w:val="0"/>
        <w:autoSpaceDN w:val="0"/>
        <w:adjustRightInd w:val="0"/>
        <w:spacing w:after="0" w:line="240" w:lineRule="auto"/>
        <w:jc w:val="both"/>
        <w:rPr>
          <w:sz w:val="18"/>
          <w:szCs w:val="18"/>
          <w:lang w:val="lv-LV"/>
        </w:rPr>
      </w:pPr>
    </w:p>
    <w:p w14:paraId="778BA87E" w14:textId="77777777" w:rsidR="00B91FEC" w:rsidRPr="0039615E" w:rsidRDefault="00B91FEC" w:rsidP="68A3781E">
      <w:pPr>
        <w:autoSpaceDE w:val="0"/>
        <w:autoSpaceDN w:val="0"/>
        <w:adjustRightInd w:val="0"/>
        <w:spacing w:after="0" w:line="240" w:lineRule="auto"/>
        <w:jc w:val="both"/>
        <w:rPr>
          <w:sz w:val="18"/>
          <w:szCs w:val="18"/>
          <w:lang w:val="lv-LV"/>
        </w:rPr>
      </w:pPr>
    </w:p>
    <w:p w14:paraId="23358F70" w14:textId="77777777" w:rsidR="00B91FEC" w:rsidRPr="0039615E" w:rsidRDefault="00B91FEC" w:rsidP="68A3781E">
      <w:pPr>
        <w:autoSpaceDE w:val="0"/>
        <w:autoSpaceDN w:val="0"/>
        <w:adjustRightInd w:val="0"/>
        <w:spacing w:after="0" w:line="240" w:lineRule="auto"/>
        <w:jc w:val="both"/>
        <w:rPr>
          <w:sz w:val="18"/>
          <w:szCs w:val="18"/>
          <w:lang w:val="lv-LV"/>
        </w:rPr>
      </w:pPr>
    </w:p>
    <w:p w14:paraId="6C8C794C" w14:textId="77777777" w:rsidR="00B91FEC" w:rsidRPr="0039615E" w:rsidRDefault="00B91FEC" w:rsidP="68A3781E">
      <w:pPr>
        <w:autoSpaceDE w:val="0"/>
        <w:autoSpaceDN w:val="0"/>
        <w:adjustRightInd w:val="0"/>
        <w:spacing w:after="0" w:line="240" w:lineRule="auto"/>
        <w:jc w:val="both"/>
        <w:rPr>
          <w:sz w:val="18"/>
          <w:szCs w:val="18"/>
          <w:lang w:val="lv-LV"/>
        </w:rPr>
      </w:pPr>
    </w:p>
    <w:p w14:paraId="6965D65A" w14:textId="77777777" w:rsidR="00B91FEC" w:rsidRPr="0039615E" w:rsidRDefault="00B91FEC" w:rsidP="00B91FEC">
      <w:pPr>
        <w:autoSpaceDE w:val="0"/>
        <w:autoSpaceDN w:val="0"/>
        <w:adjustRightInd w:val="0"/>
        <w:spacing w:after="0" w:line="240" w:lineRule="auto"/>
        <w:jc w:val="both"/>
        <w:rPr>
          <w:sz w:val="18"/>
          <w:szCs w:val="18"/>
          <w:lang w:val="lv-LV"/>
        </w:rPr>
      </w:pPr>
    </w:p>
    <w:tbl>
      <w:tblPr>
        <w:tblStyle w:val="Reatabula"/>
        <w:tblW w:w="0" w:type="auto"/>
        <w:tblLayout w:type="fixed"/>
        <w:tblLook w:val="04A0" w:firstRow="1" w:lastRow="0" w:firstColumn="1" w:lastColumn="0" w:noHBand="0" w:noVBand="1"/>
      </w:tblPr>
      <w:tblGrid>
        <w:gridCol w:w="3116"/>
        <w:gridCol w:w="3117"/>
        <w:gridCol w:w="3117"/>
      </w:tblGrid>
      <w:tr w:rsidR="00220105" w:rsidRPr="0039615E" w14:paraId="145B5069" w14:textId="77777777" w:rsidTr="00BE3477">
        <w:trPr>
          <w:trHeight w:val="296"/>
        </w:trPr>
        <w:tc>
          <w:tcPr>
            <w:tcW w:w="3116" w:type="dxa"/>
            <w:shd w:val="clear" w:color="auto" w:fill="C7C8CA" w:themeFill="accent6" w:themeFillTint="66"/>
          </w:tcPr>
          <w:p w14:paraId="4AD87B9A" w14:textId="0015610E" w:rsidR="00220105" w:rsidRPr="0039615E" w:rsidRDefault="00220105" w:rsidP="0051196B">
            <w:pPr>
              <w:pStyle w:val="Sarakstarindkopa"/>
              <w:numPr>
                <w:ilvl w:val="0"/>
                <w:numId w:val="22"/>
              </w:numPr>
              <w:spacing w:before="120" w:after="120"/>
              <w:ind w:left="246" w:hanging="246"/>
              <w:jc w:val="center"/>
              <w:rPr>
                <w:b/>
                <w:sz w:val="16"/>
                <w:szCs w:val="16"/>
                <w:lang w:val="lv-LV"/>
              </w:rPr>
            </w:pPr>
            <w:r w:rsidRPr="0039615E">
              <w:rPr>
                <w:b/>
                <w:sz w:val="16"/>
                <w:szCs w:val="16"/>
                <w:lang w:val="lv-LV"/>
              </w:rPr>
              <w:lastRenderedPageBreak/>
              <w:t>posms</w:t>
            </w:r>
          </w:p>
        </w:tc>
        <w:tc>
          <w:tcPr>
            <w:tcW w:w="3117" w:type="dxa"/>
            <w:vMerge w:val="restart"/>
          </w:tcPr>
          <w:p w14:paraId="6E0AA074" w14:textId="6F32C2F6" w:rsidR="00220105" w:rsidRPr="0039615E" w:rsidRDefault="00220105" w:rsidP="00220105">
            <w:pPr>
              <w:spacing w:before="120" w:after="120"/>
              <w:jc w:val="center"/>
              <w:rPr>
                <w:b/>
                <w:i/>
                <w:sz w:val="16"/>
                <w:szCs w:val="16"/>
                <w:lang w:val="lv-LV"/>
              </w:rPr>
            </w:pPr>
            <w:r w:rsidRPr="0039615E">
              <w:rPr>
                <w:b/>
                <w:i/>
                <w:sz w:val="16"/>
                <w:szCs w:val="16"/>
                <w:lang w:val="lv-LV"/>
              </w:rPr>
              <w:t xml:space="preserve">Izaicinājumi, aprēķinot </w:t>
            </w:r>
            <w:r w:rsidR="7949AB19" w:rsidRPr="0039615E">
              <w:rPr>
                <w:b/>
                <w:bCs/>
                <w:i/>
                <w:iCs/>
                <w:sz w:val="16"/>
                <w:szCs w:val="16"/>
                <w:lang w:val="lv-LV"/>
              </w:rPr>
              <w:t>IAV</w:t>
            </w:r>
          </w:p>
        </w:tc>
        <w:tc>
          <w:tcPr>
            <w:tcW w:w="3117" w:type="dxa"/>
            <w:shd w:val="clear" w:color="auto" w:fill="C7C8CA" w:themeFill="accent6" w:themeFillTint="66"/>
          </w:tcPr>
          <w:p w14:paraId="28BA765B" w14:textId="126C30BB" w:rsidR="00220105" w:rsidRPr="0039615E" w:rsidRDefault="00220105" w:rsidP="0051196B">
            <w:pPr>
              <w:pStyle w:val="Sarakstarindkopa"/>
              <w:numPr>
                <w:ilvl w:val="0"/>
                <w:numId w:val="22"/>
              </w:numPr>
              <w:spacing w:before="120" w:after="120"/>
              <w:ind w:left="134" w:hanging="226"/>
              <w:jc w:val="center"/>
              <w:rPr>
                <w:b/>
                <w:sz w:val="16"/>
                <w:szCs w:val="16"/>
                <w:lang w:val="lv-LV"/>
              </w:rPr>
            </w:pPr>
            <w:r w:rsidRPr="0039615E">
              <w:rPr>
                <w:b/>
                <w:sz w:val="16"/>
                <w:szCs w:val="16"/>
                <w:lang w:val="lv-LV"/>
              </w:rPr>
              <w:t>posms</w:t>
            </w:r>
          </w:p>
        </w:tc>
      </w:tr>
      <w:tr w:rsidR="00220105" w:rsidRPr="0039615E" w14:paraId="404646D0" w14:textId="77777777" w:rsidTr="00BE3477">
        <w:tc>
          <w:tcPr>
            <w:tcW w:w="3116" w:type="dxa"/>
            <w:shd w:val="clear" w:color="auto" w:fill="E7F5CF" w:themeFill="accent1" w:themeFillTint="33"/>
            <w:vAlign w:val="center"/>
          </w:tcPr>
          <w:p w14:paraId="0E288D56" w14:textId="1186A16C" w:rsidR="00220105" w:rsidRPr="0039615E" w:rsidRDefault="00220105" w:rsidP="00482209">
            <w:pPr>
              <w:pStyle w:val="Sarakstarindkopa"/>
              <w:autoSpaceDE w:val="0"/>
              <w:autoSpaceDN w:val="0"/>
              <w:adjustRightInd w:val="0"/>
              <w:rPr>
                <w:b/>
                <w:sz w:val="16"/>
                <w:szCs w:val="16"/>
                <w:lang w:val="lv-LV"/>
              </w:rPr>
            </w:pPr>
            <w:r w:rsidRPr="0039615E">
              <w:rPr>
                <w:b/>
                <w:sz w:val="16"/>
                <w:szCs w:val="16"/>
                <w:lang w:val="lv-LV"/>
              </w:rPr>
              <w:t xml:space="preserve">PPP </w:t>
            </w:r>
            <w:r w:rsidR="7949AB19" w:rsidRPr="0039615E">
              <w:rPr>
                <w:b/>
                <w:bCs/>
                <w:sz w:val="16"/>
                <w:szCs w:val="16"/>
                <w:lang w:val="lv-LV"/>
              </w:rPr>
              <w:t xml:space="preserve">projekta </w:t>
            </w:r>
            <w:r w:rsidRPr="0039615E">
              <w:rPr>
                <w:b/>
                <w:sz w:val="16"/>
                <w:szCs w:val="16"/>
                <w:lang w:val="lv-LV"/>
              </w:rPr>
              <w:t>modelis</w:t>
            </w:r>
          </w:p>
        </w:tc>
        <w:tc>
          <w:tcPr>
            <w:tcW w:w="3117" w:type="dxa"/>
            <w:vMerge/>
          </w:tcPr>
          <w:p w14:paraId="44C2D0C4" w14:textId="77777777" w:rsidR="00220105" w:rsidRPr="0039615E" w:rsidRDefault="00220105" w:rsidP="00762A56">
            <w:pPr>
              <w:autoSpaceDE w:val="0"/>
              <w:autoSpaceDN w:val="0"/>
              <w:adjustRightInd w:val="0"/>
              <w:jc w:val="both"/>
              <w:rPr>
                <w:sz w:val="16"/>
                <w:szCs w:val="16"/>
                <w:lang w:val="lv-LV"/>
              </w:rPr>
            </w:pPr>
          </w:p>
        </w:tc>
        <w:tc>
          <w:tcPr>
            <w:tcW w:w="3117" w:type="dxa"/>
            <w:shd w:val="clear" w:color="auto" w:fill="BAF7FF" w:themeFill="accent5" w:themeFillTint="33"/>
            <w:vAlign w:val="center"/>
          </w:tcPr>
          <w:p w14:paraId="00CFD5B6" w14:textId="53F6A00E" w:rsidR="00220105" w:rsidRPr="0039615E" w:rsidRDefault="00220105" w:rsidP="00482209">
            <w:pPr>
              <w:pStyle w:val="Sarakstarindkopa"/>
              <w:autoSpaceDE w:val="0"/>
              <w:autoSpaceDN w:val="0"/>
              <w:adjustRightInd w:val="0"/>
              <w:rPr>
                <w:b/>
                <w:sz w:val="16"/>
                <w:szCs w:val="16"/>
                <w:lang w:val="lv-LV"/>
              </w:rPr>
            </w:pPr>
            <w:r w:rsidRPr="0039615E">
              <w:rPr>
                <w:b/>
                <w:sz w:val="16"/>
                <w:szCs w:val="16"/>
                <w:lang w:val="lv-LV"/>
              </w:rPr>
              <w:t>Bāzes modelis</w:t>
            </w:r>
          </w:p>
        </w:tc>
      </w:tr>
      <w:tr w:rsidR="00762A56" w:rsidRPr="00C84AD5" w14:paraId="596E9CA6" w14:textId="77777777" w:rsidTr="00BE3477">
        <w:trPr>
          <w:trHeight w:val="1463"/>
        </w:trPr>
        <w:tc>
          <w:tcPr>
            <w:tcW w:w="3116" w:type="dxa"/>
            <w:shd w:val="clear" w:color="auto" w:fill="E7F5CF" w:themeFill="accent1" w:themeFillTint="33"/>
            <w:vAlign w:val="center"/>
          </w:tcPr>
          <w:p w14:paraId="795BA0D1" w14:textId="5D7381A2" w:rsidR="00762A56" w:rsidRPr="0039615E" w:rsidRDefault="00220105" w:rsidP="00666700">
            <w:pPr>
              <w:autoSpaceDE w:val="0"/>
              <w:autoSpaceDN w:val="0"/>
              <w:adjustRightInd w:val="0"/>
              <w:rPr>
                <w:b/>
                <w:i/>
                <w:sz w:val="16"/>
                <w:szCs w:val="16"/>
                <w:lang w:val="lv-LV"/>
              </w:rPr>
            </w:pPr>
            <w:r w:rsidRPr="0039615E">
              <w:rPr>
                <w:b/>
                <w:i/>
                <w:sz w:val="16"/>
                <w:szCs w:val="16"/>
                <w:lang w:val="lv-LV"/>
              </w:rPr>
              <w:t>Solis 1</w:t>
            </w:r>
          </w:p>
          <w:p w14:paraId="63176D08" w14:textId="0153E06E" w:rsidR="00220105" w:rsidRPr="0039615E" w:rsidRDefault="6B3043BF" w:rsidP="00B91FEC">
            <w:pPr>
              <w:autoSpaceDE w:val="0"/>
              <w:autoSpaceDN w:val="0"/>
              <w:adjustRightInd w:val="0"/>
              <w:rPr>
                <w:sz w:val="16"/>
                <w:szCs w:val="16"/>
                <w:lang w:val="lv-LV"/>
              </w:rPr>
            </w:pPr>
            <w:r w:rsidRPr="0039615E">
              <w:rPr>
                <w:sz w:val="16"/>
                <w:szCs w:val="16"/>
                <w:lang w:val="lv-LV"/>
              </w:rPr>
              <w:t xml:space="preserve">Izstrādāt </w:t>
            </w:r>
            <w:r w:rsidR="00C82AA4" w:rsidRPr="0039615E">
              <w:rPr>
                <w:sz w:val="16"/>
                <w:szCs w:val="16"/>
                <w:lang w:val="lv-LV"/>
              </w:rPr>
              <w:t>F</w:t>
            </w:r>
            <w:r w:rsidR="00B91FEC" w:rsidRPr="0039615E">
              <w:rPr>
                <w:sz w:val="16"/>
                <w:szCs w:val="16"/>
                <w:lang w:val="lv-LV"/>
              </w:rPr>
              <w:t>inanšu</w:t>
            </w:r>
            <w:r w:rsidRPr="0039615E">
              <w:rPr>
                <w:sz w:val="16"/>
                <w:szCs w:val="16"/>
                <w:lang w:val="lv-LV"/>
              </w:rPr>
              <w:t xml:space="preserve"> modeli, iekļaujot plānotās kapitāla un uzturēšanas izmaksas un ieņēmumus, iekļaujot efektivitātes/ sinerģijas ieguvumus, ja tādi tiek konstatēti. </w:t>
            </w:r>
          </w:p>
        </w:tc>
        <w:tc>
          <w:tcPr>
            <w:tcW w:w="3117" w:type="dxa"/>
            <w:vAlign w:val="center"/>
          </w:tcPr>
          <w:p w14:paraId="14BEBE8D" w14:textId="01B03890" w:rsidR="00BD1CDF" w:rsidRPr="0039615E" w:rsidRDefault="00BD1CDF" w:rsidP="00666700">
            <w:pPr>
              <w:autoSpaceDE w:val="0"/>
              <w:autoSpaceDN w:val="0"/>
              <w:adjustRightInd w:val="0"/>
              <w:rPr>
                <w:sz w:val="16"/>
                <w:szCs w:val="16"/>
                <w:lang w:val="lv-LV"/>
              </w:rPr>
            </w:pPr>
            <w:r w:rsidRPr="0039615E">
              <w:rPr>
                <w:sz w:val="16"/>
                <w:szCs w:val="16"/>
                <w:lang w:val="lv-LV"/>
              </w:rPr>
              <w:t>Uzticamas informācijas  trūkums par izmaksām</w:t>
            </w:r>
            <w:r w:rsidR="00AF57B8" w:rsidRPr="0039615E">
              <w:rPr>
                <w:sz w:val="16"/>
                <w:szCs w:val="16"/>
                <w:lang w:val="lv-LV"/>
              </w:rPr>
              <w:t xml:space="preserve">, </w:t>
            </w:r>
            <w:r w:rsidR="00AF57B8" w:rsidRPr="0039615E">
              <w:rPr>
                <w:rFonts w:eastAsiaTheme="minorEastAsia"/>
                <w:sz w:val="16"/>
                <w:szCs w:val="16"/>
                <w:lang w:val="lv-LV"/>
              </w:rPr>
              <w:t xml:space="preserve">īpaši ekspluatācijas izmaksām </w:t>
            </w:r>
            <w:r w:rsidR="000131DE" w:rsidRPr="0039615E">
              <w:rPr>
                <w:rFonts w:eastAsiaTheme="minorEastAsia"/>
                <w:sz w:val="16"/>
                <w:szCs w:val="16"/>
                <w:lang w:val="lv-LV"/>
              </w:rPr>
              <w:t>B</w:t>
            </w:r>
            <w:r w:rsidR="00AF57B8" w:rsidRPr="0039615E">
              <w:rPr>
                <w:rFonts w:eastAsiaTheme="minorEastAsia"/>
                <w:sz w:val="16"/>
                <w:szCs w:val="16"/>
                <w:lang w:val="lv-LV"/>
              </w:rPr>
              <w:t xml:space="preserve">āzes </w:t>
            </w:r>
            <w:r w:rsidR="7949AB19" w:rsidRPr="0039615E">
              <w:rPr>
                <w:rFonts w:eastAsiaTheme="minorEastAsia"/>
                <w:sz w:val="16"/>
                <w:szCs w:val="16"/>
                <w:lang w:val="lv-LV"/>
              </w:rPr>
              <w:t xml:space="preserve">modelim </w:t>
            </w:r>
            <w:r w:rsidR="00AF57B8" w:rsidRPr="0039615E">
              <w:rPr>
                <w:rFonts w:eastAsiaTheme="minorEastAsia"/>
                <w:sz w:val="16"/>
                <w:szCs w:val="16"/>
                <w:lang w:val="lv-LV"/>
              </w:rPr>
              <w:t xml:space="preserve">un PPP </w:t>
            </w:r>
            <w:r w:rsidR="7949AB19" w:rsidRPr="0039615E">
              <w:rPr>
                <w:rFonts w:eastAsiaTheme="minorEastAsia"/>
                <w:sz w:val="16"/>
                <w:szCs w:val="16"/>
                <w:lang w:val="lv-LV"/>
              </w:rPr>
              <w:t xml:space="preserve">projekta </w:t>
            </w:r>
            <w:r w:rsidR="00AF57B8" w:rsidRPr="0039615E">
              <w:rPr>
                <w:rFonts w:eastAsiaTheme="minorEastAsia"/>
                <w:sz w:val="16"/>
                <w:szCs w:val="16"/>
                <w:lang w:val="lv-LV"/>
              </w:rPr>
              <w:t xml:space="preserve">modelim ar vienādu pakalpojuma </w:t>
            </w:r>
            <w:r w:rsidR="7949AB19" w:rsidRPr="0039615E">
              <w:rPr>
                <w:rFonts w:eastAsiaTheme="minorEastAsia"/>
                <w:sz w:val="16"/>
                <w:szCs w:val="16"/>
                <w:lang w:val="lv-LV"/>
              </w:rPr>
              <w:t>kvalitāti un apjomu</w:t>
            </w:r>
            <w:r w:rsidR="00014240" w:rsidRPr="0039615E">
              <w:rPr>
                <w:rFonts w:eastAsiaTheme="minorEastAsia"/>
                <w:sz w:val="16"/>
                <w:szCs w:val="16"/>
                <w:lang w:val="lv-LV"/>
              </w:rPr>
              <w:t>.</w:t>
            </w:r>
          </w:p>
        </w:tc>
        <w:tc>
          <w:tcPr>
            <w:tcW w:w="3117" w:type="dxa"/>
            <w:shd w:val="clear" w:color="auto" w:fill="BAF7FF" w:themeFill="accent5" w:themeFillTint="33"/>
            <w:vAlign w:val="center"/>
          </w:tcPr>
          <w:p w14:paraId="28C6CE4E" w14:textId="77777777" w:rsidR="00762A56" w:rsidRPr="0039615E" w:rsidRDefault="00BD1CDF" w:rsidP="00666700">
            <w:pPr>
              <w:autoSpaceDE w:val="0"/>
              <w:autoSpaceDN w:val="0"/>
              <w:adjustRightInd w:val="0"/>
              <w:rPr>
                <w:b/>
                <w:i/>
                <w:sz w:val="16"/>
                <w:szCs w:val="16"/>
                <w:lang w:val="lv-LV"/>
              </w:rPr>
            </w:pPr>
            <w:r w:rsidRPr="0039615E">
              <w:rPr>
                <w:b/>
                <w:i/>
                <w:sz w:val="16"/>
                <w:szCs w:val="16"/>
                <w:lang w:val="lv-LV"/>
              </w:rPr>
              <w:t>Solis 1</w:t>
            </w:r>
          </w:p>
          <w:p w14:paraId="74A0D740" w14:textId="6F65454A" w:rsidR="00BD1CDF" w:rsidRPr="0039615E" w:rsidRDefault="00D83539" w:rsidP="00666700">
            <w:pPr>
              <w:autoSpaceDE w:val="0"/>
              <w:autoSpaceDN w:val="0"/>
              <w:adjustRightInd w:val="0"/>
              <w:rPr>
                <w:sz w:val="16"/>
                <w:szCs w:val="16"/>
                <w:lang w:val="lv-LV"/>
              </w:rPr>
            </w:pPr>
            <w:r w:rsidRPr="0039615E">
              <w:rPr>
                <w:sz w:val="16"/>
                <w:szCs w:val="16"/>
                <w:lang w:val="lv-LV"/>
              </w:rPr>
              <w:t xml:space="preserve">Pielāgot izstrādāto PPP projekta </w:t>
            </w:r>
            <w:r w:rsidR="6B3043BF" w:rsidRPr="0039615E">
              <w:rPr>
                <w:sz w:val="16"/>
                <w:szCs w:val="16"/>
                <w:lang w:val="lv-LV"/>
              </w:rPr>
              <w:t xml:space="preserve">modeli, </w:t>
            </w:r>
            <w:r w:rsidRPr="0039615E">
              <w:rPr>
                <w:sz w:val="16"/>
                <w:szCs w:val="16"/>
                <w:lang w:val="lv-LV"/>
              </w:rPr>
              <w:t>koriģējot pieņēmumus atbilstoši tradicionālajam iepirkumam, t.sk.</w:t>
            </w:r>
            <w:r w:rsidR="6B3043BF" w:rsidRPr="0039615E">
              <w:rPr>
                <w:sz w:val="16"/>
                <w:szCs w:val="16"/>
                <w:lang w:val="lv-LV"/>
              </w:rPr>
              <w:t xml:space="preserve"> plānotās kapitāla un uzturēšanas izmaksas un projekta ieņēmumus, ja tādi ir paredzēti. </w:t>
            </w:r>
          </w:p>
        </w:tc>
      </w:tr>
      <w:tr w:rsidR="00220105" w:rsidRPr="00C84AD5" w14:paraId="780884B8" w14:textId="77777777" w:rsidTr="00BE3477">
        <w:trPr>
          <w:trHeight w:val="1271"/>
        </w:trPr>
        <w:tc>
          <w:tcPr>
            <w:tcW w:w="3116" w:type="dxa"/>
            <w:shd w:val="clear" w:color="auto" w:fill="E7F5CF" w:themeFill="accent1" w:themeFillTint="33"/>
            <w:vAlign w:val="center"/>
          </w:tcPr>
          <w:p w14:paraId="3F3189CF" w14:textId="77777777" w:rsidR="00220105" w:rsidRPr="0039615E" w:rsidRDefault="00AF57B8" w:rsidP="00666700">
            <w:pPr>
              <w:autoSpaceDE w:val="0"/>
              <w:autoSpaceDN w:val="0"/>
              <w:adjustRightInd w:val="0"/>
              <w:rPr>
                <w:b/>
                <w:i/>
                <w:sz w:val="16"/>
                <w:szCs w:val="16"/>
                <w:lang w:val="lv-LV"/>
              </w:rPr>
            </w:pPr>
            <w:r w:rsidRPr="0039615E">
              <w:rPr>
                <w:b/>
                <w:i/>
                <w:sz w:val="16"/>
                <w:szCs w:val="16"/>
                <w:lang w:val="lv-LV"/>
              </w:rPr>
              <w:t xml:space="preserve">Solis 2 </w:t>
            </w:r>
          </w:p>
          <w:p w14:paraId="5B77B458" w14:textId="6A1A7157" w:rsidR="00AF57B8" w:rsidRPr="0039615E" w:rsidRDefault="00D83539" w:rsidP="00AF57B8">
            <w:pPr>
              <w:autoSpaceDE w:val="0"/>
              <w:autoSpaceDN w:val="0"/>
              <w:adjustRightInd w:val="0"/>
              <w:rPr>
                <w:sz w:val="16"/>
                <w:szCs w:val="16"/>
                <w:lang w:val="lv-LV"/>
              </w:rPr>
            </w:pPr>
            <w:r w:rsidRPr="0039615E">
              <w:rPr>
                <w:sz w:val="16"/>
                <w:szCs w:val="16"/>
                <w:lang w:val="lv-LV"/>
              </w:rPr>
              <w:t>Norādīt</w:t>
            </w:r>
            <w:r w:rsidR="00AF57B8" w:rsidRPr="0039615E">
              <w:rPr>
                <w:sz w:val="16"/>
                <w:szCs w:val="16"/>
                <w:lang w:val="lv-LV"/>
              </w:rPr>
              <w:t xml:space="preserve"> projekta </w:t>
            </w:r>
            <w:r w:rsidR="7949AB19" w:rsidRPr="0039615E">
              <w:rPr>
                <w:sz w:val="16"/>
                <w:szCs w:val="16"/>
                <w:lang w:val="lv-LV"/>
              </w:rPr>
              <w:t>izmaksas</w:t>
            </w:r>
            <w:r w:rsidR="00AF57B8" w:rsidRPr="0039615E">
              <w:rPr>
                <w:sz w:val="16"/>
                <w:szCs w:val="16"/>
                <w:lang w:val="lv-LV"/>
              </w:rPr>
              <w:t xml:space="preserve"> un </w:t>
            </w:r>
            <w:r w:rsidR="7949AB19" w:rsidRPr="0039615E">
              <w:rPr>
                <w:sz w:val="16"/>
                <w:szCs w:val="16"/>
                <w:lang w:val="lv-LV"/>
              </w:rPr>
              <w:t>ieņēmumus</w:t>
            </w:r>
            <w:r w:rsidR="00AF57B8" w:rsidRPr="0039615E">
              <w:rPr>
                <w:sz w:val="16"/>
                <w:szCs w:val="16"/>
                <w:lang w:val="lv-LV"/>
              </w:rPr>
              <w:t xml:space="preserve"> atbilstoši projekta riskiem, pieskaitot riska izmaksas, </w:t>
            </w:r>
            <w:r w:rsidR="7949AB19" w:rsidRPr="0039615E">
              <w:rPr>
                <w:sz w:val="16"/>
                <w:szCs w:val="16"/>
                <w:lang w:val="lv-LV"/>
              </w:rPr>
              <w:t>Partnerības</w:t>
            </w:r>
            <w:r w:rsidR="00AF57B8" w:rsidRPr="0039615E">
              <w:rPr>
                <w:sz w:val="16"/>
                <w:szCs w:val="16"/>
                <w:lang w:val="lv-LV"/>
              </w:rPr>
              <w:t xml:space="preserve"> līguma pārvaldības izmaksas, kā arī piesaistītā finansējuma izmaksas.</w:t>
            </w:r>
          </w:p>
        </w:tc>
        <w:tc>
          <w:tcPr>
            <w:tcW w:w="3117" w:type="dxa"/>
            <w:vAlign w:val="center"/>
          </w:tcPr>
          <w:p w14:paraId="1A4E8018" w14:textId="400F669C" w:rsidR="00AF57B8" w:rsidRPr="0039615E" w:rsidRDefault="00AF57B8" w:rsidP="00666700">
            <w:pPr>
              <w:autoSpaceDE w:val="0"/>
              <w:autoSpaceDN w:val="0"/>
              <w:adjustRightInd w:val="0"/>
              <w:rPr>
                <w:sz w:val="16"/>
                <w:szCs w:val="16"/>
                <w:lang w:val="lv-LV"/>
              </w:rPr>
            </w:pPr>
            <w:r w:rsidRPr="0039615E">
              <w:rPr>
                <w:sz w:val="16"/>
                <w:szCs w:val="16"/>
                <w:lang w:val="lv-LV"/>
              </w:rPr>
              <w:t xml:space="preserve">Uzticamas informācijas  trūkums par risku kvantificēšanu (iestāšanās varbūtība un ietekme), </w:t>
            </w:r>
            <w:r w:rsidR="7949AB19" w:rsidRPr="0039615E">
              <w:rPr>
                <w:sz w:val="16"/>
                <w:szCs w:val="16"/>
                <w:lang w:val="lv-LV"/>
              </w:rPr>
              <w:t>aprēķins balstīts</w:t>
            </w:r>
            <w:r w:rsidRPr="0039615E">
              <w:rPr>
                <w:sz w:val="16"/>
                <w:szCs w:val="16"/>
                <w:lang w:val="lv-LV"/>
              </w:rPr>
              <w:t xml:space="preserve"> uz pieņēmumiem</w:t>
            </w:r>
            <w:r w:rsidR="00014240" w:rsidRPr="0039615E">
              <w:rPr>
                <w:sz w:val="16"/>
                <w:szCs w:val="16"/>
                <w:lang w:val="lv-LV"/>
              </w:rPr>
              <w:t>.</w:t>
            </w:r>
          </w:p>
        </w:tc>
        <w:tc>
          <w:tcPr>
            <w:tcW w:w="3117" w:type="dxa"/>
            <w:shd w:val="clear" w:color="auto" w:fill="BAF7FF" w:themeFill="accent5" w:themeFillTint="33"/>
            <w:vAlign w:val="center"/>
          </w:tcPr>
          <w:p w14:paraId="56A7F697" w14:textId="77777777" w:rsidR="00AF57B8" w:rsidRPr="0039615E" w:rsidRDefault="00AF57B8" w:rsidP="00666700">
            <w:pPr>
              <w:autoSpaceDE w:val="0"/>
              <w:autoSpaceDN w:val="0"/>
              <w:adjustRightInd w:val="0"/>
              <w:rPr>
                <w:b/>
                <w:i/>
                <w:sz w:val="16"/>
                <w:szCs w:val="16"/>
                <w:lang w:val="lv-LV"/>
              </w:rPr>
            </w:pPr>
            <w:r w:rsidRPr="0039615E">
              <w:rPr>
                <w:b/>
                <w:i/>
                <w:sz w:val="16"/>
                <w:szCs w:val="16"/>
                <w:lang w:val="lv-LV"/>
              </w:rPr>
              <w:t xml:space="preserve">Solis 2 </w:t>
            </w:r>
          </w:p>
          <w:p w14:paraId="5094D051" w14:textId="6226E6E6" w:rsidR="00220105" w:rsidRPr="0039615E" w:rsidRDefault="00D83539" w:rsidP="00666700">
            <w:pPr>
              <w:autoSpaceDE w:val="0"/>
              <w:autoSpaceDN w:val="0"/>
              <w:adjustRightInd w:val="0"/>
              <w:rPr>
                <w:sz w:val="16"/>
                <w:szCs w:val="16"/>
                <w:lang w:val="lv-LV"/>
              </w:rPr>
            </w:pPr>
            <w:r w:rsidRPr="0039615E">
              <w:rPr>
                <w:sz w:val="16"/>
                <w:szCs w:val="16"/>
                <w:lang w:val="lv-LV"/>
              </w:rPr>
              <w:t>Norādīt</w:t>
            </w:r>
            <w:r w:rsidR="00AF57B8" w:rsidRPr="0039615E">
              <w:rPr>
                <w:sz w:val="16"/>
                <w:szCs w:val="16"/>
                <w:lang w:val="lv-LV"/>
              </w:rPr>
              <w:t xml:space="preserve"> projekta </w:t>
            </w:r>
            <w:r w:rsidR="7949AB19" w:rsidRPr="0039615E">
              <w:rPr>
                <w:sz w:val="16"/>
                <w:szCs w:val="16"/>
                <w:lang w:val="lv-LV"/>
              </w:rPr>
              <w:t>izmaksas</w:t>
            </w:r>
            <w:r w:rsidR="00AF57B8" w:rsidRPr="0039615E">
              <w:rPr>
                <w:sz w:val="16"/>
                <w:szCs w:val="16"/>
                <w:lang w:val="lv-LV"/>
              </w:rPr>
              <w:t xml:space="preserve"> un </w:t>
            </w:r>
            <w:r w:rsidR="7949AB19" w:rsidRPr="0039615E">
              <w:rPr>
                <w:sz w:val="16"/>
                <w:szCs w:val="16"/>
                <w:lang w:val="lv-LV"/>
              </w:rPr>
              <w:t>ieņēmumus</w:t>
            </w:r>
            <w:r w:rsidR="00AF57B8" w:rsidRPr="0039615E">
              <w:rPr>
                <w:sz w:val="16"/>
                <w:szCs w:val="16"/>
                <w:lang w:val="lv-LV"/>
              </w:rPr>
              <w:t xml:space="preserve"> atbilstoši projekta riskiem.</w:t>
            </w:r>
          </w:p>
        </w:tc>
      </w:tr>
      <w:tr w:rsidR="00220105" w:rsidRPr="00C84AD5" w14:paraId="246FD2DF" w14:textId="77777777" w:rsidTr="00BE3477">
        <w:trPr>
          <w:trHeight w:val="1119"/>
        </w:trPr>
        <w:tc>
          <w:tcPr>
            <w:tcW w:w="3116" w:type="dxa"/>
            <w:shd w:val="clear" w:color="auto" w:fill="E7F5CF" w:themeFill="accent1" w:themeFillTint="33"/>
            <w:vAlign w:val="center"/>
          </w:tcPr>
          <w:p w14:paraId="779A24E7" w14:textId="14F661DF" w:rsidR="00014240" w:rsidRPr="0039615E" w:rsidRDefault="00014240" w:rsidP="00666700">
            <w:pPr>
              <w:autoSpaceDE w:val="0"/>
              <w:autoSpaceDN w:val="0"/>
              <w:adjustRightInd w:val="0"/>
              <w:rPr>
                <w:b/>
                <w:i/>
                <w:sz w:val="16"/>
                <w:szCs w:val="16"/>
                <w:lang w:val="lv-LV"/>
              </w:rPr>
            </w:pPr>
            <w:r w:rsidRPr="0039615E">
              <w:rPr>
                <w:b/>
                <w:i/>
                <w:sz w:val="16"/>
                <w:szCs w:val="16"/>
                <w:lang w:val="lv-LV"/>
              </w:rPr>
              <w:t xml:space="preserve">Solis 3 </w:t>
            </w:r>
          </w:p>
          <w:p w14:paraId="29FC0B7B" w14:textId="5E6420A1" w:rsidR="00220105" w:rsidRPr="0039615E" w:rsidRDefault="00014240" w:rsidP="00014240">
            <w:pPr>
              <w:autoSpaceDE w:val="0"/>
              <w:autoSpaceDN w:val="0"/>
              <w:adjustRightInd w:val="0"/>
              <w:rPr>
                <w:sz w:val="16"/>
                <w:szCs w:val="16"/>
                <w:lang w:val="lv-LV"/>
              </w:rPr>
            </w:pPr>
            <w:r w:rsidRPr="0039615E">
              <w:rPr>
                <w:sz w:val="16"/>
                <w:szCs w:val="16"/>
                <w:lang w:val="lv-LV"/>
              </w:rPr>
              <w:t xml:space="preserve">Noteikt </w:t>
            </w:r>
            <w:r w:rsidR="7949AB19" w:rsidRPr="0039615E">
              <w:rPr>
                <w:sz w:val="16"/>
                <w:szCs w:val="16"/>
                <w:lang w:val="lv-LV"/>
              </w:rPr>
              <w:t>potenciālo</w:t>
            </w:r>
            <w:r w:rsidRPr="0039615E">
              <w:rPr>
                <w:sz w:val="16"/>
                <w:szCs w:val="16"/>
                <w:lang w:val="lv-LV"/>
              </w:rPr>
              <w:t xml:space="preserve"> pieejamības </w:t>
            </w:r>
            <w:r w:rsidR="7949AB19" w:rsidRPr="0039615E">
              <w:rPr>
                <w:sz w:val="16"/>
                <w:szCs w:val="16"/>
                <w:lang w:val="lv-LV"/>
              </w:rPr>
              <w:t>maksājuma un/</w:t>
            </w:r>
            <w:r w:rsidRPr="0039615E">
              <w:rPr>
                <w:sz w:val="16"/>
                <w:szCs w:val="16"/>
                <w:lang w:val="lv-LV"/>
              </w:rPr>
              <w:t>vai lietotāju maksājumu apmēru.</w:t>
            </w:r>
          </w:p>
        </w:tc>
        <w:tc>
          <w:tcPr>
            <w:tcW w:w="3117" w:type="dxa"/>
            <w:vAlign w:val="center"/>
          </w:tcPr>
          <w:p w14:paraId="5785F147" w14:textId="77777777" w:rsidR="00220105" w:rsidRPr="0039615E" w:rsidRDefault="00220105" w:rsidP="00666700">
            <w:pPr>
              <w:autoSpaceDE w:val="0"/>
              <w:autoSpaceDN w:val="0"/>
              <w:adjustRightInd w:val="0"/>
              <w:rPr>
                <w:sz w:val="16"/>
                <w:szCs w:val="16"/>
                <w:lang w:val="lv-LV"/>
              </w:rPr>
            </w:pPr>
          </w:p>
          <w:p w14:paraId="4551305F" w14:textId="7AE6D777" w:rsidR="00014240" w:rsidRPr="0039615E" w:rsidRDefault="00014240" w:rsidP="00666700">
            <w:pPr>
              <w:autoSpaceDE w:val="0"/>
              <w:autoSpaceDN w:val="0"/>
              <w:adjustRightInd w:val="0"/>
              <w:rPr>
                <w:sz w:val="16"/>
                <w:szCs w:val="16"/>
                <w:lang w:val="lv-LV"/>
              </w:rPr>
            </w:pPr>
            <w:r w:rsidRPr="0039615E">
              <w:rPr>
                <w:sz w:val="16"/>
                <w:szCs w:val="16"/>
                <w:lang w:val="lv-LV"/>
              </w:rPr>
              <w:t>Starpība starp teorētiski pieņemto un reālo nodokļu režīmu.</w:t>
            </w:r>
          </w:p>
        </w:tc>
        <w:tc>
          <w:tcPr>
            <w:tcW w:w="3117" w:type="dxa"/>
            <w:shd w:val="clear" w:color="auto" w:fill="BAF7FF" w:themeFill="accent5" w:themeFillTint="33"/>
            <w:vAlign w:val="center"/>
          </w:tcPr>
          <w:p w14:paraId="2A245F93" w14:textId="77777777" w:rsidR="00014240" w:rsidRPr="0039615E" w:rsidRDefault="00014240" w:rsidP="00666700">
            <w:pPr>
              <w:autoSpaceDE w:val="0"/>
              <w:autoSpaceDN w:val="0"/>
              <w:adjustRightInd w:val="0"/>
              <w:rPr>
                <w:b/>
                <w:i/>
                <w:sz w:val="16"/>
                <w:szCs w:val="16"/>
                <w:lang w:val="lv-LV"/>
              </w:rPr>
            </w:pPr>
            <w:r w:rsidRPr="0039615E">
              <w:rPr>
                <w:b/>
                <w:i/>
                <w:sz w:val="16"/>
                <w:szCs w:val="16"/>
                <w:lang w:val="lv-LV"/>
              </w:rPr>
              <w:t xml:space="preserve">Solis 3 </w:t>
            </w:r>
          </w:p>
          <w:p w14:paraId="56B97950" w14:textId="2064BB14" w:rsidR="00220105" w:rsidRPr="0039615E" w:rsidRDefault="00BE3477" w:rsidP="008A2621">
            <w:pPr>
              <w:autoSpaceDE w:val="0"/>
              <w:autoSpaceDN w:val="0"/>
              <w:adjustRightInd w:val="0"/>
              <w:rPr>
                <w:sz w:val="16"/>
                <w:szCs w:val="16"/>
                <w:lang w:val="lv-LV"/>
              </w:rPr>
            </w:pPr>
            <w:r w:rsidRPr="0039615E">
              <w:rPr>
                <w:sz w:val="16"/>
                <w:szCs w:val="16"/>
                <w:shd w:val="clear" w:color="auto" w:fill="BAF7FF" w:themeFill="accent5" w:themeFillTint="33"/>
                <w:lang w:val="lv-LV"/>
              </w:rPr>
              <w:t>Izskatīt</w:t>
            </w:r>
            <w:r w:rsidR="6B3043BF" w:rsidRPr="0039615E">
              <w:rPr>
                <w:sz w:val="16"/>
                <w:szCs w:val="16"/>
                <w:shd w:val="clear" w:color="auto" w:fill="BAF7FF" w:themeFill="accent5" w:themeFillTint="33"/>
                <w:lang w:val="lv-LV"/>
              </w:rPr>
              <w:t xml:space="preserve"> modeli, lai </w:t>
            </w:r>
            <w:r w:rsidRPr="0039615E">
              <w:rPr>
                <w:sz w:val="16"/>
                <w:szCs w:val="16"/>
                <w:shd w:val="clear" w:color="auto" w:fill="BAF7FF" w:themeFill="accent5" w:themeFillTint="33"/>
                <w:lang w:val="lv-LV"/>
              </w:rPr>
              <w:t xml:space="preserve">nodrošinātu, ka tiek </w:t>
            </w:r>
            <w:r w:rsidR="7949AB19" w:rsidRPr="0039615E">
              <w:rPr>
                <w:sz w:val="16"/>
                <w:szCs w:val="16"/>
                <w:shd w:val="clear" w:color="auto" w:fill="BAF7FF" w:themeFill="accent5" w:themeFillTint="33"/>
                <w:lang w:val="lv-LV"/>
              </w:rPr>
              <w:t>ievērot</w:t>
            </w:r>
            <w:r w:rsidRPr="0039615E">
              <w:rPr>
                <w:sz w:val="16"/>
                <w:szCs w:val="16"/>
                <w:shd w:val="clear" w:color="auto" w:fill="BAF7FF" w:themeFill="accent5" w:themeFillTint="33"/>
                <w:lang w:val="lv-LV"/>
              </w:rPr>
              <w:t>s</w:t>
            </w:r>
            <w:r w:rsidR="6B3043BF" w:rsidRPr="0039615E">
              <w:rPr>
                <w:sz w:val="16"/>
                <w:szCs w:val="16"/>
                <w:shd w:val="clear" w:color="auto" w:fill="BAF7FF" w:themeFill="accent5" w:themeFillTint="33"/>
                <w:lang w:val="lv-LV"/>
              </w:rPr>
              <w:t xml:space="preserve"> konkurences </w:t>
            </w:r>
            <w:r w:rsidR="7949AB19" w:rsidRPr="0039615E">
              <w:rPr>
                <w:sz w:val="16"/>
                <w:szCs w:val="16"/>
                <w:shd w:val="clear" w:color="auto" w:fill="BAF7FF" w:themeFill="accent5" w:themeFillTint="33"/>
                <w:lang w:val="lv-LV"/>
              </w:rPr>
              <w:t>neitralitāt</w:t>
            </w:r>
            <w:r w:rsidRPr="0039615E">
              <w:rPr>
                <w:sz w:val="16"/>
                <w:szCs w:val="16"/>
                <w:shd w:val="clear" w:color="auto" w:fill="BAF7FF" w:themeFill="accent5" w:themeFillTint="33"/>
                <w:lang w:val="lv-LV"/>
              </w:rPr>
              <w:t>es princips</w:t>
            </w:r>
            <w:r w:rsidR="6B3043BF" w:rsidRPr="0039615E">
              <w:rPr>
                <w:sz w:val="16"/>
                <w:szCs w:val="16"/>
                <w:shd w:val="clear" w:color="auto" w:fill="BAF7FF" w:themeFill="accent5" w:themeFillTint="33"/>
                <w:lang w:val="lv-LV"/>
              </w:rPr>
              <w:t xml:space="preserve"> starp </w:t>
            </w:r>
            <w:r w:rsidR="000131DE" w:rsidRPr="0039615E">
              <w:rPr>
                <w:sz w:val="16"/>
                <w:szCs w:val="16"/>
                <w:shd w:val="clear" w:color="auto" w:fill="BAF7FF" w:themeFill="accent5" w:themeFillTint="33"/>
                <w:lang w:val="lv-LV"/>
              </w:rPr>
              <w:t>B</w:t>
            </w:r>
            <w:r w:rsidR="6B3043BF" w:rsidRPr="0039615E">
              <w:rPr>
                <w:sz w:val="16"/>
                <w:szCs w:val="16"/>
                <w:shd w:val="clear" w:color="auto" w:fill="BAF7FF" w:themeFill="accent5" w:themeFillTint="33"/>
                <w:lang w:val="lv-LV"/>
              </w:rPr>
              <w:t xml:space="preserve">āzes </w:t>
            </w:r>
            <w:r w:rsidR="7949AB19" w:rsidRPr="0039615E">
              <w:rPr>
                <w:sz w:val="16"/>
                <w:szCs w:val="16"/>
                <w:shd w:val="clear" w:color="auto" w:fill="BAF7FF" w:themeFill="accent5" w:themeFillTint="33"/>
                <w:lang w:val="lv-LV"/>
              </w:rPr>
              <w:t xml:space="preserve">modeli </w:t>
            </w:r>
            <w:r w:rsidR="6B3043BF" w:rsidRPr="0039615E">
              <w:rPr>
                <w:sz w:val="16"/>
                <w:szCs w:val="16"/>
                <w:shd w:val="clear" w:color="auto" w:fill="BAF7FF" w:themeFill="accent5" w:themeFillTint="33"/>
                <w:lang w:val="lv-LV"/>
              </w:rPr>
              <w:t xml:space="preserve">un PPP </w:t>
            </w:r>
            <w:r w:rsidR="7949AB19" w:rsidRPr="0039615E">
              <w:rPr>
                <w:sz w:val="16"/>
                <w:szCs w:val="16"/>
                <w:shd w:val="clear" w:color="auto" w:fill="BAF7FF" w:themeFill="accent5" w:themeFillTint="33"/>
                <w:lang w:val="lv-LV"/>
              </w:rPr>
              <w:t xml:space="preserve">projekta </w:t>
            </w:r>
            <w:r w:rsidR="6B3043BF" w:rsidRPr="0039615E">
              <w:rPr>
                <w:sz w:val="16"/>
                <w:szCs w:val="16"/>
                <w:shd w:val="clear" w:color="auto" w:fill="BAF7FF" w:themeFill="accent5" w:themeFillTint="33"/>
                <w:lang w:val="lv-LV"/>
              </w:rPr>
              <w:t>m</w:t>
            </w:r>
            <w:r w:rsidR="008A2621" w:rsidRPr="0039615E">
              <w:rPr>
                <w:sz w:val="16"/>
                <w:szCs w:val="16"/>
                <w:shd w:val="clear" w:color="auto" w:fill="BAF7FF" w:themeFill="accent5" w:themeFillTint="33"/>
                <w:lang w:val="lv-LV"/>
              </w:rPr>
              <w:t>odeli (skatīt 4.2. nodaļu, 9.</w:t>
            </w:r>
            <w:r w:rsidR="008A2621" w:rsidRPr="0039615E">
              <w:rPr>
                <w:sz w:val="16"/>
                <w:szCs w:val="16"/>
                <w:lang w:val="lv-LV"/>
              </w:rPr>
              <w:t xml:space="preserve"> </w:t>
            </w:r>
            <w:proofErr w:type="spellStart"/>
            <w:r w:rsidR="7949AB19" w:rsidRPr="0039615E">
              <w:rPr>
                <w:sz w:val="16"/>
                <w:szCs w:val="16"/>
                <w:lang w:val="lv-LV"/>
              </w:rPr>
              <w:t>pamatpieņēmumu</w:t>
            </w:r>
            <w:proofErr w:type="spellEnd"/>
            <w:r w:rsidR="7949AB19" w:rsidRPr="0039615E">
              <w:rPr>
                <w:sz w:val="16"/>
                <w:szCs w:val="16"/>
                <w:lang w:val="lv-LV"/>
              </w:rPr>
              <w:t>).</w:t>
            </w:r>
          </w:p>
        </w:tc>
      </w:tr>
      <w:tr w:rsidR="00220105" w:rsidRPr="00C84AD5" w14:paraId="5BEF9C9E" w14:textId="77777777" w:rsidTr="00BE3477">
        <w:trPr>
          <w:trHeight w:val="1121"/>
        </w:trPr>
        <w:tc>
          <w:tcPr>
            <w:tcW w:w="3116" w:type="dxa"/>
            <w:shd w:val="clear" w:color="auto" w:fill="E7F5CF" w:themeFill="accent1" w:themeFillTint="33"/>
            <w:vAlign w:val="center"/>
          </w:tcPr>
          <w:p w14:paraId="5258D8C6" w14:textId="77A88F81" w:rsidR="00014240" w:rsidRPr="0039615E" w:rsidRDefault="00014240" w:rsidP="00666700">
            <w:pPr>
              <w:autoSpaceDE w:val="0"/>
              <w:autoSpaceDN w:val="0"/>
              <w:adjustRightInd w:val="0"/>
              <w:rPr>
                <w:b/>
                <w:i/>
                <w:sz w:val="16"/>
                <w:szCs w:val="16"/>
                <w:lang w:val="lv-LV"/>
              </w:rPr>
            </w:pPr>
            <w:r w:rsidRPr="0039615E">
              <w:rPr>
                <w:b/>
                <w:i/>
                <w:sz w:val="16"/>
                <w:szCs w:val="16"/>
                <w:lang w:val="lv-LV"/>
              </w:rPr>
              <w:t xml:space="preserve">Solis 4 </w:t>
            </w:r>
          </w:p>
          <w:p w14:paraId="50AFA234" w14:textId="4246E31E" w:rsidR="00220105" w:rsidRPr="0039615E" w:rsidRDefault="21D28A4C" w:rsidP="21D28A4C">
            <w:pPr>
              <w:autoSpaceDE w:val="0"/>
              <w:autoSpaceDN w:val="0"/>
              <w:adjustRightInd w:val="0"/>
              <w:ind w:right="425"/>
              <w:rPr>
                <w:sz w:val="16"/>
                <w:szCs w:val="16"/>
                <w:lang w:val="lv-LV"/>
              </w:rPr>
            </w:pPr>
            <w:r w:rsidRPr="0039615E">
              <w:rPr>
                <w:sz w:val="16"/>
                <w:szCs w:val="16"/>
                <w:lang w:val="lv-LV"/>
              </w:rPr>
              <w:t>Izmantot piemērotu diskonta likmi, lai aprēķinātu PPP projekta modeļa NPV (skatīt 4.2. nodaļu, 3.pamatpieņēmumu).</w:t>
            </w:r>
          </w:p>
        </w:tc>
        <w:tc>
          <w:tcPr>
            <w:tcW w:w="3117" w:type="dxa"/>
            <w:vAlign w:val="center"/>
          </w:tcPr>
          <w:p w14:paraId="7CEE9774" w14:textId="48CE5FE8" w:rsidR="00220105" w:rsidRPr="0039615E" w:rsidRDefault="7949AB19" w:rsidP="064C8007">
            <w:pPr>
              <w:autoSpaceDE w:val="0"/>
              <w:autoSpaceDN w:val="0"/>
              <w:adjustRightInd w:val="0"/>
              <w:rPr>
                <w:sz w:val="16"/>
                <w:szCs w:val="16"/>
                <w:lang w:val="lv-LV"/>
              </w:rPr>
            </w:pPr>
            <w:r w:rsidRPr="0039615E">
              <w:rPr>
                <w:sz w:val="16"/>
                <w:szCs w:val="16"/>
                <w:lang w:val="lv-LV"/>
              </w:rPr>
              <w:t>Izmantotajai</w:t>
            </w:r>
            <w:r w:rsidR="008A2621" w:rsidRPr="0039615E">
              <w:rPr>
                <w:sz w:val="16"/>
                <w:szCs w:val="16"/>
                <w:lang w:val="lv-LV"/>
              </w:rPr>
              <w:t xml:space="preserve"> d</w:t>
            </w:r>
            <w:r w:rsidR="6B3043BF" w:rsidRPr="0039615E">
              <w:rPr>
                <w:sz w:val="16"/>
                <w:szCs w:val="16"/>
                <w:lang w:val="lv-LV"/>
              </w:rPr>
              <w:t>iskonta likme</w:t>
            </w:r>
            <w:r w:rsidR="008A2621" w:rsidRPr="0039615E">
              <w:rPr>
                <w:sz w:val="16"/>
                <w:szCs w:val="16"/>
                <w:lang w:val="lv-LV"/>
              </w:rPr>
              <w:t>i ir būtiska  ietekme uz rezultātu.</w:t>
            </w:r>
          </w:p>
        </w:tc>
        <w:tc>
          <w:tcPr>
            <w:tcW w:w="3117" w:type="dxa"/>
            <w:shd w:val="clear" w:color="auto" w:fill="BAF7FF" w:themeFill="accent5" w:themeFillTint="33"/>
            <w:vAlign w:val="center"/>
          </w:tcPr>
          <w:p w14:paraId="44F0489D" w14:textId="1693FDB5" w:rsidR="0009375D" w:rsidRPr="0039615E" w:rsidRDefault="0009375D" w:rsidP="00666700">
            <w:pPr>
              <w:autoSpaceDE w:val="0"/>
              <w:autoSpaceDN w:val="0"/>
              <w:adjustRightInd w:val="0"/>
              <w:rPr>
                <w:b/>
                <w:i/>
                <w:sz w:val="16"/>
                <w:szCs w:val="16"/>
                <w:lang w:val="lv-LV"/>
              </w:rPr>
            </w:pPr>
            <w:r w:rsidRPr="0039615E">
              <w:rPr>
                <w:b/>
                <w:i/>
                <w:sz w:val="16"/>
                <w:szCs w:val="16"/>
                <w:lang w:val="lv-LV"/>
              </w:rPr>
              <w:t xml:space="preserve">Solis 4 </w:t>
            </w:r>
          </w:p>
          <w:p w14:paraId="683532ED" w14:textId="5D0DD547" w:rsidR="00220105" w:rsidRPr="0039615E" w:rsidRDefault="7949AB19" w:rsidP="00520C1A">
            <w:pPr>
              <w:autoSpaceDE w:val="0"/>
              <w:autoSpaceDN w:val="0"/>
              <w:adjustRightInd w:val="0"/>
              <w:ind w:right="458"/>
              <w:rPr>
                <w:sz w:val="16"/>
                <w:szCs w:val="16"/>
                <w:lang w:val="lv-LV"/>
              </w:rPr>
            </w:pPr>
            <w:r w:rsidRPr="0039615E">
              <w:rPr>
                <w:sz w:val="16"/>
                <w:szCs w:val="16"/>
                <w:lang w:val="lv-LV"/>
              </w:rPr>
              <w:t>Izmantot piemērotu</w:t>
            </w:r>
            <w:r w:rsidR="0009375D" w:rsidRPr="0039615E">
              <w:rPr>
                <w:sz w:val="16"/>
                <w:szCs w:val="16"/>
                <w:lang w:val="lv-LV"/>
              </w:rPr>
              <w:t xml:space="preserve"> diskonta </w:t>
            </w:r>
            <w:r w:rsidRPr="0039615E">
              <w:rPr>
                <w:sz w:val="16"/>
                <w:szCs w:val="16"/>
                <w:lang w:val="lv-LV"/>
              </w:rPr>
              <w:t>likmi</w:t>
            </w:r>
            <w:r w:rsidR="0009375D" w:rsidRPr="0039615E">
              <w:rPr>
                <w:sz w:val="16"/>
                <w:szCs w:val="16"/>
                <w:lang w:val="lv-LV"/>
              </w:rPr>
              <w:t xml:space="preserve">, </w:t>
            </w:r>
            <w:r w:rsidR="008A2621" w:rsidRPr="0039615E">
              <w:rPr>
                <w:sz w:val="16"/>
                <w:szCs w:val="16"/>
                <w:lang w:val="lv-LV"/>
              </w:rPr>
              <w:t xml:space="preserve">lai aprēķinātu </w:t>
            </w:r>
            <w:r w:rsidR="000131DE" w:rsidRPr="0039615E">
              <w:rPr>
                <w:sz w:val="16"/>
                <w:szCs w:val="16"/>
                <w:lang w:val="lv-LV"/>
              </w:rPr>
              <w:t>B</w:t>
            </w:r>
            <w:r w:rsidR="008A2621" w:rsidRPr="0039615E">
              <w:rPr>
                <w:sz w:val="16"/>
                <w:szCs w:val="16"/>
                <w:lang w:val="lv-LV"/>
              </w:rPr>
              <w:t>āzes modeļa NPV (skatīt 4.2. nodaļu, 3.</w:t>
            </w:r>
            <w:r w:rsidR="006C1E88" w:rsidRPr="0039615E">
              <w:rPr>
                <w:sz w:val="16"/>
                <w:szCs w:val="16"/>
                <w:lang w:val="lv-LV"/>
              </w:rPr>
              <w:t>p</w:t>
            </w:r>
            <w:r w:rsidRPr="0039615E">
              <w:rPr>
                <w:sz w:val="16"/>
                <w:szCs w:val="16"/>
                <w:lang w:val="lv-LV"/>
              </w:rPr>
              <w:t>amatpieņēmumu).</w:t>
            </w:r>
          </w:p>
        </w:tc>
      </w:tr>
      <w:tr w:rsidR="00CD50F7" w:rsidRPr="0039615E" w14:paraId="68EEA2DB" w14:textId="77777777" w:rsidTr="00BE3477">
        <w:tc>
          <w:tcPr>
            <w:tcW w:w="9350" w:type="dxa"/>
            <w:gridSpan w:val="3"/>
            <w:shd w:val="clear" w:color="auto" w:fill="C7C8CA" w:themeFill="accent6" w:themeFillTint="66"/>
          </w:tcPr>
          <w:p w14:paraId="47281D08" w14:textId="7452038D" w:rsidR="00CD50F7" w:rsidRPr="0039615E" w:rsidRDefault="00CD50F7" w:rsidP="00683D67">
            <w:pPr>
              <w:autoSpaceDE w:val="0"/>
              <w:autoSpaceDN w:val="0"/>
              <w:adjustRightInd w:val="0"/>
              <w:jc w:val="center"/>
              <w:rPr>
                <w:b/>
                <w:sz w:val="16"/>
                <w:szCs w:val="16"/>
                <w:lang w:val="lv-LV"/>
              </w:rPr>
            </w:pPr>
            <w:r w:rsidRPr="0039615E">
              <w:rPr>
                <w:b/>
                <w:sz w:val="16"/>
                <w:szCs w:val="16"/>
                <w:lang w:val="lv-LV"/>
              </w:rPr>
              <w:t xml:space="preserve">3. posms </w:t>
            </w:r>
          </w:p>
        </w:tc>
      </w:tr>
      <w:tr w:rsidR="00683D67" w:rsidRPr="0039615E" w14:paraId="59D78F88" w14:textId="77777777" w:rsidTr="00BE3477">
        <w:trPr>
          <w:trHeight w:val="526"/>
        </w:trPr>
        <w:tc>
          <w:tcPr>
            <w:tcW w:w="9350" w:type="dxa"/>
            <w:gridSpan w:val="3"/>
            <w:vAlign w:val="center"/>
          </w:tcPr>
          <w:p w14:paraId="57119D97" w14:textId="3C56FD30" w:rsidR="00683D67" w:rsidRPr="0039615E" w:rsidRDefault="7949AB19" w:rsidP="00683D67">
            <w:pPr>
              <w:autoSpaceDE w:val="0"/>
              <w:autoSpaceDN w:val="0"/>
              <w:adjustRightInd w:val="0"/>
              <w:jc w:val="center"/>
              <w:rPr>
                <w:sz w:val="16"/>
                <w:szCs w:val="16"/>
                <w:lang w:val="lv-LV"/>
              </w:rPr>
            </w:pPr>
            <w:r w:rsidRPr="0039615E">
              <w:rPr>
                <w:sz w:val="16"/>
                <w:szCs w:val="16"/>
                <w:lang w:val="lv-LV"/>
              </w:rPr>
              <w:t>PPP projekta modeļa un Bāzes modeļa NPV salīdzinājums</w:t>
            </w:r>
          </w:p>
        </w:tc>
      </w:tr>
      <w:tr w:rsidR="00683D67" w:rsidRPr="00C84AD5" w14:paraId="2CBAC0E6" w14:textId="77777777" w:rsidTr="00BE3477">
        <w:trPr>
          <w:trHeight w:val="526"/>
        </w:trPr>
        <w:tc>
          <w:tcPr>
            <w:tcW w:w="9350" w:type="dxa"/>
            <w:gridSpan w:val="3"/>
            <w:vAlign w:val="center"/>
          </w:tcPr>
          <w:p w14:paraId="5BB3069C" w14:textId="114FA678" w:rsidR="00683D67" w:rsidRPr="0039615E" w:rsidRDefault="00683D67" w:rsidP="7949AB19">
            <w:pPr>
              <w:autoSpaceDE w:val="0"/>
              <w:autoSpaceDN w:val="0"/>
              <w:adjustRightInd w:val="0"/>
              <w:jc w:val="center"/>
              <w:rPr>
                <w:sz w:val="16"/>
                <w:szCs w:val="16"/>
                <w:lang w:val="lv-LV"/>
              </w:rPr>
            </w:pPr>
            <w:r w:rsidRPr="0039615E">
              <w:rPr>
                <w:sz w:val="16"/>
                <w:szCs w:val="16"/>
                <w:lang w:val="lv-LV"/>
              </w:rPr>
              <w:t xml:space="preserve">Abu modeļu NPV </w:t>
            </w:r>
            <w:r w:rsidR="00F2308A" w:rsidRPr="0039615E">
              <w:rPr>
                <w:sz w:val="16"/>
                <w:szCs w:val="16"/>
                <w:lang w:val="lv-LV"/>
              </w:rPr>
              <w:t xml:space="preserve">atšķirība </w:t>
            </w:r>
            <w:r w:rsidRPr="0039615E">
              <w:rPr>
                <w:sz w:val="16"/>
                <w:szCs w:val="16"/>
                <w:lang w:val="lv-LV"/>
              </w:rPr>
              <w:t>var būt nebūtiska</w:t>
            </w:r>
            <w:r w:rsidR="7949AB19" w:rsidRPr="0039615E">
              <w:rPr>
                <w:sz w:val="16"/>
                <w:szCs w:val="16"/>
                <w:lang w:val="lv-LV"/>
              </w:rPr>
              <w:t xml:space="preserve">. </w:t>
            </w:r>
          </w:p>
          <w:p w14:paraId="5467C9EF" w14:textId="05BAF5B8" w:rsidR="00683D67" w:rsidRPr="0039615E" w:rsidRDefault="5456C133" w:rsidP="00B23F9F">
            <w:pPr>
              <w:autoSpaceDE w:val="0"/>
              <w:autoSpaceDN w:val="0"/>
              <w:adjustRightInd w:val="0"/>
              <w:jc w:val="center"/>
              <w:rPr>
                <w:sz w:val="16"/>
                <w:szCs w:val="16"/>
                <w:lang w:val="lv-LV"/>
              </w:rPr>
            </w:pPr>
            <w:r w:rsidRPr="0039615E">
              <w:rPr>
                <w:sz w:val="16"/>
                <w:szCs w:val="16"/>
                <w:lang w:val="lv-LV"/>
              </w:rPr>
              <w:t>Pieņemot</w:t>
            </w:r>
            <w:r w:rsidR="00683D67" w:rsidRPr="0039615E">
              <w:rPr>
                <w:sz w:val="16"/>
                <w:szCs w:val="16"/>
                <w:lang w:val="lv-LV"/>
              </w:rPr>
              <w:t xml:space="preserve"> lēmumu </w:t>
            </w:r>
            <w:r w:rsidR="00C31226" w:rsidRPr="0039615E">
              <w:rPr>
                <w:sz w:val="16"/>
                <w:szCs w:val="16"/>
                <w:lang w:val="lv-LV"/>
              </w:rPr>
              <w:t xml:space="preserve">par projekta </w:t>
            </w:r>
            <w:r w:rsidRPr="0039615E">
              <w:rPr>
                <w:sz w:val="16"/>
                <w:szCs w:val="16"/>
                <w:lang w:val="lv-LV"/>
              </w:rPr>
              <w:t>īstenošanas</w:t>
            </w:r>
            <w:r w:rsidR="00C31226" w:rsidRPr="0039615E">
              <w:rPr>
                <w:sz w:val="16"/>
                <w:szCs w:val="16"/>
                <w:lang w:val="lv-LV"/>
              </w:rPr>
              <w:t xml:space="preserve"> </w:t>
            </w:r>
            <w:r w:rsidR="00B23F9F" w:rsidRPr="0039615E">
              <w:rPr>
                <w:sz w:val="16"/>
                <w:szCs w:val="16"/>
                <w:lang w:val="lv-LV"/>
              </w:rPr>
              <w:t>risinājumu</w:t>
            </w:r>
            <w:r w:rsidR="00C31226" w:rsidRPr="0039615E">
              <w:rPr>
                <w:sz w:val="16"/>
                <w:szCs w:val="16"/>
                <w:lang w:val="lv-LV"/>
              </w:rPr>
              <w:t xml:space="preserve">, </w:t>
            </w:r>
            <w:r w:rsidRPr="0039615E">
              <w:rPr>
                <w:sz w:val="16"/>
                <w:szCs w:val="16"/>
                <w:lang w:val="lv-LV"/>
              </w:rPr>
              <w:t xml:space="preserve">ir </w:t>
            </w:r>
            <w:r w:rsidR="00C31226" w:rsidRPr="0039615E">
              <w:rPr>
                <w:sz w:val="16"/>
                <w:szCs w:val="16"/>
                <w:lang w:val="lv-LV"/>
              </w:rPr>
              <w:t>būtiski ņemt vērā nefinansiālos ieguvumus (skatīt 3.1. nodaļu).</w:t>
            </w:r>
          </w:p>
        </w:tc>
      </w:tr>
    </w:tbl>
    <w:p w14:paraId="162C1A49" w14:textId="77777777" w:rsidR="00762A56" w:rsidRPr="0039615E" w:rsidRDefault="00762A56" w:rsidP="00762A56">
      <w:pPr>
        <w:autoSpaceDE w:val="0"/>
        <w:autoSpaceDN w:val="0"/>
        <w:adjustRightInd w:val="0"/>
        <w:spacing w:after="0" w:line="240" w:lineRule="auto"/>
        <w:jc w:val="both"/>
        <w:rPr>
          <w:sz w:val="18"/>
          <w:szCs w:val="18"/>
          <w:lang w:val="lv-LV"/>
        </w:rPr>
      </w:pPr>
    </w:p>
    <w:p w14:paraId="4663950C" w14:textId="4A96A5B9" w:rsidR="008C5DC0" w:rsidRPr="0039615E" w:rsidRDefault="006A1BA9" w:rsidP="000F02BF">
      <w:pPr>
        <w:pStyle w:val="Parakstszemobjekta"/>
        <w:jc w:val="right"/>
        <w:rPr>
          <w:lang w:val="lv-LV"/>
        </w:rPr>
      </w:pPr>
      <w:r w:rsidRPr="0039615E">
        <w:rPr>
          <w:lang w:val="lv-LV"/>
        </w:rPr>
        <w:t xml:space="preserve">3. </w:t>
      </w:r>
      <w:r w:rsidR="00C22546" w:rsidRPr="0039615E">
        <w:rPr>
          <w:lang w:val="lv-LV"/>
        </w:rPr>
        <w:t xml:space="preserve">Tabula: </w:t>
      </w:r>
      <w:r w:rsidR="75C37CBF" w:rsidRPr="0039615E">
        <w:rPr>
          <w:lang w:val="lv-LV"/>
        </w:rPr>
        <w:t xml:space="preserve">PPP projekta modeļa un </w:t>
      </w:r>
      <w:r w:rsidR="00C22546" w:rsidRPr="0039615E">
        <w:rPr>
          <w:lang w:val="lv-LV"/>
        </w:rPr>
        <w:t>Bāzes modeļa salīdzināšanas posmi</w:t>
      </w:r>
    </w:p>
    <w:p w14:paraId="6AF8107B" w14:textId="77777777" w:rsidR="008C5DC0" w:rsidRPr="0039615E" w:rsidRDefault="008C5DC0" w:rsidP="0051196B">
      <w:pPr>
        <w:pStyle w:val="Virsraksts2"/>
        <w:numPr>
          <w:ilvl w:val="1"/>
          <w:numId w:val="16"/>
        </w:numPr>
        <w:spacing w:after="240"/>
        <w:rPr>
          <w:rFonts w:asciiTheme="minorHAnsi" w:hAnsiTheme="minorHAnsi"/>
          <w:lang w:val="lv-LV"/>
        </w:rPr>
      </w:pPr>
      <w:bookmarkStart w:id="179" w:name="_Finanšu_modeļa_izstrādes"/>
      <w:bookmarkStart w:id="180" w:name="_Toc2879283"/>
      <w:bookmarkStart w:id="181" w:name="_Toc3205491"/>
      <w:bookmarkStart w:id="182" w:name="_Toc3246841"/>
      <w:bookmarkStart w:id="183" w:name="_Toc3249550"/>
      <w:bookmarkStart w:id="184" w:name="_Toc3759972"/>
      <w:bookmarkStart w:id="185" w:name="_Toc3805009"/>
      <w:bookmarkStart w:id="186" w:name="_Toc3972804"/>
      <w:bookmarkEnd w:id="179"/>
      <w:r w:rsidRPr="0039615E">
        <w:rPr>
          <w:rFonts w:asciiTheme="minorHAnsi" w:hAnsiTheme="minorHAnsi"/>
          <w:lang w:val="lv-LV"/>
        </w:rPr>
        <w:t>Finanšu modeļa izstrādes kārtība</w:t>
      </w:r>
      <w:bookmarkEnd w:id="180"/>
      <w:bookmarkEnd w:id="181"/>
      <w:bookmarkEnd w:id="182"/>
      <w:bookmarkEnd w:id="183"/>
      <w:bookmarkEnd w:id="184"/>
      <w:bookmarkEnd w:id="185"/>
      <w:bookmarkEnd w:id="186"/>
    </w:p>
    <w:p w14:paraId="2CCAE6F2" w14:textId="2DBCC958" w:rsidR="008C5DC0" w:rsidRPr="0039615E" w:rsidRDefault="21D28A4C" w:rsidP="00F07E31">
      <w:pPr>
        <w:spacing w:after="0"/>
        <w:rPr>
          <w:sz w:val="18"/>
          <w:szCs w:val="18"/>
          <w:lang w:val="lv-LV"/>
        </w:rPr>
      </w:pPr>
      <w:r w:rsidRPr="0039615E">
        <w:rPr>
          <w:sz w:val="18"/>
          <w:szCs w:val="18"/>
          <w:lang w:val="lv-LV"/>
        </w:rPr>
        <w:t xml:space="preserve">Finanšu modelis tiek izstrādāts </w:t>
      </w:r>
      <w:proofErr w:type="spellStart"/>
      <w:r w:rsidRPr="0039615E">
        <w:rPr>
          <w:sz w:val="18"/>
          <w:szCs w:val="18"/>
          <w:lang w:val="lv-LV"/>
        </w:rPr>
        <w:t>excel</w:t>
      </w:r>
      <w:proofErr w:type="spellEnd"/>
      <w:r w:rsidRPr="0039615E">
        <w:rPr>
          <w:sz w:val="18"/>
          <w:szCs w:val="18"/>
          <w:lang w:val="lv-LV"/>
        </w:rPr>
        <w:t xml:space="preserve"> datnē. Tā struktūra attēlota zemāk esošajā ilustrācijā. </w:t>
      </w:r>
    </w:p>
    <w:p w14:paraId="1950107E" w14:textId="402EC8D7" w:rsidR="6E4A8A92" w:rsidRPr="0039615E" w:rsidRDefault="00C61DEC" w:rsidP="0056451B">
      <w:pPr>
        <w:jc w:val="center"/>
        <w:rPr>
          <w:i/>
          <w:color w:val="44546A" w:themeColor="text2"/>
          <w:sz w:val="18"/>
          <w:szCs w:val="18"/>
        </w:rPr>
      </w:pPr>
      <w:r w:rsidRPr="0039615E">
        <w:rPr>
          <w:i/>
          <w:iCs/>
          <w:noProof/>
          <w:color w:val="44546A" w:themeColor="text2"/>
          <w:sz w:val="18"/>
          <w:szCs w:val="18"/>
          <w:lang w:val="lv-LV" w:eastAsia="lv-LV"/>
        </w:rPr>
        <w:drawing>
          <wp:inline distT="0" distB="0" distL="0" distR="0" wp14:anchorId="4FF10843" wp14:editId="1B578062">
            <wp:extent cx="5086350" cy="1898650"/>
            <wp:effectExtent l="19050" t="38100" r="19050" b="25400"/>
            <wp:docPr id="1375660232" name="Diagram 13756602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14:paraId="73D03066" w14:textId="5ACD06C8" w:rsidR="00AE40B8" w:rsidRPr="0039615E" w:rsidRDefault="007F7B01" w:rsidP="005C790E">
      <w:pPr>
        <w:jc w:val="right"/>
        <w:rPr>
          <w:i/>
          <w:iCs/>
          <w:color w:val="44546A" w:themeColor="text2"/>
          <w:sz w:val="18"/>
          <w:szCs w:val="18"/>
          <w:lang w:val="lv-LV"/>
        </w:rPr>
      </w:pPr>
      <w:r w:rsidRPr="0039615E">
        <w:rPr>
          <w:i/>
          <w:color w:val="44546A" w:themeColor="text2"/>
          <w:sz w:val="18"/>
          <w:szCs w:val="18"/>
          <w:lang w:val="lv-LV"/>
        </w:rPr>
        <w:t>3</w:t>
      </w:r>
      <w:r w:rsidR="00AE40B8" w:rsidRPr="0039615E">
        <w:rPr>
          <w:i/>
          <w:color w:val="44546A" w:themeColor="text2"/>
          <w:sz w:val="18"/>
          <w:szCs w:val="18"/>
          <w:lang w:val="lv-LV"/>
        </w:rPr>
        <w:t>. Ilustrācija</w:t>
      </w:r>
      <w:r w:rsidR="00AE40B8" w:rsidRPr="0039615E">
        <w:rPr>
          <w:i/>
          <w:iCs/>
          <w:color w:val="44546A" w:themeColor="text2"/>
          <w:sz w:val="18"/>
          <w:szCs w:val="18"/>
          <w:lang w:val="lv-LV"/>
        </w:rPr>
        <w:t xml:space="preserve">: </w:t>
      </w:r>
      <w:r w:rsidR="005C790E" w:rsidRPr="0039615E">
        <w:rPr>
          <w:i/>
          <w:iCs/>
          <w:color w:val="44546A" w:themeColor="text2"/>
          <w:sz w:val="18"/>
          <w:szCs w:val="18"/>
          <w:lang w:val="lv-LV"/>
        </w:rPr>
        <w:t>Finanšu modeļa struktūra</w:t>
      </w:r>
    </w:p>
    <w:p w14:paraId="54CE1AEB" w14:textId="5287263C" w:rsidR="008C5DC0" w:rsidRPr="0039615E" w:rsidRDefault="6E4A8A92" w:rsidP="6E4A8A92">
      <w:pPr>
        <w:jc w:val="both"/>
        <w:rPr>
          <w:rFonts w:eastAsiaTheme="minorEastAsia"/>
          <w:sz w:val="18"/>
          <w:szCs w:val="18"/>
          <w:lang w:val="lv-LV"/>
        </w:rPr>
      </w:pPr>
      <w:r w:rsidRPr="0039615E">
        <w:rPr>
          <w:b/>
          <w:bCs/>
          <w:sz w:val="18"/>
          <w:szCs w:val="18"/>
          <w:lang w:val="lv-LV"/>
        </w:rPr>
        <w:t xml:space="preserve">Ievades lapa(s). </w:t>
      </w:r>
      <w:r w:rsidR="004F5A39" w:rsidRPr="0039615E">
        <w:rPr>
          <w:bCs/>
          <w:sz w:val="18"/>
          <w:szCs w:val="18"/>
          <w:lang w:val="lv-LV"/>
        </w:rPr>
        <w:t>I</w:t>
      </w:r>
      <w:r w:rsidR="1A819699" w:rsidRPr="0039615E">
        <w:rPr>
          <w:rFonts w:eastAsiaTheme="minorEastAsia"/>
          <w:sz w:val="18"/>
          <w:szCs w:val="18"/>
          <w:lang w:val="lv-LV"/>
        </w:rPr>
        <w:t>evades</w:t>
      </w:r>
      <w:r w:rsidRPr="0039615E">
        <w:rPr>
          <w:rFonts w:eastAsiaTheme="minorEastAsia"/>
          <w:sz w:val="18"/>
          <w:szCs w:val="18"/>
          <w:lang w:val="lv-LV"/>
        </w:rPr>
        <w:t xml:space="preserve"> lapas ietver</w:t>
      </w:r>
      <w:r w:rsidR="004F5A39" w:rsidRPr="0039615E">
        <w:rPr>
          <w:rFonts w:eastAsiaTheme="minorEastAsia"/>
          <w:sz w:val="18"/>
          <w:szCs w:val="18"/>
          <w:lang w:val="lv-LV"/>
        </w:rPr>
        <w:t xml:space="preserve"> maināmus</w:t>
      </w:r>
      <w:r w:rsidRPr="0039615E">
        <w:rPr>
          <w:rFonts w:eastAsiaTheme="minorEastAsia"/>
          <w:sz w:val="18"/>
          <w:szCs w:val="18"/>
          <w:lang w:val="lv-LV"/>
        </w:rPr>
        <w:t xml:space="preserve"> </w:t>
      </w:r>
      <w:proofErr w:type="spellStart"/>
      <w:r w:rsidR="004F5A39" w:rsidRPr="0039615E">
        <w:rPr>
          <w:rFonts w:eastAsiaTheme="minorEastAsia"/>
          <w:sz w:val="18"/>
          <w:szCs w:val="18"/>
          <w:lang w:val="lv-LV"/>
        </w:rPr>
        <w:t>pamatpieņēmumus</w:t>
      </w:r>
      <w:proofErr w:type="spellEnd"/>
      <w:r w:rsidR="004F5A39" w:rsidRPr="0039615E">
        <w:rPr>
          <w:rFonts w:eastAsiaTheme="minorEastAsia"/>
          <w:sz w:val="18"/>
          <w:szCs w:val="18"/>
          <w:lang w:val="lv-LV"/>
        </w:rPr>
        <w:t xml:space="preserve">, kas </w:t>
      </w:r>
      <w:r w:rsidR="6F549DE0" w:rsidRPr="0039615E">
        <w:rPr>
          <w:rFonts w:eastAsiaTheme="minorEastAsia"/>
          <w:sz w:val="18"/>
          <w:szCs w:val="18"/>
          <w:lang w:val="lv-LV"/>
        </w:rPr>
        <w:t>izmantojami aprēķiniem.</w:t>
      </w:r>
      <w:r w:rsidR="004F5A39" w:rsidRPr="0039615E">
        <w:rPr>
          <w:rFonts w:eastAsiaTheme="minorEastAsia"/>
          <w:sz w:val="18"/>
          <w:szCs w:val="18"/>
          <w:lang w:val="lv-LV"/>
        </w:rPr>
        <w:t xml:space="preserve"> Publiskais partneris tos iegūst</w:t>
      </w:r>
      <w:r w:rsidRPr="0039615E">
        <w:rPr>
          <w:rFonts w:eastAsiaTheme="minorEastAsia"/>
          <w:sz w:val="18"/>
          <w:szCs w:val="18"/>
          <w:lang w:val="lv-LV"/>
        </w:rPr>
        <w:t xml:space="preserve"> no </w:t>
      </w:r>
      <w:r w:rsidR="003A0A09" w:rsidRPr="0039615E">
        <w:rPr>
          <w:rFonts w:eastAsiaTheme="minorEastAsia"/>
          <w:sz w:val="18"/>
          <w:szCs w:val="18"/>
          <w:lang w:val="lv-LV"/>
        </w:rPr>
        <w:t xml:space="preserve">PPP </w:t>
      </w:r>
      <w:r w:rsidRPr="0039615E">
        <w:rPr>
          <w:rFonts w:eastAsiaTheme="minorEastAsia"/>
          <w:sz w:val="18"/>
          <w:szCs w:val="18"/>
          <w:lang w:val="lv-LV"/>
        </w:rPr>
        <w:t>pr</w:t>
      </w:r>
      <w:r w:rsidR="003A0A09" w:rsidRPr="0039615E">
        <w:rPr>
          <w:rFonts w:eastAsiaTheme="minorEastAsia"/>
          <w:sz w:val="18"/>
          <w:szCs w:val="18"/>
          <w:lang w:val="lv-LV"/>
        </w:rPr>
        <w:t>ojekta</w:t>
      </w:r>
      <w:r w:rsidRPr="0039615E">
        <w:rPr>
          <w:rFonts w:eastAsiaTheme="minorEastAsia"/>
          <w:sz w:val="18"/>
          <w:szCs w:val="18"/>
          <w:lang w:val="lv-LV"/>
        </w:rPr>
        <w:t xml:space="preserve"> </w:t>
      </w:r>
      <w:r w:rsidR="003A0A09" w:rsidRPr="0039615E">
        <w:rPr>
          <w:rFonts w:eastAsiaTheme="minorEastAsia"/>
          <w:sz w:val="18"/>
          <w:szCs w:val="18"/>
          <w:lang w:val="lv-LV"/>
        </w:rPr>
        <w:t>dokumentācijas</w:t>
      </w:r>
      <w:r w:rsidR="004F5A39" w:rsidRPr="0039615E">
        <w:rPr>
          <w:rFonts w:eastAsiaTheme="minorEastAsia"/>
          <w:sz w:val="18"/>
          <w:szCs w:val="18"/>
          <w:lang w:val="lv-LV"/>
        </w:rPr>
        <w:t xml:space="preserve"> un  </w:t>
      </w:r>
      <w:r w:rsidRPr="0039615E">
        <w:rPr>
          <w:rFonts w:eastAsiaTheme="minorEastAsia"/>
          <w:sz w:val="18"/>
          <w:szCs w:val="18"/>
          <w:lang w:val="lv-LV"/>
        </w:rPr>
        <w:t xml:space="preserve">citiem </w:t>
      </w:r>
      <w:r w:rsidR="004F5A39" w:rsidRPr="0039615E">
        <w:rPr>
          <w:rFonts w:eastAsiaTheme="minorEastAsia"/>
          <w:sz w:val="18"/>
          <w:szCs w:val="18"/>
          <w:lang w:val="lv-LV"/>
        </w:rPr>
        <w:t xml:space="preserve">informācijas </w:t>
      </w:r>
      <w:r w:rsidRPr="0039615E">
        <w:rPr>
          <w:rFonts w:eastAsiaTheme="minorEastAsia"/>
          <w:sz w:val="18"/>
          <w:szCs w:val="18"/>
          <w:lang w:val="lv-LV"/>
        </w:rPr>
        <w:t xml:space="preserve">avotiem. </w:t>
      </w:r>
    </w:p>
    <w:p w14:paraId="5061D276" w14:textId="2F065C35" w:rsidR="002C2694" w:rsidRPr="0039615E" w:rsidRDefault="473A5817" w:rsidP="6B3043BF">
      <w:pPr>
        <w:jc w:val="both"/>
        <w:rPr>
          <w:sz w:val="18"/>
          <w:szCs w:val="18"/>
          <w:lang w:val="lv-LV"/>
        </w:rPr>
      </w:pPr>
      <w:r w:rsidRPr="0039615E">
        <w:rPr>
          <w:rFonts w:eastAsiaTheme="minorEastAsia"/>
          <w:b/>
          <w:bCs/>
          <w:sz w:val="18"/>
          <w:szCs w:val="18"/>
          <w:lang w:val="lv-LV"/>
        </w:rPr>
        <w:lastRenderedPageBreak/>
        <w:t xml:space="preserve">Aprēķinu lapas. </w:t>
      </w:r>
      <w:r w:rsidR="004F5A39" w:rsidRPr="0039615E">
        <w:rPr>
          <w:rFonts w:eastAsiaTheme="minorEastAsia"/>
          <w:bCs/>
          <w:sz w:val="18"/>
          <w:szCs w:val="18"/>
          <w:lang w:val="lv-LV"/>
        </w:rPr>
        <w:t>A</w:t>
      </w:r>
      <w:r w:rsidR="004F5A39" w:rsidRPr="0039615E">
        <w:rPr>
          <w:rFonts w:eastAsiaTheme="minorEastAsia"/>
          <w:sz w:val="18"/>
          <w:szCs w:val="18"/>
          <w:lang w:val="lv-LV"/>
        </w:rPr>
        <w:t xml:space="preserve">prēķinu lapas </w:t>
      </w:r>
      <w:r w:rsidRPr="0039615E">
        <w:rPr>
          <w:rFonts w:eastAsiaTheme="minorEastAsia"/>
          <w:sz w:val="18"/>
          <w:szCs w:val="18"/>
          <w:lang w:val="lv-LV"/>
        </w:rPr>
        <w:t>satur</w:t>
      </w:r>
      <w:r w:rsidR="004F5A39" w:rsidRPr="0039615E">
        <w:rPr>
          <w:rFonts w:eastAsiaTheme="minorEastAsia"/>
          <w:sz w:val="18"/>
          <w:szCs w:val="18"/>
          <w:lang w:val="lv-LV"/>
        </w:rPr>
        <w:t xml:space="preserve"> PPP </w:t>
      </w:r>
      <w:r w:rsidR="74D80BF9" w:rsidRPr="0039615E">
        <w:rPr>
          <w:rFonts w:eastAsiaTheme="minorEastAsia"/>
          <w:sz w:val="18"/>
          <w:szCs w:val="18"/>
          <w:lang w:val="lv-LV"/>
        </w:rPr>
        <w:t xml:space="preserve">projekta </w:t>
      </w:r>
      <w:r w:rsidR="004F5A39" w:rsidRPr="0039615E">
        <w:rPr>
          <w:rFonts w:eastAsiaTheme="minorEastAsia"/>
          <w:sz w:val="18"/>
          <w:szCs w:val="18"/>
          <w:lang w:val="lv-LV"/>
        </w:rPr>
        <w:t xml:space="preserve">modeļa un </w:t>
      </w:r>
      <w:r w:rsidR="000131DE" w:rsidRPr="0039615E">
        <w:rPr>
          <w:rFonts w:eastAsiaTheme="minorEastAsia"/>
          <w:sz w:val="18"/>
          <w:szCs w:val="18"/>
          <w:lang w:val="lv-LV"/>
        </w:rPr>
        <w:t>B</w:t>
      </w:r>
      <w:r w:rsidR="004F5A39" w:rsidRPr="0039615E">
        <w:rPr>
          <w:rFonts w:eastAsiaTheme="minorEastAsia"/>
          <w:sz w:val="18"/>
          <w:szCs w:val="18"/>
          <w:lang w:val="lv-LV"/>
        </w:rPr>
        <w:t>āzes modeļa</w:t>
      </w:r>
      <w:r w:rsidRPr="0039615E">
        <w:rPr>
          <w:rFonts w:eastAsiaTheme="minorEastAsia"/>
          <w:sz w:val="18"/>
          <w:szCs w:val="18"/>
          <w:lang w:val="lv-LV"/>
        </w:rPr>
        <w:t xml:space="preserve"> NPV aprēķinu un starp</w:t>
      </w:r>
      <w:r w:rsidR="004F5A39" w:rsidRPr="0039615E">
        <w:rPr>
          <w:rFonts w:eastAsiaTheme="minorEastAsia"/>
          <w:sz w:val="18"/>
          <w:szCs w:val="18"/>
          <w:lang w:val="lv-LV"/>
        </w:rPr>
        <w:t>-aprēķinus,</w:t>
      </w:r>
      <w:r w:rsidRPr="0039615E">
        <w:rPr>
          <w:rFonts w:eastAsiaTheme="minorEastAsia"/>
          <w:sz w:val="18"/>
          <w:szCs w:val="18"/>
          <w:lang w:val="lv-LV"/>
        </w:rPr>
        <w:t xml:space="preserve"> piemēram, kapitālieguldījumu, finansēšanas un darbības naudas plūsmas, projekta </w:t>
      </w:r>
      <w:proofErr w:type="spellStart"/>
      <w:r w:rsidRPr="0039615E">
        <w:rPr>
          <w:rFonts w:eastAsiaTheme="minorEastAsia"/>
          <w:sz w:val="18"/>
          <w:szCs w:val="18"/>
          <w:lang w:val="lv-LV"/>
        </w:rPr>
        <w:t>pamatrādītājus</w:t>
      </w:r>
      <w:proofErr w:type="spellEnd"/>
      <w:r w:rsidRPr="0039615E">
        <w:rPr>
          <w:rFonts w:eastAsiaTheme="minorEastAsia"/>
          <w:sz w:val="18"/>
          <w:szCs w:val="18"/>
          <w:lang w:val="lv-LV"/>
        </w:rPr>
        <w:t xml:space="preserve">, jutīguma analīzi un citus aprēķinus. </w:t>
      </w:r>
    </w:p>
    <w:p w14:paraId="14D44584" w14:textId="12C153E6" w:rsidR="000A4E73" w:rsidRPr="0039615E" w:rsidRDefault="002C2694" w:rsidP="21D28A4C">
      <w:pPr>
        <w:jc w:val="both"/>
        <w:rPr>
          <w:rFonts w:eastAsiaTheme="minorEastAsia"/>
          <w:sz w:val="18"/>
          <w:szCs w:val="18"/>
          <w:lang w:val="lv-LV"/>
        </w:rPr>
      </w:pPr>
      <w:r w:rsidRPr="0039615E">
        <w:rPr>
          <w:rFonts w:eastAsiaTheme="minorEastAsia"/>
          <w:b/>
          <w:bCs/>
          <w:noProof/>
          <w:sz w:val="18"/>
          <w:szCs w:val="18"/>
          <w:lang w:val="lv-LV" w:eastAsia="lv-LV"/>
        </w:rPr>
        <mc:AlternateContent>
          <mc:Choice Requires="wps">
            <w:drawing>
              <wp:anchor distT="118745" distB="118745" distL="114300" distR="114300" simplePos="0" relativeHeight="251658270" behindDoc="0" locked="0" layoutInCell="0" allowOverlap="1" wp14:anchorId="6D09CD61" wp14:editId="53E84AD0">
                <wp:simplePos x="0" y="0"/>
                <wp:positionH relativeFrom="column">
                  <wp:posOffset>4279900</wp:posOffset>
                </wp:positionH>
                <wp:positionV relativeFrom="paragraph">
                  <wp:posOffset>36195</wp:posOffset>
                </wp:positionV>
                <wp:extent cx="1822450" cy="947420"/>
                <wp:effectExtent l="0" t="0" r="0" b="0"/>
                <wp:wrapSquare wrapText="bothSides"/>
                <wp:docPr id="1375660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947420"/>
                        </a:xfrm>
                        <a:prstGeom prst="rect">
                          <a:avLst/>
                        </a:prstGeom>
                        <a:noFill/>
                        <a:extLst>
                          <a:ext uri="{53640926-AAD7-44D8-BBD7-CCE9431645EC}">
                            <a14:shadowObscured xmlns:a14="http://schemas.microsoft.com/office/drawing/2010/main" val="1"/>
                          </a:ext>
                        </a:extLst>
                      </wps:spPr>
                      <wps:txbx>
                        <w:txbxContent>
                          <w:p w14:paraId="3D5740EA" w14:textId="127AC8F8" w:rsidR="00EF0F26" w:rsidRPr="002C2694" w:rsidRDefault="00EF0F26" w:rsidP="002C2694">
                            <w:pPr>
                              <w:pBdr>
                                <w:left w:val="single" w:sz="12" w:space="9" w:color="86BC25" w:themeColor="accent1"/>
                              </w:pBdr>
                              <w:spacing w:after="0"/>
                              <w:jc w:val="both"/>
                              <w:rPr>
                                <w:sz w:val="16"/>
                                <w:szCs w:val="16"/>
                                <w:lang w:val="lv-LV"/>
                              </w:rPr>
                            </w:pPr>
                            <w:r w:rsidRPr="002C2694">
                              <w:rPr>
                                <w:i/>
                                <w:iCs/>
                                <w:color w:val="767171" w:themeColor="background2" w:themeShade="80"/>
                                <w:sz w:val="16"/>
                                <w:szCs w:val="16"/>
                                <w:lang w:val="lv-LV"/>
                              </w:rPr>
                              <w:t xml:space="preserve">Detalizētāku aprakstu par IAV koridoru un </w:t>
                            </w:r>
                            <w:r>
                              <w:rPr>
                                <w:i/>
                                <w:iCs/>
                                <w:color w:val="767171" w:themeColor="background2" w:themeShade="80"/>
                                <w:sz w:val="16"/>
                                <w:szCs w:val="16"/>
                                <w:lang w:val="lv-LV"/>
                              </w:rPr>
                              <w:t>L</w:t>
                            </w:r>
                            <w:r w:rsidRPr="002C2694">
                              <w:rPr>
                                <w:i/>
                                <w:iCs/>
                                <w:color w:val="767171" w:themeColor="background2" w:themeShade="80"/>
                                <w:sz w:val="16"/>
                                <w:szCs w:val="16"/>
                                <w:lang w:val="lv-LV"/>
                              </w:rPr>
                              <w:t xml:space="preserve">īgumcenas koridoru skatīt 4.3. nodaļā. </w:t>
                            </w:r>
                            <w:r w:rsidRPr="002C2694">
                              <w:rPr>
                                <w:i/>
                                <w:iCs/>
                                <w:color w:val="638C1B" w:themeColor="accent1" w:themeShade="BF"/>
                                <w:sz w:val="16"/>
                                <w:szCs w:val="16"/>
                                <w:lang w:val="lv-LV"/>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 w14:anchorId="6D09CD61" id="_x0000_s1041" type="#_x0000_t202" style="position:absolute;left:0;text-align:left;margin-left:337pt;margin-top:2.85pt;width:143.5pt;height:74.6pt;z-index:251658270;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3Ha2gEAAJEDAAAOAAAAZHJzL2Uyb0RvYy54bWysU0Fu2zAQvBfoHwjea9mG3CSC5SBN4KJA&#10;2hRI+wCaoiyiEpfdpS25r++Ssh2jvQW5EKSWnJ2ZHS1vh64Ve4NkwZVyNplKYZyGyrptKX/+WH+4&#10;loKCcpVqwZlSHgzJ29X7d8veF2YODbSVQcEgjorel7IJwRdZRroxnaIJeOO4WAN2KvARt1mFqmf0&#10;rs3m0+nHrAesPII2RPz1YSzKVcKva6PDU12TCaItJXMLacW0buKarZaq2KLyjdVHGuoVLDplHTc9&#10;Qz2ooMQO7X9QndUIBHWYaOgyqGurTdLAambTf9Q8N8qbpIXNIX+2id4OVn/bP/vvKMLwCQYeYBJB&#10;/hH0LxIO7hvltuYOEfrGqIobz6JlWe+pOD6NVlNBEWTTf4WKh6x2ARLQUGMXXWGdgtF5AIez6WYI&#10;QseW1/N5vuCS5tpNfpXP01QyVZxee6Tw2UAn4qaUyENN6Gr/SCGyUcXpSmzmYG3b9sQyEhsphmEz&#10;CFtxx0XUEFlvoDowb4QxF5xj3jSAf6ToOROlpN87hUaK9otj7TezPI8hSod8ccVMBV5WNpcV5TRD&#10;lTJIMW7vwxi8nUe7bbjTye079mttk5QXVkeXee5J4TGjMViX53Tr5U9a/QUAAP//AwBQSwMEFAAG&#10;AAgAAAAhADJuai3eAAAACQEAAA8AAABkcnMvZG93bnJldi54bWxMj8FOwzAQRO9I/IO1SNyo06pN&#10;aIhTVagtR0qJOLvxkkTE68h20/D3LCc4jmY086bYTLYXI/rQOVIwnyUgkGpnOmoUVO/7h0cQIWoy&#10;uneECr4xwKa8vSl0btyV3nA8xUZwCYVcK2hjHHIpQ92i1WHmBiT2Pp23OrL0jTReX7nc9nKRJKm0&#10;uiNeaPWAzy3WX6eLVTDE4ZC9+Nfjdrcfk+rjUC26ZqfU/d20fQIRcYp/YfjFZ3QomensLmSC6BWk&#10;2ZK/RAWrDAT763TO+szB1XINsizk/wflDwAAAP//AwBQSwECLQAUAAYACAAAACEAtoM4kv4AAADh&#10;AQAAEwAAAAAAAAAAAAAAAAAAAAAAW0NvbnRlbnRfVHlwZXNdLnhtbFBLAQItABQABgAIAAAAIQA4&#10;/SH/1gAAAJQBAAALAAAAAAAAAAAAAAAAAC8BAABfcmVscy8ucmVsc1BLAQItABQABgAIAAAAIQAa&#10;43Ha2gEAAJEDAAAOAAAAAAAAAAAAAAAAAC4CAABkcnMvZTJvRG9jLnhtbFBLAQItABQABgAIAAAA&#10;IQAybmot3gAAAAkBAAAPAAAAAAAAAAAAAAAAADQEAABkcnMvZG93bnJldi54bWxQSwUGAAAAAAQA&#10;BADzAAAAPwUAAAAA&#10;" o:allowincell="f" filled="f" stroked="f">
                <v:textbox style="mso-fit-shape-to-text:t">
                  <w:txbxContent>
                    <w:p w14:paraId="3D5740EA" w14:textId="127AC8F8" w:rsidR="00EF0F26" w:rsidRPr="002C2694" w:rsidRDefault="00EF0F26" w:rsidP="002C2694">
                      <w:pPr>
                        <w:pBdr>
                          <w:left w:val="single" w:sz="12" w:space="9" w:color="86BC25" w:themeColor="accent1"/>
                        </w:pBdr>
                        <w:spacing w:after="0"/>
                        <w:jc w:val="both"/>
                        <w:rPr>
                          <w:sz w:val="16"/>
                          <w:szCs w:val="16"/>
                          <w:lang w:val="lv-LV"/>
                        </w:rPr>
                      </w:pPr>
                      <w:r w:rsidRPr="002C2694">
                        <w:rPr>
                          <w:i/>
                          <w:iCs/>
                          <w:color w:val="767171" w:themeColor="background2" w:themeShade="80"/>
                          <w:sz w:val="16"/>
                          <w:szCs w:val="16"/>
                          <w:lang w:val="lv-LV"/>
                        </w:rPr>
                        <w:t xml:space="preserve">Detalizētāku aprakstu par IAV koridoru un </w:t>
                      </w:r>
                      <w:r>
                        <w:rPr>
                          <w:i/>
                          <w:iCs/>
                          <w:color w:val="767171" w:themeColor="background2" w:themeShade="80"/>
                          <w:sz w:val="16"/>
                          <w:szCs w:val="16"/>
                          <w:lang w:val="lv-LV"/>
                        </w:rPr>
                        <w:t>L</w:t>
                      </w:r>
                      <w:r w:rsidRPr="002C2694">
                        <w:rPr>
                          <w:i/>
                          <w:iCs/>
                          <w:color w:val="767171" w:themeColor="background2" w:themeShade="80"/>
                          <w:sz w:val="16"/>
                          <w:szCs w:val="16"/>
                          <w:lang w:val="lv-LV"/>
                        </w:rPr>
                        <w:t xml:space="preserve">īgumcenas koridoru skatīt 4.3. nodaļā. </w:t>
                      </w:r>
                      <w:r w:rsidRPr="002C2694">
                        <w:rPr>
                          <w:i/>
                          <w:iCs/>
                          <w:color w:val="638C1B" w:themeColor="accent1" w:themeShade="BF"/>
                          <w:sz w:val="16"/>
                          <w:szCs w:val="16"/>
                          <w:lang w:val="lv-LV"/>
                        </w:rPr>
                        <w:t xml:space="preserve"> </w:t>
                      </w:r>
                    </w:p>
                  </w:txbxContent>
                </v:textbox>
                <w10:wrap type="square"/>
              </v:shape>
            </w:pict>
          </mc:Fallback>
        </mc:AlternateContent>
      </w:r>
      <w:r w:rsidR="6B3043BF" w:rsidRPr="0039615E">
        <w:rPr>
          <w:rFonts w:eastAsiaTheme="minorEastAsia"/>
          <w:b/>
          <w:bCs/>
          <w:sz w:val="18"/>
          <w:szCs w:val="18"/>
          <w:lang w:val="lv-LV"/>
        </w:rPr>
        <w:t>Rezultātu lapas</w:t>
      </w:r>
      <w:r w:rsidR="6B3043BF" w:rsidRPr="0039615E">
        <w:rPr>
          <w:rFonts w:eastAsiaTheme="minorEastAsia"/>
          <w:sz w:val="18"/>
          <w:szCs w:val="18"/>
          <w:lang w:val="lv-LV"/>
        </w:rPr>
        <w:t xml:space="preserve">. </w:t>
      </w:r>
      <w:r w:rsidR="00AB7241" w:rsidRPr="0039615E">
        <w:rPr>
          <w:rFonts w:eastAsiaTheme="minorEastAsia"/>
          <w:sz w:val="18"/>
          <w:szCs w:val="18"/>
          <w:lang w:val="lv-LV"/>
        </w:rPr>
        <w:t>Rezultātu</w:t>
      </w:r>
      <w:r w:rsidR="6B3043BF" w:rsidRPr="0039615E">
        <w:rPr>
          <w:rFonts w:eastAsiaTheme="minorEastAsia"/>
          <w:sz w:val="18"/>
          <w:szCs w:val="18"/>
          <w:lang w:val="lv-LV"/>
        </w:rPr>
        <w:t xml:space="preserve"> lapās tiek </w:t>
      </w:r>
      <w:r w:rsidRPr="0039615E">
        <w:rPr>
          <w:rFonts w:eastAsiaTheme="minorEastAsia"/>
          <w:sz w:val="18"/>
          <w:szCs w:val="18"/>
          <w:lang w:val="lv-LV"/>
        </w:rPr>
        <w:t>atspoguļots</w:t>
      </w:r>
      <w:r w:rsidR="6B3043BF" w:rsidRPr="0039615E">
        <w:rPr>
          <w:rFonts w:eastAsiaTheme="minorEastAsia"/>
          <w:sz w:val="18"/>
          <w:szCs w:val="18"/>
          <w:lang w:val="lv-LV"/>
        </w:rPr>
        <w:t xml:space="preserve"> aprēķinu kopsavilkums, kas ietver publiskā partnera naudas plūsmas NPV salīdzinājumu PPP projekta modelī un </w:t>
      </w:r>
      <w:r w:rsidR="000131DE" w:rsidRPr="0039615E">
        <w:rPr>
          <w:rFonts w:eastAsiaTheme="minorEastAsia"/>
          <w:sz w:val="18"/>
          <w:szCs w:val="18"/>
          <w:lang w:val="lv-LV"/>
        </w:rPr>
        <w:t>B</w:t>
      </w:r>
      <w:r w:rsidR="6B3043BF" w:rsidRPr="0039615E">
        <w:rPr>
          <w:rFonts w:eastAsiaTheme="minorEastAsia"/>
          <w:sz w:val="18"/>
          <w:szCs w:val="18"/>
          <w:lang w:val="lv-LV"/>
        </w:rPr>
        <w:t xml:space="preserve">āzes modelī, IAV koridoru, </w:t>
      </w:r>
      <w:r w:rsidR="006A1BA9" w:rsidRPr="0039615E">
        <w:rPr>
          <w:rFonts w:eastAsiaTheme="minorEastAsia"/>
          <w:sz w:val="18"/>
          <w:szCs w:val="18"/>
          <w:lang w:val="lv-LV"/>
        </w:rPr>
        <w:t>L</w:t>
      </w:r>
      <w:r w:rsidR="6B3043BF" w:rsidRPr="0039615E">
        <w:rPr>
          <w:rFonts w:eastAsiaTheme="minorEastAsia"/>
          <w:sz w:val="18"/>
          <w:szCs w:val="18"/>
          <w:lang w:val="lv-LV"/>
        </w:rPr>
        <w:t xml:space="preserve">īgumcenas koridoru un citus galvenos rādītājus, lai palīdzētu </w:t>
      </w:r>
      <w:r w:rsidR="00AB7241" w:rsidRPr="0039615E">
        <w:rPr>
          <w:rFonts w:eastAsiaTheme="minorEastAsia"/>
          <w:sz w:val="18"/>
          <w:szCs w:val="18"/>
          <w:lang w:val="lv-LV"/>
        </w:rPr>
        <w:t>Finanšu modeļa lietotājiem</w:t>
      </w:r>
      <w:r w:rsidR="6B3043BF" w:rsidRPr="0039615E">
        <w:rPr>
          <w:rFonts w:eastAsiaTheme="minorEastAsia"/>
          <w:sz w:val="18"/>
          <w:szCs w:val="18"/>
          <w:lang w:val="lv-LV"/>
        </w:rPr>
        <w:t xml:space="preserve"> vizualizēt </w:t>
      </w:r>
      <w:r w:rsidR="00AB7241" w:rsidRPr="0039615E">
        <w:rPr>
          <w:rFonts w:eastAsiaTheme="minorEastAsia"/>
          <w:sz w:val="18"/>
          <w:szCs w:val="18"/>
          <w:lang w:val="lv-LV"/>
        </w:rPr>
        <w:t xml:space="preserve">PPP </w:t>
      </w:r>
      <w:r w:rsidR="6B3043BF" w:rsidRPr="0039615E">
        <w:rPr>
          <w:rFonts w:eastAsiaTheme="minorEastAsia"/>
          <w:sz w:val="18"/>
          <w:szCs w:val="18"/>
          <w:lang w:val="lv-LV"/>
        </w:rPr>
        <w:t>projekta dzīvotspēju.</w:t>
      </w:r>
    </w:p>
    <w:p w14:paraId="2B1EB16E" w14:textId="2228E239" w:rsidR="473A5817" w:rsidRPr="0039615E" w:rsidRDefault="473A5817" w:rsidP="6B3043BF">
      <w:pPr>
        <w:jc w:val="both"/>
        <w:rPr>
          <w:sz w:val="18"/>
          <w:szCs w:val="18"/>
          <w:lang w:val="lv-LV"/>
        </w:rPr>
      </w:pPr>
      <w:r w:rsidRPr="0039615E">
        <w:rPr>
          <w:rFonts w:eastAsiaTheme="minorEastAsia"/>
          <w:sz w:val="18"/>
          <w:szCs w:val="18"/>
          <w:lang w:val="lv-LV"/>
        </w:rPr>
        <w:t>F</w:t>
      </w:r>
      <w:r w:rsidR="00DE2DA0" w:rsidRPr="0039615E">
        <w:rPr>
          <w:rFonts w:eastAsiaTheme="minorEastAsia"/>
          <w:sz w:val="18"/>
          <w:szCs w:val="18"/>
          <w:lang w:val="lv-LV"/>
        </w:rPr>
        <w:t>EA</w:t>
      </w:r>
      <w:r w:rsidRPr="0039615E">
        <w:rPr>
          <w:rFonts w:eastAsiaTheme="minorEastAsia"/>
          <w:sz w:val="18"/>
          <w:szCs w:val="18"/>
          <w:lang w:val="lv-LV"/>
        </w:rPr>
        <w:t xml:space="preserve"> modeļa </w:t>
      </w:r>
      <w:r w:rsidR="79D8D9DC" w:rsidRPr="0039615E">
        <w:rPr>
          <w:rFonts w:eastAsiaTheme="minorEastAsia"/>
          <w:sz w:val="18"/>
          <w:szCs w:val="18"/>
          <w:lang w:val="lv-LV"/>
        </w:rPr>
        <w:t>aprēķinos</w:t>
      </w:r>
      <w:r w:rsidRPr="0039615E">
        <w:rPr>
          <w:rFonts w:eastAsiaTheme="minorEastAsia"/>
          <w:sz w:val="18"/>
          <w:szCs w:val="18"/>
          <w:lang w:val="lv-LV"/>
        </w:rPr>
        <w:t xml:space="preserve"> </w:t>
      </w:r>
      <w:r w:rsidR="016DD96D" w:rsidRPr="0039615E">
        <w:rPr>
          <w:rFonts w:eastAsiaTheme="minorEastAsia"/>
          <w:sz w:val="18"/>
          <w:szCs w:val="18"/>
          <w:lang w:val="lv-LV"/>
        </w:rPr>
        <w:t>ir</w:t>
      </w:r>
      <w:r w:rsidRPr="0039615E">
        <w:rPr>
          <w:rFonts w:eastAsiaTheme="minorEastAsia"/>
          <w:sz w:val="18"/>
          <w:szCs w:val="18"/>
          <w:lang w:val="lv-LV"/>
        </w:rPr>
        <w:t xml:space="preserve"> izmantoti turpmāk minētie </w:t>
      </w:r>
      <w:r w:rsidR="4B7C006A" w:rsidRPr="0039615E">
        <w:rPr>
          <w:rFonts w:eastAsiaTheme="minorEastAsia"/>
          <w:sz w:val="18"/>
          <w:szCs w:val="18"/>
          <w:lang w:val="lv-LV"/>
        </w:rPr>
        <w:t>rādītāji</w:t>
      </w:r>
      <w:r w:rsidRPr="0039615E">
        <w:rPr>
          <w:rFonts w:eastAsiaTheme="minorEastAsia"/>
          <w:sz w:val="18"/>
          <w:szCs w:val="18"/>
          <w:lang w:val="lv-LV"/>
        </w:rPr>
        <w:t xml:space="preserve"> un </w:t>
      </w:r>
      <w:proofErr w:type="spellStart"/>
      <w:r w:rsidRPr="0039615E">
        <w:rPr>
          <w:rFonts w:eastAsiaTheme="minorEastAsia"/>
          <w:sz w:val="18"/>
          <w:szCs w:val="18"/>
          <w:lang w:val="lv-LV"/>
        </w:rPr>
        <w:t>pamatformulas</w:t>
      </w:r>
      <w:proofErr w:type="spellEnd"/>
      <w:r w:rsidRPr="0039615E">
        <w:rPr>
          <w:rFonts w:eastAsiaTheme="minorEastAsia"/>
          <w:sz w:val="18"/>
          <w:szCs w:val="18"/>
          <w:lang w:val="lv-LV"/>
        </w:rPr>
        <w:t>:</w:t>
      </w:r>
    </w:p>
    <w:p w14:paraId="6B4A23B3" w14:textId="600E8879" w:rsidR="473A5817" w:rsidRPr="0039615E" w:rsidRDefault="473A5817" w:rsidP="0051196B">
      <w:pPr>
        <w:pStyle w:val="Sarakstarindkopa"/>
        <w:numPr>
          <w:ilvl w:val="0"/>
          <w:numId w:val="19"/>
        </w:numPr>
        <w:jc w:val="both"/>
        <w:rPr>
          <w:rFonts w:eastAsiaTheme="minorEastAsia"/>
          <w:sz w:val="18"/>
          <w:szCs w:val="18"/>
          <w:lang w:val="lv-LV"/>
        </w:rPr>
      </w:pPr>
      <w:r w:rsidRPr="0039615E">
        <w:rPr>
          <w:rFonts w:eastAsiaTheme="minorEastAsia"/>
          <w:b/>
          <w:bCs/>
          <w:sz w:val="18"/>
          <w:szCs w:val="18"/>
          <w:lang w:val="lv-LV"/>
        </w:rPr>
        <w:t>Diskonta faktors</w:t>
      </w:r>
      <w:r w:rsidRPr="0039615E">
        <w:rPr>
          <w:rFonts w:eastAsiaTheme="minorEastAsia"/>
          <w:sz w:val="18"/>
          <w:szCs w:val="18"/>
          <w:lang w:val="lv-LV"/>
        </w:rPr>
        <w:t xml:space="preserve"> - faktors, ar kuru </w:t>
      </w:r>
      <w:r w:rsidR="016DD96D" w:rsidRPr="0039615E">
        <w:rPr>
          <w:rFonts w:eastAsiaTheme="minorEastAsia"/>
          <w:sz w:val="18"/>
          <w:szCs w:val="18"/>
          <w:lang w:val="lv-LV"/>
        </w:rPr>
        <w:t>reizina</w:t>
      </w:r>
      <w:r w:rsidRPr="0039615E">
        <w:rPr>
          <w:rFonts w:eastAsiaTheme="minorEastAsia"/>
          <w:sz w:val="18"/>
          <w:szCs w:val="18"/>
          <w:lang w:val="lv-LV"/>
        </w:rPr>
        <w:t xml:space="preserve"> nākotnes naudas plūsmas, lai iegūtu naudas plūsmu pašreizējo vērtību.</w:t>
      </w:r>
    </w:p>
    <w:p w14:paraId="21A61AB6" w14:textId="77777777" w:rsidR="00B439CC" w:rsidRPr="0039615E" w:rsidRDefault="00B439CC" w:rsidP="00B439CC">
      <w:pPr>
        <w:pStyle w:val="Sarakstarindkopa"/>
        <w:jc w:val="both"/>
        <w:rPr>
          <w:sz w:val="18"/>
          <w:szCs w:val="18"/>
          <w:lang w:val="lv-LV"/>
        </w:rPr>
      </w:pPr>
      <m:oMathPara>
        <m:oMath>
          <m:r>
            <w:rPr>
              <w:rFonts w:ascii="Cambria Math" w:hAnsi="Cambria Math" w:cs="Arial"/>
              <w:szCs w:val="20"/>
              <w:lang w:val="en-GB"/>
            </w:rPr>
            <m:t xml:space="preserve">DFn </m:t>
          </m:r>
          <m:r>
            <w:rPr>
              <w:rFonts w:ascii="Cambria Math" w:hAnsi="Cambria Math" w:cs="Arial"/>
              <w:szCs w:val="20"/>
              <w:lang w:val="nl-BE"/>
            </w:rPr>
            <m:t>=</m:t>
          </m:r>
          <m:f>
            <m:fPr>
              <m:ctrlPr>
                <w:rPr>
                  <w:rFonts w:ascii="Cambria Math" w:hAnsi="Cambria Math" w:cs="Arial"/>
                  <w:bCs/>
                  <w:szCs w:val="20"/>
                  <w:lang w:val="en-GB"/>
                </w:rPr>
              </m:ctrlPr>
            </m:fPr>
            <m:num>
              <m:r>
                <w:rPr>
                  <w:rFonts w:ascii="Cambria Math" w:hAnsi="Cambria Math" w:cs="Arial"/>
                  <w:szCs w:val="20"/>
                  <w:lang w:val="en-GB"/>
                </w:rPr>
                <m:t>1</m:t>
              </m:r>
            </m:num>
            <m:den>
              <m:sSup>
                <m:sSupPr>
                  <m:ctrlPr>
                    <w:rPr>
                      <w:rFonts w:ascii="Cambria Math" w:hAnsi="Cambria Math" w:cs="Arial"/>
                      <w:bCs/>
                      <w:i/>
                      <w:szCs w:val="20"/>
                      <w:lang w:val="en-GB"/>
                    </w:rPr>
                  </m:ctrlPr>
                </m:sSupPr>
                <m:e>
                  <m:d>
                    <m:dPr>
                      <m:ctrlPr>
                        <w:rPr>
                          <w:rFonts w:ascii="Cambria Math" w:hAnsi="Cambria Math" w:cs="Arial"/>
                          <w:bCs/>
                          <w:i/>
                          <w:szCs w:val="20"/>
                          <w:lang w:val="en-GB"/>
                        </w:rPr>
                      </m:ctrlPr>
                    </m:dPr>
                    <m:e>
                      <m:r>
                        <w:rPr>
                          <w:rFonts w:ascii="Cambria Math" w:hAnsi="Cambria Math" w:cs="Arial"/>
                          <w:szCs w:val="20"/>
                          <w:lang w:val="nl-BE"/>
                        </w:rPr>
                        <m:t>1+</m:t>
                      </m:r>
                      <m:r>
                        <w:rPr>
                          <w:rFonts w:ascii="Cambria Math" w:hAnsi="Cambria Math" w:cs="Arial"/>
                          <w:szCs w:val="20"/>
                          <w:lang w:val="en-GB"/>
                        </w:rPr>
                        <m:t>i</m:t>
                      </m:r>
                    </m:e>
                  </m:d>
                </m:e>
                <m:sup>
                  <m:r>
                    <w:rPr>
                      <w:rFonts w:ascii="Cambria Math" w:hAnsi="Cambria Math" w:cs="Arial"/>
                      <w:szCs w:val="20"/>
                      <w:lang w:val="en-GB"/>
                    </w:rPr>
                    <m:t>kn</m:t>
                  </m:r>
                </m:sup>
              </m:sSup>
            </m:den>
          </m:f>
        </m:oMath>
      </m:oMathPara>
    </w:p>
    <w:p w14:paraId="369C615B" w14:textId="50193B32" w:rsidR="473A5817" w:rsidRPr="0039615E" w:rsidRDefault="294AA338" w:rsidP="473A5817">
      <w:pPr>
        <w:ind w:left="720"/>
        <w:jc w:val="both"/>
        <w:rPr>
          <w:rFonts w:eastAsiaTheme="minorEastAsia"/>
          <w:sz w:val="18"/>
          <w:szCs w:val="18"/>
          <w:lang w:val="lv-LV"/>
        </w:rPr>
      </w:pPr>
      <w:proofErr w:type="spellStart"/>
      <w:r w:rsidRPr="0039615E">
        <w:rPr>
          <w:rFonts w:eastAsiaTheme="minorEastAsia"/>
          <w:sz w:val="18"/>
          <w:szCs w:val="18"/>
          <w:lang w:val="lv-LV"/>
        </w:rPr>
        <w:t>DF</w:t>
      </w:r>
      <w:r w:rsidRPr="0039615E">
        <w:rPr>
          <w:rFonts w:eastAsiaTheme="minorEastAsia"/>
          <w:sz w:val="18"/>
          <w:szCs w:val="18"/>
          <w:vertAlign w:val="subscript"/>
          <w:lang w:val="lv-LV"/>
        </w:rPr>
        <w:t>n</w:t>
      </w:r>
      <w:proofErr w:type="spellEnd"/>
      <w:r w:rsidR="473A5817" w:rsidRPr="0039615E">
        <w:rPr>
          <w:rFonts w:eastAsiaTheme="minorEastAsia"/>
          <w:sz w:val="18"/>
          <w:szCs w:val="18"/>
          <w:lang w:val="lv-LV"/>
        </w:rPr>
        <w:t xml:space="preserve"> – diskonta faktors </w:t>
      </w:r>
      <w:r w:rsidR="473A5817" w:rsidRPr="0039615E">
        <w:rPr>
          <w:rFonts w:eastAsiaTheme="minorEastAsia"/>
          <w:i/>
          <w:sz w:val="18"/>
          <w:szCs w:val="18"/>
          <w:lang w:val="lv-LV"/>
        </w:rPr>
        <w:t>n</w:t>
      </w:r>
      <w:r w:rsidR="473A5817" w:rsidRPr="0039615E">
        <w:rPr>
          <w:rFonts w:eastAsiaTheme="minorEastAsia"/>
          <w:sz w:val="18"/>
          <w:szCs w:val="18"/>
          <w:lang w:val="lv-LV"/>
        </w:rPr>
        <w:t xml:space="preserve"> periodā</w:t>
      </w:r>
    </w:p>
    <w:p w14:paraId="458EC87D" w14:textId="1719D4A6" w:rsidR="473A5817" w:rsidRPr="0039615E" w:rsidRDefault="473A5817" w:rsidP="473A5817">
      <w:pPr>
        <w:ind w:left="720"/>
        <w:jc w:val="both"/>
        <w:rPr>
          <w:rFonts w:eastAsiaTheme="minorEastAsia"/>
          <w:sz w:val="18"/>
          <w:szCs w:val="18"/>
          <w:lang w:val="lv-LV"/>
        </w:rPr>
      </w:pPr>
      <w:r w:rsidRPr="0039615E">
        <w:rPr>
          <w:rFonts w:eastAsiaTheme="minorEastAsia"/>
          <w:i/>
          <w:sz w:val="18"/>
          <w:szCs w:val="18"/>
          <w:lang w:val="lv-LV"/>
        </w:rPr>
        <w:t>i</w:t>
      </w:r>
      <w:r w:rsidRPr="0039615E">
        <w:rPr>
          <w:rFonts w:eastAsiaTheme="minorEastAsia"/>
          <w:sz w:val="18"/>
          <w:szCs w:val="18"/>
          <w:lang w:val="lv-LV"/>
        </w:rPr>
        <w:t xml:space="preserve"> – diskonta likme gadā</w:t>
      </w:r>
    </w:p>
    <w:p w14:paraId="7D017F9C" w14:textId="22BCCD4B" w:rsidR="473A5817" w:rsidRPr="0039615E" w:rsidRDefault="473A5817" w:rsidP="473A5817">
      <w:pPr>
        <w:ind w:left="720"/>
        <w:jc w:val="both"/>
        <w:rPr>
          <w:rFonts w:eastAsiaTheme="minorEastAsia"/>
          <w:sz w:val="18"/>
          <w:szCs w:val="18"/>
          <w:lang w:val="lv-LV"/>
        </w:rPr>
      </w:pPr>
      <w:proofErr w:type="spellStart"/>
      <w:r w:rsidRPr="0039615E">
        <w:rPr>
          <w:rFonts w:eastAsiaTheme="minorEastAsia"/>
          <w:sz w:val="18"/>
          <w:szCs w:val="18"/>
          <w:lang w:val="lv-LV"/>
        </w:rPr>
        <w:t>k</w:t>
      </w:r>
      <w:r w:rsidRPr="0039615E">
        <w:rPr>
          <w:rFonts w:eastAsiaTheme="minorEastAsia"/>
          <w:sz w:val="18"/>
          <w:szCs w:val="18"/>
          <w:vertAlign w:val="subscript"/>
          <w:lang w:val="lv-LV"/>
        </w:rPr>
        <w:t>n</w:t>
      </w:r>
      <w:proofErr w:type="spellEnd"/>
      <w:r w:rsidRPr="0039615E">
        <w:rPr>
          <w:rFonts w:eastAsiaTheme="minorEastAsia"/>
          <w:sz w:val="18"/>
          <w:szCs w:val="18"/>
          <w:lang w:val="lv-LV"/>
        </w:rPr>
        <w:t xml:space="preserve"> – </w:t>
      </w:r>
      <w:r w:rsidRPr="0039615E">
        <w:rPr>
          <w:rFonts w:eastAsiaTheme="minorEastAsia"/>
          <w:i/>
          <w:sz w:val="18"/>
          <w:szCs w:val="18"/>
          <w:lang w:val="lv-LV"/>
        </w:rPr>
        <w:t xml:space="preserve">n </w:t>
      </w:r>
      <w:r w:rsidRPr="0039615E">
        <w:rPr>
          <w:rFonts w:eastAsiaTheme="minorEastAsia"/>
          <w:sz w:val="18"/>
          <w:szCs w:val="18"/>
          <w:lang w:val="lv-LV"/>
        </w:rPr>
        <w:t xml:space="preserve">perioda </w:t>
      </w:r>
      <w:r w:rsidR="234239D6" w:rsidRPr="0039615E">
        <w:rPr>
          <w:rFonts w:eastAsiaTheme="minorEastAsia"/>
          <w:sz w:val="18"/>
          <w:szCs w:val="18"/>
          <w:lang w:val="lv-LV"/>
        </w:rPr>
        <w:t>laika faktors</w:t>
      </w:r>
      <w:r w:rsidRPr="0039615E">
        <w:rPr>
          <w:rFonts w:eastAsiaTheme="minorEastAsia"/>
          <w:sz w:val="18"/>
          <w:szCs w:val="18"/>
          <w:lang w:val="lv-LV"/>
        </w:rPr>
        <w:t xml:space="preserve"> gada izteiksmē</w:t>
      </w:r>
      <w:r w:rsidR="234239D6" w:rsidRPr="0039615E">
        <w:rPr>
          <w:rFonts w:eastAsiaTheme="minorEastAsia"/>
          <w:sz w:val="18"/>
          <w:szCs w:val="18"/>
          <w:lang w:val="lv-LV"/>
        </w:rPr>
        <w:t xml:space="preserve"> </w:t>
      </w:r>
      <w:r w:rsidR="016DD96D" w:rsidRPr="0039615E">
        <w:rPr>
          <w:rFonts w:eastAsiaTheme="minorEastAsia"/>
          <w:sz w:val="18"/>
          <w:szCs w:val="18"/>
          <w:lang w:val="lv-LV"/>
        </w:rPr>
        <w:t>no PPP</w:t>
      </w:r>
      <w:r w:rsidR="234239D6" w:rsidRPr="0039615E">
        <w:rPr>
          <w:rFonts w:eastAsiaTheme="minorEastAsia"/>
          <w:sz w:val="18"/>
          <w:szCs w:val="18"/>
          <w:lang w:val="lv-LV"/>
        </w:rPr>
        <w:t xml:space="preserve"> projekta uzsākšanas datuma</w:t>
      </w:r>
    </w:p>
    <w:p w14:paraId="53114455" w14:textId="39897CD3" w:rsidR="473A5817" w:rsidRPr="0039615E" w:rsidRDefault="000E493D" w:rsidP="0051196B">
      <w:pPr>
        <w:pStyle w:val="Sarakstarindkopa"/>
        <w:numPr>
          <w:ilvl w:val="0"/>
          <w:numId w:val="19"/>
        </w:numPr>
        <w:jc w:val="both"/>
        <w:rPr>
          <w:rFonts w:eastAsiaTheme="minorEastAsia"/>
          <w:b/>
          <w:bCs/>
          <w:sz w:val="18"/>
          <w:szCs w:val="18"/>
          <w:lang w:val="lv-LV"/>
        </w:rPr>
      </w:pPr>
      <w:r w:rsidRPr="0039615E">
        <w:rPr>
          <w:rFonts w:eastAsiaTheme="minorEastAsia"/>
          <w:b/>
          <w:bCs/>
          <w:sz w:val="18"/>
          <w:szCs w:val="18"/>
          <w:lang w:val="lv-LV"/>
        </w:rPr>
        <w:t>NPV</w:t>
      </w:r>
    </w:p>
    <w:p w14:paraId="20CC4341" w14:textId="77777777" w:rsidR="00B56BD8" w:rsidRPr="0039615E" w:rsidRDefault="00B56BD8" w:rsidP="00B56BD8">
      <w:pPr>
        <w:pStyle w:val="Sarakstarindkopa"/>
        <w:jc w:val="both"/>
        <w:rPr>
          <w:rFonts w:eastAsiaTheme="minorEastAsia"/>
          <w:sz w:val="18"/>
          <w:szCs w:val="18"/>
          <w:lang w:val="lv-LV"/>
        </w:rPr>
      </w:pPr>
      <m:oMathPara>
        <m:oMath>
          <m:r>
            <w:rPr>
              <w:rFonts w:ascii="Cambria Math" w:hAnsi="Cambria Math" w:cs="Arial"/>
              <w:szCs w:val="20"/>
              <w:lang w:val="en-GB"/>
            </w:rPr>
            <m:t>NPV</m:t>
          </m:r>
          <m:r>
            <w:rPr>
              <w:rFonts w:ascii="Cambria Math" w:hAnsi="Cambria Math" w:cs="Arial"/>
              <w:szCs w:val="20"/>
              <w:lang w:val="nl-BE"/>
            </w:rPr>
            <m:t>=</m:t>
          </m:r>
          <m:nary>
            <m:naryPr>
              <m:chr m:val="∑"/>
              <m:limLoc m:val="undOvr"/>
              <m:ctrlPr>
                <w:rPr>
                  <w:rFonts w:ascii="Cambria Math" w:hAnsi="Cambria Math" w:cs="Arial"/>
                  <w:bCs/>
                  <w:i/>
                  <w:szCs w:val="20"/>
                  <w:lang w:val="en-GB"/>
                </w:rPr>
              </m:ctrlPr>
            </m:naryPr>
            <m:sub>
              <m:r>
                <w:rPr>
                  <w:rFonts w:ascii="Cambria Math" w:hAnsi="Cambria Math" w:cs="Arial"/>
                  <w:szCs w:val="20"/>
                  <w:lang w:val="en-GB"/>
                </w:rPr>
                <m:t>n</m:t>
              </m:r>
              <m:r>
                <w:rPr>
                  <w:rFonts w:ascii="Cambria Math" w:hAnsi="Cambria Math" w:cs="Arial"/>
                  <w:szCs w:val="20"/>
                  <w:lang w:val="nl-BE"/>
                </w:rPr>
                <m:t>=0</m:t>
              </m:r>
            </m:sub>
            <m:sup>
              <m:r>
                <w:rPr>
                  <w:rFonts w:ascii="Cambria Math" w:hAnsi="Cambria Math" w:cs="Arial"/>
                  <w:szCs w:val="20"/>
                  <w:lang w:val="en-GB"/>
                </w:rPr>
                <m:t>N</m:t>
              </m:r>
            </m:sup>
            <m:e>
              <m:r>
                <w:rPr>
                  <w:rFonts w:ascii="Cambria Math" w:hAnsi="Cambria Math" w:cs="Arial"/>
                  <w:szCs w:val="20"/>
                  <w:lang w:val="en-GB"/>
                </w:rPr>
                <m:t>*NP</m:t>
              </m:r>
              <m:r>
                <w:rPr>
                  <w:rFonts w:ascii="Cambria Math" w:hAnsi="Cambria Math" w:cs="Arial"/>
                  <w:vertAlign w:val="subscript"/>
                  <w:lang w:val="nl-BE"/>
                </w:rPr>
                <m:t>n</m:t>
              </m:r>
              <m:r>
                <w:rPr>
                  <w:rFonts w:ascii="Cambria Math" w:hAnsi="Cambria Math" w:cs="Arial"/>
                  <w:szCs w:val="20"/>
                  <w:lang w:val="en-GB"/>
                </w:rPr>
                <m:t>*DFn</m:t>
              </m:r>
            </m:e>
          </m:nary>
        </m:oMath>
      </m:oMathPara>
    </w:p>
    <w:p w14:paraId="52539F60" w14:textId="3AAF0A68" w:rsidR="473A5817" w:rsidRPr="0039615E" w:rsidRDefault="007C39DE" w:rsidP="473A5817">
      <w:pPr>
        <w:ind w:left="720"/>
        <w:jc w:val="both"/>
        <w:rPr>
          <w:rFonts w:eastAsiaTheme="minorEastAsia"/>
          <w:sz w:val="18"/>
          <w:szCs w:val="18"/>
          <w:lang w:val="lv-LV"/>
        </w:rPr>
      </w:pPr>
      <w:r w:rsidRPr="0039615E">
        <w:rPr>
          <w:rFonts w:eastAsiaTheme="minorEastAsia"/>
          <w:sz w:val="18"/>
          <w:szCs w:val="18"/>
          <w:lang w:val="lv-LV"/>
        </w:rPr>
        <w:t xml:space="preserve">NPV – </w:t>
      </w:r>
      <w:r w:rsidR="473A5817" w:rsidRPr="0039615E">
        <w:rPr>
          <w:rFonts w:eastAsiaTheme="minorEastAsia"/>
          <w:sz w:val="18"/>
          <w:szCs w:val="18"/>
          <w:lang w:val="lv-LV"/>
        </w:rPr>
        <w:t xml:space="preserve">pašreizējā </w:t>
      </w:r>
      <w:r w:rsidRPr="0039615E">
        <w:rPr>
          <w:rFonts w:eastAsiaTheme="minorEastAsia"/>
          <w:sz w:val="18"/>
          <w:szCs w:val="18"/>
          <w:lang w:val="lv-LV"/>
        </w:rPr>
        <w:t xml:space="preserve">neto </w:t>
      </w:r>
      <w:r w:rsidR="473A5817" w:rsidRPr="0039615E">
        <w:rPr>
          <w:rFonts w:eastAsiaTheme="minorEastAsia"/>
          <w:sz w:val="18"/>
          <w:szCs w:val="18"/>
          <w:lang w:val="lv-LV"/>
        </w:rPr>
        <w:t>vērtība</w:t>
      </w:r>
    </w:p>
    <w:p w14:paraId="5766B995" w14:textId="35A9FB2F" w:rsidR="473A5817" w:rsidRPr="0039615E" w:rsidRDefault="473A5817" w:rsidP="473A5817">
      <w:pPr>
        <w:ind w:left="720"/>
        <w:jc w:val="both"/>
        <w:rPr>
          <w:rFonts w:eastAsiaTheme="minorEastAsia"/>
          <w:sz w:val="18"/>
          <w:szCs w:val="18"/>
          <w:lang w:val="lv-LV"/>
        </w:rPr>
      </w:pPr>
      <w:proofErr w:type="spellStart"/>
      <w:r w:rsidRPr="0039615E">
        <w:rPr>
          <w:rFonts w:eastAsiaTheme="minorEastAsia"/>
          <w:sz w:val="18"/>
          <w:szCs w:val="18"/>
          <w:lang w:val="lv-LV"/>
        </w:rPr>
        <w:t>NP</w:t>
      </w:r>
      <w:r w:rsidRPr="0039615E">
        <w:rPr>
          <w:rFonts w:eastAsiaTheme="minorEastAsia"/>
          <w:sz w:val="18"/>
          <w:szCs w:val="18"/>
          <w:vertAlign w:val="subscript"/>
          <w:lang w:val="lv-LV"/>
        </w:rPr>
        <w:t>n</w:t>
      </w:r>
      <w:proofErr w:type="spellEnd"/>
      <w:r w:rsidRPr="0039615E">
        <w:rPr>
          <w:rFonts w:eastAsiaTheme="minorEastAsia"/>
          <w:sz w:val="18"/>
          <w:szCs w:val="18"/>
          <w:lang w:val="lv-LV"/>
        </w:rPr>
        <w:t xml:space="preserve"> – naudas plūsmas </w:t>
      </w:r>
      <w:r w:rsidRPr="0039615E">
        <w:rPr>
          <w:rFonts w:eastAsiaTheme="minorEastAsia"/>
          <w:i/>
          <w:sz w:val="18"/>
          <w:szCs w:val="18"/>
          <w:lang w:val="lv-LV"/>
        </w:rPr>
        <w:t>n</w:t>
      </w:r>
      <w:r w:rsidRPr="0039615E">
        <w:rPr>
          <w:rFonts w:eastAsiaTheme="minorEastAsia"/>
          <w:sz w:val="18"/>
          <w:szCs w:val="18"/>
          <w:lang w:val="lv-LV"/>
        </w:rPr>
        <w:t xml:space="preserve"> periodā</w:t>
      </w:r>
    </w:p>
    <w:p w14:paraId="09F27FDC" w14:textId="5BEADC71" w:rsidR="473A5817" w:rsidRPr="0039615E" w:rsidRDefault="473A5817" w:rsidP="473A5817">
      <w:pPr>
        <w:ind w:left="720"/>
        <w:jc w:val="both"/>
        <w:rPr>
          <w:rFonts w:eastAsiaTheme="minorEastAsia"/>
          <w:sz w:val="18"/>
          <w:szCs w:val="18"/>
          <w:lang w:val="lv-LV"/>
        </w:rPr>
      </w:pPr>
      <w:proofErr w:type="spellStart"/>
      <w:r w:rsidRPr="0039615E">
        <w:rPr>
          <w:rFonts w:eastAsiaTheme="minorEastAsia"/>
          <w:sz w:val="18"/>
          <w:szCs w:val="18"/>
          <w:lang w:val="lv-LV"/>
        </w:rPr>
        <w:t>DF</w:t>
      </w:r>
      <w:r w:rsidRPr="0039615E">
        <w:rPr>
          <w:rFonts w:eastAsiaTheme="minorEastAsia"/>
          <w:sz w:val="18"/>
          <w:szCs w:val="18"/>
          <w:vertAlign w:val="subscript"/>
          <w:lang w:val="lv-LV"/>
        </w:rPr>
        <w:t>n</w:t>
      </w:r>
      <w:proofErr w:type="spellEnd"/>
      <w:r w:rsidRPr="0039615E">
        <w:rPr>
          <w:rFonts w:eastAsiaTheme="minorEastAsia"/>
          <w:sz w:val="18"/>
          <w:szCs w:val="18"/>
          <w:lang w:val="lv-LV"/>
        </w:rPr>
        <w:t xml:space="preserve"> – diskonta faktors </w:t>
      </w:r>
      <w:r w:rsidRPr="0039615E">
        <w:rPr>
          <w:rFonts w:eastAsiaTheme="minorEastAsia"/>
          <w:i/>
          <w:sz w:val="18"/>
          <w:szCs w:val="18"/>
          <w:lang w:val="lv-LV"/>
        </w:rPr>
        <w:t>n</w:t>
      </w:r>
      <w:r w:rsidRPr="0039615E">
        <w:rPr>
          <w:rFonts w:eastAsiaTheme="minorEastAsia"/>
          <w:sz w:val="18"/>
          <w:szCs w:val="18"/>
          <w:lang w:val="lv-LV"/>
        </w:rPr>
        <w:t xml:space="preserve"> periodā</w:t>
      </w:r>
    </w:p>
    <w:p w14:paraId="2D16D4FD" w14:textId="31F70F17" w:rsidR="473A5817" w:rsidRPr="0039615E" w:rsidRDefault="473A5817" w:rsidP="0051196B">
      <w:pPr>
        <w:pStyle w:val="Sarakstarindkopa"/>
        <w:numPr>
          <w:ilvl w:val="0"/>
          <w:numId w:val="19"/>
        </w:numPr>
        <w:jc w:val="both"/>
        <w:rPr>
          <w:rFonts w:eastAsiaTheme="minorEastAsia"/>
          <w:sz w:val="18"/>
          <w:szCs w:val="18"/>
          <w:lang w:val="lv-LV"/>
        </w:rPr>
      </w:pPr>
      <w:r w:rsidRPr="0039615E">
        <w:rPr>
          <w:b/>
          <w:bCs/>
          <w:sz w:val="18"/>
          <w:szCs w:val="18"/>
          <w:lang w:val="lv-LV"/>
        </w:rPr>
        <w:t>Iekšējā ienesīguma likme</w:t>
      </w:r>
      <w:r w:rsidRPr="0039615E">
        <w:rPr>
          <w:sz w:val="18"/>
          <w:szCs w:val="18"/>
          <w:lang w:val="lv-LV"/>
        </w:rPr>
        <w:t xml:space="preserve"> (IRR) </w:t>
      </w:r>
      <w:r w:rsidR="727EC473" w:rsidRPr="0039615E">
        <w:rPr>
          <w:sz w:val="18"/>
          <w:szCs w:val="18"/>
          <w:lang w:val="lv-LV"/>
        </w:rPr>
        <w:t>-</w:t>
      </w:r>
      <w:r w:rsidRPr="0039615E">
        <w:rPr>
          <w:sz w:val="18"/>
          <w:szCs w:val="18"/>
          <w:lang w:val="lv-LV"/>
        </w:rPr>
        <w:t xml:space="preserve"> diskonta likme, ar kuru diskontējot neto naudas plūsmas, </w:t>
      </w:r>
      <w:r w:rsidR="46A94808" w:rsidRPr="0039615E">
        <w:rPr>
          <w:sz w:val="18"/>
          <w:szCs w:val="18"/>
          <w:lang w:val="lv-LV"/>
        </w:rPr>
        <w:t>kas</w:t>
      </w:r>
      <w:r w:rsidRPr="0039615E">
        <w:rPr>
          <w:sz w:val="18"/>
          <w:szCs w:val="18"/>
          <w:lang w:val="lv-LV"/>
        </w:rPr>
        <w:t xml:space="preserve"> ir pieejamas ieguldījumu atmaksai, tās kļūst vienādas ar sākotnējiem ieguldījumiem</w:t>
      </w:r>
      <w:r w:rsidRPr="0039615E">
        <w:rPr>
          <w:rFonts w:eastAsiaTheme="minorEastAsia"/>
          <w:sz w:val="18"/>
          <w:szCs w:val="18"/>
          <w:lang w:val="lv-LV"/>
        </w:rPr>
        <w:t xml:space="preserve">. </w:t>
      </w:r>
    </w:p>
    <w:p w14:paraId="33411625" w14:textId="77777777" w:rsidR="00B56BD8" w:rsidRPr="0039615E" w:rsidRDefault="00B56BD8" w:rsidP="00B56BD8">
      <w:pPr>
        <w:pStyle w:val="Sarakstarindkopa"/>
        <w:autoSpaceDE w:val="0"/>
        <w:autoSpaceDN w:val="0"/>
        <w:adjustRightInd w:val="0"/>
        <w:jc w:val="center"/>
        <w:rPr>
          <w:rFonts w:ascii="Arial" w:eastAsia="Times New Roman" w:hAnsi="Arial" w:cs="Arial"/>
          <w:lang w:val="en-GB"/>
        </w:rPr>
      </w:pPr>
      <m:oMathPara>
        <m:oMath>
          <m:r>
            <w:rPr>
              <w:rFonts w:ascii="Cambria Math" w:hAnsi="Cambria Math" w:cs="Arial"/>
              <w:szCs w:val="20"/>
              <w:lang w:val="en-GB"/>
            </w:rPr>
            <m:t>0=</m:t>
          </m:r>
          <m:nary>
            <m:naryPr>
              <m:chr m:val="∑"/>
              <m:limLoc m:val="undOvr"/>
              <m:ctrlPr>
                <w:rPr>
                  <w:rFonts w:ascii="Cambria Math" w:hAnsi="Cambria Math" w:cs="Arial"/>
                  <w:bCs/>
                  <w:i/>
                  <w:szCs w:val="20"/>
                  <w:lang w:val="en-GB"/>
                </w:rPr>
              </m:ctrlPr>
            </m:naryPr>
            <m:sub>
              <m:r>
                <w:rPr>
                  <w:rFonts w:ascii="Cambria Math" w:hAnsi="Cambria Math" w:cs="Arial"/>
                  <w:szCs w:val="20"/>
                  <w:lang w:val="en-GB"/>
                </w:rPr>
                <m:t>n=0</m:t>
              </m:r>
            </m:sub>
            <m:sup>
              <m:r>
                <w:rPr>
                  <w:rFonts w:ascii="Cambria Math" w:hAnsi="Cambria Math" w:cs="Arial"/>
                  <w:szCs w:val="20"/>
                  <w:lang w:val="en-GB"/>
                </w:rPr>
                <m:t>N</m:t>
              </m:r>
            </m:sup>
            <m:e>
              <m:f>
                <m:fPr>
                  <m:ctrlPr>
                    <w:rPr>
                      <w:rFonts w:ascii="Cambria Math" w:hAnsi="Cambria Math" w:cs="Arial"/>
                      <w:bCs/>
                      <w:szCs w:val="20"/>
                      <w:lang w:val="en-GB"/>
                    </w:rPr>
                  </m:ctrlPr>
                </m:fPr>
                <m:num>
                  <m:r>
                    <w:rPr>
                      <w:rFonts w:ascii="Cambria Math" w:hAnsi="Cambria Math" w:cs="Arial"/>
                      <w:szCs w:val="20"/>
                      <w:lang w:val="en-GB"/>
                    </w:rPr>
                    <m:t>NPn</m:t>
                  </m:r>
                </m:num>
                <m:den>
                  <m:sSup>
                    <m:sSupPr>
                      <m:ctrlPr>
                        <w:rPr>
                          <w:rFonts w:ascii="Cambria Math" w:hAnsi="Cambria Math" w:cs="Arial"/>
                          <w:bCs/>
                          <w:i/>
                          <w:szCs w:val="20"/>
                          <w:lang w:val="en-GB"/>
                        </w:rPr>
                      </m:ctrlPr>
                    </m:sSupPr>
                    <m:e>
                      <m:d>
                        <m:dPr>
                          <m:ctrlPr>
                            <w:rPr>
                              <w:rFonts w:ascii="Cambria Math" w:hAnsi="Cambria Math" w:cs="Arial"/>
                              <w:bCs/>
                              <w:i/>
                              <w:szCs w:val="20"/>
                              <w:lang w:val="en-GB"/>
                            </w:rPr>
                          </m:ctrlPr>
                        </m:dPr>
                        <m:e>
                          <m:r>
                            <w:rPr>
                              <w:rFonts w:ascii="Cambria Math" w:hAnsi="Cambria Math" w:cs="Arial"/>
                              <w:szCs w:val="20"/>
                              <w:lang w:val="en-GB"/>
                            </w:rPr>
                            <m:t>1+IRR</m:t>
                          </m:r>
                        </m:e>
                      </m:d>
                    </m:e>
                    <m:sup>
                      <m:r>
                        <w:rPr>
                          <w:rFonts w:ascii="Cambria Math" w:hAnsi="Cambria Math" w:cs="Arial"/>
                          <w:szCs w:val="20"/>
                          <w:lang w:val="en-GB"/>
                        </w:rPr>
                        <m:t>n</m:t>
                      </m:r>
                    </m:sup>
                  </m:sSup>
                </m:den>
              </m:f>
            </m:e>
          </m:nary>
        </m:oMath>
      </m:oMathPara>
    </w:p>
    <w:p w14:paraId="77E571E0" w14:textId="7235E1D7" w:rsidR="473A5817" w:rsidRPr="0039615E" w:rsidRDefault="473A5817" w:rsidP="473A5817">
      <w:pPr>
        <w:pStyle w:val="Sarakstarindkopa"/>
        <w:jc w:val="center"/>
      </w:pPr>
    </w:p>
    <w:p w14:paraId="444745BF" w14:textId="43590317" w:rsidR="473A5817" w:rsidRPr="0039615E" w:rsidRDefault="473A5817" w:rsidP="473A5817">
      <w:pPr>
        <w:ind w:left="720"/>
        <w:jc w:val="both"/>
        <w:rPr>
          <w:rFonts w:eastAsiaTheme="minorEastAsia"/>
          <w:sz w:val="18"/>
          <w:szCs w:val="18"/>
          <w:lang w:val="lv-LV"/>
        </w:rPr>
      </w:pPr>
      <w:proofErr w:type="spellStart"/>
      <w:r w:rsidRPr="0039615E">
        <w:rPr>
          <w:rFonts w:eastAsiaTheme="minorEastAsia"/>
          <w:sz w:val="18"/>
          <w:szCs w:val="18"/>
          <w:lang w:val="lv-LV"/>
        </w:rPr>
        <w:t>NP</w:t>
      </w:r>
      <w:r w:rsidRPr="0039615E">
        <w:rPr>
          <w:rFonts w:eastAsiaTheme="minorEastAsia"/>
          <w:i/>
          <w:sz w:val="18"/>
          <w:szCs w:val="18"/>
          <w:lang w:val="lv-LV"/>
        </w:rPr>
        <w:t>n</w:t>
      </w:r>
      <w:proofErr w:type="spellEnd"/>
      <w:r w:rsidRPr="0039615E">
        <w:rPr>
          <w:rFonts w:eastAsiaTheme="minorEastAsia"/>
          <w:sz w:val="18"/>
          <w:szCs w:val="18"/>
          <w:lang w:val="lv-LV"/>
        </w:rPr>
        <w:t xml:space="preserve"> - </w:t>
      </w:r>
      <w:r w:rsidR="167B16C1" w:rsidRPr="0039615E">
        <w:rPr>
          <w:rFonts w:eastAsiaTheme="minorEastAsia"/>
          <w:sz w:val="18"/>
          <w:szCs w:val="18"/>
          <w:lang w:val="lv-LV"/>
        </w:rPr>
        <w:t xml:space="preserve">sākotnējo ieguldījumu naudas plūsmas </w:t>
      </w:r>
      <w:r w:rsidRPr="0039615E">
        <w:rPr>
          <w:rFonts w:eastAsiaTheme="minorEastAsia"/>
          <w:sz w:val="18"/>
          <w:szCs w:val="18"/>
          <w:lang w:val="lv-LV"/>
        </w:rPr>
        <w:t xml:space="preserve">vai naudas plūsmas, </w:t>
      </w:r>
      <w:r w:rsidR="0CD2A1C4" w:rsidRPr="0039615E">
        <w:rPr>
          <w:rFonts w:eastAsiaTheme="minorEastAsia"/>
          <w:sz w:val="18"/>
          <w:szCs w:val="18"/>
          <w:lang w:val="lv-LV"/>
        </w:rPr>
        <w:t>kas</w:t>
      </w:r>
      <w:r w:rsidRPr="0039615E">
        <w:rPr>
          <w:rFonts w:eastAsiaTheme="minorEastAsia"/>
          <w:sz w:val="18"/>
          <w:szCs w:val="18"/>
          <w:lang w:val="lv-LV"/>
        </w:rPr>
        <w:t xml:space="preserve"> ir pieejamas ieguldījumu atmaksai </w:t>
      </w:r>
      <w:r w:rsidRPr="0039615E">
        <w:rPr>
          <w:rFonts w:eastAsiaTheme="minorEastAsia"/>
          <w:i/>
          <w:sz w:val="18"/>
          <w:szCs w:val="18"/>
          <w:lang w:val="lv-LV"/>
        </w:rPr>
        <w:t>n</w:t>
      </w:r>
      <w:r w:rsidRPr="0039615E">
        <w:rPr>
          <w:rFonts w:eastAsiaTheme="minorEastAsia"/>
          <w:sz w:val="18"/>
          <w:szCs w:val="18"/>
          <w:lang w:val="lv-LV"/>
        </w:rPr>
        <w:t xml:space="preserve"> periodā</w:t>
      </w:r>
    </w:p>
    <w:p w14:paraId="0664F3CE" w14:textId="36CEFAB7" w:rsidR="473A5817" w:rsidRPr="0039615E" w:rsidRDefault="473A5817" w:rsidP="473A5817">
      <w:pPr>
        <w:ind w:left="720"/>
        <w:jc w:val="both"/>
        <w:rPr>
          <w:rFonts w:eastAsiaTheme="minorEastAsia"/>
          <w:sz w:val="18"/>
          <w:szCs w:val="18"/>
          <w:lang w:val="lv-LV"/>
        </w:rPr>
      </w:pPr>
      <w:r w:rsidRPr="0039615E">
        <w:rPr>
          <w:rFonts w:eastAsiaTheme="minorEastAsia"/>
          <w:sz w:val="18"/>
          <w:szCs w:val="18"/>
          <w:lang w:val="lv-LV"/>
        </w:rPr>
        <w:t xml:space="preserve">N – periodu skaits </w:t>
      </w:r>
      <w:r w:rsidR="727EC473" w:rsidRPr="0039615E">
        <w:rPr>
          <w:rFonts w:eastAsiaTheme="minorEastAsia"/>
          <w:sz w:val="18"/>
          <w:szCs w:val="18"/>
          <w:lang w:val="lv-LV"/>
        </w:rPr>
        <w:t xml:space="preserve">Partnerības </w:t>
      </w:r>
      <w:r w:rsidRPr="0039615E">
        <w:rPr>
          <w:rFonts w:eastAsiaTheme="minorEastAsia"/>
          <w:sz w:val="18"/>
          <w:szCs w:val="18"/>
          <w:lang w:val="lv-LV"/>
        </w:rPr>
        <w:t>līgumā</w:t>
      </w:r>
    </w:p>
    <w:p w14:paraId="4775C8BA" w14:textId="5CF60A73" w:rsidR="473A5817" w:rsidRPr="0039615E" w:rsidRDefault="473A5817" w:rsidP="473A5817">
      <w:pPr>
        <w:ind w:left="720"/>
        <w:jc w:val="both"/>
        <w:rPr>
          <w:rFonts w:eastAsiaTheme="minorEastAsia"/>
          <w:sz w:val="18"/>
          <w:szCs w:val="18"/>
          <w:lang w:val="lv-LV"/>
        </w:rPr>
      </w:pPr>
      <w:r w:rsidRPr="0039615E">
        <w:rPr>
          <w:rFonts w:eastAsiaTheme="minorEastAsia"/>
          <w:sz w:val="18"/>
          <w:szCs w:val="18"/>
          <w:lang w:val="lv-LV"/>
        </w:rPr>
        <w:t xml:space="preserve">n – </w:t>
      </w:r>
      <w:r w:rsidR="727EC473" w:rsidRPr="0039615E">
        <w:rPr>
          <w:rFonts w:eastAsiaTheme="minorEastAsia"/>
          <w:sz w:val="18"/>
          <w:szCs w:val="18"/>
          <w:lang w:val="lv-LV"/>
        </w:rPr>
        <w:t xml:space="preserve">Partnerības </w:t>
      </w:r>
      <w:r w:rsidRPr="0039615E">
        <w:rPr>
          <w:rFonts w:eastAsiaTheme="minorEastAsia"/>
          <w:sz w:val="18"/>
          <w:szCs w:val="18"/>
          <w:lang w:val="lv-LV"/>
        </w:rPr>
        <w:t xml:space="preserve">līguma </w:t>
      </w:r>
      <w:r w:rsidRPr="0039615E">
        <w:rPr>
          <w:rFonts w:eastAsiaTheme="minorEastAsia"/>
          <w:i/>
          <w:sz w:val="18"/>
          <w:szCs w:val="18"/>
          <w:lang w:val="lv-LV"/>
        </w:rPr>
        <w:t>n</w:t>
      </w:r>
      <w:r w:rsidRPr="0039615E">
        <w:rPr>
          <w:rFonts w:eastAsiaTheme="minorEastAsia"/>
          <w:sz w:val="18"/>
          <w:szCs w:val="18"/>
          <w:lang w:val="lv-LV"/>
        </w:rPr>
        <w:t xml:space="preserve"> periods</w:t>
      </w:r>
    </w:p>
    <w:p w14:paraId="6BDEEE9C" w14:textId="78B2B40B" w:rsidR="473A5817" w:rsidRPr="0039615E" w:rsidRDefault="473A5817" w:rsidP="473A5817">
      <w:pPr>
        <w:ind w:left="720"/>
        <w:jc w:val="both"/>
        <w:rPr>
          <w:rFonts w:eastAsiaTheme="minorEastAsia"/>
          <w:sz w:val="18"/>
          <w:szCs w:val="18"/>
          <w:lang w:val="lv-LV"/>
        </w:rPr>
      </w:pPr>
      <w:r w:rsidRPr="0039615E">
        <w:rPr>
          <w:rFonts w:eastAsiaTheme="minorEastAsia"/>
          <w:sz w:val="18"/>
          <w:szCs w:val="18"/>
          <w:lang w:val="lv-LV"/>
        </w:rPr>
        <w:t xml:space="preserve">IRR - </w:t>
      </w:r>
      <w:r w:rsidR="1BD7AD54" w:rsidRPr="0039615E">
        <w:rPr>
          <w:sz w:val="18"/>
          <w:szCs w:val="18"/>
          <w:lang w:val="lv-LV"/>
        </w:rPr>
        <w:t xml:space="preserve">iekšējā </w:t>
      </w:r>
      <w:r w:rsidRPr="0039615E">
        <w:rPr>
          <w:sz w:val="18"/>
          <w:szCs w:val="18"/>
          <w:lang w:val="lv-LV"/>
        </w:rPr>
        <w:t>ienesīguma likme</w:t>
      </w:r>
    </w:p>
    <w:p w14:paraId="29FCE96A" w14:textId="04DD64A3" w:rsidR="7FCE2F6D" w:rsidRPr="0039615E" w:rsidRDefault="000E493D" w:rsidP="4B7C006A">
      <w:pPr>
        <w:jc w:val="both"/>
        <w:rPr>
          <w:lang w:val="lv-LV"/>
        </w:rPr>
      </w:pPr>
      <w:r w:rsidRPr="0039615E">
        <w:rPr>
          <w:rFonts w:ascii="Verdana" w:eastAsia="Verdana" w:hAnsi="Verdana" w:cs="Verdana"/>
          <w:sz w:val="18"/>
          <w:szCs w:val="18"/>
          <w:lang w:val="lv"/>
        </w:rPr>
        <w:t xml:space="preserve">Izstrādājot Finanšu modeli, publiskajam </w:t>
      </w:r>
      <w:r w:rsidRPr="0039615E">
        <w:rPr>
          <w:rFonts w:ascii="Verdana" w:eastAsia="Verdana" w:hAnsi="Verdana" w:cs="Verdana"/>
          <w:sz w:val="18"/>
          <w:szCs w:val="18"/>
          <w:lang w:val="lv-LV"/>
        </w:rPr>
        <w:t xml:space="preserve">partnerim rezultātu lapā jāparāda </w:t>
      </w:r>
      <w:r w:rsidR="36DBC9F9" w:rsidRPr="0039615E">
        <w:rPr>
          <w:rFonts w:ascii="Verdana" w:eastAsia="Verdana" w:hAnsi="Verdana" w:cs="Verdana"/>
          <w:sz w:val="18"/>
          <w:szCs w:val="18"/>
          <w:lang w:val="lv-LV"/>
        </w:rPr>
        <w:t xml:space="preserve">vismaz </w:t>
      </w:r>
      <w:r w:rsidR="00333B58" w:rsidRPr="0039615E">
        <w:rPr>
          <w:rFonts w:ascii="Verdana" w:eastAsia="Verdana" w:hAnsi="Verdana" w:cs="Verdana"/>
          <w:sz w:val="18"/>
          <w:szCs w:val="18"/>
          <w:lang w:val="lv-LV"/>
        </w:rPr>
        <w:t>šādi</w:t>
      </w:r>
      <w:r w:rsidR="36DBC9F9" w:rsidRPr="0039615E">
        <w:rPr>
          <w:rFonts w:ascii="Verdana" w:eastAsia="Verdana" w:hAnsi="Verdana" w:cs="Verdana"/>
          <w:sz w:val="18"/>
          <w:szCs w:val="18"/>
          <w:lang w:val="lv-LV"/>
        </w:rPr>
        <w:t xml:space="preserve"> </w:t>
      </w:r>
      <w:proofErr w:type="spellStart"/>
      <w:r w:rsidR="36DBC9F9" w:rsidRPr="0039615E">
        <w:rPr>
          <w:rFonts w:ascii="Verdana" w:eastAsia="Verdana" w:hAnsi="Verdana" w:cs="Verdana"/>
          <w:sz w:val="18"/>
          <w:szCs w:val="18"/>
          <w:lang w:val="lv-LV"/>
        </w:rPr>
        <w:t>pamatrādītāji</w:t>
      </w:r>
      <w:proofErr w:type="spellEnd"/>
      <w:r w:rsidR="36DBC9F9" w:rsidRPr="0039615E">
        <w:rPr>
          <w:rFonts w:ascii="Verdana" w:eastAsia="Verdana" w:hAnsi="Verdana" w:cs="Verdana"/>
          <w:sz w:val="18"/>
          <w:szCs w:val="18"/>
          <w:lang w:val="lv-LV"/>
        </w:rPr>
        <w:t>:</w:t>
      </w:r>
    </w:p>
    <w:p w14:paraId="276A8FE5" w14:textId="3C14AE0A" w:rsidR="7FCE2F6D" w:rsidRPr="0039615E" w:rsidRDefault="727EC473" w:rsidP="0051196B">
      <w:pPr>
        <w:pStyle w:val="Sarakstarindkopa"/>
        <w:numPr>
          <w:ilvl w:val="0"/>
          <w:numId w:val="1"/>
        </w:numPr>
        <w:jc w:val="both"/>
        <w:rPr>
          <w:sz w:val="18"/>
          <w:szCs w:val="18"/>
          <w:lang w:val="lv-LV"/>
        </w:rPr>
      </w:pPr>
      <w:r w:rsidRPr="0039615E">
        <w:rPr>
          <w:rFonts w:ascii="Verdana" w:eastAsia="Verdana" w:hAnsi="Verdana" w:cs="Verdana"/>
          <w:sz w:val="18"/>
          <w:szCs w:val="18"/>
          <w:lang w:val="lv-LV"/>
        </w:rPr>
        <w:t xml:space="preserve">Privātā partnera pamatkapitāla </w:t>
      </w:r>
      <w:r w:rsidRPr="0039615E">
        <w:rPr>
          <w:sz w:val="18"/>
          <w:szCs w:val="18"/>
          <w:lang w:val="lv-LV"/>
        </w:rPr>
        <w:t xml:space="preserve">IRR </w:t>
      </w:r>
      <w:r w:rsidRPr="0039615E">
        <w:rPr>
          <w:rFonts w:ascii="Verdana" w:eastAsia="Verdana" w:hAnsi="Verdana" w:cs="Verdana"/>
          <w:sz w:val="18"/>
          <w:szCs w:val="18"/>
          <w:lang w:val="lv-LV"/>
        </w:rPr>
        <w:t>pēc nodokļiem;</w:t>
      </w:r>
    </w:p>
    <w:p w14:paraId="3EB305FF" w14:textId="7CF93EBB" w:rsidR="7FCE2F6D" w:rsidRPr="0039615E" w:rsidRDefault="36DBC9F9" w:rsidP="0051196B">
      <w:pPr>
        <w:pStyle w:val="Sarakstarindkopa"/>
        <w:numPr>
          <w:ilvl w:val="0"/>
          <w:numId w:val="1"/>
        </w:numPr>
        <w:jc w:val="both"/>
        <w:rPr>
          <w:sz w:val="18"/>
          <w:szCs w:val="18"/>
          <w:lang w:val="lv-LV"/>
        </w:rPr>
      </w:pPr>
      <w:r w:rsidRPr="0039615E">
        <w:rPr>
          <w:rFonts w:ascii="Verdana" w:eastAsia="Verdana" w:hAnsi="Verdana" w:cs="Verdana"/>
          <w:sz w:val="18"/>
          <w:szCs w:val="18"/>
          <w:lang w:val="lv-LV"/>
        </w:rPr>
        <w:t xml:space="preserve">Privātā partnera pašu kapitāla (iekļaujot subordinēto kapitālu) </w:t>
      </w:r>
      <w:r w:rsidR="5456C133" w:rsidRPr="0039615E">
        <w:rPr>
          <w:sz w:val="18"/>
          <w:szCs w:val="18"/>
          <w:lang w:val="lv-LV"/>
        </w:rPr>
        <w:t>IRR</w:t>
      </w:r>
      <w:r w:rsidRPr="0039615E">
        <w:rPr>
          <w:sz w:val="18"/>
          <w:szCs w:val="18"/>
          <w:lang w:val="lv-LV"/>
        </w:rPr>
        <w:t xml:space="preserve"> </w:t>
      </w:r>
      <w:r w:rsidRPr="0039615E">
        <w:rPr>
          <w:rFonts w:ascii="Verdana" w:eastAsia="Verdana" w:hAnsi="Verdana" w:cs="Verdana"/>
          <w:sz w:val="18"/>
          <w:szCs w:val="18"/>
          <w:lang w:val="lv-LV"/>
        </w:rPr>
        <w:t>pēc nodokļiem.</w:t>
      </w:r>
    </w:p>
    <w:p w14:paraId="7BAF5992" w14:textId="791E6394" w:rsidR="7FCE2F6D" w:rsidRPr="0039615E" w:rsidRDefault="36DBC9F9" w:rsidP="0051196B">
      <w:pPr>
        <w:pStyle w:val="Sarakstarindkopa"/>
        <w:numPr>
          <w:ilvl w:val="0"/>
          <w:numId w:val="1"/>
        </w:numPr>
        <w:jc w:val="both"/>
        <w:rPr>
          <w:sz w:val="18"/>
          <w:szCs w:val="18"/>
          <w:lang w:val="lv"/>
        </w:rPr>
      </w:pPr>
      <w:r w:rsidRPr="0039615E">
        <w:rPr>
          <w:rFonts w:ascii="Verdana" w:eastAsia="Verdana" w:hAnsi="Verdana" w:cs="Verdana"/>
          <w:sz w:val="18"/>
          <w:szCs w:val="18"/>
          <w:lang w:val="lv-LV"/>
        </w:rPr>
        <w:t>Vidējā minimāla parāda apkalpošanas seguma attiecība (</w:t>
      </w:r>
      <w:r w:rsidR="46A94808" w:rsidRPr="0039615E">
        <w:rPr>
          <w:rFonts w:ascii="Verdana" w:eastAsia="Verdana" w:hAnsi="Verdana" w:cs="Verdana"/>
          <w:sz w:val="18"/>
          <w:szCs w:val="18"/>
          <w:lang w:val="lv-LV"/>
        </w:rPr>
        <w:t>angļu</w:t>
      </w:r>
      <w:r w:rsidR="0504FE1B" w:rsidRPr="0039615E">
        <w:rPr>
          <w:rFonts w:ascii="Verdana" w:eastAsia="Verdana" w:hAnsi="Verdana" w:cs="Verdana"/>
          <w:sz w:val="18"/>
          <w:szCs w:val="18"/>
          <w:lang w:val="lv-LV"/>
        </w:rPr>
        <w:t xml:space="preserve"> val. - </w:t>
      </w:r>
      <w:proofErr w:type="spellStart"/>
      <w:r w:rsidR="0504FE1B" w:rsidRPr="0039615E">
        <w:rPr>
          <w:rFonts w:ascii="Verdana" w:eastAsia="Verdana" w:hAnsi="Verdana" w:cs="Verdana"/>
          <w:sz w:val="18"/>
          <w:szCs w:val="18"/>
          <w:lang w:val="lv-LV"/>
        </w:rPr>
        <w:t>Debt</w:t>
      </w:r>
      <w:proofErr w:type="spellEnd"/>
      <w:r w:rsidR="0504FE1B" w:rsidRPr="0039615E">
        <w:rPr>
          <w:rFonts w:ascii="Verdana" w:eastAsia="Verdana" w:hAnsi="Verdana" w:cs="Verdana"/>
          <w:sz w:val="18"/>
          <w:szCs w:val="18"/>
          <w:lang w:val="lv-LV"/>
        </w:rPr>
        <w:t xml:space="preserve"> </w:t>
      </w:r>
      <w:proofErr w:type="spellStart"/>
      <w:r w:rsidR="0504FE1B" w:rsidRPr="0039615E">
        <w:rPr>
          <w:rFonts w:ascii="Verdana" w:eastAsia="Verdana" w:hAnsi="Verdana" w:cs="Verdana"/>
          <w:sz w:val="18"/>
          <w:szCs w:val="18"/>
          <w:lang w:val="lv-LV"/>
        </w:rPr>
        <w:t>service</w:t>
      </w:r>
      <w:proofErr w:type="spellEnd"/>
      <w:r w:rsidR="0504FE1B" w:rsidRPr="0039615E">
        <w:rPr>
          <w:rFonts w:ascii="Verdana" w:eastAsia="Verdana" w:hAnsi="Verdana" w:cs="Verdana"/>
          <w:sz w:val="18"/>
          <w:szCs w:val="18"/>
          <w:lang w:val="lv-LV"/>
        </w:rPr>
        <w:t xml:space="preserve"> </w:t>
      </w:r>
      <w:proofErr w:type="spellStart"/>
      <w:r w:rsidR="0504FE1B" w:rsidRPr="0039615E">
        <w:rPr>
          <w:rFonts w:ascii="Verdana" w:eastAsia="Verdana" w:hAnsi="Verdana" w:cs="Verdana"/>
          <w:sz w:val="18"/>
          <w:szCs w:val="18"/>
          <w:lang w:val="lv-LV"/>
        </w:rPr>
        <w:t>coverage</w:t>
      </w:r>
      <w:proofErr w:type="spellEnd"/>
      <w:r w:rsidR="0504FE1B" w:rsidRPr="0039615E">
        <w:rPr>
          <w:rFonts w:ascii="Verdana" w:eastAsia="Verdana" w:hAnsi="Verdana" w:cs="Verdana"/>
          <w:sz w:val="18"/>
          <w:szCs w:val="18"/>
          <w:lang w:val="lv-LV"/>
        </w:rPr>
        <w:t xml:space="preserve"> </w:t>
      </w:r>
      <w:proofErr w:type="spellStart"/>
      <w:r w:rsidR="0504FE1B" w:rsidRPr="0039615E">
        <w:rPr>
          <w:rFonts w:ascii="Verdana" w:eastAsia="Verdana" w:hAnsi="Verdana" w:cs="Verdana"/>
          <w:sz w:val="18"/>
          <w:szCs w:val="18"/>
          <w:lang w:val="lv-LV"/>
        </w:rPr>
        <w:t>ratio</w:t>
      </w:r>
      <w:proofErr w:type="spellEnd"/>
      <w:r w:rsidR="0504FE1B" w:rsidRPr="0039615E">
        <w:rPr>
          <w:rFonts w:ascii="Verdana" w:eastAsia="Verdana" w:hAnsi="Verdana" w:cs="Verdana"/>
          <w:sz w:val="18"/>
          <w:szCs w:val="18"/>
          <w:lang w:val="lv-LV"/>
        </w:rPr>
        <w:t xml:space="preserve">/ </w:t>
      </w:r>
      <w:r w:rsidRPr="0039615E">
        <w:rPr>
          <w:rFonts w:ascii="Verdana" w:eastAsia="Verdana" w:hAnsi="Verdana" w:cs="Verdana"/>
          <w:sz w:val="18"/>
          <w:szCs w:val="18"/>
          <w:lang w:val="lv-LV"/>
        </w:rPr>
        <w:t>DSCR</w:t>
      </w:r>
      <w:r w:rsidR="727EC473" w:rsidRPr="0039615E">
        <w:rPr>
          <w:rFonts w:ascii="Verdana" w:eastAsia="Verdana" w:hAnsi="Verdana" w:cs="Verdana"/>
          <w:sz w:val="18"/>
          <w:szCs w:val="18"/>
          <w:lang w:val="lv-LV"/>
        </w:rPr>
        <w:t>). Tas ir</w:t>
      </w:r>
      <w:r w:rsidRPr="0039615E">
        <w:rPr>
          <w:rFonts w:ascii="Verdana" w:eastAsia="Verdana" w:hAnsi="Verdana" w:cs="Verdana"/>
          <w:sz w:val="18"/>
          <w:szCs w:val="18"/>
          <w:lang w:val="lv-LV"/>
        </w:rPr>
        <w:t xml:space="preserve"> finanšu rādītājs, kas sniedz informāciju par aizņēmēja spēju segt saistību maksājumus konkrētajā periodā. To aprēķina</w:t>
      </w:r>
      <w:r w:rsidR="727EC473" w:rsidRPr="0039615E">
        <w:rPr>
          <w:rFonts w:ascii="Verdana" w:eastAsia="Verdana" w:hAnsi="Verdana" w:cs="Verdana"/>
          <w:sz w:val="18"/>
          <w:szCs w:val="18"/>
          <w:lang w:val="lv-LV"/>
        </w:rPr>
        <w:t xml:space="preserve">, dalot </w:t>
      </w:r>
      <w:r w:rsidRPr="0039615E">
        <w:rPr>
          <w:rFonts w:ascii="Verdana" w:eastAsia="Verdana" w:hAnsi="Verdana" w:cs="Verdana"/>
          <w:sz w:val="18"/>
          <w:szCs w:val="18"/>
          <w:lang w:val="lv-LV"/>
        </w:rPr>
        <w:t>naudas plūsmu, kas pieejama saistību maksājumiem, ar saistību maksājumu kopsummu pārskata periodā</w:t>
      </w:r>
      <w:r w:rsidR="727EC473" w:rsidRPr="0039615E">
        <w:rPr>
          <w:rFonts w:ascii="Verdana" w:eastAsia="Verdana" w:hAnsi="Verdana" w:cs="Verdana"/>
          <w:sz w:val="18"/>
          <w:szCs w:val="18"/>
          <w:lang w:val="lv"/>
        </w:rPr>
        <w:t>;</w:t>
      </w:r>
    </w:p>
    <w:p w14:paraId="22F9B597" w14:textId="3D1C53F8" w:rsidR="7FCE2F6D" w:rsidRPr="0039615E" w:rsidRDefault="36DBC9F9" w:rsidP="0051196B">
      <w:pPr>
        <w:pStyle w:val="Sarakstarindkopa"/>
        <w:numPr>
          <w:ilvl w:val="0"/>
          <w:numId w:val="1"/>
        </w:numPr>
        <w:jc w:val="both"/>
        <w:rPr>
          <w:sz w:val="18"/>
          <w:szCs w:val="18"/>
          <w:lang w:val="lv"/>
        </w:rPr>
      </w:pPr>
      <w:r w:rsidRPr="0039615E">
        <w:rPr>
          <w:rFonts w:ascii="Verdana" w:eastAsia="Verdana" w:hAnsi="Verdana" w:cs="Verdana"/>
          <w:sz w:val="18"/>
          <w:szCs w:val="18"/>
          <w:lang w:val="lv"/>
        </w:rPr>
        <w:t>Aizdevumu termiņa seguma attiecība (</w:t>
      </w:r>
      <w:r w:rsidR="0504FE1B" w:rsidRPr="0039615E">
        <w:rPr>
          <w:rFonts w:ascii="Verdana" w:eastAsia="Verdana" w:hAnsi="Verdana" w:cs="Verdana"/>
          <w:sz w:val="18"/>
          <w:szCs w:val="18"/>
          <w:lang w:val="lv"/>
        </w:rPr>
        <w:t xml:space="preserve">angļu val. - </w:t>
      </w:r>
      <w:proofErr w:type="spellStart"/>
      <w:r w:rsidR="0504FE1B" w:rsidRPr="0039615E">
        <w:rPr>
          <w:rFonts w:ascii="Verdana" w:eastAsia="Verdana" w:hAnsi="Verdana" w:cs="Verdana"/>
          <w:sz w:val="18"/>
          <w:szCs w:val="18"/>
          <w:lang w:val="lv"/>
        </w:rPr>
        <w:t>Loan</w:t>
      </w:r>
      <w:proofErr w:type="spellEnd"/>
      <w:r w:rsidR="0504FE1B" w:rsidRPr="0039615E">
        <w:rPr>
          <w:rFonts w:ascii="Verdana" w:eastAsia="Verdana" w:hAnsi="Verdana" w:cs="Verdana"/>
          <w:sz w:val="18"/>
          <w:szCs w:val="18"/>
          <w:lang w:val="lv"/>
        </w:rPr>
        <w:t xml:space="preserve"> </w:t>
      </w:r>
      <w:proofErr w:type="spellStart"/>
      <w:r w:rsidR="0504FE1B" w:rsidRPr="0039615E">
        <w:rPr>
          <w:rFonts w:ascii="Verdana" w:eastAsia="Verdana" w:hAnsi="Verdana" w:cs="Verdana"/>
          <w:sz w:val="18"/>
          <w:szCs w:val="18"/>
          <w:lang w:val="lv"/>
        </w:rPr>
        <w:t>life</w:t>
      </w:r>
      <w:proofErr w:type="spellEnd"/>
      <w:r w:rsidR="0504FE1B" w:rsidRPr="0039615E">
        <w:rPr>
          <w:rFonts w:ascii="Verdana" w:eastAsia="Verdana" w:hAnsi="Verdana" w:cs="Verdana"/>
          <w:sz w:val="18"/>
          <w:szCs w:val="18"/>
          <w:lang w:val="lv"/>
        </w:rPr>
        <w:t xml:space="preserve"> </w:t>
      </w:r>
      <w:proofErr w:type="spellStart"/>
      <w:r w:rsidR="0504FE1B" w:rsidRPr="0039615E">
        <w:rPr>
          <w:rFonts w:ascii="Verdana" w:eastAsia="Verdana" w:hAnsi="Verdana" w:cs="Verdana"/>
          <w:sz w:val="18"/>
          <w:szCs w:val="18"/>
          <w:lang w:val="lv"/>
        </w:rPr>
        <w:t>coverage</w:t>
      </w:r>
      <w:proofErr w:type="spellEnd"/>
      <w:r w:rsidR="0504FE1B" w:rsidRPr="0039615E">
        <w:rPr>
          <w:rFonts w:ascii="Verdana" w:eastAsia="Verdana" w:hAnsi="Verdana" w:cs="Verdana"/>
          <w:sz w:val="18"/>
          <w:szCs w:val="18"/>
          <w:lang w:val="lv"/>
        </w:rPr>
        <w:t xml:space="preserve"> </w:t>
      </w:r>
      <w:proofErr w:type="spellStart"/>
      <w:r w:rsidR="0504FE1B" w:rsidRPr="0039615E">
        <w:rPr>
          <w:rFonts w:ascii="Verdana" w:eastAsia="Verdana" w:hAnsi="Verdana" w:cs="Verdana"/>
          <w:sz w:val="18"/>
          <w:szCs w:val="18"/>
          <w:lang w:val="lv"/>
        </w:rPr>
        <w:t>ratio</w:t>
      </w:r>
      <w:proofErr w:type="spellEnd"/>
      <w:r w:rsidR="0504FE1B" w:rsidRPr="0039615E">
        <w:rPr>
          <w:rFonts w:ascii="Verdana" w:eastAsia="Verdana" w:hAnsi="Verdana" w:cs="Verdana"/>
          <w:sz w:val="18"/>
          <w:szCs w:val="18"/>
          <w:lang w:val="lv"/>
        </w:rPr>
        <w:t xml:space="preserve">/ </w:t>
      </w:r>
      <w:r w:rsidRPr="0039615E">
        <w:rPr>
          <w:rFonts w:ascii="Verdana" w:eastAsia="Verdana" w:hAnsi="Verdana" w:cs="Verdana"/>
          <w:sz w:val="18"/>
          <w:szCs w:val="18"/>
          <w:lang w:val="lv"/>
        </w:rPr>
        <w:t>LLCR</w:t>
      </w:r>
      <w:r w:rsidR="727EC473" w:rsidRPr="0039615E">
        <w:rPr>
          <w:rFonts w:ascii="Verdana" w:eastAsia="Verdana" w:hAnsi="Verdana" w:cs="Verdana"/>
          <w:sz w:val="18"/>
          <w:szCs w:val="18"/>
          <w:lang w:val="lv"/>
        </w:rPr>
        <w:t>). Tas ir finanšu</w:t>
      </w:r>
      <w:r w:rsidRPr="0039615E">
        <w:rPr>
          <w:rFonts w:ascii="Verdana" w:eastAsia="Verdana" w:hAnsi="Verdana" w:cs="Verdana"/>
          <w:sz w:val="18"/>
          <w:szCs w:val="18"/>
          <w:lang w:val="lv"/>
        </w:rPr>
        <w:t xml:space="preserve"> rādītājs, ko izmanto, lai novērtētu aizņēmēja maksātspēju. </w:t>
      </w:r>
      <w:r w:rsidR="00931072" w:rsidRPr="0039615E">
        <w:rPr>
          <w:rFonts w:ascii="Verdana" w:eastAsia="Verdana" w:hAnsi="Verdana" w:cs="Verdana"/>
          <w:sz w:val="18"/>
          <w:szCs w:val="18"/>
          <w:lang w:val="lv"/>
        </w:rPr>
        <w:t>To aprēķina</w:t>
      </w:r>
      <w:r w:rsidR="40F2C460" w:rsidRPr="0039615E">
        <w:rPr>
          <w:rFonts w:ascii="Verdana" w:eastAsia="Verdana" w:hAnsi="Verdana" w:cs="Verdana"/>
          <w:sz w:val="18"/>
          <w:szCs w:val="18"/>
          <w:lang w:val="lv"/>
        </w:rPr>
        <w:t>,</w:t>
      </w:r>
      <w:r w:rsidR="00931072" w:rsidRPr="0039615E">
        <w:rPr>
          <w:rFonts w:ascii="Verdana" w:eastAsia="Verdana" w:hAnsi="Verdana" w:cs="Verdana"/>
          <w:sz w:val="18"/>
          <w:szCs w:val="18"/>
          <w:lang w:val="lv"/>
        </w:rPr>
        <w:t xml:space="preserve"> aizņēmuma atmaksai </w:t>
      </w:r>
      <w:r w:rsidR="00931072" w:rsidRPr="0039615E">
        <w:rPr>
          <w:rFonts w:ascii="Verdana" w:eastAsia="Verdana" w:hAnsi="Verdana" w:cs="Verdana"/>
          <w:sz w:val="18"/>
          <w:szCs w:val="18"/>
          <w:lang w:val="lv"/>
        </w:rPr>
        <w:lastRenderedPageBreak/>
        <w:t>pieejamās naudas plūsmas pašreizējo neto vērtību atlikušajā aizņēmuma līguma termiņā dalot ar neatmaksāto aizņēmuma summu;</w:t>
      </w:r>
    </w:p>
    <w:p w14:paraId="28E4C6B4" w14:textId="63B9B908" w:rsidR="7FCE2F6D" w:rsidRPr="0039615E" w:rsidRDefault="36DBC9F9" w:rsidP="0051196B">
      <w:pPr>
        <w:pStyle w:val="Sarakstarindkopa"/>
        <w:numPr>
          <w:ilvl w:val="0"/>
          <w:numId w:val="1"/>
        </w:numPr>
        <w:jc w:val="both"/>
        <w:rPr>
          <w:sz w:val="18"/>
          <w:szCs w:val="18"/>
          <w:lang w:val="lv"/>
        </w:rPr>
      </w:pPr>
      <w:r w:rsidRPr="0039615E">
        <w:rPr>
          <w:rFonts w:ascii="Verdana" w:eastAsia="Verdana" w:hAnsi="Verdana" w:cs="Verdana"/>
          <w:sz w:val="18"/>
          <w:szCs w:val="18"/>
          <w:lang w:val="lv"/>
        </w:rPr>
        <w:t>Projekta termiņa seguma attiecība (</w:t>
      </w:r>
      <w:r w:rsidR="0504FE1B" w:rsidRPr="0039615E">
        <w:rPr>
          <w:rFonts w:ascii="Verdana" w:eastAsia="Verdana" w:hAnsi="Verdana" w:cs="Verdana"/>
          <w:sz w:val="18"/>
          <w:szCs w:val="18"/>
          <w:lang w:val="lv"/>
        </w:rPr>
        <w:t xml:space="preserve">angļu val. </w:t>
      </w:r>
      <w:r w:rsidR="13AFFA22" w:rsidRPr="0039615E">
        <w:rPr>
          <w:rFonts w:ascii="Verdana" w:eastAsia="Verdana" w:hAnsi="Verdana" w:cs="Verdana"/>
          <w:sz w:val="18"/>
          <w:szCs w:val="18"/>
          <w:lang w:val="lv"/>
        </w:rPr>
        <w:t xml:space="preserve">- </w:t>
      </w:r>
      <w:r w:rsidR="0504FE1B" w:rsidRPr="0039615E">
        <w:rPr>
          <w:rFonts w:ascii="Verdana" w:eastAsia="Verdana" w:hAnsi="Verdana" w:cs="Verdana"/>
          <w:sz w:val="18"/>
          <w:szCs w:val="18"/>
          <w:lang w:val="lv"/>
        </w:rPr>
        <w:t xml:space="preserve">Project </w:t>
      </w:r>
      <w:proofErr w:type="spellStart"/>
      <w:r w:rsidR="0504FE1B" w:rsidRPr="0039615E">
        <w:rPr>
          <w:rFonts w:ascii="Verdana" w:eastAsia="Verdana" w:hAnsi="Verdana" w:cs="Verdana"/>
          <w:sz w:val="18"/>
          <w:szCs w:val="18"/>
          <w:lang w:val="lv"/>
        </w:rPr>
        <w:t>life</w:t>
      </w:r>
      <w:proofErr w:type="spellEnd"/>
      <w:r w:rsidR="0504FE1B" w:rsidRPr="0039615E">
        <w:rPr>
          <w:rFonts w:ascii="Verdana" w:eastAsia="Verdana" w:hAnsi="Verdana" w:cs="Verdana"/>
          <w:sz w:val="18"/>
          <w:szCs w:val="18"/>
          <w:lang w:val="lv"/>
        </w:rPr>
        <w:t xml:space="preserve"> </w:t>
      </w:r>
      <w:proofErr w:type="spellStart"/>
      <w:r w:rsidR="0504FE1B" w:rsidRPr="0039615E">
        <w:rPr>
          <w:rFonts w:ascii="Verdana" w:eastAsia="Verdana" w:hAnsi="Verdana" w:cs="Verdana"/>
          <w:sz w:val="18"/>
          <w:szCs w:val="18"/>
          <w:lang w:val="lv"/>
        </w:rPr>
        <w:t>coverage</w:t>
      </w:r>
      <w:proofErr w:type="spellEnd"/>
      <w:r w:rsidR="0504FE1B" w:rsidRPr="0039615E">
        <w:rPr>
          <w:rFonts w:ascii="Verdana" w:eastAsia="Verdana" w:hAnsi="Verdana" w:cs="Verdana"/>
          <w:sz w:val="18"/>
          <w:szCs w:val="18"/>
          <w:lang w:val="lv"/>
        </w:rPr>
        <w:t xml:space="preserve"> </w:t>
      </w:r>
      <w:proofErr w:type="spellStart"/>
      <w:r w:rsidR="0504FE1B" w:rsidRPr="0039615E">
        <w:rPr>
          <w:rFonts w:ascii="Verdana" w:eastAsia="Verdana" w:hAnsi="Verdana" w:cs="Verdana"/>
          <w:sz w:val="18"/>
          <w:szCs w:val="18"/>
          <w:lang w:val="lv"/>
        </w:rPr>
        <w:t>ratio</w:t>
      </w:r>
      <w:proofErr w:type="spellEnd"/>
      <w:r w:rsidR="0504FE1B" w:rsidRPr="0039615E">
        <w:rPr>
          <w:rFonts w:ascii="Verdana" w:eastAsia="Verdana" w:hAnsi="Verdana" w:cs="Verdana"/>
          <w:sz w:val="18"/>
          <w:szCs w:val="18"/>
          <w:lang w:val="lv"/>
        </w:rPr>
        <w:t xml:space="preserve">/ </w:t>
      </w:r>
      <w:r w:rsidRPr="0039615E">
        <w:rPr>
          <w:rFonts w:ascii="Verdana" w:eastAsia="Verdana" w:hAnsi="Verdana" w:cs="Verdana"/>
          <w:sz w:val="18"/>
          <w:szCs w:val="18"/>
          <w:lang w:val="lv"/>
        </w:rPr>
        <w:t>PLCR</w:t>
      </w:r>
      <w:r w:rsidR="13AFFA22" w:rsidRPr="0039615E">
        <w:rPr>
          <w:rFonts w:ascii="Verdana" w:eastAsia="Verdana" w:hAnsi="Verdana" w:cs="Verdana"/>
          <w:sz w:val="18"/>
          <w:szCs w:val="18"/>
          <w:lang w:val="lv"/>
        </w:rPr>
        <w:t xml:space="preserve">). </w:t>
      </w:r>
      <w:r w:rsidR="00931072" w:rsidRPr="0039615E">
        <w:rPr>
          <w:rFonts w:ascii="Verdana" w:eastAsia="Verdana" w:hAnsi="Verdana" w:cs="Verdana"/>
          <w:sz w:val="18"/>
          <w:szCs w:val="18"/>
          <w:lang w:val="lv"/>
        </w:rPr>
        <w:t xml:space="preserve">Tā ir naudas plūsmas pašreizējās neto vērtības atlikušajā Partnerības līguma </w:t>
      </w:r>
      <w:r w:rsidR="006C530B" w:rsidRPr="0039615E">
        <w:rPr>
          <w:rFonts w:ascii="Verdana" w:eastAsia="Verdana" w:hAnsi="Verdana" w:cs="Verdana"/>
          <w:sz w:val="18"/>
          <w:szCs w:val="18"/>
          <w:lang w:val="lv"/>
        </w:rPr>
        <w:t>dzīves ciklā</w:t>
      </w:r>
      <w:r w:rsidR="00931072" w:rsidRPr="0039615E">
        <w:rPr>
          <w:rFonts w:ascii="Verdana" w:eastAsia="Verdana" w:hAnsi="Verdana" w:cs="Verdana"/>
          <w:sz w:val="18"/>
          <w:szCs w:val="18"/>
          <w:lang w:val="lv"/>
        </w:rPr>
        <w:t xml:space="preserve"> attiecība pret  nenokārtotajam parāda atlikumam attiecīgajā periodā.</w:t>
      </w:r>
    </w:p>
    <w:p w14:paraId="1FD27191" w14:textId="15302E1D" w:rsidR="000A4E73" w:rsidRPr="0039615E" w:rsidRDefault="6B3043BF" w:rsidP="6B3043BF">
      <w:pPr>
        <w:jc w:val="both"/>
        <w:rPr>
          <w:rFonts w:eastAsiaTheme="minorEastAsia"/>
          <w:b/>
          <w:bCs/>
          <w:sz w:val="18"/>
          <w:szCs w:val="18"/>
          <w:lang w:val="lv-LV"/>
        </w:rPr>
      </w:pPr>
      <w:proofErr w:type="spellStart"/>
      <w:r w:rsidRPr="0039615E">
        <w:rPr>
          <w:rFonts w:eastAsiaTheme="minorEastAsia"/>
          <w:b/>
          <w:bCs/>
          <w:sz w:val="18"/>
          <w:szCs w:val="18"/>
          <w:lang w:val="lv-LV"/>
        </w:rPr>
        <w:t>Pamatpieņēmumu</w:t>
      </w:r>
      <w:proofErr w:type="spellEnd"/>
      <w:r w:rsidRPr="0039615E">
        <w:rPr>
          <w:rFonts w:eastAsiaTheme="minorEastAsia"/>
          <w:b/>
          <w:bCs/>
          <w:sz w:val="18"/>
          <w:szCs w:val="18"/>
          <w:lang w:val="lv-LV"/>
        </w:rPr>
        <w:t xml:space="preserve"> apraksts</w:t>
      </w:r>
    </w:p>
    <w:p w14:paraId="3EF616CA" w14:textId="6AE3625A" w:rsidR="01FED25B" w:rsidRPr="0039615E" w:rsidRDefault="01FED25B" w:rsidP="46A94808">
      <w:pPr>
        <w:jc w:val="both"/>
        <w:rPr>
          <w:sz w:val="18"/>
          <w:szCs w:val="18"/>
          <w:lang w:val="lv-LV"/>
        </w:rPr>
      </w:pPr>
      <w:r w:rsidRPr="0039615E">
        <w:rPr>
          <w:rFonts w:eastAsiaTheme="minorEastAsia"/>
          <w:sz w:val="18"/>
          <w:szCs w:val="18"/>
          <w:lang w:val="lv-LV"/>
        </w:rPr>
        <w:t xml:space="preserve">Finanšu modelī izmantojamie </w:t>
      </w:r>
      <w:proofErr w:type="spellStart"/>
      <w:r w:rsidRPr="0039615E">
        <w:rPr>
          <w:rFonts w:eastAsiaTheme="minorEastAsia"/>
          <w:sz w:val="18"/>
          <w:szCs w:val="18"/>
          <w:lang w:val="lv-LV"/>
        </w:rPr>
        <w:t>pamatpieņēmumi</w:t>
      </w:r>
      <w:proofErr w:type="spellEnd"/>
      <w:r w:rsidRPr="0039615E">
        <w:rPr>
          <w:rFonts w:eastAsiaTheme="minorEastAsia"/>
          <w:sz w:val="18"/>
          <w:szCs w:val="18"/>
          <w:lang w:val="lv-LV"/>
        </w:rPr>
        <w:t xml:space="preserve"> </w:t>
      </w:r>
      <w:r w:rsidR="46A94808" w:rsidRPr="0039615E">
        <w:rPr>
          <w:rFonts w:eastAsiaTheme="minorEastAsia"/>
          <w:sz w:val="18"/>
          <w:szCs w:val="18"/>
          <w:lang w:val="lv-LV"/>
        </w:rPr>
        <w:t xml:space="preserve">atbilstoši tēmai </w:t>
      </w:r>
      <w:r w:rsidRPr="0039615E">
        <w:rPr>
          <w:rFonts w:eastAsiaTheme="minorEastAsia"/>
          <w:sz w:val="18"/>
          <w:szCs w:val="18"/>
          <w:lang w:val="lv-LV"/>
        </w:rPr>
        <w:t>ir sagrupēti 11 kategorijās</w:t>
      </w:r>
      <w:r w:rsidR="46A94808" w:rsidRPr="0039615E">
        <w:rPr>
          <w:rFonts w:eastAsiaTheme="minorEastAsia"/>
          <w:sz w:val="18"/>
          <w:szCs w:val="18"/>
          <w:lang w:val="lv-LV"/>
        </w:rPr>
        <w:t>. Nodaļas</w:t>
      </w:r>
      <w:r w:rsidRPr="0039615E">
        <w:rPr>
          <w:rFonts w:eastAsiaTheme="minorEastAsia"/>
          <w:sz w:val="18"/>
          <w:szCs w:val="18"/>
          <w:lang w:val="lv-LV"/>
        </w:rPr>
        <w:t xml:space="preserve"> turpinājumā aprakstīti katrā kategorijā iekļautie </w:t>
      </w:r>
      <w:proofErr w:type="spellStart"/>
      <w:r w:rsidRPr="0039615E">
        <w:rPr>
          <w:rFonts w:eastAsiaTheme="minorEastAsia"/>
          <w:sz w:val="18"/>
          <w:szCs w:val="18"/>
          <w:lang w:val="lv-LV"/>
        </w:rPr>
        <w:t>pamatpieņēmumi</w:t>
      </w:r>
      <w:proofErr w:type="spellEnd"/>
      <w:r w:rsidRPr="0039615E">
        <w:rPr>
          <w:rFonts w:eastAsiaTheme="minorEastAsia"/>
          <w:sz w:val="18"/>
          <w:szCs w:val="18"/>
          <w:lang w:val="lv-LV"/>
        </w:rPr>
        <w:t xml:space="preserve">, sniegtas norādes to izmantošanai </w:t>
      </w:r>
      <w:r w:rsidR="46A94808" w:rsidRPr="0039615E">
        <w:rPr>
          <w:rFonts w:eastAsiaTheme="minorEastAsia"/>
          <w:sz w:val="18"/>
          <w:szCs w:val="18"/>
          <w:lang w:val="lv-LV"/>
        </w:rPr>
        <w:t>Finanšu</w:t>
      </w:r>
      <w:r w:rsidRPr="0039615E">
        <w:rPr>
          <w:rFonts w:eastAsiaTheme="minorEastAsia"/>
          <w:sz w:val="18"/>
          <w:szCs w:val="18"/>
          <w:lang w:val="lv-LV"/>
        </w:rPr>
        <w:t xml:space="preserve"> m</w:t>
      </w:r>
      <w:r w:rsidR="0056451B" w:rsidRPr="0039615E">
        <w:rPr>
          <w:rFonts w:eastAsiaTheme="minorEastAsia"/>
          <w:sz w:val="18"/>
          <w:szCs w:val="18"/>
          <w:lang w:val="lv-LV"/>
        </w:rPr>
        <w:t>odelī un atsauces uz izmantojamajiem</w:t>
      </w:r>
      <w:r w:rsidRPr="0039615E">
        <w:rPr>
          <w:rFonts w:eastAsiaTheme="minorEastAsia"/>
          <w:sz w:val="18"/>
          <w:szCs w:val="18"/>
          <w:lang w:val="lv-LV"/>
        </w:rPr>
        <w:t xml:space="preserve"> ārējo pieņēmumu avotiem. </w:t>
      </w:r>
    </w:p>
    <w:p w14:paraId="79787001" w14:textId="1FDB64B0" w:rsidR="01FED25B" w:rsidRPr="0039615E" w:rsidRDefault="5456C133" w:rsidP="01FED25B">
      <w:pPr>
        <w:jc w:val="both"/>
        <w:rPr>
          <w:sz w:val="18"/>
          <w:szCs w:val="18"/>
          <w:lang w:val="lv-LV"/>
        </w:rPr>
      </w:pPr>
      <w:r w:rsidRPr="0039615E">
        <w:rPr>
          <w:rFonts w:eastAsiaTheme="minorEastAsia"/>
          <w:sz w:val="18"/>
          <w:szCs w:val="18"/>
          <w:lang w:val="lv-LV"/>
        </w:rPr>
        <w:t>Kategorijas ir secīgi numurētas, izmantotā numerācija un formatējums atbilst attiecīgajām pieņēmumu kategorijām Finanšu modeļa ievades datu darblapās. I</w:t>
      </w:r>
      <w:r w:rsidRPr="0039615E">
        <w:rPr>
          <w:sz w:val="18"/>
          <w:szCs w:val="18"/>
          <w:lang w:val="lv-LV"/>
        </w:rPr>
        <w:t xml:space="preserve">zmantojamie avoti </w:t>
      </w:r>
      <w:proofErr w:type="spellStart"/>
      <w:r w:rsidRPr="0039615E">
        <w:rPr>
          <w:sz w:val="18"/>
          <w:szCs w:val="18"/>
          <w:lang w:val="lv-LV"/>
        </w:rPr>
        <w:t>pamatpieņēmumiem</w:t>
      </w:r>
      <w:proofErr w:type="spellEnd"/>
      <w:r w:rsidRPr="0039615E">
        <w:rPr>
          <w:sz w:val="18"/>
          <w:szCs w:val="18"/>
          <w:lang w:val="lv-LV"/>
        </w:rPr>
        <w:t xml:space="preserve"> un attiecīgas saites ir norādītas Finanšu modelī.</w:t>
      </w:r>
    </w:p>
    <w:p w14:paraId="6F162F63" w14:textId="3B3F1FB1" w:rsidR="402179AB" w:rsidRPr="0039615E" w:rsidRDefault="00B00AF8" w:rsidP="402179AB">
      <w:pPr>
        <w:jc w:val="both"/>
        <w:rPr>
          <w:rFonts w:eastAsiaTheme="minorEastAsia"/>
          <w:sz w:val="18"/>
          <w:szCs w:val="18"/>
          <w:lang w:val="lv-LV"/>
        </w:rPr>
      </w:pPr>
      <w:r w:rsidRPr="0039615E">
        <w:rPr>
          <w:noProof/>
          <w:lang w:val="lv-LV" w:eastAsia="lv-LV"/>
        </w:rPr>
        <mc:AlternateContent>
          <mc:Choice Requires="wps">
            <w:drawing>
              <wp:anchor distT="0" distB="0" distL="114300" distR="114300" simplePos="0" relativeHeight="251658254" behindDoc="0" locked="0" layoutInCell="1" allowOverlap="1" wp14:anchorId="323FBDCA" wp14:editId="659F6BB8">
                <wp:simplePos x="0" y="0"/>
                <wp:positionH relativeFrom="margin">
                  <wp:posOffset>-342265</wp:posOffset>
                </wp:positionH>
                <wp:positionV relativeFrom="paragraph">
                  <wp:posOffset>247851</wp:posOffset>
                </wp:positionV>
                <wp:extent cx="274320" cy="274320"/>
                <wp:effectExtent l="0" t="0" r="11430" b="11430"/>
                <wp:wrapNone/>
                <wp:docPr id="17"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5F32F1" w14:textId="69A421A5" w:rsidR="00EF0F26" w:rsidRDefault="00EF0F26" w:rsidP="00A338AD">
                            <w:pPr>
                              <w:pStyle w:val="Paraststmeklis"/>
                              <w:spacing w:after="0"/>
                              <w:jc w:val="center"/>
                            </w:pPr>
                            <w:r>
                              <w:rPr>
                                <w:rFonts w:ascii="Arial" w:eastAsia="Times New Roman" w:hAnsi="Arial" w:cs="Arial"/>
                                <w:color w:val="FFFFFF"/>
                                <w:sz w:val="21"/>
                                <w:szCs w:val="21"/>
                                <w:lang w:val="lv-LV"/>
                              </w:rPr>
                              <w:t>1</w:t>
                            </w: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anchor>
            </w:drawing>
          </mc:Choice>
          <mc:Fallback>
            <w:pict>
              <v:roundrect w14:anchorId="323FBDCA" id="Rounded Rectangle 16" o:spid="_x0000_s1042" style="position:absolute;left:0;text-align:left;margin-left:-26.95pt;margin-top:19.5pt;width:21.6pt;height:21.6pt;z-index:251658254;visibility:visible;mso-wrap-style:square;mso-wrap-distance-left:9pt;mso-wrap-distance-top:0;mso-wrap-distance-right:9pt;mso-wrap-distance-bottom:0;mso-position-horizontal:absolute;mso-position-horizontal-relative:margin;mso-position-vertical:absolute;mso-position-vertical-relative:text;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gYbQIAAEMFAAAOAAAAZHJzL2Uyb0RvYy54bWysVE1v2zAMvQ/YfxB0X51k/YIRpwhSdBgQ&#10;tEXboWdFlmpjsqhRSuzs14+SHTdoix2G+WCIIvlEPT5qftU1hu0U+hpswacnE86UlVDW9qXgP55u&#10;vlxy5oOwpTBgVcH3yvOrxedP89blagYVmFIhIxDr89YVvArB5VnmZaUa4U/AKUtODdiIQCa+ZCWK&#10;ltAbk80mk/OsBSwdglTe0+517+SLhK+1kuFOa68CMwWn2kL6Y/pv4j9bzEX+gsJVtRzKEP9QRSNq&#10;S4eOUNciCLbF+h1UU0sEDzqcSGgy0LqWKt2BbjOdvLnNYyWcSnchcrwbafL/D1be7h7dPcbSvVuD&#10;/OmJkax1Ph890fBDTKexibFUOOsSi/uRRdUFJmlzdnH6dUZcS3IN64gp8kOyQx++KWhYXBQcYWvL&#10;B+pUIlDs1j708Ye4oaC+hlRN2BsVyzD2QWlWl/HUlJ10o1YG2U5Qx4WUyoZp76pEqfrtswl9sfVU&#10;1JiRrAQYkXVtzIg9AERNvsfuYYb4mKqS7Mbkyd8K65PHjHQy2DAmN7UF/AjA0K2Gk/v4A0k9NZGl&#10;0G064oam8jyGxq0NlPt7ZAj9HHgnb2rqwVr4cC+QhE9to2EOd/TTBtqCw7DirAL8/dF+jCc9kpez&#10;lgap4P7XVqDizHy3pNTTs4uohnBs4LGxOTbstlkBdW5Kz4aTaUnJGMxhqRGaZ5r5ZTyVXMJKOrvg&#10;MuDBWAWyCYBeDamWyxRG0+ZEWNtHJ6MvEh3l9dQ9C3SDEAMp+BYOQyfyN1LsY2OmheU2gK6TTl95&#10;HVpAk5q0NLwq8Sk4tlPU69u3+AMAAP//AwBQSwMEFAAGAAgAAAAhAJ1dVC/hAAAACQEAAA8AAABk&#10;cnMvZG93bnJldi54bWxMj8tOwzAQRfdI/IM1SOxSpwlN2xCnQkiAeGxoK7F14yFJicdRxk3D32NW&#10;sBzN0b3nFpvJdmLEgVtHCuazGARS5UxLtYL97iFagWCvyejOESr4RoZNeXlR6Ny4M73juPW1CCHE&#10;uVbQeN/nUnLVoNU8cz1S+H26wWofzqGWZtDnEG47mcRxJq1uKTQ0usf7Bquv7ckqWD7JD049vy5u&#10;shfOjuPz2/GxV+r6arq7BeFx8n8w/OoHdSiD08GdyLDoFESLdB1QBek6bApANI+XIA4KVkkCsizk&#10;/wXlDwAAAP//AwBQSwECLQAUAAYACAAAACEAtoM4kv4AAADhAQAAEwAAAAAAAAAAAAAAAAAAAAAA&#10;W0NvbnRlbnRfVHlwZXNdLnhtbFBLAQItABQABgAIAAAAIQA4/SH/1gAAAJQBAAALAAAAAAAAAAAA&#10;AAAAAC8BAABfcmVscy8ucmVsc1BLAQItABQABgAIAAAAIQD7HcgYbQIAAEMFAAAOAAAAAAAAAAAA&#10;AAAAAC4CAABkcnMvZTJvRG9jLnhtbFBLAQItABQABgAIAAAAIQCdXVQv4QAAAAkBAAAPAAAAAAAA&#10;AAAAAAAAAMcEAABkcnMvZG93bnJldi54bWxQSwUGAAAAAAQABADzAAAA1QUAAAAA&#10;" fillcolor="#86bc25 [3204]" strokecolor="#425d12 [1604]" strokeweight="2pt">
                <v:path arrowok="t"/>
                <v:textbox inset="3.6pt,,3.6pt">
                  <w:txbxContent>
                    <w:p w14:paraId="2F5F32F1" w14:textId="69A421A5" w:rsidR="00EF0F26" w:rsidRDefault="00EF0F26" w:rsidP="00A338AD">
                      <w:pPr>
                        <w:pStyle w:val="Paraststmeklis"/>
                        <w:spacing w:after="0"/>
                        <w:jc w:val="center"/>
                      </w:pPr>
                      <w:r>
                        <w:rPr>
                          <w:rFonts w:ascii="Arial" w:eastAsia="Times New Roman" w:hAnsi="Arial" w:cs="Arial"/>
                          <w:color w:val="FFFFFF"/>
                          <w:sz w:val="21"/>
                          <w:szCs w:val="21"/>
                          <w:lang w:val="lv-LV"/>
                        </w:rPr>
                        <w:t>1</w:t>
                      </w:r>
                    </w:p>
                  </w:txbxContent>
                </v:textbox>
                <w10:wrap anchorx="margin"/>
              </v:roundrect>
            </w:pict>
          </mc:Fallback>
        </mc:AlternateContent>
      </w:r>
      <w:r w:rsidR="00AF6060" w:rsidRPr="0039615E">
        <w:rPr>
          <w:rFonts w:eastAsiaTheme="minorEastAsia"/>
          <w:sz w:val="18"/>
          <w:szCs w:val="18"/>
          <w:lang w:val="lv-LV"/>
        </w:rPr>
        <w:t>Finanšu</w:t>
      </w:r>
      <w:r w:rsidR="5BEC1A52" w:rsidRPr="0039615E">
        <w:rPr>
          <w:rFonts w:eastAsiaTheme="minorEastAsia"/>
          <w:sz w:val="18"/>
          <w:szCs w:val="18"/>
          <w:lang w:val="lv-LV"/>
        </w:rPr>
        <w:t xml:space="preserve"> modelī </w:t>
      </w:r>
      <w:r w:rsidR="00E03703" w:rsidRPr="0039615E">
        <w:rPr>
          <w:rFonts w:eastAsiaTheme="minorEastAsia"/>
          <w:sz w:val="18"/>
          <w:szCs w:val="18"/>
          <w:lang w:val="lv-LV"/>
        </w:rPr>
        <w:t>iekļaujami</w:t>
      </w:r>
      <w:r w:rsidR="5BEC1A52" w:rsidRPr="0039615E">
        <w:rPr>
          <w:rFonts w:eastAsiaTheme="minorEastAsia"/>
          <w:sz w:val="18"/>
          <w:szCs w:val="18"/>
          <w:lang w:val="lv-LV"/>
        </w:rPr>
        <w:t xml:space="preserve"> un ievades lapā </w:t>
      </w:r>
      <w:r w:rsidR="00E03703" w:rsidRPr="0039615E">
        <w:rPr>
          <w:rFonts w:eastAsiaTheme="minorEastAsia"/>
          <w:sz w:val="18"/>
          <w:szCs w:val="18"/>
          <w:lang w:val="lv-LV"/>
        </w:rPr>
        <w:t>aprakstāmi</w:t>
      </w:r>
      <w:r w:rsidR="5BEC1A52" w:rsidRPr="0039615E">
        <w:rPr>
          <w:rFonts w:eastAsiaTheme="minorEastAsia"/>
          <w:sz w:val="18"/>
          <w:szCs w:val="18"/>
          <w:lang w:val="lv-LV"/>
        </w:rPr>
        <w:t xml:space="preserve"> vismaz šādi </w:t>
      </w:r>
      <w:proofErr w:type="spellStart"/>
      <w:r w:rsidR="5BEC1A52" w:rsidRPr="0039615E">
        <w:rPr>
          <w:rFonts w:eastAsiaTheme="minorEastAsia"/>
          <w:sz w:val="18"/>
          <w:szCs w:val="18"/>
          <w:lang w:val="lv-LV"/>
        </w:rPr>
        <w:t>pamatpieņēmumi</w:t>
      </w:r>
      <w:proofErr w:type="spellEnd"/>
      <w:r w:rsidR="5BEC1A52" w:rsidRPr="0039615E">
        <w:rPr>
          <w:rFonts w:eastAsiaTheme="minorEastAsia"/>
          <w:sz w:val="18"/>
          <w:szCs w:val="18"/>
          <w:lang w:val="lv-LV"/>
        </w:rPr>
        <w:t>:</w:t>
      </w:r>
    </w:p>
    <w:p w14:paraId="2CC634B0" w14:textId="4EB61B38" w:rsidR="008C5DC0" w:rsidRPr="0039615E" w:rsidRDefault="008C5DC0" w:rsidP="476CB92C">
      <w:pPr>
        <w:jc w:val="both"/>
        <w:rPr>
          <w:sz w:val="18"/>
          <w:szCs w:val="18"/>
          <w:lang w:val="lv-LV"/>
        </w:rPr>
      </w:pPr>
      <w:r w:rsidRPr="0039615E">
        <w:rPr>
          <w:b/>
          <w:bCs/>
          <w:sz w:val="18"/>
          <w:szCs w:val="18"/>
          <w:lang w:val="lv-LV"/>
        </w:rPr>
        <w:t xml:space="preserve">Termiņi un datumi. </w:t>
      </w:r>
      <w:r w:rsidR="46A94808" w:rsidRPr="0039615E">
        <w:rPr>
          <w:sz w:val="18"/>
          <w:szCs w:val="18"/>
          <w:lang w:val="lv-LV"/>
        </w:rPr>
        <w:t>Finanšu</w:t>
      </w:r>
      <w:r w:rsidR="00783781" w:rsidRPr="0039615E">
        <w:rPr>
          <w:bCs/>
          <w:sz w:val="18"/>
          <w:szCs w:val="18"/>
          <w:lang w:val="lv-LV"/>
        </w:rPr>
        <w:t xml:space="preserve"> modeļa sākuma datums ir </w:t>
      </w:r>
      <w:r w:rsidR="46A94808" w:rsidRPr="0039615E">
        <w:rPr>
          <w:sz w:val="18"/>
          <w:szCs w:val="18"/>
          <w:lang w:val="lv-LV"/>
        </w:rPr>
        <w:t>plānotais Partnerības</w:t>
      </w:r>
      <w:r w:rsidR="00783781" w:rsidRPr="0039615E">
        <w:rPr>
          <w:bCs/>
          <w:sz w:val="18"/>
          <w:szCs w:val="18"/>
          <w:lang w:val="lv-LV"/>
        </w:rPr>
        <w:t xml:space="preserve"> līguma parakstīšanas datums.</w:t>
      </w:r>
      <w:r w:rsidR="00783781" w:rsidRPr="0039615E">
        <w:rPr>
          <w:sz w:val="18"/>
          <w:szCs w:val="18"/>
          <w:lang w:val="lv-LV"/>
        </w:rPr>
        <w:t xml:space="preserve"> </w:t>
      </w:r>
      <w:proofErr w:type="spellStart"/>
      <w:r w:rsidRPr="0039615E">
        <w:rPr>
          <w:sz w:val="18"/>
          <w:szCs w:val="18"/>
          <w:lang w:val="lv-LV"/>
        </w:rPr>
        <w:t>Pamatpi</w:t>
      </w:r>
      <w:r w:rsidRPr="0039615E">
        <w:rPr>
          <w:rFonts w:eastAsiaTheme="minorEastAsia"/>
          <w:sz w:val="18"/>
          <w:szCs w:val="18"/>
          <w:lang w:val="lv-LV"/>
        </w:rPr>
        <w:t>eņēmumos</w:t>
      </w:r>
      <w:proofErr w:type="spellEnd"/>
      <w:r w:rsidRPr="0039615E">
        <w:rPr>
          <w:rFonts w:eastAsiaTheme="minorEastAsia"/>
          <w:sz w:val="18"/>
          <w:szCs w:val="18"/>
          <w:lang w:val="lv-LV"/>
        </w:rPr>
        <w:t xml:space="preserve"> </w:t>
      </w:r>
      <w:r w:rsidR="46A94808" w:rsidRPr="0039615E">
        <w:rPr>
          <w:rFonts w:eastAsiaTheme="minorEastAsia"/>
          <w:sz w:val="18"/>
          <w:szCs w:val="18"/>
          <w:lang w:val="lv-LV"/>
        </w:rPr>
        <w:t>definē Partnerības</w:t>
      </w:r>
      <w:r w:rsidRPr="0039615E">
        <w:rPr>
          <w:rFonts w:eastAsiaTheme="minorEastAsia"/>
          <w:sz w:val="18"/>
          <w:szCs w:val="18"/>
          <w:lang w:val="lv-LV"/>
        </w:rPr>
        <w:t xml:space="preserve"> </w:t>
      </w:r>
      <w:r w:rsidR="00251605" w:rsidRPr="0039615E">
        <w:rPr>
          <w:sz w:val="18"/>
          <w:szCs w:val="18"/>
          <w:lang w:val="lv-LV"/>
        </w:rPr>
        <w:t>līguma parakstīšanas</w:t>
      </w:r>
      <w:r w:rsidRPr="0039615E">
        <w:rPr>
          <w:sz w:val="18"/>
          <w:szCs w:val="18"/>
          <w:lang w:val="lv-LV"/>
        </w:rPr>
        <w:t xml:space="preserve"> datum</w:t>
      </w:r>
      <w:r w:rsidR="00E03703" w:rsidRPr="0039615E">
        <w:rPr>
          <w:sz w:val="18"/>
          <w:szCs w:val="18"/>
          <w:lang w:val="lv-LV"/>
        </w:rPr>
        <w:t>u</w:t>
      </w:r>
      <w:r w:rsidRPr="0039615E">
        <w:rPr>
          <w:sz w:val="18"/>
          <w:szCs w:val="18"/>
          <w:lang w:val="lv-LV"/>
        </w:rPr>
        <w:t xml:space="preserve">, </w:t>
      </w:r>
      <w:r w:rsidR="006B5B82" w:rsidRPr="0039615E">
        <w:rPr>
          <w:sz w:val="18"/>
          <w:szCs w:val="18"/>
          <w:lang w:val="lv-LV"/>
        </w:rPr>
        <w:t xml:space="preserve">darbības </w:t>
      </w:r>
      <w:r w:rsidR="46A94808" w:rsidRPr="0039615E">
        <w:rPr>
          <w:sz w:val="18"/>
          <w:szCs w:val="18"/>
          <w:lang w:val="lv-LV"/>
        </w:rPr>
        <w:t>termiņu</w:t>
      </w:r>
      <w:r w:rsidR="00791CD2" w:rsidRPr="0039615E">
        <w:rPr>
          <w:sz w:val="18"/>
          <w:szCs w:val="18"/>
          <w:lang w:val="lv-LV"/>
        </w:rPr>
        <w:t xml:space="preserve"> un</w:t>
      </w:r>
      <w:r w:rsidR="006B5B82" w:rsidRPr="0039615E">
        <w:rPr>
          <w:sz w:val="18"/>
          <w:szCs w:val="18"/>
          <w:lang w:val="lv-LV"/>
        </w:rPr>
        <w:t xml:space="preserve"> </w:t>
      </w:r>
      <w:r w:rsidR="46A94808" w:rsidRPr="0039615E">
        <w:rPr>
          <w:sz w:val="18"/>
          <w:szCs w:val="18"/>
          <w:lang w:val="lv-LV"/>
        </w:rPr>
        <w:t xml:space="preserve">būvdarbu (ja </w:t>
      </w:r>
      <w:r w:rsidR="0046655F" w:rsidRPr="0039615E">
        <w:rPr>
          <w:sz w:val="18"/>
          <w:szCs w:val="18"/>
          <w:lang w:val="lv-LV"/>
        </w:rPr>
        <w:t>tādi ir paredzēti</w:t>
      </w:r>
      <w:r w:rsidR="46A94808" w:rsidRPr="0039615E">
        <w:rPr>
          <w:sz w:val="18"/>
          <w:szCs w:val="18"/>
          <w:lang w:val="lv-LV"/>
        </w:rPr>
        <w:t>)</w:t>
      </w:r>
      <w:r w:rsidR="006B5B82" w:rsidRPr="0039615E">
        <w:rPr>
          <w:sz w:val="18"/>
          <w:szCs w:val="18"/>
          <w:lang w:val="lv-LV"/>
        </w:rPr>
        <w:t xml:space="preserve"> period</w:t>
      </w:r>
      <w:r w:rsidR="00E03703" w:rsidRPr="0039615E">
        <w:rPr>
          <w:sz w:val="18"/>
          <w:szCs w:val="18"/>
          <w:lang w:val="lv-LV"/>
        </w:rPr>
        <w:t>u</w:t>
      </w:r>
      <w:r w:rsidRPr="0039615E">
        <w:rPr>
          <w:sz w:val="18"/>
          <w:szCs w:val="18"/>
          <w:lang w:val="lv-LV"/>
        </w:rPr>
        <w:t xml:space="preserve">. </w:t>
      </w:r>
    </w:p>
    <w:p w14:paraId="52474AAA" w14:textId="596D9CBB" w:rsidR="008C5DC0" w:rsidRPr="0039615E" w:rsidRDefault="00AC45DD" w:rsidP="476CB92C">
      <w:pPr>
        <w:jc w:val="both"/>
        <w:rPr>
          <w:sz w:val="18"/>
          <w:szCs w:val="18"/>
          <w:lang w:val="lv-LV"/>
        </w:rPr>
      </w:pPr>
      <w:r w:rsidRPr="0039615E">
        <w:rPr>
          <w:noProof/>
          <w:lang w:val="lv-LV" w:eastAsia="lv-LV"/>
        </w:rPr>
        <mc:AlternateContent>
          <mc:Choice Requires="wps">
            <w:drawing>
              <wp:anchor distT="0" distB="0" distL="114300" distR="114300" simplePos="0" relativeHeight="251658255" behindDoc="0" locked="0" layoutInCell="1" allowOverlap="1" wp14:anchorId="17316F70" wp14:editId="1624AC74">
                <wp:simplePos x="0" y="0"/>
                <wp:positionH relativeFrom="column">
                  <wp:posOffset>-342900</wp:posOffset>
                </wp:positionH>
                <wp:positionV relativeFrom="paragraph">
                  <wp:posOffset>3810</wp:posOffset>
                </wp:positionV>
                <wp:extent cx="274320" cy="274320"/>
                <wp:effectExtent l="0" t="0" r="11430" b="11430"/>
                <wp:wrapNone/>
                <wp:docPr id="9"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E44A65" w14:textId="168C49DA" w:rsidR="00EF0F26" w:rsidRPr="00AC45DD" w:rsidRDefault="00EF0F26" w:rsidP="00A338AD">
                            <w:pPr>
                              <w:pStyle w:val="Paraststmeklis"/>
                              <w:spacing w:after="0"/>
                              <w:jc w:val="center"/>
                              <w:rPr>
                                <w:sz w:val="18"/>
                              </w:rPr>
                            </w:pPr>
                            <w:r w:rsidRPr="00AC45DD">
                              <w:rPr>
                                <w:rFonts w:ascii="Arial" w:eastAsia="Times New Roman" w:hAnsi="Arial" w:cs="Arial"/>
                                <w:color w:val="FFFFFF"/>
                                <w:sz w:val="20"/>
                                <w:szCs w:val="21"/>
                                <w:lang w:val="lv-LV"/>
                              </w:rPr>
                              <w:t>2</w:t>
                            </w: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anchor>
            </w:drawing>
          </mc:Choice>
          <mc:Fallback>
            <w:pict>
              <v:roundrect w14:anchorId="17316F70" id="_x0000_s1043" style="position:absolute;left:0;text-align:left;margin-left:-27pt;margin-top:.3pt;width:21.6pt;height:21.6pt;z-index:251658255;visibility:visible;mso-wrap-style:square;mso-wrap-distance-left:9pt;mso-wrap-distance-top:0;mso-wrap-distance-right:9pt;mso-wrap-distance-bottom:0;mso-position-horizontal:absolute;mso-position-horizontal-relative:text;mso-position-vertical:absolute;mso-position-vertical-relative:text;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CVbQIAAEMFAAAOAAAAZHJzL2Uyb0RvYy54bWysVMFu2zAMvQ/YPwi6r06ydh2MOkWQosOA&#10;oC2aDj0rshQbk0WNUmJnXz9KdtygLXYY5oMhiuQT9fioq+uuMWyv0NdgCz49m3CmrISyttuC/3i6&#10;/fSVMx+ELYUBqwp+UJ5fzz9+uGpdrmZQgSkVMgKxPm9dwasQXJ5lXlaqEf4MnLLk1ICNCGTiNitR&#10;tITemGw2mXzJWsDSIUjlPe3e9E4+T/haKxnutfYqMFNwqi2kP6b/Jv6z+ZXItyhcVcuhDPEPVTSi&#10;tnToCHUjgmA7rN9ANbVE8KDDmYQmA61rqdId6DbTyavbrCvhVLoLkePdSJP/f7Dybr92DxhL924F&#10;8qcnRrLW+Xz0RMMPMZ3GJsZS4axLLB5GFlUXmKTN2eX55xlxLck1rCOmyI/JDn34pqBhcVFwhJ0t&#10;H6lTiUCxX/nQxx/jhoL6GlI14WBULMPYR6VZXcZTU3bSjVoaZHtBHRdSKhumvasSpeq3Lyb0xdZT&#10;UWNGshJgRNa1MSP2ABA1+Ra7hxniY6pKshuTJ38rrE8eM9LJYMOY3NQW8D0AQ7caTu7jjyT11ESW&#10;QrfpiBuayssYGrc2UB4ekCH0c+CdvK2pByvhw4NAEj61jYY53NNPG2gLDsOKswrw93v7MZ70SF7O&#10;WhqkgvtfO4GKM/PdklLPLy6jGsKpgafG5tSwu2YJ1LkpPRtOpiUlYzDHpUZonmnmF/FUcgkr6eyC&#10;y4BHYxnIJgB6NaRaLFIYTZsTYWXXTkZfJDrK66l7FugGIQZS8B0ch07kr6TYx8ZMC4tdAF0nnb7w&#10;OrSAJjVpaXhV4lNwaqeol7dv/gcAAP//AwBQSwMEFAAGAAgAAAAhABh2ekLeAAAABwEAAA8AAABk&#10;cnMvZG93bnJldi54bWxMj0FPg0AUhO8m/ofNM/FGl1qKDbI0xkSN1ottE69beAKVfUt4W4r/3udJ&#10;j5OZzHyTryfXqREHbj0ZmM9iUEilr1qqDex3j9EKFAdLle08oYFvZFgXlxe5zSp/pncct6FWUkKc&#10;WQNNCH2mNZcNOssz3yOJ9+kHZ4PIodbVYM9S7jp9E8epdrYlWWhsjw8Nll/bkzNw+6w/eBF4s0zS&#10;V06P48vb8ak35vpqur8DFXAKf2H4xRd0KITp4E9UseoMRMtEvgQDKSixo3ksTw4GksUKdJHr//zF&#10;DwAAAP//AwBQSwECLQAUAAYACAAAACEAtoM4kv4AAADhAQAAEwAAAAAAAAAAAAAAAAAAAAAAW0Nv&#10;bnRlbnRfVHlwZXNdLnhtbFBLAQItABQABgAIAAAAIQA4/SH/1gAAAJQBAAALAAAAAAAAAAAAAAAA&#10;AC8BAABfcmVscy8ucmVsc1BLAQItABQABgAIAAAAIQAtfwCVbQIAAEMFAAAOAAAAAAAAAAAAAAAA&#10;AC4CAABkcnMvZTJvRG9jLnhtbFBLAQItABQABgAIAAAAIQAYdnpC3gAAAAcBAAAPAAAAAAAAAAAA&#10;AAAAAMcEAABkcnMvZG93bnJldi54bWxQSwUGAAAAAAQABADzAAAA0gUAAAAA&#10;" fillcolor="#86bc25 [3204]" strokecolor="#425d12 [1604]" strokeweight="2pt">
                <v:path arrowok="t"/>
                <v:textbox inset="3.6pt,,3.6pt">
                  <w:txbxContent>
                    <w:p w14:paraId="64E44A65" w14:textId="168C49DA" w:rsidR="00EF0F26" w:rsidRPr="00AC45DD" w:rsidRDefault="00EF0F26" w:rsidP="00A338AD">
                      <w:pPr>
                        <w:pStyle w:val="Paraststmeklis"/>
                        <w:spacing w:after="0"/>
                        <w:jc w:val="center"/>
                        <w:rPr>
                          <w:sz w:val="18"/>
                        </w:rPr>
                      </w:pPr>
                      <w:r w:rsidRPr="00AC45DD">
                        <w:rPr>
                          <w:rFonts w:ascii="Arial" w:eastAsia="Times New Roman" w:hAnsi="Arial" w:cs="Arial"/>
                          <w:color w:val="FFFFFF"/>
                          <w:sz w:val="20"/>
                          <w:szCs w:val="21"/>
                          <w:lang w:val="lv-LV"/>
                        </w:rPr>
                        <w:t>2</w:t>
                      </w:r>
                    </w:p>
                  </w:txbxContent>
                </v:textbox>
              </v:roundrect>
            </w:pict>
          </mc:Fallback>
        </mc:AlternateContent>
      </w:r>
      <w:r w:rsidR="008C5DC0" w:rsidRPr="0039615E">
        <w:rPr>
          <w:b/>
          <w:bCs/>
          <w:sz w:val="18"/>
          <w:szCs w:val="18"/>
          <w:lang w:val="lv-LV"/>
        </w:rPr>
        <w:t>Makroekonomiskie pieņēmumi.</w:t>
      </w:r>
      <w:r w:rsidR="008C5DC0" w:rsidRPr="0039615E">
        <w:rPr>
          <w:sz w:val="18"/>
          <w:szCs w:val="18"/>
          <w:lang w:val="lv-LV"/>
        </w:rPr>
        <w:t xml:space="preserve"> </w:t>
      </w:r>
      <w:r w:rsidR="00E03703" w:rsidRPr="0039615E">
        <w:rPr>
          <w:sz w:val="18"/>
          <w:szCs w:val="18"/>
          <w:lang w:val="lv-LV"/>
        </w:rPr>
        <w:t>Šajā sadaļā definē</w:t>
      </w:r>
      <w:r w:rsidR="008C5DC0" w:rsidRPr="0039615E">
        <w:rPr>
          <w:sz w:val="18"/>
          <w:szCs w:val="18"/>
          <w:lang w:val="lv-LV"/>
        </w:rPr>
        <w:t xml:space="preserve"> Finanšu modelī </w:t>
      </w:r>
      <w:r w:rsidR="00E03703" w:rsidRPr="0039615E">
        <w:rPr>
          <w:sz w:val="18"/>
          <w:szCs w:val="18"/>
          <w:lang w:val="lv-LV"/>
        </w:rPr>
        <w:t>izmantotos indeksus</w:t>
      </w:r>
      <w:r w:rsidR="008C5DC0" w:rsidRPr="0039615E">
        <w:rPr>
          <w:sz w:val="18"/>
          <w:szCs w:val="18"/>
          <w:lang w:val="lv-LV"/>
        </w:rPr>
        <w:t xml:space="preserve"> un pamato to izvēl</w:t>
      </w:r>
      <w:r w:rsidR="00E03703" w:rsidRPr="0039615E">
        <w:rPr>
          <w:sz w:val="18"/>
          <w:szCs w:val="18"/>
          <w:lang w:val="lv-LV"/>
        </w:rPr>
        <w:t>i</w:t>
      </w:r>
      <w:r w:rsidR="008C5DC0" w:rsidRPr="0039615E">
        <w:rPr>
          <w:sz w:val="18"/>
          <w:szCs w:val="18"/>
          <w:lang w:val="lv-LV"/>
        </w:rPr>
        <w:t xml:space="preserve">. Indeksa vērtība </w:t>
      </w:r>
      <w:r w:rsidR="00E03703" w:rsidRPr="0039615E">
        <w:rPr>
          <w:sz w:val="18"/>
          <w:szCs w:val="18"/>
          <w:lang w:val="lv-LV"/>
        </w:rPr>
        <w:t>izsakāma</w:t>
      </w:r>
      <w:r w:rsidR="008C5DC0" w:rsidRPr="0039615E">
        <w:rPr>
          <w:sz w:val="18"/>
          <w:szCs w:val="18"/>
          <w:lang w:val="lv-LV"/>
        </w:rPr>
        <w:t xml:space="preserve"> procentos gadā. </w:t>
      </w:r>
      <w:r w:rsidR="00E03703" w:rsidRPr="0039615E">
        <w:rPr>
          <w:sz w:val="18"/>
          <w:szCs w:val="18"/>
          <w:lang w:val="lv-LV"/>
        </w:rPr>
        <w:t>Prioritāri izmantojamais</w:t>
      </w:r>
      <w:r w:rsidR="4E3B2436" w:rsidRPr="0039615E">
        <w:rPr>
          <w:sz w:val="18"/>
          <w:szCs w:val="18"/>
          <w:lang w:val="lv-LV"/>
        </w:rPr>
        <w:t xml:space="preserve"> indeksu avots</w:t>
      </w:r>
      <w:r w:rsidR="00E03703" w:rsidRPr="0039615E">
        <w:rPr>
          <w:sz w:val="18"/>
          <w:szCs w:val="18"/>
          <w:lang w:val="lv-LV"/>
        </w:rPr>
        <w:t xml:space="preserve"> ir </w:t>
      </w:r>
      <w:r w:rsidR="4E3B2436" w:rsidRPr="0039615E">
        <w:rPr>
          <w:sz w:val="18"/>
          <w:szCs w:val="18"/>
          <w:lang w:val="lv-LV"/>
        </w:rPr>
        <w:t xml:space="preserve">FM prognozes. Ja konkrētajam indeksam nav pieejama FM prognoze, </w:t>
      </w:r>
      <w:r w:rsidR="00E03703" w:rsidRPr="0039615E">
        <w:rPr>
          <w:sz w:val="18"/>
          <w:szCs w:val="18"/>
          <w:lang w:val="lv-LV"/>
        </w:rPr>
        <w:t>izmanto citu</w:t>
      </w:r>
      <w:r w:rsidR="4E3B2436" w:rsidRPr="0039615E">
        <w:rPr>
          <w:sz w:val="18"/>
          <w:szCs w:val="18"/>
          <w:lang w:val="lv-LV"/>
        </w:rPr>
        <w:t xml:space="preserve"> atbilstoš</w:t>
      </w:r>
      <w:r w:rsidR="00E03703" w:rsidRPr="0039615E">
        <w:rPr>
          <w:sz w:val="18"/>
          <w:szCs w:val="18"/>
          <w:lang w:val="lv-LV"/>
        </w:rPr>
        <w:t>u avotu. Par tādu uzskatāmas</w:t>
      </w:r>
      <w:r w:rsidR="00333B58" w:rsidRPr="0039615E">
        <w:rPr>
          <w:sz w:val="18"/>
          <w:szCs w:val="18"/>
          <w:lang w:val="lv-LV"/>
        </w:rPr>
        <w:t xml:space="preserve">, </w:t>
      </w:r>
      <w:r w:rsidR="008C5DC0" w:rsidRPr="0039615E">
        <w:rPr>
          <w:sz w:val="18"/>
          <w:szCs w:val="18"/>
          <w:lang w:val="lv-LV"/>
        </w:rPr>
        <w:t>piemēr</w:t>
      </w:r>
      <w:r w:rsidR="00333B58" w:rsidRPr="0039615E">
        <w:rPr>
          <w:sz w:val="18"/>
          <w:szCs w:val="18"/>
          <w:lang w:val="lv-LV"/>
        </w:rPr>
        <w:t>a</w:t>
      </w:r>
      <w:r w:rsidR="008C5DC0" w:rsidRPr="0039615E">
        <w:rPr>
          <w:sz w:val="18"/>
          <w:szCs w:val="18"/>
          <w:lang w:val="lv-LV"/>
        </w:rPr>
        <w:t>m, Centrālā statistikas pārvaldes vai starptautiskās datu bāzes (</w:t>
      </w:r>
      <w:proofErr w:type="spellStart"/>
      <w:r w:rsidR="008C5DC0" w:rsidRPr="0039615E">
        <w:rPr>
          <w:sz w:val="18"/>
          <w:szCs w:val="18"/>
          <w:lang w:val="lv-LV"/>
        </w:rPr>
        <w:t>Bloomberg</w:t>
      </w:r>
      <w:proofErr w:type="spellEnd"/>
      <w:r w:rsidR="008C5DC0" w:rsidRPr="0039615E">
        <w:rPr>
          <w:sz w:val="18"/>
          <w:szCs w:val="18"/>
          <w:lang w:val="lv-LV"/>
        </w:rPr>
        <w:t xml:space="preserve">, S&amp;P </w:t>
      </w:r>
      <w:proofErr w:type="spellStart"/>
      <w:r w:rsidR="008C5DC0" w:rsidRPr="0039615E">
        <w:rPr>
          <w:sz w:val="18"/>
          <w:szCs w:val="18"/>
          <w:lang w:val="lv-LV"/>
        </w:rPr>
        <w:t>Capital</w:t>
      </w:r>
      <w:proofErr w:type="spellEnd"/>
      <w:r w:rsidR="008C5DC0" w:rsidRPr="0039615E">
        <w:rPr>
          <w:sz w:val="18"/>
          <w:szCs w:val="18"/>
          <w:lang w:val="lv-LV"/>
        </w:rPr>
        <w:t xml:space="preserve"> IQ, </w:t>
      </w:r>
      <w:proofErr w:type="spellStart"/>
      <w:r w:rsidR="008C5DC0" w:rsidRPr="0039615E">
        <w:rPr>
          <w:sz w:val="18"/>
          <w:szCs w:val="18"/>
          <w:lang w:val="lv-LV"/>
        </w:rPr>
        <w:t>Economist</w:t>
      </w:r>
      <w:proofErr w:type="spellEnd"/>
      <w:r w:rsidR="008C5DC0" w:rsidRPr="0039615E">
        <w:rPr>
          <w:sz w:val="18"/>
          <w:szCs w:val="18"/>
          <w:lang w:val="lv-LV"/>
        </w:rPr>
        <w:t xml:space="preserve"> </w:t>
      </w:r>
      <w:proofErr w:type="spellStart"/>
      <w:r w:rsidR="008C5DC0" w:rsidRPr="0039615E">
        <w:rPr>
          <w:sz w:val="18"/>
          <w:szCs w:val="18"/>
          <w:lang w:val="lv-LV"/>
        </w:rPr>
        <w:t>Intelligence</w:t>
      </w:r>
      <w:proofErr w:type="spellEnd"/>
      <w:r w:rsidR="008C5DC0" w:rsidRPr="0039615E">
        <w:rPr>
          <w:sz w:val="18"/>
          <w:szCs w:val="18"/>
          <w:lang w:val="lv-LV"/>
        </w:rPr>
        <w:t xml:space="preserve"> </w:t>
      </w:r>
      <w:proofErr w:type="spellStart"/>
      <w:r w:rsidR="008C5DC0" w:rsidRPr="0039615E">
        <w:rPr>
          <w:sz w:val="18"/>
          <w:szCs w:val="18"/>
          <w:lang w:val="lv-LV"/>
        </w:rPr>
        <w:t>Unit</w:t>
      </w:r>
      <w:proofErr w:type="spellEnd"/>
      <w:r w:rsidR="008C5DC0" w:rsidRPr="0039615E">
        <w:rPr>
          <w:sz w:val="18"/>
          <w:szCs w:val="18"/>
          <w:lang w:val="lv-LV"/>
        </w:rPr>
        <w:t>, u.c.).  Indeksi norādāmi par katru nākotnes aprēķinu periodu.  J</w:t>
      </w:r>
      <w:r w:rsidR="46A94808" w:rsidRPr="0039615E">
        <w:rPr>
          <w:sz w:val="18"/>
          <w:szCs w:val="18"/>
          <w:lang w:val="lv-LV"/>
        </w:rPr>
        <w:t>a dati par nepieciešamo nākotnes periodu nav pieejami, norāda</w:t>
      </w:r>
      <w:r w:rsidR="008C5DC0" w:rsidRPr="0039615E">
        <w:rPr>
          <w:sz w:val="18"/>
          <w:szCs w:val="18"/>
          <w:lang w:val="lv-LV"/>
        </w:rPr>
        <w:t xml:space="preserve"> </w:t>
      </w:r>
      <w:r w:rsidR="00333B58" w:rsidRPr="0039615E">
        <w:rPr>
          <w:sz w:val="18"/>
          <w:szCs w:val="18"/>
          <w:lang w:val="lv-LV"/>
        </w:rPr>
        <w:t xml:space="preserve">to </w:t>
      </w:r>
      <w:r w:rsidR="008C5DC0" w:rsidRPr="0039615E">
        <w:rPr>
          <w:sz w:val="18"/>
          <w:szCs w:val="18"/>
          <w:lang w:val="lv-LV"/>
        </w:rPr>
        <w:t xml:space="preserve">vēsturiskās vērtības par pēdējo pieejamo periodu. Indeksi obligāti norādāmi vismaz pirmajam PPP projekta īstenošanas gadam, kurā plānots parakstīt Partnerības līgumu. </w:t>
      </w:r>
      <w:r w:rsidR="4E3B2436" w:rsidRPr="0039615E">
        <w:rPr>
          <w:sz w:val="18"/>
          <w:szCs w:val="18"/>
          <w:lang w:val="lv-LV"/>
        </w:rPr>
        <w:t xml:space="preserve">Saites uz </w:t>
      </w:r>
      <w:r w:rsidR="00333B58" w:rsidRPr="0039615E">
        <w:rPr>
          <w:sz w:val="18"/>
          <w:szCs w:val="18"/>
          <w:lang w:val="lv-LV"/>
        </w:rPr>
        <w:t xml:space="preserve">izmantojamiem </w:t>
      </w:r>
      <w:r w:rsidR="4E3B2436" w:rsidRPr="0039615E">
        <w:rPr>
          <w:sz w:val="18"/>
          <w:szCs w:val="18"/>
          <w:lang w:val="lv-LV"/>
        </w:rPr>
        <w:t>avotiem norādītas Finanšu modelī</w:t>
      </w:r>
      <w:r w:rsidR="008C5DC0" w:rsidRPr="0039615E">
        <w:rPr>
          <w:sz w:val="18"/>
          <w:szCs w:val="18"/>
          <w:lang w:val="lv-LV"/>
        </w:rPr>
        <w:t>.</w:t>
      </w:r>
    </w:p>
    <w:p w14:paraId="0FE68F5E" w14:textId="21228E1A" w:rsidR="008C5DC0" w:rsidRPr="0039615E" w:rsidRDefault="00AD3B72" w:rsidP="7DB09CA3">
      <w:pPr>
        <w:jc w:val="both"/>
        <w:rPr>
          <w:sz w:val="18"/>
          <w:szCs w:val="18"/>
          <w:lang w:val="lv-LV"/>
        </w:rPr>
      </w:pPr>
      <w:r w:rsidRPr="0039615E">
        <w:rPr>
          <w:noProof/>
          <w:lang w:val="lv-LV" w:eastAsia="lv-LV"/>
        </w:rPr>
        <mc:AlternateContent>
          <mc:Choice Requires="wps">
            <w:drawing>
              <wp:anchor distT="0" distB="0" distL="114300" distR="114300" simplePos="0" relativeHeight="251658256" behindDoc="0" locked="0" layoutInCell="1" allowOverlap="1" wp14:anchorId="6D050EC7" wp14:editId="74DDE9FC">
                <wp:simplePos x="0" y="0"/>
                <wp:positionH relativeFrom="column">
                  <wp:posOffset>-330200</wp:posOffset>
                </wp:positionH>
                <wp:positionV relativeFrom="paragraph">
                  <wp:posOffset>-1270</wp:posOffset>
                </wp:positionV>
                <wp:extent cx="274320" cy="274320"/>
                <wp:effectExtent l="0" t="0" r="11430" b="11430"/>
                <wp:wrapNone/>
                <wp:docPr id="25"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3EE6DA" w14:textId="08D35FAA" w:rsidR="00EF0F26" w:rsidRPr="00A8787F" w:rsidRDefault="00EF0F26" w:rsidP="00A8787F">
                            <w:pPr>
                              <w:pStyle w:val="Paraststmeklis"/>
                              <w:spacing w:after="0"/>
                              <w:jc w:val="center"/>
                              <w:rPr>
                                <w:rFonts w:ascii="Arial" w:hAnsi="Arial" w:cs="Arial"/>
                                <w:sz w:val="20"/>
                                <w:szCs w:val="20"/>
                                <w:lang w:val="lv-LV"/>
                              </w:rPr>
                            </w:pPr>
                            <w:r w:rsidRPr="00A8787F">
                              <w:rPr>
                                <w:rFonts w:ascii="Arial" w:hAnsi="Arial" w:cs="Arial"/>
                                <w:sz w:val="20"/>
                                <w:szCs w:val="20"/>
                                <w:lang w:val="lv-LV"/>
                              </w:rPr>
                              <w:t>3</w:t>
                            </w: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anchor>
            </w:drawing>
          </mc:Choice>
          <mc:Fallback>
            <w:pict>
              <v:roundrect w14:anchorId="6D050EC7" id="_x0000_s1044" style="position:absolute;left:0;text-align:left;margin-left:-26pt;margin-top:-.1pt;width:21.6pt;height:21.6pt;z-index:251658256;visibility:visible;mso-wrap-style:square;mso-wrap-distance-left:9pt;mso-wrap-distance-top:0;mso-wrap-distance-right:9pt;mso-wrap-distance-bottom:0;mso-position-horizontal:absolute;mso-position-horizontal-relative:text;mso-position-vertical:absolute;mso-position-vertical-relative:text;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43bgIAAEMFAAAOAAAAZHJzL2Uyb0RvYy54bWysVE1v2zAMvQ/YfxB0X51k7VoYcYogRYcB&#10;QVv0Az0rslQbk0WNUmJnv36U7LhBW+wwzAdDFMkn6vFR88uuMWyn0NdgCz49mXCmrISyti8Ff3q8&#10;/nLBmQ/ClsKAVQXfK88vF58/zVuXqxlUYEqFjECsz1tX8CoEl2eZl5VqhD8Bpyw5NWAjApn4kpUo&#10;WkJvTDabTL5lLWDpEKTynnaveidfJHytlQy3WnsVmCk41RbSH9N/E//ZYi7yFxSuquVQhviHKhpR&#10;Wzp0hLoSQbAt1u+gmloieNDhREKTgda1VOkOdJvp5M1tHirhVLoLkePdSJP/f7DyZvfg7jCW7t0a&#10;5E9PjGSt8/noiYYfYjqNTYylwlmXWNyPLKouMEmbs/PTrzPiWpJrWEdMkR+SHfrwXUHD4qLgCFtb&#10;3lOnEoFit/ahjz/EDQX1NaRqwt6oWIax90qzuoynpuykG7UyyHaCOi6kVDZMe1clStVvn03oi62n&#10;osaMZCXAiKxrY0bsASBq8j12DzPEx1SVZDcmT/5WWJ88ZqSTwYYxuakt4EcAhm41nNzHH0jqqYks&#10;hW7TETc0lRcxNG5toNzfIUPo58A7eV1TD9bChzuBJHxqGw1zuKWfNtAWHIYVZxXg74/2Yzzpkbyc&#10;tTRIBfe/tgIVZ+aHJaWenp1HNYRjA4+NzbFht80KqHNTejacTEtKxmAOS43QPNPML+Op5BJW0tkF&#10;lwEPxiqQTQD0aki1XKYwmjYnwto+OBl9kegor8fuWaAbhBhIwTdwGDqRv5FiHxszLSy3AXSddPrK&#10;69ACmtSkpeFViU/BsZ2iXt++xR8AAAD//wMAUEsDBBQABgAIAAAAIQAejE703gAAAAcBAAAPAAAA&#10;ZHJzL2Rvd25yZXYueG1sTI9BT4NAEIXvJv6HzZh4o4u0xQZZGmOiRuvFtonXLYxAZWcJs6X47x1P&#10;enuTN3nve/l6cp0aceDWk4GbWQwKqfRVS7WB/e4xWoHiYKmynSc08I0M6+LyIrdZ5c/0juM21EpC&#10;iDNroAmhz7TmskFneeZ7JPE+/eBskHOodTXYs4S7TidxnGpnW5KGxvb40GD5tT05A7fP+oPngTfL&#10;RfrK6XF8eTs+9cZcX033d6ACTuHvGX7xBR0KYTr4E1WsOgPRMpEtQUQCSvxoJUsOBhbzGHSR6//8&#10;xQ8AAAD//wMAUEsBAi0AFAAGAAgAAAAhALaDOJL+AAAA4QEAABMAAAAAAAAAAAAAAAAAAAAAAFtD&#10;b250ZW50X1R5cGVzXS54bWxQSwECLQAUAAYACAAAACEAOP0h/9YAAACUAQAACwAAAAAAAAAAAAAA&#10;AAAvAQAAX3JlbHMvLnJlbHNQSwECLQAUAAYACAAAACEAu1z+N24CAABDBQAADgAAAAAAAAAAAAAA&#10;AAAuAgAAZHJzL2Uyb0RvYy54bWxQSwECLQAUAAYACAAAACEAHoxO9N4AAAAHAQAADwAAAAAAAAAA&#10;AAAAAADIBAAAZHJzL2Rvd25yZXYueG1sUEsFBgAAAAAEAAQA8wAAANMFAAAAAA==&#10;" fillcolor="#86bc25 [3204]" strokecolor="#425d12 [1604]" strokeweight="2pt">
                <v:path arrowok="t"/>
                <v:textbox inset="3.6pt,,3.6pt">
                  <w:txbxContent>
                    <w:p w14:paraId="383EE6DA" w14:textId="08D35FAA" w:rsidR="00EF0F26" w:rsidRPr="00A8787F" w:rsidRDefault="00EF0F26" w:rsidP="00A8787F">
                      <w:pPr>
                        <w:pStyle w:val="Paraststmeklis"/>
                        <w:spacing w:after="0"/>
                        <w:jc w:val="center"/>
                        <w:rPr>
                          <w:rFonts w:ascii="Arial" w:hAnsi="Arial" w:cs="Arial"/>
                          <w:sz w:val="20"/>
                          <w:szCs w:val="20"/>
                          <w:lang w:val="lv-LV"/>
                        </w:rPr>
                      </w:pPr>
                      <w:r w:rsidRPr="00A8787F">
                        <w:rPr>
                          <w:rFonts w:ascii="Arial" w:hAnsi="Arial" w:cs="Arial"/>
                          <w:sz w:val="20"/>
                          <w:szCs w:val="20"/>
                          <w:lang w:val="lv-LV"/>
                        </w:rPr>
                        <w:t>3</w:t>
                      </w:r>
                    </w:p>
                  </w:txbxContent>
                </v:textbox>
              </v:roundrect>
            </w:pict>
          </mc:Fallback>
        </mc:AlternateContent>
      </w:r>
      <w:r w:rsidR="008C5DC0" w:rsidRPr="0039615E">
        <w:rPr>
          <w:b/>
          <w:bCs/>
          <w:sz w:val="18"/>
          <w:szCs w:val="18"/>
          <w:lang w:val="lv-LV"/>
        </w:rPr>
        <w:t>Diskontēšanas pieņēmumi</w:t>
      </w:r>
      <w:r w:rsidR="008C5DC0" w:rsidRPr="0039615E">
        <w:rPr>
          <w:sz w:val="18"/>
          <w:szCs w:val="18"/>
          <w:lang w:val="lv-LV"/>
        </w:rPr>
        <w:t xml:space="preserve">. Diskontēšana ir </w:t>
      </w:r>
      <w:r w:rsidR="15756CA3" w:rsidRPr="0039615E">
        <w:rPr>
          <w:sz w:val="18"/>
          <w:szCs w:val="18"/>
          <w:lang w:val="lv-LV"/>
        </w:rPr>
        <w:t>nākotnes naudas plūsmu pašreizējās vērtības noteikšanas process.</w:t>
      </w:r>
      <w:r w:rsidR="008C5DC0" w:rsidRPr="0039615E">
        <w:rPr>
          <w:sz w:val="18"/>
          <w:szCs w:val="18"/>
          <w:lang w:val="lv-LV"/>
        </w:rPr>
        <w:t xml:space="preserve"> </w:t>
      </w:r>
      <w:r w:rsidR="15756CA3" w:rsidRPr="0039615E">
        <w:rPr>
          <w:sz w:val="18"/>
          <w:szCs w:val="18"/>
          <w:lang w:val="lv-LV"/>
        </w:rPr>
        <w:t>Ņemot vērā naudas laika vērtību, eiro šodienas vērtība ir augstāka par tā rītdienas vērtību.</w:t>
      </w:r>
      <w:r w:rsidR="00333B58" w:rsidRPr="0039615E">
        <w:rPr>
          <w:sz w:val="18"/>
          <w:szCs w:val="18"/>
          <w:lang w:val="lv-LV"/>
        </w:rPr>
        <w:t xml:space="preserve"> Publiskā partnera n</w:t>
      </w:r>
      <w:r w:rsidR="008C5DC0" w:rsidRPr="0039615E">
        <w:rPr>
          <w:sz w:val="18"/>
          <w:szCs w:val="18"/>
          <w:lang w:val="lv-LV"/>
        </w:rPr>
        <w:t xml:space="preserve">audas plūsmu diskontēšanai </w:t>
      </w:r>
      <w:r w:rsidR="00333B58" w:rsidRPr="0039615E">
        <w:rPr>
          <w:sz w:val="18"/>
          <w:szCs w:val="18"/>
          <w:lang w:val="lv-LV"/>
        </w:rPr>
        <w:t>i</w:t>
      </w:r>
      <w:r w:rsidR="008C5DC0" w:rsidRPr="0039615E">
        <w:rPr>
          <w:sz w:val="18"/>
          <w:szCs w:val="18"/>
          <w:lang w:val="lv-LV"/>
        </w:rPr>
        <w:t>zmanto nomināl</w:t>
      </w:r>
      <w:r w:rsidR="00333B58" w:rsidRPr="0039615E">
        <w:rPr>
          <w:sz w:val="18"/>
          <w:szCs w:val="18"/>
          <w:lang w:val="lv-LV"/>
        </w:rPr>
        <w:t>o</w:t>
      </w:r>
      <w:r w:rsidR="008C5DC0" w:rsidRPr="0039615E">
        <w:rPr>
          <w:sz w:val="18"/>
          <w:szCs w:val="18"/>
          <w:lang w:val="lv-LV"/>
        </w:rPr>
        <w:t xml:space="preserve"> diskonta likm</w:t>
      </w:r>
      <w:r w:rsidR="00333B58" w:rsidRPr="0039615E">
        <w:rPr>
          <w:sz w:val="18"/>
          <w:szCs w:val="18"/>
          <w:lang w:val="lv-LV"/>
        </w:rPr>
        <w:t>i</w:t>
      </w:r>
      <w:r w:rsidR="007205F5" w:rsidRPr="0039615E">
        <w:rPr>
          <w:sz w:val="18"/>
          <w:szCs w:val="18"/>
          <w:lang w:val="lv-LV"/>
        </w:rPr>
        <w:t xml:space="preserve">, kura tiek aprēķināta uz FM noteiktās reālās diskonta likmes pamata, </w:t>
      </w:r>
      <w:r w:rsidR="00550418" w:rsidRPr="0039615E">
        <w:rPr>
          <w:sz w:val="18"/>
          <w:szCs w:val="18"/>
          <w:lang w:val="lv-LV"/>
        </w:rPr>
        <w:t>pie</w:t>
      </w:r>
      <w:r w:rsidR="00294160" w:rsidRPr="0039615E">
        <w:rPr>
          <w:sz w:val="18"/>
          <w:szCs w:val="18"/>
          <w:lang w:val="lv-LV"/>
        </w:rPr>
        <w:t>mēr</w:t>
      </w:r>
      <w:r w:rsidR="00550418" w:rsidRPr="0039615E">
        <w:rPr>
          <w:sz w:val="18"/>
          <w:szCs w:val="18"/>
          <w:lang w:val="lv-LV"/>
        </w:rPr>
        <w:t>ojot</w:t>
      </w:r>
      <w:r w:rsidR="007205F5" w:rsidRPr="0039615E">
        <w:rPr>
          <w:sz w:val="18"/>
          <w:szCs w:val="18"/>
          <w:lang w:val="lv-LV"/>
        </w:rPr>
        <w:t xml:space="preserve"> attiecīgās patēriņa cenu indeksa </w:t>
      </w:r>
      <w:r w:rsidR="009E45AC" w:rsidRPr="0039615E">
        <w:rPr>
          <w:sz w:val="18"/>
          <w:szCs w:val="18"/>
          <w:lang w:val="lv-LV"/>
        </w:rPr>
        <w:t>(kuras tiek publicētas Centrālās statistikas pārvaldes mājaslapā)</w:t>
      </w:r>
      <w:r w:rsidR="00550418" w:rsidRPr="0039615E">
        <w:rPr>
          <w:sz w:val="18"/>
          <w:szCs w:val="18"/>
          <w:lang w:val="lv-LV"/>
        </w:rPr>
        <w:t xml:space="preserve"> </w:t>
      </w:r>
      <w:r w:rsidR="007205F5" w:rsidRPr="0039615E">
        <w:rPr>
          <w:sz w:val="18"/>
          <w:szCs w:val="18"/>
          <w:lang w:val="lv-LV"/>
        </w:rPr>
        <w:t>prognozes.</w:t>
      </w:r>
      <w:r w:rsidR="008C5DC0" w:rsidRPr="0039615E">
        <w:rPr>
          <w:sz w:val="18"/>
          <w:szCs w:val="18"/>
          <w:lang w:val="lv-LV"/>
        </w:rPr>
        <w:t xml:space="preserve"> </w:t>
      </w:r>
    </w:p>
    <w:p w14:paraId="06DD3A58" w14:textId="2611D117" w:rsidR="008C5DC0" w:rsidRPr="0039615E" w:rsidRDefault="00403124" w:rsidP="5F33FD79">
      <w:pPr>
        <w:jc w:val="both"/>
        <w:rPr>
          <w:sz w:val="18"/>
          <w:szCs w:val="18"/>
          <w:lang w:val="lv-LV"/>
        </w:rPr>
      </w:pPr>
      <w:r w:rsidRPr="0039615E">
        <w:rPr>
          <w:noProof/>
          <w:lang w:val="lv-LV" w:eastAsia="lv-LV"/>
        </w:rPr>
        <mc:AlternateContent>
          <mc:Choice Requires="wps">
            <w:drawing>
              <wp:anchor distT="0" distB="0" distL="114300" distR="114300" simplePos="0" relativeHeight="251658257" behindDoc="0" locked="0" layoutInCell="1" allowOverlap="1" wp14:anchorId="3481A797" wp14:editId="5383B3C5">
                <wp:simplePos x="0" y="0"/>
                <wp:positionH relativeFrom="column">
                  <wp:posOffset>-336550</wp:posOffset>
                </wp:positionH>
                <wp:positionV relativeFrom="paragraph">
                  <wp:posOffset>6350</wp:posOffset>
                </wp:positionV>
                <wp:extent cx="274320" cy="274320"/>
                <wp:effectExtent l="0" t="0" r="11430" b="11430"/>
                <wp:wrapNone/>
                <wp:docPr id="1375660224"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B355D7" w14:textId="2BEA42E4"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4</w:t>
                            </w: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anchor>
            </w:drawing>
          </mc:Choice>
          <mc:Fallback>
            <w:pict>
              <v:roundrect w14:anchorId="3481A797" id="_x0000_s1045" style="position:absolute;left:0;text-align:left;margin-left:-26.5pt;margin-top:.5pt;width:21.6pt;height:21.6pt;z-index:251658257;visibility:visible;mso-wrap-style:square;mso-wrap-distance-left:9pt;mso-wrap-distance-top:0;mso-wrap-distance-right:9pt;mso-wrap-distance-bottom:0;mso-position-horizontal:absolute;mso-position-horizontal-relative:text;mso-position-vertical:absolute;mso-position-vertical-relative:text;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a6bgIAAEMFAAAOAAAAZHJzL2Uyb0RvYy54bWysVMFu2zAMvQ/YPwi6L06ydu2MOkWQosOA&#10;oC3aDj0rslQbk0WNUmJnXz9KdtygLXYY5oMhiuQT9fioi8uuMWyn0NdgCz6bTDlTVkJZ2+eC/3i8&#10;/nTOmQ/ClsKAVQXfK88vFx8/XLQuV3OowJQKGYFYn7eu4FUILs8yLyvVCD8Bpyw5NWAjApn4nJUo&#10;WkJvTDafTr9kLWDpEKTynnaveidfJHytlQy3WnsVmCk41RbSH9N/E//Z4kLkzyhcVcuhDPEPVTSi&#10;tnToCHUlgmBbrN9ANbVE8KDDREKTgda1VOkOdJvZ9NVtHirhVLoLkePdSJP/f7DyZvfg7jCW7t0a&#10;5E9PjGSt8/noiYYfYjqNTYylwlmXWNyPLKouMEmb87OTz3PiWpJrWEdMkR+SHfrwTUHD4qLgCFtb&#10;3lOnEoFit/ahjz/EDQX1NaRqwt6oWIax90qzuoynpuykG7UyyHaCOi6kVDbMelclStVvn07pi62n&#10;osaMZCXAiKxrY0bsASBq8i12DzPEx1SVZDcmT/9WWJ88ZqSTwYYxuakt4HsAhm41nNzHH0jqqYks&#10;hW7TETc0lV9jaNzaQLm/Q4bQz4F38rqmHqyFD3cCSfjUNhrmcEs/baAtOAwrzirA3+/tx3jSI3k5&#10;a2mQCu5/bQUqzsx3S0o9OT2LagjHBh4bm2PDbpsVUOdm9Gw4mZaUjMEclhqheaKZX8ZTySWspLML&#10;LgMejFUgmwDo1ZBquUxhNG1OhLV9cDL6ItFRXo/dk0A3CDGQgm/gMHQifyXFPjZmWlhuA+g66fSF&#10;16EFNKlJS8OrEp+CYztFvbx9iz8AAAD//wMAUEsDBBQABgAIAAAAIQCuheTK3QAAAAcBAAAPAAAA&#10;ZHJzL2Rvd25yZXYueG1sTI/BToNAEIbvJr7DZky80cWWUkWWxpiosXqxNfG6hRGo7CxhthTf3vGk&#10;p8nkm/zz/fl6cp0aceDWk4GrWQwKqfRVS7WB991DdA2Kg6XKdp7QwDcyrIvzs9xmlT/RG47bUCsJ&#10;Ic6sgSaEPtOaywad5ZnvkYR9+sHZIOtQ62qwJwl3nZ7HcaqdbUk+NLbH+wbLr+3RGVg96Q9eBH5Z&#10;JumG08P4/Hp47I25vJjubkEFnMLfMfzqizoU4rT3R6pYdQai5UK6BAEyhEc30mRvIEnmoItc//cv&#10;fgAAAP//AwBQSwECLQAUAAYACAAAACEAtoM4kv4AAADhAQAAEwAAAAAAAAAAAAAAAAAAAAAAW0Nv&#10;bnRlbnRfVHlwZXNdLnhtbFBLAQItABQABgAIAAAAIQA4/SH/1gAAAJQBAAALAAAAAAAAAAAAAAAA&#10;AC8BAABfcmVscy8ucmVsc1BLAQItABQABgAIAAAAIQBtPja6bgIAAEMFAAAOAAAAAAAAAAAAAAAA&#10;AC4CAABkcnMvZTJvRG9jLnhtbFBLAQItABQABgAIAAAAIQCuheTK3QAAAAcBAAAPAAAAAAAAAAAA&#10;AAAAAMgEAABkcnMvZG93bnJldi54bWxQSwUGAAAAAAQABADzAAAA0gUAAAAA&#10;" fillcolor="#86bc25 [3204]" strokecolor="#425d12 [1604]" strokeweight="2pt">
                <v:path arrowok="t"/>
                <v:textbox inset="3.6pt,,3.6pt">
                  <w:txbxContent>
                    <w:p w14:paraId="6FB355D7" w14:textId="2BEA42E4"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4</w:t>
                      </w:r>
                    </w:p>
                  </w:txbxContent>
                </v:textbox>
              </v:roundrect>
            </w:pict>
          </mc:Fallback>
        </mc:AlternateContent>
      </w:r>
      <w:r w:rsidR="008C5DC0" w:rsidRPr="0039615E">
        <w:rPr>
          <w:b/>
          <w:bCs/>
          <w:sz w:val="18"/>
          <w:szCs w:val="18"/>
          <w:lang w:val="lv-LV"/>
        </w:rPr>
        <w:t>Nodokļu likmes.</w:t>
      </w:r>
      <w:r w:rsidR="008C5DC0" w:rsidRPr="0039615E">
        <w:rPr>
          <w:sz w:val="18"/>
          <w:szCs w:val="18"/>
          <w:lang w:val="lv-LV"/>
        </w:rPr>
        <w:t xml:space="preserve"> </w:t>
      </w:r>
      <w:proofErr w:type="spellStart"/>
      <w:r w:rsidR="008C5DC0" w:rsidRPr="0039615E">
        <w:rPr>
          <w:sz w:val="18"/>
          <w:szCs w:val="18"/>
          <w:lang w:val="lv-LV"/>
        </w:rPr>
        <w:t>Pamatpieņēmumu</w:t>
      </w:r>
      <w:proofErr w:type="spellEnd"/>
      <w:r w:rsidR="008C5DC0" w:rsidRPr="0039615E">
        <w:rPr>
          <w:sz w:val="18"/>
          <w:szCs w:val="18"/>
          <w:lang w:val="lv-LV"/>
        </w:rPr>
        <w:t xml:space="preserve"> sadaļā norāda aktuālās un nākotnes nodokļu likmes saskaņā ar spēkā esošajiem normatīvajiem aktiem. Ja tajos tiek izdarīti grozījumi, kas maina nodokļu likmi nākotnes period</w:t>
      </w:r>
      <w:r w:rsidR="00294160" w:rsidRPr="0039615E">
        <w:rPr>
          <w:sz w:val="18"/>
          <w:szCs w:val="18"/>
          <w:lang w:val="lv-LV"/>
        </w:rPr>
        <w:t>ie</w:t>
      </w:r>
      <w:r w:rsidR="008C5DC0" w:rsidRPr="0039615E">
        <w:rPr>
          <w:sz w:val="18"/>
          <w:szCs w:val="18"/>
          <w:lang w:val="lv-LV"/>
        </w:rPr>
        <w:t>m, attiecīgajos periodos norāda mainītās likmes.</w:t>
      </w:r>
      <w:r w:rsidR="4E3B2436" w:rsidRPr="0039615E">
        <w:rPr>
          <w:sz w:val="18"/>
          <w:szCs w:val="18"/>
          <w:lang w:val="lv-LV"/>
        </w:rPr>
        <w:t xml:space="preserve"> Saites uz avotiem norādītas Finanšu modelī</w:t>
      </w:r>
      <w:r w:rsidR="008C5DC0" w:rsidRPr="0039615E">
        <w:rPr>
          <w:sz w:val="18"/>
          <w:szCs w:val="18"/>
          <w:lang w:val="lv-LV"/>
        </w:rPr>
        <w:t>.</w:t>
      </w:r>
    </w:p>
    <w:p w14:paraId="558AF28D" w14:textId="3ABF31A3" w:rsidR="008C5DC0" w:rsidRPr="0039615E" w:rsidRDefault="00403124" w:rsidP="476CB92C">
      <w:pPr>
        <w:jc w:val="both"/>
        <w:rPr>
          <w:sz w:val="18"/>
          <w:szCs w:val="18"/>
          <w:lang w:val="lv-LV"/>
        </w:rPr>
      </w:pPr>
      <w:r w:rsidRPr="0039615E">
        <w:rPr>
          <w:noProof/>
          <w:lang w:val="lv-LV" w:eastAsia="lv-LV"/>
        </w:rPr>
        <mc:AlternateContent>
          <mc:Choice Requires="wps">
            <w:drawing>
              <wp:anchor distT="0" distB="0" distL="114300" distR="114300" simplePos="0" relativeHeight="251658258" behindDoc="0" locked="0" layoutInCell="1" allowOverlap="1" wp14:anchorId="54502239" wp14:editId="74564C0F">
                <wp:simplePos x="0" y="0"/>
                <wp:positionH relativeFrom="column">
                  <wp:posOffset>-330200</wp:posOffset>
                </wp:positionH>
                <wp:positionV relativeFrom="paragraph">
                  <wp:posOffset>6985</wp:posOffset>
                </wp:positionV>
                <wp:extent cx="274320" cy="274320"/>
                <wp:effectExtent l="0" t="0" r="11430" b="11430"/>
                <wp:wrapNone/>
                <wp:docPr id="1375660225"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AEF03F" w14:textId="56C67EA8"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5</w:t>
                            </w: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anchor>
            </w:drawing>
          </mc:Choice>
          <mc:Fallback>
            <w:pict>
              <v:roundrect w14:anchorId="54502239" id="_x0000_s1046" style="position:absolute;left:0;text-align:left;margin-left:-26pt;margin-top:.55pt;width:21.6pt;height:21.6pt;z-index:251658258;visibility:visible;mso-wrap-style:square;mso-wrap-distance-left:9pt;mso-wrap-distance-top:0;mso-wrap-distance-right:9pt;mso-wrap-distance-bottom:0;mso-position-horizontal:absolute;mso-position-horizontal-relative:text;mso-position-vertical:absolute;mso-position-vertical-relative:text;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90zbQIAAEMFAAAOAAAAZHJzL2Uyb0RvYy54bWysVMFu2zAMvQ/YPwi6r06ydh2MOkWQosOA&#10;oC2aDj0rshQbk0WNUmJnXz9KdtygLXYY5oMhiuQT9fioq+uuMWyv0NdgCz49m3CmrISyttuC/3i6&#10;/fSVMx+ELYUBqwp+UJ5fzz9+uGpdrmZQgSkVMgKxPm9dwasQXJ5lXlaqEf4MnLLk1ICNCGTiNitR&#10;tITemGw2mXzJWsDSIUjlPe3e9E4+T/haKxnutfYqMFNwqi2kP6b/Jv6z+ZXItyhcVcuhDPEPVTSi&#10;tnToCHUjgmA7rN9ANbVE8KDDmYQmA61rqdId6DbTyavbrCvhVLoLkePdSJP/f7Dybr92DxhL924F&#10;8qcnRrLW+Xz0RMMPMZ3GJsZS4axLLB5GFlUXmKTN2eX55xlxLck1rCOmyI/JDn34pqBhcVFwhJ0t&#10;H6lTiUCxX/nQxx/jhoL6GlI14WBULMPYR6VZXcZTU3bSjVoaZHtBHRdSKhumvasSpeq3Lyb0xdZT&#10;UWNGshJgRNa1MSP2ABA1+Ra7hxniY6pKshuTJ38rrE8eM9LJYMOY3NQW8D0AQ7caTu7jjyT11ESW&#10;QrfpiBuiJt01bm2gPDwgQ+jnwDt5W1MPVsKHB4EkfGobDXO4p5820BYchhVnFeDv9/ZjPOmRvJy1&#10;NEgF9792AhVn5rslpZ5fXEY1hFMDT43NqWF3zRKoc1N6NpxMS0rGYI5LjdA808wv4qnkElbS2QWX&#10;AY/GMpBNAPRqSLVYpDCaNifCyq6djL5IdJTXU/cs0A1CDKTgOzgOnchfSbGPjZkWFrsAuk46feF1&#10;aAFNatLS8KrEp+DUTlEvb9/8DwAAAP//AwBQSwMEFAAGAAgAAAAhANgZPpTeAAAABwEAAA8AAABk&#10;cnMvZG93bnJldi54bWxMj01Pg0AQhu8m/ofNmHijS1uKDbI0xkSNHxdrk163MAKVnSXMluK/dzzp&#10;cfJM3vd5883kOjXiwK0nA/NZDAqp9FVLtYHdx0O0BsXBUmU7T2jgGxk2xeVFbrPKn+kdx22olYQQ&#10;Z9ZAE0Kfac1lg87yzPdIwj794GyQc6h1NdizhLtOL+I41c62JA2N7fG+wfJre3IGbp70npeBX1dJ&#10;+sLpcXx+Oz72xlxfTXe3oAJO4e8ZfvVFHQpxOvgTVaw6A9FqIVuCgDko4dFalhwMJMkSdJHr//7F&#10;DwAAAP//AwBQSwECLQAUAAYACAAAACEAtoM4kv4AAADhAQAAEwAAAAAAAAAAAAAAAAAAAAAAW0Nv&#10;bnRlbnRfVHlwZXNdLnhtbFBLAQItABQABgAIAAAAIQA4/SH/1gAAAJQBAAALAAAAAAAAAAAAAAAA&#10;AC8BAABfcmVscy8ucmVsc1BLAQItABQABgAIAAAAIQAIn90zbQIAAEMFAAAOAAAAAAAAAAAAAAAA&#10;AC4CAABkcnMvZTJvRG9jLnhtbFBLAQItABQABgAIAAAAIQDYGT6U3gAAAAcBAAAPAAAAAAAAAAAA&#10;AAAAAMcEAABkcnMvZG93bnJldi54bWxQSwUGAAAAAAQABADzAAAA0gUAAAAA&#10;" fillcolor="#86bc25 [3204]" strokecolor="#425d12 [1604]" strokeweight="2pt">
                <v:path arrowok="t"/>
                <v:textbox inset="3.6pt,,3.6pt">
                  <w:txbxContent>
                    <w:p w14:paraId="18AEF03F" w14:textId="56C67EA8"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5</w:t>
                      </w:r>
                    </w:p>
                  </w:txbxContent>
                </v:textbox>
              </v:roundrect>
            </w:pict>
          </mc:Fallback>
        </mc:AlternateContent>
      </w:r>
      <w:r w:rsidR="476CB92C" w:rsidRPr="0039615E">
        <w:rPr>
          <w:b/>
          <w:bCs/>
          <w:sz w:val="18"/>
          <w:szCs w:val="18"/>
          <w:lang w:val="lv-LV"/>
        </w:rPr>
        <w:t>Finansēšanas struktūra.</w:t>
      </w:r>
      <w:r w:rsidR="476CB92C" w:rsidRPr="0039615E">
        <w:rPr>
          <w:sz w:val="18"/>
          <w:szCs w:val="18"/>
          <w:lang w:val="lv-LV"/>
        </w:rPr>
        <w:t xml:space="preserve"> Finanšu modeļa pieņēmumos izmantotā finansēšanas struktūra pamato</w:t>
      </w:r>
      <w:r w:rsidR="00294160" w:rsidRPr="0039615E">
        <w:rPr>
          <w:sz w:val="18"/>
          <w:szCs w:val="18"/>
          <w:lang w:val="lv-LV"/>
        </w:rPr>
        <w:t>jama</w:t>
      </w:r>
      <w:r w:rsidR="476CB92C" w:rsidRPr="0039615E">
        <w:rPr>
          <w:sz w:val="18"/>
          <w:szCs w:val="18"/>
          <w:lang w:val="lv-LV"/>
        </w:rPr>
        <w:t xml:space="preserve"> ar tirgus </w:t>
      </w:r>
      <w:r w:rsidR="003F250E" w:rsidRPr="0039615E">
        <w:rPr>
          <w:sz w:val="18"/>
          <w:szCs w:val="18"/>
          <w:lang w:val="lv-LV"/>
        </w:rPr>
        <w:t>apzināšanas</w:t>
      </w:r>
      <w:r w:rsidR="476CB92C" w:rsidRPr="0039615E">
        <w:rPr>
          <w:sz w:val="18"/>
          <w:szCs w:val="18"/>
          <w:lang w:val="lv-LV"/>
        </w:rPr>
        <w:t xml:space="preserve"> rezultātiem, kas </w:t>
      </w:r>
      <w:r w:rsidR="00294160" w:rsidRPr="0039615E">
        <w:rPr>
          <w:sz w:val="18"/>
          <w:szCs w:val="18"/>
          <w:lang w:val="lv-LV"/>
        </w:rPr>
        <w:t>apkopoti atbilstoši PPP labākās prakses pieņēmumiem un apstiprināti sarunās</w:t>
      </w:r>
      <w:r w:rsidR="476CB92C" w:rsidRPr="0039615E">
        <w:rPr>
          <w:sz w:val="18"/>
          <w:szCs w:val="18"/>
          <w:lang w:val="lv-LV"/>
        </w:rPr>
        <w:t xml:space="preserve"> ar potenciālajiem privātajiem partneriem un finansētājiem. Finansēšanas struktūrā </w:t>
      </w:r>
      <w:r w:rsidR="00294160" w:rsidRPr="0039615E">
        <w:rPr>
          <w:sz w:val="18"/>
          <w:szCs w:val="18"/>
          <w:lang w:val="lv-LV"/>
        </w:rPr>
        <w:t>iekļaujamo</w:t>
      </w:r>
      <w:r w:rsidR="476CB92C" w:rsidRPr="0039615E">
        <w:rPr>
          <w:sz w:val="18"/>
          <w:szCs w:val="18"/>
          <w:lang w:val="lv-LV"/>
        </w:rPr>
        <w:t xml:space="preserve"> finansējuma </w:t>
      </w:r>
      <w:r w:rsidR="00294160" w:rsidRPr="0039615E">
        <w:rPr>
          <w:sz w:val="18"/>
          <w:szCs w:val="18"/>
          <w:lang w:val="lv-LV"/>
        </w:rPr>
        <w:t xml:space="preserve">veidu </w:t>
      </w:r>
      <w:r w:rsidR="476CB92C" w:rsidRPr="0039615E">
        <w:rPr>
          <w:sz w:val="18"/>
          <w:szCs w:val="18"/>
          <w:lang w:val="lv-LV"/>
        </w:rPr>
        <w:t>neiz</w:t>
      </w:r>
      <w:r w:rsidR="00294160" w:rsidRPr="0039615E">
        <w:rPr>
          <w:sz w:val="18"/>
          <w:szCs w:val="18"/>
          <w:lang w:val="lv-LV"/>
        </w:rPr>
        <w:t>smeļošs</w:t>
      </w:r>
      <w:r w:rsidR="476CB92C" w:rsidRPr="0039615E">
        <w:rPr>
          <w:sz w:val="18"/>
          <w:szCs w:val="18"/>
          <w:lang w:val="lv-LV"/>
        </w:rPr>
        <w:t xml:space="preserve"> saraksts:</w:t>
      </w:r>
    </w:p>
    <w:p w14:paraId="6F11467B" w14:textId="51938179" w:rsidR="6E4A8A92" w:rsidRPr="0039615E" w:rsidRDefault="476CB92C" w:rsidP="0051196B">
      <w:pPr>
        <w:pStyle w:val="Sarakstarindkopa"/>
        <w:numPr>
          <w:ilvl w:val="0"/>
          <w:numId w:val="18"/>
        </w:numPr>
        <w:jc w:val="both"/>
        <w:rPr>
          <w:sz w:val="18"/>
          <w:szCs w:val="18"/>
          <w:lang w:val="lv-LV"/>
        </w:rPr>
      </w:pPr>
      <w:r w:rsidRPr="0039615E">
        <w:rPr>
          <w:b/>
          <w:bCs/>
          <w:sz w:val="18"/>
          <w:szCs w:val="18"/>
          <w:lang w:val="lv-LV"/>
        </w:rPr>
        <w:t>Privātā partnera pamatkapitāls.</w:t>
      </w:r>
      <w:r w:rsidRPr="0039615E">
        <w:rPr>
          <w:sz w:val="18"/>
          <w:szCs w:val="18"/>
          <w:lang w:val="lv-LV"/>
        </w:rPr>
        <w:t xml:space="preserve"> </w:t>
      </w:r>
      <w:r w:rsidR="00294160" w:rsidRPr="0039615E">
        <w:rPr>
          <w:sz w:val="18"/>
          <w:szCs w:val="18"/>
          <w:lang w:val="lv-LV"/>
        </w:rPr>
        <w:t>N</w:t>
      </w:r>
      <w:r w:rsidRPr="0039615E">
        <w:rPr>
          <w:sz w:val="18"/>
          <w:szCs w:val="18"/>
          <w:lang w:val="lv-LV"/>
        </w:rPr>
        <w:t>orāda plānot</w:t>
      </w:r>
      <w:r w:rsidR="00294160" w:rsidRPr="0039615E">
        <w:rPr>
          <w:sz w:val="18"/>
          <w:szCs w:val="18"/>
          <w:lang w:val="lv-LV"/>
        </w:rPr>
        <w:t>o</w:t>
      </w:r>
      <w:r w:rsidRPr="0039615E">
        <w:rPr>
          <w:sz w:val="18"/>
          <w:szCs w:val="18"/>
          <w:lang w:val="lv-LV"/>
        </w:rPr>
        <w:t xml:space="preserve"> privātā partnera pamatkapitāla īpatsvar</w:t>
      </w:r>
      <w:r w:rsidR="00294160" w:rsidRPr="0039615E">
        <w:rPr>
          <w:sz w:val="18"/>
          <w:szCs w:val="18"/>
          <w:lang w:val="lv-LV"/>
        </w:rPr>
        <w:t>u</w:t>
      </w:r>
      <w:r w:rsidRPr="0039615E">
        <w:rPr>
          <w:sz w:val="18"/>
          <w:szCs w:val="18"/>
          <w:lang w:val="lv-LV"/>
        </w:rPr>
        <w:t xml:space="preserve"> kopējās investīcijās, un privātā partnera minimāl</w:t>
      </w:r>
      <w:r w:rsidR="00294160" w:rsidRPr="0039615E">
        <w:rPr>
          <w:sz w:val="18"/>
          <w:szCs w:val="18"/>
          <w:lang w:val="lv-LV"/>
        </w:rPr>
        <w:t>o</w:t>
      </w:r>
      <w:r w:rsidRPr="0039615E">
        <w:rPr>
          <w:sz w:val="18"/>
          <w:szCs w:val="18"/>
          <w:lang w:val="lv-LV"/>
        </w:rPr>
        <w:t xml:space="preserve"> reālā kapitāla </w:t>
      </w:r>
      <w:proofErr w:type="spellStart"/>
      <w:r w:rsidRPr="0039615E">
        <w:rPr>
          <w:sz w:val="18"/>
          <w:szCs w:val="18"/>
          <w:lang w:val="lv-LV"/>
        </w:rPr>
        <w:t>atdeves</w:t>
      </w:r>
      <w:proofErr w:type="spellEnd"/>
      <w:r w:rsidRPr="0039615E">
        <w:rPr>
          <w:sz w:val="18"/>
          <w:szCs w:val="18"/>
          <w:lang w:val="lv-LV"/>
        </w:rPr>
        <w:t xml:space="preserve"> likm</w:t>
      </w:r>
      <w:r w:rsidR="00294160" w:rsidRPr="0039615E">
        <w:rPr>
          <w:sz w:val="18"/>
          <w:szCs w:val="18"/>
          <w:lang w:val="lv-LV"/>
        </w:rPr>
        <w:t>i</w:t>
      </w:r>
      <w:r w:rsidRPr="0039615E">
        <w:rPr>
          <w:sz w:val="18"/>
          <w:szCs w:val="18"/>
          <w:lang w:val="lv-LV"/>
        </w:rPr>
        <w:t xml:space="preserve"> pēc nodokļiem. </w:t>
      </w:r>
      <w:r w:rsidR="00294160" w:rsidRPr="0039615E">
        <w:rPr>
          <w:sz w:val="18"/>
          <w:szCs w:val="18"/>
          <w:lang w:val="lv-LV"/>
        </w:rPr>
        <w:t>Šo l</w:t>
      </w:r>
      <w:r w:rsidRPr="0039615E">
        <w:rPr>
          <w:sz w:val="18"/>
          <w:szCs w:val="18"/>
          <w:lang w:val="lv-LV"/>
        </w:rPr>
        <w:t>ikm</w:t>
      </w:r>
      <w:r w:rsidR="00294160" w:rsidRPr="0039615E">
        <w:rPr>
          <w:sz w:val="18"/>
          <w:szCs w:val="18"/>
          <w:lang w:val="lv-LV"/>
        </w:rPr>
        <w:t>i</w:t>
      </w:r>
      <w:r w:rsidRPr="0039615E">
        <w:rPr>
          <w:sz w:val="18"/>
          <w:szCs w:val="18"/>
          <w:lang w:val="lv-LV"/>
        </w:rPr>
        <w:t xml:space="preserve"> nosaka, ņemot vērā </w:t>
      </w:r>
      <w:r w:rsidR="00ED0F23" w:rsidRPr="0039615E">
        <w:rPr>
          <w:sz w:val="18"/>
          <w:szCs w:val="18"/>
          <w:lang w:val="lv-LV"/>
        </w:rPr>
        <w:t xml:space="preserve">turpmāk minētās </w:t>
      </w:r>
      <w:r w:rsidRPr="0039615E">
        <w:rPr>
          <w:sz w:val="18"/>
          <w:szCs w:val="18"/>
          <w:lang w:val="lv-LV"/>
        </w:rPr>
        <w:t>likmes sastāvdaļas</w:t>
      </w:r>
      <w:r w:rsidR="21A511F5" w:rsidRPr="0039615E">
        <w:rPr>
          <w:sz w:val="18"/>
          <w:szCs w:val="18"/>
          <w:lang w:val="lv-LV"/>
        </w:rPr>
        <w:t xml:space="preserve"> </w:t>
      </w:r>
      <w:r w:rsidR="002452BD" w:rsidRPr="0039615E">
        <w:rPr>
          <w:sz w:val="18"/>
          <w:szCs w:val="18"/>
          <w:lang w:val="lv-LV"/>
        </w:rPr>
        <w:t xml:space="preserve"> saskaņā ar Finanšu aktīvu novērtēšanas modeli, kas finanšu teorijā tiek izmantots, lai novērtētu riskanta aktīva sagaidāmo ienesīgumu (saites uz avotiem norādītas Finanšu modelī)</w:t>
      </w:r>
      <w:r w:rsidRPr="0039615E">
        <w:rPr>
          <w:sz w:val="18"/>
          <w:szCs w:val="18"/>
          <w:lang w:val="lv-LV"/>
        </w:rPr>
        <w:t>:</w:t>
      </w:r>
    </w:p>
    <w:p w14:paraId="10218782" w14:textId="0050E817" w:rsidR="6E4A8A92" w:rsidRPr="0039615E" w:rsidRDefault="21D28A4C" w:rsidP="0051196B">
      <w:pPr>
        <w:pStyle w:val="Sarakstarindkopa"/>
        <w:numPr>
          <w:ilvl w:val="0"/>
          <w:numId w:val="56"/>
        </w:numPr>
        <w:jc w:val="both"/>
        <w:rPr>
          <w:sz w:val="18"/>
          <w:szCs w:val="18"/>
          <w:lang w:val="lv-LV"/>
        </w:rPr>
      </w:pPr>
      <w:proofErr w:type="spellStart"/>
      <w:r w:rsidRPr="0039615E">
        <w:rPr>
          <w:i/>
          <w:iCs/>
          <w:sz w:val="18"/>
          <w:szCs w:val="18"/>
          <w:lang w:val="lv-LV"/>
        </w:rPr>
        <w:t>Bezriska</w:t>
      </w:r>
      <w:proofErr w:type="spellEnd"/>
      <w:r w:rsidRPr="0039615E">
        <w:rPr>
          <w:i/>
          <w:iCs/>
          <w:sz w:val="18"/>
          <w:szCs w:val="18"/>
          <w:lang w:val="lv-LV"/>
        </w:rPr>
        <w:t xml:space="preserve"> likme</w:t>
      </w:r>
      <w:r w:rsidRPr="0039615E">
        <w:rPr>
          <w:sz w:val="18"/>
          <w:szCs w:val="18"/>
          <w:lang w:val="lv-LV"/>
        </w:rPr>
        <w:t xml:space="preserve"> ir hipotētiska ieguldījuma </w:t>
      </w:r>
      <w:proofErr w:type="spellStart"/>
      <w:r w:rsidRPr="0039615E">
        <w:rPr>
          <w:sz w:val="18"/>
          <w:szCs w:val="18"/>
          <w:lang w:val="lv-LV"/>
        </w:rPr>
        <w:t>atdeves</w:t>
      </w:r>
      <w:proofErr w:type="spellEnd"/>
      <w:r w:rsidRPr="0039615E">
        <w:rPr>
          <w:sz w:val="18"/>
          <w:szCs w:val="18"/>
          <w:lang w:val="lv-LV"/>
        </w:rPr>
        <w:t xml:space="preserve"> likme, kurai noteiktā laika posmā nav finanšu zaudējumu riska. Parasti par </w:t>
      </w:r>
      <w:proofErr w:type="spellStart"/>
      <w:r w:rsidRPr="0039615E">
        <w:rPr>
          <w:sz w:val="18"/>
          <w:szCs w:val="18"/>
          <w:lang w:val="lv-LV"/>
        </w:rPr>
        <w:t>bezriska</w:t>
      </w:r>
      <w:proofErr w:type="spellEnd"/>
      <w:r w:rsidRPr="0039615E">
        <w:rPr>
          <w:sz w:val="18"/>
          <w:szCs w:val="18"/>
          <w:lang w:val="lv-LV"/>
        </w:rPr>
        <w:t xml:space="preserve"> likmi tiek pieņemta ilgtermiņa valsts obligāciju likme ar attiecīgu dzēšanas termiņu, kas ir vistuvākais plānotajam PPP projekta dzīves ciklam. Informācija par Latvijas valsts obligāciju likmēm un dzēšanas termiņiem ir pieejama Valsts kases timekļa vietnē.</w:t>
      </w:r>
    </w:p>
    <w:p w14:paraId="56F437B9" w14:textId="13D6A525" w:rsidR="6E4A8A92" w:rsidRPr="0039615E" w:rsidRDefault="21D28A4C" w:rsidP="0051196B">
      <w:pPr>
        <w:pStyle w:val="Sarakstarindkopa"/>
        <w:numPr>
          <w:ilvl w:val="0"/>
          <w:numId w:val="56"/>
        </w:numPr>
        <w:jc w:val="both"/>
        <w:rPr>
          <w:i/>
          <w:iCs/>
          <w:sz w:val="18"/>
          <w:szCs w:val="18"/>
          <w:lang w:val="lv-LV"/>
        </w:rPr>
      </w:pPr>
      <w:r w:rsidRPr="0039615E">
        <w:rPr>
          <w:i/>
          <w:iCs/>
          <w:sz w:val="18"/>
          <w:szCs w:val="18"/>
          <w:lang w:val="lv-LV"/>
        </w:rPr>
        <w:t xml:space="preserve">Pašu kapitāla riska prēmija </w:t>
      </w:r>
      <w:r w:rsidRPr="0039615E">
        <w:rPr>
          <w:sz w:val="18"/>
          <w:szCs w:val="18"/>
          <w:lang w:val="lv-LV"/>
        </w:rPr>
        <w:t xml:space="preserve">ir atlīdzība par papildus risku, kuru uzņemas privātais partneris, ieguldot PPP projektā. Tā tiek noteikta, reizinot tirgus riska prēmiju </w:t>
      </w:r>
      <w:r w:rsidRPr="0039615E">
        <w:rPr>
          <w:sz w:val="18"/>
          <w:szCs w:val="18"/>
          <w:lang w:val="lv-LV"/>
        </w:rPr>
        <w:lastRenderedPageBreak/>
        <w:t>(</w:t>
      </w:r>
      <w:r w:rsidRPr="0039615E">
        <w:rPr>
          <w:sz w:val="19"/>
          <w:szCs w:val="19"/>
          <w:lang w:val="lv-LV"/>
        </w:rPr>
        <w:t>prēmija par finanšu tirgu svārstībām kopumā)</w:t>
      </w:r>
      <w:r w:rsidRPr="0039615E">
        <w:rPr>
          <w:sz w:val="18"/>
          <w:szCs w:val="18"/>
          <w:lang w:val="lv-LV"/>
        </w:rPr>
        <w:t xml:space="preserve"> ar līdzsvara beta koeficientu (jutīguma koeficients pret izmaiņām finanšu tirgos, ņemot vērā privātā partnera vai nozares kapitāla struktūru). Saite uz iespējamo avotu, kur meklējama informācija par tirgus riska prēmiju un beta koeficientu, norādīta Finanšu modelī.  </w:t>
      </w:r>
    </w:p>
    <w:p w14:paraId="34F45A3D" w14:textId="41450E65" w:rsidR="6E4A8A92" w:rsidRPr="0039615E" w:rsidRDefault="21D28A4C" w:rsidP="0051196B">
      <w:pPr>
        <w:pStyle w:val="Sarakstarindkopa"/>
        <w:numPr>
          <w:ilvl w:val="0"/>
          <w:numId w:val="56"/>
        </w:numPr>
        <w:jc w:val="both"/>
        <w:rPr>
          <w:sz w:val="18"/>
          <w:szCs w:val="18"/>
          <w:lang w:val="lv-LV"/>
        </w:rPr>
      </w:pPr>
      <w:r w:rsidRPr="0039615E">
        <w:rPr>
          <w:sz w:val="18"/>
          <w:szCs w:val="18"/>
          <w:lang w:val="lv-LV"/>
        </w:rPr>
        <w:t>C</w:t>
      </w:r>
      <w:r w:rsidRPr="0039615E">
        <w:rPr>
          <w:i/>
          <w:iCs/>
          <w:sz w:val="18"/>
          <w:szCs w:val="18"/>
          <w:lang w:val="lv-LV"/>
        </w:rPr>
        <w:t>itas atbilstošas riska prēmijas</w:t>
      </w:r>
      <w:r w:rsidRPr="0039615E">
        <w:rPr>
          <w:sz w:val="18"/>
          <w:szCs w:val="18"/>
          <w:lang w:val="lv-LV"/>
        </w:rPr>
        <w:t xml:space="preserve">, </w:t>
      </w:r>
      <w:r w:rsidR="002F58F2" w:rsidRPr="0039615E">
        <w:rPr>
          <w:sz w:val="18"/>
          <w:szCs w:val="18"/>
          <w:lang w:val="lv-LV"/>
        </w:rPr>
        <w:t>piemēram,</w:t>
      </w:r>
      <w:r w:rsidRPr="0039615E">
        <w:rPr>
          <w:sz w:val="18"/>
          <w:szCs w:val="18"/>
          <w:lang w:val="lv-LV"/>
        </w:rPr>
        <w:t xml:space="preserve"> apjoma prēmija (papildu riska prēmija, kas atspoguļo privātā partnera pieprasīto atlīdzību par risku, kas izriet no PPP projekta apjoma</w:t>
      </w:r>
      <w:r w:rsidR="004B508F" w:rsidRPr="0039615E">
        <w:rPr>
          <w:sz w:val="18"/>
          <w:szCs w:val="18"/>
          <w:lang w:val="lv-LV"/>
        </w:rPr>
        <w:t>, piemēram, izteikti maza vai izteikti liela apjoma projektiem</w:t>
      </w:r>
      <w:r w:rsidRPr="0039615E">
        <w:rPr>
          <w:sz w:val="18"/>
          <w:szCs w:val="18"/>
          <w:lang w:val="lv-LV"/>
        </w:rPr>
        <w:t xml:space="preserve">) </w:t>
      </w:r>
      <w:r w:rsidR="00F900A1" w:rsidRPr="0039615E">
        <w:rPr>
          <w:sz w:val="18"/>
          <w:szCs w:val="18"/>
          <w:lang w:val="lv-LV"/>
        </w:rPr>
        <w:t>un citas</w:t>
      </w:r>
      <w:r w:rsidRPr="0039615E">
        <w:rPr>
          <w:sz w:val="18"/>
          <w:szCs w:val="18"/>
          <w:lang w:val="lv-LV"/>
        </w:rPr>
        <w:t xml:space="preserve"> projekta specifiskās prēmijas (papildu riska prēmija</w:t>
      </w:r>
      <w:r w:rsidR="00CB44DA" w:rsidRPr="0039615E">
        <w:rPr>
          <w:sz w:val="18"/>
          <w:szCs w:val="18"/>
          <w:lang w:val="lv-LV"/>
        </w:rPr>
        <w:t>s</w:t>
      </w:r>
      <w:r w:rsidRPr="0039615E">
        <w:rPr>
          <w:sz w:val="18"/>
          <w:szCs w:val="18"/>
          <w:lang w:val="lv-LV"/>
        </w:rPr>
        <w:t>, kas atspoguļo privātā partnera pieprasīto atlīdzību par risku, kas izriet no PPP projekta apstākļiem</w:t>
      </w:r>
      <w:r w:rsidR="002F58F2" w:rsidRPr="0039615E">
        <w:rPr>
          <w:sz w:val="18"/>
          <w:szCs w:val="18"/>
          <w:lang w:val="lv-LV"/>
        </w:rPr>
        <w:t>, piemēram, sagaidāma regulēta tirgus liberalizācija</w:t>
      </w:r>
      <w:r w:rsidRPr="0039615E">
        <w:rPr>
          <w:sz w:val="18"/>
          <w:szCs w:val="18"/>
          <w:lang w:val="lv-LV"/>
        </w:rPr>
        <w:t>).</w:t>
      </w:r>
    </w:p>
    <w:p w14:paraId="4EB6251F" w14:textId="6ED4B334" w:rsidR="008C5DC0" w:rsidRPr="0039615E" w:rsidRDefault="476CB92C" w:rsidP="0051196B">
      <w:pPr>
        <w:pStyle w:val="Sarakstarindkopa"/>
        <w:numPr>
          <w:ilvl w:val="0"/>
          <w:numId w:val="18"/>
        </w:numPr>
        <w:jc w:val="both"/>
        <w:rPr>
          <w:sz w:val="18"/>
          <w:szCs w:val="18"/>
          <w:lang w:val="lv-LV"/>
        </w:rPr>
      </w:pPr>
      <w:r w:rsidRPr="0039615E">
        <w:rPr>
          <w:b/>
          <w:bCs/>
          <w:sz w:val="18"/>
          <w:szCs w:val="18"/>
          <w:lang w:val="lv-LV"/>
        </w:rPr>
        <w:t>Publiskā partnera pamatkapitāla īpatsvars kopējās investīcijās.</w:t>
      </w:r>
      <w:r w:rsidRPr="0039615E">
        <w:rPr>
          <w:sz w:val="18"/>
          <w:szCs w:val="18"/>
          <w:lang w:val="lv-LV"/>
        </w:rPr>
        <w:t xml:space="preserve"> </w:t>
      </w:r>
      <w:r w:rsidR="341A0CEB" w:rsidRPr="0039615E">
        <w:rPr>
          <w:sz w:val="18"/>
          <w:szCs w:val="18"/>
          <w:lang w:val="lv-LV"/>
        </w:rPr>
        <w:t>Šī sadaļa aizpildāma tikai Institucionālās PPP gadījumā, ja gūts apstiprinājums, ka publiskais partneris ir tiesīgs iesaistīties šādi strukturēta PPP risinājuma īstenošanā.</w:t>
      </w:r>
    </w:p>
    <w:p w14:paraId="3CBAF798" w14:textId="0FFE2181" w:rsidR="008C5DC0" w:rsidRPr="0039615E" w:rsidRDefault="476CB92C" w:rsidP="0051196B">
      <w:pPr>
        <w:pStyle w:val="Sarakstarindkopa"/>
        <w:numPr>
          <w:ilvl w:val="0"/>
          <w:numId w:val="18"/>
        </w:numPr>
        <w:jc w:val="both"/>
        <w:rPr>
          <w:b/>
          <w:bCs/>
          <w:sz w:val="18"/>
          <w:szCs w:val="18"/>
          <w:lang w:val="lv-LV"/>
        </w:rPr>
      </w:pPr>
      <w:r w:rsidRPr="0039615E">
        <w:rPr>
          <w:b/>
          <w:bCs/>
          <w:sz w:val="18"/>
          <w:szCs w:val="18"/>
          <w:lang w:val="lv-LV"/>
        </w:rPr>
        <w:t xml:space="preserve">Subordinētais kapitāls. </w:t>
      </w:r>
      <w:r w:rsidR="00294160" w:rsidRPr="0039615E">
        <w:rPr>
          <w:bCs/>
          <w:sz w:val="18"/>
          <w:szCs w:val="18"/>
          <w:lang w:val="lv-LV"/>
        </w:rPr>
        <w:t>N</w:t>
      </w:r>
      <w:r w:rsidRPr="0039615E">
        <w:rPr>
          <w:sz w:val="18"/>
          <w:szCs w:val="18"/>
          <w:lang w:val="lv-LV"/>
        </w:rPr>
        <w:t>orāda plānot</w:t>
      </w:r>
      <w:r w:rsidR="00294160" w:rsidRPr="0039615E">
        <w:rPr>
          <w:sz w:val="18"/>
          <w:szCs w:val="18"/>
          <w:lang w:val="lv-LV"/>
        </w:rPr>
        <w:t>o</w:t>
      </w:r>
      <w:r w:rsidRPr="0039615E">
        <w:rPr>
          <w:sz w:val="18"/>
          <w:szCs w:val="18"/>
          <w:lang w:val="lv-LV"/>
        </w:rPr>
        <w:t xml:space="preserve"> subordinētā kapitāla īpatsvar</w:t>
      </w:r>
      <w:r w:rsidR="007F0DC2" w:rsidRPr="0039615E">
        <w:rPr>
          <w:sz w:val="18"/>
          <w:szCs w:val="18"/>
          <w:lang w:val="lv-LV"/>
        </w:rPr>
        <w:t>u</w:t>
      </w:r>
      <w:r w:rsidRPr="0039615E">
        <w:rPr>
          <w:sz w:val="18"/>
          <w:szCs w:val="18"/>
          <w:lang w:val="lv-LV"/>
        </w:rPr>
        <w:t xml:space="preserve"> kopējās investīcijās un atbilstoš</w:t>
      </w:r>
      <w:r w:rsidR="007F0DC2" w:rsidRPr="0039615E">
        <w:rPr>
          <w:sz w:val="18"/>
          <w:szCs w:val="18"/>
          <w:lang w:val="lv-LV"/>
        </w:rPr>
        <w:t>o</w:t>
      </w:r>
      <w:r w:rsidRPr="0039615E">
        <w:rPr>
          <w:sz w:val="18"/>
          <w:szCs w:val="18"/>
          <w:lang w:val="lv-LV"/>
        </w:rPr>
        <w:t xml:space="preserve"> procentu likm</w:t>
      </w:r>
      <w:r w:rsidR="007F0DC2" w:rsidRPr="0039615E">
        <w:rPr>
          <w:sz w:val="18"/>
          <w:szCs w:val="18"/>
          <w:lang w:val="lv-LV"/>
        </w:rPr>
        <w:t>i</w:t>
      </w:r>
      <w:r w:rsidRPr="0039615E">
        <w:rPr>
          <w:sz w:val="18"/>
          <w:szCs w:val="18"/>
          <w:lang w:val="lv-LV"/>
        </w:rPr>
        <w:t>,</w:t>
      </w:r>
      <w:r w:rsidR="007F0DC2" w:rsidRPr="0039615E">
        <w:rPr>
          <w:sz w:val="18"/>
          <w:szCs w:val="18"/>
          <w:lang w:val="lv-LV"/>
        </w:rPr>
        <w:t xml:space="preserve"> kas noteikta</w:t>
      </w:r>
      <w:r w:rsidRPr="0039615E">
        <w:rPr>
          <w:sz w:val="18"/>
          <w:szCs w:val="18"/>
          <w:lang w:val="lv-LV"/>
        </w:rPr>
        <w:t xml:space="preserve">, pamatojoties uz </w:t>
      </w:r>
      <w:r w:rsidR="2C8CD5F6" w:rsidRPr="0039615E">
        <w:rPr>
          <w:sz w:val="18"/>
          <w:szCs w:val="18"/>
          <w:lang w:val="lv-LV"/>
        </w:rPr>
        <w:t>tirgus izpētes rezultātiem un sarunām ar finansētājiem.</w:t>
      </w:r>
    </w:p>
    <w:p w14:paraId="6BC669CB" w14:textId="18ED55AC" w:rsidR="3C3B93B7" w:rsidRPr="0039615E" w:rsidRDefault="3C3B93B7" w:rsidP="0051196B">
      <w:pPr>
        <w:pStyle w:val="Sarakstarindkopa"/>
        <w:numPr>
          <w:ilvl w:val="0"/>
          <w:numId w:val="18"/>
        </w:numPr>
        <w:jc w:val="both"/>
        <w:rPr>
          <w:b/>
          <w:bCs/>
          <w:sz w:val="18"/>
          <w:szCs w:val="18"/>
          <w:lang w:val="lv-LV"/>
        </w:rPr>
      </w:pPr>
      <w:r w:rsidRPr="0039615E">
        <w:rPr>
          <w:b/>
          <w:sz w:val="18"/>
          <w:szCs w:val="18"/>
          <w:lang w:val="lv-LV"/>
        </w:rPr>
        <w:t>Eiropas/ nacionālo/ reģionālo fondu finansējums.</w:t>
      </w:r>
      <w:r w:rsidRPr="0039615E">
        <w:rPr>
          <w:sz w:val="18"/>
          <w:szCs w:val="18"/>
          <w:lang w:val="lv-LV"/>
        </w:rPr>
        <w:t xml:space="preserve"> </w:t>
      </w:r>
      <w:r w:rsidR="007D56D3" w:rsidRPr="0039615E">
        <w:rPr>
          <w:sz w:val="18"/>
          <w:szCs w:val="18"/>
          <w:lang w:val="lv-LV"/>
        </w:rPr>
        <w:t>P</w:t>
      </w:r>
      <w:r w:rsidRPr="0039615E">
        <w:rPr>
          <w:sz w:val="18"/>
          <w:szCs w:val="18"/>
          <w:lang w:val="lv-LV"/>
        </w:rPr>
        <w:t>amato ES/ nacionālo/ reģionālo fondu finansējuma pieejamīb</w:t>
      </w:r>
      <w:r w:rsidR="007D56D3" w:rsidRPr="0039615E">
        <w:rPr>
          <w:sz w:val="18"/>
          <w:szCs w:val="18"/>
          <w:lang w:val="lv-LV"/>
        </w:rPr>
        <w:t>u</w:t>
      </w:r>
      <w:r w:rsidRPr="0039615E">
        <w:rPr>
          <w:sz w:val="18"/>
          <w:szCs w:val="18"/>
          <w:lang w:val="lv-LV"/>
        </w:rPr>
        <w:t xml:space="preserve"> projekta uzsākšanas laikā</w:t>
      </w:r>
      <w:r w:rsidR="007D56D3" w:rsidRPr="0039615E">
        <w:rPr>
          <w:sz w:val="18"/>
          <w:szCs w:val="18"/>
          <w:lang w:val="lv-LV"/>
        </w:rPr>
        <w:t>,</w:t>
      </w:r>
      <w:r w:rsidR="0052461C" w:rsidRPr="0039615E">
        <w:rPr>
          <w:sz w:val="18"/>
          <w:szCs w:val="18"/>
          <w:lang w:val="lv-LV"/>
        </w:rPr>
        <w:t xml:space="preserve"> un norāda plānoto</w:t>
      </w:r>
      <w:r w:rsidRPr="0039615E">
        <w:rPr>
          <w:sz w:val="18"/>
          <w:szCs w:val="18"/>
          <w:lang w:val="lv-LV"/>
        </w:rPr>
        <w:t xml:space="preserve"> fondu finansējuma </w:t>
      </w:r>
      <w:r w:rsidR="0052461C" w:rsidRPr="0039615E">
        <w:rPr>
          <w:sz w:val="18"/>
          <w:szCs w:val="18"/>
          <w:lang w:val="lv-LV"/>
        </w:rPr>
        <w:t>īpatsvaru</w:t>
      </w:r>
      <w:r w:rsidR="2C8CD5F6" w:rsidRPr="0039615E">
        <w:rPr>
          <w:sz w:val="18"/>
          <w:szCs w:val="18"/>
          <w:lang w:val="lv-LV"/>
        </w:rPr>
        <w:t xml:space="preserve"> kopējos projekta kapitālieguldījumos</w:t>
      </w:r>
      <w:r w:rsidR="00387DD2" w:rsidRPr="0039615E">
        <w:rPr>
          <w:sz w:val="18"/>
          <w:szCs w:val="18"/>
          <w:lang w:val="lv-LV"/>
        </w:rPr>
        <w:t xml:space="preserve"> (skatīt 3.3. nodaļu)</w:t>
      </w:r>
      <w:r w:rsidR="2C8CD5F6" w:rsidRPr="0039615E">
        <w:rPr>
          <w:sz w:val="18"/>
          <w:szCs w:val="18"/>
          <w:lang w:val="lv-LV"/>
        </w:rPr>
        <w:t xml:space="preserve">. </w:t>
      </w:r>
    </w:p>
    <w:p w14:paraId="6F4ED9A1" w14:textId="5E240546" w:rsidR="6E4A8A92" w:rsidRPr="0039615E" w:rsidRDefault="6E4A8A92" w:rsidP="0051196B">
      <w:pPr>
        <w:pStyle w:val="Sarakstarindkopa"/>
        <w:numPr>
          <w:ilvl w:val="0"/>
          <w:numId w:val="18"/>
        </w:numPr>
        <w:jc w:val="both"/>
        <w:rPr>
          <w:b/>
          <w:bCs/>
          <w:sz w:val="18"/>
          <w:szCs w:val="18"/>
          <w:lang w:val="lv-LV"/>
        </w:rPr>
      </w:pPr>
      <w:r w:rsidRPr="0039615E">
        <w:rPr>
          <w:b/>
          <w:bCs/>
          <w:sz w:val="18"/>
          <w:szCs w:val="18"/>
          <w:lang w:val="lv-LV"/>
        </w:rPr>
        <w:t>Prioritārais aizņemtais kapitāls.</w:t>
      </w:r>
      <w:r w:rsidRPr="0039615E">
        <w:rPr>
          <w:sz w:val="18"/>
          <w:szCs w:val="18"/>
          <w:lang w:val="lv-LV"/>
        </w:rPr>
        <w:t xml:space="preserve"> </w:t>
      </w:r>
      <w:r w:rsidR="007D56D3" w:rsidRPr="0039615E">
        <w:rPr>
          <w:sz w:val="18"/>
          <w:szCs w:val="18"/>
          <w:lang w:val="lv-LV"/>
        </w:rPr>
        <w:t>N</w:t>
      </w:r>
      <w:r w:rsidRPr="0039615E">
        <w:rPr>
          <w:sz w:val="18"/>
          <w:szCs w:val="18"/>
          <w:lang w:val="lv-LV"/>
        </w:rPr>
        <w:t>orāda plānot</w:t>
      </w:r>
      <w:r w:rsidR="007D56D3" w:rsidRPr="0039615E">
        <w:rPr>
          <w:sz w:val="18"/>
          <w:szCs w:val="18"/>
          <w:lang w:val="lv-LV"/>
        </w:rPr>
        <w:t>o</w:t>
      </w:r>
      <w:r w:rsidRPr="0039615E">
        <w:rPr>
          <w:sz w:val="18"/>
          <w:szCs w:val="18"/>
          <w:lang w:val="lv-LV"/>
        </w:rPr>
        <w:t xml:space="preserve"> prioritārā </w:t>
      </w:r>
      <w:r w:rsidR="00E743DD" w:rsidRPr="0039615E">
        <w:rPr>
          <w:sz w:val="18"/>
          <w:szCs w:val="18"/>
          <w:lang w:val="lv-LV"/>
        </w:rPr>
        <w:t>aizņemtā</w:t>
      </w:r>
      <w:r w:rsidRPr="0039615E">
        <w:rPr>
          <w:sz w:val="18"/>
          <w:szCs w:val="18"/>
          <w:lang w:val="lv-LV"/>
        </w:rPr>
        <w:t xml:space="preserve"> kapitāla īpatsvar</w:t>
      </w:r>
      <w:r w:rsidR="007D56D3" w:rsidRPr="0039615E">
        <w:rPr>
          <w:sz w:val="18"/>
          <w:szCs w:val="18"/>
          <w:lang w:val="lv-LV"/>
        </w:rPr>
        <w:t>u</w:t>
      </w:r>
      <w:r w:rsidRPr="0039615E">
        <w:rPr>
          <w:sz w:val="18"/>
          <w:szCs w:val="18"/>
          <w:lang w:val="lv-LV"/>
        </w:rPr>
        <w:t xml:space="preserve"> kopēj</w:t>
      </w:r>
      <w:r w:rsidR="3C3B93B7" w:rsidRPr="0039615E">
        <w:rPr>
          <w:sz w:val="18"/>
          <w:szCs w:val="18"/>
          <w:lang w:val="lv-LV"/>
        </w:rPr>
        <w:t>os projekta kapitālieguldījumos un</w:t>
      </w:r>
      <w:r w:rsidRPr="0039615E">
        <w:rPr>
          <w:sz w:val="18"/>
          <w:szCs w:val="18"/>
          <w:lang w:val="lv-LV"/>
        </w:rPr>
        <w:t xml:space="preserve"> </w:t>
      </w:r>
      <w:r w:rsidR="34C45152" w:rsidRPr="0039615E">
        <w:rPr>
          <w:sz w:val="18"/>
          <w:szCs w:val="18"/>
          <w:lang w:val="lv-LV"/>
        </w:rPr>
        <w:t xml:space="preserve">atbilstošās </w:t>
      </w:r>
      <w:r w:rsidRPr="0039615E">
        <w:rPr>
          <w:sz w:val="18"/>
          <w:szCs w:val="18"/>
          <w:lang w:val="lv-LV"/>
        </w:rPr>
        <w:t xml:space="preserve">procentu likmes. Pēc noklusējuma tiek izmantots anuitātes </w:t>
      </w:r>
      <w:r w:rsidR="3C3B93B7" w:rsidRPr="0039615E">
        <w:rPr>
          <w:sz w:val="18"/>
          <w:szCs w:val="18"/>
          <w:lang w:val="lv-LV"/>
        </w:rPr>
        <w:t xml:space="preserve">jeb izlīdzināto maksājumu </w:t>
      </w:r>
      <w:r w:rsidRPr="0039615E">
        <w:rPr>
          <w:sz w:val="18"/>
          <w:szCs w:val="18"/>
          <w:lang w:val="lv-LV"/>
        </w:rPr>
        <w:t>atmaksas grafiks</w:t>
      </w:r>
      <w:r w:rsidR="3C3B93B7" w:rsidRPr="0039615E">
        <w:rPr>
          <w:sz w:val="18"/>
          <w:szCs w:val="18"/>
          <w:lang w:val="lv-LV"/>
        </w:rPr>
        <w:t>, kad aizdevuma segšanas laikā regulāro maksājumu summas ir vienādas visu aizdevuma atmaksas termiņu</w:t>
      </w:r>
      <w:r w:rsidRPr="0039615E">
        <w:rPr>
          <w:sz w:val="18"/>
          <w:szCs w:val="18"/>
          <w:lang w:val="lv-LV"/>
        </w:rPr>
        <w:t xml:space="preserve">. Gadījumā, ja PPP projekts tiek īstenots, izmantojot Līgumisko </w:t>
      </w:r>
      <w:r w:rsidR="00FF467E" w:rsidRPr="0039615E">
        <w:rPr>
          <w:sz w:val="18"/>
          <w:szCs w:val="18"/>
          <w:lang w:val="lv-LV"/>
        </w:rPr>
        <w:t>PPP</w:t>
      </w:r>
      <w:r w:rsidRPr="0039615E">
        <w:rPr>
          <w:sz w:val="18"/>
          <w:szCs w:val="18"/>
          <w:lang w:val="lv-LV"/>
        </w:rPr>
        <w:t xml:space="preserve"> vai Koncesiju, ir svarīgi apzināt finansētāju pamatprasības un ievērtēt tās kā minimālās prasības </w:t>
      </w:r>
      <w:r w:rsidR="3C3B93B7" w:rsidRPr="0039615E">
        <w:rPr>
          <w:sz w:val="18"/>
          <w:szCs w:val="18"/>
          <w:lang w:val="lv-LV"/>
        </w:rPr>
        <w:t>naudas plūsmu pietiekamībai saistību dzēšanai</w:t>
      </w:r>
      <w:r w:rsidR="0936ED28" w:rsidRPr="0039615E">
        <w:rPr>
          <w:sz w:val="18"/>
          <w:szCs w:val="18"/>
          <w:lang w:val="lv-LV"/>
        </w:rPr>
        <w:t xml:space="preserve">. </w:t>
      </w:r>
      <w:r w:rsidR="30B2FBEE" w:rsidRPr="0039615E">
        <w:rPr>
          <w:sz w:val="18"/>
          <w:szCs w:val="18"/>
          <w:lang w:val="lv-LV"/>
        </w:rPr>
        <w:t>Pieņēmumi par tām</w:t>
      </w:r>
      <w:r w:rsidRPr="0039615E">
        <w:rPr>
          <w:sz w:val="18"/>
          <w:szCs w:val="18"/>
          <w:lang w:val="lv-LV"/>
        </w:rPr>
        <w:t xml:space="preserve"> tiek </w:t>
      </w:r>
      <w:r w:rsidR="30B2FBEE" w:rsidRPr="0039615E">
        <w:rPr>
          <w:sz w:val="18"/>
          <w:szCs w:val="18"/>
          <w:lang w:val="lv-LV"/>
        </w:rPr>
        <w:t>noteikti</w:t>
      </w:r>
      <w:r w:rsidRPr="0039615E">
        <w:rPr>
          <w:sz w:val="18"/>
          <w:szCs w:val="18"/>
          <w:lang w:val="lv-LV"/>
        </w:rPr>
        <w:t>, pamatojoties uz sarunām ar finansētājiem (</w:t>
      </w:r>
      <w:r w:rsidR="5065FDD8" w:rsidRPr="0039615E">
        <w:rPr>
          <w:sz w:val="18"/>
          <w:szCs w:val="18"/>
          <w:lang w:val="lv-LV"/>
        </w:rPr>
        <w:t xml:space="preserve">piemēram, </w:t>
      </w:r>
      <w:r w:rsidRPr="0039615E">
        <w:rPr>
          <w:sz w:val="18"/>
          <w:szCs w:val="18"/>
          <w:lang w:val="lv-LV"/>
        </w:rPr>
        <w:t>Eiropas Investīciju Banka, Eiropas Rekonstrukciju un Attīstības Banka, Ziemeļu Investīciju Banka</w:t>
      </w:r>
      <w:r w:rsidR="5065FDD8" w:rsidRPr="0039615E">
        <w:rPr>
          <w:sz w:val="18"/>
          <w:szCs w:val="18"/>
          <w:lang w:val="lv-LV"/>
        </w:rPr>
        <w:t>,</w:t>
      </w:r>
      <w:r w:rsidRPr="0039615E">
        <w:rPr>
          <w:sz w:val="18"/>
          <w:szCs w:val="18"/>
          <w:lang w:val="lv-LV"/>
        </w:rPr>
        <w:t xml:space="preserve"> komercbankas)</w:t>
      </w:r>
      <w:r w:rsidR="5065FDD8" w:rsidRPr="0039615E">
        <w:rPr>
          <w:sz w:val="18"/>
          <w:szCs w:val="18"/>
          <w:lang w:val="lv-LV"/>
        </w:rPr>
        <w:t>. Izmantojam</w:t>
      </w:r>
      <w:r w:rsidR="007D56D3" w:rsidRPr="0039615E">
        <w:rPr>
          <w:sz w:val="18"/>
          <w:szCs w:val="18"/>
          <w:lang w:val="lv-LV"/>
        </w:rPr>
        <w:t>o</w:t>
      </w:r>
      <w:r w:rsidR="5065FDD8" w:rsidRPr="0039615E">
        <w:rPr>
          <w:sz w:val="18"/>
          <w:szCs w:val="18"/>
          <w:lang w:val="lv-LV"/>
        </w:rPr>
        <w:t xml:space="preserve"> </w:t>
      </w:r>
      <w:r w:rsidR="007D56D3" w:rsidRPr="0039615E">
        <w:rPr>
          <w:sz w:val="18"/>
          <w:szCs w:val="18"/>
          <w:lang w:val="lv-LV"/>
        </w:rPr>
        <w:t>saistību dzēšanas spēju pamatojošo jeb</w:t>
      </w:r>
      <w:r w:rsidR="5065FDD8" w:rsidRPr="0039615E">
        <w:rPr>
          <w:sz w:val="18"/>
          <w:szCs w:val="18"/>
          <w:lang w:val="lv-LV"/>
        </w:rPr>
        <w:t xml:space="preserve"> parādu apkalpošanas rādītāj</w:t>
      </w:r>
      <w:r w:rsidR="007D56D3" w:rsidRPr="0039615E">
        <w:rPr>
          <w:sz w:val="18"/>
          <w:szCs w:val="18"/>
          <w:lang w:val="lv-LV"/>
        </w:rPr>
        <w:t xml:space="preserve">u </w:t>
      </w:r>
      <w:r w:rsidR="5065FDD8" w:rsidRPr="0039615E">
        <w:rPr>
          <w:sz w:val="18"/>
          <w:szCs w:val="18"/>
          <w:lang w:val="lv-LV"/>
        </w:rPr>
        <w:t>neizsmeļošs saraksts</w:t>
      </w:r>
      <w:r w:rsidRPr="0039615E">
        <w:rPr>
          <w:sz w:val="18"/>
          <w:szCs w:val="18"/>
          <w:lang w:val="lv-LV"/>
        </w:rPr>
        <w:t>:</w:t>
      </w:r>
    </w:p>
    <w:p w14:paraId="28F243BB" w14:textId="1E0E3F31" w:rsidR="6E4A8A92" w:rsidRPr="0039615E" w:rsidRDefault="6E4A8A92" w:rsidP="3CADDDF9">
      <w:pPr>
        <w:pStyle w:val="Sarakstarindkopa"/>
        <w:numPr>
          <w:ilvl w:val="0"/>
          <w:numId w:val="55"/>
        </w:numPr>
        <w:tabs>
          <w:tab w:val="left" w:pos="1800"/>
        </w:tabs>
        <w:jc w:val="both"/>
        <w:rPr>
          <w:sz w:val="18"/>
          <w:szCs w:val="18"/>
        </w:rPr>
      </w:pPr>
      <w:proofErr w:type="spellStart"/>
      <w:r w:rsidRPr="0039615E">
        <w:rPr>
          <w:rFonts w:eastAsia="Verdana" w:cs="Verdana"/>
          <w:sz w:val="18"/>
          <w:szCs w:val="18"/>
        </w:rPr>
        <w:t>Min</w:t>
      </w:r>
      <w:r w:rsidR="00515CBF" w:rsidRPr="0039615E">
        <w:rPr>
          <w:rFonts w:eastAsia="Verdana" w:cs="Verdana"/>
          <w:sz w:val="18"/>
          <w:szCs w:val="18"/>
        </w:rPr>
        <w:t>imālā</w:t>
      </w:r>
      <w:proofErr w:type="spellEnd"/>
      <w:r w:rsidRPr="0039615E">
        <w:rPr>
          <w:rFonts w:eastAsia="Verdana" w:cs="Verdana"/>
          <w:sz w:val="18"/>
          <w:szCs w:val="18"/>
        </w:rPr>
        <w:t xml:space="preserve"> </w:t>
      </w:r>
      <w:proofErr w:type="spellStart"/>
      <w:r w:rsidRPr="0039615E">
        <w:rPr>
          <w:rFonts w:eastAsia="Verdana" w:cs="Verdana"/>
          <w:sz w:val="18"/>
          <w:szCs w:val="18"/>
        </w:rPr>
        <w:t>parāda</w:t>
      </w:r>
      <w:proofErr w:type="spellEnd"/>
      <w:r w:rsidRPr="0039615E">
        <w:rPr>
          <w:rFonts w:eastAsia="Verdana" w:cs="Verdana"/>
          <w:sz w:val="18"/>
          <w:szCs w:val="18"/>
        </w:rPr>
        <w:t xml:space="preserve"> </w:t>
      </w:r>
      <w:proofErr w:type="spellStart"/>
      <w:r w:rsidRPr="0039615E">
        <w:rPr>
          <w:rFonts w:eastAsia="Verdana" w:cs="Verdana"/>
          <w:sz w:val="18"/>
          <w:szCs w:val="18"/>
        </w:rPr>
        <w:t>apkalpošanas</w:t>
      </w:r>
      <w:proofErr w:type="spellEnd"/>
      <w:r w:rsidRPr="0039615E">
        <w:rPr>
          <w:rFonts w:eastAsia="Verdana" w:cs="Verdana"/>
          <w:sz w:val="18"/>
          <w:szCs w:val="18"/>
        </w:rPr>
        <w:t xml:space="preserve"> </w:t>
      </w:r>
      <w:proofErr w:type="spellStart"/>
      <w:r w:rsidRPr="0039615E">
        <w:rPr>
          <w:rFonts w:eastAsia="Verdana" w:cs="Verdana"/>
          <w:sz w:val="18"/>
          <w:szCs w:val="18"/>
        </w:rPr>
        <w:t>seguma</w:t>
      </w:r>
      <w:proofErr w:type="spellEnd"/>
      <w:r w:rsidRPr="0039615E">
        <w:rPr>
          <w:rFonts w:eastAsia="Verdana" w:cs="Verdana"/>
          <w:sz w:val="18"/>
          <w:szCs w:val="18"/>
        </w:rPr>
        <w:t xml:space="preserve"> </w:t>
      </w:r>
      <w:proofErr w:type="spellStart"/>
      <w:r w:rsidRPr="0039615E">
        <w:rPr>
          <w:rFonts w:eastAsia="Verdana" w:cs="Verdana"/>
          <w:sz w:val="18"/>
          <w:szCs w:val="18"/>
        </w:rPr>
        <w:t>attiecība</w:t>
      </w:r>
      <w:proofErr w:type="spellEnd"/>
      <w:r w:rsidRPr="0039615E">
        <w:rPr>
          <w:rFonts w:eastAsia="Verdana" w:cs="Verdana"/>
          <w:sz w:val="18"/>
          <w:szCs w:val="18"/>
        </w:rPr>
        <w:t xml:space="preserve"> (</w:t>
      </w:r>
      <w:proofErr w:type="spellStart"/>
      <w:r w:rsidR="00ED0DA1" w:rsidRPr="0039615E">
        <w:rPr>
          <w:rFonts w:eastAsia="Verdana" w:cs="Verdana"/>
          <w:sz w:val="18"/>
          <w:szCs w:val="18"/>
        </w:rPr>
        <w:t>angļu</w:t>
      </w:r>
      <w:proofErr w:type="spellEnd"/>
      <w:r w:rsidR="00ED0DA1" w:rsidRPr="0039615E">
        <w:rPr>
          <w:rFonts w:eastAsia="Verdana" w:cs="Verdana"/>
          <w:sz w:val="18"/>
          <w:szCs w:val="18"/>
        </w:rPr>
        <w:t xml:space="preserve"> val. – Debt service coverage ratio/ </w:t>
      </w:r>
      <w:r w:rsidRPr="0039615E">
        <w:rPr>
          <w:rFonts w:eastAsia="Verdana" w:cs="Verdana"/>
          <w:sz w:val="18"/>
          <w:szCs w:val="18"/>
        </w:rPr>
        <w:t>DSCR</w:t>
      </w:r>
      <w:proofErr w:type="gramStart"/>
      <w:r w:rsidR="5065FDD8" w:rsidRPr="0039615E">
        <w:rPr>
          <w:rFonts w:eastAsia="Verdana" w:cs="Verdana"/>
          <w:sz w:val="18"/>
          <w:szCs w:val="18"/>
        </w:rPr>
        <w:t>);</w:t>
      </w:r>
      <w:proofErr w:type="gramEnd"/>
    </w:p>
    <w:p w14:paraId="52DC07CF" w14:textId="7A3AE451" w:rsidR="6E4A8A92" w:rsidRPr="0039615E" w:rsidRDefault="00515CBF" w:rsidP="3CADDDF9">
      <w:pPr>
        <w:pStyle w:val="Sarakstarindkopa"/>
        <w:numPr>
          <w:ilvl w:val="0"/>
          <w:numId w:val="55"/>
        </w:numPr>
        <w:tabs>
          <w:tab w:val="left" w:pos="1800"/>
        </w:tabs>
        <w:jc w:val="both"/>
        <w:rPr>
          <w:sz w:val="18"/>
          <w:szCs w:val="18"/>
        </w:rPr>
      </w:pPr>
      <w:proofErr w:type="spellStart"/>
      <w:r w:rsidRPr="0039615E">
        <w:rPr>
          <w:rFonts w:eastAsia="Verdana" w:cs="Verdana"/>
          <w:sz w:val="18"/>
          <w:szCs w:val="18"/>
        </w:rPr>
        <w:t>Minimālā</w:t>
      </w:r>
      <w:proofErr w:type="spellEnd"/>
      <w:r w:rsidRPr="0039615E">
        <w:rPr>
          <w:rFonts w:eastAsia="Verdana" w:cs="Verdana"/>
          <w:sz w:val="18"/>
          <w:szCs w:val="18"/>
        </w:rPr>
        <w:t xml:space="preserve"> </w:t>
      </w:r>
      <w:proofErr w:type="spellStart"/>
      <w:r w:rsidRPr="0039615E">
        <w:rPr>
          <w:rFonts w:eastAsia="Verdana" w:cs="Verdana"/>
          <w:sz w:val="18"/>
          <w:szCs w:val="18"/>
        </w:rPr>
        <w:t>a</w:t>
      </w:r>
      <w:r w:rsidR="6E4A8A92" w:rsidRPr="0039615E">
        <w:rPr>
          <w:rFonts w:eastAsia="Verdana" w:cs="Verdana"/>
          <w:sz w:val="18"/>
          <w:szCs w:val="18"/>
        </w:rPr>
        <w:t>izdevumu</w:t>
      </w:r>
      <w:proofErr w:type="spellEnd"/>
      <w:r w:rsidR="6E4A8A92" w:rsidRPr="0039615E">
        <w:rPr>
          <w:rFonts w:eastAsia="Verdana" w:cs="Verdana"/>
          <w:sz w:val="18"/>
          <w:szCs w:val="18"/>
        </w:rPr>
        <w:t xml:space="preserve"> </w:t>
      </w:r>
      <w:proofErr w:type="spellStart"/>
      <w:r w:rsidR="6E4A8A92" w:rsidRPr="0039615E">
        <w:rPr>
          <w:rFonts w:eastAsia="Verdana" w:cs="Verdana"/>
          <w:sz w:val="18"/>
          <w:szCs w:val="18"/>
        </w:rPr>
        <w:t>termiņa</w:t>
      </w:r>
      <w:proofErr w:type="spellEnd"/>
      <w:r w:rsidR="6E4A8A92" w:rsidRPr="0039615E">
        <w:rPr>
          <w:rFonts w:eastAsia="Verdana" w:cs="Verdana"/>
          <w:sz w:val="18"/>
          <w:szCs w:val="18"/>
        </w:rPr>
        <w:t xml:space="preserve"> </w:t>
      </w:r>
      <w:proofErr w:type="spellStart"/>
      <w:r w:rsidR="6E4A8A92" w:rsidRPr="0039615E">
        <w:rPr>
          <w:rFonts w:eastAsia="Verdana" w:cs="Verdana"/>
          <w:sz w:val="18"/>
          <w:szCs w:val="18"/>
        </w:rPr>
        <w:t>seguma</w:t>
      </w:r>
      <w:proofErr w:type="spellEnd"/>
      <w:r w:rsidR="6E4A8A92" w:rsidRPr="0039615E">
        <w:rPr>
          <w:rFonts w:eastAsia="Verdana" w:cs="Verdana"/>
          <w:sz w:val="18"/>
          <w:szCs w:val="18"/>
        </w:rPr>
        <w:t xml:space="preserve"> </w:t>
      </w:r>
      <w:proofErr w:type="spellStart"/>
      <w:r w:rsidR="6E4A8A92" w:rsidRPr="0039615E">
        <w:rPr>
          <w:rFonts w:eastAsia="Verdana" w:cs="Verdana"/>
          <w:sz w:val="18"/>
          <w:szCs w:val="18"/>
        </w:rPr>
        <w:t>attiecība</w:t>
      </w:r>
      <w:proofErr w:type="spellEnd"/>
      <w:r w:rsidR="6E4A8A92" w:rsidRPr="0039615E">
        <w:rPr>
          <w:rFonts w:eastAsia="Verdana" w:cs="Verdana"/>
          <w:sz w:val="18"/>
          <w:szCs w:val="18"/>
        </w:rPr>
        <w:t xml:space="preserve"> (</w:t>
      </w:r>
      <w:proofErr w:type="spellStart"/>
      <w:r w:rsidR="00ED0DA1" w:rsidRPr="0039615E">
        <w:rPr>
          <w:rFonts w:eastAsia="Verdana" w:cs="Verdana"/>
          <w:sz w:val="18"/>
          <w:szCs w:val="18"/>
        </w:rPr>
        <w:t>angļu</w:t>
      </w:r>
      <w:proofErr w:type="spellEnd"/>
      <w:r w:rsidR="00ED0DA1" w:rsidRPr="0039615E">
        <w:rPr>
          <w:rFonts w:eastAsia="Verdana" w:cs="Verdana"/>
          <w:sz w:val="18"/>
          <w:szCs w:val="18"/>
        </w:rPr>
        <w:t xml:space="preserve"> val. – Loan life coverage ratio/ </w:t>
      </w:r>
      <w:r w:rsidR="6E4A8A92" w:rsidRPr="0039615E">
        <w:rPr>
          <w:rFonts w:eastAsia="Verdana" w:cs="Verdana"/>
          <w:sz w:val="18"/>
          <w:szCs w:val="18"/>
        </w:rPr>
        <w:t>LLCR</w:t>
      </w:r>
      <w:proofErr w:type="gramStart"/>
      <w:r w:rsidR="5065FDD8" w:rsidRPr="0039615E">
        <w:rPr>
          <w:rFonts w:eastAsia="Verdana" w:cs="Verdana"/>
          <w:sz w:val="18"/>
          <w:szCs w:val="18"/>
        </w:rPr>
        <w:t>);</w:t>
      </w:r>
      <w:proofErr w:type="gramEnd"/>
    </w:p>
    <w:p w14:paraId="4A169230" w14:textId="503D93A6" w:rsidR="6E4A8A92" w:rsidRPr="0039615E" w:rsidRDefault="00515CBF" w:rsidP="3CADDDF9">
      <w:pPr>
        <w:pStyle w:val="Sarakstarindkopa"/>
        <w:numPr>
          <w:ilvl w:val="0"/>
          <w:numId w:val="55"/>
        </w:numPr>
        <w:tabs>
          <w:tab w:val="left" w:pos="1800"/>
        </w:tabs>
        <w:jc w:val="both"/>
        <w:rPr>
          <w:sz w:val="18"/>
          <w:szCs w:val="18"/>
        </w:rPr>
      </w:pPr>
      <w:proofErr w:type="spellStart"/>
      <w:r w:rsidRPr="0039615E">
        <w:rPr>
          <w:rFonts w:eastAsia="Verdana" w:cs="Verdana"/>
          <w:sz w:val="18"/>
          <w:szCs w:val="18"/>
        </w:rPr>
        <w:t>Minimālā</w:t>
      </w:r>
      <w:proofErr w:type="spellEnd"/>
      <w:r w:rsidRPr="0039615E">
        <w:rPr>
          <w:rFonts w:eastAsia="Verdana" w:cs="Verdana"/>
          <w:sz w:val="18"/>
          <w:szCs w:val="18"/>
        </w:rPr>
        <w:t xml:space="preserve"> </w:t>
      </w:r>
      <w:proofErr w:type="spellStart"/>
      <w:r w:rsidRPr="0039615E">
        <w:rPr>
          <w:rFonts w:eastAsia="Verdana" w:cs="Verdana"/>
          <w:sz w:val="18"/>
          <w:szCs w:val="18"/>
        </w:rPr>
        <w:t>p</w:t>
      </w:r>
      <w:r w:rsidR="6E4A8A92" w:rsidRPr="0039615E">
        <w:rPr>
          <w:rFonts w:eastAsia="Verdana" w:cs="Verdana"/>
          <w:sz w:val="18"/>
          <w:szCs w:val="18"/>
        </w:rPr>
        <w:t>rojekta</w:t>
      </w:r>
      <w:proofErr w:type="spellEnd"/>
      <w:r w:rsidR="6E4A8A92" w:rsidRPr="0039615E">
        <w:rPr>
          <w:rFonts w:eastAsia="Verdana" w:cs="Verdana"/>
          <w:sz w:val="18"/>
          <w:szCs w:val="18"/>
        </w:rPr>
        <w:t xml:space="preserve"> </w:t>
      </w:r>
      <w:proofErr w:type="spellStart"/>
      <w:r w:rsidR="6E4A8A92" w:rsidRPr="0039615E">
        <w:rPr>
          <w:rFonts w:eastAsia="Verdana" w:cs="Verdana"/>
          <w:sz w:val="18"/>
          <w:szCs w:val="18"/>
        </w:rPr>
        <w:t>termiņa</w:t>
      </w:r>
      <w:proofErr w:type="spellEnd"/>
      <w:r w:rsidR="6E4A8A92" w:rsidRPr="0039615E">
        <w:rPr>
          <w:rFonts w:eastAsia="Verdana" w:cs="Verdana"/>
          <w:sz w:val="18"/>
          <w:szCs w:val="18"/>
        </w:rPr>
        <w:t xml:space="preserve"> </w:t>
      </w:r>
      <w:proofErr w:type="spellStart"/>
      <w:r w:rsidR="6E4A8A92" w:rsidRPr="0039615E">
        <w:rPr>
          <w:rFonts w:eastAsia="Verdana" w:cs="Verdana"/>
          <w:sz w:val="18"/>
          <w:szCs w:val="18"/>
        </w:rPr>
        <w:t>seguma</w:t>
      </w:r>
      <w:proofErr w:type="spellEnd"/>
      <w:r w:rsidR="6E4A8A92" w:rsidRPr="0039615E">
        <w:rPr>
          <w:rFonts w:eastAsia="Verdana" w:cs="Verdana"/>
          <w:sz w:val="18"/>
          <w:szCs w:val="18"/>
        </w:rPr>
        <w:t xml:space="preserve"> </w:t>
      </w:r>
      <w:proofErr w:type="spellStart"/>
      <w:r w:rsidR="6E4A8A92" w:rsidRPr="0039615E">
        <w:rPr>
          <w:rFonts w:eastAsia="Verdana" w:cs="Verdana"/>
          <w:sz w:val="18"/>
          <w:szCs w:val="18"/>
        </w:rPr>
        <w:t>attiecība</w:t>
      </w:r>
      <w:proofErr w:type="spellEnd"/>
      <w:r w:rsidR="6E4A8A92" w:rsidRPr="0039615E">
        <w:rPr>
          <w:rFonts w:eastAsia="Verdana" w:cs="Verdana"/>
          <w:sz w:val="18"/>
          <w:szCs w:val="18"/>
        </w:rPr>
        <w:t xml:space="preserve"> (</w:t>
      </w:r>
      <w:proofErr w:type="spellStart"/>
      <w:r w:rsidR="00C93AF9" w:rsidRPr="0039615E">
        <w:rPr>
          <w:rFonts w:eastAsia="Verdana" w:cs="Verdana"/>
          <w:sz w:val="18"/>
          <w:szCs w:val="18"/>
        </w:rPr>
        <w:t>angļu</w:t>
      </w:r>
      <w:proofErr w:type="spellEnd"/>
      <w:r w:rsidR="00C93AF9" w:rsidRPr="0039615E">
        <w:rPr>
          <w:rFonts w:eastAsia="Verdana" w:cs="Verdana"/>
          <w:sz w:val="18"/>
          <w:szCs w:val="18"/>
        </w:rPr>
        <w:t xml:space="preserve"> val. – Project Life Coverage ratio/ </w:t>
      </w:r>
      <w:r w:rsidR="6E4A8A92" w:rsidRPr="0039615E">
        <w:rPr>
          <w:rFonts w:eastAsia="Verdana" w:cs="Verdana"/>
          <w:sz w:val="18"/>
          <w:szCs w:val="18"/>
        </w:rPr>
        <w:t>PLCR</w:t>
      </w:r>
      <w:proofErr w:type="gramStart"/>
      <w:r w:rsidR="5065FDD8" w:rsidRPr="0039615E">
        <w:rPr>
          <w:rFonts w:eastAsia="Verdana" w:cs="Verdana"/>
          <w:sz w:val="18"/>
          <w:szCs w:val="18"/>
        </w:rPr>
        <w:t>);</w:t>
      </w:r>
      <w:proofErr w:type="gramEnd"/>
    </w:p>
    <w:p w14:paraId="5C444952" w14:textId="0B42EEE5" w:rsidR="6E4A8A92" w:rsidRPr="0039615E" w:rsidRDefault="007D56D3" w:rsidP="0051196B">
      <w:pPr>
        <w:pStyle w:val="Sarakstarindkopa"/>
        <w:numPr>
          <w:ilvl w:val="0"/>
          <w:numId w:val="55"/>
        </w:numPr>
        <w:tabs>
          <w:tab w:val="left" w:pos="1800"/>
        </w:tabs>
        <w:jc w:val="both"/>
        <w:rPr>
          <w:sz w:val="18"/>
          <w:szCs w:val="18"/>
          <w:lang w:val="lv-LV"/>
        </w:rPr>
      </w:pPr>
      <w:r w:rsidRPr="0039615E">
        <w:rPr>
          <w:rFonts w:eastAsia="Verdana" w:cs="Verdana"/>
          <w:sz w:val="18"/>
          <w:szCs w:val="18"/>
          <w:lang w:val="lv-LV"/>
        </w:rPr>
        <w:t>Būtisko p</w:t>
      </w:r>
      <w:r w:rsidR="6B07BE9A" w:rsidRPr="0039615E">
        <w:rPr>
          <w:rFonts w:eastAsia="Verdana" w:cs="Verdana"/>
          <w:sz w:val="18"/>
          <w:szCs w:val="18"/>
          <w:lang w:val="lv-LV"/>
        </w:rPr>
        <w:t xml:space="preserve">eriodisko uzturēšanas izmaksu rezerves konta (angļu val. </w:t>
      </w:r>
      <w:r w:rsidRPr="0039615E">
        <w:rPr>
          <w:rFonts w:eastAsia="Verdana" w:cs="Verdana"/>
          <w:sz w:val="18"/>
          <w:szCs w:val="18"/>
          <w:lang w:val="lv-LV"/>
        </w:rPr>
        <w:t>–</w:t>
      </w:r>
      <w:r w:rsidR="6B07BE9A" w:rsidRPr="0039615E">
        <w:rPr>
          <w:rFonts w:eastAsia="Verdana" w:cs="Verdana"/>
          <w:sz w:val="18"/>
          <w:szCs w:val="18"/>
          <w:lang w:val="lv-LV"/>
        </w:rPr>
        <w:t xml:space="preserve"> </w:t>
      </w:r>
      <w:r w:rsidRPr="0039615E">
        <w:rPr>
          <w:rFonts w:eastAsia="Verdana" w:cs="Verdana"/>
          <w:sz w:val="18"/>
          <w:szCs w:val="18"/>
          <w:lang w:val="lv-LV"/>
        </w:rPr>
        <w:t>Major</w:t>
      </w:r>
      <w:r w:rsidR="6B07BE9A" w:rsidRPr="0039615E">
        <w:rPr>
          <w:rFonts w:eastAsia="Verdana" w:cs="Verdana"/>
          <w:sz w:val="18"/>
          <w:szCs w:val="18"/>
          <w:lang w:val="lv-LV"/>
        </w:rPr>
        <w:t xml:space="preserve"> </w:t>
      </w:r>
      <w:proofErr w:type="spellStart"/>
      <w:r w:rsidR="6B07BE9A" w:rsidRPr="0039615E">
        <w:rPr>
          <w:rFonts w:eastAsia="Verdana" w:cs="Verdana"/>
          <w:sz w:val="18"/>
          <w:szCs w:val="18"/>
          <w:lang w:val="lv-LV"/>
        </w:rPr>
        <w:t>Maintenance</w:t>
      </w:r>
      <w:proofErr w:type="spellEnd"/>
      <w:r w:rsidR="6B07BE9A" w:rsidRPr="0039615E">
        <w:rPr>
          <w:rFonts w:eastAsia="Verdana" w:cs="Verdana"/>
          <w:sz w:val="18"/>
          <w:szCs w:val="18"/>
          <w:lang w:val="lv-LV"/>
        </w:rPr>
        <w:t xml:space="preserve"> </w:t>
      </w:r>
      <w:proofErr w:type="spellStart"/>
      <w:r w:rsidR="6B07BE9A" w:rsidRPr="0039615E">
        <w:rPr>
          <w:rFonts w:eastAsia="Verdana" w:cs="Verdana"/>
          <w:sz w:val="18"/>
          <w:szCs w:val="18"/>
          <w:lang w:val="lv-LV"/>
        </w:rPr>
        <w:t>reserve</w:t>
      </w:r>
      <w:proofErr w:type="spellEnd"/>
      <w:r w:rsidR="6B07BE9A" w:rsidRPr="0039615E">
        <w:rPr>
          <w:rFonts w:eastAsia="Verdana" w:cs="Verdana"/>
          <w:sz w:val="18"/>
          <w:szCs w:val="18"/>
          <w:lang w:val="lv-LV"/>
        </w:rPr>
        <w:t xml:space="preserve"> </w:t>
      </w:r>
      <w:proofErr w:type="spellStart"/>
      <w:r w:rsidR="6B07BE9A" w:rsidRPr="0039615E">
        <w:rPr>
          <w:rFonts w:eastAsia="Verdana" w:cs="Verdana"/>
          <w:sz w:val="18"/>
          <w:szCs w:val="18"/>
          <w:lang w:val="lv-LV"/>
        </w:rPr>
        <w:t>account</w:t>
      </w:r>
      <w:proofErr w:type="spellEnd"/>
      <w:r w:rsidR="6B07BE9A" w:rsidRPr="0039615E">
        <w:rPr>
          <w:rFonts w:eastAsia="Verdana" w:cs="Verdana"/>
          <w:sz w:val="18"/>
          <w:szCs w:val="18"/>
          <w:lang w:val="lv-LV"/>
        </w:rPr>
        <w:t>/ MMRA) papildināšanas prasības</w:t>
      </w:r>
      <w:r w:rsidR="2C8CD5F6" w:rsidRPr="0039615E">
        <w:rPr>
          <w:rFonts w:eastAsia="Verdana" w:cs="Verdana"/>
          <w:sz w:val="18"/>
          <w:szCs w:val="18"/>
          <w:lang w:val="lv-LV"/>
        </w:rPr>
        <w:t>. Tas ir</w:t>
      </w:r>
      <w:r w:rsidR="6B07BE9A" w:rsidRPr="0039615E">
        <w:rPr>
          <w:rFonts w:eastAsia="Verdana" w:cs="Verdana"/>
          <w:sz w:val="18"/>
          <w:szCs w:val="18"/>
          <w:lang w:val="lv-LV"/>
        </w:rPr>
        <w:t xml:space="preserve"> rezerves fonda konts, kas tiek izveidots uzturēšanas izmaksu uzkrājumam noteikto nākotnes periodu kopsummu apmērā;</w:t>
      </w:r>
    </w:p>
    <w:p w14:paraId="355E5312" w14:textId="48F2F90C" w:rsidR="6E4A8A92" w:rsidRPr="0039615E" w:rsidRDefault="6E4A8A92" w:rsidP="0051196B">
      <w:pPr>
        <w:pStyle w:val="Sarakstarindkopa"/>
        <w:numPr>
          <w:ilvl w:val="0"/>
          <w:numId w:val="55"/>
        </w:numPr>
        <w:tabs>
          <w:tab w:val="left" w:pos="1800"/>
        </w:tabs>
        <w:jc w:val="both"/>
        <w:rPr>
          <w:sz w:val="18"/>
          <w:szCs w:val="18"/>
          <w:lang w:val="lv-LV"/>
        </w:rPr>
      </w:pPr>
      <w:r w:rsidRPr="0039615E">
        <w:rPr>
          <w:rFonts w:eastAsia="Verdana" w:cs="Verdana"/>
          <w:bCs/>
          <w:sz w:val="18"/>
          <w:szCs w:val="18"/>
          <w:lang w:val="lv-LV"/>
        </w:rPr>
        <w:t>Saistību maksājumu summas rezerves konta (</w:t>
      </w:r>
      <w:r w:rsidR="00ED0DA1" w:rsidRPr="0039615E">
        <w:rPr>
          <w:rFonts w:eastAsia="Verdana" w:cs="Verdana"/>
          <w:bCs/>
          <w:sz w:val="18"/>
          <w:szCs w:val="18"/>
          <w:lang w:val="lv-LV"/>
        </w:rPr>
        <w:t xml:space="preserve">angļu val. – </w:t>
      </w:r>
      <w:proofErr w:type="spellStart"/>
      <w:r w:rsidR="00ED0DA1" w:rsidRPr="0039615E">
        <w:rPr>
          <w:rFonts w:eastAsia="Verdana" w:cs="Verdana"/>
          <w:bCs/>
          <w:sz w:val="18"/>
          <w:szCs w:val="18"/>
          <w:lang w:val="lv-LV"/>
        </w:rPr>
        <w:t>Debt</w:t>
      </w:r>
      <w:proofErr w:type="spellEnd"/>
      <w:r w:rsidR="00ED0DA1" w:rsidRPr="0039615E">
        <w:rPr>
          <w:rFonts w:eastAsia="Verdana" w:cs="Verdana"/>
          <w:bCs/>
          <w:sz w:val="18"/>
          <w:szCs w:val="18"/>
          <w:lang w:val="lv-LV"/>
        </w:rPr>
        <w:t xml:space="preserve"> </w:t>
      </w:r>
      <w:proofErr w:type="spellStart"/>
      <w:r w:rsidR="00ED0DA1" w:rsidRPr="0039615E">
        <w:rPr>
          <w:rFonts w:eastAsia="Verdana" w:cs="Verdana"/>
          <w:bCs/>
          <w:sz w:val="18"/>
          <w:szCs w:val="18"/>
          <w:lang w:val="lv-LV"/>
        </w:rPr>
        <w:t>service</w:t>
      </w:r>
      <w:proofErr w:type="spellEnd"/>
      <w:r w:rsidR="00ED0DA1" w:rsidRPr="0039615E">
        <w:rPr>
          <w:rFonts w:eastAsia="Verdana" w:cs="Verdana"/>
          <w:bCs/>
          <w:sz w:val="18"/>
          <w:szCs w:val="18"/>
          <w:lang w:val="lv-LV"/>
        </w:rPr>
        <w:t xml:space="preserve"> </w:t>
      </w:r>
      <w:proofErr w:type="spellStart"/>
      <w:r w:rsidR="00ED0DA1" w:rsidRPr="0039615E">
        <w:rPr>
          <w:rFonts w:eastAsia="Verdana" w:cs="Verdana"/>
          <w:bCs/>
          <w:sz w:val="18"/>
          <w:szCs w:val="18"/>
          <w:lang w:val="lv-LV"/>
        </w:rPr>
        <w:t>reservce</w:t>
      </w:r>
      <w:proofErr w:type="spellEnd"/>
      <w:r w:rsidR="00ED0DA1" w:rsidRPr="0039615E">
        <w:rPr>
          <w:rFonts w:eastAsia="Verdana" w:cs="Verdana"/>
          <w:bCs/>
          <w:sz w:val="18"/>
          <w:szCs w:val="18"/>
          <w:lang w:val="lv-LV"/>
        </w:rPr>
        <w:t xml:space="preserve"> </w:t>
      </w:r>
      <w:proofErr w:type="spellStart"/>
      <w:r w:rsidR="00ED0DA1" w:rsidRPr="0039615E">
        <w:rPr>
          <w:rFonts w:eastAsia="Verdana" w:cs="Verdana"/>
          <w:bCs/>
          <w:sz w:val="18"/>
          <w:szCs w:val="18"/>
          <w:lang w:val="lv-LV"/>
        </w:rPr>
        <w:t>account</w:t>
      </w:r>
      <w:proofErr w:type="spellEnd"/>
      <w:r w:rsidR="00ED0DA1" w:rsidRPr="0039615E">
        <w:rPr>
          <w:rFonts w:eastAsia="Verdana" w:cs="Verdana"/>
          <w:bCs/>
          <w:sz w:val="18"/>
          <w:szCs w:val="18"/>
          <w:lang w:val="lv-LV"/>
        </w:rPr>
        <w:t xml:space="preserve">/ </w:t>
      </w:r>
      <w:r w:rsidRPr="0039615E">
        <w:rPr>
          <w:rFonts w:eastAsia="Verdana" w:cs="Verdana"/>
          <w:bCs/>
          <w:sz w:val="18"/>
          <w:szCs w:val="18"/>
          <w:lang w:val="lv-LV"/>
        </w:rPr>
        <w:t>DSRA)</w:t>
      </w:r>
      <w:r w:rsidRPr="0039615E">
        <w:rPr>
          <w:rFonts w:eastAsia="Verdana" w:cs="Verdana"/>
          <w:sz w:val="18"/>
          <w:szCs w:val="18"/>
          <w:lang w:val="lv-LV"/>
        </w:rPr>
        <w:t xml:space="preserve"> papildināšanas prasības</w:t>
      </w:r>
      <w:r w:rsidR="2C8CD5F6" w:rsidRPr="0039615E">
        <w:rPr>
          <w:rFonts w:eastAsia="Verdana" w:cs="Verdana"/>
          <w:sz w:val="18"/>
          <w:szCs w:val="18"/>
          <w:lang w:val="lv-LV"/>
        </w:rPr>
        <w:t>. Tas ir</w:t>
      </w:r>
      <w:r w:rsidRPr="0039615E">
        <w:rPr>
          <w:rFonts w:eastAsia="Verdana" w:cs="Verdana"/>
          <w:sz w:val="18"/>
          <w:szCs w:val="18"/>
          <w:lang w:val="lv-LV"/>
        </w:rPr>
        <w:t xml:space="preserve"> rezerves fonda konts, kas tiek izveidots saistību maksājumu uzkrājumam noteikto nākotnes periodu kopsummu apmērā</w:t>
      </w:r>
      <w:r w:rsidR="5065FDD8" w:rsidRPr="0039615E">
        <w:rPr>
          <w:rFonts w:eastAsia="Verdana" w:cs="Verdana"/>
          <w:sz w:val="18"/>
          <w:szCs w:val="18"/>
          <w:lang w:val="lv-LV"/>
        </w:rPr>
        <w:t>;</w:t>
      </w:r>
    </w:p>
    <w:p w14:paraId="5F914E9F" w14:textId="2157CA47" w:rsidR="6E4A8A92" w:rsidRPr="0039615E" w:rsidRDefault="68A3781E" w:rsidP="0051196B">
      <w:pPr>
        <w:pStyle w:val="Sarakstarindkopa"/>
        <w:numPr>
          <w:ilvl w:val="0"/>
          <w:numId w:val="55"/>
        </w:numPr>
        <w:tabs>
          <w:tab w:val="left" w:pos="1800"/>
        </w:tabs>
        <w:jc w:val="both"/>
        <w:rPr>
          <w:sz w:val="18"/>
          <w:szCs w:val="18"/>
          <w:lang w:val="lv-LV"/>
        </w:rPr>
      </w:pPr>
      <w:r w:rsidRPr="0039615E">
        <w:rPr>
          <w:rFonts w:eastAsia="Verdana" w:cs="Verdana"/>
          <w:sz w:val="18"/>
          <w:szCs w:val="18"/>
          <w:lang w:val="lv-LV"/>
        </w:rPr>
        <w:t xml:space="preserve">Procentu likmes nosaka, </w:t>
      </w:r>
      <w:r w:rsidRPr="0039615E">
        <w:rPr>
          <w:rFonts w:eastAsiaTheme="minorEastAsia"/>
          <w:sz w:val="18"/>
          <w:szCs w:val="18"/>
          <w:lang w:val="lv-LV"/>
        </w:rPr>
        <w:t xml:space="preserve">ņemot vērā </w:t>
      </w:r>
      <w:r w:rsidR="00F0722C" w:rsidRPr="0039615E">
        <w:rPr>
          <w:rFonts w:eastAsiaTheme="minorEastAsia"/>
          <w:sz w:val="18"/>
          <w:szCs w:val="18"/>
          <w:lang w:val="lv-LV"/>
        </w:rPr>
        <w:t xml:space="preserve">turpmāk minētās </w:t>
      </w:r>
      <w:r w:rsidRPr="0039615E">
        <w:rPr>
          <w:rFonts w:eastAsiaTheme="minorEastAsia"/>
          <w:sz w:val="18"/>
          <w:szCs w:val="18"/>
          <w:lang w:val="lv-LV"/>
        </w:rPr>
        <w:t>likmes sastāvdaļas: kredītriska uzcenojums, administratīvais uzcenojums, peļņas uzcenojums, procentu likmju mijmaiņas darījumu (</w:t>
      </w:r>
      <w:r w:rsidR="3C3B93B7" w:rsidRPr="0039615E">
        <w:rPr>
          <w:rFonts w:eastAsiaTheme="minorEastAsia"/>
          <w:sz w:val="18"/>
          <w:szCs w:val="18"/>
          <w:lang w:val="lv-LV"/>
        </w:rPr>
        <w:t xml:space="preserve">angļu val. - </w:t>
      </w:r>
      <w:proofErr w:type="spellStart"/>
      <w:r w:rsidR="00B17D76" w:rsidRPr="0039615E">
        <w:rPr>
          <w:rFonts w:eastAsiaTheme="minorEastAsia"/>
          <w:sz w:val="18"/>
          <w:szCs w:val="18"/>
          <w:lang w:val="lv-LV"/>
        </w:rPr>
        <w:t>S</w:t>
      </w:r>
      <w:r w:rsidRPr="0039615E">
        <w:rPr>
          <w:rFonts w:eastAsiaTheme="minorEastAsia"/>
          <w:sz w:val="18"/>
          <w:szCs w:val="18"/>
          <w:lang w:val="lv-LV"/>
        </w:rPr>
        <w:t>wap</w:t>
      </w:r>
      <w:proofErr w:type="spellEnd"/>
      <w:r w:rsidR="3C3B93B7" w:rsidRPr="0039615E">
        <w:rPr>
          <w:rFonts w:eastAsiaTheme="minorEastAsia"/>
          <w:sz w:val="18"/>
          <w:szCs w:val="18"/>
          <w:lang w:val="lv-LV"/>
        </w:rPr>
        <w:t xml:space="preserve"> </w:t>
      </w:r>
      <w:proofErr w:type="spellStart"/>
      <w:r w:rsidR="3C3B93B7" w:rsidRPr="0039615E">
        <w:rPr>
          <w:rFonts w:eastAsiaTheme="minorEastAsia"/>
          <w:sz w:val="18"/>
          <w:szCs w:val="18"/>
          <w:lang w:val="lv-LV"/>
        </w:rPr>
        <w:t>interest</w:t>
      </w:r>
      <w:proofErr w:type="spellEnd"/>
      <w:r w:rsidR="3C3B93B7" w:rsidRPr="0039615E">
        <w:rPr>
          <w:rFonts w:eastAsiaTheme="minorEastAsia"/>
          <w:sz w:val="18"/>
          <w:szCs w:val="18"/>
          <w:lang w:val="lv-LV"/>
        </w:rPr>
        <w:t xml:space="preserve"> </w:t>
      </w:r>
      <w:proofErr w:type="spellStart"/>
      <w:r w:rsidR="3C3B93B7" w:rsidRPr="0039615E">
        <w:rPr>
          <w:rFonts w:eastAsiaTheme="minorEastAsia"/>
          <w:sz w:val="18"/>
          <w:szCs w:val="18"/>
          <w:lang w:val="lv-LV"/>
        </w:rPr>
        <w:t>rate</w:t>
      </w:r>
      <w:proofErr w:type="spellEnd"/>
      <w:r w:rsidR="00ED0DA1" w:rsidRPr="0039615E">
        <w:rPr>
          <w:rFonts w:eastAsiaTheme="minorEastAsia"/>
          <w:sz w:val="18"/>
          <w:szCs w:val="18"/>
          <w:lang w:val="lv-LV"/>
        </w:rPr>
        <w:t xml:space="preserve">/ </w:t>
      </w:r>
      <w:r w:rsidR="00B17D76" w:rsidRPr="0039615E">
        <w:rPr>
          <w:rFonts w:eastAsiaTheme="minorEastAsia"/>
          <w:sz w:val="18"/>
          <w:szCs w:val="18"/>
          <w:lang w:val="lv-LV"/>
        </w:rPr>
        <w:t>SWAP</w:t>
      </w:r>
      <w:r w:rsidRPr="0039615E">
        <w:rPr>
          <w:rFonts w:eastAsiaTheme="minorEastAsia"/>
          <w:sz w:val="18"/>
          <w:szCs w:val="18"/>
          <w:lang w:val="lv-LV"/>
        </w:rPr>
        <w:t>) uzcenojums.</w:t>
      </w:r>
    </w:p>
    <w:p w14:paraId="719E40C1" w14:textId="2DA2D4D5" w:rsidR="00550418" w:rsidRPr="0039615E" w:rsidRDefault="3C3B93B7" w:rsidP="0051196B">
      <w:pPr>
        <w:pStyle w:val="Sarakstarindkopa"/>
        <w:numPr>
          <w:ilvl w:val="0"/>
          <w:numId w:val="55"/>
        </w:numPr>
        <w:tabs>
          <w:tab w:val="left" w:pos="1800"/>
        </w:tabs>
        <w:jc w:val="both"/>
        <w:rPr>
          <w:sz w:val="18"/>
          <w:szCs w:val="18"/>
          <w:lang w:val="lv-LV"/>
        </w:rPr>
      </w:pPr>
      <w:r w:rsidRPr="0039615E">
        <w:rPr>
          <w:sz w:val="18"/>
          <w:szCs w:val="18"/>
          <w:lang w:val="lv-LV"/>
        </w:rPr>
        <w:t xml:space="preserve">Saistību dzēšanas periods pirms paredzamo naudas plūsmu perioda beigām (angļu val. - </w:t>
      </w:r>
      <w:r w:rsidR="00B17D76" w:rsidRPr="0039615E">
        <w:rPr>
          <w:sz w:val="18"/>
          <w:szCs w:val="18"/>
          <w:lang w:val="lv-LV"/>
        </w:rPr>
        <w:t>C</w:t>
      </w:r>
      <w:r w:rsidRPr="0039615E">
        <w:rPr>
          <w:sz w:val="18"/>
          <w:szCs w:val="18"/>
          <w:lang w:val="lv-LV"/>
        </w:rPr>
        <w:t xml:space="preserve">redit </w:t>
      </w:r>
      <w:proofErr w:type="spellStart"/>
      <w:r w:rsidRPr="0039615E">
        <w:rPr>
          <w:sz w:val="18"/>
          <w:szCs w:val="18"/>
          <w:lang w:val="lv-LV"/>
        </w:rPr>
        <w:t>tail</w:t>
      </w:r>
      <w:proofErr w:type="spellEnd"/>
      <w:r w:rsidR="2C8CD5F6" w:rsidRPr="0039615E">
        <w:rPr>
          <w:sz w:val="18"/>
          <w:szCs w:val="18"/>
          <w:lang w:val="lv-LV"/>
        </w:rPr>
        <w:t>). Tā ir</w:t>
      </w:r>
      <w:r w:rsidRPr="0039615E">
        <w:rPr>
          <w:sz w:val="18"/>
          <w:szCs w:val="18"/>
          <w:lang w:val="lv-LV"/>
        </w:rPr>
        <w:t xml:space="preserve"> starpība starp </w:t>
      </w:r>
      <w:r w:rsidR="2C8CD5F6" w:rsidRPr="0039615E">
        <w:rPr>
          <w:sz w:val="18"/>
          <w:szCs w:val="18"/>
          <w:lang w:val="lv-LV"/>
        </w:rPr>
        <w:t>Partnerības</w:t>
      </w:r>
      <w:r w:rsidRPr="0039615E">
        <w:rPr>
          <w:sz w:val="18"/>
          <w:szCs w:val="18"/>
          <w:lang w:val="lv-LV"/>
        </w:rPr>
        <w:t xml:space="preserve"> līguma </w:t>
      </w:r>
      <w:r w:rsidR="2C8CD5F6" w:rsidRPr="0039615E">
        <w:rPr>
          <w:sz w:val="18"/>
          <w:szCs w:val="18"/>
          <w:lang w:val="lv-LV"/>
        </w:rPr>
        <w:t xml:space="preserve">darbības </w:t>
      </w:r>
      <w:r w:rsidRPr="0039615E">
        <w:rPr>
          <w:sz w:val="18"/>
          <w:szCs w:val="18"/>
          <w:lang w:val="lv-LV"/>
        </w:rPr>
        <w:t>termiņu un kredīta termiņu.</w:t>
      </w:r>
    </w:p>
    <w:p w14:paraId="78A59075" w14:textId="530007EC" w:rsidR="008C5DC0" w:rsidRPr="0039615E" w:rsidRDefault="00403124" w:rsidP="21D28A4C">
      <w:pPr>
        <w:jc w:val="both"/>
        <w:rPr>
          <w:sz w:val="18"/>
          <w:szCs w:val="18"/>
          <w:lang w:val="lv-LV"/>
        </w:rPr>
      </w:pPr>
      <w:r w:rsidRPr="0039615E">
        <w:rPr>
          <w:noProof/>
          <w:lang w:val="lv-LV" w:eastAsia="lv-LV"/>
        </w:rPr>
        <mc:AlternateContent>
          <mc:Choice Requires="wps">
            <w:drawing>
              <wp:anchor distT="0" distB="0" distL="114300" distR="114300" simplePos="0" relativeHeight="251658259" behindDoc="0" locked="0" layoutInCell="1" allowOverlap="1" wp14:anchorId="058B14E2" wp14:editId="725BBDB4">
                <wp:simplePos x="0" y="0"/>
                <wp:positionH relativeFrom="column">
                  <wp:posOffset>-336550</wp:posOffset>
                </wp:positionH>
                <wp:positionV relativeFrom="paragraph">
                  <wp:posOffset>8255</wp:posOffset>
                </wp:positionV>
                <wp:extent cx="274320" cy="274320"/>
                <wp:effectExtent l="0" t="0" r="11430" b="11430"/>
                <wp:wrapNone/>
                <wp:docPr id="137566022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DDADDA" w14:textId="61D5594B"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6</w:t>
                            </w: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anchor>
            </w:drawing>
          </mc:Choice>
          <mc:Fallback>
            <w:pict>
              <v:roundrect w14:anchorId="058B14E2" id="_x0000_s1047" style="position:absolute;left:0;text-align:left;margin-left:-26.5pt;margin-top:.65pt;width:21.6pt;height:21.6pt;z-index:251658259;visibility:visible;mso-wrap-style:square;mso-wrap-distance-left:9pt;mso-wrap-distance-top:0;mso-wrap-distance-right:9pt;mso-wrap-distance-bottom:0;mso-position-horizontal:absolute;mso-position-horizontal-relative:text;mso-position-vertical:absolute;mso-position-vertical-relative:text;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bAIAAEMFAAAOAAAAZHJzL2Uyb0RvYy54bWysVMFu2zAMvQ/YPwi6r06ydh2MOkWQosOA&#10;oC2aDj0rshQbk0WNUmJnXz9KdtygLXYY5oMhiuQT9fioq+uuMWyv0NdgCz49m3CmrISyttuC/3i6&#10;/fSVMx+ELYUBqwp+UJ5fzz9+uGpdrmZQgSkVMgKxPm9dwasQXJ5lXlaqEf4MnLLk1ICNCGTiNitR&#10;tITemGw2mXzJWsDSIUjlPe3e9E4+T/haKxnutfYqMFNwqi2kP6b/Jv6z+ZXItyhcVcuhDPEPVTSi&#10;tnToCHUjgmA7rN9ANbVE8KDDmYQmA61rqdId6DbTyavbrCvhVLoLkePdSJP/f7Dybr92DxhL924F&#10;8qcnRrLW+Xz0RMMPMZ3GJsZS4axLLB5GFlUXmKTN2eX55xlxLck1rCOmyI/JDn34pqBhcVFwhJ0t&#10;H6lTiUCxX/nQxx/jhoL6GlI14WBULMPYR6VZXcZTU3bSjVoaZHtBHRdSKhumvasSpeq3Lyb0xdZT&#10;UWNGshJgRNa1MSP2ABA1+Ra7hxniY6pKshuTJ38rrE8eM9LJYMOY3NQW8D0AQ7caTu7jjyT11ESW&#10;QrfpiBuiJoXGrQ2UhwdkCP0ceCdva+rBSvjwIJCET22jYQ739NMG2oLDsOKsAvz93n6MJz2Sl7OW&#10;Bqng/tdOoOLMfLek1POLy6iGcGrgqbE5NeyuWQJ1bkrPhpNpSckYzHGpEZpnmvlFPJVcwko6u+Ay&#10;4NFYBrIJgF4NqRaLFEbT5kRY2bWT0ReJjvJ66p4FukGIgRR8B8ehE/krKfaxMdPCYhdA10mnL7wO&#10;LaBJTVoaXpX4FJzaKerl7Zv/AQAA//8DAFBLAwQUAAYACAAAACEA/DAJC90AAAAHAQAADwAAAGRy&#10;cy9kb3ducmV2LnhtbEyPy06EQBBF9yb+Q6dM3DGN8lCRZmJM1PjYOJq47YESGOlqQvUw+PeWK11W&#10;TuXec8v14gY148S9JwNnqxgUUu2bnloD72930SUoDpYaO3hCA9/IsK6Oj0pbNP5ArzhvQqskhLiw&#10;BroQxkJrrjt0lld+RBL26Sdng5xTq5vJHiTcDfo8jnPtbE/S0NkRbzusvzZ7Z+DiQX9wEvg5S/Mn&#10;znfz48vufjTm9GS5uQYVcAl/z/CrL+pQidPW76lhNRiIskS2BAEJKOHRlSzZGkjTDHRV6v/+1Q8A&#10;AAD//wMAUEsBAi0AFAAGAAgAAAAhALaDOJL+AAAA4QEAABMAAAAAAAAAAAAAAAAAAAAAAFtDb250&#10;ZW50X1R5cGVzXS54bWxQSwECLQAUAAYACAAAACEAOP0h/9YAAACUAQAACwAAAAAAAAAAAAAAAAAv&#10;AQAAX3JlbHMvLnJlbHNQSwECLQAUAAYACAAAACEA3v0VvmwCAABDBQAADgAAAAAAAAAAAAAAAAAu&#10;AgAAZHJzL2Uyb0RvYy54bWxQSwECLQAUAAYACAAAACEA/DAJC90AAAAHAQAADwAAAAAAAAAAAAAA&#10;AADGBAAAZHJzL2Rvd25yZXYueG1sUEsFBgAAAAAEAAQA8wAAANAFAAAAAA==&#10;" fillcolor="#86bc25 [3204]" strokecolor="#425d12 [1604]" strokeweight="2pt">
                <v:path arrowok="t"/>
                <v:textbox inset="3.6pt,,3.6pt">
                  <w:txbxContent>
                    <w:p w14:paraId="75DDADDA" w14:textId="61D5594B"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6</w:t>
                      </w:r>
                    </w:p>
                  </w:txbxContent>
                </v:textbox>
              </v:roundrect>
            </w:pict>
          </mc:Fallback>
        </mc:AlternateContent>
      </w:r>
      <w:r w:rsidR="008C5DC0" w:rsidRPr="0039615E">
        <w:rPr>
          <w:b/>
          <w:bCs/>
          <w:sz w:val="18"/>
          <w:szCs w:val="18"/>
          <w:lang w:val="lv-LV"/>
        </w:rPr>
        <w:t>Kapitālieguldījumu izmaksu plāns.</w:t>
      </w:r>
      <w:r w:rsidR="008C5DC0" w:rsidRPr="0039615E">
        <w:rPr>
          <w:sz w:val="18"/>
          <w:szCs w:val="18"/>
          <w:lang w:val="lv-LV"/>
        </w:rPr>
        <w:t xml:space="preserve"> Kapitālieguldījumu izmaksu </w:t>
      </w:r>
      <w:r w:rsidR="007D56D3" w:rsidRPr="0039615E">
        <w:rPr>
          <w:sz w:val="18"/>
          <w:szCs w:val="18"/>
          <w:lang w:val="lv-LV"/>
        </w:rPr>
        <w:t xml:space="preserve">plānu </w:t>
      </w:r>
      <w:r w:rsidR="008C5DC0" w:rsidRPr="0039615E">
        <w:rPr>
          <w:sz w:val="18"/>
          <w:szCs w:val="18"/>
          <w:lang w:val="lv-LV"/>
        </w:rPr>
        <w:t>pamato ar tirgus izpētes rezultātiem, bastoties uz ekspertu viedokļiem, kā arī  sarunām ar potenciāliem</w:t>
      </w:r>
      <w:r w:rsidR="3C3B93B7" w:rsidRPr="0039615E">
        <w:rPr>
          <w:rFonts w:ascii="Verdana" w:eastAsia="Verdana" w:hAnsi="Verdana" w:cs="Verdana"/>
          <w:color w:val="333333"/>
          <w:sz w:val="18"/>
          <w:szCs w:val="18"/>
          <w:lang w:val="lv-LV"/>
        </w:rPr>
        <w:t xml:space="preserve"> pakalpojumu sniedzējiem vai būvdarbu veicējiem</w:t>
      </w:r>
      <w:r w:rsidR="0098002F" w:rsidRPr="0039615E">
        <w:rPr>
          <w:rFonts w:ascii="Verdana" w:eastAsia="Verdana" w:hAnsi="Verdana" w:cs="Verdana"/>
          <w:color w:val="333333"/>
          <w:sz w:val="18"/>
          <w:szCs w:val="18"/>
          <w:lang w:val="lv-LV"/>
        </w:rPr>
        <w:t xml:space="preserve">. </w:t>
      </w:r>
      <w:r w:rsidR="00550418" w:rsidRPr="0039615E">
        <w:rPr>
          <w:sz w:val="18"/>
          <w:szCs w:val="18"/>
          <w:lang w:val="lv-LV"/>
        </w:rPr>
        <w:t>Kapitālieguldījumiem</w:t>
      </w:r>
      <w:r w:rsidR="008C5DC0" w:rsidRPr="0039615E">
        <w:rPr>
          <w:sz w:val="18"/>
          <w:szCs w:val="18"/>
          <w:lang w:val="lv-LV"/>
        </w:rPr>
        <w:t xml:space="preserve"> jāatspoguļo efektivitātes</w:t>
      </w:r>
      <w:r w:rsidR="007D56D3" w:rsidRPr="0039615E">
        <w:rPr>
          <w:sz w:val="18"/>
          <w:szCs w:val="18"/>
          <w:lang w:val="lv-LV"/>
        </w:rPr>
        <w:t xml:space="preserve"> </w:t>
      </w:r>
      <w:r w:rsidR="008475EE" w:rsidRPr="0039615E">
        <w:rPr>
          <w:sz w:val="18"/>
          <w:szCs w:val="18"/>
          <w:lang w:val="lv-LV"/>
        </w:rPr>
        <w:t>un/</w:t>
      </w:r>
      <w:r w:rsidR="00E01E41" w:rsidRPr="0039615E">
        <w:rPr>
          <w:sz w:val="18"/>
          <w:szCs w:val="18"/>
          <w:lang w:val="lv-LV"/>
        </w:rPr>
        <w:t>vai</w:t>
      </w:r>
      <w:r w:rsidR="008C5DC0" w:rsidRPr="0039615E">
        <w:rPr>
          <w:sz w:val="18"/>
          <w:szCs w:val="18"/>
          <w:lang w:val="lv-LV"/>
        </w:rPr>
        <w:t xml:space="preserve"> s</w:t>
      </w:r>
      <w:r w:rsidR="003C754F" w:rsidRPr="0039615E">
        <w:rPr>
          <w:sz w:val="18"/>
          <w:szCs w:val="18"/>
          <w:lang w:val="lv-LV"/>
        </w:rPr>
        <w:t>inerģiju</w:t>
      </w:r>
      <w:r w:rsidR="008C5DC0" w:rsidRPr="0039615E">
        <w:rPr>
          <w:sz w:val="18"/>
          <w:szCs w:val="18"/>
          <w:lang w:val="lv-LV"/>
        </w:rPr>
        <w:t xml:space="preserve"> efekt</w:t>
      </w:r>
      <w:r w:rsidR="003C754F" w:rsidRPr="0039615E">
        <w:rPr>
          <w:sz w:val="18"/>
          <w:szCs w:val="18"/>
          <w:lang w:val="lv-LV"/>
        </w:rPr>
        <w:t>s</w:t>
      </w:r>
      <w:r w:rsidR="000F02BF" w:rsidRPr="0039615E">
        <w:rPr>
          <w:sz w:val="18"/>
          <w:szCs w:val="18"/>
          <w:lang w:val="lv-LV"/>
        </w:rPr>
        <w:t xml:space="preserve"> </w:t>
      </w:r>
      <w:r w:rsidR="00E743DD" w:rsidRPr="0039615E">
        <w:rPr>
          <w:sz w:val="18"/>
          <w:szCs w:val="18"/>
          <w:lang w:val="lv-LV"/>
        </w:rPr>
        <w:t>(</w:t>
      </w:r>
      <w:r w:rsidR="003C754F" w:rsidRPr="0039615E">
        <w:rPr>
          <w:sz w:val="18"/>
          <w:szCs w:val="18"/>
          <w:lang w:val="lv-LV"/>
        </w:rPr>
        <w:t>ar to</w:t>
      </w:r>
      <w:r w:rsidR="21D28A4C" w:rsidRPr="0039615E">
        <w:rPr>
          <w:sz w:val="18"/>
          <w:szCs w:val="18"/>
          <w:lang w:val="lv-LV"/>
        </w:rPr>
        <w:t xml:space="preserve"> saprotams darbības </w:t>
      </w:r>
      <w:r w:rsidR="008475EE" w:rsidRPr="0039615E">
        <w:rPr>
          <w:sz w:val="18"/>
          <w:szCs w:val="18"/>
          <w:lang w:val="lv-LV"/>
        </w:rPr>
        <w:t>efektivitātes p</w:t>
      </w:r>
      <w:r w:rsidR="21D28A4C" w:rsidRPr="0039615E">
        <w:rPr>
          <w:sz w:val="18"/>
          <w:szCs w:val="18"/>
          <w:lang w:val="lv-LV"/>
        </w:rPr>
        <w:t>ieaugum</w:t>
      </w:r>
      <w:r w:rsidR="008475EE" w:rsidRPr="0039615E">
        <w:rPr>
          <w:sz w:val="18"/>
          <w:szCs w:val="18"/>
          <w:lang w:val="lv-LV"/>
        </w:rPr>
        <w:t>s</w:t>
      </w:r>
      <w:r w:rsidR="21D28A4C" w:rsidRPr="0039615E">
        <w:rPr>
          <w:sz w:val="18"/>
          <w:szCs w:val="18"/>
          <w:lang w:val="lv-LV"/>
        </w:rPr>
        <w:t>,</w:t>
      </w:r>
      <w:r w:rsidR="008475EE" w:rsidRPr="0039615E">
        <w:rPr>
          <w:sz w:val="18"/>
          <w:szCs w:val="18"/>
          <w:lang w:val="lv-LV"/>
        </w:rPr>
        <w:t xml:space="preserve"> </w:t>
      </w:r>
      <w:r w:rsidR="21D28A4C" w:rsidRPr="0039615E">
        <w:rPr>
          <w:sz w:val="18"/>
          <w:szCs w:val="18"/>
          <w:lang w:val="lv-LV"/>
        </w:rPr>
        <w:t>ko rada vairāku darbību apvienošana vienā kopējā, savstarpēji saistītā un vienotam atbildības mehānismam pakļautā projektā</w:t>
      </w:r>
      <w:r w:rsidR="00E743DD" w:rsidRPr="0039615E">
        <w:rPr>
          <w:sz w:val="18"/>
          <w:szCs w:val="18"/>
          <w:lang w:val="lv-LV"/>
        </w:rPr>
        <w:t>)</w:t>
      </w:r>
      <w:r w:rsidR="008C5DC0" w:rsidRPr="0039615E">
        <w:rPr>
          <w:sz w:val="18"/>
          <w:szCs w:val="18"/>
          <w:lang w:val="lv-LV"/>
        </w:rPr>
        <w:t xml:space="preserve">, kuri </w:t>
      </w:r>
      <w:r w:rsidR="0098002F" w:rsidRPr="0039615E">
        <w:rPr>
          <w:sz w:val="18"/>
          <w:szCs w:val="18"/>
          <w:lang w:val="lv-LV"/>
        </w:rPr>
        <w:t>privātajam partnerim</w:t>
      </w:r>
      <w:r w:rsidR="007D56D3" w:rsidRPr="0039615E">
        <w:rPr>
          <w:sz w:val="18"/>
          <w:szCs w:val="18"/>
          <w:lang w:val="lv-LV"/>
        </w:rPr>
        <w:t xml:space="preserve"> </w:t>
      </w:r>
      <w:r w:rsidR="00487931" w:rsidRPr="0039615E">
        <w:rPr>
          <w:sz w:val="18"/>
          <w:szCs w:val="18"/>
          <w:lang w:val="lv-LV"/>
        </w:rPr>
        <w:t>var rasties</w:t>
      </w:r>
      <w:r w:rsidR="007D56D3" w:rsidRPr="0039615E">
        <w:rPr>
          <w:sz w:val="18"/>
          <w:szCs w:val="18"/>
          <w:lang w:val="lv-LV"/>
        </w:rPr>
        <w:t>, piemēra</w:t>
      </w:r>
      <w:r w:rsidR="0098002F" w:rsidRPr="0039615E">
        <w:rPr>
          <w:sz w:val="18"/>
          <w:szCs w:val="18"/>
          <w:lang w:val="lv-LV"/>
        </w:rPr>
        <w:t xml:space="preserve">m, </w:t>
      </w:r>
      <w:r w:rsidR="00E01E41" w:rsidRPr="0039615E">
        <w:rPr>
          <w:sz w:val="18"/>
          <w:szCs w:val="18"/>
          <w:lang w:val="lv-LV"/>
        </w:rPr>
        <w:t>apvienojot</w:t>
      </w:r>
      <w:r w:rsidR="008C5DC0" w:rsidRPr="0039615E">
        <w:rPr>
          <w:sz w:val="18"/>
          <w:szCs w:val="18"/>
          <w:lang w:val="lv-LV"/>
        </w:rPr>
        <w:t xml:space="preserve"> projekta būvniecības un uzturēšanas fā</w:t>
      </w:r>
      <w:r w:rsidR="00E01E41" w:rsidRPr="0039615E">
        <w:rPr>
          <w:sz w:val="18"/>
          <w:szCs w:val="18"/>
          <w:lang w:val="lv-LV"/>
        </w:rPr>
        <w:t>zes</w:t>
      </w:r>
      <w:r w:rsidR="00BC144E" w:rsidRPr="0039615E">
        <w:rPr>
          <w:sz w:val="18"/>
          <w:szCs w:val="18"/>
          <w:lang w:val="lv-LV"/>
        </w:rPr>
        <w:t>,</w:t>
      </w:r>
      <w:r w:rsidR="0098002F" w:rsidRPr="0039615E">
        <w:rPr>
          <w:sz w:val="18"/>
          <w:szCs w:val="18"/>
          <w:lang w:val="lv-LV"/>
        </w:rPr>
        <w:t xml:space="preserve"> </w:t>
      </w:r>
      <w:r w:rsidR="00E01E41" w:rsidRPr="0039615E">
        <w:rPr>
          <w:sz w:val="18"/>
          <w:szCs w:val="18"/>
          <w:lang w:val="lv-LV"/>
        </w:rPr>
        <w:t>izmantojot efektīvas</w:t>
      </w:r>
      <w:r w:rsidR="0098002F" w:rsidRPr="0039615E">
        <w:rPr>
          <w:sz w:val="18"/>
          <w:szCs w:val="18"/>
          <w:lang w:val="lv-LV"/>
        </w:rPr>
        <w:t xml:space="preserve"> </w:t>
      </w:r>
      <w:r w:rsidR="0098002F" w:rsidRPr="0039615E">
        <w:rPr>
          <w:sz w:val="18"/>
          <w:szCs w:val="18"/>
          <w:lang w:val="lv-LV"/>
        </w:rPr>
        <w:lastRenderedPageBreak/>
        <w:t>tehnoloģ</w:t>
      </w:r>
      <w:r w:rsidR="00E01E41" w:rsidRPr="0039615E">
        <w:rPr>
          <w:sz w:val="18"/>
          <w:szCs w:val="18"/>
          <w:lang w:val="lv-LV"/>
        </w:rPr>
        <w:t xml:space="preserve">ijas, </w:t>
      </w:r>
      <w:r w:rsidR="00BC144E" w:rsidRPr="0039615E">
        <w:rPr>
          <w:sz w:val="18"/>
          <w:szCs w:val="18"/>
          <w:lang w:val="lv-LV"/>
        </w:rPr>
        <w:t xml:space="preserve">vai </w:t>
      </w:r>
      <w:r w:rsidR="00E01E41" w:rsidRPr="0039615E">
        <w:rPr>
          <w:sz w:val="18"/>
          <w:szCs w:val="18"/>
          <w:lang w:val="lv-LV"/>
        </w:rPr>
        <w:t>no</w:t>
      </w:r>
      <w:r w:rsidR="00BC144E" w:rsidRPr="0039615E">
        <w:rPr>
          <w:sz w:val="18"/>
          <w:szCs w:val="18"/>
          <w:lang w:val="lv-LV"/>
        </w:rPr>
        <w:t xml:space="preserve"> </w:t>
      </w:r>
      <w:r w:rsidR="002E6087" w:rsidRPr="0039615E">
        <w:rPr>
          <w:sz w:val="18"/>
          <w:szCs w:val="18"/>
          <w:lang w:val="lv-LV"/>
        </w:rPr>
        <w:t>lielākām iespējām ietekmēt PPP projekta īstenošanas</w:t>
      </w:r>
      <w:r w:rsidR="00F244FA" w:rsidRPr="0039615E">
        <w:rPr>
          <w:sz w:val="18"/>
          <w:szCs w:val="18"/>
          <w:lang w:val="lv-LV"/>
        </w:rPr>
        <w:t xml:space="preserve"> </w:t>
      </w:r>
      <w:r w:rsidR="002E6087" w:rsidRPr="0039615E">
        <w:rPr>
          <w:sz w:val="18"/>
          <w:szCs w:val="18"/>
          <w:lang w:val="lv-LV"/>
        </w:rPr>
        <w:t>pieeju</w:t>
      </w:r>
      <w:r w:rsidR="00AC1F76" w:rsidRPr="0039615E">
        <w:rPr>
          <w:sz w:val="18"/>
          <w:szCs w:val="18"/>
          <w:lang w:val="lv-LV"/>
        </w:rPr>
        <w:t>, tādejādi samazinot k</w:t>
      </w:r>
      <w:r w:rsidR="008C5DC0" w:rsidRPr="0039615E">
        <w:rPr>
          <w:sz w:val="18"/>
          <w:szCs w:val="18"/>
          <w:lang w:val="lv-LV"/>
        </w:rPr>
        <w:t>apitālieguldījumu apjomu</w:t>
      </w:r>
      <w:r w:rsidR="00AC1F76" w:rsidRPr="0039615E">
        <w:rPr>
          <w:sz w:val="18"/>
          <w:szCs w:val="18"/>
          <w:lang w:val="lv-LV"/>
        </w:rPr>
        <w:t xml:space="preserve"> salīdzinājumā ar tradicionālo iepirkuma procedūru</w:t>
      </w:r>
      <w:r w:rsidR="008C5DC0" w:rsidRPr="0039615E">
        <w:rPr>
          <w:sz w:val="18"/>
          <w:szCs w:val="18"/>
          <w:lang w:val="lv-LV"/>
        </w:rPr>
        <w:t xml:space="preserve">. </w:t>
      </w:r>
    </w:p>
    <w:p w14:paraId="2C2EF488" w14:textId="6EDAE96F" w:rsidR="008C5DC0" w:rsidRPr="0039615E" w:rsidRDefault="00711162" w:rsidP="21D28A4C">
      <w:pPr>
        <w:jc w:val="both"/>
        <w:rPr>
          <w:sz w:val="18"/>
          <w:szCs w:val="18"/>
          <w:lang w:val="lv-LV"/>
        </w:rPr>
      </w:pPr>
      <w:r w:rsidRPr="0039615E">
        <w:rPr>
          <w:noProof/>
          <w:lang w:val="lv-LV" w:eastAsia="lv-LV"/>
        </w:rPr>
        <mc:AlternateContent>
          <mc:Choice Requires="wps">
            <w:drawing>
              <wp:anchor distT="0" distB="0" distL="114300" distR="114300" simplePos="0" relativeHeight="251658260" behindDoc="0" locked="0" layoutInCell="1" allowOverlap="1" wp14:anchorId="6DCD310F" wp14:editId="52B28B6F">
                <wp:simplePos x="0" y="0"/>
                <wp:positionH relativeFrom="column">
                  <wp:posOffset>-349250</wp:posOffset>
                </wp:positionH>
                <wp:positionV relativeFrom="paragraph">
                  <wp:posOffset>4445</wp:posOffset>
                </wp:positionV>
                <wp:extent cx="274320" cy="274320"/>
                <wp:effectExtent l="0" t="0" r="11430" b="11430"/>
                <wp:wrapNone/>
                <wp:docPr id="1375660227"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FA4496" w14:textId="450F6DC6"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7</w:t>
                            </w: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anchor>
            </w:drawing>
          </mc:Choice>
          <mc:Fallback>
            <w:pict>
              <v:roundrect w14:anchorId="6DCD310F" id="_x0000_s1048" style="position:absolute;left:0;text-align:left;margin-left:-27.5pt;margin-top:.35pt;width:21.6pt;height:21.6pt;z-index:251658260;visibility:visible;mso-wrap-style:square;mso-wrap-distance-left:9pt;mso-wrap-distance-top:0;mso-wrap-distance-right:9pt;mso-wrap-distance-bottom:0;mso-position-horizontal:absolute;mso-position-horizontal-relative:text;mso-position-vertical:absolute;mso-position-vertical-relative:text;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zzbQIAAEMFAAAOAAAAZHJzL2Uyb0RvYy54bWysVMFu2zAMvQ/YPwi6r06ydh2MOkWQosOA&#10;oC2aDj0rshQbk0WNUmJnXz9KdtygLXYY5oMhiuQT9fioq+uuMWyv0NdgCz49m3CmrISyttuC/3i6&#10;/fSVMx+ELYUBqwp+UJ5fzz9+uGpdrmZQgSkVMgKxPm9dwasQXJ5lXlaqEf4MnLLk1ICNCGTiNitR&#10;tITemGw2mXzJWsDSIUjlPe3e9E4+T/haKxnutfYqMFNwqi2kP6b/Jv6z+ZXItyhcVcuhDPEPVTSi&#10;tnToCHUjgmA7rN9ANbVE8KDDmYQmA61rqdId6DbTyavbrCvhVLoLkePdSJP/f7Dybr92DxhL924F&#10;8qcnRrLW+Xz0RMMPMZ3GJsZS4axLLB5GFlUXmKTN2eX55xlxLck1rCOmyI/JDn34pqBhcVFwhJ0t&#10;H6lTiUCxX/nQxx/jhoL6GlI14WBULMPYR6VZXcZTU3bSjVoaZHtBHRdSKhumvasSpeq3Lyb0xdZT&#10;UWNGshJgRNa1MSP2ABA1+Ra7hxniY6pKshuTJ38rrE8eM9LJYMOY3NQW8D0AQ7caTu7jjyT11ESW&#10;QrfpiBuiZhZD49YGysMDMoR+DryTtzX1YCV8eBBIwqe20TCHe/ppA23BYVhxVgH+fm8/xpMeyctZ&#10;S4NUcP9rJ1BxZr5bUur5xWVUQzg18NTYnBp21yyBOjelZ8PJtKRkDOa41AjNM838Ip5KLmElnV1w&#10;GfBoLAPZBECvhlSLRQqjaXMirOzayeiLREd5PXXPAt0gxEAKvoPj0In8lRT72JhpYbELoOuk0xde&#10;hxbQpCYtDa9KfApO7RT18vbN/wAAAP//AwBQSwMEFAAGAAgAAAAhADMpTkbdAAAABwEAAA8AAABk&#10;cnMvZG93bnJldi54bWxMj0FPg0AQhe8m/ofNmHijC7agIktjTNRYvVhNvG5hBCo7S5gtxX/veNLj&#10;5E2+971iPbteTThy58lAsohBIVW+7qgx8P52H12B4mCptr0nNPCNDOvy9KSwee2P9IrTNjRKIMS5&#10;NdCGMORac9Wis7zwA5Jkn350Nsg5Nroe7VHgrtcXcZxpZzuShtYOeNdi9bU9OAOXj/qDl4Gf01W2&#10;4Ww/Pb3sHwZjzs/m2xtQAefw9wy/+qIOpTjt/IFqVr2BKE1lSxAYKImjJJElOwOr5TXostD//csf&#10;AAAA//8DAFBLAQItABQABgAIAAAAIQC2gziS/gAAAOEBAAATAAAAAAAAAAAAAAAAAAAAAABbQ29u&#10;dGVudF9UeXBlc10ueG1sUEsBAi0AFAAGAAgAAAAhADj9If/WAAAAlAEAAAsAAAAAAAAAAAAAAAAA&#10;LwEAAF9yZWxzLy5yZWxzUEsBAi0AFAAGAAgAAAAhAOVcPPNtAgAAQwUAAA4AAAAAAAAAAAAAAAAA&#10;LgIAAGRycy9lMm9Eb2MueG1sUEsBAi0AFAAGAAgAAAAhADMpTkbdAAAABwEAAA8AAAAAAAAAAAAA&#10;AAAAxwQAAGRycy9kb3ducmV2LnhtbFBLBQYAAAAABAAEAPMAAADRBQAAAAA=&#10;" fillcolor="#86bc25 [3204]" strokecolor="#425d12 [1604]" strokeweight="2pt">
                <v:path arrowok="t"/>
                <v:textbox inset="3.6pt,,3.6pt">
                  <w:txbxContent>
                    <w:p w14:paraId="46FA4496" w14:textId="450F6DC6"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7</w:t>
                      </w:r>
                    </w:p>
                  </w:txbxContent>
                </v:textbox>
              </v:roundrect>
            </w:pict>
          </mc:Fallback>
        </mc:AlternateContent>
      </w:r>
      <w:r w:rsidR="00550418" w:rsidRPr="0039615E">
        <w:rPr>
          <w:b/>
          <w:bCs/>
          <w:sz w:val="18"/>
          <w:szCs w:val="18"/>
          <w:lang w:val="lv-LV"/>
        </w:rPr>
        <w:t>I</w:t>
      </w:r>
      <w:r w:rsidR="008C5DC0" w:rsidRPr="0039615E">
        <w:rPr>
          <w:b/>
          <w:bCs/>
          <w:sz w:val="18"/>
          <w:szCs w:val="18"/>
          <w:lang w:val="lv-LV"/>
        </w:rPr>
        <w:t xml:space="preserve">zmaksu plāns. </w:t>
      </w:r>
      <w:r w:rsidR="008C5DC0" w:rsidRPr="0039615E">
        <w:rPr>
          <w:sz w:val="18"/>
          <w:szCs w:val="18"/>
          <w:lang w:val="lv-LV"/>
        </w:rPr>
        <w:t>Izmaksu plān</w:t>
      </w:r>
      <w:r w:rsidR="00E01E41" w:rsidRPr="0039615E">
        <w:rPr>
          <w:sz w:val="18"/>
          <w:szCs w:val="18"/>
          <w:lang w:val="lv-LV"/>
        </w:rPr>
        <w:t xml:space="preserve">u </w:t>
      </w:r>
      <w:r w:rsidR="008C5DC0" w:rsidRPr="0039615E">
        <w:rPr>
          <w:sz w:val="18"/>
          <w:szCs w:val="18"/>
          <w:lang w:val="lv-LV"/>
        </w:rPr>
        <w:t xml:space="preserve">pamato ar tirgus izpētes rezultātiem, kas balstīti uz </w:t>
      </w:r>
      <w:r w:rsidR="21A511F5" w:rsidRPr="0039615E">
        <w:rPr>
          <w:sz w:val="18"/>
          <w:szCs w:val="18"/>
          <w:lang w:val="lv-LV"/>
        </w:rPr>
        <w:t>ekspertu viedokļiem</w:t>
      </w:r>
      <w:r w:rsidR="669CFCB8" w:rsidRPr="0039615E">
        <w:rPr>
          <w:sz w:val="18"/>
          <w:szCs w:val="18"/>
          <w:lang w:val="lv-LV"/>
        </w:rPr>
        <w:t xml:space="preserve">, kā arī </w:t>
      </w:r>
      <w:r w:rsidR="21A511F5" w:rsidRPr="0039615E">
        <w:rPr>
          <w:sz w:val="18"/>
          <w:szCs w:val="18"/>
          <w:lang w:val="lv-LV"/>
        </w:rPr>
        <w:t>sarunām ar potenciāliem</w:t>
      </w:r>
      <w:r w:rsidR="21A511F5" w:rsidRPr="0039615E">
        <w:rPr>
          <w:rFonts w:ascii="Verdana" w:eastAsia="Verdana" w:hAnsi="Verdana" w:cs="Verdana"/>
          <w:color w:val="333333"/>
          <w:sz w:val="18"/>
          <w:szCs w:val="18"/>
          <w:lang w:val="lv-LV"/>
        </w:rPr>
        <w:t xml:space="preserve"> pakalpojumu sniedzējiem</w:t>
      </w:r>
      <w:r w:rsidR="669CFCB8" w:rsidRPr="0039615E">
        <w:rPr>
          <w:rFonts w:ascii="Verdana" w:eastAsia="Verdana" w:hAnsi="Verdana" w:cs="Verdana"/>
          <w:color w:val="333333"/>
          <w:sz w:val="18"/>
          <w:szCs w:val="18"/>
          <w:lang w:val="lv-LV"/>
        </w:rPr>
        <w:t xml:space="preserve"> vai </w:t>
      </w:r>
      <w:r w:rsidR="21A511F5" w:rsidRPr="0039615E">
        <w:rPr>
          <w:rFonts w:ascii="Verdana" w:eastAsia="Verdana" w:hAnsi="Verdana" w:cs="Verdana"/>
          <w:color w:val="333333"/>
          <w:sz w:val="18"/>
          <w:szCs w:val="18"/>
          <w:lang w:val="lv-LV"/>
        </w:rPr>
        <w:t>būvdarbu veicējiem</w:t>
      </w:r>
      <w:r w:rsidR="008C5DC0" w:rsidRPr="0039615E">
        <w:rPr>
          <w:sz w:val="18"/>
          <w:szCs w:val="18"/>
          <w:lang w:val="lv-LV"/>
        </w:rPr>
        <w:t xml:space="preserve">. </w:t>
      </w:r>
      <w:r w:rsidR="00550418" w:rsidRPr="0039615E">
        <w:rPr>
          <w:sz w:val="18"/>
          <w:szCs w:val="18"/>
          <w:lang w:val="lv-LV"/>
        </w:rPr>
        <w:t>Regulārajām un periodiskajām u</w:t>
      </w:r>
      <w:r w:rsidR="008C5DC0" w:rsidRPr="0039615E">
        <w:rPr>
          <w:sz w:val="18"/>
          <w:szCs w:val="18"/>
          <w:lang w:val="lv-LV"/>
        </w:rPr>
        <w:t>zturēšanas izmaksām jāatspoguļo efektivitātes</w:t>
      </w:r>
      <w:r w:rsidR="00E01E41" w:rsidRPr="0039615E">
        <w:rPr>
          <w:sz w:val="18"/>
          <w:szCs w:val="18"/>
          <w:lang w:val="lv-LV"/>
        </w:rPr>
        <w:t xml:space="preserve"> </w:t>
      </w:r>
      <w:r w:rsidR="008475EE" w:rsidRPr="0039615E">
        <w:rPr>
          <w:sz w:val="18"/>
          <w:szCs w:val="18"/>
          <w:lang w:val="lv-LV"/>
        </w:rPr>
        <w:t>un/</w:t>
      </w:r>
      <w:r w:rsidR="00E01E41" w:rsidRPr="0039615E">
        <w:rPr>
          <w:sz w:val="18"/>
          <w:szCs w:val="18"/>
          <w:lang w:val="lv-LV"/>
        </w:rPr>
        <w:t>vai</w:t>
      </w:r>
      <w:r w:rsidR="008C5DC0" w:rsidRPr="0039615E">
        <w:rPr>
          <w:sz w:val="18"/>
          <w:szCs w:val="18"/>
          <w:lang w:val="lv-LV"/>
        </w:rPr>
        <w:t xml:space="preserve"> sinerģijas efekti (</w:t>
      </w:r>
      <w:r w:rsidR="00E01E41" w:rsidRPr="0039615E">
        <w:rPr>
          <w:sz w:val="18"/>
          <w:szCs w:val="18"/>
          <w:lang w:val="lv-LV"/>
        </w:rPr>
        <w:t xml:space="preserve">piemēram, </w:t>
      </w:r>
      <w:r w:rsidR="00EF0F26" w:rsidRPr="0039615E">
        <w:rPr>
          <w:sz w:val="18"/>
          <w:szCs w:val="18"/>
          <w:lang w:val="lv-LV"/>
        </w:rPr>
        <w:t xml:space="preserve">Vadlīniju </w:t>
      </w:r>
      <w:r w:rsidR="00E01E41" w:rsidRPr="0039615E">
        <w:rPr>
          <w:sz w:val="18"/>
          <w:szCs w:val="18"/>
          <w:lang w:val="lv-LV"/>
        </w:rPr>
        <w:t>6. </w:t>
      </w:r>
      <w:proofErr w:type="spellStart"/>
      <w:r w:rsidR="003C754F" w:rsidRPr="0039615E">
        <w:rPr>
          <w:sz w:val="18"/>
          <w:szCs w:val="18"/>
          <w:lang w:val="lv-LV"/>
        </w:rPr>
        <w:t>pamatpieņēmumu</w:t>
      </w:r>
      <w:proofErr w:type="spellEnd"/>
      <w:r w:rsidR="00FF349F" w:rsidRPr="0039615E">
        <w:rPr>
          <w:sz w:val="18"/>
          <w:szCs w:val="18"/>
          <w:lang w:val="lv-LV"/>
        </w:rPr>
        <w:t xml:space="preserve"> kategorijā</w:t>
      </w:r>
      <w:r w:rsidR="00E01E41" w:rsidRPr="0039615E">
        <w:rPr>
          <w:sz w:val="18"/>
          <w:szCs w:val="18"/>
          <w:lang w:val="lv-LV"/>
        </w:rPr>
        <w:t xml:space="preserve"> uzskaitītie</w:t>
      </w:r>
      <w:r w:rsidR="008C5DC0" w:rsidRPr="0039615E">
        <w:rPr>
          <w:sz w:val="18"/>
          <w:szCs w:val="18"/>
          <w:lang w:val="lv-LV"/>
        </w:rPr>
        <w:t xml:space="preserve">), </w:t>
      </w:r>
      <w:r w:rsidR="21A511F5" w:rsidRPr="0039615E">
        <w:rPr>
          <w:sz w:val="18"/>
          <w:szCs w:val="18"/>
          <w:lang w:val="lv-LV"/>
        </w:rPr>
        <w:t xml:space="preserve">tādejādi samazinot </w:t>
      </w:r>
      <w:r w:rsidR="669CFCB8" w:rsidRPr="0039615E">
        <w:rPr>
          <w:sz w:val="18"/>
          <w:szCs w:val="18"/>
          <w:lang w:val="lv-LV"/>
        </w:rPr>
        <w:t>izmaksu</w:t>
      </w:r>
      <w:r w:rsidR="21A511F5" w:rsidRPr="0039615E">
        <w:rPr>
          <w:sz w:val="18"/>
          <w:szCs w:val="18"/>
          <w:lang w:val="lv-LV"/>
        </w:rPr>
        <w:t xml:space="preserve"> apjomu salīdzinājumā ar </w:t>
      </w:r>
      <w:r w:rsidR="669CFCB8" w:rsidRPr="0039615E">
        <w:rPr>
          <w:sz w:val="18"/>
          <w:szCs w:val="18"/>
          <w:lang w:val="lv-LV"/>
        </w:rPr>
        <w:t>tradicionālo</w:t>
      </w:r>
      <w:r w:rsidR="21A511F5" w:rsidRPr="0039615E">
        <w:rPr>
          <w:sz w:val="18"/>
          <w:szCs w:val="18"/>
          <w:lang w:val="lv-LV"/>
        </w:rPr>
        <w:t xml:space="preserve"> iepirkuma procedūru.</w:t>
      </w:r>
    </w:p>
    <w:p w14:paraId="02A3CAB3" w14:textId="5CB1D544" w:rsidR="008C5DC0" w:rsidRPr="0039615E" w:rsidRDefault="00F0633A" w:rsidP="5F33FD79">
      <w:pPr>
        <w:jc w:val="both"/>
        <w:rPr>
          <w:sz w:val="18"/>
          <w:szCs w:val="18"/>
          <w:lang w:val="lv-LV"/>
        </w:rPr>
      </w:pPr>
      <w:r w:rsidRPr="0039615E">
        <w:rPr>
          <w:sz w:val="18"/>
          <w:szCs w:val="18"/>
          <w:lang w:val="lv-LV"/>
        </w:rPr>
        <w:t>Turpmāk minētajām</w:t>
      </w:r>
      <w:r w:rsidR="589F7B17" w:rsidRPr="0039615E">
        <w:rPr>
          <w:sz w:val="18"/>
          <w:szCs w:val="18"/>
          <w:lang w:val="lv-LV"/>
        </w:rPr>
        <w:t xml:space="preserve"> izmaksu </w:t>
      </w:r>
      <w:r w:rsidR="009046FC" w:rsidRPr="0039615E">
        <w:rPr>
          <w:sz w:val="18"/>
          <w:szCs w:val="18"/>
          <w:lang w:val="lv-LV"/>
        </w:rPr>
        <w:t>pozīcijā</w:t>
      </w:r>
      <w:r w:rsidR="006E10C4" w:rsidRPr="0039615E">
        <w:rPr>
          <w:sz w:val="18"/>
          <w:szCs w:val="18"/>
          <w:lang w:val="lv-LV"/>
        </w:rPr>
        <w:t>m</w:t>
      </w:r>
      <w:r w:rsidR="589F7B17" w:rsidRPr="0039615E">
        <w:rPr>
          <w:sz w:val="18"/>
          <w:szCs w:val="18"/>
          <w:lang w:val="lv-LV"/>
        </w:rPr>
        <w:t xml:space="preserve"> </w:t>
      </w:r>
      <w:r w:rsidR="00550418" w:rsidRPr="0039615E">
        <w:rPr>
          <w:sz w:val="18"/>
          <w:szCs w:val="18"/>
          <w:lang w:val="lv-LV"/>
        </w:rPr>
        <w:t>norāda plānotās izmaksas ceturksnī</w:t>
      </w:r>
      <w:r w:rsidR="008C5DC0" w:rsidRPr="0039615E">
        <w:rPr>
          <w:sz w:val="18"/>
          <w:szCs w:val="18"/>
          <w:lang w:val="lv-LV"/>
        </w:rPr>
        <w:t xml:space="preserve">: </w:t>
      </w:r>
    </w:p>
    <w:p w14:paraId="77DB10AA" w14:textId="731382AA" w:rsidR="00550418" w:rsidRPr="0039615E" w:rsidRDefault="2C8CD5F6" w:rsidP="0051196B">
      <w:pPr>
        <w:pStyle w:val="Sarakstarindkopa"/>
        <w:numPr>
          <w:ilvl w:val="0"/>
          <w:numId w:val="35"/>
        </w:numPr>
        <w:jc w:val="both"/>
        <w:rPr>
          <w:sz w:val="18"/>
          <w:szCs w:val="18"/>
          <w:lang w:val="lv-LV"/>
        </w:rPr>
      </w:pPr>
      <w:r w:rsidRPr="0039615E">
        <w:rPr>
          <w:sz w:val="18"/>
          <w:szCs w:val="18"/>
          <w:lang w:val="lv-LV"/>
        </w:rPr>
        <w:t>Ikdienas</w:t>
      </w:r>
      <w:r w:rsidR="00550418" w:rsidRPr="0039615E">
        <w:rPr>
          <w:sz w:val="18"/>
          <w:szCs w:val="18"/>
          <w:lang w:val="lv-LV"/>
        </w:rPr>
        <w:t xml:space="preserve"> </w:t>
      </w:r>
      <w:r w:rsidR="00387DD2" w:rsidRPr="0039615E">
        <w:rPr>
          <w:sz w:val="18"/>
          <w:szCs w:val="18"/>
          <w:lang w:val="lv-LV"/>
        </w:rPr>
        <w:t xml:space="preserve">vai regulārās </w:t>
      </w:r>
      <w:r w:rsidR="00550418" w:rsidRPr="0039615E">
        <w:rPr>
          <w:sz w:val="18"/>
          <w:szCs w:val="18"/>
          <w:lang w:val="lv-LV"/>
        </w:rPr>
        <w:t>uzturēšanas izmaksas</w:t>
      </w:r>
      <w:r w:rsidR="009046FC" w:rsidRPr="0039615E">
        <w:rPr>
          <w:sz w:val="18"/>
          <w:szCs w:val="18"/>
          <w:lang w:val="lv-LV"/>
        </w:rPr>
        <w:t xml:space="preserve"> (Finanšu modelī – regulārās uzturēšanas izmaksas)</w:t>
      </w:r>
      <w:r w:rsidR="00550418" w:rsidRPr="0039615E">
        <w:rPr>
          <w:sz w:val="18"/>
          <w:szCs w:val="18"/>
          <w:lang w:val="lv-LV"/>
        </w:rPr>
        <w:t>;</w:t>
      </w:r>
    </w:p>
    <w:p w14:paraId="7B6A9E19" w14:textId="5081E407" w:rsidR="00550418" w:rsidRPr="0039615E" w:rsidRDefault="00387DD2" w:rsidP="0051196B">
      <w:pPr>
        <w:pStyle w:val="Sarakstarindkopa"/>
        <w:numPr>
          <w:ilvl w:val="0"/>
          <w:numId w:val="35"/>
        </w:numPr>
        <w:jc w:val="both"/>
        <w:rPr>
          <w:sz w:val="18"/>
          <w:szCs w:val="18"/>
          <w:lang w:val="lv-LV"/>
        </w:rPr>
      </w:pPr>
      <w:r w:rsidRPr="0039615E">
        <w:rPr>
          <w:sz w:val="18"/>
          <w:szCs w:val="18"/>
          <w:lang w:val="lv-LV"/>
        </w:rPr>
        <w:t>Periodisko kapitālieguldījumu</w:t>
      </w:r>
      <w:r w:rsidR="2C8CD5F6" w:rsidRPr="0039615E">
        <w:rPr>
          <w:sz w:val="18"/>
          <w:szCs w:val="18"/>
          <w:lang w:val="lv-LV"/>
        </w:rPr>
        <w:t xml:space="preserve"> </w:t>
      </w:r>
      <w:r w:rsidR="00AE6A43" w:rsidRPr="0039615E">
        <w:rPr>
          <w:sz w:val="18"/>
          <w:szCs w:val="18"/>
          <w:lang w:val="lv-LV"/>
        </w:rPr>
        <w:t xml:space="preserve">vai periodiskās uzturēšanas </w:t>
      </w:r>
      <w:r w:rsidR="2C8CD5F6" w:rsidRPr="0039615E">
        <w:rPr>
          <w:sz w:val="18"/>
          <w:szCs w:val="18"/>
          <w:lang w:val="lv-LV"/>
        </w:rPr>
        <w:t>izmaksas</w:t>
      </w:r>
      <w:r w:rsidR="009046FC" w:rsidRPr="0039615E">
        <w:rPr>
          <w:sz w:val="18"/>
          <w:szCs w:val="18"/>
          <w:lang w:val="lv-LV"/>
        </w:rPr>
        <w:t xml:space="preserve"> (Finanšu modelī – periodiskās uzturēšanas izmaksas)</w:t>
      </w:r>
      <w:r w:rsidR="2C8CD5F6" w:rsidRPr="0039615E">
        <w:rPr>
          <w:sz w:val="18"/>
          <w:szCs w:val="18"/>
          <w:lang w:val="lv-LV"/>
        </w:rPr>
        <w:t>;</w:t>
      </w:r>
    </w:p>
    <w:p w14:paraId="08497749" w14:textId="705915E1" w:rsidR="00550418" w:rsidRPr="0039615E" w:rsidRDefault="00550418" w:rsidP="0051196B">
      <w:pPr>
        <w:pStyle w:val="Sarakstarindkopa"/>
        <w:numPr>
          <w:ilvl w:val="0"/>
          <w:numId w:val="35"/>
        </w:numPr>
        <w:jc w:val="both"/>
        <w:rPr>
          <w:sz w:val="18"/>
          <w:szCs w:val="18"/>
          <w:lang w:val="lv-LV"/>
        </w:rPr>
      </w:pPr>
      <w:r w:rsidRPr="0039615E">
        <w:rPr>
          <w:sz w:val="18"/>
          <w:szCs w:val="18"/>
          <w:lang w:val="lv-LV"/>
        </w:rPr>
        <w:t>Apdrošināšanas izmaksas;</w:t>
      </w:r>
    </w:p>
    <w:p w14:paraId="650E8789" w14:textId="0968CEFD" w:rsidR="00550418" w:rsidRPr="0039615E" w:rsidRDefault="00550418" w:rsidP="0051196B">
      <w:pPr>
        <w:pStyle w:val="Sarakstarindkopa"/>
        <w:numPr>
          <w:ilvl w:val="0"/>
          <w:numId w:val="35"/>
        </w:numPr>
        <w:jc w:val="both"/>
        <w:rPr>
          <w:sz w:val="18"/>
          <w:szCs w:val="18"/>
          <w:lang w:val="lv-LV"/>
        </w:rPr>
      </w:pPr>
      <w:r w:rsidRPr="0039615E">
        <w:rPr>
          <w:sz w:val="18"/>
          <w:szCs w:val="18"/>
          <w:lang w:val="lv-LV"/>
        </w:rPr>
        <w:t>Privātā partnera administratīvās izmaksas;</w:t>
      </w:r>
    </w:p>
    <w:p w14:paraId="1F76F911" w14:textId="03FA2D0C" w:rsidR="00550418" w:rsidRPr="0039615E" w:rsidRDefault="00711162" w:rsidP="0051196B">
      <w:pPr>
        <w:pStyle w:val="Sarakstarindkopa"/>
        <w:numPr>
          <w:ilvl w:val="0"/>
          <w:numId w:val="35"/>
        </w:numPr>
        <w:jc w:val="both"/>
        <w:rPr>
          <w:sz w:val="18"/>
          <w:szCs w:val="18"/>
          <w:lang w:val="lv-LV"/>
        </w:rPr>
      </w:pPr>
      <w:r w:rsidRPr="0039615E">
        <w:rPr>
          <w:noProof/>
          <w:lang w:val="lv-LV" w:eastAsia="lv-LV"/>
        </w:rPr>
        <mc:AlternateContent>
          <mc:Choice Requires="wps">
            <w:drawing>
              <wp:anchor distT="0" distB="0" distL="114300" distR="114300" simplePos="0" relativeHeight="251658261" behindDoc="0" locked="0" layoutInCell="1" allowOverlap="1" wp14:anchorId="06ECECF9" wp14:editId="3049E27D">
                <wp:simplePos x="0" y="0"/>
                <wp:positionH relativeFrom="column">
                  <wp:posOffset>-342900</wp:posOffset>
                </wp:positionH>
                <wp:positionV relativeFrom="paragraph">
                  <wp:posOffset>255270</wp:posOffset>
                </wp:positionV>
                <wp:extent cx="274320" cy="274320"/>
                <wp:effectExtent l="0" t="0" r="11430" b="11430"/>
                <wp:wrapNone/>
                <wp:docPr id="1375660228"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FCDA52" w14:textId="26825873"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8</w:t>
                            </w: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anchor>
            </w:drawing>
          </mc:Choice>
          <mc:Fallback>
            <w:pict>
              <v:roundrect w14:anchorId="06ECECF9" id="_x0000_s1049" style="position:absolute;left:0;text-align:left;margin-left:-27pt;margin-top:20.1pt;width:21.6pt;height:21.6pt;z-index:251658261;visibility:visible;mso-wrap-style:square;mso-wrap-distance-left:9pt;mso-wrap-distance-top:0;mso-wrap-distance-right:9pt;mso-wrap-distance-bottom:0;mso-position-horizontal:absolute;mso-position-horizontal-relative:text;mso-position-vertical:absolute;mso-position-vertical-relative:text;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R+bQIAAEMFAAAOAAAAZHJzL2Uyb0RvYy54bWysVFFP2zAQfp+0/2D5faQtMFDUFFVFTJMq&#10;QMDEs+vYJJrj885uk+7X7+ykoQK0h2l5iHy+u8/n777z/KprDNsp9DXYgk9PJpwpK6Gs7UvBfzzd&#10;fLnkzAdhS2HAqoLvledXi8+f5q3L1QwqMKVCRiDW560reBWCy7PMy0o1wp+AU5acGrARgUx8yUoU&#10;LaE3JptNJl+zFrB0CFJ5T7vXvZMvEr7WSoY7rb0KzBScagvpj+m/if9sMRf5CwpX1XIoQ/xDFY2o&#10;LR06Ql2LINgW63dQTS0RPOhwIqHJQOtaqnQHus108uY2j5VwKt2FyPFupMn/P1h5u3t09xhL924N&#10;8qcnRrLW+Xz0RMMPMZ3GJsZS4axLLO5HFlUXmKTN2cXZ6Yy4luQa1hFT5Idkhz58U9CwuCg4wtaW&#10;D9SpRKDYrX3o4w9xQ0F9DamasDcqlmHsg9KsLuOpKTvpRq0Msp2gjgsplQ3T3lWJUvXb5xP6Yuup&#10;qDEjWQkwIuvamBF7AIiafI/dwwzxMVUl2Y3Jk78V1iePGelksGFMbmoL+BGAoVsNJ/fxB5J6aiJL&#10;odt0xA1RcxpD49YGyv09MoR+DryTNzX1YC18uBdIwqe20TCHO/ppA23BYVhxVgH+/mg/xpMeyctZ&#10;S4NUcP9rK1BxZr5bUurZ+UVUQzg28NjYHBt226yAOjelZ8PJtKRkDOaw1AjNM838Mp5KLmElnV1w&#10;GfBgrALZBECvhlTLZQqjaXMirO2jk9EXiY7yeuqeBbpBiIEUfAuHoRP5Gyn2sTHTwnIbQNdJp6+8&#10;Di2gSU1aGl6V+BQc2ynq9e1b/AEAAP//AwBQSwMEFAAGAAgAAAAhALc9PgDgAAAACQEAAA8AAABk&#10;cnMvZG93bnJldi54bWxMj8tOwzAQRfdI/IM1SOxSu20aqhCnQkiAeGwolbp14yFJie0o46bh7xlW&#10;sBzN1b3nFJvJdWLEgdrgNcxnCgT6KtjW1xp2Hw/JGgRF463pgkcN30iwKS8vCpPbcPbvOG5jLbjE&#10;U240NDH2uZRUNegMzUKPnn+fYXAm8jnU0g7mzOWukwulMulM63mhMT3eN1h9bU9Ow82T3NMy0usq&#10;zV4oO47Pb8fHXuvrq+nuFkTEKf6F4Ref0aFkpkM4eUui05CsUnaJGlK1AMGBZK7Y5aBhvUxBloX8&#10;b1D+AAAA//8DAFBLAQItABQABgAIAAAAIQC2gziS/gAAAOEBAAATAAAAAAAAAAAAAAAAAAAAAABb&#10;Q29udGVudF9UeXBlc10ueG1sUEsBAi0AFAAGAAgAAAAhADj9If/WAAAAlAEAAAsAAAAAAAAAAAAA&#10;AAAALwEAAF9yZWxzLy5yZWxzUEsBAi0AFAAGAAgAAAAhADM+9H5tAgAAQwUAAA4AAAAAAAAAAAAA&#10;AAAALgIAAGRycy9lMm9Eb2MueG1sUEsBAi0AFAAGAAgAAAAhALc9PgDgAAAACQEAAA8AAAAAAAAA&#10;AAAAAAAAxwQAAGRycy9kb3ducmV2LnhtbFBLBQYAAAAABAAEAPMAAADUBQAAAAA=&#10;" fillcolor="#86bc25 [3204]" strokecolor="#425d12 [1604]" strokeweight="2pt">
                <v:path arrowok="t"/>
                <v:textbox inset="3.6pt,,3.6pt">
                  <w:txbxContent>
                    <w:p w14:paraId="24FCDA52" w14:textId="26825873"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8</w:t>
                      </w:r>
                    </w:p>
                  </w:txbxContent>
                </v:textbox>
              </v:roundrect>
            </w:pict>
          </mc:Fallback>
        </mc:AlternateContent>
      </w:r>
      <w:r w:rsidR="00550418" w:rsidRPr="0039615E">
        <w:rPr>
          <w:sz w:val="18"/>
          <w:szCs w:val="18"/>
          <w:lang w:val="lv-LV"/>
        </w:rPr>
        <w:t>Publiskā partnera administratīvās izmaksas;</w:t>
      </w:r>
    </w:p>
    <w:p w14:paraId="60A3E19C" w14:textId="67B8E64C" w:rsidR="008C5DC0" w:rsidRPr="0039615E" w:rsidRDefault="008C5DC0" w:rsidP="008C5DC0">
      <w:pPr>
        <w:jc w:val="both"/>
        <w:rPr>
          <w:sz w:val="18"/>
          <w:szCs w:val="18"/>
          <w:lang w:val="lv-LV"/>
        </w:rPr>
      </w:pPr>
      <w:r w:rsidRPr="0039615E">
        <w:rPr>
          <w:b/>
          <w:sz w:val="18"/>
          <w:szCs w:val="18"/>
          <w:lang w:val="lv-LV"/>
        </w:rPr>
        <w:t>Ieņēmumu struktūra.</w:t>
      </w:r>
      <w:r w:rsidRPr="0039615E">
        <w:rPr>
          <w:sz w:val="18"/>
          <w:szCs w:val="18"/>
          <w:lang w:val="lv-LV"/>
        </w:rPr>
        <w:t xml:space="preserve"> </w:t>
      </w:r>
      <w:r w:rsidR="589F7B17" w:rsidRPr="0039615E">
        <w:rPr>
          <w:sz w:val="18"/>
          <w:szCs w:val="18"/>
          <w:lang w:val="lv-LV"/>
        </w:rPr>
        <w:t xml:space="preserve">Šajā sadaļā </w:t>
      </w:r>
      <w:r w:rsidR="2C8CD5F6" w:rsidRPr="0039615E">
        <w:rPr>
          <w:sz w:val="18"/>
          <w:szCs w:val="18"/>
          <w:lang w:val="lv-LV"/>
        </w:rPr>
        <w:t>definē</w:t>
      </w:r>
      <w:r w:rsidR="00E01E41" w:rsidRPr="0039615E">
        <w:rPr>
          <w:sz w:val="18"/>
          <w:szCs w:val="18"/>
          <w:lang w:val="lv-LV"/>
        </w:rPr>
        <w:t xml:space="preserve"> plānotos</w:t>
      </w:r>
      <w:r w:rsidRPr="0039615E">
        <w:rPr>
          <w:sz w:val="18"/>
          <w:szCs w:val="18"/>
          <w:lang w:val="lv-LV"/>
        </w:rPr>
        <w:t xml:space="preserve"> ieņēmumu gūšanas veid</w:t>
      </w:r>
      <w:r w:rsidR="00E01E41" w:rsidRPr="0039615E">
        <w:rPr>
          <w:sz w:val="18"/>
          <w:szCs w:val="18"/>
          <w:lang w:val="lv-LV"/>
        </w:rPr>
        <w:t>us</w:t>
      </w:r>
      <w:r w:rsidRPr="0039615E">
        <w:rPr>
          <w:sz w:val="18"/>
          <w:szCs w:val="18"/>
          <w:lang w:val="lv-LV"/>
        </w:rPr>
        <w:t xml:space="preserve"> – lietotāju </w:t>
      </w:r>
      <w:r w:rsidR="2C8CD5F6" w:rsidRPr="0039615E">
        <w:rPr>
          <w:sz w:val="18"/>
          <w:szCs w:val="18"/>
          <w:lang w:val="lv-LV"/>
        </w:rPr>
        <w:t>maksājumi</w:t>
      </w:r>
      <w:r w:rsidRPr="0039615E">
        <w:rPr>
          <w:sz w:val="18"/>
          <w:szCs w:val="18"/>
          <w:lang w:val="lv-LV"/>
        </w:rPr>
        <w:t xml:space="preserve"> un/</w:t>
      </w:r>
      <w:r w:rsidR="00E01E41" w:rsidRPr="0039615E">
        <w:rPr>
          <w:sz w:val="18"/>
          <w:szCs w:val="18"/>
          <w:lang w:val="lv-LV"/>
        </w:rPr>
        <w:t xml:space="preserve"> </w:t>
      </w:r>
      <w:r w:rsidRPr="0039615E">
        <w:rPr>
          <w:sz w:val="18"/>
          <w:szCs w:val="18"/>
          <w:lang w:val="lv-LV"/>
        </w:rPr>
        <w:t xml:space="preserve">vai pieejamības </w:t>
      </w:r>
      <w:r w:rsidR="2C8CD5F6" w:rsidRPr="0039615E">
        <w:rPr>
          <w:sz w:val="18"/>
          <w:szCs w:val="18"/>
          <w:lang w:val="lv-LV"/>
        </w:rPr>
        <w:t>maksājums.</w:t>
      </w:r>
      <w:r w:rsidRPr="0039615E">
        <w:rPr>
          <w:sz w:val="18"/>
          <w:szCs w:val="18"/>
          <w:lang w:val="lv-LV"/>
        </w:rPr>
        <w:t xml:space="preserve"> </w:t>
      </w:r>
      <w:r w:rsidR="589F7B17" w:rsidRPr="0039615E">
        <w:rPr>
          <w:sz w:val="18"/>
          <w:szCs w:val="18"/>
          <w:lang w:val="lv-LV"/>
        </w:rPr>
        <w:t>Gadījumā, ja</w:t>
      </w:r>
      <w:r w:rsidRPr="0039615E">
        <w:rPr>
          <w:sz w:val="18"/>
          <w:szCs w:val="18"/>
          <w:lang w:val="lv-LV"/>
        </w:rPr>
        <w:t xml:space="preserve"> tiek </w:t>
      </w:r>
      <w:r w:rsidR="2C8CD5F6" w:rsidRPr="0039615E">
        <w:rPr>
          <w:sz w:val="18"/>
          <w:szCs w:val="18"/>
          <w:lang w:val="lv-LV"/>
        </w:rPr>
        <w:t>paredzēti</w:t>
      </w:r>
      <w:r w:rsidRPr="0039615E">
        <w:rPr>
          <w:sz w:val="18"/>
          <w:szCs w:val="18"/>
          <w:lang w:val="lv-LV"/>
        </w:rPr>
        <w:t xml:space="preserve"> lietotāju </w:t>
      </w:r>
      <w:r w:rsidR="2C8CD5F6" w:rsidRPr="0039615E">
        <w:rPr>
          <w:sz w:val="18"/>
          <w:szCs w:val="18"/>
          <w:lang w:val="lv-LV"/>
        </w:rPr>
        <w:t>maksājumi</w:t>
      </w:r>
      <w:r w:rsidRPr="0039615E">
        <w:rPr>
          <w:sz w:val="18"/>
          <w:szCs w:val="18"/>
          <w:lang w:val="lv-LV"/>
        </w:rPr>
        <w:t xml:space="preserve">, </w:t>
      </w:r>
      <w:r w:rsidR="589F7B17" w:rsidRPr="0039615E">
        <w:rPr>
          <w:sz w:val="18"/>
          <w:szCs w:val="18"/>
          <w:lang w:val="lv-LV"/>
        </w:rPr>
        <w:t xml:space="preserve"> </w:t>
      </w:r>
      <w:r w:rsidRPr="0039615E">
        <w:rPr>
          <w:sz w:val="18"/>
          <w:szCs w:val="18"/>
          <w:lang w:val="lv-LV"/>
        </w:rPr>
        <w:t xml:space="preserve">lietotāju </w:t>
      </w:r>
      <w:r w:rsidR="589F7B17" w:rsidRPr="0039615E">
        <w:rPr>
          <w:sz w:val="18"/>
          <w:szCs w:val="18"/>
          <w:lang w:val="lv-LV"/>
        </w:rPr>
        <w:t>kapacitāte</w:t>
      </w:r>
      <w:r w:rsidRPr="0039615E">
        <w:rPr>
          <w:sz w:val="18"/>
          <w:szCs w:val="18"/>
          <w:lang w:val="lv-LV"/>
        </w:rPr>
        <w:t xml:space="preserve"> un </w:t>
      </w:r>
      <w:r w:rsidR="589F7B17" w:rsidRPr="0039615E">
        <w:rPr>
          <w:sz w:val="18"/>
          <w:szCs w:val="18"/>
          <w:lang w:val="lv-LV"/>
        </w:rPr>
        <w:t>vēlme</w:t>
      </w:r>
      <w:r w:rsidRPr="0039615E">
        <w:rPr>
          <w:sz w:val="18"/>
          <w:szCs w:val="18"/>
          <w:lang w:val="lv-LV"/>
        </w:rPr>
        <w:t xml:space="preserve"> maksāt </w:t>
      </w:r>
      <w:r w:rsidR="589F7B17" w:rsidRPr="0039615E">
        <w:rPr>
          <w:sz w:val="18"/>
          <w:szCs w:val="18"/>
          <w:lang w:val="lv-LV"/>
        </w:rPr>
        <w:t>pamato</w:t>
      </w:r>
      <w:r w:rsidR="00E01E41" w:rsidRPr="0039615E">
        <w:rPr>
          <w:sz w:val="18"/>
          <w:szCs w:val="18"/>
          <w:lang w:val="lv-LV"/>
        </w:rPr>
        <w:t>jama</w:t>
      </w:r>
      <w:r w:rsidR="589F7B17" w:rsidRPr="0039615E">
        <w:rPr>
          <w:sz w:val="18"/>
          <w:szCs w:val="18"/>
          <w:lang w:val="lv-LV"/>
        </w:rPr>
        <w:t xml:space="preserve"> </w:t>
      </w:r>
      <w:r w:rsidRPr="0039615E">
        <w:rPr>
          <w:sz w:val="18"/>
          <w:szCs w:val="18"/>
          <w:lang w:val="lv-LV"/>
        </w:rPr>
        <w:t>ar tirgus izpētes rezultātiem.</w:t>
      </w:r>
      <w:r w:rsidR="006D0E49" w:rsidRPr="0039615E">
        <w:rPr>
          <w:sz w:val="18"/>
          <w:szCs w:val="18"/>
          <w:lang w:val="lv-LV"/>
        </w:rPr>
        <w:t xml:space="preserve"> Ieņēmumos </w:t>
      </w:r>
      <w:r w:rsidR="589F7B17" w:rsidRPr="0039615E">
        <w:rPr>
          <w:sz w:val="18"/>
          <w:szCs w:val="18"/>
          <w:lang w:val="lv-LV"/>
        </w:rPr>
        <w:t xml:space="preserve">iekļaujami </w:t>
      </w:r>
      <w:r w:rsidR="006D0E49" w:rsidRPr="0039615E">
        <w:rPr>
          <w:sz w:val="18"/>
          <w:szCs w:val="18"/>
          <w:lang w:val="lv-LV"/>
        </w:rPr>
        <w:t xml:space="preserve">arī </w:t>
      </w:r>
      <w:r w:rsidR="589F7B17" w:rsidRPr="0039615E">
        <w:rPr>
          <w:sz w:val="18"/>
          <w:szCs w:val="18"/>
          <w:lang w:val="lv-LV"/>
        </w:rPr>
        <w:t>paredzētie</w:t>
      </w:r>
      <w:r w:rsidR="006D0E49" w:rsidRPr="0039615E">
        <w:rPr>
          <w:sz w:val="18"/>
          <w:szCs w:val="18"/>
          <w:lang w:val="lv-LV"/>
        </w:rPr>
        <w:t xml:space="preserve"> procentu </w:t>
      </w:r>
      <w:r w:rsidR="589F7B17" w:rsidRPr="0039615E">
        <w:rPr>
          <w:sz w:val="18"/>
          <w:szCs w:val="18"/>
          <w:lang w:val="lv-LV"/>
        </w:rPr>
        <w:t>ieņēmumi</w:t>
      </w:r>
      <w:r w:rsidR="006D0E49" w:rsidRPr="0039615E">
        <w:rPr>
          <w:sz w:val="18"/>
          <w:szCs w:val="18"/>
          <w:lang w:val="lv-LV"/>
        </w:rPr>
        <w:t xml:space="preserve"> no naudas līdzekļiem rezerves kontos</w:t>
      </w:r>
      <w:r w:rsidR="36C03CA7" w:rsidRPr="0039615E">
        <w:rPr>
          <w:sz w:val="18"/>
          <w:szCs w:val="18"/>
          <w:lang w:val="lv-LV"/>
        </w:rPr>
        <w:t>, t.i. no līdzekļiem s</w:t>
      </w:r>
      <w:r w:rsidR="36C03CA7" w:rsidRPr="0039615E">
        <w:rPr>
          <w:rFonts w:eastAsia="Verdana" w:cs="Verdana"/>
          <w:sz w:val="18"/>
          <w:szCs w:val="18"/>
          <w:lang w:val="lv-LV"/>
        </w:rPr>
        <w:t>aistību</w:t>
      </w:r>
      <w:r w:rsidR="00FF349F" w:rsidRPr="0039615E">
        <w:rPr>
          <w:rFonts w:eastAsia="Verdana" w:cs="Verdana"/>
          <w:sz w:val="18"/>
          <w:szCs w:val="18"/>
          <w:lang w:val="lv-LV"/>
        </w:rPr>
        <w:t xml:space="preserve"> </w:t>
      </w:r>
      <w:r w:rsidR="36C03CA7" w:rsidRPr="0039615E">
        <w:rPr>
          <w:rFonts w:eastAsia="Verdana" w:cs="Verdana"/>
          <w:sz w:val="18"/>
          <w:szCs w:val="18"/>
          <w:lang w:val="lv-LV"/>
        </w:rPr>
        <w:t xml:space="preserve">maksājumu summas rezerves </w:t>
      </w:r>
      <w:r w:rsidR="2C8CD5F6" w:rsidRPr="0039615E">
        <w:rPr>
          <w:rFonts w:eastAsia="Verdana" w:cs="Verdana"/>
          <w:sz w:val="18"/>
          <w:szCs w:val="18"/>
          <w:lang w:val="lv-LV"/>
        </w:rPr>
        <w:t>kontā</w:t>
      </w:r>
      <w:r w:rsidR="36C03CA7" w:rsidRPr="0039615E">
        <w:rPr>
          <w:rFonts w:eastAsia="Verdana" w:cs="Verdana"/>
          <w:sz w:val="18"/>
          <w:szCs w:val="18"/>
          <w:lang w:val="lv-LV"/>
        </w:rPr>
        <w:t xml:space="preserve"> (angļu val. – </w:t>
      </w:r>
      <w:proofErr w:type="spellStart"/>
      <w:r w:rsidR="36C03CA7" w:rsidRPr="0039615E">
        <w:rPr>
          <w:rFonts w:eastAsia="Verdana" w:cs="Verdana"/>
          <w:sz w:val="18"/>
          <w:szCs w:val="18"/>
          <w:lang w:val="lv-LV"/>
        </w:rPr>
        <w:t>Debt</w:t>
      </w:r>
      <w:proofErr w:type="spellEnd"/>
      <w:r w:rsidR="36C03CA7" w:rsidRPr="0039615E">
        <w:rPr>
          <w:rFonts w:eastAsia="Verdana" w:cs="Verdana"/>
          <w:sz w:val="18"/>
          <w:szCs w:val="18"/>
          <w:lang w:val="lv-LV"/>
        </w:rPr>
        <w:t xml:space="preserve"> </w:t>
      </w:r>
      <w:proofErr w:type="spellStart"/>
      <w:r w:rsidR="36C03CA7" w:rsidRPr="0039615E">
        <w:rPr>
          <w:rFonts w:eastAsia="Verdana" w:cs="Verdana"/>
          <w:sz w:val="18"/>
          <w:szCs w:val="18"/>
          <w:lang w:val="lv-LV"/>
        </w:rPr>
        <w:t>service</w:t>
      </w:r>
      <w:proofErr w:type="spellEnd"/>
      <w:r w:rsidR="36C03CA7" w:rsidRPr="0039615E">
        <w:rPr>
          <w:rFonts w:eastAsia="Verdana" w:cs="Verdana"/>
          <w:sz w:val="18"/>
          <w:szCs w:val="18"/>
          <w:lang w:val="lv-LV"/>
        </w:rPr>
        <w:t xml:space="preserve"> </w:t>
      </w:r>
      <w:proofErr w:type="spellStart"/>
      <w:r w:rsidR="36C03CA7" w:rsidRPr="0039615E">
        <w:rPr>
          <w:rFonts w:eastAsia="Verdana" w:cs="Verdana"/>
          <w:sz w:val="18"/>
          <w:szCs w:val="18"/>
          <w:lang w:val="lv-LV"/>
        </w:rPr>
        <w:t>reservce</w:t>
      </w:r>
      <w:proofErr w:type="spellEnd"/>
      <w:r w:rsidR="36C03CA7" w:rsidRPr="0039615E">
        <w:rPr>
          <w:rFonts w:eastAsia="Verdana" w:cs="Verdana"/>
          <w:sz w:val="18"/>
          <w:szCs w:val="18"/>
          <w:lang w:val="lv-LV"/>
        </w:rPr>
        <w:t xml:space="preserve"> </w:t>
      </w:r>
      <w:proofErr w:type="spellStart"/>
      <w:r w:rsidR="36C03CA7" w:rsidRPr="0039615E">
        <w:rPr>
          <w:rFonts w:eastAsia="Verdana" w:cs="Verdana"/>
          <w:sz w:val="18"/>
          <w:szCs w:val="18"/>
          <w:lang w:val="lv-LV"/>
        </w:rPr>
        <w:t>account</w:t>
      </w:r>
      <w:proofErr w:type="spellEnd"/>
      <w:r w:rsidR="36C03CA7" w:rsidRPr="0039615E">
        <w:rPr>
          <w:rFonts w:eastAsia="Verdana" w:cs="Verdana"/>
          <w:sz w:val="18"/>
          <w:szCs w:val="18"/>
          <w:lang w:val="lv-LV"/>
        </w:rPr>
        <w:t xml:space="preserve">/ DSRA), periodisko uzturēšanas izmaksu rezerves kontā (angļu val. </w:t>
      </w:r>
      <w:r w:rsidR="009046FC" w:rsidRPr="0039615E">
        <w:rPr>
          <w:rFonts w:eastAsia="Verdana" w:cs="Verdana"/>
          <w:sz w:val="18"/>
          <w:szCs w:val="18"/>
          <w:lang w:val="lv-LV"/>
        </w:rPr>
        <w:t>–</w:t>
      </w:r>
      <w:r w:rsidR="36C03CA7" w:rsidRPr="0039615E">
        <w:rPr>
          <w:rFonts w:eastAsia="Verdana" w:cs="Verdana"/>
          <w:sz w:val="18"/>
          <w:szCs w:val="18"/>
          <w:lang w:val="lv-LV"/>
        </w:rPr>
        <w:t xml:space="preserve"> </w:t>
      </w:r>
      <w:r w:rsidR="009046FC" w:rsidRPr="0039615E">
        <w:rPr>
          <w:rFonts w:eastAsia="Verdana" w:cs="Verdana"/>
          <w:sz w:val="18"/>
          <w:szCs w:val="18"/>
          <w:lang w:val="lv-LV"/>
        </w:rPr>
        <w:t xml:space="preserve">Major </w:t>
      </w:r>
      <w:proofErr w:type="spellStart"/>
      <w:r w:rsidR="009046FC" w:rsidRPr="0039615E">
        <w:rPr>
          <w:rFonts w:eastAsia="Verdana" w:cs="Verdana"/>
          <w:sz w:val="18"/>
          <w:szCs w:val="18"/>
          <w:lang w:val="lv-LV"/>
        </w:rPr>
        <w:t>m</w:t>
      </w:r>
      <w:r w:rsidR="36C03CA7" w:rsidRPr="0039615E">
        <w:rPr>
          <w:rFonts w:eastAsia="Verdana" w:cs="Verdana"/>
          <w:sz w:val="18"/>
          <w:szCs w:val="18"/>
          <w:lang w:val="lv-LV"/>
        </w:rPr>
        <w:t>aintenance</w:t>
      </w:r>
      <w:proofErr w:type="spellEnd"/>
      <w:r w:rsidR="36C03CA7" w:rsidRPr="0039615E">
        <w:rPr>
          <w:rFonts w:eastAsia="Verdana" w:cs="Verdana"/>
          <w:sz w:val="18"/>
          <w:szCs w:val="18"/>
          <w:lang w:val="lv-LV"/>
        </w:rPr>
        <w:t xml:space="preserve"> </w:t>
      </w:r>
      <w:proofErr w:type="spellStart"/>
      <w:r w:rsidR="36C03CA7" w:rsidRPr="0039615E">
        <w:rPr>
          <w:rFonts w:eastAsia="Verdana" w:cs="Verdana"/>
          <w:sz w:val="18"/>
          <w:szCs w:val="18"/>
          <w:lang w:val="lv-LV"/>
        </w:rPr>
        <w:t>reserve</w:t>
      </w:r>
      <w:proofErr w:type="spellEnd"/>
      <w:r w:rsidR="36C03CA7" w:rsidRPr="0039615E">
        <w:rPr>
          <w:rFonts w:eastAsia="Verdana" w:cs="Verdana"/>
          <w:sz w:val="18"/>
          <w:szCs w:val="18"/>
          <w:lang w:val="lv-LV"/>
        </w:rPr>
        <w:t xml:space="preserve"> </w:t>
      </w:r>
      <w:proofErr w:type="spellStart"/>
      <w:r w:rsidR="36C03CA7" w:rsidRPr="0039615E">
        <w:rPr>
          <w:rFonts w:eastAsia="Verdana" w:cs="Verdana"/>
          <w:sz w:val="18"/>
          <w:szCs w:val="18"/>
          <w:lang w:val="lv-LV"/>
        </w:rPr>
        <w:t>account</w:t>
      </w:r>
      <w:proofErr w:type="spellEnd"/>
      <w:r w:rsidR="36C03CA7" w:rsidRPr="0039615E">
        <w:rPr>
          <w:rFonts w:eastAsia="Verdana" w:cs="Verdana"/>
          <w:sz w:val="18"/>
          <w:szCs w:val="18"/>
          <w:lang w:val="lv-LV"/>
        </w:rPr>
        <w:t xml:space="preserve">/ MMRA) un/vai citos </w:t>
      </w:r>
      <w:r w:rsidR="00E01E41" w:rsidRPr="0039615E">
        <w:rPr>
          <w:rFonts w:eastAsia="Verdana" w:cs="Verdana"/>
          <w:sz w:val="18"/>
          <w:szCs w:val="18"/>
          <w:lang w:val="lv-LV"/>
        </w:rPr>
        <w:t>kont</w:t>
      </w:r>
      <w:r w:rsidR="36C03CA7" w:rsidRPr="0039615E">
        <w:rPr>
          <w:rFonts w:eastAsia="Verdana" w:cs="Verdana"/>
          <w:sz w:val="18"/>
          <w:szCs w:val="18"/>
          <w:lang w:val="lv-LV"/>
        </w:rPr>
        <w:t xml:space="preserve">os, </w:t>
      </w:r>
      <w:r w:rsidR="00E01E41" w:rsidRPr="0039615E">
        <w:rPr>
          <w:rFonts w:eastAsia="Verdana" w:cs="Verdana"/>
          <w:sz w:val="18"/>
          <w:szCs w:val="18"/>
          <w:lang w:val="lv-LV"/>
        </w:rPr>
        <w:t>no</w:t>
      </w:r>
      <w:r w:rsidR="36C03CA7" w:rsidRPr="0039615E">
        <w:rPr>
          <w:rFonts w:eastAsia="Verdana" w:cs="Verdana"/>
          <w:sz w:val="18"/>
          <w:szCs w:val="18"/>
          <w:lang w:val="lv-LV"/>
        </w:rPr>
        <w:t xml:space="preserve"> kuros </w:t>
      </w:r>
      <w:r w:rsidR="00E01E41" w:rsidRPr="0039615E">
        <w:rPr>
          <w:rFonts w:eastAsia="Verdana" w:cs="Verdana"/>
          <w:sz w:val="18"/>
          <w:szCs w:val="18"/>
          <w:lang w:val="lv-LV"/>
        </w:rPr>
        <w:t>turētajiem līdzekļiem</w:t>
      </w:r>
      <w:r w:rsidR="36C03CA7" w:rsidRPr="0039615E">
        <w:rPr>
          <w:rFonts w:eastAsia="Verdana" w:cs="Verdana"/>
          <w:sz w:val="18"/>
          <w:szCs w:val="18"/>
          <w:lang w:val="lv-LV"/>
        </w:rPr>
        <w:t xml:space="preserve"> tiek aprēķināti procent</w:t>
      </w:r>
      <w:r w:rsidR="00E01E41" w:rsidRPr="0039615E">
        <w:rPr>
          <w:rFonts w:eastAsia="Verdana" w:cs="Verdana"/>
          <w:sz w:val="18"/>
          <w:szCs w:val="18"/>
          <w:lang w:val="lv-LV"/>
        </w:rPr>
        <w:t xml:space="preserve">u </w:t>
      </w:r>
      <w:r w:rsidR="36C03CA7" w:rsidRPr="0039615E">
        <w:rPr>
          <w:rFonts w:eastAsia="Verdana" w:cs="Verdana"/>
          <w:sz w:val="18"/>
          <w:szCs w:val="18"/>
          <w:lang w:val="lv-LV"/>
        </w:rPr>
        <w:t>ieņēmumi</w:t>
      </w:r>
      <w:r w:rsidR="36C03CA7" w:rsidRPr="0039615E">
        <w:rPr>
          <w:sz w:val="18"/>
          <w:szCs w:val="18"/>
          <w:lang w:val="lv-LV"/>
        </w:rPr>
        <w:t>.</w:t>
      </w:r>
    </w:p>
    <w:p w14:paraId="4F1CC045" w14:textId="338769FE" w:rsidR="00BA026A" w:rsidRPr="0039615E" w:rsidRDefault="00711162" w:rsidP="00BA026A">
      <w:pPr>
        <w:jc w:val="both"/>
        <w:rPr>
          <w:sz w:val="18"/>
          <w:szCs w:val="18"/>
          <w:lang w:val="lv-LV"/>
        </w:rPr>
      </w:pPr>
      <w:r w:rsidRPr="0039615E">
        <w:rPr>
          <w:noProof/>
          <w:lang w:val="lv-LV" w:eastAsia="lv-LV"/>
        </w:rPr>
        <mc:AlternateContent>
          <mc:Choice Requires="wps">
            <w:drawing>
              <wp:anchor distT="0" distB="0" distL="114300" distR="114300" simplePos="0" relativeHeight="251658262" behindDoc="0" locked="0" layoutInCell="1" allowOverlap="1" wp14:anchorId="4C081B74" wp14:editId="6266B62A">
                <wp:simplePos x="0" y="0"/>
                <wp:positionH relativeFrom="column">
                  <wp:posOffset>-349250</wp:posOffset>
                </wp:positionH>
                <wp:positionV relativeFrom="paragraph">
                  <wp:posOffset>7620</wp:posOffset>
                </wp:positionV>
                <wp:extent cx="274320" cy="274320"/>
                <wp:effectExtent l="0" t="0" r="11430" b="11430"/>
                <wp:wrapNone/>
                <wp:docPr id="1375660229"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3A1CFC" w14:textId="2E339EF0"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9</w:t>
                            </w: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anchor>
            </w:drawing>
          </mc:Choice>
          <mc:Fallback>
            <w:pict>
              <v:roundrect w14:anchorId="4C081B74" id="_x0000_s1050" style="position:absolute;left:0;text-align:left;margin-left:-27.5pt;margin-top:.6pt;width:21.6pt;height:21.6pt;z-index:251658262;visibility:visible;mso-wrap-style:square;mso-wrap-distance-left:9pt;mso-wrap-distance-top:0;mso-wrap-distance-right:9pt;mso-wrap-distance-bottom:0;mso-position-horizontal:absolute;mso-position-horizontal-relative:text;mso-position-vertical:absolute;mso-position-vertical-relative:text;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9pbQIAAEMFAAAOAAAAZHJzL2Uyb0RvYy54bWysVMFu2zAMvQ/YPwi6r06ydh2MOkWQosOA&#10;oC2aDj0rshQbk0WNUmJnXz9KdtygLXYY5oMhiuQT9fioq+uuMWyv0NdgCz49m3CmrISyttuC/3i6&#10;/fSVMx+ELYUBqwp+UJ5fzz9+uGpdrmZQgSkVMgKxPm9dwasQXJ5lXlaqEf4MnLLk1ICNCGTiNitR&#10;tITemGw2mXzJWsDSIUjlPe3e9E4+T/haKxnutfYqMFNwqi2kP6b/Jv6z+ZXItyhcVcuhDPEPVTSi&#10;tnToCHUjgmA7rN9ANbVE8KDDmYQmA61rqdId6DbTyavbrCvhVLoLkePdSJP/f7Dybr92DxhL924F&#10;8qcnRrLW+Xz0RMMPMZ3GJsZS4axLLB5GFlUXmKTN2eX55xlxLck1rCOmyI/JDn34pqBhcVFwhJ0t&#10;H6lTiUCxX/nQxx/jhoL6GlI14WBULMPYR6VZXcZTU3bSjVoaZHtBHRdSKhumvasSpeq3Lyb0xdZT&#10;UWNGshJgRNa1MSP2ABA1+Ra7hxniY6pKshuTJ38rrE8eM9LJYMOY3NQW8D0AQ7caTu7jjyT11ESW&#10;QrfpiBui5jyGxq0NlIcHZAj9HHgnb2vqwUr48CCQhE9to2EO9/TTBtqCw7DirAL8/d5+jCc9kpez&#10;lgap4P7XTqDizHy3pNTzi8uohnBq4KmxOTXsrlkCdW5Kz4aTaUnJGMxxqRGaZ5r5RTyVXMJKOrvg&#10;MuDRWAayCYBeDakWixRG0+ZEWNm1k9EXiY7yeuqeBbpBiIEUfAfHoRP5Kyn2sTHTwmIXQNdJpy+8&#10;Di2gSU1aGl6V+BSc2inq5e2b/wEAAP//AwBQSwMEFAAGAAgAAAAhAH2YL4LdAAAACAEAAA8AAABk&#10;cnMvZG93bnJldi54bWxMj8tOhEAQRfcm/kOnTNwxDSOgQZqJMVHjY+No4rYHSmCkqwnVw+DfW650&#10;WTmVe88tN4sb1IwT954MJKsYFFLtm55aA+9vd9EVKA6WGjt4QgPfyLCpTk9KWzT+SK84b0OrJIS4&#10;sAa6EMZCa647dJZXfkQS9uknZ4OcU6ubyR4l3A16Hce5drYnaejsiLcd1l/bgzNw+aA/+CLwc5bm&#10;T5zv58eX/f1ozPnZcnMNKuAS/p7hV1/UoRKnnT9Qw2owEGWZbAkC1qCER0kiU3YG0jQFXZX6/4Dq&#10;BwAA//8DAFBLAQItABQABgAIAAAAIQC2gziS/gAAAOEBAAATAAAAAAAAAAAAAAAAAAAAAABbQ29u&#10;dGVudF9UeXBlc10ueG1sUEsBAi0AFAAGAAgAAAAhADj9If/WAAAAlAEAAAsAAAAAAAAAAAAAAAAA&#10;LwEAAF9yZWxzLy5yZWxzUEsBAi0AFAAGAAgAAAAhAJMeb2ltAgAAQwUAAA4AAAAAAAAAAAAAAAAA&#10;LgIAAGRycy9lMm9Eb2MueG1sUEsBAi0AFAAGAAgAAAAhAH2YL4LdAAAACAEAAA8AAAAAAAAAAAAA&#10;AAAAxwQAAGRycy9kb3ducmV2LnhtbFBLBQYAAAAABAAEAPMAAADRBQAAAAA=&#10;" fillcolor="#86bc25 [3204]" strokecolor="#425d12 [1604]" strokeweight="2pt">
                <v:path arrowok="t"/>
                <v:textbox inset="3.6pt,,3.6pt">
                  <w:txbxContent>
                    <w:p w14:paraId="183A1CFC" w14:textId="2E339EF0" w:rsidR="00EF0F26" w:rsidRPr="00A8787F" w:rsidRDefault="00EF0F26" w:rsidP="00403124">
                      <w:pPr>
                        <w:pStyle w:val="Paraststmeklis"/>
                        <w:spacing w:after="0"/>
                        <w:jc w:val="center"/>
                        <w:rPr>
                          <w:rFonts w:ascii="Arial" w:hAnsi="Arial" w:cs="Arial"/>
                          <w:sz w:val="20"/>
                          <w:szCs w:val="20"/>
                          <w:lang w:val="lv-LV"/>
                        </w:rPr>
                      </w:pPr>
                      <w:r>
                        <w:rPr>
                          <w:rFonts w:ascii="Arial" w:hAnsi="Arial" w:cs="Arial"/>
                          <w:sz w:val="20"/>
                          <w:szCs w:val="20"/>
                          <w:lang w:val="lv-LV"/>
                        </w:rPr>
                        <w:t>9</w:t>
                      </w:r>
                    </w:p>
                  </w:txbxContent>
                </v:textbox>
              </v:roundrect>
            </w:pict>
          </mc:Fallback>
        </mc:AlternateContent>
      </w:r>
      <w:r w:rsidR="008C5DC0" w:rsidRPr="0039615E">
        <w:rPr>
          <w:b/>
          <w:bCs/>
          <w:sz w:val="18"/>
          <w:szCs w:val="18"/>
          <w:lang w:val="lv-LV"/>
        </w:rPr>
        <w:t xml:space="preserve">Bāzes modeļa </w:t>
      </w:r>
      <w:r w:rsidR="00CB44DA" w:rsidRPr="0039615E">
        <w:rPr>
          <w:b/>
          <w:bCs/>
          <w:sz w:val="18"/>
          <w:szCs w:val="18"/>
          <w:lang w:val="lv-LV"/>
        </w:rPr>
        <w:t>pieņēmumi</w:t>
      </w:r>
      <w:r w:rsidR="008C5DC0" w:rsidRPr="0039615E">
        <w:rPr>
          <w:b/>
          <w:bCs/>
          <w:sz w:val="18"/>
          <w:szCs w:val="18"/>
          <w:lang w:val="lv-LV"/>
        </w:rPr>
        <w:t>.</w:t>
      </w:r>
      <w:r w:rsidR="008C5DC0" w:rsidRPr="0039615E">
        <w:rPr>
          <w:sz w:val="18"/>
          <w:szCs w:val="18"/>
          <w:lang w:val="lv-LV"/>
        </w:rPr>
        <w:t xml:space="preserve"> </w:t>
      </w:r>
      <w:r w:rsidR="00E01E41" w:rsidRPr="0039615E">
        <w:rPr>
          <w:sz w:val="18"/>
          <w:szCs w:val="18"/>
          <w:lang w:val="lv-LV"/>
        </w:rPr>
        <w:t xml:space="preserve">Šajā sadaļā </w:t>
      </w:r>
      <w:r w:rsidR="00B36BA9" w:rsidRPr="0039615E">
        <w:rPr>
          <w:sz w:val="18"/>
          <w:szCs w:val="18"/>
          <w:lang w:val="lv-LV"/>
        </w:rPr>
        <w:t xml:space="preserve">definē </w:t>
      </w:r>
      <w:r w:rsidR="00B42040" w:rsidRPr="0039615E">
        <w:rPr>
          <w:sz w:val="18"/>
          <w:szCs w:val="18"/>
          <w:lang w:val="lv-LV"/>
        </w:rPr>
        <w:t xml:space="preserve">projekta </w:t>
      </w:r>
      <w:r w:rsidR="008C5DC0" w:rsidRPr="0039615E">
        <w:rPr>
          <w:sz w:val="18"/>
          <w:szCs w:val="18"/>
          <w:lang w:val="lv-LV"/>
        </w:rPr>
        <w:t>kapitālieguldījumu</w:t>
      </w:r>
      <w:r w:rsidR="00B36BA9" w:rsidRPr="0039615E">
        <w:rPr>
          <w:sz w:val="18"/>
          <w:szCs w:val="18"/>
          <w:lang w:val="lv-LV"/>
        </w:rPr>
        <w:t>s</w:t>
      </w:r>
      <w:r w:rsidR="008C5DC0" w:rsidRPr="0039615E">
        <w:rPr>
          <w:sz w:val="18"/>
          <w:szCs w:val="18"/>
          <w:lang w:val="lv-LV"/>
        </w:rPr>
        <w:t xml:space="preserve"> un izmaks</w:t>
      </w:r>
      <w:r w:rsidR="00B36BA9" w:rsidRPr="0039615E">
        <w:rPr>
          <w:sz w:val="18"/>
          <w:szCs w:val="18"/>
          <w:lang w:val="lv-LV"/>
        </w:rPr>
        <w:t>as</w:t>
      </w:r>
      <w:r w:rsidR="00B42040" w:rsidRPr="0039615E">
        <w:rPr>
          <w:sz w:val="18"/>
          <w:szCs w:val="18"/>
          <w:lang w:val="lv-LV"/>
        </w:rPr>
        <w:t xml:space="preserve">, </w:t>
      </w:r>
      <w:r w:rsidR="008C5DC0" w:rsidRPr="0039615E">
        <w:rPr>
          <w:sz w:val="18"/>
          <w:szCs w:val="18"/>
          <w:lang w:val="lv-LV"/>
        </w:rPr>
        <w:t xml:space="preserve">ja </w:t>
      </w:r>
      <w:r w:rsidR="00A03799" w:rsidRPr="0039615E">
        <w:rPr>
          <w:sz w:val="18"/>
          <w:szCs w:val="18"/>
          <w:lang w:val="lv-LV"/>
        </w:rPr>
        <w:t xml:space="preserve">PPP </w:t>
      </w:r>
      <w:r w:rsidR="008C5DC0" w:rsidRPr="0039615E">
        <w:rPr>
          <w:sz w:val="18"/>
          <w:szCs w:val="18"/>
          <w:lang w:val="lv-LV"/>
        </w:rPr>
        <w:t>projekts tiktu realizēts, izmantojot tradicionālo iepirkum</w:t>
      </w:r>
      <w:r w:rsidR="2C8CD5F6" w:rsidRPr="0039615E">
        <w:rPr>
          <w:sz w:val="18"/>
          <w:szCs w:val="18"/>
          <w:lang w:val="lv-LV"/>
        </w:rPr>
        <w:t>a procedūru</w:t>
      </w:r>
      <w:r w:rsidR="008C5DC0" w:rsidRPr="0039615E">
        <w:rPr>
          <w:sz w:val="18"/>
          <w:szCs w:val="18"/>
          <w:lang w:val="lv-LV"/>
        </w:rPr>
        <w:t xml:space="preserve">. </w:t>
      </w:r>
      <w:r w:rsidR="00332ACA" w:rsidRPr="0039615E">
        <w:rPr>
          <w:sz w:val="18"/>
          <w:szCs w:val="18"/>
          <w:lang w:val="lv-LV"/>
        </w:rPr>
        <w:t>Pozīcijas tiek</w:t>
      </w:r>
      <w:r w:rsidR="00332ACA" w:rsidRPr="0039615E">
        <w:rPr>
          <w:sz w:val="18"/>
          <w:szCs w:val="18"/>
        </w:rPr>
        <w:t xml:space="preserve"> </w:t>
      </w:r>
      <w:r w:rsidR="008313BF" w:rsidRPr="0039615E">
        <w:rPr>
          <w:sz w:val="18"/>
          <w:szCs w:val="18"/>
          <w:lang w:val="lv-LV"/>
        </w:rPr>
        <w:t>norādītas pa ceturkšņiem,</w:t>
      </w:r>
      <w:r w:rsidR="008805C8" w:rsidRPr="0039615E">
        <w:rPr>
          <w:sz w:val="18"/>
          <w:szCs w:val="18"/>
          <w:lang w:val="lv-LV"/>
        </w:rPr>
        <w:t xml:space="preserve"> </w:t>
      </w:r>
      <w:r w:rsidR="008313BF" w:rsidRPr="0039615E">
        <w:rPr>
          <w:sz w:val="18"/>
          <w:szCs w:val="18"/>
          <w:lang w:val="lv-LV"/>
        </w:rPr>
        <w:t xml:space="preserve">ņemot vērā šādus </w:t>
      </w:r>
      <w:r w:rsidR="00BA026A" w:rsidRPr="0039615E">
        <w:rPr>
          <w:sz w:val="18"/>
          <w:szCs w:val="18"/>
          <w:lang w:val="lv-LV"/>
        </w:rPr>
        <w:t>apsvērumus:</w:t>
      </w:r>
    </w:p>
    <w:p w14:paraId="00089230" w14:textId="39B611BC" w:rsidR="0077430B" w:rsidRPr="0039615E" w:rsidRDefault="0077430B" w:rsidP="0051196B">
      <w:pPr>
        <w:pStyle w:val="Sarakstarindkopa"/>
        <w:numPr>
          <w:ilvl w:val="0"/>
          <w:numId w:val="54"/>
        </w:numPr>
        <w:jc w:val="both"/>
        <w:rPr>
          <w:b/>
          <w:sz w:val="18"/>
          <w:szCs w:val="18"/>
          <w:lang w:val="lv-LV"/>
        </w:rPr>
      </w:pPr>
      <w:r w:rsidRPr="0039615E">
        <w:rPr>
          <w:b/>
          <w:sz w:val="18"/>
          <w:szCs w:val="18"/>
          <w:lang w:val="lv-LV"/>
        </w:rPr>
        <w:t xml:space="preserve">Būvniecības perioda pagarināšana – </w:t>
      </w:r>
      <w:r w:rsidR="008805C8" w:rsidRPr="0039615E">
        <w:rPr>
          <w:sz w:val="18"/>
          <w:szCs w:val="18"/>
          <w:lang w:val="lv-LV"/>
        </w:rPr>
        <w:t>norāda starpību ceturkšņos starp būvniecības periodu</w:t>
      </w:r>
      <w:r w:rsidR="000D1D34" w:rsidRPr="0039615E">
        <w:rPr>
          <w:sz w:val="18"/>
          <w:szCs w:val="18"/>
          <w:lang w:val="lv-LV"/>
        </w:rPr>
        <w:t xml:space="preserve"> tradicionālajā iepirkumā un PPP projekta modelī paredzēto</w:t>
      </w:r>
      <w:r w:rsidR="008805C8" w:rsidRPr="0039615E">
        <w:rPr>
          <w:sz w:val="18"/>
          <w:szCs w:val="18"/>
          <w:lang w:val="lv-LV"/>
        </w:rPr>
        <w:t xml:space="preserve"> (parasti Bāzes modeļa ietvaros tiek paredzēts, ka būvniecība ilgs ilgāku laiku nekā PPP </w:t>
      </w:r>
      <w:r w:rsidR="000D1D34" w:rsidRPr="0039615E">
        <w:rPr>
          <w:sz w:val="18"/>
          <w:szCs w:val="18"/>
          <w:lang w:val="lv-LV"/>
        </w:rPr>
        <w:t xml:space="preserve">projekta </w:t>
      </w:r>
      <w:r w:rsidR="008805C8" w:rsidRPr="0039615E">
        <w:rPr>
          <w:sz w:val="18"/>
          <w:szCs w:val="18"/>
          <w:lang w:val="lv-LV"/>
        </w:rPr>
        <w:t>modelī);</w:t>
      </w:r>
    </w:p>
    <w:p w14:paraId="48EDCAB3" w14:textId="77777777" w:rsidR="00332ACA" w:rsidRPr="0039615E" w:rsidRDefault="00332ACA" w:rsidP="0051196B">
      <w:pPr>
        <w:pStyle w:val="Sarakstarindkopa"/>
        <w:numPr>
          <w:ilvl w:val="0"/>
          <w:numId w:val="39"/>
        </w:numPr>
        <w:jc w:val="both"/>
        <w:rPr>
          <w:b/>
          <w:sz w:val="18"/>
          <w:szCs w:val="18"/>
          <w:lang w:val="lv-LV"/>
        </w:rPr>
      </w:pPr>
      <w:r w:rsidRPr="0039615E">
        <w:rPr>
          <w:b/>
          <w:bCs/>
          <w:sz w:val="18"/>
          <w:szCs w:val="18"/>
          <w:lang w:val="lv-LV"/>
        </w:rPr>
        <w:t xml:space="preserve">Izmaksas, kas tiek aprēķinātas par pamatu ņemot attiecīgās pozīcijas PPP projekta modelī un tām piemērojot korekcijas: </w:t>
      </w:r>
    </w:p>
    <w:p w14:paraId="5DC80F08" w14:textId="15DE932A" w:rsidR="00AC3C31" w:rsidRPr="0039615E" w:rsidRDefault="00726E5F" w:rsidP="0051196B">
      <w:pPr>
        <w:pStyle w:val="Sarakstarindkopa"/>
        <w:numPr>
          <w:ilvl w:val="0"/>
          <w:numId w:val="39"/>
        </w:numPr>
        <w:tabs>
          <w:tab w:val="left" w:pos="1620"/>
        </w:tabs>
        <w:spacing w:before="160"/>
        <w:ind w:left="1620" w:hanging="270"/>
        <w:contextualSpacing w:val="0"/>
        <w:jc w:val="both"/>
        <w:rPr>
          <w:b/>
          <w:bCs/>
          <w:sz w:val="18"/>
          <w:szCs w:val="18"/>
          <w:lang w:val="lv-LV"/>
        </w:rPr>
      </w:pPr>
      <w:r w:rsidRPr="0039615E">
        <w:rPr>
          <w:bCs/>
          <w:sz w:val="18"/>
          <w:szCs w:val="18"/>
          <w:lang w:val="lv-LV"/>
        </w:rPr>
        <w:t>K</w:t>
      </w:r>
      <w:r w:rsidR="7F681174" w:rsidRPr="0039615E">
        <w:rPr>
          <w:bCs/>
          <w:sz w:val="18"/>
          <w:szCs w:val="18"/>
          <w:lang w:val="lv-LV"/>
        </w:rPr>
        <w:t>apitālieguldījumu</w:t>
      </w:r>
      <w:r w:rsidR="00332ACA" w:rsidRPr="0039615E">
        <w:rPr>
          <w:bCs/>
          <w:sz w:val="18"/>
          <w:szCs w:val="18"/>
          <w:lang w:val="lv-LV"/>
        </w:rPr>
        <w:t xml:space="preserve"> un </w:t>
      </w:r>
      <w:r w:rsidR="002D4066" w:rsidRPr="0039615E">
        <w:rPr>
          <w:bCs/>
          <w:sz w:val="18"/>
          <w:szCs w:val="18"/>
          <w:lang w:val="lv-LV"/>
        </w:rPr>
        <w:t>uzturēšanas izmaksu</w:t>
      </w:r>
      <w:r w:rsidR="00332ACA" w:rsidRPr="0039615E">
        <w:rPr>
          <w:bCs/>
          <w:sz w:val="18"/>
          <w:szCs w:val="18"/>
          <w:lang w:val="lv-LV"/>
        </w:rPr>
        <w:t xml:space="preserve"> izmaiņas</w:t>
      </w:r>
      <w:r w:rsidR="00332ACA" w:rsidRPr="0039615E">
        <w:rPr>
          <w:b/>
          <w:bCs/>
          <w:sz w:val="18"/>
          <w:szCs w:val="18"/>
          <w:lang w:val="lv-LV"/>
        </w:rPr>
        <w:t xml:space="preserve"> </w:t>
      </w:r>
      <w:r w:rsidR="008805C8" w:rsidRPr="0039615E">
        <w:rPr>
          <w:b/>
          <w:bCs/>
          <w:sz w:val="18"/>
          <w:szCs w:val="18"/>
          <w:lang w:val="lv-LV"/>
        </w:rPr>
        <w:t xml:space="preserve">– </w:t>
      </w:r>
      <w:r w:rsidR="008805C8" w:rsidRPr="0039615E">
        <w:rPr>
          <w:bCs/>
          <w:sz w:val="18"/>
          <w:szCs w:val="18"/>
          <w:lang w:val="lv-LV"/>
        </w:rPr>
        <w:t>norāda starpību starp kapitālieguldījumu</w:t>
      </w:r>
      <w:r w:rsidR="002D4066" w:rsidRPr="0039615E">
        <w:rPr>
          <w:bCs/>
          <w:sz w:val="18"/>
          <w:szCs w:val="18"/>
          <w:lang w:val="lv-LV"/>
        </w:rPr>
        <w:t>/ uzturēšanas izmaksu</w:t>
      </w:r>
      <w:r w:rsidR="008805C8" w:rsidRPr="0039615E">
        <w:rPr>
          <w:bCs/>
          <w:sz w:val="18"/>
          <w:szCs w:val="18"/>
          <w:lang w:val="lv-LV"/>
        </w:rPr>
        <w:t xml:space="preserve"> pieaugumu</w:t>
      </w:r>
      <w:r w:rsidR="006A716D" w:rsidRPr="0039615E">
        <w:rPr>
          <w:bCs/>
          <w:sz w:val="18"/>
          <w:szCs w:val="18"/>
          <w:lang w:val="lv-LV"/>
        </w:rPr>
        <w:t xml:space="preserve"> salīdzinājumā ar PPP modeli</w:t>
      </w:r>
      <w:r w:rsidR="008805C8" w:rsidRPr="0039615E">
        <w:rPr>
          <w:bCs/>
          <w:sz w:val="18"/>
          <w:szCs w:val="18"/>
          <w:lang w:val="lv-LV"/>
        </w:rPr>
        <w:t xml:space="preserve"> (parasti tas rodas no </w:t>
      </w:r>
      <w:r w:rsidR="008313BF" w:rsidRPr="0039615E">
        <w:rPr>
          <w:sz w:val="18"/>
          <w:szCs w:val="18"/>
          <w:lang w:val="lv-LV"/>
        </w:rPr>
        <w:t xml:space="preserve">privātā partnera efektivitātes un/ vai sinerģijas </w:t>
      </w:r>
      <w:r w:rsidR="008805C8" w:rsidRPr="0039615E">
        <w:rPr>
          <w:sz w:val="18"/>
          <w:szCs w:val="18"/>
          <w:lang w:val="lv-LV"/>
        </w:rPr>
        <w:t>efek</w:t>
      </w:r>
      <w:r w:rsidR="006A716D" w:rsidRPr="0039615E">
        <w:rPr>
          <w:sz w:val="18"/>
          <w:szCs w:val="18"/>
          <w:lang w:val="lv-LV"/>
        </w:rPr>
        <w:t>tu (skatīt</w:t>
      </w:r>
      <w:r w:rsidR="00EF0F26" w:rsidRPr="0039615E">
        <w:rPr>
          <w:sz w:val="18"/>
          <w:szCs w:val="18"/>
          <w:lang w:val="lv-LV"/>
        </w:rPr>
        <w:t xml:space="preserve"> Vadlīniju</w:t>
      </w:r>
      <w:r w:rsidR="006A716D" w:rsidRPr="0039615E">
        <w:rPr>
          <w:sz w:val="18"/>
          <w:szCs w:val="18"/>
          <w:lang w:val="lv-LV"/>
        </w:rPr>
        <w:t xml:space="preserve"> 6. </w:t>
      </w:r>
      <w:proofErr w:type="spellStart"/>
      <w:r w:rsidR="006A716D" w:rsidRPr="0039615E">
        <w:rPr>
          <w:sz w:val="18"/>
          <w:szCs w:val="18"/>
          <w:lang w:val="lv-LV"/>
        </w:rPr>
        <w:t>pamatpieņēmumu</w:t>
      </w:r>
      <w:proofErr w:type="spellEnd"/>
      <w:r w:rsidR="00EF0F26" w:rsidRPr="0039615E">
        <w:rPr>
          <w:sz w:val="18"/>
          <w:szCs w:val="18"/>
          <w:lang w:val="lv-LV"/>
        </w:rPr>
        <w:t xml:space="preserve"> kategorijas aprakstu</w:t>
      </w:r>
      <w:r w:rsidR="006A716D" w:rsidRPr="0039615E">
        <w:rPr>
          <w:sz w:val="18"/>
          <w:szCs w:val="18"/>
          <w:lang w:val="lv-LV"/>
        </w:rPr>
        <w:t>) zuduma (</w:t>
      </w:r>
      <w:r w:rsidR="008805C8" w:rsidRPr="0039615E">
        <w:rPr>
          <w:sz w:val="18"/>
          <w:szCs w:val="18"/>
          <w:lang w:val="lv-LV"/>
        </w:rPr>
        <w:t xml:space="preserve">jo </w:t>
      </w:r>
      <w:r w:rsidR="00F60FA1" w:rsidRPr="0039615E">
        <w:rPr>
          <w:sz w:val="18"/>
          <w:szCs w:val="18"/>
          <w:lang w:val="lv-LV"/>
        </w:rPr>
        <w:t>tradicionālajā iepirkumā</w:t>
      </w:r>
      <w:r w:rsidR="008805C8" w:rsidRPr="0039615E">
        <w:rPr>
          <w:sz w:val="18"/>
          <w:szCs w:val="18"/>
          <w:lang w:val="lv-LV"/>
        </w:rPr>
        <w:t xml:space="preserve"> tas </w:t>
      </w:r>
      <w:r w:rsidR="00F60FA1" w:rsidRPr="0039615E">
        <w:rPr>
          <w:sz w:val="18"/>
          <w:szCs w:val="18"/>
          <w:lang w:val="lv-LV"/>
        </w:rPr>
        <w:t>nerodas</w:t>
      </w:r>
      <w:r w:rsidR="002D4066" w:rsidRPr="0039615E">
        <w:rPr>
          <w:sz w:val="18"/>
          <w:szCs w:val="18"/>
          <w:lang w:val="lv-LV"/>
        </w:rPr>
        <w:t xml:space="preserve">) un </w:t>
      </w:r>
      <w:r w:rsidR="002D4066" w:rsidRPr="0039615E">
        <w:rPr>
          <w:bCs/>
          <w:sz w:val="18"/>
          <w:szCs w:val="18"/>
          <w:lang w:val="lv-LV"/>
        </w:rPr>
        <w:t xml:space="preserve">kapitālieguldījumu/ uzturēšanas izmaksu </w:t>
      </w:r>
      <w:r w:rsidR="0068299E" w:rsidRPr="0039615E">
        <w:rPr>
          <w:bCs/>
          <w:sz w:val="18"/>
          <w:szCs w:val="18"/>
          <w:lang w:val="lv-LV"/>
        </w:rPr>
        <w:t>samazinājumu</w:t>
      </w:r>
      <w:r w:rsidR="006A716D" w:rsidRPr="0039615E">
        <w:rPr>
          <w:bCs/>
          <w:sz w:val="18"/>
          <w:szCs w:val="18"/>
          <w:lang w:val="lv-LV"/>
        </w:rPr>
        <w:t xml:space="preserve"> salīdzinājumā ar PPP modeli</w:t>
      </w:r>
      <w:r w:rsidR="002D4066" w:rsidRPr="0039615E">
        <w:rPr>
          <w:bCs/>
          <w:sz w:val="18"/>
          <w:szCs w:val="18"/>
          <w:lang w:val="lv-LV"/>
        </w:rPr>
        <w:t xml:space="preserve"> (ja tiek identificēts, ka tāds varētu tikt gūts t</w:t>
      </w:r>
      <w:r w:rsidR="006A716D" w:rsidRPr="0039615E">
        <w:rPr>
          <w:bCs/>
          <w:sz w:val="18"/>
          <w:szCs w:val="18"/>
          <w:lang w:val="lv-LV"/>
        </w:rPr>
        <w:t>radicionāla</w:t>
      </w:r>
      <w:r w:rsidR="00F60FA1" w:rsidRPr="0039615E">
        <w:rPr>
          <w:bCs/>
          <w:sz w:val="18"/>
          <w:szCs w:val="18"/>
          <w:lang w:val="lv-LV"/>
        </w:rPr>
        <w:t>jā</w:t>
      </w:r>
      <w:r w:rsidR="006A716D" w:rsidRPr="0039615E">
        <w:rPr>
          <w:bCs/>
          <w:sz w:val="18"/>
          <w:szCs w:val="18"/>
          <w:lang w:val="lv-LV"/>
        </w:rPr>
        <w:t xml:space="preserve"> iepirkum</w:t>
      </w:r>
      <w:r w:rsidR="00F60FA1" w:rsidRPr="0039615E">
        <w:rPr>
          <w:bCs/>
          <w:sz w:val="18"/>
          <w:szCs w:val="18"/>
          <w:lang w:val="lv-LV"/>
        </w:rPr>
        <w:t>ā</w:t>
      </w:r>
      <w:r w:rsidR="006A716D" w:rsidRPr="0039615E">
        <w:rPr>
          <w:bCs/>
          <w:sz w:val="18"/>
          <w:szCs w:val="18"/>
          <w:lang w:val="lv-LV"/>
        </w:rPr>
        <w:t>)</w:t>
      </w:r>
      <w:r w:rsidR="00332ACA" w:rsidRPr="0039615E">
        <w:rPr>
          <w:bCs/>
          <w:sz w:val="18"/>
          <w:szCs w:val="18"/>
          <w:lang w:val="lv-LV"/>
        </w:rPr>
        <w:t>.</w:t>
      </w:r>
      <w:r w:rsidR="000F02BF" w:rsidRPr="0039615E">
        <w:rPr>
          <w:bCs/>
          <w:sz w:val="18"/>
          <w:szCs w:val="18"/>
          <w:lang w:val="lv-LV"/>
        </w:rPr>
        <w:t xml:space="preserve"> </w:t>
      </w:r>
    </w:p>
    <w:p w14:paraId="0BE15F2A" w14:textId="77777777" w:rsidR="000F02BF" w:rsidRPr="0039615E" w:rsidRDefault="000F02BF" w:rsidP="000F02BF">
      <w:pPr>
        <w:pStyle w:val="Sarakstarindkopa"/>
        <w:tabs>
          <w:tab w:val="left" w:pos="1620"/>
        </w:tabs>
        <w:spacing w:before="160"/>
        <w:ind w:left="2340"/>
        <w:contextualSpacing w:val="0"/>
        <w:jc w:val="both"/>
        <w:rPr>
          <w:b/>
          <w:bCs/>
          <w:sz w:val="18"/>
          <w:szCs w:val="18"/>
          <w:lang w:val="lv-LV"/>
        </w:rPr>
      </w:pPr>
    </w:p>
    <w:p w14:paraId="704D35BF" w14:textId="24748B3F" w:rsidR="0068299E" w:rsidRPr="0039615E" w:rsidRDefault="00614882" w:rsidP="0068299E">
      <w:pPr>
        <w:pStyle w:val="Sarakstarindkopa"/>
        <w:tabs>
          <w:tab w:val="left" w:pos="1620"/>
        </w:tabs>
        <w:spacing w:before="160"/>
        <w:ind w:left="1620"/>
        <w:contextualSpacing w:val="0"/>
        <w:jc w:val="both"/>
        <w:rPr>
          <w:b/>
          <w:bCs/>
          <w:sz w:val="18"/>
          <w:szCs w:val="18"/>
          <w:lang w:val="lv-LV"/>
        </w:rPr>
      </w:pPr>
      <w:r w:rsidRPr="0039615E">
        <w:rPr>
          <w:noProof/>
          <w:lang w:val="lv-LV" w:eastAsia="lv-LV"/>
        </w:rPr>
        <mc:AlternateContent>
          <mc:Choice Requires="wps">
            <w:drawing>
              <wp:anchor distT="0" distB="0" distL="114300" distR="114300" simplePos="0" relativeHeight="251658271" behindDoc="0" locked="0" layoutInCell="1" allowOverlap="1" wp14:anchorId="593FB30A" wp14:editId="76AE2861">
                <wp:simplePos x="0" y="0"/>
                <wp:positionH relativeFrom="column">
                  <wp:posOffset>1035050</wp:posOffset>
                </wp:positionH>
                <wp:positionV relativeFrom="paragraph">
                  <wp:posOffset>1238885</wp:posOffset>
                </wp:positionV>
                <wp:extent cx="4721225" cy="635"/>
                <wp:effectExtent l="0" t="0" r="3175" b="0"/>
                <wp:wrapTopAndBottom/>
                <wp:docPr id="803084711" name="Text Box 803084711"/>
                <wp:cNvGraphicFramePr/>
                <a:graphic xmlns:a="http://schemas.openxmlformats.org/drawingml/2006/main">
                  <a:graphicData uri="http://schemas.microsoft.com/office/word/2010/wordprocessingShape">
                    <wps:wsp>
                      <wps:cNvSpPr txBox="1"/>
                      <wps:spPr>
                        <a:xfrm>
                          <a:off x="0" y="0"/>
                          <a:ext cx="4721225" cy="635"/>
                        </a:xfrm>
                        <a:prstGeom prst="rect">
                          <a:avLst/>
                        </a:prstGeom>
                        <a:solidFill>
                          <a:prstClr val="white"/>
                        </a:solidFill>
                        <a:ln>
                          <a:noFill/>
                        </a:ln>
                      </wps:spPr>
                      <wps:txbx>
                        <w:txbxContent>
                          <w:p w14:paraId="23D57DFE" w14:textId="564CB983" w:rsidR="00EF0F26" w:rsidRPr="00F07E31" w:rsidRDefault="00EF0F26" w:rsidP="00F07E31">
                            <w:pPr>
                              <w:pStyle w:val="Parakstszemobjekta"/>
                              <w:jc w:val="right"/>
                              <w:rPr>
                                <w:bCs/>
                                <w:sz w:val="16"/>
                                <w:lang w:val="lv-LV"/>
                              </w:rPr>
                            </w:pPr>
                            <w:r w:rsidRPr="00F07E31">
                              <w:rPr>
                                <w:sz w:val="16"/>
                              </w:rPr>
                              <w:t>4</w:t>
                            </w:r>
                            <w:r w:rsidRPr="000F02BF">
                              <w:rPr>
                                <w:sz w:val="16"/>
                                <w:lang w:val="lv-LV"/>
                              </w:rPr>
                              <w:t>. Ilustrācija: Kapitālieguldījumu/ uzturēšanas izmaksu izmaiņu aprēķins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3FB30A" id="Text Box 803084711" o:spid="_x0000_s1051" type="#_x0000_t202" style="position:absolute;left:0;text-align:left;margin-left:81.5pt;margin-top:97.55pt;width:371.75pt;height:.0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y5GwIAAEAEAAAOAAAAZHJzL2Uyb0RvYy54bWysU02P0zAQvSPxHyzfadrCLihquipdFSFV&#10;uyt10Z5dx2ksOR4zdpuUX8/YSVpYOCEuzsQzno/33izuusawk0KvwRZ8NplypqyEUttDwb89b959&#10;4swHYUthwKqCn5Xnd8u3bxaty9UcajClQkZJrM9bV/A6BJdnmZe1aoSfgFOWnBVgIwL94iErUbSU&#10;vTHZfDq9zVrA0iFI5T3d3vdOvkz5q0rJ8FhVXgVmCk69hXRiOvfxzJYLkR9QuFrLoQ3xD100Qlsq&#10;ekl1L4JgR9R/pGq0RPBQhYmEJoOq0lKlGWia2fTVNLtaOJVmIXC8u8Dk/19a+XDauSdkofsMHREY&#10;AWmdzz1dxnm6Cpv4pU4Z+QnC8wU21QUm6fLDx/lsPr/hTJLv9v1NzJFdnzr04YuChkWj4EicJKjE&#10;aetDHzqGxEoejC432pj4Ex1rg+wkiL+21kENyX+LMjbGWoiv+oTxJrvOEa3Q7Tumy4JTp8OQeyjP&#10;NDtCLwvv5EZTwa3w4Ukg6YDGJW2HRzoqA23BYbA4qwF//O0+xhM95OWsJV0V3H8/ClScma+WiIsi&#10;HA0cjf1o2GOzBhp1RlvjZDLpAQYzmhVC80KSX8Uq5BJWUq2Ch9Fch17dtDJSrVYpiKTmRNjanZMx&#10;9Qjsc/ci0A20BGLzAUbFifwVO31s4setjoGgTtRFYHsUB7xJpon8YaXiHvz6n6Kui7/8CQAA//8D&#10;AFBLAwQUAAYACAAAACEADBXju+EAAAALAQAADwAAAGRycy9kb3ducmV2LnhtbEyPzU7DMBCE70i8&#10;g7VIXBB1+hfREKeqKjjApSL0ws2Nt0kgXke204a3Z+kFbju7o9lv8vVoO3FCH1pHCqaTBARS5UxL&#10;tYL9+/P9A4gQNRndOUIF3xhgXVxf5Toz7kxveCpjLTiEQqYVNDH2mZShatDqMHE9Et+OzlsdWfpa&#10;Gq/PHG47OUuSVFrdEn9odI/bBquvcrAKdouPXXM3HJ9eN4u5f9kP2/SzLpW6vRk3jyAijvHPDL/4&#10;jA4FMx3cQCaIjnU65y6Rh9VyCoIdqyRdgjhcNjOQRS7/dyh+AAAA//8DAFBLAQItABQABgAIAAAA&#10;IQC2gziS/gAAAOEBAAATAAAAAAAAAAAAAAAAAAAAAABbQ29udGVudF9UeXBlc10ueG1sUEsBAi0A&#10;FAAGAAgAAAAhADj9If/WAAAAlAEAAAsAAAAAAAAAAAAAAAAALwEAAF9yZWxzLy5yZWxzUEsBAi0A&#10;FAAGAAgAAAAhAHPF7LkbAgAAQAQAAA4AAAAAAAAAAAAAAAAALgIAAGRycy9lMm9Eb2MueG1sUEsB&#10;Ai0AFAAGAAgAAAAhAAwV47vhAAAACwEAAA8AAAAAAAAAAAAAAAAAdQQAAGRycy9kb3ducmV2Lnht&#10;bFBLBQYAAAAABAAEAPMAAACDBQAAAAA=&#10;" stroked="f">
                <v:textbox style="mso-fit-shape-to-text:t" inset="0,0,0,0">
                  <w:txbxContent>
                    <w:p w14:paraId="23D57DFE" w14:textId="564CB983" w:rsidR="00EF0F26" w:rsidRPr="00F07E31" w:rsidRDefault="00EF0F26" w:rsidP="00F07E31">
                      <w:pPr>
                        <w:pStyle w:val="Parakstszemobjekta"/>
                        <w:jc w:val="right"/>
                        <w:rPr>
                          <w:bCs/>
                          <w:sz w:val="16"/>
                          <w:lang w:val="lv-LV"/>
                        </w:rPr>
                      </w:pPr>
                      <w:r w:rsidRPr="00F07E31">
                        <w:rPr>
                          <w:sz w:val="16"/>
                        </w:rPr>
                        <w:t>4</w:t>
                      </w:r>
                      <w:r w:rsidRPr="000F02BF">
                        <w:rPr>
                          <w:sz w:val="16"/>
                          <w:lang w:val="lv-LV"/>
                        </w:rPr>
                        <w:t>. Ilustrācija: Kapitālieguldījumu/ uzturēšanas izmaksu izmaiņu aprēķins</w:t>
                      </w:r>
                    </w:p>
                  </w:txbxContent>
                </v:textbox>
                <w10:wrap type="topAndBottom"/>
              </v:shape>
            </w:pict>
          </mc:Fallback>
        </mc:AlternateContent>
      </w:r>
      <w:r w:rsidR="0068299E" w:rsidRPr="0039615E">
        <w:rPr>
          <w:b/>
          <w:bCs/>
          <w:noProof/>
          <w:sz w:val="18"/>
          <w:szCs w:val="18"/>
          <w:lang w:val="lv-LV" w:eastAsia="lv-LV"/>
        </w:rPr>
        <w:drawing>
          <wp:inline distT="0" distB="0" distL="0" distR="0" wp14:anchorId="3A3A4FCD" wp14:editId="46C6185B">
            <wp:extent cx="4829404" cy="1085850"/>
            <wp:effectExtent l="0" t="0" r="2540" b="0"/>
            <wp:docPr id="803084717" name="Picture 803084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829404" cy="1085850"/>
                    </a:xfrm>
                    <a:prstGeom prst="rect">
                      <a:avLst/>
                    </a:prstGeom>
                    <a:noFill/>
                  </pic:spPr>
                </pic:pic>
              </a:graphicData>
            </a:graphic>
          </wp:inline>
        </w:drawing>
      </w:r>
    </w:p>
    <w:p w14:paraId="1D9ED8DC" w14:textId="0DC2109C" w:rsidR="00AC3C31" w:rsidRPr="0039615E" w:rsidRDefault="00332ACA" w:rsidP="00AC3C31">
      <w:pPr>
        <w:pStyle w:val="Sarakstarindkopa"/>
        <w:ind w:left="1620"/>
        <w:jc w:val="both"/>
        <w:rPr>
          <w:sz w:val="18"/>
          <w:szCs w:val="18"/>
          <w:lang w:val="lv-LV"/>
        </w:rPr>
      </w:pPr>
      <w:r w:rsidRPr="0039615E">
        <w:rPr>
          <w:bCs/>
          <w:sz w:val="18"/>
          <w:szCs w:val="18"/>
          <w:lang w:val="lv-LV"/>
        </w:rPr>
        <w:t xml:space="preserve">Ja publiskais partneris identificē jebkādu kapitālieguldījumu vai uzturēšanas izmaksu </w:t>
      </w:r>
      <w:r w:rsidR="00F60FA1" w:rsidRPr="0039615E">
        <w:rPr>
          <w:bCs/>
          <w:sz w:val="18"/>
          <w:szCs w:val="18"/>
          <w:lang w:val="lv-LV"/>
        </w:rPr>
        <w:t>samazinājumu</w:t>
      </w:r>
      <w:r w:rsidRPr="0039615E">
        <w:rPr>
          <w:bCs/>
          <w:sz w:val="18"/>
          <w:szCs w:val="18"/>
          <w:lang w:val="lv-LV"/>
        </w:rPr>
        <w:t xml:space="preserve">, tam ir jāpārliecinās, ka tas ir pamatots ar tādiem tirgus datiem, kas </w:t>
      </w:r>
      <w:r w:rsidRPr="0039615E">
        <w:rPr>
          <w:bCs/>
          <w:sz w:val="18"/>
          <w:szCs w:val="18"/>
          <w:lang w:val="lv-LV"/>
        </w:rPr>
        <w:lastRenderedPageBreak/>
        <w:t>ievēro konkurences neitralitātes principu. Konkurences neitralitātes princips ir pieņēmums, ka gan</w:t>
      </w:r>
      <w:r w:rsidR="00AC3C31" w:rsidRPr="0039615E">
        <w:rPr>
          <w:bCs/>
          <w:sz w:val="18"/>
          <w:szCs w:val="18"/>
          <w:lang w:val="lv-LV"/>
        </w:rPr>
        <w:t xml:space="preserve"> publiskais partneris, gan privātais partneris savā saimnieciskajā darbībā saskaras ar vienādiem noteikumiem (piemēra</w:t>
      </w:r>
      <w:r w:rsidR="00C43AFE" w:rsidRPr="0039615E">
        <w:rPr>
          <w:bCs/>
          <w:sz w:val="18"/>
          <w:szCs w:val="18"/>
          <w:lang w:val="lv-LV"/>
        </w:rPr>
        <w:t>m</w:t>
      </w:r>
      <w:r w:rsidR="00AC3C31" w:rsidRPr="0039615E">
        <w:rPr>
          <w:bCs/>
          <w:sz w:val="18"/>
          <w:szCs w:val="18"/>
          <w:lang w:val="lv-LV"/>
        </w:rPr>
        <w:t>, attiecībā uz cenām, nodokļiem) un publiskajam partnerim nerodas nekādas konkurences priekšrocības (</w:t>
      </w:r>
      <w:r w:rsidR="00AC3C31" w:rsidRPr="0039615E">
        <w:rPr>
          <w:rFonts w:cs="Arial"/>
          <w:sz w:val="18"/>
          <w:szCs w:val="18"/>
          <w:shd w:val="clear" w:color="auto" w:fill="FFFFFF"/>
          <w:lang w:val="lv-LV"/>
        </w:rPr>
        <w:t xml:space="preserve">publiskā partnera priekšrocības </w:t>
      </w:r>
      <w:r w:rsidR="009924E8" w:rsidRPr="0039615E">
        <w:rPr>
          <w:rFonts w:cs="Arial"/>
          <w:sz w:val="18"/>
          <w:szCs w:val="18"/>
          <w:shd w:val="clear" w:color="auto" w:fill="FFFFFF"/>
          <w:lang w:val="lv-LV"/>
        </w:rPr>
        <w:t>salīdzinājumā ar</w:t>
      </w:r>
      <w:r w:rsidR="00AC3C31" w:rsidRPr="0039615E">
        <w:rPr>
          <w:rFonts w:cs="Arial"/>
          <w:sz w:val="18"/>
          <w:szCs w:val="18"/>
          <w:shd w:val="clear" w:color="auto" w:fill="FFFFFF"/>
          <w:lang w:val="lv-LV"/>
        </w:rPr>
        <w:t xml:space="preserve"> privāto partneri)</w:t>
      </w:r>
      <w:r w:rsidR="00AC3C31" w:rsidRPr="0039615E">
        <w:rPr>
          <w:rFonts w:ascii="Arial" w:hAnsi="Arial" w:cs="Arial"/>
          <w:shd w:val="clear" w:color="auto" w:fill="FFFFFF"/>
          <w:lang w:val="lv-LV"/>
        </w:rPr>
        <w:t xml:space="preserve">  </w:t>
      </w:r>
      <w:r w:rsidR="00AC3C31" w:rsidRPr="0039615E">
        <w:rPr>
          <w:bCs/>
          <w:sz w:val="18"/>
          <w:szCs w:val="18"/>
          <w:lang w:val="lv-LV"/>
        </w:rPr>
        <w:t xml:space="preserve">tikai tā statusa dēļ  </w:t>
      </w:r>
      <w:r w:rsidR="00AC3C31" w:rsidRPr="0039615E">
        <w:rPr>
          <w:sz w:val="18"/>
          <w:szCs w:val="18"/>
          <w:lang w:val="lv-LV"/>
        </w:rPr>
        <w:t xml:space="preserve">(skatīt norādi par izmantojamajiem dokumentiem: Konkurences neitralitātes vadlīnijas, rekomendācijas un labā prakse).  </w:t>
      </w:r>
    </w:p>
    <w:p w14:paraId="796BF75D" w14:textId="417153C6" w:rsidR="00BD0236" w:rsidRPr="0039615E" w:rsidRDefault="00332ACA" w:rsidP="0051196B">
      <w:pPr>
        <w:pStyle w:val="Sarakstarindkopa"/>
        <w:numPr>
          <w:ilvl w:val="0"/>
          <w:numId w:val="39"/>
        </w:numPr>
        <w:tabs>
          <w:tab w:val="left" w:pos="1620"/>
        </w:tabs>
        <w:spacing w:before="160"/>
        <w:ind w:left="1620" w:hanging="270"/>
        <w:contextualSpacing w:val="0"/>
        <w:jc w:val="both"/>
        <w:rPr>
          <w:b/>
          <w:bCs/>
          <w:sz w:val="18"/>
          <w:szCs w:val="18"/>
          <w:lang w:val="lv-LV"/>
        </w:rPr>
      </w:pPr>
      <w:r w:rsidRPr="0039615E">
        <w:rPr>
          <w:bCs/>
          <w:sz w:val="18"/>
          <w:szCs w:val="18"/>
          <w:lang w:val="lv-LV"/>
        </w:rPr>
        <w:t>Privātā partnera administratīvo izmaksu izmaiņas</w:t>
      </w:r>
      <w:r w:rsidR="00AC3C31" w:rsidRPr="0039615E">
        <w:rPr>
          <w:bCs/>
          <w:sz w:val="18"/>
          <w:szCs w:val="18"/>
          <w:lang w:val="lv-LV"/>
        </w:rPr>
        <w:t xml:space="preserve"> – </w:t>
      </w:r>
      <w:r w:rsidRPr="0039615E">
        <w:rPr>
          <w:bCs/>
          <w:sz w:val="18"/>
          <w:szCs w:val="18"/>
          <w:lang w:val="lv-LV"/>
        </w:rPr>
        <w:t>norāda starpību starp privātā partnera administra</w:t>
      </w:r>
      <w:r w:rsidR="00AC3C31" w:rsidRPr="0039615E">
        <w:rPr>
          <w:bCs/>
          <w:sz w:val="18"/>
          <w:szCs w:val="18"/>
          <w:lang w:val="lv-LV"/>
        </w:rPr>
        <w:t>tīvajām izmaksām PPP modelī un B</w:t>
      </w:r>
      <w:r w:rsidRPr="0039615E">
        <w:rPr>
          <w:bCs/>
          <w:sz w:val="18"/>
          <w:szCs w:val="18"/>
          <w:lang w:val="lv-LV"/>
        </w:rPr>
        <w:t xml:space="preserve">āzes modelī (kā piemērām, administratīvā sloga samazināšana, jo nerodas ar </w:t>
      </w:r>
      <w:r w:rsidRPr="0039615E">
        <w:rPr>
          <w:sz w:val="18"/>
          <w:szCs w:val="18"/>
          <w:lang w:val="lv-LV"/>
        </w:rPr>
        <w:t>Partnerības procedūru un Partnerības līguma apkalpošanu saistītās izmaksas</w:t>
      </w:r>
      <w:r w:rsidRPr="0039615E">
        <w:rPr>
          <w:bCs/>
          <w:sz w:val="18"/>
          <w:szCs w:val="18"/>
          <w:lang w:val="lv-LV"/>
        </w:rPr>
        <w:t>).</w:t>
      </w:r>
    </w:p>
    <w:p w14:paraId="7659E377" w14:textId="4A671ED3" w:rsidR="001652AE" w:rsidRPr="0039615E" w:rsidRDefault="001652AE" w:rsidP="0051196B">
      <w:pPr>
        <w:pStyle w:val="Sarakstarindkopa"/>
        <w:numPr>
          <w:ilvl w:val="0"/>
          <w:numId w:val="54"/>
        </w:numPr>
        <w:spacing w:after="0"/>
        <w:contextualSpacing w:val="0"/>
        <w:jc w:val="both"/>
        <w:rPr>
          <w:b/>
          <w:bCs/>
          <w:sz w:val="18"/>
          <w:szCs w:val="18"/>
          <w:lang w:val="lv-LV"/>
        </w:rPr>
      </w:pPr>
      <w:r w:rsidRPr="0039615E">
        <w:rPr>
          <w:b/>
          <w:bCs/>
          <w:sz w:val="18"/>
          <w:szCs w:val="18"/>
          <w:lang w:val="lv-LV"/>
        </w:rPr>
        <w:t>Publiskā partnera administratīv</w:t>
      </w:r>
      <w:r w:rsidR="00C43AFE" w:rsidRPr="0039615E">
        <w:rPr>
          <w:b/>
          <w:bCs/>
          <w:sz w:val="18"/>
          <w:szCs w:val="18"/>
          <w:lang w:val="lv-LV"/>
        </w:rPr>
        <w:t>ā</w:t>
      </w:r>
      <w:r w:rsidRPr="0039615E">
        <w:rPr>
          <w:b/>
          <w:bCs/>
          <w:sz w:val="18"/>
          <w:szCs w:val="18"/>
          <w:lang w:val="lv-LV"/>
        </w:rPr>
        <w:t xml:space="preserve">s izmaksas – </w:t>
      </w:r>
      <w:r w:rsidRPr="0039615E">
        <w:rPr>
          <w:bCs/>
          <w:sz w:val="18"/>
          <w:szCs w:val="18"/>
          <w:lang w:val="lv-LV"/>
        </w:rPr>
        <w:t>norāda</w:t>
      </w:r>
      <w:r w:rsidRPr="0039615E">
        <w:rPr>
          <w:b/>
          <w:bCs/>
          <w:sz w:val="18"/>
          <w:szCs w:val="18"/>
          <w:lang w:val="lv-LV"/>
        </w:rPr>
        <w:t xml:space="preserve"> </w:t>
      </w:r>
      <w:r w:rsidRPr="0039615E">
        <w:rPr>
          <w:bCs/>
          <w:sz w:val="18"/>
          <w:szCs w:val="18"/>
          <w:lang w:val="lv-LV"/>
        </w:rPr>
        <w:t>publiskā partnera administratīvās izmaksas, kas tam rodas tradicionāl</w:t>
      </w:r>
      <w:r w:rsidR="00C43AFE" w:rsidRPr="0039615E">
        <w:rPr>
          <w:bCs/>
          <w:sz w:val="18"/>
          <w:szCs w:val="18"/>
          <w:lang w:val="lv-LV"/>
        </w:rPr>
        <w:t>ajā iepirkumā</w:t>
      </w:r>
      <w:r w:rsidRPr="0039615E">
        <w:rPr>
          <w:bCs/>
          <w:sz w:val="18"/>
          <w:szCs w:val="18"/>
          <w:lang w:val="lv-LV"/>
        </w:rPr>
        <w:t xml:space="preserve"> (izmaksās</w:t>
      </w:r>
      <w:r w:rsidRPr="0039615E">
        <w:rPr>
          <w:sz w:val="18"/>
          <w:szCs w:val="18"/>
          <w:lang w:val="lv-LV"/>
        </w:rPr>
        <w:t xml:space="preserve">). </w:t>
      </w:r>
    </w:p>
    <w:p w14:paraId="3AA8DCC5" w14:textId="0D5E527C" w:rsidR="001652AE" w:rsidRPr="0039615E" w:rsidRDefault="00D432AE" w:rsidP="0051196B">
      <w:pPr>
        <w:pStyle w:val="Sarakstarindkopa"/>
        <w:numPr>
          <w:ilvl w:val="0"/>
          <w:numId w:val="54"/>
        </w:numPr>
        <w:spacing w:after="0"/>
        <w:jc w:val="both"/>
        <w:rPr>
          <w:b/>
          <w:bCs/>
          <w:sz w:val="18"/>
          <w:szCs w:val="18"/>
          <w:lang w:val="lv-LV"/>
        </w:rPr>
      </w:pPr>
      <w:r w:rsidRPr="0039615E">
        <w:rPr>
          <w:b/>
          <w:sz w:val="18"/>
          <w:szCs w:val="18"/>
          <w:lang w:val="lv-LV"/>
        </w:rPr>
        <w:t>Sociāli ekonomisk</w:t>
      </w:r>
      <w:r w:rsidR="00C43AFE" w:rsidRPr="0039615E">
        <w:rPr>
          <w:b/>
          <w:sz w:val="18"/>
          <w:szCs w:val="18"/>
          <w:lang w:val="lv-LV"/>
        </w:rPr>
        <w:t>ā</w:t>
      </w:r>
      <w:r w:rsidRPr="0039615E">
        <w:rPr>
          <w:b/>
          <w:sz w:val="18"/>
          <w:szCs w:val="18"/>
          <w:lang w:val="lv-LV"/>
        </w:rPr>
        <w:t>s</w:t>
      </w:r>
      <w:r w:rsidR="001652AE" w:rsidRPr="0039615E">
        <w:rPr>
          <w:b/>
          <w:sz w:val="18"/>
          <w:szCs w:val="18"/>
          <w:lang w:val="lv-LV"/>
        </w:rPr>
        <w:t xml:space="preserve"> izmaksas – </w:t>
      </w:r>
      <w:r w:rsidR="001652AE" w:rsidRPr="0039615E">
        <w:rPr>
          <w:sz w:val="18"/>
          <w:szCs w:val="18"/>
          <w:lang w:val="lv-LV"/>
        </w:rPr>
        <w:t>norāda</w:t>
      </w:r>
      <w:r w:rsidR="001652AE" w:rsidRPr="0039615E">
        <w:rPr>
          <w:b/>
          <w:sz w:val="18"/>
          <w:szCs w:val="18"/>
          <w:lang w:val="lv-LV"/>
        </w:rPr>
        <w:t xml:space="preserve"> </w:t>
      </w:r>
      <w:r w:rsidR="001652AE" w:rsidRPr="0039615E">
        <w:rPr>
          <w:sz w:val="18"/>
          <w:szCs w:val="18"/>
          <w:lang w:val="lv-LV"/>
        </w:rPr>
        <w:t>tādas</w:t>
      </w:r>
      <w:r w:rsidR="001652AE" w:rsidRPr="0039615E">
        <w:rPr>
          <w:b/>
          <w:sz w:val="18"/>
          <w:szCs w:val="18"/>
          <w:lang w:val="lv-LV"/>
        </w:rPr>
        <w:t xml:space="preserve"> </w:t>
      </w:r>
      <w:r w:rsidR="001652AE" w:rsidRPr="0039615E">
        <w:rPr>
          <w:sz w:val="18"/>
          <w:szCs w:val="18"/>
          <w:lang w:val="lv-LV"/>
        </w:rPr>
        <w:t>sociāli ekonomisk</w:t>
      </w:r>
      <w:r w:rsidR="00C43AFE" w:rsidRPr="0039615E">
        <w:rPr>
          <w:sz w:val="18"/>
          <w:szCs w:val="18"/>
          <w:lang w:val="lv-LV"/>
        </w:rPr>
        <w:t>ā</w:t>
      </w:r>
      <w:r w:rsidR="001652AE" w:rsidRPr="0039615E">
        <w:rPr>
          <w:sz w:val="18"/>
          <w:szCs w:val="18"/>
          <w:lang w:val="lv-LV"/>
        </w:rPr>
        <w:t>s  izmaksas, ka varētu rasties</w:t>
      </w:r>
      <w:r w:rsidR="000D1D34" w:rsidRPr="0039615E">
        <w:rPr>
          <w:sz w:val="18"/>
          <w:szCs w:val="18"/>
          <w:lang w:val="lv-LV"/>
        </w:rPr>
        <w:t>,</w:t>
      </w:r>
      <w:r w:rsidR="001652AE" w:rsidRPr="0039615E">
        <w:rPr>
          <w:sz w:val="18"/>
          <w:szCs w:val="18"/>
          <w:lang w:val="lv-LV"/>
        </w:rPr>
        <w:t xml:space="preserve"> </w:t>
      </w:r>
      <w:r w:rsidR="000D1D34" w:rsidRPr="0039615E">
        <w:rPr>
          <w:sz w:val="18"/>
          <w:szCs w:val="18"/>
          <w:lang w:val="lv-LV"/>
        </w:rPr>
        <w:t>projektu realizējot izmantojot tradicionālo iepirkumu</w:t>
      </w:r>
      <w:r w:rsidR="001652AE" w:rsidRPr="0039615E">
        <w:rPr>
          <w:sz w:val="18"/>
          <w:szCs w:val="18"/>
          <w:lang w:val="lv-LV"/>
        </w:rPr>
        <w:t>, piemēram: PPP projekta modelī būvdarbu pabeigšanas aizkavēšanās varbūtība ir zema, toties Bāzes modelī šāda varbūtība ir augstāka, tādēļ Bāzes modelī būtu jāiekļauj sociāli ekonomiskās izmaksas, kas saistītas ar būvdarbu aizkavēšanos un/vai pakalpojumu nepieejamību (tādējādi tiek uzsvērtas PPP projekta modeļa priekšrocības). Šādas izmaksas vērtējamas, izmantojot EIIA (skatīt 2.2. nodaļu un norādi par izmantojamajiem dokumentiem: EIIA sagatavošanas vadlīnijas).</w:t>
      </w:r>
    </w:p>
    <w:p w14:paraId="5147D785" w14:textId="5362FA94" w:rsidR="00DD2833" w:rsidRPr="0039615E" w:rsidRDefault="00D432AE" w:rsidP="0051196B">
      <w:pPr>
        <w:pStyle w:val="Sarakstarindkopa"/>
        <w:numPr>
          <w:ilvl w:val="0"/>
          <w:numId w:val="54"/>
        </w:numPr>
        <w:jc w:val="both"/>
        <w:rPr>
          <w:sz w:val="18"/>
          <w:szCs w:val="18"/>
          <w:lang w:val="lv-LV"/>
        </w:rPr>
      </w:pPr>
      <w:r w:rsidRPr="0039615E">
        <w:rPr>
          <w:b/>
          <w:sz w:val="18"/>
          <w:szCs w:val="18"/>
          <w:lang w:val="lv-LV"/>
        </w:rPr>
        <w:t>Risku izmaksas</w:t>
      </w:r>
      <w:r w:rsidRPr="0039615E">
        <w:rPr>
          <w:sz w:val="18"/>
          <w:szCs w:val="18"/>
          <w:lang w:val="lv-LV"/>
        </w:rPr>
        <w:t xml:space="preserve"> – risku kvantificēšanas pieeja ir vienāda PPP modelim un </w:t>
      </w:r>
      <w:r w:rsidR="009D1EFB" w:rsidRPr="0039615E">
        <w:rPr>
          <w:sz w:val="18"/>
          <w:szCs w:val="18"/>
          <w:lang w:val="lv-LV"/>
        </w:rPr>
        <w:t>B</w:t>
      </w:r>
      <w:r w:rsidRPr="0039615E">
        <w:rPr>
          <w:sz w:val="18"/>
          <w:szCs w:val="18"/>
          <w:lang w:val="lv-LV"/>
        </w:rPr>
        <w:t>āzes modelim</w:t>
      </w:r>
      <w:r w:rsidR="00EF0F26" w:rsidRPr="0039615E">
        <w:rPr>
          <w:sz w:val="18"/>
          <w:szCs w:val="18"/>
          <w:lang w:val="lv-LV"/>
        </w:rPr>
        <w:t xml:space="preserve">. Risku kvantificēšana jāveic </w:t>
      </w:r>
      <w:r w:rsidR="00092028" w:rsidRPr="0039615E">
        <w:rPr>
          <w:sz w:val="18"/>
          <w:szCs w:val="18"/>
          <w:lang w:val="lv-LV"/>
        </w:rPr>
        <w:t xml:space="preserve">Finanšu modeļa darblapā “Riski”, </w:t>
      </w:r>
      <w:r w:rsidR="00EF0F26" w:rsidRPr="0039615E">
        <w:rPr>
          <w:sz w:val="18"/>
          <w:szCs w:val="18"/>
          <w:lang w:val="lv-LV"/>
        </w:rPr>
        <w:t xml:space="preserve">atbilstoši Vadlīniju </w:t>
      </w:r>
      <w:r w:rsidR="00B36BA9" w:rsidRPr="0039615E">
        <w:rPr>
          <w:sz w:val="18"/>
          <w:szCs w:val="18"/>
          <w:lang w:val="lv-LV"/>
        </w:rPr>
        <w:t xml:space="preserve">10. </w:t>
      </w:r>
      <w:proofErr w:type="spellStart"/>
      <w:r w:rsidR="00B36BA9" w:rsidRPr="0039615E">
        <w:rPr>
          <w:sz w:val="18"/>
          <w:szCs w:val="18"/>
          <w:lang w:val="lv-LV"/>
        </w:rPr>
        <w:t>pamatpie</w:t>
      </w:r>
      <w:r w:rsidR="00AC3C31" w:rsidRPr="0039615E">
        <w:rPr>
          <w:sz w:val="18"/>
          <w:szCs w:val="18"/>
          <w:lang w:val="lv-LV"/>
        </w:rPr>
        <w:t>ņēmum</w:t>
      </w:r>
      <w:r w:rsidR="009D1EFB" w:rsidRPr="0039615E">
        <w:rPr>
          <w:sz w:val="18"/>
          <w:szCs w:val="18"/>
          <w:lang w:val="lv-LV"/>
        </w:rPr>
        <w:t>u</w:t>
      </w:r>
      <w:proofErr w:type="spellEnd"/>
      <w:r w:rsidR="00EF0F26" w:rsidRPr="0039615E">
        <w:rPr>
          <w:sz w:val="18"/>
          <w:szCs w:val="18"/>
          <w:lang w:val="lv-LV"/>
        </w:rPr>
        <w:t xml:space="preserve"> kategorijā aprakstītajai metodoloģijai</w:t>
      </w:r>
      <w:r w:rsidR="00092028" w:rsidRPr="0039615E">
        <w:rPr>
          <w:sz w:val="18"/>
          <w:szCs w:val="18"/>
          <w:lang w:val="lv-LV"/>
        </w:rPr>
        <w:t>.</w:t>
      </w:r>
    </w:p>
    <w:p w14:paraId="2C23E5DD" w14:textId="1A980EC3" w:rsidR="000D2A8F" w:rsidRPr="0039615E" w:rsidRDefault="00711162" w:rsidP="00E274FC">
      <w:pPr>
        <w:jc w:val="both"/>
        <w:rPr>
          <w:sz w:val="18"/>
          <w:szCs w:val="18"/>
          <w:lang w:val="lv-LV"/>
        </w:rPr>
      </w:pPr>
      <w:r w:rsidRPr="0039615E">
        <w:rPr>
          <w:noProof/>
          <w:lang w:val="lv-LV" w:eastAsia="lv-LV"/>
        </w:rPr>
        <mc:AlternateContent>
          <mc:Choice Requires="wps">
            <w:drawing>
              <wp:anchor distT="0" distB="0" distL="114300" distR="114300" simplePos="0" relativeHeight="251658263" behindDoc="0" locked="0" layoutInCell="1" allowOverlap="1" wp14:anchorId="1C131188" wp14:editId="42CFE307">
                <wp:simplePos x="0" y="0"/>
                <wp:positionH relativeFrom="column">
                  <wp:posOffset>-342900</wp:posOffset>
                </wp:positionH>
                <wp:positionV relativeFrom="paragraph">
                  <wp:posOffset>9525</wp:posOffset>
                </wp:positionV>
                <wp:extent cx="274320" cy="274320"/>
                <wp:effectExtent l="0" t="0" r="11430" b="11430"/>
                <wp:wrapNone/>
                <wp:docPr id="1375660230"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4B8E5C" w14:textId="793052D4" w:rsidR="00EF0F26" w:rsidRPr="00403124" w:rsidRDefault="00EF0F26" w:rsidP="00403124">
                            <w:pPr>
                              <w:pStyle w:val="Paraststmeklis"/>
                              <w:spacing w:after="0"/>
                              <w:jc w:val="center"/>
                              <w:rPr>
                                <w:rFonts w:ascii="Arial" w:hAnsi="Arial" w:cs="Arial"/>
                                <w:sz w:val="18"/>
                                <w:szCs w:val="20"/>
                                <w:lang w:val="lv-LV"/>
                              </w:rPr>
                            </w:pPr>
                            <w:r w:rsidRPr="00403124">
                              <w:rPr>
                                <w:rFonts w:ascii="Arial" w:hAnsi="Arial" w:cs="Arial"/>
                                <w:sz w:val="18"/>
                                <w:szCs w:val="20"/>
                                <w:lang w:val="lv-LV"/>
                              </w:rPr>
                              <w:t>10</w:t>
                            </w: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131188" id="_x0000_s1052" style="position:absolute;left:0;text-align:left;margin-left:-27pt;margin-top:.75pt;width:21.6pt;height:21.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6pbQIAAEMFAAAOAAAAZHJzL2Uyb0RvYy54bWysVE1v2zAMvQ/YfxB0X51k/YIRpwhSdBgQ&#10;tEXboWdFlmpjsqhRSuzs14+SHTdoix2G+WCIIvlEPT5qftU1hu0U+hpswacnE86UlVDW9qXgP55u&#10;vlxy5oOwpTBgVcH3yvOrxedP89blagYVmFIhIxDr89YVvArB5VnmZaUa4U/AKUtODdiIQCa+ZCWK&#10;ltAbk80mk/OsBSwdglTe0+517+SLhK+1kuFOa68CMwWn2kL6Y/pv4j9bzEX+gsJVtRzKEP9QRSNq&#10;S4eOUNciCLbF+h1UU0sEDzqcSGgy0LqWKt2BbjOdvLnNYyWcSnchcrwbafL/D1be7h7dPcbSvVuD&#10;/OmJkax1Ph890fBDTKexibFUOOsSi/uRRdUFJmlzdnH6dUZcS3IN64gp8kOyQx++KWhYXBQcYWvL&#10;B+pUIlDs1j708Ye4oaC+hlRN2BsVyzD2QWlWl/HUlJ10o1YG2U5Qx4WUyoZp76pEqfrtswl9sfVU&#10;1JiRrAQYkXVtzIg9AERNvsfuYYb4mKqS7Mbkyd8K65PHjHQy2DAmN7UF/AjA0K2Gk/v4A0k9NZGl&#10;0G064oaoOY+hcWsD5f4eGUI/B97Jm5p6sBY+3Ask4VPbaJjDHf20gbbgMKw4qwB/f7Qf40mP5OWs&#10;pUEquP+1Fag4M98tKfX07CKqIRwbeGxsjg27bVZAnZvSs+FkWlIyBnNYaoTmmWZ+GU8ll7CSzi64&#10;DHgwVoFsAqBXQ6rlMoXRtDkR1vbRyeiLREd5PXXPAt0gxEAKvoXD0In8jRT72JhpYbkNoOuk01de&#10;hxbQpCYtDa9KfAqO7RT1+vYt/gAAAP//AwBQSwMEFAAGAAgAAAAhAML4VFbeAAAACAEAAA8AAABk&#10;cnMvZG93bnJldi54bWxMj01Pg0AQhu8m/ofNmHijSxVogyyNMVHjx8Vq0usWRqCys4TZUvz3jic9&#10;Tp7J+z5vsZldryYcufNkYLmIQSFVvu6oMfDxfh+tQXGwVNveExr4RoZNeX5W2Lz2J3rDaRsaJSHE&#10;uTXQhjDkWnPVorO88AOSsE8/OhvkHBtdj/Yk4a7XV3GcaWc7kobWDnjXYvW1PToDq0e94+vAL2mS&#10;PXN2mJ5eDw+DMZcX8+0NqIBz+HuGX31Rh1Kc9v5INaveQJQmsiUISEEJj5axTNkbSJIV6LLQ/weU&#10;PwAAAP//AwBQSwECLQAUAAYACAAAACEAtoM4kv4AAADhAQAAEwAAAAAAAAAAAAAAAAAAAAAAW0Nv&#10;bnRlbnRfVHlwZXNdLnhtbFBLAQItABQABgAIAAAAIQA4/SH/1gAAAJQBAAALAAAAAAAAAAAAAAAA&#10;AC8BAABfcmVscy8ucmVsc1BLAQItABQABgAIAAAAIQB+3Y6pbQIAAEMFAAAOAAAAAAAAAAAAAAAA&#10;AC4CAABkcnMvZTJvRG9jLnhtbFBLAQItABQABgAIAAAAIQDC+FRW3gAAAAgBAAAPAAAAAAAAAAAA&#10;AAAAAMcEAABkcnMvZG93bnJldi54bWxQSwUGAAAAAAQABADzAAAA0gUAAAAA&#10;" fillcolor="#86bc25 [3204]" strokecolor="#425d12 [1604]" strokeweight="2pt">
                <v:path arrowok="t"/>
                <v:textbox inset="3.6pt,,3.6pt">
                  <w:txbxContent>
                    <w:p w14:paraId="474B8E5C" w14:textId="793052D4" w:rsidR="00EF0F26" w:rsidRPr="00403124" w:rsidRDefault="00EF0F26" w:rsidP="00403124">
                      <w:pPr>
                        <w:pStyle w:val="Paraststmeklis"/>
                        <w:spacing w:after="0"/>
                        <w:jc w:val="center"/>
                        <w:rPr>
                          <w:rFonts w:ascii="Arial" w:hAnsi="Arial" w:cs="Arial"/>
                          <w:sz w:val="18"/>
                          <w:szCs w:val="20"/>
                          <w:lang w:val="lv-LV"/>
                        </w:rPr>
                      </w:pPr>
                      <w:r w:rsidRPr="00403124">
                        <w:rPr>
                          <w:rFonts w:ascii="Arial" w:hAnsi="Arial" w:cs="Arial"/>
                          <w:sz w:val="18"/>
                          <w:szCs w:val="20"/>
                          <w:lang w:val="lv-LV"/>
                        </w:rPr>
                        <w:t>10</w:t>
                      </w:r>
                    </w:p>
                  </w:txbxContent>
                </v:textbox>
              </v:roundrect>
            </w:pict>
          </mc:Fallback>
        </mc:AlternateContent>
      </w:r>
      <w:r w:rsidR="008C5DC0" w:rsidRPr="0039615E">
        <w:rPr>
          <w:b/>
          <w:bCs/>
          <w:sz w:val="18"/>
          <w:szCs w:val="18"/>
          <w:lang w:val="lv-LV"/>
        </w:rPr>
        <w:t xml:space="preserve">Risku </w:t>
      </w:r>
      <w:r w:rsidR="00EF0F26" w:rsidRPr="0039615E">
        <w:rPr>
          <w:b/>
          <w:bCs/>
          <w:sz w:val="18"/>
          <w:szCs w:val="18"/>
          <w:lang w:val="lv-LV"/>
        </w:rPr>
        <w:t>kvantificēšana</w:t>
      </w:r>
      <w:r w:rsidR="008C5DC0" w:rsidRPr="0039615E">
        <w:rPr>
          <w:b/>
          <w:bCs/>
          <w:sz w:val="18"/>
          <w:szCs w:val="18"/>
          <w:lang w:val="lv-LV"/>
        </w:rPr>
        <w:t>.</w:t>
      </w:r>
      <w:r w:rsidR="008C5DC0" w:rsidRPr="0039615E">
        <w:rPr>
          <w:sz w:val="18"/>
          <w:szCs w:val="18"/>
          <w:lang w:val="lv-LV"/>
        </w:rPr>
        <w:t xml:space="preserve"> </w:t>
      </w:r>
      <w:r w:rsidR="00921A21" w:rsidRPr="0039615E">
        <w:rPr>
          <w:sz w:val="18"/>
          <w:szCs w:val="18"/>
          <w:lang w:val="lv-LV"/>
        </w:rPr>
        <w:t xml:space="preserve">Saskaņā ar 3.5. nodaļā aprakstīto PPP projekta risku analīzi, publiskajam partnerim ir </w:t>
      </w:r>
      <w:r w:rsidR="00E274FC" w:rsidRPr="0039615E">
        <w:rPr>
          <w:sz w:val="18"/>
          <w:szCs w:val="18"/>
          <w:lang w:val="lv-LV"/>
        </w:rPr>
        <w:t>jāveic identificēto risku kvantificēšanu.</w:t>
      </w:r>
    </w:p>
    <w:p w14:paraId="4F06E6EB" w14:textId="184024BE" w:rsidR="002C2E8D" w:rsidRPr="0039615E" w:rsidRDefault="002C2E8D" w:rsidP="002C2E8D">
      <w:pPr>
        <w:jc w:val="both"/>
        <w:rPr>
          <w:sz w:val="18"/>
          <w:szCs w:val="18"/>
          <w:lang w:val="lv-LV"/>
        </w:rPr>
      </w:pPr>
      <w:r w:rsidRPr="0039615E">
        <w:rPr>
          <w:sz w:val="18"/>
          <w:szCs w:val="18"/>
          <w:lang w:val="lv-LV"/>
        </w:rPr>
        <w:t>PPP modelim risku kvantificēšanu jāveic Risku rīkā</w:t>
      </w:r>
      <w:r w:rsidRPr="0039615E">
        <w:rPr>
          <w:rStyle w:val="Vresatsauce"/>
          <w:sz w:val="18"/>
          <w:szCs w:val="18"/>
          <w:lang w:val="lv-LV"/>
        </w:rPr>
        <w:footnoteReference w:id="39"/>
      </w:r>
      <w:r w:rsidRPr="0039615E">
        <w:rPr>
          <w:sz w:val="18"/>
          <w:szCs w:val="18"/>
          <w:lang w:val="lv-LV"/>
        </w:rPr>
        <w:t xml:space="preserve">, savukārt Bāzes modeļa riski atbilstoši jānovērtē finanšu modeļa (Excel) darblapā “Riski”, Bāzes modeļa riskiem ir jānosaka konkrētā riska iestāšanās varbūtība un ietekme, jāaprēķina riska vērtība un riska izmaksas. </w:t>
      </w:r>
    </w:p>
    <w:p w14:paraId="3C2CEB53" w14:textId="77777777" w:rsidR="002C2E8D" w:rsidRPr="0039615E" w:rsidRDefault="002C2E8D" w:rsidP="002C2E8D">
      <w:pPr>
        <w:jc w:val="both"/>
        <w:rPr>
          <w:sz w:val="18"/>
          <w:szCs w:val="18"/>
          <w:lang w:val="lv-LV"/>
        </w:rPr>
      </w:pPr>
      <w:r w:rsidRPr="0039615E">
        <w:rPr>
          <w:sz w:val="18"/>
          <w:szCs w:val="18"/>
          <w:lang w:val="lv-LV"/>
        </w:rPr>
        <w:t>Risku analīzes ietvaros ir jānosaka konkrētā riska varbūtība, ietekme un vērtība, jāidentificē risku mazinošās darbības</w:t>
      </w:r>
      <w:r w:rsidRPr="0039615E">
        <w:rPr>
          <w:rStyle w:val="Vresatsauce"/>
          <w:sz w:val="18"/>
          <w:szCs w:val="18"/>
          <w:lang w:val="lv-LV"/>
        </w:rPr>
        <w:t xml:space="preserve"> </w:t>
      </w:r>
      <w:r w:rsidRPr="0039615E">
        <w:rPr>
          <w:rStyle w:val="Vresatsauce"/>
          <w:sz w:val="18"/>
          <w:szCs w:val="18"/>
          <w:lang w:val="lv-LV"/>
        </w:rPr>
        <w:footnoteReference w:id="40"/>
      </w:r>
      <w:r w:rsidRPr="0039615E">
        <w:rPr>
          <w:sz w:val="18"/>
          <w:szCs w:val="18"/>
          <w:lang w:val="lv-LV"/>
        </w:rPr>
        <w:t xml:space="preserve">, izsakot tās naudas izteiksmē. </w:t>
      </w:r>
    </w:p>
    <w:p w14:paraId="66304F6C" w14:textId="77777777" w:rsidR="002C2E8D" w:rsidRPr="0039615E" w:rsidRDefault="002C2E8D" w:rsidP="002C2E8D">
      <w:pPr>
        <w:jc w:val="both"/>
        <w:rPr>
          <w:sz w:val="18"/>
          <w:szCs w:val="18"/>
          <w:lang w:val="lv-LV"/>
        </w:rPr>
      </w:pPr>
      <w:r w:rsidRPr="0039615E">
        <w:rPr>
          <w:b/>
          <w:sz w:val="18"/>
          <w:szCs w:val="18"/>
          <w:lang w:val="lv-LV"/>
        </w:rPr>
        <w:t xml:space="preserve">Risku varbūtība. </w:t>
      </w:r>
      <w:r w:rsidRPr="0039615E">
        <w:rPr>
          <w:sz w:val="18"/>
          <w:szCs w:val="18"/>
          <w:lang w:val="lv-LV"/>
        </w:rPr>
        <w:t>Atspoguļo varbūtību, ar kādu novērtēta riska iestāšanās (skalā no viens (1) līdz trīs (3)). Ja riska iestāšanās iespējamība novērtēta kā augsta (trīs (3)), tas  var apdraudēt projekta īstenošanu. Novērtējot projektu ietekmējošos riskus, katram no tiem nosaka iestāšanās iespējamības pakāpi (1, 2 vai 3).</w:t>
      </w:r>
    </w:p>
    <w:p w14:paraId="6663C177" w14:textId="1B556320" w:rsidR="002C2E8D" w:rsidRPr="0039615E" w:rsidRDefault="002C2E8D" w:rsidP="002C2E8D">
      <w:pPr>
        <w:jc w:val="both"/>
        <w:rPr>
          <w:sz w:val="18"/>
          <w:szCs w:val="18"/>
          <w:lang w:val="lv-LV"/>
        </w:rPr>
      </w:pPr>
      <w:r w:rsidRPr="0039615E">
        <w:rPr>
          <w:b/>
          <w:bCs/>
          <w:sz w:val="18"/>
          <w:szCs w:val="18"/>
          <w:lang w:val="lv-LV"/>
        </w:rPr>
        <w:t>Risku ietekme</w:t>
      </w:r>
      <w:r w:rsidRPr="0039615E">
        <w:rPr>
          <w:sz w:val="18"/>
          <w:szCs w:val="18"/>
          <w:lang w:val="lv-LV"/>
        </w:rPr>
        <w:t>. Lai noteiktu katra riska ietekmi, riskus analizē pēc to ietekmes pakāpes uz konkrēto projektu. Ja riska ietekme viens, tā iestāšanās būtiski neietekmēs projekta īstenošanu. Ja riska ietekme ir augsta (trīs</w:t>
      </w:r>
      <w:r w:rsidR="000A3AD4" w:rsidRPr="0039615E">
        <w:rPr>
          <w:sz w:val="18"/>
          <w:szCs w:val="18"/>
          <w:lang w:val="lv-LV"/>
        </w:rPr>
        <w:t xml:space="preserve"> (3)</w:t>
      </w:r>
      <w:r w:rsidRPr="0039615E">
        <w:rPr>
          <w:sz w:val="18"/>
          <w:szCs w:val="18"/>
          <w:lang w:val="lv-LV"/>
        </w:rPr>
        <w:t>), tā iestāšanās var apdraudēt projekta īstenošanu. Novērtējot projektu ietekmējošos riskus, katram no tiem nosaka projekta ietekmēšanas pakāpi (1, 2 vai 3).</w:t>
      </w:r>
    </w:p>
    <w:p w14:paraId="1C01ED44" w14:textId="77777777" w:rsidR="002C2E8D" w:rsidRPr="0039615E" w:rsidRDefault="002C2E8D" w:rsidP="002C2E8D">
      <w:pPr>
        <w:jc w:val="both"/>
        <w:rPr>
          <w:sz w:val="18"/>
          <w:szCs w:val="18"/>
          <w:lang w:val="lv-LV"/>
        </w:rPr>
      </w:pPr>
      <w:r w:rsidRPr="0039615E">
        <w:rPr>
          <w:rFonts w:eastAsia="Verdana" w:cs="Verdana"/>
          <w:b/>
          <w:bCs/>
          <w:sz w:val="18"/>
          <w:szCs w:val="18"/>
          <w:lang w:val="lv-LV"/>
        </w:rPr>
        <w:t>Riska vērtība</w:t>
      </w:r>
      <w:r w:rsidRPr="0039615E">
        <w:rPr>
          <w:rFonts w:eastAsia="Verdana" w:cs="Verdana"/>
          <w:sz w:val="18"/>
          <w:szCs w:val="18"/>
          <w:lang w:val="lv-LV"/>
        </w:rPr>
        <w:t xml:space="preserve"> ir rezultāts, kas iegūts, reizinot</w:t>
      </w:r>
      <w:r w:rsidRPr="0039615E">
        <w:rPr>
          <w:sz w:val="18"/>
          <w:szCs w:val="18"/>
          <w:lang w:val="lv-LV"/>
        </w:rPr>
        <w:t xml:space="preserve"> riska varbūtību ar riska ietekmi.</w:t>
      </w:r>
    </w:p>
    <w:p w14:paraId="10F806EC" w14:textId="77777777" w:rsidR="002C2E8D" w:rsidRPr="0039615E" w:rsidRDefault="002C2E8D" w:rsidP="002C2E8D">
      <w:pPr>
        <w:jc w:val="both"/>
        <w:rPr>
          <w:sz w:val="18"/>
          <w:szCs w:val="18"/>
          <w:lang w:val="lv-LV"/>
        </w:rPr>
      </w:pPr>
      <w:r w:rsidRPr="0039615E">
        <w:rPr>
          <w:b/>
          <w:bCs/>
          <w:sz w:val="18"/>
          <w:szCs w:val="18"/>
          <w:lang w:val="lv-LV"/>
        </w:rPr>
        <w:t>Risku sadale.</w:t>
      </w:r>
      <w:r w:rsidRPr="0039615E">
        <w:rPr>
          <w:sz w:val="18"/>
          <w:szCs w:val="18"/>
          <w:lang w:val="lv-LV"/>
        </w:rPr>
        <w:t xml:space="preserve"> Risku sadales mērķis ir nodot katra riska pārvaldību tam partneriem, kuram ir vislielākās iespējas to kvalitatīvi pārvaldīt un samazināt tā iestāšanās izmaksas.</w:t>
      </w:r>
    </w:p>
    <w:p w14:paraId="1A591795" w14:textId="43DDFDFF" w:rsidR="00571430" w:rsidRPr="0039615E" w:rsidRDefault="002C2E8D" w:rsidP="002C2E8D">
      <w:pPr>
        <w:jc w:val="both"/>
        <w:rPr>
          <w:sz w:val="18"/>
          <w:szCs w:val="18"/>
          <w:lang w:val="lv-LV"/>
        </w:rPr>
      </w:pPr>
      <w:r w:rsidRPr="0039615E">
        <w:rPr>
          <w:b/>
          <w:bCs/>
          <w:sz w:val="18"/>
          <w:szCs w:val="18"/>
          <w:lang w:val="lv-LV"/>
        </w:rPr>
        <w:lastRenderedPageBreak/>
        <w:t>Riska izmaksas</w:t>
      </w:r>
      <w:r w:rsidRPr="0039615E">
        <w:rPr>
          <w:sz w:val="18"/>
          <w:szCs w:val="18"/>
          <w:lang w:val="lv-LV"/>
        </w:rPr>
        <w:t xml:space="preserve"> aprēķina, ņemot vērā risku mazinošos pasākumus</w:t>
      </w:r>
      <w:r w:rsidR="00571430" w:rsidRPr="0039615E">
        <w:rPr>
          <w:sz w:val="18"/>
          <w:szCs w:val="18"/>
          <w:lang w:val="lv-LV"/>
        </w:rPr>
        <w:t>,</w:t>
      </w:r>
      <w:r w:rsidRPr="0039615E">
        <w:rPr>
          <w:sz w:val="18"/>
          <w:szCs w:val="18"/>
          <w:lang w:val="lv-LV"/>
        </w:rPr>
        <w:t xml:space="preserve"> un tās nosaka ar ekspertu metodi</w:t>
      </w:r>
      <w:r w:rsidR="00571430" w:rsidRPr="0039615E">
        <w:rPr>
          <w:sz w:val="18"/>
          <w:szCs w:val="18"/>
          <w:lang w:val="lv-LV"/>
        </w:rPr>
        <w:t>.</w:t>
      </w:r>
      <w:r w:rsidRPr="0039615E">
        <w:rPr>
          <w:sz w:val="18"/>
          <w:szCs w:val="18"/>
          <w:lang w:val="lv-LV"/>
        </w:rPr>
        <w:t xml:space="preserve"> </w:t>
      </w:r>
      <w:r w:rsidR="00571430" w:rsidRPr="0039615E">
        <w:rPr>
          <w:sz w:val="18"/>
          <w:szCs w:val="18"/>
          <w:lang w:val="lv-LV"/>
        </w:rPr>
        <w:t>P</w:t>
      </w:r>
      <w:r w:rsidRPr="0039615E">
        <w:rPr>
          <w:sz w:val="18"/>
          <w:szCs w:val="18"/>
          <w:lang w:val="lv-LV"/>
        </w:rPr>
        <w:t>iemēr</w:t>
      </w:r>
      <w:r w:rsidR="00571430" w:rsidRPr="0039615E">
        <w:rPr>
          <w:sz w:val="18"/>
          <w:szCs w:val="18"/>
          <w:lang w:val="lv-LV"/>
        </w:rPr>
        <w:t>i risku mazinošo pasākumu izmaksām:</w:t>
      </w:r>
    </w:p>
    <w:p w14:paraId="6E6DE368" w14:textId="1B62C5AF" w:rsidR="00571430" w:rsidRPr="0039615E" w:rsidRDefault="002C2E8D" w:rsidP="00571430">
      <w:pPr>
        <w:pStyle w:val="Sarakstarindkopa"/>
        <w:numPr>
          <w:ilvl w:val="0"/>
          <w:numId w:val="60"/>
        </w:numPr>
        <w:jc w:val="both"/>
        <w:rPr>
          <w:sz w:val="18"/>
          <w:szCs w:val="18"/>
          <w:lang w:val="lv-LV"/>
        </w:rPr>
      </w:pPr>
      <w:r w:rsidRPr="0039615E">
        <w:rPr>
          <w:sz w:val="18"/>
          <w:szCs w:val="18"/>
          <w:lang w:val="lv-LV"/>
        </w:rPr>
        <w:t xml:space="preserve">lai mazinātu būvniecības kvalitātes riskus, nepieciešami </w:t>
      </w:r>
      <w:proofErr w:type="spellStart"/>
      <w:r w:rsidRPr="0039615E">
        <w:rPr>
          <w:sz w:val="18"/>
          <w:szCs w:val="18"/>
          <w:lang w:val="lv-LV"/>
        </w:rPr>
        <w:t>būveksperta</w:t>
      </w:r>
      <w:proofErr w:type="spellEnd"/>
      <w:r w:rsidRPr="0039615E">
        <w:rPr>
          <w:sz w:val="18"/>
          <w:szCs w:val="18"/>
          <w:lang w:val="lv-LV"/>
        </w:rPr>
        <w:t xml:space="preserve"> pakalpojumi. Attiecīgās </w:t>
      </w:r>
      <w:proofErr w:type="spellStart"/>
      <w:r w:rsidRPr="0039615E">
        <w:rPr>
          <w:sz w:val="18"/>
          <w:szCs w:val="18"/>
          <w:lang w:val="lv-LV"/>
        </w:rPr>
        <w:t>būveksperta</w:t>
      </w:r>
      <w:proofErr w:type="spellEnd"/>
      <w:r w:rsidRPr="0039615E">
        <w:rPr>
          <w:sz w:val="18"/>
          <w:szCs w:val="18"/>
          <w:lang w:val="lv-LV"/>
        </w:rPr>
        <w:t xml:space="preserve"> izmaksas būs riska </w:t>
      </w:r>
      <w:r w:rsidR="000A3AD4" w:rsidRPr="0039615E">
        <w:rPr>
          <w:sz w:val="18"/>
          <w:szCs w:val="18"/>
          <w:lang w:val="lv-LV"/>
        </w:rPr>
        <w:t>mazināšanas</w:t>
      </w:r>
      <w:r w:rsidRPr="0039615E">
        <w:rPr>
          <w:sz w:val="18"/>
          <w:szCs w:val="18"/>
          <w:lang w:val="lv-LV"/>
        </w:rPr>
        <w:t xml:space="preserve"> izmaksas</w:t>
      </w:r>
      <w:r w:rsidR="00571430" w:rsidRPr="0039615E">
        <w:rPr>
          <w:sz w:val="18"/>
          <w:szCs w:val="18"/>
          <w:lang w:val="lv-LV"/>
        </w:rPr>
        <w:t>;</w:t>
      </w:r>
    </w:p>
    <w:p w14:paraId="0414E1FD" w14:textId="7C7EA842" w:rsidR="00571430" w:rsidRPr="0039615E" w:rsidRDefault="000A3AD4" w:rsidP="00571430">
      <w:pPr>
        <w:pStyle w:val="Sarakstarindkopa"/>
        <w:numPr>
          <w:ilvl w:val="0"/>
          <w:numId w:val="60"/>
        </w:numPr>
        <w:jc w:val="both"/>
        <w:rPr>
          <w:sz w:val="18"/>
          <w:szCs w:val="18"/>
          <w:lang w:val="lv-LV"/>
        </w:rPr>
      </w:pPr>
      <w:r w:rsidRPr="0039615E">
        <w:rPr>
          <w:sz w:val="18"/>
          <w:szCs w:val="18"/>
          <w:lang w:val="lv-LV"/>
        </w:rPr>
        <w:t>būvniecības apdrošināšanas polišu</w:t>
      </w:r>
      <w:r w:rsidR="00571430" w:rsidRPr="0039615E">
        <w:rPr>
          <w:sz w:val="18"/>
          <w:szCs w:val="18"/>
          <w:lang w:val="lv-LV"/>
        </w:rPr>
        <w:t xml:space="preserve">, līguma izpildes garantijas saņemšanas </w:t>
      </w:r>
      <w:r w:rsidRPr="0039615E">
        <w:rPr>
          <w:sz w:val="18"/>
          <w:szCs w:val="18"/>
          <w:lang w:val="lv-LV"/>
        </w:rPr>
        <w:t>izmaksas būs riska mazināšanas izmaksas</w:t>
      </w:r>
      <w:r w:rsidR="00571430" w:rsidRPr="0039615E">
        <w:rPr>
          <w:sz w:val="18"/>
          <w:szCs w:val="18"/>
          <w:lang w:val="lv-LV"/>
        </w:rPr>
        <w:t xml:space="preserve">; </w:t>
      </w:r>
    </w:p>
    <w:p w14:paraId="162E4E93" w14:textId="7A2BA541" w:rsidR="002C2E8D" w:rsidRPr="0039615E" w:rsidRDefault="00571430" w:rsidP="00657D16">
      <w:pPr>
        <w:pStyle w:val="Sarakstarindkopa"/>
        <w:numPr>
          <w:ilvl w:val="0"/>
          <w:numId w:val="60"/>
        </w:numPr>
        <w:jc w:val="both"/>
        <w:rPr>
          <w:sz w:val="18"/>
          <w:szCs w:val="18"/>
          <w:lang w:val="lv-LV"/>
        </w:rPr>
      </w:pPr>
      <w:r w:rsidRPr="0039615E">
        <w:rPr>
          <w:sz w:val="18"/>
          <w:szCs w:val="18"/>
          <w:lang w:val="lv-LV"/>
        </w:rPr>
        <w:t>izmaksas speciālistu iesaistei uzraudzības pasākumu veikšanai.</w:t>
      </w:r>
    </w:p>
    <w:p w14:paraId="56D591DF" w14:textId="77777777" w:rsidR="002C2E8D" w:rsidRPr="0039615E" w:rsidRDefault="002C2E8D" w:rsidP="002C2E8D">
      <w:pPr>
        <w:jc w:val="both"/>
        <w:rPr>
          <w:sz w:val="18"/>
          <w:szCs w:val="18"/>
          <w:lang w:val="lv-LV"/>
        </w:rPr>
      </w:pPr>
      <w:r w:rsidRPr="0039615E">
        <w:rPr>
          <w:sz w:val="18"/>
          <w:szCs w:val="18"/>
          <w:lang w:val="lv-LV"/>
        </w:rPr>
        <w:t>Riska vērtība veidojas, sareizinot riska varbūtību ar riska ietekmi, kuras vērtība var būt 1, 2 vai 3, attiecīgi iespējamās risku vērtības ir 1,2,3,4,6,9</w:t>
      </w:r>
      <w:r w:rsidRPr="0039615E">
        <w:rPr>
          <w:rStyle w:val="Vresatsauce"/>
          <w:sz w:val="18"/>
          <w:szCs w:val="18"/>
          <w:lang w:val="lv-LV"/>
        </w:rPr>
        <w:footnoteReference w:id="41"/>
      </w:r>
      <w:r w:rsidRPr="0039615E">
        <w:rPr>
          <w:sz w:val="18"/>
          <w:szCs w:val="18"/>
          <w:lang w:val="lv-LV"/>
        </w:rPr>
        <w:t>. Izmaksas ir identificējamas obligāti tiem riskiem, kuru risku vērtība ir deviņi (9) vai seši (6). FEA aprakstošajā dokumentā jānorāda arī riska iestāšanās izmaksas (potenciālie zaudējumi).</w:t>
      </w:r>
    </w:p>
    <w:p w14:paraId="5A4A034F" w14:textId="77777777" w:rsidR="002C2E8D" w:rsidRPr="0039615E" w:rsidRDefault="002C2E8D" w:rsidP="002C2E8D">
      <w:pPr>
        <w:jc w:val="both"/>
        <w:rPr>
          <w:sz w:val="18"/>
          <w:szCs w:val="18"/>
          <w:lang w:val="lv-LV"/>
        </w:rPr>
      </w:pPr>
      <w:r w:rsidRPr="0039615E">
        <w:rPr>
          <w:sz w:val="18"/>
          <w:szCs w:val="18"/>
          <w:lang w:val="lv-LV"/>
        </w:rPr>
        <w:t xml:space="preserve">Ja riska vērtība ir četri (4), riska novēršanas izmaksas var noteikt pēc izvēles. </w:t>
      </w:r>
    </w:p>
    <w:p w14:paraId="646DCBBB" w14:textId="77777777" w:rsidR="002C2E8D" w:rsidRPr="0039615E" w:rsidRDefault="002C2E8D" w:rsidP="002C2E8D">
      <w:pPr>
        <w:jc w:val="both"/>
        <w:rPr>
          <w:sz w:val="18"/>
          <w:szCs w:val="18"/>
          <w:lang w:val="lv-LV"/>
        </w:rPr>
      </w:pPr>
      <w:r w:rsidRPr="0039615E">
        <w:rPr>
          <w:sz w:val="18"/>
          <w:szCs w:val="18"/>
          <w:lang w:val="lv-LV"/>
        </w:rPr>
        <w:t>Ja riska varbūtība ir augsta (3) un riska ietekme ir zema (1), tad risks nav jākvantificē. Ja riska varbūtība ir zema (1) un riska ietekme ir augsta (3), tad riska novēršanas izmaksas var noteikt pēc izvēles. Šādā gadījumā FEA aprakstošajā dokumentā jānorāda arī riska iestāšanās izmaksas (potenciālie zaudējumi).</w:t>
      </w:r>
    </w:p>
    <w:p w14:paraId="632DC390" w14:textId="77777777" w:rsidR="002C2E8D" w:rsidRPr="0039615E" w:rsidRDefault="002C2E8D" w:rsidP="002C2E8D">
      <w:pPr>
        <w:jc w:val="both"/>
        <w:rPr>
          <w:sz w:val="18"/>
          <w:szCs w:val="18"/>
          <w:lang w:val="lv-LV"/>
        </w:rPr>
      </w:pPr>
      <w:r w:rsidRPr="0039615E">
        <w:rPr>
          <w:sz w:val="18"/>
          <w:szCs w:val="18"/>
          <w:lang w:val="lv-LV"/>
        </w:rPr>
        <w:t xml:space="preserve">Riskiem, kuriem riska vērtība ir divi (2) vai viens (1), riska novēršanas izmaksas nav jānosaka. </w:t>
      </w:r>
    </w:p>
    <w:p w14:paraId="6DB4441A" w14:textId="77777777" w:rsidR="002C2E8D" w:rsidRPr="0039615E" w:rsidRDefault="002C2E8D" w:rsidP="002C2E8D">
      <w:pPr>
        <w:jc w:val="both"/>
        <w:rPr>
          <w:sz w:val="18"/>
          <w:szCs w:val="18"/>
          <w:lang w:val="lv-LV"/>
        </w:rPr>
      </w:pPr>
      <w:r w:rsidRPr="0039615E">
        <w:rPr>
          <w:sz w:val="18"/>
          <w:szCs w:val="18"/>
          <w:lang w:val="lv-LV"/>
        </w:rPr>
        <w:t>Risku rīkā ir iespējams, ka riska vērtība ir nulle (0), tas nozīmē, ka attiecīgs risks nepastāv.</w:t>
      </w:r>
    </w:p>
    <w:p w14:paraId="6503F48B" w14:textId="0DBB52D1" w:rsidR="00BA0C5D" w:rsidRPr="0039615E" w:rsidRDefault="00BA0C5D" w:rsidP="00BA0C5D">
      <w:pPr>
        <w:jc w:val="both"/>
        <w:rPr>
          <w:sz w:val="18"/>
          <w:szCs w:val="18"/>
          <w:lang w:val="lv-LV"/>
        </w:rPr>
      </w:pPr>
      <w:r w:rsidRPr="0039615E">
        <w:rPr>
          <w:sz w:val="18"/>
          <w:szCs w:val="18"/>
          <w:lang w:val="lv-LV"/>
        </w:rPr>
        <w:t>Ne visi iespējamie riski ir jākvantificē, jo ne visiem no tiem ir būtiska ietekme uz Finanšu modeli</w:t>
      </w:r>
      <w:r w:rsidR="00F529CE" w:rsidRPr="0039615E">
        <w:rPr>
          <w:sz w:val="18"/>
          <w:szCs w:val="18"/>
          <w:lang w:val="lv-LV"/>
        </w:rPr>
        <w:t xml:space="preserve"> (Excel)</w:t>
      </w:r>
      <w:r w:rsidRPr="0039615E">
        <w:rPr>
          <w:sz w:val="18"/>
          <w:szCs w:val="18"/>
          <w:lang w:val="lv-LV"/>
        </w:rPr>
        <w:t xml:space="preserve">. </w:t>
      </w:r>
      <w:bookmarkStart w:id="187" w:name="_Hlk178167288"/>
      <w:r w:rsidRPr="0039615E">
        <w:rPr>
          <w:b/>
          <w:bCs/>
          <w:sz w:val="18"/>
          <w:szCs w:val="18"/>
          <w:lang w:val="lv-LV"/>
        </w:rPr>
        <w:t>Obligāti kvantificējami</w:t>
      </w:r>
      <w:r w:rsidRPr="0039615E">
        <w:rPr>
          <w:sz w:val="18"/>
          <w:szCs w:val="18"/>
          <w:lang w:val="lv-LV"/>
        </w:rPr>
        <w:t xml:space="preserve"> ir būvniecības, pieejamības un pieprasījuma riski, kā arī tie riski, kam PPP projekta specifikas ietekmē piemīt liela nozīme. Gadījumā, ja PPP projekts ir saistīts ar būvniecību, jākvantificē tie riski, kas ir saistīti ar būvniecību un var ietekmēt būvniecības procesu. Savukārt, ja PPP projekts ir saistīts ar pakalpojuma sniegšanu, tad lielāks uzsvars liekams uz pieejamības riskiem vai Koncesijas gadījumā uz pieprasījuma riskiem.</w:t>
      </w:r>
      <w:bookmarkEnd w:id="187"/>
    </w:p>
    <w:p w14:paraId="36B153D6" w14:textId="47BE3903" w:rsidR="00E436C8" w:rsidRPr="0039615E" w:rsidRDefault="00BA0C5D" w:rsidP="00BA0C5D">
      <w:pPr>
        <w:jc w:val="both"/>
        <w:rPr>
          <w:sz w:val="18"/>
          <w:szCs w:val="18"/>
          <w:lang w:val="lv-LV"/>
        </w:rPr>
      </w:pPr>
      <w:r w:rsidRPr="0039615E">
        <w:rPr>
          <w:sz w:val="18"/>
          <w:szCs w:val="18"/>
          <w:lang w:val="lv-LV"/>
        </w:rPr>
        <w:t>Jāņem vērā, ka attiecīgais risks, kas ir PPP modelī, var nebūt Bāzes modelī. Ja risks ir gan PPP modelī, gan Bāzes modelī, risku mazinošās darbības var atšķirties.</w:t>
      </w:r>
    </w:p>
    <w:p w14:paraId="1995EAA6" w14:textId="24E8AD3D" w:rsidR="008BB93E" w:rsidRPr="0039615E" w:rsidRDefault="0020322A" w:rsidP="002C2E8D">
      <w:pPr>
        <w:tabs>
          <w:tab w:val="left" w:pos="1080"/>
        </w:tabs>
        <w:jc w:val="both"/>
        <w:rPr>
          <w:sz w:val="18"/>
          <w:szCs w:val="18"/>
          <w:lang w:val="lv-LV"/>
        </w:rPr>
      </w:pPr>
      <w:r w:rsidRPr="0039615E">
        <w:rPr>
          <w:sz w:val="18"/>
          <w:szCs w:val="18"/>
          <w:lang w:val="lv-LV"/>
        </w:rPr>
        <w:t>Risku iestāšanās izmaksas neiekļauj Finanšu modeļa (Excel) naudas plūsmā</w:t>
      </w:r>
      <w:r w:rsidR="003A5D9B" w:rsidRPr="0039615E">
        <w:rPr>
          <w:sz w:val="18"/>
          <w:szCs w:val="18"/>
          <w:lang w:val="lv-LV"/>
        </w:rPr>
        <w:t>, jo tās ir varbūtējās izmaksas</w:t>
      </w:r>
      <w:r w:rsidR="0021189B" w:rsidRPr="0039615E">
        <w:rPr>
          <w:sz w:val="18"/>
          <w:szCs w:val="18"/>
          <w:lang w:val="lv-LV"/>
        </w:rPr>
        <w:t xml:space="preserve">, kuras rodas riska iestāšanās gadījumā. </w:t>
      </w:r>
      <w:r w:rsidR="003A5D9B" w:rsidRPr="0039615E">
        <w:rPr>
          <w:sz w:val="18"/>
          <w:szCs w:val="18"/>
          <w:lang w:val="lv-LV"/>
        </w:rPr>
        <w:t>Ja risku iestāšanās izmaksas ir augstas</w:t>
      </w:r>
      <w:r w:rsidR="00876A58" w:rsidRPr="0039615E">
        <w:rPr>
          <w:sz w:val="18"/>
          <w:szCs w:val="18"/>
          <w:lang w:val="lv-LV"/>
        </w:rPr>
        <w:t>, kā rezultātā rodas būtiska ietekme uz projektu</w:t>
      </w:r>
      <w:r w:rsidR="003A5D9B" w:rsidRPr="0039615E">
        <w:rPr>
          <w:sz w:val="18"/>
          <w:szCs w:val="18"/>
          <w:lang w:val="lv-LV"/>
        </w:rPr>
        <w:t xml:space="preserve">, tad </w:t>
      </w:r>
      <w:r w:rsidR="00B531DD" w:rsidRPr="0039615E">
        <w:rPr>
          <w:sz w:val="18"/>
          <w:szCs w:val="18"/>
          <w:lang w:val="lv-LV"/>
        </w:rPr>
        <w:t xml:space="preserve">pie attiecīgā riska </w:t>
      </w:r>
      <w:r w:rsidR="003A5D9B" w:rsidRPr="0039615E">
        <w:rPr>
          <w:sz w:val="18"/>
          <w:szCs w:val="18"/>
          <w:lang w:val="lv-LV"/>
        </w:rPr>
        <w:t>var paredzēt risku mazinošās darbības, kuras ir iekļaujamas</w:t>
      </w:r>
      <w:r w:rsidR="00876A58" w:rsidRPr="0039615E">
        <w:rPr>
          <w:sz w:val="18"/>
          <w:szCs w:val="18"/>
          <w:lang w:val="lv-LV"/>
        </w:rPr>
        <w:t xml:space="preserve"> (Excel) naudas plūsmā</w:t>
      </w:r>
      <w:r w:rsidR="00D56E27" w:rsidRPr="0039615E">
        <w:rPr>
          <w:sz w:val="18"/>
          <w:szCs w:val="18"/>
          <w:lang w:val="lv-LV"/>
        </w:rPr>
        <w:t xml:space="preserve"> (ar 25.09.2024.vadlīniju precizējumiem)</w:t>
      </w:r>
      <w:r w:rsidR="00725F29" w:rsidRPr="0039615E">
        <w:rPr>
          <w:sz w:val="18"/>
          <w:szCs w:val="18"/>
          <w:lang w:val="lv-LV"/>
        </w:rPr>
        <w:t>.</w:t>
      </w:r>
    </w:p>
    <w:p w14:paraId="5036AAAD" w14:textId="77777777" w:rsidR="00110F12" w:rsidRPr="0039615E" w:rsidRDefault="00110F12" w:rsidP="00110F12">
      <w:pPr>
        <w:pStyle w:val="Sarakstarindkopa"/>
        <w:tabs>
          <w:tab w:val="left" w:pos="1080"/>
        </w:tabs>
        <w:ind w:left="1080"/>
        <w:jc w:val="both"/>
        <w:rPr>
          <w:sz w:val="18"/>
          <w:szCs w:val="18"/>
          <w:lang w:val="lv-LV"/>
        </w:rPr>
      </w:pPr>
    </w:p>
    <w:p w14:paraId="056F64DA" w14:textId="77777777" w:rsidR="00E274FC" w:rsidRPr="0039615E" w:rsidRDefault="00E274FC" w:rsidP="00E274FC">
      <w:pPr>
        <w:pStyle w:val="Sarakstarindkopa"/>
        <w:tabs>
          <w:tab w:val="left" w:pos="0"/>
        </w:tabs>
        <w:ind w:left="0" w:hanging="90"/>
        <w:jc w:val="both"/>
        <w:rPr>
          <w:sz w:val="18"/>
          <w:szCs w:val="18"/>
          <w:lang w:val="lv-LV"/>
        </w:rPr>
      </w:pPr>
    </w:p>
    <w:p w14:paraId="684D5751" w14:textId="62BEAF7E" w:rsidR="008C5DC0" w:rsidRPr="0039615E" w:rsidRDefault="00711162" w:rsidP="0062139B">
      <w:pPr>
        <w:jc w:val="both"/>
        <w:rPr>
          <w:sz w:val="18"/>
          <w:szCs w:val="18"/>
          <w:lang w:val="lv-LV"/>
        </w:rPr>
      </w:pPr>
      <w:r w:rsidRPr="0039615E">
        <w:rPr>
          <w:noProof/>
          <w:lang w:val="lv-LV" w:eastAsia="lv-LV"/>
        </w:rPr>
        <mc:AlternateContent>
          <mc:Choice Requires="wps">
            <w:drawing>
              <wp:anchor distT="0" distB="0" distL="114300" distR="114300" simplePos="0" relativeHeight="251658264" behindDoc="0" locked="0" layoutInCell="1" allowOverlap="1" wp14:anchorId="48762119" wp14:editId="5F46AABD">
                <wp:simplePos x="0" y="0"/>
                <wp:positionH relativeFrom="column">
                  <wp:posOffset>-361950</wp:posOffset>
                </wp:positionH>
                <wp:positionV relativeFrom="paragraph">
                  <wp:posOffset>1905</wp:posOffset>
                </wp:positionV>
                <wp:extent cx="274320" cy="274320"/>
                <wp:effectExtent l="0" t="0" r="11430" b="11430"/>
                <wp:wrapNone/>
                <wp:docPr id="1375660231"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F7FEE4" w14:textId="21C0ECEA" w:rsidR="00EF0F26" w:rsidRPr="00403124" w:rsidRDefault="00EF0F26" w:rsidP="00403124">
                            <w:pPr>
                              <w:pStyle w:val="Paraststmeklis"/>
                              <w:spacing w:after="0"/>
                              <w:jc w:val="center"/>
                              <w:rPr>
                                <w:rFonts w:ascii="Arial" w:hAnsi="Arial" w:cs="Arial"/>
                                <w:sz w:val="18"/>
                                <w:szCs w:val="20"/>
                                <w:lang w:val="lv-LV"/>
                              </w:rPr>
                            </w:pPr>
                            <w:r>
                              <w:rPr>
                                <w:rFonts w:ascii="Arial" w:hAnsi="Arial" w:cs="Arial"/>
                                <w:sz w:val="18"/>
                                <w:szCs w:val="20"/>
                                <w:lang w:val="lv-LV"/>
                              </w:rPr>
                              <w:t>11</w:t>
                            </w:r>
                          </w:p>
                        </w:txbxContent>
                      </wps:txbx>
                      <wps:bodyPr rot="0" spcFirstLastPara="0" vertOverflow="overflow" horzOverflow="overflow" vert="horz" wrap="square" lIns="45720" tIns="45720" rIns="4572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62119" id="_x0000_s1053" style="position:absolute;left:0;text-align:left;margin-left:-28.5pt;margin-top:.15pt;width:21.6pt;height:21.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YkbAIAAEMFAAAOAAAAZHJzL2Uyb0RvYy54bWysVMFu2zAMvQ/YPwi6r06ydh2MOkWQosOA&#10;oC2aDj0rshQbk0WNUmJnXz9KdtygLXYY5oMhiuQT9fioq+uuMWyv0NdgCz49m3CmrISyttuC/3i6&#10;/fSVMx+ELYUBqwp+UJ5fzz9+uGpdrmZQgSkVMgKxPm9dwasQXJ5lXlaqEf4MnLLk1ICNCGTiNitR&#10;tITemGw2mXzJWsDSIUjlPe3e9E4+T/haKxnutfYqMFNwqi2kP6b/Jv6z+ZXItyhcVcuhDPEPVTSi&#10;tnToCHUjgmA7rN9ANbVE8KDDmYQmA61rqdId6DbTyavbrCvhVLoLkePdSJP/f7Dybr92DxhL924F&#10;8qcnRrLW+Xz0RMMPMZ3GJsZS4axLLB5GFlUXmKTN2eX55xlxLck1rCOmyI/JDn34pqBhcVFwhJ0t&#10;H6lTiUCxX/nQxx/jhoL6GlI14WBULMPYR6VZXcZTU3bSjVoaZHtBHRdSKhumvasSpeq3Lyb0xdZT&#10;UWNGshJgRNa1MSP2ABA1+Ra7hxniY6pKshuTJ38rrE8eM9LJYMOY3NQW8D0AQ7caTu7jjyT11ESW&#10;QrfpiJvYhBgatzZQHh6QIfRz4J28rakHK+HDg0ASPrWNhjnc008baAsOw4qzCvD3e/sxnvRIXs5a&#10;GqSC+187gYoz892SUs8vLqMawqmBp8bm1LC7ZgnUuSk9G06mJSVjMMelRmieaeYX8VRyCSvp7ILL&#10;gEdjGcgmAHo1pFosUhhNmxNhZddORl8kOsrrqXsW6AYhBlLwHRyHTuSvpNjHxkwLi10AXSedvvA6&#10;tIAmNWlpeFXiU3Bqp6iXt2/+BwAA//8DAFBLAwQUAAYACAAAACEAD3abE90AAAAHAQAADwAAAGRy&#10;cy9kb3ducmV2LnhtbEyPQU+DQBSE7yb+h80z8UaXSqEGWRpjokbrxWridQtPoLJvCW9L8d/7POlx&#10;MpOZb4rN7Ho14cidJwPLRQwKqfJ1R42B97f76BoUB0u17T2hgW9k2JTnZ4XNa3+iV5x2oVFSQpxb&#10;A20IQ641Vy06yws/IIn36Udng8ix0fVoT1Luen0Vx5l2tiNZaO2Ady1WX7ujM7B+1B+cBN6mq+yZ&#10;s8P09HJ4GIy5vJhvb0AFnMNfGH7xBR1KYdr7I9WsegNRupYvwUACSuxomciTvYFVkoIuC/2fv/wB&#10;AAD//wMAUEsBAi0AFAAGAAgAAAAhALaDOJL+AAAA4QEAABMAAAAAAAAAAAAAAAAAAAAAAFtDb250&#10;ZW50X1R5cGVzXS54bWxQSwECLQAUAAYACAAAACEAOP0h/9YAAACUAQAACwAAAAAAAAAAAAAAAAAv&#10;AQAAX3JlbHMvLnJlbHNQSwECLQAUAAYACAAAACEAqL9GJGwCAABDBQAADgAAAAAAAAAAAAAAAAAu&#10;AgAAZHJzL2Uyb0RvYy54bWxQSwECLQAUAAYACAAAACEAD3abE90AAAAHAQAADwAAAAAAAAAAAAAA&#10;AADGBAAAZHJzL2Rvd25yZXYueG1sUEsFBgAAAAAEAAQA8wAAANAFAAAAAA==&#10;" fillcolor="#86bc25 [3204]" strokecolor="#425d12 [1604]" strokeweight="2pt">
                <v:path arrowok="t"/>
                <v:textbox inset="3.6pt,,3.6pt">
                  <w:txbxContent>
                    <w:p w14:paraId="5BF7FEE4" w14:textId="21C0ECEA" w:rsidR="00EF0F26" w:rsidRPr="00403124" w:rsidRDefault="00EF0F26" w:rsidP="00403124">
                      <w:pPr>
                        <w:pStyle w:val="Paraststmeklis"/>
                        <w:spacing w:after="0"/>
                        <w:jc w:val="center"/>
                        <w:rPr>
                          <w:rFonts w:ascii="Arial" w:hAnsi="Arial" w:cs="Arial"/>
                          <w:sz w:val="18"/>
                          <w:szCs w:val="20"/>
                          <w:lang w:val="lv-LV"/>
                        </w:rPr>
                      </w:pPr>
                      <w:r>
                        <w:rPr>
                          <w:rFonts w:ascii="Arial" w:hAnsi="Arial" w:cs="Arial"/>
                          <w:sz w:val="18"/>
                          <w:szCs w:val="20"/>
                          <w:lang w:val="lv-LV"/>
                        </w:rPr>
                        <w:t>11</w:t>
                      </w:r>
                    </w:p>
                  </w:txbxContent>
                </v:textbox>
              </v:roundrect>
            </w:pict>
          </mc:Fallback>
        </mc:AlternateContent>
      </w:r>
      <w:r w:rsidR="008C5DC0" w:rsidRPr="0039615E">
        <w:rPr>
          <w:b/>
          <w:bCs/>
          <w:sz w:val="18"/>
          <w:szCs w:val="18"/>
          <w:lang w:val="lv-LV"/>
        </w:rPr>
        <w:t>Statistiskā uzskaite.</w:t>
      </w:r>
      <w:r w:rsidR="00657D16" w:rsidRPr="0039615E">
        <w:rPr>
          <w:b/>
          <w:bCs/>
          <w:sz w:val="18"/>
          <w:szCs w:val="18"/>
          <w:lang w:val="lv-LV"/>
        </w:rPr>
        <w:t xml:space="preserve"> </w:t>
      </w:r>
      <w:bookmarkStart w:id="188" w:name="_Hlk178166396"/>
      <w:r w:rsidR="008D1737" w:rsidRPr="0039615E">
        <w:rPr>
          <w:sz w:val="18"/>
          <w:szCs w:val="18"/>
          <w:lang w:val="lv-LV"/>
        </w:rPr>
        <w:t>Statistiskā uzskaite</w:t>
      </w:r>
      <w:r w:rsidR="00FF3386" w:rsidRPr="0039615E">
        <w:rPr>
          <w:sz w:val="18"/>
          <w:szCs w:val="18"/>
          <w:lang w:val="lv-LV"/>
        </w:rPr>
        <w:t>, proti, risku</w:t>
      </w:r>
      <w:r w:rsidR="00222C5A" w:rsidRPr="0039615E">
        <w:rPr>
          <w:sz w:val="18"/>
          <w:szCs w:val="18"/>
          <w:lang w:val="lv-LV"/>
        </w:rPr>
        <w:t xml:space="preserve"> identificēšana</w:t>
      </w:r>
      <w:r w:rsidR="00FC04BD" w:rsidRPr="0039615E">
        <w:rPr>
          <w:sz w:val="18"/>
          <w:szCs w:val="18"/>
          <w:lang w:val="lv-LV"/>
        </w:rPr>
        <w:t xml:space="preserve"> un </w:t>
      </w:r>
      <w:r w:rsidR="00037B53" w:rsidRPr="0039615E">
        <w:rPr>
          <w:sz w:val="18"/>
          <w:szCs w:val="18"/>
          <w:lang w:val="lv-LV"/>
        </w:rPr>
        <w:t>sa</w:t>
      </w:r>
      <w:r w:rsidR="00DA6094" w:rsidRPr="0039615E">
        <w:rPr>
          <w:sz w:val="18"/>
          <w:szCs w:val="18"/>
          <w:lang w:val="lv-LV"/>
        </w:rPr>
        <w:t>dale</w:t>
      </w:r>
      <w:r w:rsidR="00A0294F" w:rsidRPr="0039615E">
        <w:rPr>
          <w:sz w:val="18"/>
          <w:szCs w:val="18"/>
          <w:lang w:val="lv-LV"/>
        </w:rPr>
        <w:t xml:space="preserve"> ir jāveic </w:t>
      </w:r>
      <w:bookmarkStart w:id="189" w:name="_Hlk178166451"/>
      <w:r w:rsidR="00A0294F" w:rsidRPr="0039615E">
        <w:rPr>
          <w:sz w:val="18"/>
          <w:szCs w:val="18"/>
          <w:lang w:val="lv-LV"/>
        </w:rPr>
        <w:t>Risku rīk</w:t>
      </w:r>
      <w:r w:rsidR="00052EEE" w:rsidRPr="0039615E">
        <w:rPr>
          <w:sz w:val="18"/>
          <w:szCs w:val="18"/>
          <w:lang w:val="lv-LV"/>
        </w:rPr>
        <w:t>ā</w:t>
      </w:r>
      <w:r w:rsidR="00082414" w:rsidRPr="0039615E">
        <w:rPr>
          <w:rStyle w:val="Vresatsauce"/>
          <w:sz w:val="18"/>
          <w:szCs w:val="18"/>
          <w:lang w:val="lv-LV"/>
        </w:rPr>
        <w:footnoteReference w:id="42"/>
      </w:r>
      <w:r w:rsidR="00A0294F" w:rsidRPr="0039615E">
        <w:rPr>
          <w:sz w:val="18"/>
          <w:szCs w:val="18"/>
          <w:lang w:val="lv-LV"/>
        </w:rPr>
        <w:t xml:space="preserve"> </w:t>
      </w:r>
      <w:bookmarkEnd w:id="189"/>
      <w:r w:rsidR="0067077F" w:rsidRPr="0039615E">
        <w:rPr>
          <w:sz w:val="18"/>
          <w:szCs w:val="18"/>
          <w:lang w:val="lv-LV"/>
        </w:rPr>
        <w:t xml:space="preserve">un jāpievieno </w:t>
      </w:r>
      <w:r w:rsidR="00E41407" w:rsidRPr="0039615E">
        <w:rPr>
          <w:sz w:val="18"/>
          <w:szCs w:val="18"/>
          <w:lang w:val="lv-LV"/>
        </w:rPr>
        <w:t>FEA aprakstoš</w:t>
      </w:r>
      <w:r w:rsidR="004D30B4" w:rsidRPr="0039615E">
        <w:rPr>
          <w:sz w:val="18"/>
          <w:szCs w:val="18"/>
          <w:lang w:val="lv-LV"/>
        </w:rPr>
        <w:t>ā</w:t>
      </w:r>
      <w:r w:rsidR="00E41407" w:rsidRPr="0039615E">
        <w:rPr>
          <w:sz w:val="18"/>
          <w:szCs w:val="18"/>
          <w:lang w:val="lv-LV"/>
        </w:rPr>
        <w:t xml:space="preserve"> dokumenta pielikumā.</w:t>
      </w:r>
      <w:bookmarkEnd w:id="188"/>
      <w:r w:rsidR="00E41407" w:rsidRPr="0039615E">
        <w:rPr>
          <w:sz w:val="18"/>
          <w:szCs w:val="18"/>
          <w:lang w:val="lv-LV"/>
        </w:rPr>
        <w:t xml:space="preserve"> </w:t>
      </w:r>
      <w:r w:rsidR="00037B53" w:rsidRPr="0039615E">
        <w:rPr>
          <w:sz w:val="18"/>
          <w:szCs w:val="18"/>
          <w:lang w:val="lv-LV"/>
        </w:rPr>
        <w:t>S</w:t>
      </w:r>
      <w:r w:rsidR="00E41407" w:rsidRPr="0039615E">
        <w:rPr>
          <w:sz w:val="18"/>
          <w:szCs w:val="18"/>
          <w:lang w:val="lv-LV"/>
        </w:rPr>
        <w:t>ecinājumiem</w:t>
      </w:r>
      <w:r w:rsidR="00037B53" w:rsidRPr="0039615E">
        <w:rPr>
          <w:sz w:val="18"/>
          <w:szCs w:val="18"/>
          <w:lang w:val="lv-LV"/>
        </w:rPr>
        <w:t xml:space="preserve"> par statistiskās uzskaites analīzi ir</w:t>
      </w:r>
      <w:r w:rsidR="00E41407" w:rsidRPr="0039615E">
        <w:rPr>
          <w:sz w:val="18"/>
          <w:szCs w:val="18"/>
          <w:lang w:val="lv-LV"/>
        </w:rPr>
        <w:t xml:space="preserve"> jābūt a</w:t>
      </w:r>
      <w:r w:rsidR="007848C0" w:rsidRPr="0039615E">
        <w:rPr>
          <w:sz w:val="18"/>
          <w:szCs w:val="18"/>
          <w:lang w:val="lv-LV"/>
        </w:rPr>
        <w:t>tspoguļotiem FEA aprakstošajā dokumentā</w:t>
      </w:r>
      <w:r w:rsidR="00D56E27" w:rsidRPr="0039615E">
        <w:rPr>
          <w:sz w:val="18"/>
          <w:szCs w:val="18"/>
          <w:lang w:val="lv-LV"/>
        </w:rPr>
        <w:t xml:space="preserve"> </w:t>
      </w:r>
      <w:bookmarkStart w:id="190" w:name="_Hlk178166571"/>
      <w:r w:rsidR="00D56E27" w:rsidRPr="0039615E">
        <w:rPr>
          <w:sz w:val="18"/>
          <w:szCs w:val="18"/>
          <w:lang w:val="lv-LV"/>
        </w:rPr>
        <w:t>(ar 25.09.2024.vadlīniju precizējumiem)</w:t>
      </w:r>
      <w:bookmarkEnd w:id="190"/>
    </w:p>
    <w:p w14:paraId="7A1BB21D" w14:textId="77777777" w:rsidR="008C5DC0" w:rsidRPr="0039615E" w:rsidRDefault="008C5DC0" w:rsidP="0051196B">
      <w:pPr>
        <w:pStyle w:val="Virsraksts2"/>
        <w:numPr>
          <w:ilvl w:val="1"/>
          <w:numId w:val="16"/>
        </w:numPr>
        <w:spacing w:before="240"/>
        <w:ind w:left="431" w:hanging="431"/>
        <w:rPr>
          <w:rFonts w:asciiTheme="minorHAnsi" w:hAnsiTheme="minorHAnsi"/>
          <w:lang w:val="lv-LV"/>
        </w:rPr>
      </w:pPr>
      <w:bookmarkStart w:id="191" w:name="_Ieguldījumam_atbilstošās_vērtības"/>
      <w:bookmarkStart w:id="192" w:name="_Toc2879284"/>
      <w:bookmarkStart w:id="193" w:name="_Toc3205492"/>
      <w:bookmarkStart w:id="194" w:name="_Toc3246842"/>
      <w:bookmarkStart w:id="195" w:name="_Toc3249551"/>
      <w:bookmarkStart w:id="196" w:name="_Toc3759973"/>
      <w:bookmarkStart w:id="197" w:name="_Toc3805010"/>
      <w:bookmarkStart w:id="198" w:name="_Toc3972805"/>
      <w:bookmarkEnd w:id="191"/>
      <w:r w:rsidRPr="0039615E">
        <w:rPr>
          <w:rFonts w:asciiTheme="minorHAnsi" w:hAnsiTheme="minorHAnsi"/>
          <w:lang w:val="lv-LV"/>
        </w:rPr>
        <w:t>Ieguldījumam atbilstošās vērtības noteikšana</w:t>
      </w:r>
      <w:bookmarkEnd w:id="192"/>
      <w:bookmarkEnd w:id="193"/>
      <w:bookmarkEnd w:id="194"/>
      <w:bookmarkEnd w:id="195"/>
      <w:bookmarkEnd w:id="196"/>
      <w:bookmarkEnd w:id="197"/>
      <w:bookmarkEnd w:id="198"/>
    </w:p>
    <w:p w14:paraId="0C7034C2" w14:textId="77777777" w:rsidR="006D0E49" w:rsidRPr="0039615E" w:rsidRDefault="006D0E49" w:rsidP="008C5DC0">
      <w:pPr>
        <w:jc w:val="both"/>
        <w:rPr>
          <w:rFonts w:cs="Arial"/>
          <w:sz w:val="18"/>
          <w:szCs w:val="18"/>
          <w:lang w:val="lv-LV"/>
        </w:rPr>
      </w:pPr>
    </w:p>
    <w:p w14:paraId="208A029F" w14:textId="12713D3E" w:rsidR="008C5DC0" w:rsidRPr="0039615E" w:rsidRDefault="52A756B8" w:rsidP="008C5DC0">
      <w:pPr>
        <w:jc w:val="both"/>
        <w:rPr>
          <w:rFonts w:cs="Arial"/>
          <w:sz w:val="18"/>
          <w:szCs w:val="18"/>
          <w:lang w:val="lv-LV"/>
        </w:rPr>
      </w:pPr>
      <w:r w:rsidRPr="0039615E">
        <w:rPr>
          <w:rFonts w:cs="Arial"/>
          <w:sz w:val="18"/>
          <w:szCs w:val="18"/>
          <w:lang w:val="lv-LV"/>
        </w:rPr>
        <w:t>Projekta</w:t>
      </w:r>
      <w:r w:rsidR="008C5DC0" w:rsidRPr="0039615E">
        <w:rPr>
          <w:rFonts w:cs="Arial"/>
          <w:sz w:val="18"/>
          <w:szCs w:val="18"/>
          <w:lang w:val="lv-LV"/>
        </w:rPr>
        <w:t xml:space="preserve"> īstenošanas alternatīvu finanšu </w:t>
      </w:r>
      <w:r w:rsidRPr="0039615E">
        <w:rPr>
          <w:rFonts w:cs="Arial"/>
          <w:sz w:val="18"/>
          <w:szCs w:val="18"/>
          <w:lang w:val="lv-LV"/>
        </w:rPr>
        <w:t>rezultātus salīdzina</w:t>
      </w:r>
      <w:r w:rsidR="008C5DC0" w:rsidRPr="0039615E">
        <w:rPr>
          <w:rFonts w:cs="Arial"/>
          <w:sz w:val="18"/>
          <w:szCs w:val="18"/>
          <w:lang w:val="lv-LV"/>
        </w:rPr>
        <w:t xml:space="preserve"> un </w:t>
      </w:r>
      <w:r w:rsidRPr="0039615E">
        <w:rPr>
          <w:rFonts w:cs="Arial"/>
          <w:sz w:val="18"/>
          <w:szCs w:val="18"/>
          <w:lang w:val="lv-LV"/>
        </w:rPr>
        <w:t>analīzē</w:t>
      </w:r>
      <w:r w:rsidR="008C5DC0" w:rsidRPr="0039615E">
        <w:rPr>
          <w:rFonts w:cs="Arial"/>
          <w:sz w:val="18"/>
          <w:szCs w:val="18"/>
          <w:lang w:val="lv-LV"/>
        </w:rPr>
        <w:t>, nosakot projekta īstenošanas labākās alternatīvas līguma veidu un paredzamo līgumcenu</w:t>
      </w:r>
      <w:r w:rsidR="659ED045" w:rsidRPr="0039615E">
        <w:rPr>
          <w:rFonts w:cs="Arial"/>
          <w:sz w:val="18"/>
          <w:szCs w:val="18"/>
          <w:lang w:val="lv-LV"/>
        </w:rPr>
        <w:t>,</w:t>
      </w:r>
      <w:r w:rsidR="008C5DC0" w:rsidRPr="0039615E">
        <w:rPr>
          <w:rFonts w:cs="Arial"/>
          <w:sz w:val="18"/>
          <w:szCs w:val="18"/>
          <w:lang w:val="lv-LV"/>
        </w:rPr>
        <w:t xml:space="preserve"> </w:t>
      </w:r>
      <w:r w:rsidRPr="0039615E">
        <w:rPr>
          <w:rFonts w:cs="Arial"/>
          <w:sz w:val="18"/>
          <w:szCs w:val="18"/>
          <w:lang w:val="lv-LV"/>
        </w:rPr>
        <w:t>kā arī</w:t>
      </w:r>
      <w:r w:rsidR="008C5DC0" w:rsidRPr="0039615E">
        <w:rPr>
          <w:rFonts w:cs="Arial"/>
          <w:sz w:val="18"/>
          <w:szCs w:val="18"/>
          <w:lang w:val="lv-LV"/>
        </w:rPr>
        <w:t xml:space="preserve"> aprēķināto projekta ietekmi uz </w:t>
      </w:r>
      <w:r w:rsidR="659ED045" w:rsidRPr="0039615E">
        <w:rPr>
          <w:rFonts w:cs="Arial"/>
          <w:sz w:val="18"/>
          <w:szCs w:val="18"/>
          <w:lang w:val="lv-LV"/>
        </w:rPr>
        <w:t xml:space="preserve">valsts </w:t>
      </w:r>
      <w:r w:rsidR="008C5DC0" w:rsidRPr="0039615E">
        <w:rPr>
          <w:rFonts w:cs="Arial"/>
          <w:sz w:val="18"/>
          <w:szCs w:val="18"/>
          <w:lang w:val="lv-LV"/>
        </w:rPr>
        <w:t>budžetu.</w:t>
      </w:r>
    </w:p>
    <w:p w14:paraId="69934AC0" w14:textId="73428715" w:rsidR="008C5DC0" w:rsidRPr="0039615E" w:rsidRDefault="5456C133" w:rsidP="135A1CBC">
      <w:pPr>
        <w:pStyle w:val="Default"/>
        <w:jc w:val="both"/>
        <w:rPr>
          <w:rFonts w:asciiTheme="minorHAnsi" w:hAnsiTheme="minorHAnsi" w:cs="Arial"/>
          <w:b/>
          <w:bCs/>
          <w:color w:val="auto"/>
          <w:sz w:val="18"/>
          <w:szCs w:val="18"/>
          <w:lang w:val="lv-LV"/>
        </w:rPr>
      </w:pPr>
      <w:r w:rsidRPr="0039615E">
        <w:rPr>
          <w:rFonts w:asciiTheme="minorHAnsi" w:hAnsiTheme="minorHAnsi" w:cs="Arial"/>
          <w:b/>
          <w:bCs/>
          <w:color w:val="auto"/>
          <w:sz w:val="18"/>
          <w:szCs w:val="18"/>
          <w:lang w:val="lv-LV"/>
        </w:rPr>
        <w:t xml:space="preserve">IAV noteikšana </w:t>
      </w:r>
    </w:p>
    <w:p w14:paraId="1B7D5D8C" w14:textId="01F78B34" w:rsidR="135A1CBC" w:rsidRPr="0039615E" w:rsidRDefault="135A1CBC" w:rsidP="135A1CBC">
      <w:pPr>
        <w:pStyle w:val="Default"/>
        <w:jc w:val="both"/>
        <w:rPr>
          <w:rFonts w:asciiTheme="minorHAnsi" w:hAnsiTheme="minorHAnsi" w:cs="Arial"/>
          <w:b/>
          <w:bCs/>
          <w:color w:val="auto"/>
          <w:sz w:val="18"/>
          <w:szCs w:val="18"/>
          <w:lang w:val="lv-LV"/>
        </w:rPr>
      </w:pPr>
    </w:p>
    <w:p w14:paraId="5BFEE45D" w14:textId="1702903E" w:rsidR="008C5DC0" w:rsidRPr="0039615E" w:rsidRDefault="6E4A8A92" w:rsidP="6E4A8A92">
      <w:pPr>
        <w:jc w:val="both"/>
        <w:rPr>
          <w:rFonts w:cs="Arial"/>
          <w:sz w:val="18"/>
          <w:szCs w:val="18"/>
          <w:lang w:val="lv-LV"/>
        </w:rPr>
      </w:pPr>
      <w:r w:rsidRPr="0039615E">
        <w:rPr>
          <w:rFonts w:cs="Arial"/>
          <w:sz w:val="18"/>
          <w:szCs w:val="18"/>
          <w:lang w:val="lv-LV"/>
        </w:rPr>
        <w:t xml:space="preserve">Pozitīva IAV rodas gadījumā, ja, salīdzinot publiskā partnera kopējās naudas plūsmas </w:t>
      </w:r>
      <w:r w:rsidR="5456C133" w:rsidRPr="0039615E">
        <w:rPr>
          <w:rFonts w:cs="Arial"/>
          <w:sz w:val="18"/>
          <w:szCs w:val="18"/>
          <w:lang w:val="lv-LV"/>
        </w:rPr>
        <w:t>Bāzes</w:t>
      </w:r>
      <w:r w:rsidRPr="0039615E">
        <w:rPr>
          <w:rFonts w:cs="Arial"/>
          <w:sz w:val="18"/>
          <w:szCs w:val="18"/>
          <w:lang w:val="lv-LV"/>
        </w:rPr>
        <w:t xml:space="preserve"> </w:t>
      </w:r>
      <w:r w:rsidR="659ED045" w:rsidRPr="0039615E">
        <w:rPr>
          <w:rFonts w:cs="Arial"/>
          <w:sz w:val="18"/>
          <w:szCs w:val="18"/>
          <w:lang w:val="lv-LV"/>
        </w:rPr>
        <w:t xml:space="preserve">modelī </w:t>
      </w:r>
      <w:r w:rsidRPr="0039615E">
        <w:rPr>
          <w:rFonts w:cs="Arial"/>
          <w:sz w:val="18"/>
          <w:szCs w:val="18"/>
          <w:lang w:val="lv-LV"/>
        </w:rPr>
        <w:t xml:space="preserve">un katrā no </w:t>
      </w:r>
      <w:r w:rsidR="659ED045" w:rsidRPr="0039615E">
        <w:rPr>
          <w:rFonts w:cs="Arial"/>
          <w:sz w:val="18"/>
          <w:szCs w:val="18"/>
          <w:lang w:val="lv-LV"/>
        </w:rPr>
        <w:t xml:space="preserve">izvērtētajiem </w:t>
      </w:r>
      <w:r w:rsidRPr="0039615E">
        <w:rPr>
          <w:rFonts w:cs="Arial"/>
          <w:sz w:val="18"/>
          <w:szCs w:val="18"/>
          <w:lang w:val="lv-LV"/>
        </w:rPr>
        <w:t xml:space="preserve">PPP </w:t>
      </w:r>
      <w:r w:rsidR="5456C133" w:rsidRPr="0039615E">
        <w:rPr>
          <w:rFonts w:cs="Arial"/>
          <w:sz w:val="18"/>
          <w:szCs w:val="18"/>
          <w:lang w:val="lv-LV"/>
        </w:rPr>
        <w:t xml:space="preserve">risinājumiem un PPP </w:t>
      </w:r>
      <w:r w:rsidRPr="0039615E">
        <w:rPr>
          <w:rFonts w:cs="Arial"/>
          <w:sz w:val="18"/>
          <w:szCs w:val="18"/>
          <w:lang w:val="lv-LV"/>
        </w:rPr>
        <w:t>modeļiem</w:t>
      </w:r>
      <w:r w:rsidR="5456C133" w:rsidRPr="0039615E">
        <w:rPr>
          <w:rFonts w:cs="Arial"/>
          <w:sz w:val="18"/>
          <w:szCs w:val="18"/>
          <w:lang w:val="lv-LV"/>
        </w:rPr>
        <w:t>, projekta īstenošanas alternatīvas NPV ir augstāka par Bāzes modeļa NPV. Projekta</w:t>
      </w:r>
      <w:r w:rsidRPr="0039615E">
        <w:rPr>
          <w:rFonts w:cs="Arial"/>
          <w:sz w:val="18"/>
          <w:szCs w:val="18"/>
          <w:lang w:val="lv-LV"/>
        </w:rPr>
        <w:t xml:space="preserve"> īstenošanas alternatīva</w:t>
      </w:r>
      <w:r w:rsidR="5456C133" w:rsidRPr="0039615E">
        <w:rPr>
          <w:rFonts w:cs="Arial"/>
          <w:sz w:val="18"/>
          <w:szCs w:val="18"/>
          <w:lang w:val="lv-LV"/>
        </w:rPr>
        <w:t xml:space="preserve"> ar visaugstāko</w:t>
      </w:r>
      <w:r w:rsidRPr="0039615E">
        <w:rPr>
          <w:rFonts w:cs="Arial"/>
          <w:sz w:val="18"/>
          <w:szCs w:val="18"/>
          <w:lang w:val="lv-LV"/>
        </w:rPr>
        <w:t xml:space="preserve"> IAV</w:t>
      </w:r>
      <w:r w:rsidR="5456C133" w:rsidRPr="0039615E">
        <w:rPr>
          <w:rFonts w:cs="Arial"/>
          <w:sz w:val="18"/>
          <w:szCs w:val="18"/>
          <w:lang w:val="lv-LV"/>
        </w:rPr>
        <w:t xml:space="preserve"> uzskatāma</w:t>
      </w:r>
      <w:r w:rsidRPr="0039615E">
        <w:rPr>
          <w:rFonts w:cs="Arial"/>
          <w:sz w:val="18"/>
          <w:szCs w:val="18"/>
          <w:lang w:val="lv-LV"/>
        </w:rPr>
        <w:t xml:space="preserve"> par visizdevīgāko publiskajam partnerim. </w:t>
      </w:r>
    </w:p>
    <w:p w14:paraId="6D9B5E8E" w14:textId="03E4AB1F" w:rsidR="008C5DC0" w:rsidRPr="0039615E" w:rsidRDefault="5456C133" w:rsidP="007C247E">
      <w:pPr>
        <w:spacing w:after="0"/>
        <w:jc w:val="both"/>
        <w:rPr>
          <w:rFonts w:eastAsiaTheme="minorEastAsia"/>
          <w:sz w:val="18"/>
          <w:szCs w:val="18"/>
          <w:lang w:val="lv-LV"/>
        </w:rPr>
      </w:pPr>
      <w:r w:rsidRPr="0039615E">
        <w:rPr>
          <w:rFonts w:eastAsiaTheme="minorEastAsia"/>
          <w:sz w:val="18"/>
          <w:szCs w:val="18"/>
          <w:lang w:val="lv-LV"/>
        </w:rPr>
        <w:t xml:space="preserve">Tā kā IAV </w:t>
      </w:r>
      <w:r w:rsidR="00E22841" w:rsidRPr="0039615E">
        <w:rPr>
          <w:rFonts w:eastAsiaTheme="minorEastAsia"/>
          <w:sz w:val="18"/>
          <w:szCs w:val="18"/>
          <w:lang w:val="lv-LV"/>
        </w:rPr>
        <w:t>finansiālais</w:t>
      </w:r>
      <w:r w:rsidRPr="0039615E">
        <w:rPr>
          <w:rFonts w:eastAsiaTheme="minorEastAsia"/>
          <w:sz w:val="18"/>
          <w:szCs w:val="18"/>
          <w:lang w:val="lv-LV"/>
        </w:rPr>
        <w:t xml:space="preserve"> novērtējums balstīts uz pieņēmumiem, aprēķina iznākums ietvers zināmu neprecizitāti. Tādēļ</w:t>
      </w:r>
      <w:r w:rsidR="6E4A8A92" w:rsidRPr="0039615E">
        <w:rPr>
          <w:rFonts w:eastAsiaTheme="minorEastAsia"/>
          <w:sz w:val="18"/>
          <w:szCs w:val="18"/>
          <w:lang w:val="lv-LV"/>
        </w:rPr>
        <w:t xml:space="preserve"> secinājumi ir </w:t>
      </w:r>
      <w:r w:rsidRPr="0039615E">
        <w:rPr>
          <w:rFonts w:eastAsiaTheme="minorEastAsia"/>
          <w:sz w:val="18"/>
          <w:szCs w:val="18"/>
          <w:lang w:val="lv-LV"/>
        </w:rPr>
        <w:t>izvērtējami</w:t>
      </w:r>
      <w:r w:rsidR="6E4A8A92" w:rsidRPr="0039615E">
        <w:rPr>
          <w:rFonts w:eastAsiaTheme="minorEastAsia"/>
          <w:sz w:val="18"/>
          <w:szCs w:val="18"/>
          <w:lang w:val="lv-LV"/>
        </w:rPr>
        <w:t xml:space="preserve"> relatīvi</w:t>
      </w:r>
      <w:r w:rsidR="659ED045" w:rsidRPr="0039615E">
        <w:rPr>
          <w:rFonts w:eastAsiaTheme="minorEastAsia"/>
          <w:sz w:val="18"/>
          <w:szCs w:val="18"/>
          <w:lang w:val="lv-LV"/>
        </w:rPr>
        <w:t>,</w:t>
      </w:r>
      <w:r w:rsidR="6E4A8A92" w:rsidRPr="0039615E">
        <w:rPr>
          <w:rFonts w:eastAsiaTheme="minorEastAsia"/>
          <w:sz w:val="18"/>
          <w:szCs w:val="18"/>
          <w:lang w:val="lv-LV"/>
        </w:rPr>
        <w:t xml:space="preserve"> tiem </w:t>
      </w:r>
      <w:r w:rsidRPr="0039615E">
        <w:rPr>
          <w:rFonts w:eastAsiaTheme="minorEastAsia"/>
          <w:sz w:val="18"/>
          <w:szCs w:val="18"/>
          <w:lang w:val="lv-LV"/>
        </w:rPr>
        <w:t xml:space="preserve">ir </w:t>
      </w:r>
      <w:r w:rsidR="6E4A8A92" w:rsidRPr="0039615E">
        <w:rPr>
          <w:rFonts w:eastAsiaTheme="minorEastAsia"/>
          <w:sz w:val="18"/>
          <w:szCs w:val="18"/>
          <w:lang w:val="lv-LV"/>
        </w:rPr>
        <w:t>jāpievieno jutīguma analīze</w:t>
      </w:r>
      <w:r w:rsidRPr="0039615E">
        <w:rPr>
          <w:rFonts w:eastAsiaTheme="minorEastAsia"/>
          <w:sz w:val="18"/>
          <w:szCs w:val="18"/>
          <w:lang w:val="lv-LV"/>
        </w:rPr>
        <w:t xml:space="preserve"> un </w:t>
      </w:r>
      <w:r w:rsidR="6E4A8A92" w:rsidRPr="0039615E">
        <w:rPr>
          <w:rFonts w:eastAsiaTheme="minorEastAsia"/>
          <w:sz w:val="18"/>
          <w:szCs w:val="18"/>
          <w:lang w:val="lv-LV"/>
        </w:rPr>
        <w:t xml:space="preserve"> vienmēr jāapsver </w:t>
      </w:r>
      <w:r w:rsidR="659ED045" w:rsidRPr="0039615E">
        <w:rPr>
          <w:rFonts w:eastAsiaTheme="minorEastAsia"/>
          <w:sz w:val="18"/>
          <w:szCs w:val="18"/>
          <w:lang w:val="lv-LV"/>
        </w:rPr>
        <w:t xml:space="preserve">sagaidāmie </w:t>
      </w:r>
      <w:r w:rsidR="007C247E" w:rsidRPr="0039615E">
        <w:rPr>
          <w:rFonts w:eastAsiaTheme="minorEastAsia"/>
          <w:sz w:val="18"/>
          <w:szCs w:val="18"/>
          <w:lang w:val="lv-LV"/>
        </w:rPr>
        <w:t>nefinansiālie</w:t>
      </w:r>
      <w:r w:rsidR="6E4A8A92" w:rsidRPr="0039615E">
        <w:rPr>
          <w:rFonts w:eastAsiaTheme="minorEastAsia"/>
          <w:sz w:val="18"/>
          <w:szCs w:val="18"/>
          <w:lang w:val="lv-LV"/>
        </w:rPr>
        <w:t xml:space="preserve"> ieguvumi</w:t>
      </w:r>
      <w:r w:rsidR="007C247E" w:rsidRPr="0039615E">
        <w:rPr>
          <w:rFonts w:eastAsiaTheme="minorEastAsia"/>
          <w:sz w:val="18"/>
          <w:szCs w:val="18"/>
          <w:lang w:val="lv-LV"/>
        </w:rPr>
        <w:t xml:space="preserve"> un zaudējumi, jo </w:t>
      </w:r>
      <w:r w:rsidRPr="0039615E">
        <w:rPr>
          <w:rFonts w:eastAsiaTheme="minorEastAsia"/>
          <w:sz w:val="18"/>
          <w:szCs w:val="18"/>
          <w:lang w:val="lv-LV"/>
        </w:rPr>
        <w:t>pozitīva IAV</w:t>
      </w:r>
      <w:r w:rsidR="6E4A8A92" w:rsidRPr="0039615E">
        <w:rPr>
          <w:rFonts w:eastAsiaTheme="minorEastAsia"/>
          <w:sz w:val="18"/>
          <w:szCs w:val="18"/>
          <w:lang w:val="lv-LV"/>
        </w:rPr>
        <w:t xml:space="preserve"> ne vienmēr nozīmē, ka jāizmanto </w:t>
      </w:r>
      <w:r w:rsidR="659ED045" w:rsidRPr="0039615E">
        <w:rPr>
          <w:rFonts w:eastAsiaTheme="minorEastAsia"/>
          <w:sz w:val="18"/>
          <w:szCs w:val="18"/>
          <w:lang w:val="lv-LV"/>
        </w:rPr>
        <w:t xml:space="preserve">kāds no PPP </w:t>
      </w:r>
      <w:r w:rsidRPr="0039615E">
        <w:rPr>
          <w:rFonts w:eastAsiaTheme="minorEastAsia"/>
          <w:sz w:val="18"/>
          <w:szCs w:val="18"/>
          <w:lang w:val="lv-LV"/>
        </w:rPr>
        <w:t>risinājumiem vai PPP modeļiem</w:t>
      </w:r>
      <w:r w:rsidR="007C247E" w:rsidRPr="0039615E">
        <w:rPr>
          <w:rFonts w:eastAsiaTheme="minorEastAsia"/>
          <w:sz w:val="18"/>
          <w:szCs w:val="18"/>
          <w:lang w:val="lv-LV"/>
        </w:rPr>
        <w:t xml:space="preserve">, tāpat kā </w:t>
      </w:r>
      <w:r w:rsidRPr="0039615E">
        <w:rPr>
          <w:rFonts w:eastAsiaTheme="minorEastAsia"/>
          <w:sz w:val="18"/>
          <w:szCs w:val="18"/>
          <w:lang w:val="lv-LV"/>
        </w:rPr>
        <w:t>negatīva IAV</w:t>
      </w:r>
      <w:r w:rsidR="6E4A8A92" w:rsidRPr="0039615E">
        <w:rPr>
          <w:rFonts w:eastAsiaTheme="minorEastAsia"/>
          <w:sz w:val="18"/>
          <w:szCs w:val="18"/>
          <w:lang w:val="lv-LV"/>
        </w:rPr>
        <w:t xml:space="preserve"> nenozīmē, ka PPP </w:t>
      </w:r>
      <w:r w:rsidR="007C247E" w:rsidRPr="0039615E">
        <w:rPr>
          <w:rFonts w:eastAsiaTheme="minorEastAsia"/>
          <w:sz w:val="18"/>
          <w:szCs w:val="18"/>
          <w:lang w:val="lv-LV"/>
        </w:rPr>
        <w:t>risinājums</w:t>
      </w:r>
      <w:r w:rsidR="6E4A8A92" w:rsidRPr="0039615E">
        <w:rPr>
          <w:rFonts w:eastAsiaTheme="minorEastAsia"/>
          <w:sz w:val="18"/>
          <w:szCs w:val="18"/>
          <w:lang w:val="lv-LV"/>
        </w:rPr>
        <w:t xml:space="preserve"> </w:t>
      </w:r>
      <w:r w:rsidR="007C247E" w:rsidRPr="0039615E">
        <w:rPr>
          <w:rFonts w:eastAsiaTheme="minorEastAsia"/>
          <w:sz w:val="18"/>
          <w:szCs w:val="18"/>
          <w:lang w:val="lv-LV"/>
        </w:rPr>
        <w:t xml:space="preserve">nav piemērots projekta </w:t>
      </w:r>
      <w:r w:rsidR="008F3B8D" w:rsidRPr="0039615E">
        <w:rPr>
          <w:rFonts w:eastAsiaTheme="minorEastAsia"/>
          <w:sz w:val="18"/>
          <w:szCs w:val="18"/>
          <w:lang w:val="lv-LV"/>
        </w:rPr>
        <w:t>realizēšanai</w:t>
      </w:r>
      <w:r w:rsidR="6E4A8A92" w:rsidRPr="0039615E">
        <w:rPr>
          <w:rFonts w:eastAsiaTheme="minorEastAsia"/>
          <w:sz w:val="18"/>
          <w:szCs w:val="18"/>
          <w:lang w:val="lv-LV"/>
        </w:rPr>
        <w:t>.</w:t>
      </w:r>
    </w:p>
    <w:p w14:paraId="4E012332" w14:textId="7F39598D" w:rsidR="008C5DC0" w:rsidRPr="0039615E" w:rsidRDefault="008C5DC0" w:rsidP="6E4A8A92">
      <w:pPr>
        <w:pStyle w:val="Default"/>
        <w:jc w:val="both"/>
        <w:rPr>
          <w:rFonts w:asciiTheme="minorHAnsi" w:eastAsiaTheme="minorEastAsia" w:hAnsiTheme="minorHAnsi" w:cstheme="minorBidi"/>
          <w:sz w:val="18"/>
          <w:szCs w:val="18"/>
          <w:lang w:val="lv-LV"/>
        </w:rPr>
      </w:pPr>
    </w:p>
    <w:p w14:paraId="787D5BC1" w14:textId="72385255" w:rsidR="008C5DC0" w:rsidRPr="0039615E" w:rsidRDefault="6B3043BF" w:rsidP="6B3043BF">
      <w:pPr>
        <w:pStyle w:val="Default"/>
        <w:jc w:val="both"/>
        <w:rPr>
          <w:rFonts w:asciiTheme="minorHAnsi" w:eastAsiaTheme="minorEastAsia" w:hAnsiTheme="minorHAnsi" w:cstheme="minorBidi"/>
          <w:sz w:val="18"/>
          <w:szCs w:val="18"/>
          <w:lang w:val="lv-LV"/>
        </w:rPr>
      </w:pPr>
      <w:r w:rsidRPr="0039615E">
        <w:rPr>
          <w:rFonts w:asciiTheme="minorHAnsi" w:eastAsiaTheme="minorEastAsia" w:hAnsiTheme="minorHAnsi" w:cstheme="minorBidi"/>
          <w:sz w:val="18"/>
          <w:szCs w:val="18"/>
          <w:lang w:val="lv-LV"/>
        </w:rPr>
        <w:t xml:space="preserve">Katram PPP </w:t>
      </w:r>
      <w:r w:rsidR="5456C133" w:rsidRPr="0039615E">
        <w:rPr>
          <w:rFonts w:asciiTheme="minorHAnsi" w:eastAsiaTheme="minorEastAsia" w:hAnsiTheme="minorHAnsi" w:cstheme="minorBidi"/>
          <w:sz w:val="18"/>
          <w:szCs w:val="18"/>
          <w:lang w:val="lv-LV"/>
        </w:rPr>
        <w:t xml:space="preserve">risinājumam un PPP </w:t>
      </w:r>
      <w:r w:rsidRPr="0039615E">
        <w:rPr>
          <w:rFonts w:asciiTheme="minorHAnsi" w:eastAsiaTheme="minorEastAsia" w:hAnsiTheme="minorHAnsi" w:cstheme="minorBidi"/>
          <w:sz w:val="18"/>
          <w:szCs w:val="18"/>
          <w:lang w:val="lv-LV"/>
        </w:rPr>
        <w:t xml:space="preserve">modelim </w:t>
      </w:r>
      <w:r w:rsidR="5456C133" w:rsidRPr="0039615E">
        <w:rPr>
          <w:rFonts w:asciiTheme="minorHAnsi" w:eastAsiaTheme="minorEastAsia" w:hAnsiTheme="minorHAnsi" w:cstheme="minorBidi"/>
          <w:sz w:val="18"/>
          <w:szCs w:val="18"/>
          <w:lang w:val="lv-LV"/>
        </w:rPr>
        <w:t>nosaka</w:t>
      </w:r>
      <w:r w:rsidRPr="0039615E">
        <w:rPr>
          <w:rFonts w:asciiTheme="minorHAnsi" w:eastAsiaTheme="minorEastAsia" w:hAnsiTheme="minorHAnsi" w:cstheme="minorBidi"/>
          <w:sz w:val="18"/>
          <w:szCs w:val="18"/>
          <w:lang w:val="lv-LV"/>
        </w:rPr>
        <w:t xml:space="preserve"> </w:t>
      </w:r>
      <w:r w:rsidR="008F3B8D" w:rsidRPr="0039615E">
        <w:rPr>
          <w:rFonts w:asciiTheme="minorHAnsi" w:eastAsiaTheme="minorEastAsia" w:hAnsiTheme="minorHAnsi" w:cstheme="minorBidi"/>
          <w:sz w:val="18"/>
          <w:szCs w:val="18"/>
          <w:lang w:val="lv-LV"/>
        </w:rPr>
        <w:t xml:space="preserve">Partnerības </w:t>
      </w:r>
      <w:r w:rsidR="005658A3" w:rsidRPr="0039615E">
        <w:rPr>
          <w:rFonts w:asciiTheme="minorHAnsi" w:eastAsiaTheme="minorEastAsia" w:hAnsiTheme="minorHAnsi" w:cstheme="minorBidi"/>
          <w:sz w:val="18"/>
          <w:szCs w:val="18"/>
          <w:lang w:val="lv-LV"/>
        </w:rPr>
        <w:t>L</w:t>
      </w:r>
      <w:r w:rsidR="008F3B8D" w:rsidRPr="0039615E">
        <w:rPr>
          <w:rFonts w:asciiTheme="minorHAnsi" w:eastAsiaTheme="minorEastAsia" w:hAnsiTheme="minorHAnsi" w:cstheme="minorBidi"/>
          <w:sz w:val="18"/>
          <w:szCs w:val="18"/>
          <w:lang w:val="lv-LV"/>
        </w:rPr>
        <w:t xml:space="preserve">īgumcenas koridoru un no tā izrietošo </w:t>
      </w:r>
      <w:r w:rsidRPr="0039615E">
        <w:rPr>
          <w:rFonts w:asciiTheme="minorHAnsi" w:eastAsiaTheme="minorEastAsia" w:hAnsiTheme="minorHAnsi" w:cstheme="minorBidi"/>
          <w:sz w:val="18"/>
          <w:szCs w:val="18"/>
          <w:lang w:val="lv-LV"/>
        </w:rPr>
        <w:t xml:space="preserve">IAV </w:t>
      </w:r>
      <w:r w:rsidR="5456C133" w:rsidRPr="0039615E">
        <w:rPr>
          <w:rFonts w:asciiTheme="minorHAnsi" w:eastAsiaTheme="minorEastAsia" w:hAnsiTheme="minorHAnsi" w:cstheme="minorBidi"/>
          <w:sz w:val="18"/>
          <w:szCs w:val="18"/>
          <w:lang w:val="lv-LV"/>
        </w:rPr>
        <w:t>koridoru</w:t>
      </w:r>
      <w:r w:rsidR="008F3B8D" w:rsidRPr="0039615E">
        <w:rPr>
          <w:rFonts w:asciiTheme="minorHAnsi" w:eastAsiaTheme="minorEastAsia" w:hAnsiTheme="minorHAnsi" w:cstheme="minorBidi"/>
          <w:sz w:val="18"/>
          <w:szCs w:val="18"/>
          <w:lang w:val="lv-LV"/>
        </w:rPr>
        <w:t xml:space="preserve">. </w:t>
      </w:r>
      <w:r w:rsidR="0055502D" w:rsidRPr="0039615E">
        <w:rPr>
          <w:rFonts w:asciiTheme="minorHAnsi" w:hAnsiTheme="minorHAnsi"/>
          <w:sz w:val="18"/>
          <w:szCs w:val="18"/>
          <w:lang w:val="lv-LV"/>
        </w:rPr>
        <w:t xml:space="preserve">Līgumcenas koridors </w:t>
      </w:r>
      <w:r w:rsidR="008F3B8D" w:rsidRPr="0039615E">
        <w:rPr>
          <w:rFonts w:asciiTheme="minorHAnsi" w:hAnsiTheme="minorHAnsi"/>
          <w:sz w:val="18"/>
          <w:szCs w:val="18"/>
          <w:lang w:val="lv-LV"/>
        </w:rPr>
        <w:t>veidojas starp potenciālo zemāko un augstāko FEA aprēķināto potenciālo Partnerības līgumcenu</w:t>
      </w:r>
      <w:r w:rsidR="005658A3" w:rsidRPr="0039615E">
        <w:rPr>
          <w:rFonts w:asciiTheme="minorHAnsi" w:hAnsiTheme="minorHAnsi"/>
          <w:sz w:val="18"/>
          <w:szCs w:val="18"/>
          <w:lang w:val="lv-LV"/>
        </w:rPr>
        <w:t xml:space="preserve"> jutīguma analīzes rezultātā</w:t>
      </w:r>
      <w:r w:rsidR="008F3B8D" w:rsidRPr="0039615E">
        <w:rPr>
          <w:rFonts w:asciiTheme="minorHAnsi" w:hAnsiTheme="minorHAnsi"/>
          <w:sz w:val="18"/>
          <w:szCs w:val="18"/>
          <w:lang w:val="lv-LV"/>
        </w:rPr>
        <w:t>.</w:t>
      </w:r>
      <w:r w:rsidR="0055502D" w:rsidRPr="0039615E">
        <w:rPr>
          <w:rFonts w:asciiTheme="minorHAnsi" w:hAnsiTheme="minorHAnsi"/>
          <w:sz w:val="18"/>
          <w:szCs w:val="18"/>
          <w:lang w:val="lv-LV"/>
        </w:rPr>
        <w:t xml:space="preserve"> </w:t>
      </w:r>
      <w:r w:rsidR="005658A3" w:rsidRPr="0039615E">
        <w:rPr>
          <w:rFonts w:asciiTheme="minorHAnsi" w:eastAsiaTheme="minorEastAsia" w:hAnsiTheme="minorHAnsi" w:cstheme="minorBidi"/>
          <w:sz w:val="18"/>
          <w:szCs w:val="18"/>
          <w:lang w:val="lv-LV"/>
        </w:rPr>
        <w:t xml:space="preserve">Jutīguma analīzes pamatprincipi un </w:t>
      </w:r>
      <w:r w:rsidR="006A1BA9" w:rsidRPr="0039615E">
        <w:rPr>
          <w:rFonts w:asciiTheme="minorHAnsi" w:eastAsiaTheme="minorEastAsia" w:hAnsiTheme="minorHAnsi" w:cstheme="minorBidi"/>
          <w:sz w:val="18"/>
          <w:szCs w:val="18"/>
          <w:lang w:val="lv-LV"/>
        </w:rPr>
        <w:t>L</w:t>
      </w:r>
      <w:r w:rsidR="005658A3" w:rsidRPr="0039615E">
        <w:rPr>
          <w:rFonts w:asciiTheme="minorHAnsi" w:eastAsiaTheme="minorEastAsia" w:hAnsiTheme="minorHAnsi" w:cstheme="minorBidi"/>
          <w:sz w:val="18"/>
          <w:szCs w:val="18"/>
          <w:lang w:val="lv-LV"/>
        </w:rPr>
        <w:t>īgumcenas koridora noteikšanas principi aprakstīti turpinājumā.</w:t>
      </w:r>
      <w:r w:rsidR="00390AEF" w:rsidRPr="0039615E">
        <w:rPr>
          <w:rFonts w:asciiTheme="minorHAnsi" w:eastAsiaTheme="minorEastAsia" w:hAnsiTheme="minorHAnsi" w:cstheme="minorBidi"/>
          <w:sz w:val="18"/>
          <w:szCs w:val="18"/>
          <w:lang w:val="lv-LV"/>
        </w:rPr>
        <w:t xml:space="preserve"> </w:t>
      </w:r>
    </w:p>
    <w:p w14:paraId="74C06BDD" w14:textId="36E295A0" w:rsidR="008C5DC0" w:rsidRPr="0039615E" w:rsidRDefault="005658A3" w:rsidP="6E4A8A92">
      <w:pPr>
        <w:pStyle w:val="Default"/>
        <w:jc w:val="both"/>
        <w:rPr>
          <w:rFonts w:asciiTheme="minorHAnsi" w:eastAsiaTheme="minorEastAsia" w:hAnsiTheme="minorHAnsi" w:cstheme="minorBidi"/>
          <w:sz w:val="18"/>
          <w:szCs w:val="18"/>
          <w:lang w:val="lv-LV"/>
        </w:rPr>
      </w:pPr>
      <w:r w:rsidRPr="0039615E">
        <w:rPr>
          <w:rFonts w:asciiTheme="minorHAnsi" w:eastAsiaTheme="minorEastAsia" w:hAnsiTheme="minorHAnsi" w:cstheme="minorBidi"/>
          <w:sz w:val="18"/>
          <w:szCs w:val="18"/>
          <w:lang w:val="lv-LV"/>
        </w:rPr>
        <w:t xml:space="preserve"> </w:t>
      </w:r>
    </w:p>
    <w:p w14:paraId="560B48C4" w14:textId="4ACCE12D" w:rsidR="008BB93E" w:rsidRPr="0039615E" w:rsidRDefault="6F01107F" w:rsidP="008BB93E">
      <w:pPr>
        <w:pStyle w:val="Default"/>
        <w:jc w:val="both"/>
        <w:rPr>
          <w:rFonts w:asciiTheme="minorHAnsi" w:hAnsiTheme="minorHAnsi" w:cs="Arial"/>
          <w:b/>
          <w:bCs/>
          <w:color w:val="auto"/>
          <w:sz w:val="18"/>
          <w:szCs w:val="18"/>
          <w:lang w:val="lv-LV"/>
        </w:rPr>
      </w:pPr>
      <w:r w:rsidRPr="0039615E">
        <w:rPr>
          <w:rFonts w:asciiTheme="minorHAnsi" w:hAnsiTheme="minorHAnsi" w:cs="Arial"/>
          <w:b/>
          <w:bCs/>
          <w:color w:val="auto"/>
          <w:sz w:val="18"/>
          <w:szCs w:val="18"/>
          <w:lang w:val="lv-LV"/>
        </w:rPr>
        <w:t>Partnerības</w:t>
      </w:r>
      <w:r w:rsidR="008BB93E" w:rsidRPr="0039615E">
        <w:rPr>
          <w:rFonts w:asciiTheme="minorHAnsi" w:hAnsiTheme="minorHAnsi" w:cs="Arial"/>
          <w:b/>
          <w:bCs/>
          <w:color w:val="auto"/>
          <w:sz w:val="18"/>
          <w:szCs w:val="18"/>
          <w:lang w:val="lv-LV"/>
        </w:rPr>
        <w:t xml:space="preserve"> </w:t>
      </w:r>
      <w:r w:rsidR="005658A3" w:rsidRPr="0039615E">
        <w:rPr>
          <w:rFonts w:asciiTheme="minorHAnsi" w:hAnsiTheme="minorHAnsi" w:cs="Arial"/>
          <w:b/>
          <w:bCs/>
          <w:color w:val="auto"/>
          <w:sz w:val="18"/>
          <w:szCs w:val="18"/>
          <w:lang w:val="lv-LV"/>
        </w:rPr>
        <w:t>Līgumcenas</w:t>
      </w:r>
      <w:r w:rsidR="5456C133" w:rsidRPr="0039615E">
        <w:rPr>
          <w:rFonts w:asciiTheme="minorHAnsi" w:hAnsiTheme="minorHAnsi" w:cs="Arial"/>
          <w:b/>
          <w:bCs/>
          <w:color w:val="auto"/>
          <w:sz w:val="18"/>
          <w:szCs w:val="18"/>
          <w:lang w:val="lv-LV"/>
        </w:rPr>
        <w:t xml:space="preserve"> koridors</w:t>
      </w:r>
    </w:p>
    <w:p w14:paraId="6D5B78BF" w14:textId="6BDADBF5" w:rsidR="008BB93E" w:rsidRPr="0039615E" w:rsidRDefault="6F01107F" w:rsidP="007F7B01">
      <w:pPr>
        <w:pStyle w:val="Default"/>
        <w:spacing w:before="240"/>
        <w:jc w:val="both"/>
        <w:rPr>
          <w:rFonts w:asciiTheme="minorHAnsi" w:hAnsiTheme="minorHAnsi" w:cs="Arial"/>
          <w:color w:val="auto"/>
          <w:sz w:val="18"/>
          <w:szCs w:val="18"/>
          <w:lang w:val="lv-LV"/>
        </w:rPr>
      </w:pPr>
      <w:r w:rsidRPr="0039615E">
        <w:rPr>
          <w:rFonts w:asciiTheme="minorHAnsi" w:hAnsiTheme="minorHAnsi" w:cs="Arial"/>
          <w:color w:val="auto"/>
          <w:sz w:val="18"/>
          <w:szCs w:val="18"/>
          <w:lang w:val="lv-LV"/>
        </w:rPr>
        <w:t>Partnerības</w:t>
      </w:r>
      <w:r w:rsidR="2839D35B" w:rsidRPr="0039615E">
        <w:rPr>
          <w:rFonts w:asciiTheme="minorHAnsi" w:hAnsiTheme="minorHAnsi" w:cs="Arial"/>
          <w:color w:val="auto"/>
          <w:sz w:val="18"/>
          <w:szCs w:val="18"/>
          <w:lang w:val="lv-LV"/>
        </w:rPr>
        <w:t xml:space="preserve"> līguma cena ir pieejamības </w:t>
      </w:r>
      <w:r w:rsidRPr="0039615E">
        <w:rPr>
          <w:rFonts w:asciiTheme="minorHAnsi" w:hAnsiTheme="minorHAnsi" w:cs="Arial"/>
          <w:color w:val="auto"/>
          <w:sz w:val="18"/>
          <w:szCs w:val="18"/>
          <w:lang w:val="lv-LV"/>
        </w:rPr>
        <w:t>un</w:t>
      </w:r>
      <w:r w:rsidR="5456C133" w:rsidRPr="0039615E">
        <w:rPr>
          <w:rFonts w:asciiTheme="minorHAnsi" w:hAnsiTheme="minorHAnsi" w:cs="Arial"/>
          <w:color w:val="auto"/>
          <w:sz w:val="18"/>
          <w:szCs w:val="18"/>
          <w:lang w:val="lv-LV"/>
        </w:rPr>
        <w:t>/vai</w:t>
      </w:r>
      <w:r w:rsidR="00B85545" w:rsidRPr="0039615E">
        <w:rPr>
          <w:rFonts w:asciiTheme="minorHAnsi" w:hAnsiTheme="minorHAnsi" w:cs="Arial"/>
          <w:color w:val="auto"/>
          <w:sz w:val="18"/>
          <w:szCs w:val="18"/>
          <w:lang w:val="lv-LV"/>
        </w:rPr>
        <w:t xml:space="preserve"> gala</w:t>
      </w:r>
      <w:r w:rsidRPr="0039615E">
        <w:rPr>
          <w:rFonts w:asciiTheme="minorHAnsi" w:hAnsiTheme="minorHAnsi" w:cs="Arial"/>
          <w:color w:val="auto"/>
          <w:sz w:val="18"/>
          <w:szCs w:val="18"/>
          <w:lang w:val="lv-LV"/>
        </w:rPr>
        <w:t xml:space="preserve"> lietotāju </w:t>
      </w:r>
      <w:r w:rsidR="2839D35B" w:rsidRPr="0039615E">
        <w:rPr>
          <w:rFonts w:asciiTheme="minorHAnsi" w:hAnsiTheme="minorHAnsi" w:cs="Arial"/>
          <w:color w:val="auto"/>
          <w:sz w:val="18"/>
          <w:szCs w:val="18"/>
          <w:lang w:val="lv-LV"/>
        </w:rPr>
        <w:t>maksājumu kopsumma</w:t>
      </w:r>
      <w:r w:rsidR="5456C133" w:rsidRPr="0039615E">
        <w:rPr>
          <w:rFonts w:asciiTheme="minorHAnsi" w:hAnsiTheme="minorHAnsi" w:cs="Arial"/>
          <w:color w:val="auto"/>
          <w:sz w:val="18"/>
          <w:szCs w:val="18"/>
          <w:lang w:val="lv-LV"/>
        </w:rPr>
        <w:t xml:space="preserve">, kas ir vienāda ar: </w:t>
      </w:r>
    </w:p>
    <w:p w14:paraId="4A11B49A" w14:textId="5A7F2F39" w:rsidR="008BB93E" w:rsidRPr="0039615E" w:rsidRDefault="2839D35B" w:rsidP="0051196B">
      <w:pPr>
        <w:pStyle w:val="Default"/>
        <w:numPr>
          <w:ilvl w:val="0"/>
          <w:numId w:val="32"/>
        </w:numPr>
        <w:spacing w:before="240"/>
        <w:jc w:val="both"/>
        <w:rPr>
          <w:rFonts w:asciiTheme="minorHAnsi" w:eastAsiaTheme="minorEastAsia" w:hAnsiTheme="minorHAnsi" w:cstheme="minorBidi"/>
          <w:sz w:val="18"/>
          <w:szCs w:val="18"/>
          <w:lang w:val="lv-LV"/>
        </w:rPr>
      </w:pPr>
      <w:r w:rsidRPr="0039615E">
        <w:rPr>
          <w:rFonts w:asciiTheme="minorHAnsi" w:eastAsiaTheme="minorEastAsia" w:hAnsiTheme="minorHAnsi" w:cstheme="minorBidi"/>
          <w:sz w:val="18"/>
          <w:szCs w:val="18"/>
          <w:lang w:val="lv-LV"/>
        </w:rPr>
        <w:t xml:space="preserve">publiskā partnera kopējo diskontēto naudas plūsmu, kad pieejamības maksājums tiek </w:t>
      </w:r>
      <w:r w:rsidR="5456C133" w:rsidRPr="0039615E">
        <w:rPr>
          <w:rFonts w:asciiTheme="minorHAnsi" w:eastAsiaTheme="minorEastAsia" w:hAnsiTheme="minorHAnsi" w:cstheme="minorBidi"/>
          <w:sz w:val="18"/>
          <w:szCs w:val="18"/>
          <w:lang w:val="lv-LV"/>
        </w:rPr>
        <w:t>maksāts</w:t>
      </w:r>
      <w:r w:rsidRPr="0039615E">
        <w:rPr>
          <w:rFonts w:asciiTheme="minorHAnsi" w:eastAsiaTheme="minorEastAsia" w:hAnsiTheme="minorHAnsi" w:cstheme="minorBidi"/>
          <w:sz w:val="18"/>
          <w:szCs w:val="18"/>
          <w:lang w:val="lv-LV"/>
        </w:rPr>
        <w:t xml:space="preserve"> pilnā apmērā </w:t>
      </w:r>
      <w:r w:rsidR="5456C133" w:rsidRPr="0039615E">
        <w:rPr>
          <w:rFonts w:asciiTheme="minorHAnsi" w:eastAsiaTheme="minorEastAsia" w:hAnsiTheme="minorHAnsi" w:cstheme="minorBidi"/>
          <w:sz w:val="18"/>
          <w:szCs w:val="18"/>
          <w:lang w:val="lv-LV"/>
        </w:rPr>
        <w:t xml:space="preserve">Partnerības </w:t>
      </w:r>
      <w:r w:rsidRPr="0039615E">
        <w:rPr>
          <w:rFonts w:asciiTheme="minorHAnsi" w:eastAsiaTheme="minorEastAsia" w:hAnsiTheme="minorHAnsi" w:cstheme="minorBidi"/>
          <w:sz w:val="18"/>
          <w:szCs w:val="18"/>
          <w:lang w:val="lv-LV"/>
        </w:rPr>
        <w:t xml:space="preserve">līguma </w:t>
      </w:r>
      <w:r w:rsidR="5456C133" w:rsidRPr="0039615E">
        <w:rPr>
          <w:rFonts w:asciiTheme="minorHAnsi" w:eastAsiaTheme="minorEastAsia" w:hAnsiTheme="minorHAnsi" w:cstheme="minorBidi"/>
          <w:sz w:val="18"/>
          <w:szCs w:val="18"/>
          <w:lang w:val="lv-LV"/>
        </w:rPr>
        <w:t>parakstīšanas datumā</w:t>
      </w:r>
      <w:r w:rsidRPr="0039615E">
        <w:rPr>
          <w:rFonts w:asciiTheme="minorHAnsi" w:eastAsiaTheme="minorEastAsia" w:hAnsiTheme="minorHAnsi" w:cstheme="minorBidi"/>
          <w:sz w:val="18"/>
          <w:szCs w:val="18"/>
          <w:lang w:val="lv-LV"/>
        </w:rPr>
        <w:t xml:space="preserve">; vai </w:t>
      </w:r>
    </w:p>
    <w:p w14:paraId="2632F41A" w14:textId="7C8299DD" w:rsidR="008BB93E" w:rsidRPr="0039615E" w:rsidRDefault="2839D35B" w:rsidP="0051196B">
      <w:pPr>
        <w:pStyle w:val="Default"/>
        <w:numPr>
          <w:ilvl w:val="0"/>
          <w:numId w:val="32"/>
        </w:numPr>
        <w:jc w:val="both"/>
        <w:rPr>
          <w:rFonts w:asciiTheme="minorHAnsi" w:eastAsiaTheme="minorEastAsia" w:hAnsiTheme="minorHAnsi" w:cstheme="minorBidi"/>
          <w:sz w:val="18"/>
          <w:szCs w:val="18"/>
          <w:lang w:val="lv-LV"/>
        </w:rPr>
      </w:pPr>
      <w:r w:rsidRPr="0039615E">
        <w:rPr>
          <w:rFonts w:asciiTheme="minorHAnsi" w:eastAsiaTheme="minorEastAsia" w:hAnsiTheme="minorHAnsi" w:cstheme="minorBidi"/>
          <w:sz w:val="18"/>
          <w:szCs w:val="18"/>
          <w:lang w:val="lv-LV"/>
        </w:rPr>
        <w:t>publiskā partnera kopējo nediskontēto naudas plūsmu</w:t>
      </w:r>
      <w:r w:rsidR="5456C133" w:rsidRPr="0039615E">
        <w:rPr>
          <w:rFonts w:asciiTheme="minorHAnsi" w:eastAsiaTheme="minorEastAsia" w:hAnsiTheme="minorHAnsi" w:cstheme="minorBidi"/>
          <w:sz w:val="18"/>
          <w:szCs w:val="18"/>
          <w:lang w:val="lv-LV"/>
        </w:rPr>
        <w:t>, kad pieejamības</w:t>
      </w:r>
      <w:r w:rsidRPr="0039615E">
        <w:rPr>
          <w:rFonts w:asciiTheme="minorHAnsi" w:eastAsiaTheme="minorEastAsia" w:hAnsiTheme="minorHAnsi" w:cstheme="minorBidi"/>
          <w:sz w:val="18"/>
          <w:szCs w:val="18"/>
          <w:lang w:val="lv-LV"/>
        </w:rPr>
        <w:t xml:space="preserve"> maksājums tiek </w:t>
      </w:r>
      <w:r w:rsidR="5456C133" w:rsidRPr="0039615E">
        <w:rPr>
          <w:rFonts w:asciiTheme="minorHAnsi" w:eastAsiaTheme="minorEastAsia" w:hAnsiTheme="minorHAnsi" w:cstheme="minorBidi"/>
          <w:sz w:val="18"/>
          <w:szCs w:val="18"/>
          <w:lang w:val="lv-LV"/>
        </w:rPr>
        <w:t>maksāts PPP</w:t>
      </w:r>
      <w:r w:rsidRPr="0039615E">
        <w:rPr>
          <w:rFonts w:asciiTheme="minorHAnsi" w:eastAsiaTheme="minorEastAsia" w:hAnsiTheme="minorHAnsi" w:cstheme="minorBidi"/>
          <w:sz w:val="18"/>
          <w:szCs w:val="18"/>
          <w:lang w:val="lv-LV"/>
        </w:rPr>
        <w:t xml:space="preserve"> projekta dzīves cikla laikā.</w:t>
      </w:r>
    </w:p>
    <w:p w14:paraId="08258E38" w14:textId="77777777" w:rsidR="00EC4AB5" w:rsidRPr="0039615E" w:rsidRDefault="00EC4AB5" w:rsidP="00EC4AB5">
      <w:pPr>
        <w:pStyle w:val="Default"/>
        <w:ind w:left="720"/>
        <w:jc w:val="both"/>
        <w:rPr>
          <w:rFonts w:asciiTheme="minorHAnsi" w:eastAsiaTheme="minorEastAsia" w:hAnsiTheme="minorHAnsi" w:cstheme="minorBidi"/>
          <w:sz w:val="18"/>
          <w:szCs w:val="18"/>
          <w:lang w:val="lv-LV"/>
        </w:rPr>
      </w:pPr>
    </w:p>
    <w:p w14:paraId="7C85B464" w14:textId="550B47A8" w:rsidR="6B3043BF" w:rsidRPr="0039615E" w:rsidRDefault="21D28A4C" w:rsidP="21D28A4C">
      <w:pPr>
        <w:pStyle w:val="Default"/>
        <w:jc w:val="both"/>
        <w:rPr>
          <w:rFonts w:asciiTheme="minorHAnsi" w:eastAsiaTheme="minorEastAsia" w:hAnsiTheme="minorHAnsi" w:cstheme="minorBidi"/>
          <w:color w:val="auto"/>
          <w:sz w:val="18"/>
          <w:szCs w:val="18"/>
          <w:lang w:val="lv-LV"/>
        </w:rPr>
      </w:pPr>
      <w:r w:rsidRPr="0039615E">
        <w:rPr>
          <w:rFonts w:asciiTheme="minorHAnsi" w:eastAsiaTheme="minorEastAsia" w:hAnsiTheme="minorHAnsi" w:cstheme="minorBidi"/>
          <w:sz w:val="18"/>
          <w:szCs w:val="18"/>
          <w:lang w:val="lv-LV"/>
        </w:rPr>
        <w:t xml:space="preserve">Aprēķinot Līgumcenas koridoru, tiek noteikts arī </w:t>
      </w:r>
      <w:r w:rsidRPr="0039615E">
        <w:rPr>
          <w:rFonts w:asciiTheme="minorHAnsi" w:eastAsiaTheme="minorEastAsia" w:hAnsiTheme="minorHAnsi" w:cstheme="minorBidi"/>
          <w:color w:val="auto"/>
          <w:sz w:val="18"/>
          <w:szCs w:val="18"/>
          <w:lang w:val="lv-LV"/>
        </w:rPr>
        <w:t xml:space="preserve">IAV koridors, kas </w:t>
      </w:r>
      <w:r w:rsidR="007134BA" w:rsidRPr="0039615E">
        <w:rPr>
          <w:rFonts w:asciiTheme="minorHAnsi" w:eastAsiaTheme="minorEastAsia" w:hAnsiTheme="minorHAnsi" w:cstheme="minorBidi"/>
          <w:color w:val="auto"/>
          <w:sz w:val="18"/>
          <w:szCs w:val="18"/>
          <w:lang w:val="lv-LV"/>
        </w:rPr>
        <w:t>veidojas</w:t>
      </w:r>
      <w:r w:rsidR="0034651D" w:rsidRPr="0039615E">
        <w:rPr>
          <w:rFonts w:asciiTheme="minorHAnsi" w:eastAsiaTheme="minorEastAsia" w:hAnsiTheme="minorHAnsi" w:cstheme="minorBidi"/>
          <w:color w:val="auto"/>
          <w:sz w:val="18"/>
          <w:szCs w:val="18"/>
          <w:lang w:val="lv-LV"/>
        </w:rPr>
        <w:t xml:space="preserve"> kā </w:t>
      </w:r>
      <w:r w:rsidR="009579AE" w:rsidRPr="0039615E">
        <w:rPr>
          <w:rFonts w:asciiTheme="minorHAnsi" w:eastAsiaTheme="minorEastAsia" w:hAnsiTheme="minorHAnsi" w:cstheme="minorBidi"/>
          <w:color w:val="auto"/>
          <w:sz w:val="18"/>
          <w:szCs w:val="18"/>
          <w:lang w:val="lv-LV"/>
        </w:rPr>
        <w:t xml:space="preserve">jutīguma analīzes rezultātā aprēķinātā </w:t>
      </w:r>
      <w:r w:rsidR="0034651D" w:rsidRPr="0039615E">
        <w:rPr>
          <w:rFonts w:asciiTheme="minorHAnsi" w:eastAsiaTheme="minorEastAsia" w:hAnsiTheme="minorHAnsi" w:cstheme="minorBidi"/>
          <w:color w:val="auto"/>
          <w:sz w:val="18"/>
          <w:szCs w:val="18"/>
          <w:lang w:val="lv-LV"/>
        </w:rPr>
        <w:t>starpība</w:t>
      </w:r>
      <w:r w:rsidR="007134BA" w:rsidRPr="0039615E">
        <w:rPr>
          <w:rFonts w:asciiTheme="minorHAnsi" w:eastAsiaTheme="minorEastAsia" w:hAnsiTheme="minorHAnsi" w:cstheme="minorBidi"/>
          <w:color w:val="auto"/>
          <w:sz w:val="18"/>
          <w:szCs w:val="18"/>
          <w:lang w:val="lv-LV"/>
        </w:rPr>
        <w:t xml:space="preserve"> starp potenciālo zemāko un augstāko aprēķināto </w:t>
      </w:r>
      <w:r w:rsidR="007D4B51" w:rsidRPr="0039615E">
        <w:rPr>
          <w:rFonts w:asciiTheme="minorHAnsi" w:eastAsiaTheme="minorEastAsia" w:hAnsiTheme="minorHAnsi" w:cstheme="minorBidi"/>
          <w:color w:val="auto"/>
          <w:sz w:val="18"/>
          <w:szCs w:val="18"/>
          <w:lang w:val="lv-LV"/>
        </w:rPr>
        <w:t>IAV</w:t>
      </w:r>
      <w:r w:rsidR="007134BA" w:rsidRPr="0039615E">
        <w:rPr>
          <w:rFonts w:asciiTheme="minorHAnsi" w:eastAsiaTheme="minorEastAsia" w:hAnsiTheme="minorHAnsi" w:cstheme="minorBidi"/>
          <w:color w:val="auto"/>
          <w:sz w:val="18"/>
          <w:szCs w:val="18"/>
          <w:lang w:val="lv-LV"/>
        </w:rPr>
        <w:t>.</w:t>
      </w:r>
      <w:r w:rsidR="00003973" w:rsidRPr="0039615E">
        <w:rPr>
          <w:rFonts w:asciiTheme="minorHAnsi" w:eastAsiaTheme="minorEastAsia" w:hAnsiTheme="minorHAnsi" w:cstheme="minorBidi"/>
          <w:color w:val="auto"/>
          <w:sz w:val="18"/>
          <w:szCs w:val="18"/>
          <w:lang w:val="lv-LV"/>
        </w:rPr>
        <w:t xml:space="preserve"> </w:t>
      </w:r>
      <w:r w:rsidR="009E4A10" w:rsidRPr="0039615E">
        <w:rPr>
          <w:rFonts w:asciiTheme="minorHAnsi" w:eastAsiaTheme="minorEastAsia" w:hAnsiTheme="minorHAnsi" w:cstheme="minorBidi"/>
          <w:color w:val="auto"/>
          <w:sz w:val="18"/>
          <w:szCs w:val="18"/>
          <w:lang w:val="lv-LV"/>
        </w:rPr>
        <w:t xml:space="preserve">Līgumcenas </w:t>
      </w:r>
      <w:r w:rsidR="00003973" w:rsidRPr="0039615E">
        <w:rPr>
          <w:rFonts w:asciiTheme="minorHAnsi" w:eastAsiaTheme="minorEastAsia" w:hAnsiTheme="minorHAnsi" w:cstheme="minorBidi"/>
          <w:color w:val="auto"/>
          <w:sz w:val="18"/>
          <w:szCs w:val="18"/>
          <w:lang w:val="lv-LV"/>
        </w:rPr>
        <w:t>un IAV koridori</w:t>
      </w:r>
      <w:r w:rsidRPr="0039615E">
        <w:rPr>
          <w:rFonts w:asciiTheme="minorHAnsi" w:eastAsiaTheme="minorEastAsia" w:hAnsiTheme="minorHAnsi" w:cstheme="minorBidi"/>
          <w:color w:val="auto"/>
          <w:sz w:val="18"/>
          <w:szCs w:val="18"/>
          <w:lang w:val="lv-LV"/>
        </w:rPr>
        <w:t xml:space="preserve"> ir savstarpēji saistīti un parasti mainās proporcionāli apriezti.</w:t>
      </w:r>
    </w:p>
    <w:p w14:paraId="36D6B5E9" w14:textId="5F6CB924" w:rsidR="008C5DC0" w:rsidRPr="0039615E" w:rsidRDefault="008C5DC0" w:rsidP="6E4A8A92">
      <w:pPr>
        <w:pStyle w:val="Default"/>
        <w:jc w:val="both"/>
        <w:rPr>
          <w:rFonts w:asciiTheme="minorHAnsi" w:eastAsiaTheme="minorEastAsia" w:hAnsiTheme="minorHAnsi" w:cstheme="minorBidi"/>
          <w:b/>
          <w:bCs/>
          <w:color w:val="auto"/>
          <w:sz w:val="18"/>
          <w:szCs w:val="18"/>
          <w:lang w:val="lv-LV"/>
        </w:rPr>
      </w:pPr>
    </w:p>
    <w:p w14:paraId="040E56E3" w14:textId="3B5FD77A" w:rsidR="008C5DC0" w:rsidRPr="0039615E" w:rsidRDefault="008BB93E" w:rsidP="6E4A8A92">
      <w:pPr>
        <w:pStyle w:val="Default"/>
        <w:jc w:val="both"/>
        <w:rPr>
          <w:rFonts w:asciiTheme="minorHAnsi" w:eastAsiaTheme="minorEastAsia" w:hAnsiTheme="minorHAnsi" w:cstheme="minorBidi"/>
          <w:b/>
          <w:bCs/>
          <w:color w:val="auto"/>
          <w:sz w:val="18"/>
          <w:szCs w:val="18"/>
          <w:lang w:val="lv-LV"/>
        </w:rPr>
      </w:pPr>
      <w:r w:rsidRPr="0039615E">
        <w:rPr>
          <w:rFonts w:asciiTheme="minorHAnsi" w:eastAsiaTheme="minorEastAsia" w:hAnsiTheme="minorHAnsi" w:cstheme="minorBidi"/>
          <w:b/>
          <w:bCs/>
          <w:color w:val="auto"/>
          <w:sz w:val="18"/>
          <w:szCs w:val="18"/>
          <w:lang w:val="lv-LV"/>
        </w:rPr>
        <w:t xml:space="preserve">Jutīguma analīze </w:t>
      </w:r>
    </w:p>
    <w:p w14:paraId="4B5CA8E9" w14:textId="5A29CCB0" w:rsidR="008BB93E" w:rsidRPr="0039615E" w:rsidRDefault="008BB93E" w:rsidP="008BB93E">
      <w:pPr>
        <w:pStyle w:val="Default"/>
        <w:jc w:val="both"/>
        <w:rPr>
          <w:rFonts w:asciiTheme="minorHAnsi" w:eastAsiaTheme="minorEastAsia" w:hAnsiTheme="minorHAnsi" w:cs="Arial"/>
          <w:color w:val="auto"/>
          <w:sz w:val="18"/>
          <w:szCs w:val="18"/>
          <w:lang w:val="lv-LV"/>
        </w:rPr>
      </w:pPr>
    </w:p>
    <w:p w14:paraId="122F936A" w14:textId="22AC6138" w:rsidR="6B3043BF" w:rsidRPr="0039615E" w:rsidRDefault="6B3043BF" w:rsidP="6B3043BF">
      <w:pPr>
        <w:pStyle w:val="Default"/>
        <w:jc w:val="both"/>
        <w:rPr>
          <w:rFonts w:asciiTheme="minorHAnsi" w:eastAsiaTheme="minorEastAsia" w:hAnsiTheme="minorHAnsi" w:cstheme="minorBidi"/>
          <w:sz w:val="18"/>
          <w:szCs w:val="18"/>
          <w:lang w:val="lv-LV"/>
        </w:rPr>
      </w:pPr>
      <w:r w:rsidRPr="0039615E">
        <w:rPr>
          <w:rFonts w:asciiTheme="minorHAnsi" w:eastAsiaTheme="minorEastAsia" w:hAnsiTheme="minorHAnsi" w:cstheme="minorBidi"/>
          <w:color w:val="auto"/>
          <w:sz w:val="18"/>
          <w:szCs w:val="18"/>
          <w:lang w:val="lv-LV"/>
        </w:rPr>
        <w:t xml:space="preserve">Jutīguma </w:t>
      </w:r>
      <w:r w:rsidR="5456C133" w:rsidRPr="0039615E">
        <w:rPr>
          <w:rFonts w:asciiTheme="minorHAnsi" w:eastAsiaTheme="minorEastAsia" w:hAnsiTheme="minorHAnsi" w:cstheme="minorBidi"/>
          <w:color w:val="auto"/>
          <w:sz w:val="18"/>
          <w:szCs w:val="18"/>
          <w:lang w:val="lv-LV"/>
        </w:rPr>
        <w:t>analīzes ietvaros izdara</w:t>
      </w:r>
      <w:r w:rsidRPr="0039615E">
        <w:rPr>
          <w:rFonts w:asciiTheme="minorHAnsi" w:eastAsiaTheme="minorEastAsia" w:hAnsiTheme="minorHAnsi" w:cstheme="minorBidi"/>
          <w:color w:val="auto"/>
          <w:sz w:val="18"/>
          <w:szCs w:val="18"/>
          <w:lang w:val="lv-LV"/>
        </w:rPr>
        <w:t xml:space="preserve"> </w:t>
      </w:r>
      <w:proofErr w:type="spellStart"/>
      <w:r w:rsidRPr="0039615E">
        <w:rPr>
          <w:rFonts w:asciiTheme="minorHAnsi" w:eastAsiaTheme="minorEastAsia" w:hAnsiTheme="minorHAnsi" w:cstheme="minorBidi"/>
          <w:color w:val="auto"/>
          <w:sz w:val="18"/>
          <w:szCs w:val="18"/>
          <w:lang w:val="lv-LV"/>
        </w:rPr>
        <w:t>pamatpieņēmumu</w:t>
      </w:r>
      <w:proofErr w:type="spellEnd"/>
      <w:r w:rsidRPr="0039615E">
        <w:rPr>
          <w:rFonts w:asciiTheme="minorHAnsi" w:eastAsiaTheme="minorEastAsia" w:hAnsiTheme="minorHAnsi" w:cstheme="minorBidi"/>
          <w:color w:val="auto"/>
          <w:sz w:val="18"/>
          <w:szCs w:val="18"/>
          <w:lang w:val="lv-LV"/>
        </w:rPr>
        <w:t xml:space="preserve"> korekciju modeļos, lai noteiktu to individuālo ietekmi uz </w:t>
      </w:r>
      <w:r w:rsidR="5456C133" w:rsidRPr="0039615E">
        <w:rPr>
          <w:rFonts w:asciiTheme="minorHAnsi" w:eastAsiaTheme="minorEastAsia" w:hAnsiTheme="minorHAnsi" w:cstheme="minorBidi"/>
          <w:color w:val="auto"/>
          <w:sz w:val="18"/>
          <w:szCs w:val="18"/>
          <w:lang w:val="lv-LV"/>
        </w:rPr>
        <w:t>būtiskākajiem</w:t>
      </w:r>
      <w:r w:rsidRPr="0039615E">
        <w:rPr>
          <w:rFonts w:asciiTheme="minorHAnsi" w:eastAsiaTheme="minorEastAsia" w:hAnsiTheme="minorHAnsi" w:cstheme="minorBidi"/>
          <w:color w:val="auto"/>
          <w:sz w:val="18"/>
          <w:szCs w:val="18"/>
          <w:lang w:val="lv-LV"/>
        </w:rPr>
        <w:t xml:space="preserve"> modeļa rezultātiem - </w:t>
      </w:r>
      <w:r w:rsidR="5456C133" w:rsidRPr="0039615E">
        <w:rPr>
          <w:rFonts w:asciiTheme="minorHAnsi" w:eastAsiaTheme="minorEastAsia" w:hAnsiTheme="minorHAnsi" w:cstheme="minorBidi"/>
          <w:color w:val="auto"/>
          <w:sz w:val="18"/>
          <w:szCs w:val="18"/>
          <w:lang w:val="lv-LV"/>
        </w:rPr>
        <w:t>IAV un Partnerības</w:t>
      </w:r>
      <w:r w:rsidR="005658A3" w:rsidRPr="0039615E">
        <w:rPr>
          <w:rFonts w:asciiTheme="minorHAnsi" w:eastAsiaTheme="minorEastAsia" w:hAnsiTheme="minorHAnsi" w:cstheme="minorBidi"/>
          <w:color w:val="auto"/>
          <w:sz w:val="18"/>
          <w:szCs w:val="18"/>
          <w:lang w:val="lv-LV"/>
        </w:rPr>
        <w:t xml:space="preserve"> Līgumc</w:t>
      </w:r>
      <w:r w:rsidRPr="0039615E">
        <w:rPr>
          <w:rFonts w:asciiTheme="minorHAnsi" w:eastAsiaTheme="minorEastAsia" w:hAnsiTheme="minorHAnsi" w:cstheme="minorBidi"/>
          <w:color w:val="auto"/>
          <w:sz w:val="18"/>
          <w:szCs w:val="18"/>
          <w:lang w:val="lv-LV"/>
        </w:rPr>
        <w:t xml:space="preserve">enu. No jutīguma analīzes izriet IAV un </w:t>
      </w:r>
      <w:r w:rsidR="005658A3" w:rsidRPr="0039615E">
        <w:rPr>
          <w:rFonts w:asciiTheme="minorHAnsi" w:eastAsiaTheme="minorEastAsia" w:hAnsiTheme="minorHAnsi" w:cstheme="minorBidi"/>
          <w:color w:val="auto"/>
          <w:sz w:val="18"/>
          <w:szCs w:val="18"/>
          <w:lang w:val="lv-LV"/>
        </w:rPr>
        <w:t>Partnerības Līgumc</w:t>
      </w:r>
      <w:r w:rsidR="5456C133" w:rsidRPr="0039615E">
        <w:rPr>
          <w:rFonts w:asciiTheme="minorHAnsi" w:eastAsiaTheme="minorEastAsia" w:hAnsiTheme="minorHAnsi" w:cstheme="minorBidi"/>
          <w:color w:val="auto"/>
          <w:sz w:val="18"/>
          <w:szCs w:val="18"/>
          <w:lang w:val="lv-LV"/>
        </w:rPr>
        <w:t>enas</w:t>
      </w:r>
      <w:r w:rsidRPr="0039615E">
        <w:rPr>
          <w:rFonts w:asciiTheme="minorHAnsi" w:eastAsiaTheme="minorEastAsia" w:hAnsiTheme="minorHAnsi" w:cstheme="minorBidi"/>
          <w:color w:val="auto"/>
          <w:sz w:val="18"/>
          <w:szCs w:val="18"/>
          <w:lang w:val="lv-LV"/>
        </w:rPr>
        <w:t xml:space="preserve"> koridori</w:t>
      </w:r>
      <w:r w:rsidR="5456C133" w:rsidRPr="0039615E">
        <w:rPr>
          <w:rFonts w:asciiTheme="minorHAnsi" w:eastAsiaTheme="minorEastAsia" w:hAnsiTheme="minorHAnsi" w:cstheme="minorBidi"/>
          <w:color w:val="auto"/>
          <w:sz w:val="18"/>
          <w:szCs w:val="18"/>
          <w:lang w:val="lv-LV"/>
        </w:rPr>
        <w:t>. Tie ietver</w:t>
      </w:r>
      <w:r w:rsidRPr="0039615E">
        <w:rPr>
          <w:rFonts w:asciiTheme="minorHAnsi" w:eastAsiaTheme="minorEastAsia" w:hAnsiTheme="minorHAnsi" w:cstheme="minorBidi"/>
          <w:color w:val="auto"/>
          <w:sz w:val="18"/>
          <w:szCs w:val="18"/>
          <w:lang w:val="lv-LV"/>
        </w:rPr>
        <w:t xml:space="preserve"> </w:t>
      </w:r>
      <w:r w:rsidRPr="0039615E">
        <w:rPr>
          <w:rFonts w:asciiTheme="minorHAnsi" w:eastAsiaTheme="minorEastAsia" w:hAnsiTheme="minorHAnsi" w:cstheme="minorBidi"/>
          <w:sz w:val="18"/>
          <w:szCs w:val="18"/>
          <w:lang w:val="lv-LV"/>
        </w:rPr>
        <w:t xml:space="preserve">diapazonu starp </w:t>
      </w:r>
      <w:r w:rsidR="5456C133" w:rsidRPr="0039615E">
        <w:rPr>
          <w:rFonts w:asciiTheme="minorHAnsi" w:eastAsiaTheme="minorEastAsia" w:hAnsiTheme="minorHAnsi" w:cstheme="minorBidi"/>
          <w:sz w:val="18"/>
          <w:szCs w:val="18"/>
          <w:lang w:val="lv-LV"/>
        </w:rPr>
        <w:t>iespējamo maksimālo</w:t>
      </w:r>
      <w:r w:rsidRPr="0039615E">
        <w:rPr>
          <w:rFonts w:asciiTheme="minorHAnsi" w:eastAsiaTheme="minorEastAsia" w:hAnsiTheme="minorHAnsi" w:cstheme="minorBidi"/>
          <w:sz w:val="18"/>
          <w:szCs w:val="18"/>
          <w:lang w:val="lv-LV"/>
        </w:rPr>
        <w:t xml:space="preserve"> un </w:t>
      </w:r>
      <w:r w:rsidR="5456C133" w:rsidRPr="0039615E">
        <w:rPr>
          <w:rFonts w:asciiTheme="minorHAnsi" w:eastAsiaTheme="minorEastAsia" w:hAnsiTheme="minorHAnsi" w:cstheme="minorBidi"/>
          <w:sz w:val="18"/>
          <w:szCs w:val="18"/>
          <w:lang w:val="lv-LV"/>
        </w:rPr>
        <w:t>minimālo</w:t>
      </w:r>
      <w:r w:rsidRPr="0039615E">
        <w:rPr>
          <w:rFonts w:asciiTheme="minorHAnsi" w:eastAsiaTheme="minorEastAsia" w:hAnsiTheme="minorHAnsi" w:cstheme="minorBidi"/>
          <w:sz w:val="18"/>
          <w:szCs w:val="18"/>
          <w:lang w:val="lv-LV"/>
        </w:rPr>
        <w:t xml:space="preserve"> IAV un </w:t>
      </w:r>
      <w:r w:rsidR="5456C133" w:rsidRPr="0039615E">
        <w:rPr>
          <w:rFonts w:asciiTheme="minorHAnsi" w:eastAsiaTheme="minorEastAsia" w:hAnsiTheme="minorHAnsi" w:cstheme="minorBidi"/>
          <w:sz w:val="18"/>
          <w:szCs w:val="18"/>
          <w:lang w:val="lv-LV"/>
        </w:rPr>
        <w:t>Partnerības līguma cenas vērtību.</w:t>
      </w:r>
      <w:r w:rsidRPr="0039615E">
        <w:rPr>
          <w:rFonts w:asciiTheme="minorHAnsi" w:eastAsiaTheme="minorEastAsia" w:hAnsiTheme="minorHAnsi" w:cstheme="minorBidi"/>
          <w:sz w:val="18"/>
          <w:szCs w:val="18"/>
          <w:lang w:val="lv-LV"/>
        </w:rPr>
        <w:t xml:space="preserve"> IAV un </w:t>
      </w:r>
      <w:r w:rsidR="5456C133" w:rsidRPr="0039615E">
        <w:rPr>
          <w:rFonts w:asciiTheme="minorHAnsi" w:eastAsiaTheme="minorEastAsia" w:hAnsiTheme="minorHAnsi" w:cstheme="minorBidi"/>
          <w:sz w:val="18"/>
          <w:szCs w:val="18"/>
          <w:lang w:val="lv-LV"/>
        </w:rPr>
        <w:t>Partnerības līguma cenas</w:t>
      </w:r>
      <w:r w:rsidRPr="0039615E">
        <w:rPr>
          <w:rFonts w:asciiTheme="minorHAnsi" w:eastAsiaTheme="minorEastAsia" w:hAnsiTheme="minorHAnsi" w:cstheme="minorBidi"/>
          <w:sz w:val="18"/>
          <w:szCs w:val="18"/>
          <w:lang w:val="lv-LV"/>
        </w:rPr>
        <w:t xml:space="preserve"> svārstības visbiežāk </w:t>
      </w:r>
      <w:r w:rsidR="5456C133" w:rsidRPr="0039615E">
        <w:rPr>
          <w:rFonts w:asciiTheme="minorHAnsi" w:eastAsiaTheme="minorEastAsia" w:hAnsiTheme="minorHAnsi" w:cstheme="minorBidi"/>
          <w:sz w:val="18"/>
          <w:szCs w:val="18"/>
          <w:lang w:val="lv-LV"/>
        </w:rPr>
        <w:t xml:space="preserve">ir </w:t>
      </w:r>
      <w:r w:rsidRPr="0039615E">
        <w:rPr>
          <w:rFonts w:asciiTheme="minorHAnsi" w:eastAsiaTheme="minorEastAsia" w:hAnsiTheme="minorHAnsi" w:cstheme="minorBidi"/>
          <w:sz w:val="18"/>
          <w:szCs w:val="18"/>
          <w:lang w:val="lv-LV"/>
        </w:rPr>
        <w:t xml:space="preserve">apgriezti proporcionālas. Piemērām, kapitālieguldījumu pieaugums paaugstinās </w:t>
      </w:r>
      <w:r w:rsidR="005658A3" w:rsidRPr="0039615E">
        <w:rPr>
          <w:rFonts w:asciiTheme="minorHAnsi" w:eastAsiaTheme="minorEastAsia" w:hAnsiTheme="minorHAnsi" w:cstheme="minorBidi"/>
          <w:sz w:val="18"/>
          <w:szCs w:val="18"/>
          <w:lang w:val="lv-LV"/>
        </w:rPr>
        <w:t>Partnerības Līgum</w:t>
      </w:r>
      <w:r w:rsidR="5456C133" w:rsidRPr="0039615E">
        <w:rPr>
          <w:rFonts w:asciiTheme="minorHAnsi" w:eastAsiaTheme="minorEastAsia" w:hAnsiTheme="minorHAnsi" w:cstheme="minorBidi"/>
          <w:sz w:val="18"/>
          <w:szCs w:val="18"/>
          <w:lang w:val="lv-LV"/>
        </w:rPr>
        <w:t>cenu, taču</w:t>
      </w:r>
      <w:r w:rsidRPr="0039615E">
        <w:rPr>
          <w:rFonts w:asciiTheme="minorHAnsi" w:eastAsiaTheme="minorEastAsia" w:hAnsiTheme="minorHAnsi" w:cstheme="minorBidi"/>
          <w:sz w:val="18"/>
          <w:szCs w:val="18"/>
          <w:lang w:val="lv-LV"/>
        </w:rPr>
        <w:t xml:space="preserve"> visticamāk samazinās IAV, jo starpība starp PPP </w:t>
      </w:r>
      <w:r w:rsidR="5456C133" w:rsidRPr="0039615E">
        <w:rPr>
          <w:rFonts w:asciiTheme="minorHAnsi" w:eastAsiaTheme="minorEastAsia" w:hAnsiTheme="minorHAnsi" w:cstheme="minorBidi"/>
          <w:sz w:val="18"/>
          <w:szCs w:val="18"/>
          <w:lang w:val="lv-LV"/>
        </w:rPr>
        <w:t xml:space="preserve">projekta </w:t>
      </w:r>
      <w:r w:rsidRPr="0039615E">
        <w:rPr>
          <w:rFonts w:asciiTheme="minorHAnsi" w:eastAsiaTheme="minorEastAsia" w:hAnsiTheme="minorHAnsi" w:cstheme="minorBidi"/>
          <w:sz w:val="18"/>
          <w:szCs w:val="18"/>
          <w:lang w:val="lv-LV"/>
        </w:rPr>
        <w:t xml:space="preserve">modeli un </w:t>
      </w:r>
      <w:r w:rsidR="5456C133" w:rsidRPr="0039615E">
        <w:rPr>
          <w:rFonts w:asciiTheme="minorHAnsi" w:eastAsiaTheme="minorEastAsia" w:hAnsiTheme="minorHAnsi" w:cstheme="minorBidi"/>
          <w:sz w:val="18"/>
          <w:szCs w:val="18"/>
          <w:lang w:val="lv-LV"/>
        </w:rPr>
        <w:t>Bāzes</w:t>
      </w:r>
      <w:r w:rsidRPr="0039615E">
        <w:rPr>
          <w:rFonts w:asciiTheme="minorHAnsi" w:eastAsiaTheme="minorEastAsia" w:hAnsiTheme="minorHAnsi" w:cstheme="minorBidi"/>
          <w:sz w:val="18"/>
          <w:szCs w:val="18"/>
          <w:lang w:val="lv-LV"/>
        </w:rPr>
        <w:t xml:space="preserve"> modeli samazināsies.</w:t>
      </w:r>
    </w:p>
    <w:p w14:paraId="3527F38B" w14:textId="092CB415" w:rsidR="008C5DC0" w:rsidRPr="0039615E" w:rsidRDefault="5456C133" w:rsidP="5456C133">
      <w:pPr>
        <w:pStyle w:val="Default"/>
        <w:spacing w:before="240" w:after="240"/>
        <w:jc w:val="both"/>
        <w:rPr>
          <w:rFonts w:asciiTheme="minorHAnsi" w:hAnsiTheme="minorHAnsi" w:cs="Arial"/>
          <w:color w:val="auto"/>
          <w:sz w:val="18"/>
          <w:szCs w:val="18"/>
          <w:lang w:val="lv-LV"/>
        </w:rPr>
      </w:pPr>
      <w:r w:rsidRPr="0039615E">
        <w:rPr>
          <w:rFonts w:asciiTheme="minorHAnsi" w:eastAsiaTheme="minorEastAsia" w:hAnsiTheme="minorHAnsi" w:cstheme="minorBidi"/>
          <w:sz w:val="18"/>
          <w:szCs w:val="18"/>
          <w:lang w:val="lv-LV"/>
        </w:rPr>
        <w:t xml:space="preserve">Publiskais partneris nosaka un testē būtiskākos </w:t>
      </w:r>
      <w:proofErr w:type="spellStart"/>
      <w:r w:rsidRPr="0039615E">
        <w:rPr>
          <w:rFonts w:asciiTheme="minorHAnsi" w:eastAsiaTheme="minorEastAsia" w:hAnsiTheme="minorHAnsi" w:cstheme="minorBidi"/>
          <w:sz w:val="18"/>
          <w:szCs w:val="18"/>
          <w:lang w:val="lv-LV"/>
        </w:rPr>
        <w:t>pamatpieņēmumus</w:t>
      </w:r>
      <w:proofErr w:type="spellEnd"/>
      <w:r w:rsidRPr="0039615E">
        <w:rPr>
          <w:rFonts w:asciiTheme="minorHAnsi" w:eastAsiaTheme="minorEastAsia" w:hAnsiTheme="minorHAnsi" w:cstheme="minorBidi"/>
          <w:sz w:val="18"/>
          <w:szCs w:val="18"/>
          <w:lang w:val="lv-LV"/>
        </w:rPr>
        <w:t xml:space="preserve"> un pamato izvēlēto jutīguma diapazonu ar tirgus izpētes rezultātiem. </w:t>
      </w:r>
      <w:r w:rsidR="659ED045" w:rsidRPr="0039615E">
        <w:rPr>
          <w:rFonts w:asciiTheme="minorHAnsi" w:eastAsiaTheme="minorEastAsia" w:hAnsiTheme="minorHAnsi" w:cstheme="minorBidi"/>
          <w:sz w:val="18"/>
          <w:szCs w:val="18"/>
          <w:lang w:val="lv-LV"/>
        </w:rPr>
        <w:t>Jutīguma analīzes ietvaros</w:t>
      </w:r>
      <w:r w:rsidR="659ED045" w:rsidRPr="0039615E">
        <w:rPr>
          <w:rFonts w:asciiTheme="minorHAnsi" w:eastAsiaTheme="minorEastAsia" w:hAnsiTheme="minorHAnsi" w:cstheme="minorBidi"/>
          <w:color w:val="auto"/>
          <w:sz w:val="18"/>
          <w:szCs w:val="18"/>
          <w:lang w:val="lv-LV"/>
        </w:rPr>
        <w:t xml:space="preserve"> </w:t>
      </w:r>
      <w:r w:rsidRPr="0039615E">
        <w:rPr>
          <w:rFonts w:asciiTheme="minorHAnsi" w:eastAsiaTheme="minorEastAsia" w:hAnsiTheme="minorHAnsi" w:cstheme="minorBidi"/>
          <w:color w:val="auto"/>
          <w:sz w:val="18"/>
          <w:szCs w:val="18"/>
          <w:lang w:val="lv-LV"/>
        </w:rPr>
        <w:t>nosaka</w:t>
      </w:r>
      <w:r w:rsidR="135A1CBC" w:rsidRPr="0039615E">
        <w:rPr>
          <w:rFonts w:asciiTheme="minorHAnsi" w:eastAsiaTheme="minorEastAsia" w:hAnsiTheme="minorHAnsi" w:cstheme="minorBidi"/>
          <w:color w:val="auto"/>
          <w:sz w:val="18"/>
          <w:szCs w:val="18"/>
          <w:lang w:val="lv-LV"/>
        </w:rPr>
        <w:t xml:space="preserve"> </w:t>
      </w:r>
      <w:r w:rsidR="659ED045" w:rsidRPr="0039615E">
        <w:rPr>
          <w:rFonts w:asciiTheme="minorHAnsi" w:eastAsiaTheme="minorEastAsia" w:hAnsiTheme="minorHAnsi" w:cstheme="minorBidi"/>
          <w:color w:val="auto"/>
          <w:sz w:val="18"/>
          <w:szCs w:val="18"/>
          <w:lang w:val="lv-LV"/>
        </w:rPr>
        <w:t xml:space="preserve">arī </w:t>
      </w:r>
      <w:r w:rsidR="135A1CBC" w:rsidRPr="0039615E">
        <w:rPr>
          <w:rFonts w:asciiTheme="minorHAnsi" w:eastAsiaTheme="minorEastAsia" w:hAnsiTheme="minorHAnsi" w:cstheme="minorBidi"/>
          <w:color w:val="auto"/>
          <w:sz w:val="18"/>
          <w:szCs w:val="18"/>
          <w:lang w:val="lv-LV"/>
        </w:rPr>
        <w:t xml:space="preserve">būtiskāko pieņēmumu </w:t>
      </w:r>
      <w:r w:rsidR="659ED045" w:rsidRPr="0039615E">
        <w:rPr>
          <w:rFonts w:asciiTheme="minorHAnsi" w:eastAsiaTheme="minorEastAsia" w:hAnsiTheme="minorHAnsi" w:cstheme="minorBidi"/>
          <w:color w:val="auto"/>
          <w:sz w:val="18"/>
          <w:szCs w:val="18"/>
          <w:lang w:val="lv-LV"/>
        </w:rPr>
        <w:t>izmaiņu</w:t>
      </w:r>
      <w:r w:rsidR="135A1CBC" w:rsidRPr="0039615E">
        <w:rPr>
          <w:rFonts w:asciiTheme="minorHAnsi" w:eastAsiaTheme="minorEastAsia" w:hAnsiTheme="minorHAnsi" w:cstheme="minorBidi"/>
          <w:color w:val="auto"/>
          <w:sz w:val="18"/>
          <w:szCs w:val="18"/>
          <w:lang w:val="lv-LV"/>
        </w:rPr>
        <w:t xml:space="preserve"> rezultātu </w:t>
      </w:r>
      <w:r w:rsidRPr="0039615E">
        <w:rPr>
          <w:rFonts w:asciiTheme="minorHAnsi" w:eastAsiaTheme="minorEastAsia" w:hAnsiTheme="minorHAnsi" w:cstheme="minorBidi"/>
          <w:color w:val="auto"/>
          <w:sz w:val="18"/>
          <w:szCs w:val="18"/>
          <w:lang w:val="lv-LV"/>
        </w:rPr>
        <w:t>svārstīgumu</w:t>
      </w:r>
      <w:r w:rsidR="659ED045" w:rsidRPr="0039615E">
        <w:rPr>
          <w:rFonts w:asciiTheme="minorHAnsi" w:eastAsiaTheme="minorEastAsia" w:hAnsiTheme="minorHAnsi" w:cstheme="minorBidi"/>
          <w:color w:val="auto"/>
          <w:sz w:val="18"/>
          <w:szCs w:val="18"/>
          <w:lang w:val="lv-LV"/>
        </w:rPr>
        <w:t xml:space="preserve">, </w:t>
      </w:r>
      <w:r w:rsidR="659ED045" w:rsidRPr="0039615E">
        <w:rPr>
          <w:rFonts w:asciiTheme="minorHAnsi" w:hAnsiTheme="minorHAnsi" w:cs="Arial"/>
          <w:color w:val="auto"/>
          <w:sz w:val="18"/>
          <w:szCs w:val="18"/>
          <w:lang w:val="lv-LV"/>
        </w:rPr>
        <w:t>piemērojot</w:t>
      </w:r>
      <w:r w:rsidR="135A1CBC" w:rsidRPr="0039615E">
        <w:rPr>
          <w:rFonts w:asciiTheme="minorHAnsi" w:hAnsiTheme="minorHAnsi" w:cs="Arial"/>
          <w:color w:val="auto"/>
          <w:sz w:val="18"/>
          <w:szCs w:val="18"/>
          <w:lang w:val="lv-LV"/>
        </w:rPr>
        <w:t xml:space="preserve"> pozitīvas un negatīvas procentuālas vai absolūtas svārstības</w:t>
      </w:r>
      <w:r w:rsidR="135A1CBC" w:rsidRPr="0039615E">
        <w:rPr>
          <w:rFonts w:asciiTheme="minorHAnsi" w:eastAsiaTheme="minorEastAsia" w:hAnsiTheme="minorHAnsi" w:cstheme="minorBidi"/>
          <w:color w:val="auto"/>
          <w:sz w:val="18"/>
          <w:szCs w:val="18"/>
          <w:lang w:val="lv-LV"/>
        </w:rPr>
        <w:t xml:space="preserve"> (</w:t>
      </w:r>
      <w:r w:rsidRPr="0039615E">
        <w:rPr>
          <w:rFonts w:asciiTheme="minorHAnsi" w:eastAsiaTheme="minorEastAsia" w:hAnsiTheme="minorHAnsi" w:cstheme="minorBidi"/>
          <w:color w:val="auto"/>
          <w:sz w:val="18"/>
          <w:szCs w:val="18"/>
          <w:lang w:val="lv-LV"/>
        </w:rPr>
        <w:t>piemēram,</w:t>
      </w:r>
      <w:r w:rsidR="135A1CBC" w:rsidRPr="0039615E">
        <w:rPr>
          <w:rFonts w:asciiTheme="minorHAnsi" w:eastAsiaTheme="minorEastAsia" w:hAnsiTheme="minorHAnsi" w:cstheme="minorBidi"/>
          <w:color w:val="auto"/>
          <w:sz w:val="18"/>
          <w:szCs w:val="18"/>
          <w:lang w:val="lv-LV"/>
        </w:rPr>
        <w:t xml:space="preserve"> kapitālieguldīj</w:t>
      </w:r>
      <w:r w:rsidR="135A1CBC" w:rsidRPr="0039615E">
        <w:rPr>
          <w:rFonts w:asciiTheme="minorHAnsi" w:hAnsiTheme="minorHAnsi" w:cs="Arial"/>
          <w:color w:val="auto"/>
          <w:sz w:val="18"/>
          <w:szCs w:val="18"/>
          <w:lang w:val="lv-LV"/>
        </w:rPr>
        <w:t>umu izmaksu izmaiņas, būvniecības darbu termiņu pagarināšana, makroekonomisko rādītāju izmaiņas, procentu likmju izmaiņas, izmaksu un ieņēmumu izmaiņas, utt.).</w:t>
      </w:r>
    </w:p>
    <w:p w14:paraId="2BFF5686" w14:textId="77777777" w:rsidR="00E44797" w:rsidRPr="0039615E" w:rsidRDefault="00E44797" w:rsidP="5456C133">
      <w:pPr>
        <w:pStyle w:val="Default"/>
        <w:spacing w:before="240" w:after="240"/>
        <w:jc w:val="both"/>
        <w:rPr>
          <w:rFonts w:asciiTheme="minorHAnsi" w:hAnsiTheme="minorHAnsi" w:cs="Arial"/>
          <w:color w:val="auto"/>
          <w:sz w:val="18"/>
          <w:szCs w:val="18"/>
          <w:lang w:val="lv-LV"/>
        </w:rPr>
      </w:pPr>
    </w:p>
    <w:p w14:paraId="7DA70AA6" w14:textId="77777777" w:rsidR="00E44797" w:rsidRPr="0039615E" w:rsidRDefault="00E44797" w:rsidP="5456C133">
      <w:pPr>
        <w:pStyle w:val="Default"/>
        <w:spacing w:before="240" w:after="240"/>
        <w:jc w:val="both"/>
        <w:rPr>
          <w:rFonts w:asciiTheme="minorHAnsi" w:hAnsiTheme="minorHAnsi" w:cs="Arial"/>
          <w:color w:val="auto"/>
          <w:sz w:val="18"/>
          <w:szCs w:val="18"/>
          <w:lang w:val="lv-LV"/>
        </w:rPr>
      </w:pPr>
    </w:p>
    <w:tbl>
      <w:tblPr>
        <w:tblStyle w:val="Reatabula"/>
        <w:tblW w:w="9360" w:type="dxa"/>
        <w:tblLayout w:type="fixed"/>
        <w:tblLook w:val="06A0" w:firstRow="1" w:lastRow="0" w:firstColumn="1" w:lastColumn="0" w:noHBand="1" w:noVBand="1"/>
      </w:tblPr>
      <w:tblGrid>
        <w:gridCol w:w="3120"/>
        <w:gridCol w:w="3120"/>
        <w:gridCol w:w="3120"/>
      </w:tblGrid>
      <w:tr w:rsidR="2839D35B" w:rsidRPr="0039615E" w14:paraId="4B2DD4F6" w14:textId="77777777" w:rsidTr="008D4A66">
        <w:trPr>
          <w:trHeight w:val="303"/>
        </w:trPr>
        <w:tc>
          <w:tcPr>
            <w:tcW w:w="3120" w:type="dxa"/>
            <w:shd w:val="clear" w:color="auto" w:fill="E3E3E4" w:themeFill="accent6" w:themeFillTint="33"/>
            <w:vAlign w:val="center"/>
          </w:tcPr>
          <w:p w14:paraId="1F449B82" w14:textId="3BE019EC" w:rsidR="2839D35B" w:rsidRPr="0039615E" w:rsidRDefault="135A1CBC" w:rsidP="135A1CBC">
            <w:pPr>
              <w:rPr>
                <w:rFonts w:cs="Arial"/>
                <w:b/>
                <w:sz w:val="16"/>
                <w:szCs w:val="16"/>
                <w:lang w:val="lv-LV"/>
              </w:rPr>
            </w:pPr>
            <w:r w:rsidRPr="0039615E">
              <w:rPr>
                <w:rFonts w:cs="Arial"/>
                <w:b/>
                <w:sz w:val="16"/>
                <w:szCs w:val="16"/>
                <w:lang w:val="lv-LV"/>
              </w:rPr>
              <w:t>Pieaugums</w:t>
            </w:r>
          </w:p>
        </w:tc>
        <w:tc>
          <w:tcPr>
            <w:tcW w:w="3120" w:type="dxa"/>
            <w:shd w:val="clear" w:color="auto" w:fill="E3E3E4" w:themeFill="accent6" w:themeFillTint="33"/>
            <w:vAlign w:val="center"/>
          </w:tcPr>
          <w:p w14:paraId="27BEF228" w14:textId="7EB42892" w:rsidR="2839D35B" w:rsidRPr="0039615E" w:rsidRDefault="135A1CBC" w:rsidP="135A1CBC">
            <w:pPr>
              <w:rPr>
                <w:rFonts w:cs="Arial"/>
                <w:b/>
                <w:sz w:val="16"/>
                <w:szCs w:val="16"/>
                <w:lang w:val="lv-LV"/>
              </w:rPr>
            </w:pPr>
            <w:r w:rsidRPr="0039615E">
              <w:rPr>
                <w:rFonts w:cs="Arial"/>
                <w:b/>
                <w:sz w:val="16"/>
                <w:szCs w:val="16"/>
                <w:lang w:val="lv-LV"/>
              </w:rPr>
              <w:t>Pieaugums/ samazinājums</w:t>
            </w:r>
          </w:p>
        </w:tc>
        <w:tc>
          <w:tcPr>
            <w:tcW w:w="3120" w:type="dxa"/>
            <w:shd w:val="clear" w:color="auto" w:fill="E3E3E4" w:themeFill="accent6" w:themeFillTint="33"/>
            <w:vAlign w:val="center"/>
          </w:tcPr>
          <w:p w14:paraId="1E5E6625" w14:textId="530AD509" w:rsidR="135A1CBC" w:rsidRPr="0039615E" w:rsidRDefault="135A1CBC" w:rsidP="135A1CBC">
            <w:pPr>
              <w:rPr>
                <w:rFonts w:cs="Arial"/>
                <w:b/>
                <w:sz w:val="16"/>
                <w:szCs w:val="16"/>
                <w:lang w:val="lv-LV"/>
              </w:rPr>
            </w:pPr>
            <w:r w:rsidRPr="0039615E">
              <w:rPr>
                <w:rFonts w:cs="Arial"/>
                <w:b/>
                <w:sz w:val="16"/>
                <w:szCs w:val="16"/>
                <w:lang w:val="lv-LV"/>
              </w:rPr>
              <w:t>Samazinājums</w:t>
            </w:r>
          </w:p>
        </w:tc>
      </w:tr>
      <w:tr w:rsidR="2839D35B" w:rsidRPr="0039615E" w14:paraId="236E4EA5" w14:textId="77777777" w:rsidTr="008D4A66">
        <w:trPr>
          <w:trHeight w:val="309"/>
        </w:trPr>
        <w:tc>
          <w:tcPr>
            <w:tcW w:w="3120" w:type="dxa"/>
            <w:vAlign w:val="center"/>
          </w:tcPr>
          <w:p w14:paraId="660E9882" w14:textId="60499CF0" w:rsidR="2839D35B" w:rsidRPr="0039615E" w:rsidRDefault="135A1CBC" w:rsidP="135A1CBC">
            <w:pPr>
              <w:rPr>
                <w:rFonts w:cs="Arial"/>
                <w:sz w:val="16"/>
                <w:szCs w:val="16"/>
                <w:lang w:val="lv-LV"/>
              </w:rPr>
            </w:pPr>
            <w:r w:rsidRPr="0039615E">
              <w:rPr>
                <w:rFonts w:cs="Arial"/>
                <w:sz w:val="16"/>
                <w:szCs w:val="16"/>
                <w:lang w:val="lv-LV"/>
              </w:rPr>
              <w:t>Kapitālieguldījumi</w:t>
            </w:r>
          </w:p>
        </w:tc>
        <w:tc>
          <w:tcPr>
            <w:tcW w:w="3120" w:type="dxa"/>
            <w:vAlign w:val="center"/>
          </w:tcPr>
          <w:p w14:paraId="43C1A4FD" w14:textId="098961B4" w:rsidR="2839D35B" w:rsidRPr="0039615E" w:rsidRDefault="135A1CBC" w:rsidP="135A1CBC">
            <w:pPr>
              <w:rPr>
                <w:rFonts w:cs="Arial"/>
                <w:sz w:val="16"/>
                <w:szCs w:val="16"/>
                <w:lang w:val="lv-LV"/>
              </w:rPr>
            </w:pPr>
            <w:r w:rsidRPr="0039615E">
              <w:rPr>
                <w:rFonts w:cs="Arial"/>
                <w:sz w:val="16"/>
                <w:szCs w:val="16"/>
                <w:lang w:val="lv-LV"/>
              </w:rPr>
              <w:t>Makroekonomiskie indeksi</w:t>
            </w:r>
          </w:p>
        </w:tc>
        <w:tc>
          <w:tcPr>
            <w:tcW w:w="3120" w:type="dxa"/>
            <w:vAlign w:val="center"/>
          </w:tcPr>
          <w:p w14:paraId="3B95F278" w14:textId="3C5D486D" w:rsidR="135A1CBC" w:rsidRPr="0039615E" w:rsidRDefault="135A1CBC" w:rsidP="135A1CBC">
            <w:pPr>
              <w:rPr>
                <w:rFonts w:cs="Arial"/>
                <w:sz w:val="16"/>
                <w:szCs w:val="16"/>
                <w:lang w:val="lv-LV"/>
              </w:rPr>
            </w:pPr>
            <w:r w:rsidRPr="0039615E">
              <w:rPr>
                <w:rFonts w:cs="Arial"/>
                <w:sz w:val="16"/>
                <w:szCs w:val="16"/>
                <w:lang w:val="lv-LV"/>
              </w:rPr>
              <w:t>Pieprasījuma līmenis</w:t>
            </w:r>
          </w:p>
        </w:tc>
      </w:tr>
      <w:tr w:rsidR="2839D35B" w:rsidRPr="0039615E" w14:paraId="10A8951B" w14:textId="77777777" w:rsidTr="008D4A66">
        <w:trPr>
          <w:trHeight w:val="309"/>
        </w:trPr>
        <w:tc>
          <w:tcPr>
            <w:tcW w:w="3120" w:type="dxa"/>
            <w:vAlign w:val="center"/>
          </w:tcPr>
          <w:p w14:paraId="183B3EF0" w14:textId="541E37D7" w:rsidR="2839D35B" w:rsidRPr="0039615E" w:rsidRDefault="135A1CBC" w:rsidP="135A1CBC">
            <w:pPr>
              <w:rPr>
                <w:rFonts w:cs="Arial"/>
                <w:sz w:val="16"/>
                <w:szCs w:val="16"/>
                <w:lang w:val="lv-LV"/>
              </w:rPr>
            </w:pPr>
            <w:r w:rsidRPr="0039615E">
              <w:rPr>
                <w:rFonts w:cs="Arial"/>
                <w:sz w:val="16"/>
                <w:szCs w:val="16"/>
                <w:lang w:val="lv-LV"/>
              </w:rPr>
              <w:t>Izmaksas</w:t>
            </w:r>
          </w:p>
        </w:tc>
        <w:tc>
          <w:tcPr>
            <w:tcW w:w="3120" w:type="dxa"/>
            <w:vAlign w:val="center"/>
          </w:tcPr>
          <w:p w14:paraId="66AE1AB9" w14:textId="144B3563" w:rsidR="2839D35B" w:rsidRPr="0039615E" w:rsidRDefault="135A1CBC" w:rsidP="135A1CBC">
            <w:pPr>
              <w:rPr>
                <w:rFonts w:cs="Arial"/>
                <w:sz w:val="16"/>
                <w:szCs w:val="16"/>
                <w:lang w:val="lv-LV"/>
              </w:rPr>
            </w:pPr>
            <w:r w:rsidRPr="0039615E">
              <w:rPr>
                <w:rFonts w:cs="Arial"/>
                <w:sz w:val="16"/>
                <w:szCs w:val="16"/>
                <w:lang w:val="lv-LV"/>
              </w:rPr>
              <w:t>Diskonta likme</w:t>
            </w:r>
          </w:p>
        </w:tc>
        <w:tc>
          <w:tcPr>
            <w:tcW w:w="3120" w:type="dxa"/>
            <w:vAlign w:val="center"/>
          </w:tcPr>
          <w:p w14:paraId="6BEF0399" w14:textId="235DFBDC" w:rsidR="135A1CBC" w:rsidRPr="0039615E" w:rsidRDefault="008D4A66" w:rsidP="135A1CBC">
            <w:pPr>
              <w:rPr>
                <w:rFonts w:cs="Arial"/>
                <w:sz w:val="16"/>
                <w:szCs w:val="16"/>
                <w:lang w:val="lv-LV"/>
              </w:rPr>
            </w:pPr>
            <w:r w:rsidRPr="0039615E">
              <w:rPr>
                <w:rFonts w:cs="Arial"/>
                <w:sz w:val="16"/>
                <w:szCs w:val="16"/>
                <w:lang w:val="lv-LV"/>
              </w:rPr>
              <w:t>Izmantošanas maksa</w:t>
            </w:r>
          </w:p>
        </w:tc>
      </w:tr>
      <w:tr w:rsidR="2839D35B" w:rsidRPr="0039615E" w14:paraId="6EA438FC" w14:textId="77777777" w:rsidTr="008D4A66">
        <w:trPr>
          <w:trHeight w:val="309"/>
        </w:trPr>
        <w:tc>
          <w:tcPr>
            <w:tcW w:w="3120" w:type="dxa"/>
            <w:vAlign w:val="center"/>
          </w:tcPr>
          <w:p w14:paraId="1EF06788" w14:textId="04AAA8FA" w:rsidR="2839D35B" w:rsidRPr="0039615E" w:rsidRDefault="135A1CBC" w:rsidP="135A1CBC">
            <w:pPr>
              <w:rPr>
                <w:rFonts w:eastAsiaTheme="minorEastAsia"/>
                <w:sz w:val="16"/>
                <w:szCs w:val="16"/>
                <w:lang w:val="lv-LV"/>
              </w:rPr>
            </w:pPr>
            <w:r w:rsidRPr="0039615E">
              <w:rPr>
                <w:rFonts w:eastAsiaTheme="minorEastAsia"/>
                <w:sz w:val="16"/>
                <w:szCs w:val="16"/>
                <w:lang w:val="lv-LV"/>
              </w:rPr>
              <w:t>Procentu likmes</w:t>
            </w:r>
          </w:p>
        </w:tc>
        <w:tc>
          <w:tcPr>
            <w:tcW w:w="3120" w:type="dxa"/>
            <w:vAlign w:val="center"/>
          </w:tcPr>
          <w:p w14:paraId="0D7B3896" w14:textId="268E8CEA" w:rsidR="2839D35B" w:rsidRPr="0039615E" w:rsidRDefault="2839D35B" w:rsidP="135A1CBC">
            <w:pPr>
              <w:rPr>
                <w:rFonts w:eastAsiaTheme="minorEastAsia"/>
                <w:sz w:val="16"/>
                <w:szCs w:val="16"/>
                <w:lang w:val="lv-LV"/>
              </w:rPr>
            </w:pPr>
          </w:p>
        </w:tc>
        <w:tc>
          <w:tcPr>
            <w:tcW w:w="3120" w:type="dxa"/>
            <w:vAlign w:val="center"/>
          </w:tcPr>
          <w:p w14:paraId="5CE5AFDC" w14:textId="268E8CEA" w:rsidR="2839D35B" w:rsidRPr="0039615E" w:rsidRDefault="2839D35B" w:rsidP="135A1CBC">
            <w:pPr>
              <w:rPr>
                <w:rFonts w:eastAsiaTheme="minorEastAsia"/>
                <w:sz w:val="16"/>
                <w:szCs w:val="16"/>
                <w:lang w:val="lv-LV"/>
              </w:rPr>
            </w:pPr>
          </w:p>
        </w:tc>
      </w:tr>
    </w:tbl>
    <w:p w14:paraId="51D078B0" w14:textId="69F08201" w:rsidR="135A1CBC" w:rsidRPr="0039615E" w:rsidRDefault="006A1BA9" w:rsidP="135A1CBC">
      <w:pPr>
        <w:pStyle w:val="Parakstszemobjekta"/>
        <w:jc w:val="right"/>
      </w:pPr>
      <w:r w:rsidRPr="0039615E">
        <w:t xml:space="preserve">4. </w:t>
      </w:r>
      <w:r w:rsidR="135A1CBC" w:rsidRPr="0039615E">
        <w:rPr>
          <w:lang w:val="lv-LV"/>
        </w:rPr>
        <w:t xml:space="preserve">Tabula: </w:t>
      </w:r>
      <w:r w:rsidR="008D4A66" w:rsidRPr="0039615E">
        <w:rPr>
          <w:lang w:val="lv-LV"/>
        </w:rPr>
        <w:t>Pieņēmumu izmaiņu n</w:t>
      </w:r>
      <w:r w:rsidR="135A1CBC" w:rsidRPr="0039615E">
        <w:rPr>
          <w:lang w:val="lv-LV"/>
        </w:rPr>
        <w:t>egatīva ietekme uz IAV</w:t>
      </w:r>
      <w:r w:rsidR="135A1CBC" w:rsidRPr="0039615E">
        <w:t xml:space="preserve"> </w:t>
      </w:r>
    </w:p>
    <w:p w14:paraId="7DC95798" w14:textId="5D90D1AA" w:rsidR="008C5DC0" w:rsidRPr="0039615E" w:rsidRDefault="6B3043BF" w:rsidP="21D28A4C">
      <w:pPr>
        <w:jc w:val="both"/>
        <w:rPr>
          <w:rFonts w:cs="Arial"/>
          <w:sz w:val="18"/>
          <w:szCs w:val="18"/>
          <w:lang w:val="lv-LV"/>
        </w:rPr>
      </w:pPr>
      <w:r w:rsidRPr="0039615E">
        <w:rPr>
          <w:rFonts w:cs="Arial"/>
          <w:sz w:val="18"/>
          <w:szCs w:val="18"/>
          <w:lang w:val="lv-LV"/>
        </w:rPr>
        <w:lastRenderedPageBreak/>
        <w:t xml:space="preserve">Jutīguma analīzi var </w:t>
      </w:r>
      <w:r w:rsidR="5456C133" w:rsidRPr="0039615E">
        <w:rPr>
          <w:rFonts w:cs="Arial"/>
          <w:sz w:val="18"/>
          <w:szCs w:val="18"/>
          <w:lang w:val="lv-LV"/>
        </w:rPr>
        <w:t>izstrādāt</w:t>
      </w:r>
      <w:r w:rsidRPr="0039615E">
        <w:rPr>
          <w:rFonts w:cs="Arial"/>
          <w:sz w:val="18"/>
          <w:szCs w:val="18"/>
          <w:lang w:val="lv-LV"/>
        </w:rPr>
        <w:t xml:space="preserve"> manuāli, lietojot Microsoft Excel funkciju DATA TABLES</w:t>
      </w:r>
      <w:r w:rsidR="00772B60" w:rsidRPr="0039615E">
        <w:rPr>
          <w:rFonts w:cs="Arial"/>
          <w:sz w:val="18"/>
          <w:szCs w:val="18"/>
          <w:lang w:val="lv-LV"/>
        </w:rPr>
        <w:t>, kas ir iestrādāta</w:t>
      </w:r>
      <w:r w:rsidRPr="0039615E">
        <w:rPr>
          <w:rFonts w:cs="Arial"/>
          <w:sz w:val="18"/>
          <w:szCs w:val="18"/>
          <w:lang w:val="lv-LV"/>
        </w:rPr>
        <w:t xml:space="preserve"> Finanšu </w:t>
      </w:r>
      <w:r w:rsidR="5456C133" w:rsidRPr="0039615E">
        <w:rPr>
          <w:rFonts w:cs="Arial"/>
          <w:sz w:val="18"/>
          <w:szCs w:val="18"/>
          <w:lang w:val="lv-LV"/>
        </w:rPr>
        <w:t>modeļa</w:t>
      </w:r>
      <w:r w:rsidRPr="0039615E">
        <w:rPr>
          <w:rFonts w:cs="Arial"/>
          <w:sz w:val="18"/>
          <w:szCs w:val="18"/>
          <w:lang w:val="lv-LV"/>
        </w:rPr>
        <w:t xml:space="preserve"> darblapā ‘Jutīguma analīzē’</w:t>
      </w:r>
      <w:r w:rsidR="00772B60" w:rsidRPr="0039615E">
        <w:rPr>
          <w:rFonts w:cs="Arial"/>
          <w:sz w:val="18"/>
          <w:szCs w:val="18"/>
          <w:lang w:val="lv-LV"/>
        </w:rPr>
        <w:t xml:space="preserve">. Minētajā darblapā </w:t>
      </w:r>
      <w:r w:rsidRPr="0039615E">
        <w:rPr>
          <w:rFonts w:cs="Arial"/>
          <w:sz w:val="18"/>
          <w:szCs w:val="18"/>
          <w:lang w:val="lv-LV"/>
        </w:rPr>
        <w:t xml:space="preserve">var </w:t>
      </w:r>
      <w:r w:rsidR="5456C133" w:rsidRPr="0039615E">
        <w:rPr>
          <w:rFonts w:cs="Arial"/>
          <w:sz w:val="18"/>
          <w:szCs w:val="18"/>
          <w:lang w:val="lv-LV"/>
        </w:rPr>
        <w:t>tikt pievienoti rādītāji, definēts</w:t>
      </w:r>
      <w:r w:rsidRPr="0039615E">
        <w:rPr>
          <w:rFonts w:cs="Arial"/>
          <w:sz w:val="18"/>
          <w:szCs w:val="18"/>
          <w:lang w:val="lv-LV"/>
        </w:rPr>
        <w:t xml:space="preserve"> to svārstību </w:t>
      </w:r>
      <w:r w:rsidR="5456C133" w:rsidRPr="0039615E">
        <w:rPr>
          <w:rFonts w:cs="Arial"/>
          <w:sz w:val="18"/>
          <w:szCs w:val="18"/>
          <w:lang w:val="lv-LV"/>
        </w:rPr>
        <w:t>diapazons</w:t>
      </w:r>
      <w:r w:rsidRPr="0039615E">
        <w:rPr>
          <w:rFonts w:cs="Arial"/>
          <w:sz w:val="18"/>
          <w:szCs w:val="18"/>
          <w:lang w:val="lv-LV"/>
        </w:rPr>
        <w:t xml:space="preserve"> un attiecīgi </w:t>
      </w:r>
      <w:r w:rsidR="5456C133" w:rsidRPr="0039615E">
        <w:rPr>
          <w:rFonts w:cs="Arial"/>
          <w:sz w:val="18"/>
          <w:szCs w:val="18"/>
          <w:lang w:val="lv-LV"/>
        </w:rPr>
        <w:t>aprēķinātas</w:t>
      </w:r>
      <w:r w:rsidRPr="0039615E">
        <w:rPr>
          <w:rFonts w:cs="Arial"/>
          <w:sz w:val="18"/>
          <w:szCs w:val="18"/>
          <w:lang w:val="lv-LV"/>
        </w:rPr>
        <w:t xml:space="preserve"> IAV un </w:t>
      </w:r>
      <w:r w:rsidR="5456C133" w:rsidRPr="0039615E">
        <w:rPr>
          <w:rFonts w:cs="Arial"/>
          <w:sz w:val="18"/>
          <w:szCs w:val="18"/>
          <w:lang w:val="lv-LV"/>
        </w:rPr>
        <w:t>Partnerības līguma cenas</w:t>
      </w:r>
      <w:r w:rsidRPr="0039615E">
        <w:rPr>
          <w:rFonts w:cs="Arial"/>
          <w:sz w:val="18"/>
          <w:szCs w:val="18"/>
          <w:lang w:val="lv-LV"/>
        </w:rPr>
        <w:t xml:space="preserve"> svārstības, atsaucoties uz mainīgajiem pieņēmumu lapā</w:t>
      </w:r>
      <w:r w:rsidR="5456C133" w:rsidRPr="0039615E">
        <w:rPr>
          <w:rFonts w:cs="Arial"/>
          <w:sz w:val="18"/>
          <w:szCs w:val="18"/>
          <w:lang w:val="lv-LV"/>
        </w:rPr>
        <w:t>, izmantojot</w:t>
      </w:r>
      <w:r w:rsidRPr="0039615E">
        <w:rPr>
          <w:rFonts w:cs="Arial"/>
          <w:sz w:val="18"/>
          <w:szCs w:val="18"/>
          <w:lang w:val="lv-LV"/>
        </w:rPr>
        <w:t xml:space="preserve"> DATA TABLES funkciju. Neatkarīgi no izvēlētās metodes, izmantojamie </w:t>
      </w:r>
      <w:r w:rsidR="5456C133" w:rsidRPr="0039615E">
        <w:rPr>
          <w:rFonts w:cs="Arial"/>
          <w:sz w:val="18"/>
          <w:szCs w:val="18"/>
          <w:lang w:val="lv-LV"/>
        </w:rPr>
        <w:t xml:space="preserve">aprēķinu </w:t>
      </w:r>
      <w:r w:rsidRPr="0039615E">
        <w:rPr>
          <w:rFonts w:cs="Arial"/>
          <w:sz w:val="18"/>
          <w:szCs w:val="18"/>
          <w:lang w:val="lv-LV"/>
        </w:rPr>
        <w:t xml:space="preserve">principi </w:t>
      </w:r>
      <w:r w:rsidR="5456C133" w:rsidRPr="0039615E">
        <w:rPr>
          <w:rFonts w:cs="Arial"/>
          <w:sz w:val="18"/>
          <w:szCs w:val="18"/>
          <w:lang w:val="lv-LV"/>
        </w:rPr>
        <w:t xml:space="preserve">ir vienādi. IAV un Partnerības līguma cenas koridora noteikšanai izmanto minimālo un maksimālo vērtību, kas izriet no </w:t>
      </w:r>
      <w:proofErr w:type="spellStart"/>
      <w:r w:rsidR="5456C133" w:rsidRPr="0039615E">
        <w:rPr>
          <w:rFonts w:cs="Arial"/>
          <w:sz w:val="18"/>
          <w:szCs w:val="18"/>
          <w:lang w:val="lv-LV"/>
        </w:rPr>
        <w:t>pamatpieņēmumu</w:t>
      </w:r>
      <w:proofErr w:type="spellEnd"/>
      <w:r w:rsidR="5456C133" w:rsidRPr="0039615E">
        <w:rPr>
          <w:rFonts w:cs="Arial"/>
          <w:sz w:val="18"/>
          <w:szCs w:val="18"/>
          <w:lang w:val="lv-LV"/>
        </w:rPr>
        <w:t xml:space="preserve"> zemākās un augstākās robežas. </w:t>
      </w:r>
    </w:p>
    <w:p w14:paraId="1049F424" w14:textId="69E141FF" w:rsidR="008C5DC0" w:rsidRPr="0039615E" w:rsidRDefault="008BB93E" w:rsidP="008BB93E">
      <w:pPr>
        <w:jc w:val="both"/>
        <w:rPr>
          <w:b/>
          <w:bCs/>
          <w:sz w:val="18"/>
          <w:szCs w:val="18"/>
          <w:lang w:val="lv-LV"/>
        </w:rPr>
      </w:pPr>
      <w:r w:rsidRPr="0039615E">
        <w:rPr>
          <w:b/>
          <w:bCs/>
          <w:sz w:val="18"/>
          <w:szCs w:val="18"/>
          <w:lang w:val="lv-LV"/>
        </w:rPr>
        <w:t>Scenāriju analīze</w:t>
      </w:r>
    </w:p>
    <w:p w14:paraId="01B53030" w14:textId="549BFAB2" w:rsidR="008BB93E" w:rsidRPr="0039615E" w:rsidRDefault="5456C133" w:rsidP="007F7B01">
      <w:pPr>
        <w:spacing w:before="240" w:after="0"/>
        <w:jc w:val="both"/>
        <w:rPr>
          <w:sz w:val="18"/>
          <w:szCs w:val="18"/>
          <w:lang w:val="lv-LV"/>
        </w:rPr>
      </w:pPr>
      <w:r w:rsidRPr="0039615E">
        <w:rPr>
          <w:sz w:val="18"/>
          <w:szCs w:val="18"/>
          <w:lang w:val="lv-LV"/>
        </w:rPr>
        <w:t xml:space="preserve">Jutīguma analīzi var papildināt ar scenāriju analīzi, ja publiskais partneris paredz konkrētus scenārijus, kuros var objektīvi pamatot </w:t>
      </w:r>
      <w:proofErr w:type="spellStart"/>
      <w:r w:rsidRPr="0039615E">
        <w:rPr>
          <w:sz w:val="18"/>
          <w:szCs w:val="18"/>
          <w:lang w:val="lv-LV"/>
        </w:rPr>
        <w:t>pamatpieņēmumu</w:t>
      </w:r>
      <w:proofErr w:type="spellEnd"/>
      <w:r w:rsidRPr="0039615E">
        <w:rPr>
          <w:sz w:val="18"/>
          <w:szCs w:val="18"/>
          <w:lang w:val="lv-LV"/>
        </w:rPr>
        <w:t xml:space="preserve"> savstarpējo saistību. Piemēram, Koncesijā būtiskākie </w:t>
      </w:r>
      <w:r w:rsidR="00604B47" w:rsidRPr="0039615E">
        <w:rPr>
          <w:sz w:val="18"/>
          <w:szCs w:val="18"/>
          <w:lang w:val="lv-LV"/>
        </w:rPr>
        <w:t xml:space="preserve">ir </w:t>
      </w:r>
      <w:r w:rsidRPr="0039615E">
        <w:rPr>
          <w:sz w:val="18"/>
          <w:szCs w:val="18"/>
          <w:lang w:val="lv-LV"/>
        </w:rPr>
        <w:t>pieņēmumi par</w:t>
      </w:r>
      <w:r w:rsidR="6B3043BF" w:rsidRPr="0039615E">
        <w:rPr>
          <w:sz w:val="18"/>
          <w:szCs w:val="18"/>
          <w:lang w:val="lv-LV"/>
        </w:rPr>
        <w:t xml:space="preserve"> </w:t>
      </w:r>
      <w:r w:rsidR="00CD0579" w:rsidRPr="0039615E">
        <w:rPr>
          <w:sz w:val="18"/>
          <w:szCs w:val="18"/>
          <w:lang w:val="lv-LV"/>
        </w:rPr>
        <w:t xml:space="preserve">sagaidāmo </w:t>
      </w:r>
      <w:r w:rsidR="6B3043BF" w:rsidRPr="0039615E">
        <w:rPr>
          <w:sz w:val="18"/>
          <w:szCs w:val="18"/>
          <w:lang w:val="lv-LV"/>
        </w:rPr>
        <w:t xml:space="preserve">pakalpojumu </w:t>
      </w:r>
      <w:r w:rsidR="00CD0579" w:rsidRPr="0039615E">
        <w:rPr>
          <w:sz w:val="18"/>
          <w:szCs w:val="18"/>
          <w:lang w:val="lv-LV"/>
        </w:rPr>
        <w:t>pieprasījuma līmeni</w:t>
      </w:r>
      <w:r w:rsidR="6B3043BF" w:rsidRPr="0039615E">
        <w:rPr>
          <w:sz w:val="18"/>
          <w:szCs w:val="18"/>
          <w:lang w:val="lv-LV"/>
        </w:rPr>
        <w:t xml:space="preserve"> (</w:t>
      </w:r>
      <w:r w:rsidRPr="0039615E">
        <w:rPr>
          <w:sz w:val="18"/>
          <w:szCs w:val="18"/>
          <w:lang w:val="lv-LV"/>
        </w:rPr>
        <w:t>piemēram,</w:t>
      </w:r>
      <w:r w:rsidR="6B3043BF" w:rsidRPr="0039615E">
        <w:rPr>
          <w:sz w:val="18"/>
          <w:szCs w:val="18"/>
          <w:lang w:val="lv-LV"/>
        </w:rPr>
        <w:t xml:space="preserve"> lietotāju skaits, lietošanas biežums, pakalpojuma cenas). </w:t>
      </w:r>
      <w:r w:rsidR="007F7B01" w:rsidRPr="0039615E">
        <w:rPr>
          <w:sz w:val="18"/>
          <w:szCs w:val="18"/>
          <w:lang w:val="lv-LV"/>
        </w:rPr>
        <w:t xml:space="preserve">Veicot jutīguma analīzi </w:t>
      </w:r>
      <w:r w:rsidR="6B3043BF" w:rsidRPr="0039615E">
        <w:rPr>
          <w:sz w:val="18"/>
          <w:szCs w:val="18"/>
          <w:lang w:val="lv-LV"/>
        </w:rPr>
        <w:t xml:space="preserve">var pārbaudīt vairākus </w:t>
      </w:r>
      <w:r w:rsidR="000D62EF" w:rsidRPr="0039615E">
        <w:rPr>
          <w:sz w:val="18"/>
          <w:szCs w:val="18"/>
          <w:lang w:val="lv-LV"/>
        </w:rPr>
        <w:t xml:space="preserve">pieprasījuma </w:t>
      </w:r>
      <w:r w:rsidR="6B3043BF" w:rsidRPr="0039615E">
        <w:rPr>
          <w:sz w:val="18"/>
          <w:szCs w:val="18"/>
          <w:lang w:val="lv-LV"/>
        </w:rPr>
        <w:t>scenārijus, piemēram:</w:t>
      </w:r>
    </w:p>
    <w:p w14:paraId="15386C20" w14:textId="1B121FA3" w:rsidR="008BB93E" w:rsidRPr="0039615E" w:rsidRDefault="6B3043BF" w:rsidP="0051196B">
      <w:pPr>
        <w:pStyle w:val="Sarakstarindkopa"/>
        <w:numPr>
          <w:ilvl w:val="0"/>
          <w:numId w:val="33"/>
        </w:numPr>
        <w:spacing w:before="240"/>
        <w:jc w:val="both"/>
        <w:rPr>
          <w:sz w:val="18"/>
          <w:szCs w:val="18"/>
          <w:lang w:val="lv-LV"/>
        </w:rPr>
      </w:pPr>
      <w:r w:rsidRPr="0039615E">
        <w:rPr>
          <w:i/>
          <w:iCs/>
          <w:sz w:val="18"/>
          <w:szCs w:val="18"/>
          <w:lang w:val="lv-LV"/>
        </w:rPr>
        <w:t>bāzes scenārijs</w:t>
      </w:r>
      <w:r w:rsidRPr="0039615E">
        <w:rPr>
          <w:sz w:val="18"/>
          <w:szCs w:val="18"/>
          <w:lang w:val="lv-LV"/>
        </w:rPr>
        <w:t xml:space="preserve">, kurā </w:t>
      </w:r>
      <w:r w:rsidR="00B95ABA" w:rsidRPr="0039615E">
        <w:rPr>
          <w:sz w:val="18"/>
          <w:szCs w:val="18"/>
          <w:lang w:val="lv-LV"/>
        </w:rPr>
        <w:t>izmantots</w:t>
      </w:r>
      <w:r w:rsidRPr="0039615E">
        <w:rPr>
          <w:sz w:val="18"/>
          <w:szCs w:val="18"/>
          <w:lang w:val="lv-LV"/>
        </w:rPr>
        <w:t xml:space="preserve"> </w:t>
      </w:r>
      <w:r w:rsidR="5456C133" w:rsidRPr="0039615E">
        <w:rPr>
          <w:sz w:val="18"/>
          <w:szCs w:val="18"/>
          <w:lang w:val="lv-LV"/>
        </w:rPr>
        <w:t>visticamāk</w:t>
      </w:r>
      <w:r w:rsidRPr="0039615E">
        <w:rPr>
          <w:sz w:val="18"/>
          <w:szCs w:val="18"/>
          <w:lang w:val="lv-LV"/>
        </w:rPr>
        <w:t xml:space="preserve"> sagaidām</w:t>
      </w:r>
      <w:r w:rsidR="00B95ABA" w:rsidRPr="0039615E">
        <w:rPr>
          <w:sz w:val="18"/>
          <w:szCs w:val="18"/>
          <w:lang w:val="lv-LV"/>
        </w:rPr>
        <w:t>ais</w:t>
      </w:r>
      <w:r w:rsidRPr="0039615E">
        <w:rPr>
          <w:sz w:val="18"/>
          <w:szCs w:val="18"/>
          <w:lang w:val="lv-LV"/>
        </w:rPr>
        <w:t xml:space="preserve"> pakalpojuma pieprasījuma </w:t>
      </w:r>
      <w:r w:rsidR="00B95ABA" w:rsidRPr="0039615E">
        <w:rPr>
          <w:sz w:val="18"/>
          <w:szCs w:val="18"/>
          <w:lang w:val="lv-LV"/>
        </w:rPr>
        <w:t>līmen</w:t>
      </w:r>
      <w:r w:rsidRPr="0039615E">
        <w:rPr>
          <w:sz w:val="18"/>
          <w:szCs w:val="18"/>
          <w:lang w:val="lv-LV"/>
        </w:rPr>
        <w:t>i</w:t>
      </w:r>
      <w:r w:rsidR="00B95ABA" w:rsidRPr="0039615E">
        <w:rPr>
          <w:sz w:val="18"/>
          <w:szCs w:val="18"/>
          <w:lang w:val="lv-LV"/>
        </w:rPr>
        <w:t>s</w:t>
      </w:r>
      <w:r w:rsidRPr="0039615E">
        <w:rPr>
          <w:color w:val="0E57FC" w:themeColor="accent4" w:themeTint="99"/>
          <w:sz w:val="18"/>
          <w:szCs w:val="18"/>
          <w:lang w:val="lv-LV"/>
        </w:rPr>
        <w:t>;</w:t>
      </w:r>
    </w:p>
    <w:p w14:paraId="1B901BF0" w14:textId="30AF001C" w:rsidR="008BB93E" w:rsidRPr="0039615E" w:rsidRDefault="6B3043BF" w:rsidP="0051196B">
      <w:pPr>
        <w:pStyle w:val="Sarakstarindkopa"/>
        <w:numPr>
          <w:ilvl w:val="0"/>
          <w:numId w:val="33"/>
        </w:numPr>
        <w:jc w:val="both"/>
        <w:rPr>
          <w:i/>
          <w:iCs/>
          <w:sz w:val="18"/>
          <w:szCs w:val="18"/>
          <w:lang w:val="lv-LV"/>
        </w:rPr>
      </w:pPr>
      <w:r w:rsidRPr="0039615E">
        <w:rPr>
          <w:i/>
          <w:iCs/>
          <w:sz w:val="18"/>
          <w:szCs w:val="18"/>
          <w:lang w:val="lv-LV"/>
        </w:rPr>
        <w:t>lejupvērsts scenārijs</w:t>
      </w:r>
      <w:r w:rsidRPr="0039615E">
        <w:rPr>
          <w:sz w:val="18"/>
          <w:szCs w:val="18"/>
          <w:lang w:val="lv-LV"/>
        </w:rPr>
        <w:t xml:space="preserve">, kurā pieprasījuma līmenis ir zemāks par bāzes </w:t>
      </w:r>
      <w:r w:rsidR="5456C133" w:rsidRPr="0039615E">
        <w:rPr>
          <w:sz w:val="18"/>
          <w:szCs w:val="18"/>
          <w:lang w:val="lv-LV"/>
        </w:rPr>
        <w:t>scenāriju</w:t>
      </w:r>
      <w:r w:rsidRPr="0039615E">
        <w:rPr>
          <w:sz w:val="18"/>
          <w:szCs w:val="18"/>
          <w:lang w:val="lv-LV"/>
        </w:rPr>
        <w:t>; un</w:t>
      </w:r>
    </w:p>
    <w:p w14:paraId="26807C0E" w14:textId="6F6243B4" w:rsidR="008BB93E" w:rsidRPr="0039615E" w:rsidRDefault="6B3043BF" w:rsidP="0051196B">
      <w:pPr>
        <w:pStyle w:val="Sarakstarindkopa"/>
        <w:numPr>
          <w:ilvl w:val="0"/>
          <w:numId w:val="33"/>
        </w:numPr>
        <w:jc w:val="both"/>
        <w:rPr>
          <w:i/>
          <w:iCs/>
          <w:sz w:val="18"/>
          <w:szCs w:val="18"/>
          <w:lang w:val="lv-LV"/>
        </w:rPr>
      </w:pPr>
      <w:proofErr w:type="spellStart"/>
      <w:r w:rsidRPr="0039615E">
        <w:rPr>
          <w:i/>
          <w:iCs/>
          <w:sz w:val="18"/>
          <w:szCs w:val="18"/>
          <w:lang w:val="lv-LV"/>
        </w:rPr>
        <w:t>augšupvērsts</w:t>
      </w:r>
      <w:proofErr w:type="spellEnd"/>
      <w:r w:rsidRPr="0039615E">
        <w:rPr>
          <w:i/>
          <w:iCs/>
          <w:sz w:val="18"/>
          <w:szCs w:val="18"/>
          <w:lang w:val="lv-LV"/>
        </w:rPr>
        <w:t xml:space="preserve"> scenārijs</w:t>
      </w:r>
      <w:r w:rsidRPr="0039615E">
        <w:rPr>
          <w:sz w:val="18"/>
          <w:szCs w:val="18"/>
          <w:lang w:val="lv-LV"/>
        </w:rPr>
        <w:t xml:space="preserve">, kurā pieprasījuma līmenis ir augstāks par bāzes </w:t>
      </w:r>
      <w:r w:rsidR="5456C133" w:rsidRPr="0039615E">
        <w:rPr>
          <w:sz w:val="18"/>
          <w:szCs w:val="18"/>
          <w:lang w:val="lv-LV"/>
        </w:rPr>
        <w:t>scenāriju</w:t>
      </w:r>
      <w:r w:rsidRPr="0039615E">
        <w:rPr>
          <w:sz w:val="18"/>
          <w:szCs w:val="18"/>
          <w:lang w:val="lv-LV"/>
        </w:rPr>
        <w:t>.</w:t>
      </w:r>
    </w:p>
    <w:p w14:paraId="1589452A" w14:textId="61EBEE23" w:rsidR="2C8CD5F6" w:rsidRPr="0039615E" w:rsidRDefault="5456C133" w:rsidP="7DB09CA3">
      <w:pPr>
        <w:jc w:val="both"/>
        <w:rPr>
          <w:sz w:val="18"/>
          <w:szCs w:val="18"/>
          <w:lang w:val="lv-LV"/>
        </w:rPr>
      </w:pPr>
      <w:r w:rsidRPr="0039615E">
        <w:rPr>
          <w:sz w:val="18"/>
          <w:szCs w:val="18"/>
          <w:lang w:val="lv-LV"/>
        </w:rPr>
        <w:t xml:space="preserve">Savukārt PPP projektā ar pieejamības maksājumu būtiskākie </w:t>
      </w:r>
      <w:r w:rsidR="006B4171" w:rsidRPr="0039615E">
        <w:rPr>
          <w:sz w:val="18"/>
          <w:szCs w:val="18"/>
          <w:lang w:val="lv-LV"/>
        </w:rPr>
        <w:t>ir</w:t>
      </w:r>
      <w:r w:rsidRPr="0039615E">
        <w:rPr>
          <w:sz w:val="18"/>
          <w:szCs w:val="18"/>
          <w:lang w:val="lv-LV"/>
        </w:rPr>
        <w:t xml:space="preserve"> pieņēmumi par privātā partnera </w:t>
      </w:r>
      <w:r w:rsidR="001C727F" w:rsidRPr="0039615E">
        <w:rPr>
          <w:sz w:val="18"/>
          <w:szCs w:val="18"/>
          <w:lang w:val="lv-LV"/>
        </w:rPr>
        <w:t>izmaksu līmeni</w:t>
      </w:r>
      <w:r w:rsidRPr="0039615E">
        <w:rPr>
          <w:sz w:val="18"/>
          <w:szCs w:val="18"/>
          <w:lang w:val="lv-LV"/>
        </w:rPr>
        <w:t xml:space="preserve"> (</w:t>
      </w:r>
      <w:r w:rsidR="00AF3FF3" w:rsidRPr="0039615E">
        <w:rPr>
          <w:sz w:val="18"/>
          <w:szCs w:val="18"/>
          <w:lang w:val="lv-LV"/>
        </w:rPr>
        <w:t>ko veido,</w:t>
      </w:r>
      <w:r w:rsidR="00AF3FF3" w:rsidRPr="0039615E">
        <w:rPr>
          <w:color w:val="0E57FC" w:themeColor="accent4" w:themeTint="99"/>
          <w:sz w:val="18"/>
          <w:szCs w:val="18"/>
          <w:lang w:val="lv-LV"/>
        </w:rPr>
        <w:t xml:space="preserve"> </w:t>
      </w:r>
      <w:r w:rsidRPr="0039615E">
        <w:rPr>
          <w:sz w:val="18"/>
          <w:szCs w:val="18"/>
          <w:lang w:val="lv-LV"/>
        </w:rPr>
        <w:t>piemēram, kapitālieguldījumi, uzturēšanas izmaksas, finansēšanas izmaksas</w:t>
      </w:r>
      <w:r w:rsidR="007F7B01" w:rsidRPr="0039615E">
        <w:rPr>
          <w:sz w:val="18"/>
          <w:szCs w:val="18"/>
          <w:lang w:val="lv-LV"/>
        </w:rPr>
        <w:t xml:space="preserve"> Veicot jutīguma analīzi</w:t>
      </w:r>
      <w:r w:rsidRPr="0039615E">
        <w:rPr>
          <w:sz w:val="18"/>
          <w:szCs w:val="18"/>
          <w:lang w:val="lv-LV"/>
        </w:rPr>
        <w:t xml:space="preserve"> var pārbaudīt vairākus </w:t>
      </w:r>
      <w:r w:rsidR="000D62EF" w:rsidRPr="0039615E">
        <w:rPr>
          <w:sz w:val="18"/>
          <w:szCs w:val="18"/>
          <w:lang w:val="lv-LV"/>
        </w:rPr>
        <w:t xml:space="preserve">izmaksu </w:t>
      </w:r>
      <w:r w:rsidRPr="0039615E">
        <w:rPr>
          <w:sz w:val="18"/>
          <w:szCs w:val="18"/>
          <w:lang w:val="lv-LV"/>
        </w:rPr>
        <w:t>scenārijus, piemēram:</w:t>
      </w:r>
    </w:p>
    <w:p w14:paraId="64FEE6CE" w14:textId="2F5114D0" w:rsidR="2C8CD5F6" w:rsidRPr="0039615E" w:rsidRDefault="21D28A4C" w:rsidP="0051196B">
      <w:pPr>
        <w:pStyle w:val="Sarakstarindkopa"/>
        <w:numPr>
          <w:ilvl w:val="0"/>
          <w:numId w:val="33"/>
        </w:numPr>
        <w:jc w:val="both"/>
        <w:rPr>
          <w:sz w:val="18"/>
          <w:szCs w:val="18"/>
          <w:lang w:val="lv-LV"/>
        </w:rPr>
      </w:pPr>
      <w:r w:rsidRPr="0039615E">
        <w:rPr>
          <w:i/>
          <w:iCs/>
          <w:sz w:val="18"/>
          <w:szCs w:val="18"/>
          <w:lang w:val="lv-LV"/>
        </w:rPr>
        <w:t>bāzes scenārijs</w:t>
      </w:r>
      <w:r w:rsidRPr="0039615E">
        <w:rPr>
          <w:sz w:val="18"/>
          <w:szCs w:val="18"/>
          <w:lang w:val="lv-LV"/>
        </w:rPr>
        <w:t>, kurā izmantoti visticamāk sagaidāmie izmaksu līmeņi;</w:t>
      </w:r>
    </w:p>
    <w:p w14:paraId="0C2711ED" w14:textId="4DDACD2F" w:rsidR="2C8CD5F6" w:rsidRPr="0039615E" w:rsidRDefault="5456C133" w:rsidP="0051196B">
      <w:pPr>
        <w:pStyle w:val="Sarakstarindkopa"/>
        <w:numPr>
          <w:ilvl w:val="0"/>
          <w:numId w:val="33"/>
        </w:numPr>
        <w:jc w:val="both"/>
        <w:rPr>
          <w:i/>
          <w:iCs/>
          <w:sz w:val="18"/>
          <w:szCs w:val="18"/>
          <w:lang w:val="lv-LV"/>
        </w:rPr>
      </w:pPr>
      <w:r w:rsidRPr="0039615E">
        <w:rPr>
          <w:i/>
          <w:iCs/>
          <w:sz w:val="18"/>
          <w:szCs w:val="18"/>
          <w:lang w:val="lv-LV"/>
        </w:rPr>
        <w:t>lejupvērsts scenārijs</w:t>
      </w:r>
      <w:r w:rsidRPr="0039615E">
        <w:rPr>
          <w:sz w:val="18"/>
          <w:szCs w:val="18"/>
          <w:lang w:val="lv-LV"/>
        </w:rPr>
        <w:t>, kurā izmaksu līmeņi ir augstāki par bāzes scenāriju; un</w:t>
      </w:r>
    </w:p>
    <w:p w14:paraId="2537C86B" w14:textId="06EAD9EA" w:rsidR="2C8CD5F6" w:rsidRPr="0039615E" w:rsidRDefault="5456C133" w:rsidP="0051196B">
      <w:pPr>
        <w:pStyle w:val="Sarakstarindkopa"/>
        <w:numPr>
          <w:ilvl w:val="0"/>
          <w:numId w:val="33"/>
        </w:numPr>
        <w:jc w:val="both"/>
        <w:rPr>
          <w:i/>
          <w:iCs/>
          <w:sz w:val="18"/>
          <w:szCs w:val="18"/>
          <w:lang w:val="lv-LV"/>
        </w:rPr>
      </w:pPr>
      <w:proofErr w:type="spellStart"/>
      <w:r w:rsidRPr="0039615E">
        <w:rPr>
          <w:i/>
          <w:iCs/>
          <w:sz w:val="18"/>
          <w:szCs w:val="18"/>
          <w:lang w:val="lv-LV"/>
        </w:rPr>
        <w:t>augšupvērsts</w:t>
      </w:r>
      <w:proofErr w:type="spellEnd"/>
      <w:r w:rsidRPr="0039615E">
        <w:rPr>
          <w:i/>
          <w:iCs/>
          <w:sz w:val="18"/>
          <w:szCs w:val="18"/>
          <w:lang w:val="lv-LV"/>
        </w:rPr>
        <w:t xml:space="preserve"> scenārijs</w:t>
      </w:r>
      <w:r w:rsidRPr="0039615E">
        <w:rPr>
          <w:sz w:val="18"/>
          <w:szCs w:val="18"/>
          <w:lang w:val="lv-LV"/>
        </w:rPr>
        <w:t>, kurā izmaksu līmeņi ir zemāki par bāzes scenāriju.</w:t>
      </w:r>
    </w:p>
    <w:p w14:paraId="4F91056E" w14:textId="75B41F0C" w:rsidR="008BB93E" w:rsidRPr="0039615E" w:rsidRDefault="00F504DD" w:rsidP="21D28A4C">
      <w:pPr>
        <w:jc w:val="both"/>
        <w:rPr>
          <w:sz w:val="18"/>
          <w:szCs w:val="18"/>
          <w:lang w:val="lv-LV"/>
        </w:rPr>
      </w:pPr>
      <w:r w:rsidRPr="0039615E">
        <w:rPr>
          <w:sz w:val="18"/>
          <w:szCs w:val="18"/>
          <w:lang w:val="lv-LV"/>
        </w:rPr>
        <w:t>Kamēr</w:t>
      </w:r>
      <w:r w:rsidR="6B3043BF" w:rsidRPr="0039615E">
        <w:rPr>
          <w:sz w:val="18"/>
          <w:szCs w:val="18"/>
          <w:lang w:val="lv-LV"/>
        </w:rPr>
        <w:t xml:space="preserve"> jutīguma analīze </w:t>
      </w:r>
      <w:r w:rsidR="5456C133" w:rsidRPr="0039615E">
        <w:rPr>
          <w:sz w:val="18"/>
          <w:szCs w:val="18"/>
          <w:lang w:val="lv-LV"/>
        </w:rPr>
        <w:t xml:space="preserve">novērtē </w:t>
      </w:r>
      <w:r w:rsidR="00394125" w:rsidRPr="0039615E">
        <w:rPr>
          <w:sz w:val="18"/>
          <w:szCs w:val="18"/>
          <w:lang w:val="lv-LV"/>
        </w:rPr>
        <w:t xml:space="preserve">atsevišķu </w:t>
      </w:r>
      <w:r w:rsidR="5456C133" w:rsidRPr="0039615E">
        <w:rPr>
          <w:sz w:val="18"/>
          <w:szCs w:val="18"/>
          <w:lang w:val="lv-LV"/>
        </w:rPr>
        <w:t>būtisko</w:t>
      </w:r>
      <w:r w:rsidR="6B3043BF" w:rsidRPr="0039615E">
        <w:rPr>
          <w:sz w:val="18"/>
          <w:szCs w:val="18"/>
          <w:lang w:val="lv-LV"/>
        </w:rPr>
        <w:t xml:space="preserve"> pieņēmumu izmaiņu ietekmi, scenāriju analīzē </w:t>
      </w:r>
      <w:r w:rsidR="5456C133" w:rsidRPr="0039615E">
        <w:rPr>
          <w:sz w:val="18"/>
          <w:szCs w:val="18"/>
          <w:lang w:val="lv-LV"/>
        </w:rPr>
        <w:t>tiek</w:t>
      </w:r>
      <w:r w:rsidR="6B3043BF" w:rsidRPr="0039615E">
        <w:rPr>
          <w:sz w:val="18"/>
          <w:szCs w:val="18"/>
          <w:lang w:val="lv-LV"/>
        </w:rPr>
        <w:t xml:space="preserve"> novērtēta vairāku pieņēmumu (parasti saistītu) kopējā ietekme. </w:t>
      </w:r>
      <w:r w:rsidR="00924B60" w:rsidRPr="0039615E">
        <w:rPr>
          <w:sz w:val="18"/>
          <w:szCs w:val="18"/>
          <w:lang w:val="lv-LV"/>
        </w:rPr>
        <w:t>J</w:t>
      </w:r>
      <w:r w:rsidR="0018659E" w:rsidRPr="0039615E">
        <w:rPr>
          <w:sz w:val="18"/>
          <w:szCs w:val="18"/>
          <w:lang w:val="lv-LV"/>
        </w:rPr>
        <w:t>u</w:t>
      </w:r>
      <w:r w:rsidR="00924B60" w:rsidRPr="0039615E">
        <w:rPr>
          <w:sz w:val="18"/>
          <w:szCs w:val="18"/>
          <w:lang w:val="lv-LV"/>
        </w:rPr>
        <w:t>tīguma</w:t>
      </w:r>
      <w:r w:rsidR="6B3043BF" w:rsidRPr="0039615E">
        <w:rPr>
          <w:sz w:val="18"/>
          <w:szCs w:val="18"/>
          <w:lang w:val="lv-LV"/>
        </w:rPr>
        <w:t xml:space="preserve"> analīze parasti ir vērsta uz tiem pieņēmumiem, kuri varētu radīt vislielāko ietekmi uz projekta naudas plūsmu</w:t>
      </w:r>
      <w:r w:rsidR="5456C133" w:rsidRPr="0039615E">
        <w:rPr>
          <w:sz w:val="18"/>
          <w:szCs w:val="18"/>
          <w:lang w:val="lv-LV"/>
        </w:rPr>
        <w:t>, piemērām, kapitālieguldījumi, izmaksas, procentu likmes un makroekonomiskie indeksi.</w:t>
      </w:r>
      <w:r w:rsidR="6B3043BF" w:rsidRPr="0039615E">
        <w:rPr>
          <w:sz w:val="18"/>
          <w:szCs w:val="18"/>
          <w:lang w:val="lv-LV"/>
        </w:rPr>
        <w:t xml:space="preserve"> Analizētos scenārijus var noformēt kā atsevišķus finanšu modeļus</w:t>
      </w:r>
      <w:r w:rsidR="00924B60" w:rsidRPr="0039615E">
        <w:rPr>
          <w:sz w:val="18"/>
          <w:szCs w:val="18"/>
          <w:lang w:val="lv-LV"/>
        </w:rPr>
        <w:t>, izmantojot Finanšu modeli</w:t>
      </w:r>
      <w:r w:rsidR="6B3043BF" w:rsidRPr="0039615E">
        <w:rPr>
          <w:sz w:val="18"/>
          <w:szCs w:val="18"/>
          <w:lang w:val="lv-LV"/>
        </w:rPr>
        <w:t>.</w:t>
      </w:r>
    </w:p>
    <w:p w14:paraId="158966B1" w14:textId="77777777" w:rsidR="00B42E48" w:rsidRPr="0039615E" w:rsidRDefault="6B3043BF" w:rsidP="21D28A4C">
      <w:pPr>
        <w:jc w:val="both"/>
        <w:rPr>
          <w:sz w:val="18"/>
          <w:szCs w:val="18"/>
          <w:lang w:val="lv-LV"/>
        </w:rPr>
      </w:pPr>
      <w:r w:rsidRPr="0039615E">
        <w:rPr>
          <w:sz w:val="18"/>
          <w:szCs w:val="18"/>
          <w:lang w:val="lv-LV"/>
        </w:rPr>
        <w:t xml:space="preserve">Scenāriju analīzes </w:t>
      </w:r>
      <w:r w:rsidR="5456C133" w:rsidRPr="0039615E">
        <w:rPr>
          <w:sz w:val="18"/>
          <w:szCs w:val="18"/>
          <w:lang w:val="lv-LV"/>
        </w:rPr>
        <w:t>izstrādi apsver</w:t>
      </w:r>
      <w:r w:rsidRPr="0039615E">
        <w:rPr>
          <w:sz w:val="18"/>
          <w:szCs w:val="18"/>
          <w:lang w:val="lv-LV"/>
        </w:rPr>
        <w:t xml:space="preserve">, ņemot vērā </w:t>
      </w:r>
      <w:r w:rsidR="5456C133" w:rsidRPr="0039615E">
        <w:rPr>
          <w:sz w:val="18"/>
          <w:szCs w:val="18"/>
          <w:lang w:val="lv-LV"/>
        </w:rPr>
        <w:t xml:space="preserve">PPP </w:t>
      </w:r>
      <w:r w:rsidRPr="0039615E">
        <w:rPr>
          <w:sz w:val="18"/>
          <w:szCs w:val="18"/>
          <w:lang w:val="lv-LV"/>
        </w:rPr>
        <w:t xml:space="preserve">projekta </w:t>
      </w:r>
      <w:r w:rsidR="5456C133" w:rsidRPr="0039615E">
        <w:rPr>
          <w:sz w:val="18"/>
          <w:szCs w:val="18"/>
          <w:lang w:val="lv-LV"/>
        </w:rPr>
        <w:t>specifiku</w:t>
      </w:r>
      <w:r w:rsidRPr="0039615E">
        <w:rPr>
          <w:sz w:val="18"/>
          <w:szCs w:val="18"/>
          <w:lang w:val="lv-LV"/>
        </w:rPr>
        <w:t xml:space="preserve"> un </w:t>
      </w:r>
      <w:r w:rsidR="5456C133" w:rsidRPr="0039615E">
        <w:rPr>
          <w:sz w:val="18"/>
          <w:szCs w:val="18"/>
          <w:lang w:val="lv-LV"/>
        </w:rPr>
        <w:t>ārējos faktorus</w:t>
      </w:r>
      <w:r w:rsidR="007C5509" w:rsidRPr="0039615E">
        <w:rPr>
          <w:sz w:val="18"/>
          <w:szCs w:val="18"/>
          <w:lang w:val="lv-LV"/>
        </w:rPr>
        <w:t xml:space="preserve">. </w:t>
      </w:r>
      <w:r w:rsidR="006A1E0F" w:rsidRPr="0039615E">
        <w:rPr>
          <w:sz w:val="18"/>
          <w:szCs w:val="18"/>
          <w:lang w:val="lv-LV"/>
        </w:rPr>
        <w:t>Pamatojums scenāriju ana</w:t>
      </w:r>
      <w:r w:rsidR="006C0AC7" w:rsidRPr="0039615E">
        <w:rPr>
          <w:sz w:val="18"/>
          <w:szCs w:val="18"/>
          <w:lang w:val="lv-LV"/>
        </w:rPr>
        <w:t>līzes izstrādei varētu būt, p</w:t>
      </w:r>
      <w:r w:rsidR="5456C133" w:rsidRPr="0039615E">
        <w:rPr>
          <w:sz w:val="18"/>
          <w:szCs w:val="18"/>
          <w:lang w:val="lv-LV"/>
        </w:rPr>
        <w:t>iemēram,</w:t>
      </w:r>
      <w:r w:rsidRPr="0039615E">
        <w:rPr>
          <w:sz w:val="18"/>
          <w:szCs w:val="18"/>
          <w:lang w:val="lv-LV"/>
        </w:rPr>
        <w:t xml:space="preserve"> </w:t>
      </w:r>
      <w:r w:rsidR="006C0AC7" w:rsidRPr="0039615E">
        <w:rPr>
          <w:sz w:val="18"/>
          <w:szCs w:val="18"/>
          <w:lang w:val="lv-LV"/>
        </w:rPr>
        <w:t>ja</w:t>
      </w:r>
      <w:r w:rsidR="00092028" w:rsidRPr="0039615E">
        <w:rPr>
          <w:sz w:val="18"/>
          <w:szCs w:val="18"/>
          <w:lang w:val="lv-LV"/>
        </w:rPr>
        <w:t xml:space="preserve"> publiskais partneris, veicot FEA izstrādi, uzskata, ka:</w:t>
      </w:r>
    </w:p>
    <w:p w14:paraId="603DB5CF" w14:textId="30AAC196" w:rsidR="00B42E48" w:rsidRPr="0039615E" w:rsidRDefault="008E1E65" w:rsidP="0051196B">
      <w:pPr>
        <w:pStyle w:val="Sarakstarindkopa"/>
        <w:numPr>
          <w:ilvl w:val="0"/>
          <w:numId w:val="57"/>
        </w:numPr>
        <w:ind w:left="720"/>
        <w:jc w:val="both"/>
        <w:rPr>
          <w:sz w:val="18"/>
          <w:szCs w:val="18"/>
          <w:lang w:val="lv-LV"/>
        </w:rPr>
      </w:pPr>
      <w:r w:rsidRPr="0039615E">
        <w:rPr>
          <w:sz w:val="18"/>
          <w:szCs w:val="18"/>
          <w:lang w:val="lv-LV"/>
        </w:rPr>
        <w:t xml:space="preserve">projekta </w:t>
      </w:r>
      <w:r w:rsidR="6B3043BF" w:rsidRPr="0039615E">
        <w:rPr>
          <w:sz w:val="18"/>
          <w:szCs w:val="18"/>
          <w:lang w:val="lv-LV"/>
        </w:rPr>
        <w:t>pieņēmumi ir savstarpēji saistīti</w:t>
      </w:r>
      <w:r w:rsidR="007F7F3A" w:rsidRPr="0039615E">
        <w:rPr>
          <w:sz w:val="18"/>
          <w:szCs w:val="18"/>
          <w:lang w:val="lv-LV"/>
        </w:rPr>
        <w:t xml:space="preserve"> vai</w:t>
      </w:r>
      <w:r w:rsidR="00B42E48" w:rsidRPr="0039615E">
        <w:rPr>
          <w:sz w:val="18"/>
          <w:szCs w:val="18"/>
          <w:lang w:val="lv-LV"/>
        </w:rPr>
        <w:t xml:space="preserve"> </w:t>
      </w:r>
    </w:p>
    <w:p w14:paraId="47877BB6" w14:textId="5699AAE3" w:rsidR="6B3043BF" w:rsidRPr="0039615E" w:rsidRDefault="008E1E65" w:rsidP="0051196B">
      <w:pPr>
        <w:pStyle w:val="Sarakstarindkopa"/>
        <w:numPr>
          <w:ilvl w:val="0"/>
          <w:numId w:val="57"/>
        </w:numPr>
        <w:ind w:left="720"/>
        <w:jc w:val="both"/>
        <w:rPr>
          <w:sz w:val="18"/>
          <w:szCs w:val="18"/>
          <w:lang w:val="lv-LV"/>
        </w:rPr>
      </w:pPr>
      <w:r w:rsidRPr="0039615E">
        <w:rPr>
          <w:sz w:val="18"/>
          <w:szCs w:val="18"/>
          <w:lang w:val="lv-LV"/>
        </w:rPr>
        <w:t>notiekot izmaiņām vispārējā ekonomiskajā situācijā</w:t>
      </w:r>
      <w:r w:rsidR="00FA22F7" w:rsidRPr="0039615E">
        <w:rPr>
          <w:sz w:val="18"/>
          <w:szCs w:val="18"/>
          <w:lang w:val="lv-LV"/>
        </w:rPr>
        <w:t>,</w:t>
      </w:r>
      <w:r w:rsidRPr="0039615E">
        <w:rPr>
          <w:sz w:val="18"/>
          <w:szCs w:val="18"/>
          <w:lang w:val="lv-LV"/>
        </w:rPr>
        <w:t xml:space="preserve"> ir</w:t>
      </w:r>
      <w:r w:rsidR="6B3043BF" w:rsidRPr="0039615E">
        <w:rPr>
          <w:sz w:val="18"/>
          <w:szCs w:val="18"/>
          <w:lang w:val="lv-LV"/>
        </w:rPr>
        <w:t xml:space="preserve"> augsta </w:t>
      </w:r>
      <w:r w:rsidR="00477B6E" w:rsidRPr="0039615E">
        <w:rPr>
          <w:sz w:val="18"/>
          <w:szCs w:val="18"/>
          <w:lang w:val="lv-LV"/>
        </w:rPr>
        <w:t xml:space="preserve">noteiktu pieņēmumu </w:t>
      </w:r>
      <w:r w:rsidR="00394125" w:rsidRPr="0039615E">
        <w:rPr>
          <w:sz w:val="18"/>
          <w:szCs w:val="18"/>
          <w:lang w:val="lv-LV"/>
        </w:rPr>
        <w:t>kombinācijas</w:t>
      </w:r>
      <w:r w:rsidR="00477B6E" w:rsidRPr="0039615E">
        <w:rPr>
          <w:sz w:val="18"/>
          <w:szCs w:val="18"/>
          <w:lang w:val="lv-LV"/>
        </w:rPr>
        <w:t xml:space="preserve"> </w:t>
      </w:r>
      <w:r w:rsidR="00FA22F7" w:rsidRPr="0039615E">
        <w:rPr>
          <w:sz w:val="18"/>
          <w:szCs w:val="18"/>
          <w:lang w:val="lv-LV"/>
        </w:rPr>
        <w:t>iestā</w:t>
      </w:r>
      <w:r w:rsidR="00477B6E" w:rsidRPr="0039615E">
        <w:rPr>
          <w:sz w:val="18"/>
          <w:szCs w:val="18"/>
          <w:lang w:val="lv-LV"/>
        </w:rPr>
        <w:t>šan</w:t>
      </w:r>
      <w:r w:rsidR="00394125" w:rsidRPr="0039615E">
        <w:rPr>
          <w:sz w:val="18"/>
          <w:szCs w:val="18"/>
          <w:lang w:val="lv-LV"/>
        </w:rPr>
        <w:t>ā</w:t>
      </w:r>
      <w:r w:rsidR="00477B6E" w:rsidRPr="0039615E">
        <w:rPr>
          <w:sz w:val="18"/>
          <w:szCs w:val="18"/>
          <w:lang w:val="lv-LV"/>
        </w:rPr>
        <w:t xml:space="preserve">s </w:t>
      </w:r>
      <w:r w:rsidR="6B3043BF" w:rsidRPr="0039615E">
        <w:rPr>
          <w:sz w:val="18"/>
          <w:szCs w:val="18"/>
          <w:lang w:val="lv-LV"/>
        </w:rPr>
        <w:t>varbūtība.</w:t>
      </w:r>
    </w:p>
    <w:p w14:paraId="2CABF178" w14:textId="25DA3F30" w:rsidR="001840D0" w:rsidRPr="0039615E" w:rsidRDefault="6B3043BF" w:rsidP="6B3043BF">
      <w:pPr>
        <w:rPr>
          <w:sz w:val="18"/>
          <w:szCs w:val="18"/>
          <w:lang w:val="lv-LV"/>
        </w:rPr>
        <w:sectPr w:rsidR="001840D0" w:rsidRPr="0039615E" w:rsidSect="004D31D6">
          <w:headerReference w:type="default" r:id="rId78"/>
          <w:footerReference w:type="default" r:id="rId79"/>
          <w:headerReference w:type="first" r:id="rId80"/>
          <w:footerReference w:type="first" r:id="rId81"/>
          <w:pgSz w:w="12240" w:h="15840"/>
          <w:pgMar w:top="1440" w:right="1440" w:bottom="851" w:left="1440" w:header="720" w:footer="720" w:gutter="0"/>
          <w:pgNumType w:start="0"/>
          <w:cols w:space="720"/>
          <w:titlePg/>
          <w:docGrid w:linePitch="360"/>
        </w:sectPr>
      </w:pPr>
      <w:r w:rsidRPr="0039615E">
        <w:rPr>
          <w:sz w:val="18"/>
          <w:szCs w:val="18"/>
          <w:lang w:val="lv-LV"/>
        </w:rPr>
        <w:t xml:space="preserve">Gan jutīguma, gan scenāriju analīze ir noderīga publiskajam partnerim, radot lielāku izpratni par riskiem un iespējamiem izaicinājumiem </w:t>
      </w:r>
      <w:r w:rsidR="5456C133" w:rsidRPr="0039615E">
        <w:rPr>
          <w:sz w:val="18"/>
          <w:szCs w:val="18"/>
          <w:lang w:val="lv-LV"/>
        </w:rPr>
        <w:t xml:space="preserve">PPP </w:t>
      </w:r>
      <w:r w:rsidRPr="0039615E">
        <w:rPr>
          <w:sz w:val="18"/>
          <w:szCs w:val="18"/>
          <w:lang w:val="lv-LV"/>
        </w:rPr>
        <w:t xml:space="preserve">projekta </w:t>
      </w:r>
      <w:r w:rsidR="5456C133" w:rsidRPr="0039615E">
        <w:rPr>
          <w:sz w:val="18"/>
          <w:szCs w:val="18"/>
          <w:lang w:val="lv-LV"/>
        </w:rPr>
        <w:t>ietvaros</w:t>
      </w:r>
      <w:r w:rsidRPr="0039615E">
        <w:rPr>
          <w:sz w:val="18"/>
          <w:szCs w:val="18"/>
          <w:lang w:val="lv-LV"/>
        </w:rPr>
        <w:t>.</w:t>
      </w:r>
    </w:p>
    <w:p w14:paraId="41CD41E3" w14:textId="77777777" w:rsidR="000D2972" w:rsidRPr="0039615E" w:rsidRDefault="000D2972" w:rsidP="000D2972">
      <w:pPr>
        <w:pStyle w:val="Virsraksts1"/>
        <w:rPr>
          <w:noProof/>
        </w:rPr>
      </w:pPr>
      <w:bookmarkStart w:id="199" w:name="_Pielikums_A._Izmantotie"/>
      <w:bookmarkStart w:id="200" w:name="_Pielikums_A._Shematisks"/>
      <w:bookmarkStart w:id="201" w:name="_Toc3759974"/>
      <w:bookmarkStart w:id="202" w:name="_Toc3805011"/>
      <w:bookmarkStart w:id="203" w:name="_Toc3972806"/>
      <w:bookmarkEnd w:id="199"/>
      <w:bookmarkEnd w:id="200"/>
      <w:r w:rsidRPr="0039615E">
        <w:rPr>
          <w:sz w:val="26"/>
          <w:szCs w:val="26"/>
          <w:lang w:val="lv-LV"/>
        </w:rPr>
        <w:lastRenderedPageBreak/>
        <w:t>Pielikums A. Shematisks FEA izstrādes attēlojums</w:t>
      </w:r>
      <w:bookmarkEnd w:id="201"/>
      <w:bookmarkEnd w:id="202"/>
      <w:bookmarkEnd w:id="203"/>
      <w:r w:rsidRPr="0039615E">
        <w:rPr>
          <w:noProof/>
        </w:rPr>
        <w:t xml:space="preserve"> </w:t>
      </w:r>
    </w:p>
    <w:p w14:paraId="741ECD2C" w14:textId="22B70B3F" w:rsidR="000D2972" w:rsidRPr="0039615E" w:rsidRDefault="007D1740" w:rsidP="00F510E6">
      <w:pPr>
        <w:rPr>
          <w:sz w:val="26"/>
          <w:szCs w:val="26"/>
          <w:lang w:val="lv-LV"/>
        </w:rPr>
      </w:pPr>
      <w:r w:rsidRPr="0039615E">
        <w:rPr>
          <w:noProof/>
          <w:lang w:val="lv-LV" w:eastAsia="lv-LV"/>
        </w:rPr>
        <w:drawing>
          <wp:inline distT="0" distB="0" distL="0" distR="0" wp14:anchorId="63373DA9" wp14:editId="5D247E89">
            <wp:extent cx="8135553" cy="5657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8160483" cy="5675187"/>
                    </a:xfrm>
                    <a:prstGeom prst="rect">
                      <a:avLst/>
                    </a:prstGeom>
                  </pic:spPr>
                </pic:pic>
              </a:graphicData>
            </a:graphic>
          </wp:inline>
        </w:drawing>
      </w:r>
      <w:r w:rsidR="4ED8BBC5" w:rsidRPr="0039615E">
        <w:rPr>
          <w:sz w:val="26"/>
          <w:szCs w:val="26"/>
          <w:lang w:val="lv-LV"/>
        </w:rPr>
        <w:t xml:space="preserve"> </w:t>
      </w:r>
      <w:r w:rsidR="000D2972" w:rsidRPr="0039615E">
        <w:rPr>
          <w:sz w:val="26"/>
          <w:szCs w:val="26"/>
          <w:lang w:val="lv-LV"/>
        </w:rPr>
        <w:br w:type="page"/>
      </w:r>
    </w:p>
    <w:p w14:paraId="1FB641FD" w14:textId="77777777" w:rsidR="00672DC5" w:rsidRPr="0039615E" w:rsidRDefault="00C12286" w:rsidP="00A51DA5">
      <w:pPr>
        <w:pStyle w:val="Virsraksts1"/>
        <w:rPr>
          <w:sz w:val="26"/>
          <w:szCs w:val="26"/>
          <w:lang w:val="lv-LV"/>
        </w:rPr>
      </w:pPr>
      <w:bookmarkStart w:id="204" w:name="_Pielikums_B._Izmantoto"/>
      <w:bookmarkStart w:id="205" w:name="_Toc3805012"/>
      <w:bookmarkStart w:id="206" w:name="_Toc3972807"/>
      <w:bookmarkStart w:id="207" w:name="_Toc3759975"/>
      <w:bookmarkEnd w:id="204"/>
      <w:r w:rsidRPr="0039615E">
        <w:rPr>
          <w:sz w:val="26"/>
          <w:szCs w:val="26"/>
          <w:lang w:val="lv-LV"/>
        </w:rPr>
        <w:lastRenderedPageBreak/>
        <w:t>Pielikums B</w:t>
      </w:r>
      <w:r w:rsidR="00F510E6" w:rsidRPr="0039615E">
        <w:rPr>
          <w:sz w:val="26"/>
          <w:szCs w:val="26"/>
          <w:lang w:val="lv-LV"/>
        </w:rPr>
        <w:t>. Izmantoto</w:t>
      </w:r>
      <w:r w:rsidR="00A51DA5" w:rsidRPr="0039615E">
        <w:rPr>
          <w:sz w:val="26"/>
          <w:szCs w:val="26"/>
          <w:lang w:val="lv-LV"/>
        </w:rPr>
        <w:t xml:space="preserve"> informācijas avot</w:t>
      </w:r>
      <w:r w:rsidR="00F510E6" w:rsidRPr="0039615E">
        <w:rPr>
          <w:sz w:val="26"/>
          <w:szCs w:val="26"/>
          <w:lang w:val="lv-LV"/>
        </w:rPr>
        <w:t>u saraksts</w:t>
      </w:r>
      <w:bookmarkEnd w:id="205"/>
      <w:bookmarkEnd w:id="206"/>
      <w:r w:rsidR="7C3E34A1" w:rsidRPr="0039615E">
        <w:rPr>
          <w:sz w:val="26"/>
          <w:szCs w:val="26"/>
          <w:lang w:val="lv-LV"/>
        </w:rPr>
        <w:t xml:space="preserve"> </w:t>
      </w:r>
    </w:p>
    <w:p w14:paraId="7C6592B1" w14:textId="24073FFE" w:rsidR="00A51DA5" w:rsidRPr="0039615E" w:rsidRDefault="7C3E34A1" w:rsidP="7DB09CA3">
      <w:pPr>
        <w:rPr>
          <w:sz w:val="18"/>
          <w:szCs w:val="18"/>
          <w:lang w:val="lv-LV"/>
        </w:rPr>
      </w:pPr>
      <w:r w:rsidRPr="0039615E">
        <w:rPr>
          <w:sz w:val="18"/>
          <w:szCs w:val="18"/>
          <w:lang w:val="lv-LV"/>
        </w:rPr>
        <w:t>(aktuālās redakcijas uz 18.03</w:t>
      </w:r>
      <w:r w:rsidR="00924251" w:rsidRPr="0039615E">
        <w:rPr>
          <w:sz w:val="18"/>
          <w:szCs w:val="18"/>
          <w:lang w:val="lv-LV"/>
        </w:rPr>
        <w:t>.</w:t>
      </w:r>
      <w:r w:rsidRPr="0039615E">
        <w:rPr>
          <w:sz w:val="18"/>
          <w:szCs w:val="18"/>
          <w:lang w:val="lv-LV"/>
        </w:rPr>
        <w:t>2019</w:t>
      </w:r>
      <w:r w:rsidR="00924251" w:rsidRPr="0039615E">
        <w:rPr>
          <w:sz w:val="18"/>
          <w:szCs w:val="18"/>
          <w:lang w:val="lv-LV"/>
        </w:rPr>
        <w:t>.</w:t>
      </w:r>
      <w:r w:rsidRPr="0039615E">
        <w:rPr>
          <w:sz w:val="18"/>
          <w:szCs w:val="18"/>
          <w:lang w:val="lv-LV"/>
        </w:rPr>
        <w:t>)</w:t>
      </w:r>
      <w:bookmarkEnd w:id="207"/>
    </w:p>
    <w:tbl>
      <w:tblPr>
        <w:tblW w:w="5000" w:type="pct"/>
        <w:tblCellMar>
          <w:left w:w="0" w:type="dxa"/>
          <w:right w:w="0" w:type="dxa"/>
        </w:tblCellMar>
        <w:tblLook w:val="0600" w:firstRow="0" w:lastRow="0" w:firstColumn="0" w:lastColumn="0" w:noHBand="1" w:noVBand="1"/>
      </w:tblPr>
      <w:tblGrid>
        <w:gridCol w:w="813"/>
        <w:gridCol w:w="4315"/>
        <w:gridCol w:w="3061"/>
        <w:gridCol w:w="1420"/>
        <w:gridCol w:w="1314"/>
        <w:gridCol w:w="2037"/>
      </w:tblGrid>
      <w:tr w:rsidR="00A51DA5" w:rsidRPr="00C84AD5" w14:paraId="445C1FA8" w14:textId="77777777" w:rsidTr="7DB09CA3">
        <w:trPr>
          <w:trHeight w:val="407"/>
          <w:tblHeader/>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E3E3E4" w:themeFill="accent6" w:themeFillTint="33"/>
            <w:tcMar>
              <w:top w:w="15" w:type="dxa"/>
              <w:left w:w="15" w:type="dxa"/>
              <w:bottom w:w="0" w:type="dxa"/>
              <w:right w:w="15" w:type="dxa"/>
            </w:tcMar>
            <w:vAlign w:val="center"/>
          </w:tcPr>
          <w:p w14:paraId="66D65FDD" w14:textId="77777777" w:rsidR="00A51DA5" w:rsidRPr="0039615E" w:rsidRDefault="00A51DA5" w:rsidP="00A51DA5">
            <w:pPr>
              <w:jc w:val="center"/>
              <w:rPr>
                <w:b/>
                <w:sz w:val="18"/>
                <w:szCs w:val="18"/>
                <w:lang w:val="lv-LV"/>
              </w:rPr>
            </w:pPr>
            <w:proofErr w:type="spellStart"/>
            <w:r w:rsidRPr="0039615E">
              <w:rPr>
                <w:b/>
                <w:sz w:val="18"/>
                <w:szCs w:val="18"/>
                <w:lang w:val="lv-LV"/>
              </w:rPr>
              <w:t>N.p.k</w:t>
            </w:r>
            <w:proofErr w:type="spellEnd"/>
            <w:r w:rsidRPr="0039615E">
              <w:rPr>
                <w:b/>
                <w:sz w:val="18"/>
                <w:szCs w:val="18"/>
                <w:lang w:val="lv-LV"/>
              </w:rPr>
              <w:t>.</w:t>
            </w:r>
          </w:p>
        </w:tc>
        <w:tc>
          <w:tcPr>
            <w:tcW w:w="4315" w:type="dxa"/>
            <w:tcBorders>
              <w:top w:val="single" w:sz="4" w:space="0" w:color="BFBFBF" w:themeColor="background1" w:themeShade="BF"/>
              <w:left w:val="nil"/>
              <w:bottom w:val="single" w:sz="4" w:space="0" w:color="BFBFBF" w:themeColor="background1" w:themeShade="BF"/>
              <w:right w:val="nil"/>
            </w:tcBorders>
            <w:shd w:val="clear" w:color="auto" w:fill="E3E3E4" w:themeFill="accent6" w:themeFillTint="33"/>
            <w:vAlign w:val="center"/>
          </w:tcPr>
          <w:p w14:paraId="49288491" w14:textId="77777777" w:rsidR="00A51DA5" w:rsidRPr="0039615E" w:rsidRDefault="00A51DA5" w:rsidP="00A51DA5">
            <w:pPr>
              <w:ind w:firstLine="86"/>
              <w:jc w:val="center"/>
              <w:rPr>
                <w:b/>
                <w:sz w:val="18"/>
                <w:szCs w:val="18"/>
                <w:lang w:val="lv-LV"/>
              </w:rPr>
            </w:pPr>
            <w:r w:rsidRPr="0039615E">
              <w:rPr>
                <w:b/>
                <w:sz w:val="18"/>
                <w:szCs w:val="18"/>
                <w:lang w:val="lv-LV"/>
              </w:rPr>
              <w:t>Dokumenta nosaukums</w:t>
            </w:r>
          </w:p>
        </w:tc>
        <w:tc>
          <w:tcPr>
            <w:tcW w:w="3061" w:type="dxa"/>
            <w:tcBorders>
              <w:top w:val="single" w:sz="4" w:space="0" w:color="BFBFBF" w:themeColor="background1" w:themeShade="BF"/>
              <w:left w:val="nil"/>
              <w:bottom w:val="single" w:sz="4" w:space="0" w:color="BFBFBF" w:themeColor="background1" w:themeShade="BF"/>
              <w:right w:val="nil"/>
            </w:tcBorders>
            <w:shd w:val="clear" w:color="auto" w:fill="E3E3E4" w:themeFill="accent6" w:themeFillTint="33"/>
            <w:vAlign w:val="center"/>
          </w:tcPr>
          <w:p w14:paraId="32727C01" w14:textId="062E33AB" w:rsidR="00A51DA5" w:rsidRPr="0039615E" w:rsidRDefault="00A51DA5" w:rsidP="00C2478D">
            <w:pPr>
              <w:ind w:left="100"/>
              <w:jc w:val="center"/>
              <w:rPr>
                <w:b/>
                <w:sz w:val="18"/>
                <w:szCs w:val="18"/>
                <w:lang w:val="lv-LV"/>
              </w:rPr>
            </w:pPr>
            <w:r w:rsidRPr="0039615E">
              <w:rPr>
                <w:b/>
                <w:sz w:val="18"/>
                <w:szCs w:val="18"/>
                <w:lang w:val="lv-LV"/>
              </w:rPr>
              <w:t>Vadlīnijās izmantota</w:t>
            </w:r>
            <w:r w:rsidR="00C2478D" w:rsidRPr="0039615E">
              <w:rPr>
                <w:b/>
                <w:sz w:val="18"/>
                <w:szCs w:val="18"/>
                <w:lang w:val="lv-LV"/>
              </w:rPr>
              <w:t>is nosaukums</w:t>
            </w:r>
          </w:p>
        </w:tc>
        <w:tc>
          <w:tcPr>
            <w:tcW w:w="1420" w:type="dxa"/>
            <w:tcBorders>
              <w:top w:val="single" w:sz="4" w:space="0" w:color="BFBFBF" w:themeColor="background1" w:themeShade="BF"/>
              <w:left w:val="nil"/>
              <w:bottom w:val="single" w:sz="4" w:space="0" w:color="BFBFBF" w:themeColor="background1" w:themeShade="BF"/>
              <w:right w:val="nil"/>
            </w:tcBorders>
            <w:shd w:val="clear" w:color="auto" w:fill="E3E3E4" w:themeFill="accent6" w:themeFillTint="33"/>
            <w:vAlign w:val="center"/>
          </w:tcPr>
          <w:p w14:paraId="6D0BF738" w14:textId="730F07B7" w:rsidR="00A51DA5" w:rsidRPr="0039615E" w:rsidRDefault="00D64275" w:rsidP="00A51DA5">
            <w:pPr>
              <w:ind w:firstLine="86"/>
              <w:jc w:val="center"/>
              <w:rPr>
                <w:b/>
                <w:sz w:val="18"/>
                <w:szCs w:val="18"/>
                <w:lang w:val="lv-LV"/>
              </w:rPr>
            </w:pPr>
            <w:r w:rsidRPr="0039615E">
              <w:rPr>
                <w:b/>
                <w:sz w:val="18"/>
                <w:szCs w:val="18"/>
                <w:lang w:val="lv-LV"/>
              </w:rPr>
              <w:t>Pieņemšanas datums vai gads</w:t>
            </w:r>
          </w:p>
        </w:tc>
        <w:tc>
          <w:tcPr>
            <w:tcW w:w="1314" w:type="dxa"/>
            <w:tcBorders>
              <w:top w:val="single" w:sz="4" w:space="0" w:color="BFBFBF" w:themeColor="background1" w:themeShade="BF"/>
              <w:left w:val="nil"/>
              <w:bottom w:val="single" w:sz="4" w:space="0" w:color="BFBFBF" w:themeColor="background1" w:themeShade="BF"/>
              <w:right w:val="nil"/>
            </w:tcBorders>
            <w:shd w:val="clear" w:color="auto" w:fill="E3E3E4" w:themeFill="accent6" w:themeFillTint="33"/>
            <w:vAlign w:val="center"/>
          </w:tcPr>
          <w:p w14:paraId="7F181CC5" w14:textId="77777777" w:rsidR="00A51DA5" w:rsidRPr="0039615E" w:rsidRDefault="00A51DA5" w:rsidP="00586D3A">
            <w:pPr>
              <w:ind w:firstLine="86"/>
              <w:jc w:val="center"/>
              <w:rPr>
                <w:b/>
                <w:sz w:val="18"/>
                <w:szCs w:val="18"/>
                <w:lang w:val="lv-LV"/>
              </w:rPr>
            </w:pPr>
            <w:r w:rsidRPr="0039615E">
              <w:rPr>
                <w:b/>
                <w:sz w:val="18"/>
                <w:szCs w:val="18"/>
                <w:lang w:val="lv-LV"/>
              </w:rPr>
              <w:t>Izdevējs</w:t>
            </w:r>
          </w:p>
        </w:tc>
        <w:tc>
          <w:tcPr>
            <w:tcW w:w="2037" w:type="dxa"/>
            <w:tcBorders>
              <w:top w:val="single" w:sz="4" w:space="0" w:color="BFBFBF" w:themeColor="background1" w:themeShade="BF"/>
              <w:left w:val="nil"/>
              <w:bottom w:val="single" w:sz="4" w:space="0" w:color="BFBFBF" w:themeColor="background1" w:themeShade="BF"/>
              <w:right w:val="nil"/>
            </w:tcBorders>
            <w:shd w:val="clear" w:color="auto" w:fill="E3E3E4" w:themeFill="accent6" w:themeFillTint="33"/>
            <w:vAlign w:val="center"/>
          </w:tcPr>
          <w:p w14:paraId="5B14B477" w14:textId="7CFC2287" w:rsidR="00A51DA5" w:rsidRPr="0039615E" w:rsidRDefault="00A51DA5" w:rsidP="00A51DA5">
            <w:pPr>
              <w:ind w:left="130" w:hanging="4"/>
              <w:jc w:val="center"/>
              <w:rPr>
                <w:b/>
                <w:sz w:val="18"/>
                <w:szCs w:val="18"/>
                <w:lang w:val="lv-LV"/>
              </w:rPr>
            </w:pPr>
            <w:r w:rsidRPr="0039615E">
              <w:rPr>
                <w:b/>
                <w:sz w:val="18"/>
                <w:szCs w:val="18"/>
                <w:lang w:val="lv-LV"/>
              </w:rPr>
              <w:t>Atsauce uz nodaļām, kurā izmantots</w:t>
            </w:r>
            <w:r w:rsidR="00CC0CB8" w:rsidRPr="0039615E">
              <w:rPr>
                <w:b/>
                <w:sz w:val="18"/>
                <w:szCs w:val="18"/>
                <w:lang w:val="lv-LV"/>
              </w:rPr>
              <w:t>, vai nepieciešams izmantot</w:t>
            </w:r>
          </w:p>
        </w:tc>
      </w:tr>
      <w:tr w:rsidR="00A51DA5" w:rsidRPr="0039615E" w14:paraId="0CAF86B5" w14:textId="77777777" w:rsidTr="7DB09CA3">
        <w:trPr>
          <w:trHeight w:val="308"/>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1D37557D" w14:textId="77777777" w:rsidR="00A51DA5" w:rsidRPr="0039615E" w:rsidRDefault="00A51DA5" w:rsidP="00586D3A">
            <w:pPr>
              <w:pStyle w:val="Sarakstarindkopa"/>
              <w:spacing w:before="120"/>
              <w:ind w:left="200"/>
              <w:contextualSpacing w:val="0"/>
              <w:rPr>
                <w:sz w:val="18"/>
                <w:szCs w:val="18"/>
                <w:lang w:val="lv-LV"/>
              </w:rPr>
            </w:pPr>
            <w:r w:rsidRPr="0039615E">
              <w:rPr>
                <w:sz w:val="18"/>
                <w:szCs w:val="18"/>
                <w:lang w:val="lv-LV"/>
              </w:rPr>
              <w:t>1.</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6ED74DA3" w14:textId="77777777" w:rsidR="00A51DA5" w:rsidRPr="0039615E" w:rsidRDefault="00A51DA5"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Publiskās un privātās partnerības 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54CA4D04" w14:textId="6F8AAAF0" w:rsidR="00A51DA5" w:rsidRPr="0039615E" w:rsidRDefault="00672DC5"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PPP likums</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6FF97462" w14:textId="2E8F0551" w:rsidR="00A51DA5" w:rsidRPr="0039615E" w:rsidRDefault="00D64275" w:rsidP="00586D3A">
            <w:pPr>
              <w:pStyle w:val="Sarakstarindkopa"/>
              <w:spacing w:before="120"/>
              <w:ind w:left="200" w:hanging="200"/>
              <w:contextualSpacing w:val="0"/>
              <w:jc w:val="center"/>
              <w:rPr>
                <w:sz w:val="18"/>
                <w:szCs w:val="18"/>
                <w:lang w:val="lv-LV"/>
              </w:rPr>
            </w:pPr>
            <w:r w:rsidRPr="0039615E">
              <w:rPr>
                <w:sz w:val="18"/>
                <w:szCs w:val="18"/>
                <w:lang w:val="lv-LV"/>
              </w:rPr>
              <w:t>18.06.</w:t>
            </w:r>
            <w:r w:rsidRPr="0039615E">
              <w:rPr>
                <w:color w:val="000000" w:themeColor="text1"/>
                <w:sz w:val="18"/>
                <w:szCs w:val="18"/>
                <w:lang w:val="lv-LV"/>
              </w:rPr>
              <w:t>2009</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4FF2BCF3" w14:textId="1F23E374" w:rsidR="00A51DA5" w:rsidRPr="0039615E" w:rsidRDefault="00A51DA5" w:rsidP="00586D3A">
            <w:pPr>
              <w:pStyle w:val="Sarakstarindkopa"/>
              <w:spacing w:before="120"/>
              <w:ind w:left="200" w:hanging="170"/>
              <w:contextualSpacing w:val="0"/>
              <w:jc w:val="center"/>
              <w:rPr>
                <w:sz w:val="18"/>
                <w:szCs w:val="18"/>
                <w:lang w:val="lv-LV"/>
              </w:rPr>
            </w:pPr>
            <w:r w:rsidRPr="0039615E">
              <w:rPr>
                <w:sz w:val="18"/>
                <w:szCs w:val="18"/>
                <w:lang w:val="lv-LV"/>
              </w:rPr>
              <w:t>Saeima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2E479F1A" w14:textId="02268408" w:rsidR="00A51DA5" w:rsidRPr="0039615E" w:rsidRDefault="00A51DA5" w:rsidP="00586D3A">
            <w:pPr>
              <w:pStyle w:val="Sarakstarindkopa"/>
              <w:spacing w:before="120"/>
              <w:ind w:left="30"/>
              <w:contextualSpacing w:val="0"/>
              <w:rPr>
                <w:sz w:val="18"/>
                <w:szCs w:val="18"/>
                <w:lang w:val="lv-LV"/>
              </w:rPr>
            </w:pP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PPP_risinājuma_īstenošanas" w:history="1">
              <w:r w:rsidRPr="0039615E">
                <w:rPr>
                  <w:rStyle w:val="Hipersaite"/>
                  <w:sz w:val="18"/>
                  <w:szCs w:val="18"/>
                  <w:lang w:val="lv-LV"/>
                </w:rPr>
                <w:t>3.1. nodaļa</w:t>
              </w:r>
            </w:hyperlink>
          </w:p>
        </w:tc>
      </w:tr>
      <w:tr w:rsidR="00A51DA5" w:rsidRPr="0039615E" w14:paraId="2FA73EDC"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44CF9490" w14:textId="77777777" w:rsidR="00A51DA5" w:rsidRPr="0039615E" w:rsidRDefault="00A51DA5" w:rsidP="00A51DA5">
            <w:pPr>
              <w:pStyle w:val="Sarakstarindkopa"/>
              <w:ind w:left="200"/>
              <w:rPr>
                <w:sz w:val="18"/>
                <w:szCs w:val="18"/>
                <w:lang w:val="lv-LV"/>
              </w:rPr>
            </w:pPr>
            <w:r w:rsidRPr="0039615E">
              <w:rPr>
                <w:sz w:val="18"/>
                <w:szCs w:val="18"/>
                <w:lang w:val="lv-LV"/>
              </w:rPr>
              <w:t>2.</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6A8324BD" w14:textId="77777777" w:rsidR="00A51DA5" w:rsidRPr="0039615E" w:rsidRDefault="00A51DA5" w:rsidP="00A51DA5">
            <w:pPr>
              <w:pStyle w:val="Sarakstarindkopa"/>
              <w:ind w:left="200"/>
              <w:rPr>
                <w:sz w:val="18"/>
                <w:szCs w:val="18"/>
                <w:lang w:val="lv-LV"/>
              </w:rPr>
            </w:pPr>
            <w:r w:rsidRPr="0039615E">
              <w:rPr>
                <w:color w:val="000000" w:themeColor="text1"/>
                <w:sz w:val="18"/>
                <w:szCs w:val="18"/>
                <w:lang w:val="lv-LV"/>
              </w:rPr>
              <w:t>Valsts pārvaldes iekārtas 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44254AFD" w14:textId="36A68C7B" w:rsidR="00A51DA5" w:rsidRPr="0039615E" w:rsidRDefault="00C2478D" w:rsidP="00586D3A">
            <w:pPr>
              <w:pStyle w:val="Sarakstarindkopa"/>
              <w:spacing w:before="120"/>
              <w:ind w:left="200"/>
              <w:contextualSpacing w:val="0"/>
              <w:rPr>
                <w:sz w:val="18"/>
                <w:szCs w:val="18"/>
                <w:lang w:val="lv-LV"/>
              </w:rPr>
            </w:pPr>
            <w:r w:rsidRPr="0039615E">
              <w:rPr>
                <w:color w:val="000000" w:themeColor="text1"/>
                <w:sz w:val="18"/>
                <w:szCs w:val="18"/>
                <w:lang w:val="lv-LV"/>
              </w:rPr>
              <w:t>VPIL</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65BAAE10" w14:textId="424F2436" w:rsidR="00A51DA5" w:rsidRPr="0039615E" w:rsidRDefault="00D64275" w:rsidP="00586D3A">
            <w:pPr>
              <w:pStyle w:val="Sarakstarindkopa"/>
              <w:spacing w:before="120"/>
              <w:ind w:left="200" w:hanging="200"/>
              <w:contextualSpacing w:val="0"/>
              <w:jc w:val="center"/>
              <w:rPr>
                <w:sz w:val="18"/>
                <w:szCs w:val="18"/>
                <w:lang w:val="lv-LV"/>
              </w:rPr>
            </w:pPr>
            <w:r w:rsidRPr="0039615E">
              <w:rPr>
                <w:sz w:val="18"/>
                <w:szCs w:val="18"/>
                <w:lang w:val="lv-LV"/>
              </w:rPr>
              <w:t>06.06.2002</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45B49A11" w14:textId="215542E8" w:rsidR="00A51DA5" w:rsidRPr="0039615E" w:rsidRDefault="00A51DA5" w:rsidP="00586D3A">
            <w:pPr>
              <w:ind w:left="58"/>
              <w:jc w:val="center"/>
              <w:rPr>
                <w:sz w:val="18"/>
                <w:szCs w:val="18"/>
                <w:lang w:val="lv-LV"/>
              </w:rPr>
            </w:pPr>
            <w:r w:rsidRPr="0039615E">
              <w:rPr>
                <w:sz w:val="18"/>
                <w:szCs w:val="18"/>
                <w:lang w:val="lv-LV"/>
              </w:rPr>
              <w:t>Saeima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3C875A7D" w14:textId="68C2F511" w:rsidR="00A51DA5" w:rsidRPr="0039615E" w:rsidRDefault="00A51DA5" w:rsidP="00A51DA5">
            <w:pPr>
              <w:ind w:left="58"/>
              <w:rPr>
                <w:sz w:val="18"/>
                <w:szCs w:val="18"/>
                <w:lang w:val="lv-LV"/>
              </w:rPr>
            </w:pP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PPP_risinājuma_īstenošanas" w:history="1">
              <w:r w:rsidRPr="0039615E">
                <w:rPr>
                  <w:rStyle w:val="Hipersaite"/>
                  <w:sz w:val="18"/>
                  <w:szCs w:val="18"/>
                  <w:lang w:val="lv-LV"/>
                </w:rPr>
                <w:t>3.1. nodaļa</w:t>
              </w:r>
            </w:hyperlink>
          </w:p>
        </w:tc>
      </w:tr>
      <w:tr w:rsidR="00A51DA5" w:rsidRPr="0039615E" w14:paraId="6ACFDE02"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3E234268" w14:textId="77777777" w:rsidR="00A51DA5" w:rsidRPr="0039615E" w:rsidRDefault="00A51DA5" w:rsidP="00A51DA5">
            <w:pPr>
              <w:pStyle w:val="Sarakstarindkopa"/>
              <w:ind w:left="200"/>
              <w:rPr>
                <w:sz w:val="18"/>
                <w:szCs w:val="18"/>
                <w:lang w:val="lv-LV"/>
              </w:rPr>
            </w:pPr>
            <w:r w:rsidRPr="0039615E">
              <w:rPr>
                <w:sz w:val="18"/>
                <w:szCs w:val="18"/>
                <w:lang w:val="lv-LV"/>
              </w:rPr>
              <w:t>3.</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69B76A5E" w14:textId="77777777" w:rsidR="00A51DA5" w:rsidRPr="0039615E" w:rsidRDefault="00A51DA5" w:rsidP="00A51DA5">
            <w:pPr>
              <w:pStyle w:val="Sarakstarindkopa"/>
              <w:ind w:left="200"/>
              <w:rPr>
                <w:color w:val="000000" w:themeColor="text1"/>
                <w:sz w:val="18"/>
                <w:szCs w:val="18"/>
                <w:lang w:val="lv-LV"/>
              </w:rPr>
            </w:pPr>
            <w:r w:rsidRPr="0039615E">
              <w:rPr>
                <w:rStyle w:val="normaltextrun"/>
                <w:color w:val="000000"/>
                <w:sz w:val="18"/>
                <w:szCs w:val="18"/>
                <w:lang w:val="lv-LV"/>
              </w:rPr>
              <w:t>Civillikums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3C788924" w14:textId="5EF5A10D" w:rsidR="00A51DA5" w:rsidRPr="0039615E" w:rsidRDefault="00C2478D"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CL</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7732009E" w14:textId="054FDF7B" w:rsidR="00A51DA5" w:rsidRPr="0039615E" w:rsidRDefault="00D64275" w:rsidP="00586D3A">
            <w:pPr>
              <w:pStyle w:val="Sarakstarindkopa"/>
              <w:spacing w:before="120"/>
              <w:ind w:left="200" w:hanging="200"/>
              <w:contextualSpacing w:val="0"/>
              <w:jc w:val="center"/>
              <w:rPr>
                <w:sz w:val="18"/>
                <w:szCs w:val="18"/>
                <w:lang w:val="lv-LV"/>
              </w:rPr>
            </w:pPr>
            <w:r w:rsidRPr="0039615E">
              <w:rPr>
                <w:sz w:val="18"/>
                <w:szCs w:val="18"/>
                <w:lang w:val="lv-LV"/>
              </w:rPr>
              <w:t>28.01.1937</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544EA5BB" w14:textId="2A4DAC8F" w:rsidR="00A51DA5" w:rsidRPr="0039615E" w:rsidRDefault="00A51DA5" w:rsidP="00586D3A">
            <w:pPr>
              <w:ind w:left="58"/>
              <w:jc w:val="center"/>
              <w:rPr>
                <w:sz w:val="18"/>
                <w:szCs w:val="18"/>
                <w:lang w:val="lv-LV"/>
              </w:rPr>
            </w:pPr>
            <w:r w:rsidRPr="0039615E">
              <w:rPr>
                <w:sz w:val="18"/>
                <w:szCs w:val="18"/>
                <w:lang w:val="lv-LV"/>
              </w:rPr>
              <w:t>Saeima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6838EC58" w14:textId="77777777" w:rsidR="00A51DA5" w:rsidRPr="0039615E" w:rsidRDefault="00A51DA5" w:rsidP="00A51DA5">
            <w:pPr>
              <w:ind w:left="58"/>
              <w:rPr>
                <w:sz w:val="18"/>
                <w:szCs w:val="18"/>
                <w:lang w:val="lv-LV"/>
              </w:rPr>
            </w:pPr>
          </w:p>
        </w:tc>
      </w:tr>
      <w:tr w:rsidR="00A51DA5" w:rsidRPr="0039615E" w14:paraId="46B3B974"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4384DE19" w14:textId="77777777" w:rsidR="00A51DA5" w:rsidRPr="0039615E" w:rsidRDefault="00A51DA5" w:rsidP="00A51DA5">
            <w:pPr>
              <w:pStyle w:val="Sarakstarindkopa"/>
              <w:ind w:left="200"/>
              <w:rPr>
                <w:sz w:val="18"/>
                <w:szCs w:val="18"/>
                <w:lang w:val="lv-LV"/>
              </w:rPr>
            </w:pPr>
            <w:r w:rsidRPr="0039615E">
              <w:rPr>
                <w:sz w:val="18"/>
                <w:szCs w:val="18"/>
                <w:lang w:val="lv-LV"/>
              </w:rPr>
              <w:t>4.</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5B494A29" w14:textId="77777777" w:rsidR="00A51DA5" w:rsidRPr="0039615E" w:rsidRDefault="00A51DA5" w:rsidP="00A51DA5">
            <w:pPr>
              <w:pStyle w:val="Sarakstarindkopa"/>
              <w:ind w:left="200"/>
              <w:rPr>
                <w:rStyle w:val="normaltextrun"/>
                <w:color w:val="000000"/>
                <w:sz w:val="18"/>
                <w:szCs w:val="18"/>
                <w:lang w:val="lv-LV"/>
              </w:rPr>
            </w:pPr>
            <w:r w:rsidRPr="0039615E">
              <w:rPr>
                <w:rStyle w:val="normaltextrun"/>
                <w:color w:val="000000"/>
                <w:sz w:val="18"/>
                <w:szCs w:val="18"/>
                <w:lang w:val="lv-LV"/>
              </w:rPr>
              <w:t>Komerclikums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25AEE202" w14:textId="7CB9E1F8" w:rsidR="00A51DA5" w:rsidRPr="0039615E" w:rsidRDefault="00C2478D" w:rsidP="00586D3A">
            <w:pPr>
              <w:pStyle w:val="Sarakstarindkopa"/>
              <w:spacing w:before="120"/>
              <w:ind w:left="200"/>
              <w:contextualSpacing w:val="0"/>
              <w:rPr>
                <w:color w:val="000000" w:themeColor="text1"/>
                <w:sz w:val="18"/>
                <w:szCs w:val="18"/>
                <w:lang w:val="lv-LV"/>
              </w:rPr>
            </w:pPr>
            <w:proofErr w:type="spellStart"/>
            <w:r w:rsidRPr="0039615E">
              <w:rPr>
                <w:color w:val="000000" w:themeColor="text1"/>
                <w:sz w:val="18"/>
                <w:szCs w:val="18"/>
                <w:lang w:val="lv-LV"/>
              </w:rPr>
              <w:t>KcL</w:t>
            </w:r>
            <w:proofErr w:type="spellEnd"/>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41213BC5" w14:textId="79391318" w:rsidR="00A51DA5" w:rsidRPr="0039615E" w:rsidRDefault="00D64275" w:rsidP="00586D3A">
            <w:pPr>
              <w:pStyle w:val="Sarakstarindkopa"/>
              <w:spacing w:before="120"/>
              <w:ind w:left="200" w:hanging="200"/>
              <w:contextualSpacing w:val="0"/>
              <w:jc w:val="center"/>
              <w:rPr>
                <w:sz w:val="18"/>
                <w:szCs w:val="18"/>
                <w:lang w:val="lv-LV"/>
              </w:rPr>
            </w:pPr>
            <w:r w:rsidRPr="0039615E">
              <w:rPr>
                <w:sz w:val="18"/>
                <w:szCs w:val="18"/>
                <w:lang w:val="lv-LV"/>
              </w:rPr>
              <w:t>13.04.2000</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32FED4A0" w14:textId="5D72077A" w:rsidR="00A51DA5" w:rsidRPr="0039615E" w:rsidRDefault="00A51DA5" w:rsidP="00586D3A">
            <w:pPr>
              <w:ind w:left="58"/>
              <w:jc w:val="center"/>
              <w:rPr>
                <w:sz w:val="18"/>
                <w:szCs w:val="18"/>
                <w:lang w:val="lv-LV"/>
              </w:rPr>
            </w:pPr>
            <w:r w:rsidRPr="0039615E">
              <w:rPr>
                <w:sz w:val="18"/>
                <w:szCs w:val="18"/>
                <w:lang w:val="lv-LV"/>
              </w:rPr>
              <w:t>Saeima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752FD2B7" w14:textId="4A8AE3E1" w:rsidR="00A51DA5" w:rsidRPr="0039615E" w:rsidRDefault="00CC0CB8" w:rsidP="00A51DA5">
            <w:pPr>
              <w:ind w:left="58"/>
              <w:rPr>
                <w:sz w:val="18"/>
                <w:szCs w:val="18"/>
                <w:lang w:val="lv-LV"/>
              </w:rPr>
            </w:pP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PPP_risinājuma_īstenošanas" w:history="1">
              <w:r w:rsidRPr="0039615E">
                <w:rPr>
                  <w:rStyle w:val="Hipersaite"/>
                  <w:sz w:val="18"/>
                  <w:szCs w:val="18"/>
                  <w:lang w:val="lv-LV"/>
                </w:rPr>
                <w:t>3.1. nodaļa</w:t>
              </w:r>
            </w:hyperlink>
          </w:p>
        </w:tc>
      </w:tr>
      <w:tr w:rsidR="00A51DA5" w:rsidRPr="0039615E" w14:paraId="6113D7A7"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77DE8475" w14:textId="77777777" w:rsidR="00A51DA5" w:rsidRPr="0039615E" w:rsidRDefault="00A51DA5" w:rsidP="00A51DA5">
            <w:pPr>
              <w:pStyle w:val="Sarakstarindkopa"/>
              <w:ind w:left="200"/>
              <w:rPr>
                <w:sz w:val="18"/>
                <w:szCs w:val="18"/>
                <w:lang w:val="lv-LV"/>
              </w:rPr>
            </w:pPr>
            <w:r w:rsidRPr="0039615E">
              <w:rPr>
                <w:sz w:val="18"/>
                <w:szCs w:val="18"/>
                <w:lang w:val="lv-LV"/>
              </w:rPr>
              <w:t>5.</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2E8C7D3B" w14:textId="77777777" w:rsidR="00A51DA5" w:rsidRPr="0039615E" w:rsidRDefault="00A51DA5" w:rsidP="00A51DA5">
            <w:pPr>
              <w:pStyle w:val="Sarakstarindkopa"/>
              <w:ind w:left="200"/>
              <w:rPr>
                <w:rStyle w:val="normaltextrun"/>
                <w:color w:val="000000"/>
                <w:sz w:val="18"/>
                <w:szCs w:val="18"/>
                <w:lang w:val="lv-LV"/>
              </w:rPr>
            </w:pPr>
            <w:r w:rsidRPr="0039615E">
              <w:rPr>
                <w:rStyle w:val="normaltextrun"/>
                <w:color w:val="000000"/>
                <w:sz w:val="18"/>
                <w:szCs w:val="18"/>
                <w:lang w:val="lv-LV"/>
              </w:rPr>
              <w:t>Konkurences 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5EAD1CAB" w14:textId="09E713DB" w:rsidR="00A51DA5" w:rsidRPr="0039615E" w:rsidRDefault="00C2478D" w:rsidP="00586D3A">
            <w:pPr>
              <w:pStyle w:val="Sarakstarindkopa"/>
              <w:spacing w:before="120"/>
              <w:ind w:left="200"/>
              <w:contextualSpacing w:val="0"/>
              <w:rPr>
                <w:color w:val="000000" w:themeColor="text1"/>
                <w:sz w:val="18"/>
                <w:szCs w:val="18"/>
                <w:lang w:val="lv-LV"/>
              </w:rPr>
            </w:pPr>
            <w:proofErr w:type="spellStart"/>
            <w:r w:rsidRPr="0039615E">
              <w:rPr>
                <w:color w:val="000000" w:themeColor="text1"/>
                <w:sz w:val="18"/>
                <w:szCs w:val="18"/>
                <w:lang w:val="lv-LV"/>
              </w:rPr>
              <w:t>KnL</w:t>
            </w:r>
            <w:proofErr w:type="spellEnd"/>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3231BCF7" w14:textId="3126DBE3" w:rsidR="00A51DA5" w:rsidRPr="0039615E" w:rsidRDefault="00D64275" w:rsidP="00586D3A">
            <w:pPr>
              <w:pStyle w:val="Sarakstarindkopa"/>
              <w:spacing w:before="120"/>
              <w:ind w:left="200" w:hanging="200"/>
              <w:contextualSpacing w:val="0"/>
              <w:jc w:val="center"/>
              <w:rPr>
                <w:sz w:val="18"/>
                <w:szCs w:val="18"/>
                <w:lang w:val="lv-LV"/>
              </w:rPr>
            </w:pPr>
            <w:r w:rsidRPr="0039615E">
              <w:rPr>
                <w:sz w:val="18"/>
                <w:szCs w:val="18"/>
                <w:lang w:val="lv-LV"/>
              </w:rPr>
              <w:t>14.10.2001</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392B1856" w14:textId="65183667" w:rsidR="00A51DA5" w:rsidRPr="0039615E" w:rsidRDefault="00A51DA5" w:rsidP="00586D3A">
            <w:pPr>
              <w:ind w:left="58"/>
              <w:jc w:val="center"/>
              <w:rPr>
                <w:sz w:val="18"/>
                <w:szCs w:val="18"/>
                <w:lang w:val="lv-LV"/>
              </w:rPr>
            </w:pPr>
            <w:r w:rsidRPr="0039615E">
              <w:rPr>
                <w:sz w:val="18"/>
                <w:szCs w:val="18"/>
                <w:lang w:val="lv-LV"/>
              </w:rPr>
              <w:t>Saeima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45517575" w14:textId="2E7544C5" w:rsidR="00A51DA5" w:rsidRPr="0039615E" w:rsidRDefault="00CC0CB8" w:rsidP="00A51DA5">
            <w:pPr>
              <w:ind w:left="58"/>
              <w:rPr>
                <w:sz w:val="18"/>
                <w:szCs w:val="18"/>
                <w:lang w:val="lv-LV"/>
              </w:rPr>
            </w:pP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PPP_risinājuma_īstenošanas" w:history="1">
              <w:r w:rsidRPr="0039615E">
                <w:rPr>
                  <w:rStyle w:val="Hipersaite"/>
                  <w:sz w:val="18"/>
                  <w:szCs w:val="18"/>
                  <w:lang w:val="lv-LV"/>
                </w:rPr>
                <w:t>3.1. nodaļa</w:t>
              </w:r>
            </w:hyperlink>
          </w:p>
        </w:tc>
      </w:tr>
      <w:tr w:rsidR="00A51DA5" w:rsidRPr="0039615E" w14:paraId="7A2C9B9E"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51450CD1" w14:textId="77777777" w:rsidR="00A51DA5" w:rsidRPr="0039615E" w:rsidRDefault="00A51DA5" w:rsidP="00A51DA5">
            <w:pPr>
              <w:pStyle w:val="Sarakstarindkopa"/>
              <w:ind w:left="200"/>
              <w:rPr>
                <w:sz w:val="18"/>
                <w:szCs w:val="18"/>
                <w:lang w:val="lv-LV"/>
              </w:rPr>
            </w:pPr>
            <w:r w:rsidRPr="0039615E">
              <w:rPr>
                <w:sz w:val="18"/>
                <w:szCs w:val="18"/>
                <w:lang w:val="lv-LV"/>
              </w:rPr>
              <w:t>6.</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61097E06" w14:textId="77777777" w:rsidR="00A51DA5" w:rsidRPr="0039615E" w:rsidRDefault="00A51DA5" w:rsidP="00A51DA5">
            <w:pPr>
              <w:pStyle w:val="Sarakstarindkopa"/>
              <w:ind w:left="200"/>
              <w:rPr>
                <w:rStyle w:val="normaltextrun"/>
                <w:color w:val="000000"/>
                <w:sz w:val="18"/>
                <w:szCs w:val="18"/>
                <w:lang w:val="lv-LV"/>
              </w:rPr>
            </w:pPr>
            <w:r w:rsidRPr="0039615E">
              <w:rPr>
                <w:rStyle w:val="normaltextrun"/>
                <w:color w:val="000000"/>
                <w:sz w:val="18"/>
                <w:szCs w:val="18"/>
                <w:lang w:val="lv-LV"/>
              </w:rPr>
              <w:t>Komercdarbības atbalsta kontroles 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44348CB0" w14:textId="6D9AC199" w:rsidR="00A51DA5" w:rsidRPr="0039615E" w:rsidRDefault="00C2478D"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Atbalsta likums</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2F0613FB" w14:textId="10714084" w:rsidR="00A51DA5" w:rsidRPr="0039615E" w:rsidRDefault="00D64275" w:rsidP="00586D3A">
            <w:pPr>
              <w:pStyle w:val="Sarakstarindkopa"/>
              <w:spacing w:before="120"/>
              <w:ind w:left="200" w:hanging="200"/>
              <w:contextualSpacing w:val="0"/>
              <w:jc w:val="center"/>
              <w:rPr>
                <w:sz w:val="18"/>
                <w:szCs w:val="18"/>
                <w:lang w:val="lv-LV"/>
              </w:rPr>
            </w:pPr>
            <w:r w:rsidRPr="0039615E">
              <w:rPr>
                <w:sz w:val="18"/>
                <w:szCs w:val="18"/>
                <w:lang w:val="lv-LV"/>
              </w:rPr>
              <w:t>19.06.2014</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17394812" w14:textId="146D9545" w:rsidR="00A51DA5" w:rsidRPr="0039615E" w:rsidRDefault="00A51DA5" w:rsidP="00586D3A">
            <w:pPr>
              <w:ind w:left="58"/>
              <w:jc w:val="center"/>
              <w:rPr>
                <w:sz w:val="18"/>
                <w:szCs w:val="18"/>
                <w:lang w:val="lv-LV"/>
              </w:rPr>
            </w:pPr>
            <w:r w:rsidRPr="0039615E">
              <w:rPr>
                <w:sz w:val="18"/>
                <w:szCs w:val="18"/>
                <w:lang w:val="lv-LV"/>
              </w:rPr>
              <w:t>Saeima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0B8EA3BF" w14:textId="14722AD7" w:rsidR="00A51DA5" w:rsidRPr="0039615E" w:rsidRDefault="00A51DA5" w:rsidP="00A51DA5">
            <w:pPr>
              <w:ind w:left="58"/>
              <w:rPr>
                <w:sz w:val="18"/>
                <w:szCs w:val="18"/>
                <w:lang w:val="lv-LV"/>
              </w:rPr>
            </w:pP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PPP_risinājuma_īstenošanas" w:history="1">
              <w:r w:rsidRPr="0039615E">
                <w:rPr>
                  <w:rStyle w:val="Hipersaite"/>
                  <w:sz w:val="18"/>
                  <w:szCs w:val="18"/>
                  <w:lang w:val="lv-LV"/>
                </w:rPr>
                <w:t>3.1. nodaļa</w:t>
              </w:r>
            </w:hyperlink>
          </w:p>
        </w:tc>
      </w:tr>
      <w:tr w:rsidR="00A51DA5" w:rsidRPr="0039615E" w14:paraId="378C0938"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1C5AF64F" w14:textId="77777777" w:rsidR="00A51DA5" w:rsidRPr="0039615E" w:rsidRDefault="00A51DA5" w:rsidP="00A51DA5">
            <w:pPr>
              <w:pStyle w:val="Sarakstarindkopa"/>
              <w:ind w:left="200"/>
              <w:rPr>
                <w:sz w:val="18"/>
                <w:szCs w:val="18"/>
                <w:lang w:val="lv-LV"/>
              </w:rPr>
            </w:pPr>
            <w:r w:rsidRPr="0039615E">
              <w:rPr>
                <w:sz w:val="18"/>
                <w:szCs w:val="18"/>
                <w:lang w:val="lv-LV"/>
              </w:rPr>
              <w:t>7.</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68A7FC8E" w14:textId="77777777" w:rsidR="00A51DA5" w:rsidRPr="0039615E" w:rsidRDefault="00A51DA5" w:rsidP="00A51DA5">
            <w:pPr>
              <w:pStyle w:val="Sarakstarindkopa"/>
              <w:ind w:left="200"/>
              <w:rPr>
                <w:rStyle w:val="normaltextrun"/>
                <w:color w:val="000000" w:themeColor="text1"/>
                <w:sz w:val="18"/>
                <w:szCs w:val="18"/>
                <w:lang w:val="lv-LV"/>
              </w:rPr>
            </w:pPr>
            <w:r w:rsidRPr="0039615E">
              <w:rPr>
                <w:rStyle w:val="normaltextrun"/>
                <w:color w:val="000000" w:themeColor="text1"/>
                <w:sz w:val="18"/>
                <w:szCs w:val="18"/>
                <w:lang w:val="lv-LV"/>
              </w:rPr>
              <w:t>Publiskas personas finanšu līdzekļu un mantas izšķērdēšanas novēršanas 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0F90B4D9" w14:textId="368EA5C1" w:rsidR="00A51DA5" w:rsidRPr="0039615E" w:rsidRDefault="00D64275"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Izšķērdēšanas novēršanas likums</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3D769377" w14:textId="71ACAB67" w:rsidR="00A51DA5" w:rsidRPr="0039615E" w:rsidRDefault="00D64275" w:rsidP="00586D3A">
            <w:pPr>
              <w:pStyle w:val="Sarakstarindkopa"/>
              <w:spacing w:before="120"/>
              <w:ind w:left="200" w:hanging="200"/>
              <w:contextualSpacing w:val="0"/>
              <w:jc w:val="center"/>
              <w:rPr>
                <w:sz w:val="18"/>
                <w:szCs w:val="18"/>
                <w:lang w:val="lv-LV"/>
              </w:rPr>
            </w:pPr>
            <w:r w:rsidRPr="0039615E">
              <w:rPr>
                <w:sz w:val="18"/>
                <w:szCs w:val="18"/>
                <w:lang w:val="lv-LV"/>
              </w:rPr>
              <w:t>19.07.1995</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090423A3" w14:textId="14E5FAD6" w:rsidR="00A51DA5" w:rsidRPr="0039615E" w:rsidRDefault="00A51DA5" w:rsidP="00586D3A">
            <w:pPr>
              <w:ind w:left="58"/>
              <w:jc w:val="center"/>
              <w:rPr>
                <w:sz w:val="18"/>
                <w:szCs w:val="18"/>
                <w:lang w:val="lv-LV"/>
              </w:rPr>
            </w:pPr>
            <w:r w:rsidRPr="0039615E">
              <w:rPr>
                <w:sz w:val="18"/>
                <w:szCs w:val="18"/>
                <w:lang w:val="lv-LV"/>
              </w:rPr>
              <w:t>Saeima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7ED7CACD" w14:textId="5D4A1592" w:rsidR="00A51DA5" w:rsidRPr="0039615E" w:rsidRDefault="00A51DA5" w:rsidP="00A51DA5">
            <w:pPr>
              <w:ind w:left="58"/>
              <w:rPr>
                <w:sz w:val="18"/>
                <w:szCs w:val="18"/>
                <w:lang w:val="lv-LV"/>
              </w:rPr>
            </w:pP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PPP_risinājuma_īstenošanas" w:history="1">
              <w:r w:rsidRPr="0039615E">
                <w:rPr>
                  <w:rStyle w:val="Hipersaite"/>
                  <w:sz w:val="18"/>
                  <w:szCs w:val="18"/>
                  <w:lang w:val="lv-LV"/>
                </w:rPr>
                <w:t>3.1. nodaļa</w:t>
              </w:r>
            </w:hyperlink>
          </w:p>
        </w:tc>
      </w:tr>
      <w:tr w:rsidR="00A51DA5" w:rsidRPr="0039615E" w14:paraId="550EDDD2"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124A6ECE" w14:textId="77777777" w:rsidR="00A51DA5" w:rsidRPr="0039615E" w:rsidRDefault="00A51DA5" w:rsidP="00A51DA5">
            <w:pPr>
              <w:pStyle w:val="Sarakstarindkopa"/>
              <w:ind w:left="200"/>
              <w:rPr>
                <w:sz w:val="18"/>
                <w:szCs w:val="18"/>
                <w:lang w:val="lv-LV"/>
              </w:rPr>
            </w:pPr>
            <w:r w:rsidRPr="0039615E">
              <w:rPr>
                <w:sz w:val="18"/>
                <w:szCs w:val="18"/>
                <w:lang w:val="lv-LV"/>
              </w:rPr>
              <w:t>8.</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4C8996EC" w14:textId="77777777" w:rsidR="00A51DA5" w:rsidRPr="0039615E" w:rsidRDefault="00A51DA5" w:rsidP="00A51DA5">
            <w:pPr>
              <w:pStyle w:val="Sarakstarindkopa"/>
              <w:ind w:left="200"/>
              <w:rPr>
                <w:rStyle w:val="normaltextrun"/>
                <w:color w:val="000000" w:themeColor="text1"/>
                <w:sz w:val="18"/>
                <w:szCs w:val="18"/>
                <w:lang w:val="lv-LV"/>
              </w:rPr>
            </w:pPr>
            <w:r w:rsidRPr="0039615E">
              <w:rPr>
                <w:rStyle w:val="normaltextrun"/>
                <w:color w:val="000000" w:themeColor="text1"/>
                <w:sz w:val="18"/>
                <w:szCs w:val="18"/>
                <w:lang w:val="lv-LV"/>
              </w:rPr>
              <w:t>Publiskās personas kapitāla daļu un kapitālsabiedrību pārvaldības 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556FBD84" w14:textId="2A675FF0" w:rsidR="00A51DA5" w:rsidRPr="0039615E" w:rsidRDefault="00D64275"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Pārvaldības likums</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3AC64C5E" w14:textId="294A70C6" w:rsidR="00A51DA5" w:rsidRPr="0039615E" w:rsidRDefault="00D64275" w:rsidP="00586D3A">
            <w:pPr>
              <w:pStyle w:val="Sarakstarindkopa"/>
              <w:spacing w:before="120"/>
              <w:ind w:left="200" w:hanging="200"/>
              <w:contextualSpacing w:val="0"/>
              <w:jc w:val="center"/>
              <w:rPr>
                <w:sz w:val="18"/>
                <w:szCs w:val="18"/>
                <w:lang w:val="lv-LV"/>
              </w:rPr>
            </w:pPr>
            <w:r w:rsidRPr="0039615E">
              <w:rPr>
                <w:sz w:val="18"/>
                <w:szCs w:val="18"/>
                <w:lang w:val="lv-LV"/>
              </w:rPr>
              <w:t>16.10.2014</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646C7CB3" w14:textId="63A69A6F" w:rsidR="00A51DA5" w:rsidRPr="0039615E" w:rsidRDefault="00A51DA5" w:rsidP="00586D3A">
            <w:pPr>
              <w:ind w:left="58"/>
              <w:jc w:val="center"/>
              <w:rPr>
                <w:sz w:val="18"/>
                <w:szCs w:val="18"/>
                <w:lang w:val="lv-LV"/>
              </w:rPr>
            </w:pPr>
            <w:r w:rsidRPr="0039615E">
              <w:rPr>
                <w:sz w:val="18"/>
                <w:szCs w:val="18"/>
                <w:lang w:val="lv-LV"/>
              </w:rPr>
              <w:t>Saeima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30F8D4F7" w14:textId="56BAAEA8" w:rsidR="00A51DA5" w:rsidRPr="0039615E" w:rsidRDefault="00A51DA5" w:rsidP="00A51DA5">
            <w:pPr>
              <w:ind w:left="58"/>
              <w:rPr>
                <w:sz w:val="18"/>
                <w:szCs w:val="18"/>
                <w:lang w:val="lv-LV"/>
              </w:rPr>
            </w:pP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PPP_risinājuma_īstenošanas" w:history="1">
              <w:r w:rsidRPr="0039615E">
                <w:rPr>
                  <w:rStyle w:val="Hipersaite"/>
                  <w:sz w:val="18"/>
                  <w:szCs w:val="18"/>
                  <w:lang w:val="lv-LV"/>
                </w:rPr>
                <w:t>3.1. nodaļa</w:t>
              </w:r>
            </w:hyperlink>
          </w:p>
        </w:tc>
      </w:tr>
      <w:tr w:rsidR="00A51DA5" w:rsidRPr="0039615E" w14:paraId="6DB4F63A"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3660B62E" w14:textId="77777777" w:rsidR="00A51DA5" w:rsidRPr="0039615E" w:rsidRDefault="00A51DA5" w:rsidP="00A51DA5">
            <w:pPr>
              <w:pStyle w:val="Sarakstarindkopa"/>
              <w:ind w:left="200"/>
              <w:rPr>
                <w:sz w:val="18"/>
                <w:szCs w:val="18"/>
                <w:lang w:val="lv-LV"/>
              </w:rPr>
            </w:pPr>
            <w:r w:rsidRPr="0039615E">
              <w:rPr>
                <w:sz w:val="18"/>
                <w:szCs w:val="18"/>
                <w:lang w:val="lv-LV"/>
              </w:rPr>
              <w:t>9.</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3739C3F9" w14:textId="77777777" w:rsidR="00A51DA5" w:rsidRPr="0039615E" w:rsidRDefault="00A51DA5" w:rsidP="00A51DA5">
            <w:pPr>
              <w:pStyle w:val="Sarakstarindkopa"/>
              <w:ind w:left="200"/>
              <w:rPr>
                <w:rStyle w:val="normaltextrun"/>
                <w:color w:val="000000"/>
                <w:sz w:val="18"/>
                <w:szCs w:val="18"/>
                <w:lang w:val="lv-LV"/>
              </w:rPr>
            </w:pPr>
            <w:r w:rsidRPr="0039615E">
              <w:rPr>
                <w:rStyle w:val="normaltextrun"/>
                <w:color w:val="000000"/>
                <w:sz w:val="18"/>
                <w:szCs w:val="18"/>
                <w:lang w:val="lv-LV"/>
              </w:rPr>
              <w:t>Publisko iepirkumu 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3E200950" w14:textId="0DE1E5BE" w:rsidR="00A51DA5" w:rsidRPr="0039615E" w:rsidRDefault="00D64275"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PIL</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6E122471" w14:textId="76A76141" w:rsidR="00A51DA5" w:rsidRPr="0039615E" w:rsidRDefault="00D64275" w:rsidP="00586D3A">
            <w:pPr>
              <w:pStyle w:val="Sarakstarindkopa"/>
              <w:spacing w:before="120"/>
              <w:ind w:left="200" w:hanging="200"/>
              <w:contextualSpacing w:val="0"/>
              <w:jc w:val="center"/>
              <w:rPr>
                <w:sz w:val="18"/>
                <w:szCs w:val="18"/>
                <w:lang w:val="lv-LV"/>
              </w:rPr>
            </w:pPr>
            <w:r w:rsidRPr="0039615E">
              <w:rPr>
                <w:sz w:val="18"/>
                <w:szCs w:val="18"/>
                <w:lang w:val="lv-LV"/>
              </w:rPr>
              <w:t>15.12.2016</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490CEFD9" w14:textId="43EAADE8" w:rsidR="00A51DA5" w:rsidRPr="0039615E" w:rsidRDefault="00A51DA5" w:rsidP="00586D3A">
            <w:pPr>
              <w:ind w:left="58"/>
              <w:jc w:val="center"/>
              <w:rPr>
                <w:sz w:val="18"/>
                <w:szCs w:val="18"/>
                <w:lang w:val="lv-LV"/>
              </w:rPr>
            </w:pPr>
            <w:r w:rsidRPr="0039615E">
              <w:rPr>
                <w:sz w:val="18"/>
                <w:szCs w:val="18"/>
                <w:lang w:val="lv-LV"/>
              </w:rPr>
              <w:t>Saeima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105A27C9" w14:textId="5F9A6F6E" w:rsidR="00A51DA5" w:rsidRPr="0039615E" w:rsidRDefault="00CC0CB8" w:rsidP="001032D5">
            <w:pPr>
              <w:ind w:left="58"/>
              <w:rPr>
                <w:sz w:val="18"/>
                <w:szCs w:val="18"/>
                <w:lang w:val="lv-LV"/>
              </w:rPr>
            </w:pP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PPP_risinājuma_īstenošanas" w:history="1">
              <w:r w:rsidRPr="0039615E">
                <w:rPr>
                  <w:rStyle w:val="Hipersaite"/>
                  <w:sz w:val="18"/>
                  <w:szCs w:val="18"/>
                  <w:lang w:val="lv-LV"/>
                </w:rPr>
                <w:t>3.1. nodaļa</w:t>
              </w:r>
            </w:hyperlink>
          </w:p>
        </w:tc>
      </w:tr>
      <w:tr w:rsidR="00A51DA5" w:rsidRPr="0039615E" w14:paraId="21F8E744"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5256EF5A" w14:textId="77777777" w:rsidR="00A51DA5" w:rsidRPr="0039615E" w:rsidRDefault="00A51DA5" w:rsidP="00A51DA5">
            <w:pPr>
              <w:pStyle w:val="Sarakstarindkopa"/>
              <w:ind w:left="200"/>
              <w:rPr>
                <w:sz w:val="18"/>
                <w:szCs w:val="18"/>
                <w:lang w:val="lv-LV"/>
              </w:rPr>
            </w:pPr>
            <w:r w:rsidRPr="0039615E">
              <w:rPr>
                <w:sz w:val="18"/>
                <w:szCs w:val="18"/>
                <w:lang w:val="lv-LV"/>
              </w:rPr>
              <w:t>10.</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6C293944" w14:textId="77777777" w:rsidR="00A51DA5" w:rsidRPr="0039615E" w:rsidRDefault="00A51DA5" w:rsidP="00A51DA5">
            <w:pPr>
              <w:pStyle w:val="Sarakstarindkopa"/>
              <w:ind w:left="200"/>
              <w:rPr>
                <w:rStyle w:val="normaltextrun"/>
                <w:color w:val="000000"/>
                <w:sz w:val="18"/>
                <w:szCs w:val="18"/>
                <w:lang w:val="lv-LV"/>
              </w:rPr>
            </w:pPr>
            <w:r w:rsidRPr="0039615E">
              <w:rPr>
                <w:rStyle w:val="normaltextrun"/>
                <w:color w:val="000000"/>
                <w:sz w:val="18"/>
                <w:szCs w:val="18"/>
                <w:lang w:val="lv-LV"/>
              </w:rPr>
              <w:t>Sabiedrisko pakalpojumu sniedzēju iepirkumu 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0486E349" w14:textId="162C1CDD" w:rsidR="00A51DA5" w:rsidRPr="0039615E" w:rsidRDefault="00D64275"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SPSIL</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45CA2B7B" w14:textId="27AFCD24" w:rsidR="00A51DA5" w:rsidRPr="0039615E" w:rsidRDefault="00D64275" w:rsidP="00586D3A">
            <w:pPr>
              <w:pStyle w:val="Sarakstarindkopa"/>
              <w:spacing w:before="120"/>
              <w:ind w:left="200" w:hanging="200"/>
              <w:contextualSpacing w:val="0"/>
              <w:jc w:val="center"/>
              <w:rPr>
                <w:sz w:val="18"/>
                <w:szCs w:val="18"/>
                <w:lang w:val="lv-LV"/>
              </w:rPr>
            </w:pPr>
            <w:r w:rsidRPr="0039615E">
              <w:rPr>
                <w:sz w:val="18"/>
                <w:szCs w:val="18"/>
                <w:lang w:val="lv-LV"/>
              </w:rPr>
              <w:t>02.02.2017</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77F2DDDB" w14:textId="23290DF2" w:rsidR="00A51DA5" w:rsidRPr="0039615E" w:rsidRDefault="00A51DA5" w:rsidP="00586D3A">
            <w:pPr>
              <w:ind w:left="58"/>
              <w:jc w:val="center"/>
              <w:rPr>
                <w:sz w:val="18"/>
                <w:szCs w:val="18"/>
                <w:lang w:val="lv-LV"/>
              </w:rPr>
            </w:pPr>
            <w:r w:rsidRPr="0039615E">
              <w:rPr>
                <w:sz w:val="18"/>
                <w:szCs w:val="18"/>
                <w:lang w:val="lv-LV"/>
              </w:rPr>
              <w:t>Saeima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3B360209" w14:textId="46BF1213" w:rsidR="00A51DA5" w:rsidRPr="0039615E" w:rsidRDefault="00CC0CB8" w:rsidP="00A51DA5">
            <w:pPr>
              <w:ind w:left="58"/>
              <w:rPr>
                <w:sz w:val="18"/>
                <w:szCs w:val="18"/>
                <w:lang w:val="lv-LV"/>
              </w:rPr>
            </w:pP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PPP_risinājuma_īstenošanas" w:history="1">
              <w:r w:rsidRPr="0039615E">
                <w:rPr>
                  <w:rStyle w:val="Hipersaite"/>
                  <w:sz w:val="18"/>
                  <w:szCs w:val="18"/>
                  <w:lang w:val="lv-LV"/>
                </w:rPr>
                <w:t>3.1. nodaļa</w:t>
              </w:r>
            </w:hyperlink>
          </w:p>
        </w:tc>
      </w:tr>
      <w:tr w:rsidR="00A51DA5" w:rsidRPr="0039615E" w14:paraId="1FC094B4"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64CCE6EE" w14:textId="77777777" w:rsidR="00A51DA5" w:rsidRPr="0039615E" w:rsidRDefault="00A51DA5" w:rsidP="00A51DA5">
            <w:pPr>
              <w:pStyle w:val="Sarakstarindkopa"/>
              <w:ind w:left="200"/>
              <w:rPr>
                <w:sz w:val="18"/>
                <w:szCs w:val="18"/>
                <w:lang w:val="lv-LV"/>
              </w:rPr>
            </w:pPr>
            <w:r w:rsidRPr="0039615E">
              <w:rPr>
                <w:sz w:val="18"/>
                <w:szCs w:val="18"/>
                <w:lang w:val="lv-LV"/>
              </w:rPr>
              <w:lastRenderedPageBreak/>
              <w:t>11.</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23C42063" w14:textId="77777777" w:rsidR="00A51DA5" w:rsidRPr="0039615E" w:rsidRDefault="00A51DA5" w:rsidP="00A51DA5">
            <w:pPr>
              <w:pStyle w:val="Sarakstarindkopa"/>
              <w:ind w:left="200"/>
              <w:rPr>
                <w:rStyle w:val="normaltextrun"/>
                <w:color w:val="000000"/>
                <w:sz w:val="18"/>
                <w:szCs w:val="18"/>
                <w:lang w:val="lv-LV"/>
              </w:rPr>
            </w:pPr>
            <w:r w:rsidRPr="0039615E">
              <w:rPr>
                <w:rStyle w:val="normaltextrun"/>
                <w:color w:val="000000"/>
                <w:sz w:val="18"/>
                <w:szCs w:val="18"/>
                <w:lang w:val="lv-LV"/>
              </w:rPr>
              <w:t>Aizsardzības un drošības jomas iepirkumu 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361B4D55" w14:textId="00ACA0F0" w:rsidR="00A51DA5" w:rsidRPr="0039615E" w:rsidRDefault="00D64275"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ADJIL</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507287C6" w14:textId="6D014740" w:rsidR="00A51DA5" w:rsidRPr="0039615E" w:rsidRDefault="00D64275" w:rsidP="00586D3A">
            <w:pPr>
              <w:pStyle w:val="Sarakstarindkopa"/>
              <w:spacing w:before="120"/>
              <w:ind w:left="200" w:hanging="200"/>
              <w:contextualSpacing w:val="0"/>
              <w:jc w:val="center"/>
              <w:rPr>
                <w:sz w:val="18"/>
                <w:szCs w:val="18"/>
                <w:lang w:val="lv-LV"/>
              </w:rPr>
            </w:pPr>
            <w:r w:rsidRPr="0039615E">
              <w:rPr>
                <w:sz w:val="18"/>
                <w:szCs w:val="18"/>
                <w:lang w:val="lv-LV"/>
              </w:rPr>
              <w:t>13.10.2011</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54CFA539" w14:textId="46331267" w:rsidR="00A51DA5" w:rsidRPr="0039615E" w:rsidRDefault="00A51DA5" w:rsidP="00586D3A">
            <w:pPr>
              <w:ind w:left="58"/>
              <w:jc w:val="center"/>
              <w:rPr>
                <w:sz w:val="18"/>
                <w:szCs w:val="18"/>
                <w:lang w:val="lv-LV"/>
              </w:rPr>
            </w:pPr>
            <w:r w:rsidRPr="0039615E">
              <w:rPr>
                <w:sz w:val="18"/>
                <w:szCs w:val="18"/>
                <w:lang w:val="lv-LV"/>
              </w:rPr>
              <w:t>Saeima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3D0263EF" w14:textId="48760DB9" w:rsidR="00A51DA5" w:rsidRPr="0039615E" w:rsidRDefault="00CC0CB8" w:rsidP="00A51DA5">
            <w:pPr>
              <w:ind w:left="58"/>
              <w:rPr>
                <w:sz w:val="18"/>
                <w:szCs w:val="18"/>
                <w:lang w:val="lv-LV"/>
              </w:rPr>
            </w:pP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PPP_risinājuma_īstenošanas" w:history="1">
              <w:r w:rsidRPr="0039615E">
                <w:rPr>
                  <w:rStyle w:val="Hipersaite"/>
                  <w:sz w:val="18"/>
                  <w:szCs w:val="18"/>
                  <w:lang w:val="lv-LV"/>
                </w:rPr>
                <w:t>3.1. nodaļa</w:t>
              </w:r>
            </w:hyperlink>
          </w:p>
        </w:tc>
      </w:tr>
      <w:tr w:rsidR="00A51DA5" w:rsidRPr="0039615E" w14:paraId="1895DE70"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3A157ECE" w14:textId="77777777" w:rsidR="00A51DA5" w:rsidRPr="0039615E" w:rsidRDefault="00A51DA5" w:rsidP="00A51DA5">
            <w:pPr>
              <w:pStyle w:val="Sarakstarindkopa"/>
              <w:ind w:left="200"/>
              <w:rPr>
                <w:rStyle w:val="normaltextrun"/>
                <w:color w:val="000000"/>
                <w:sz w:val="18"/>
                <w:szCs w:val="18"/>
              </w:rPr>
            </w:pPr>
            <w:r w:rsidRPr="0039615E">
              <w:rPr>
                <w:rStyle w:val="normaltextrun"/>
                <w:color w:val="000000"/>
                <w:sz w:val="18"/>
                <w:szCs w:val="18"/>
              </w:rPr>
              <w:t>12.</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65AE6E44" w14:textId="77777777" w:rsidR="00A51DA5" w:rsidRPr="0039615E" w:rsidRDefault="00A51DA5" w:rsidP="01E314AF">
            <w:pPr>
              <w:pStyle w:val="paragraph"/>
              <w:spacing w:before="0" w:beforeAutospacing="0" w:after="0" w:afterAutospacing="0"/>
              <w:ind w:left="180" w:right="180"/>
              <w:textAlignment w:val="baseline"/>
              <w:rPr>
                <w:rStyle w:val="normaltextrun"/>
                <w:rFonts w:asciiTheme="minorHAnsi" w:eastAsiaTheme="minorEastAsia" w:hAnsiTheme="minorHAnsi" w:cstheme="minorBidi"/>
                <w:sz w:val="18"/>
                <w:szCs w:val="18"/>
                <w:lang w:val="lv-LV"/>
              </w:rPr>
            </w:pPr>
            <w:r w:rsidRPr="0039615E">
              <w:rPr>
                <w:rStyle w:val="normaltextrun"/>
                <w:rFonts w:asciiTheme="minorHAnsi" w:eastAsiaTheme="minorEastAsia" w:hAnsiTheme="minorHAnsi" w:cstheme="minorBidi"/>
                <w:color w:val="000000" w:themeColor="text1"/>
                <w:sz w:val="18"/>
                <w:szCs w:val="18"/>
                <w:lang w:val="lv-LV"/>
              </w:rPr>
              <w:t xml:space="preserve">Noteikumi Nr. 107 “Iepirkuma procedūru un metu konkursu norises kārtība” </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6FC900D7" w14:textId="69E95BF0" w:rsidR="00A51DA5" w:rsidRPr="0039615E" w:rsidRDefault="00D64275"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0D3225A7" w14:textId="77777777" w:rsidR="00A51DA5" w:rsidRPr="0039615E" w:rsidRDefault="00A51DA5" w:rsidP="00586D3A">
            <w:pPr>
              <w:pStyle w:val="Sarakstarindkopa"/>
              <w:spacing w:before="120"/>
              <w:ind w:left="200" w:hanging="200"/>
              <w:contextualSpacing w:val="0"/>
              <w:jc w:val="center"/>
              <w:rPr>
                <w:sz w:val="18"/>
                <w:szCs w:val="18"/>
                <w:lang w:val="lv-LV"/>
              </w:rPr>
            </w:pPr>
            <w:r w:rsidRPr="0039615E">
              <w:rPr>
                <w:sz w:val="18"/>
                <w:szCs w:val="18"/>
                <w:lang w:val="lv-LV"/>
              </w:rPr>
              <w:t>28.02.2017.</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57DB40B9" w14:textId="77777777" w:rsidR="00A51DA5" w:rsidRPr="0039615E" w:rsidRDefault="00A51DA5" w:rsidP="00586D3A">
            <w:pPr>
              <w:ind w:left="58"/>
              <w:jc w:val="center"/>
              <w:rPr>
                <w:sz w:val="18"/>
                <w:szCs w:val="18"/>
                <w:lang w:val="lv-LV"/>
              </w:rPr>
            </w:pPr>
            <w:r w:rsidRPr="0039615E">
              <w:rPr>
                <w:sz w:val="18"/>
                <w:szCs w:val="18"/>
                <w:lang w:val="lv-LV"/>
              </w:rPr>
              <w:t>Ministru kabinets</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114ED6DF" w14:textId="77777777" w:rsidR="00A51DA5" w:rsidRPr="0039615E" w:rsidRDefault="00A51DA5" w:rsidP="00A51DA5">
            <w:pPr>
              <w:ind w:left="58"/>
              <w:rPr>
                <w:sz w:val="18"/>
                <w:szCs w:val="18"/>
                <w:lang w:val="lv-LV"/>
              </w:rPr>
            </w:pPr>
          </w:p>
        </w:tc>
      </w:tr>
      <w:tr w:rsidR="00A51DA5" w:rsidRPr="0039615E" w14:paraId="06F60712"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488335B8" w14:textId="77777777" w:rsidR="00A51DA5" w:rsidRPr="0039615E" w:rsidRDefault="00A51DA5" w:rsidP="00A51DA5">
            <w:pPr>
              <w:pStyle w:val="Sarakstarindkopa"/>
              <w:ind w:left="200"/>
              <w:rPr>
                <w:rStyle w:val="normaltextrun"/>
                <w:color w:val="000000"/>
                <w:sz w:val="18"/>
                <w:szCs w:val="18"/>
              </w:rPr>
            </w:pPr>
            <w:r w:rsidRPr="0039615E">
              <w:rPr>
                <w:rStyle w:val="normaltextrun"/>
                <w:color w:val="000000"/>
                <w:sz w:val="18"/>
                <w:szCs w:val="18"/>
              </w:rPr>
              <w:t>13.</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6CB0B52C" w14:textId="77777777" w:rsidR="00A51DA5" w:rsidRPr="0039615E" w:rsidRDefault="00A51DA5" w:rsidP="01E314AF">
            <w:pPr>
              <w:pStyle w:val="paragraph"/>
              <w:spacing w:before="0" w:beforeAutospacing="0" w:after="0" w:afterAutospacing="0"/>
              <w:ind w:left="180" w:right="180"/>
              <w:textAlignment w:val="baseline"/>
              <w:rPr>
                <w:rStyle w:val="normaltextrun"/>
                <w:rFonts w:asciiTheme="minorHAnsi" w:eastAsiaTheme="minorEastAsia" w:hAnsiTheme="minorHAnsi" w:cstheme="minorBidi"/>
                <w:color w:val="000000" w:themeColor="text1"/>
                <w:sz w:val="18"/>
                <w:szCs w:val="18"/>
                <w:lang w:val="lv-LV"/>
              </w:rPr>
            </w:pPr>
            <w:r w:rsidRPr="0039615E">
              <w:rPr>
                <w:rStyle w:val="normaltextrun"/>
                <w:rFonts w:asciiTheme="minorHAnsi" w:hAnsiTheme="minorHAnsi"/>
                <w:color w:val="000000" w:themeColor="text1"/>
                <w:sz w:val="18"/>
                <w:szCs w:val="18"/>
                <w:lang w:val="lv-LV"/>
              </w:rPr>
              <w:t>Noteikumi Nr. 353 “Prasības zaļajam publiskajam iepirkumam un to piemērošanas kārtība”</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52235750" w14:textId="3A919F14" w:rsidR="00A51DA5" w:rsidRPr="0039615E" w:rsidRDefault="00D64275"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30D97B7E" w14:textId="77777777" w:rsidR="00A51DA5" w:rsidRPr="0039615E" w:rsidRDefault="00A51DA5" w:rsidP="00586D3A">
            <w:pPr>
              <w:pStyle w:val="Sarakstarindkopa"/>
              <w:spacing w:before="120"/>
              <w:ind w:left="200" w:hanging="200"/>
              <w:contextualSpacing w:val="0"/>
              <w:jc w:val="center"/>
              <w:rPr>
                <w:sz w:val="18"/>
                <w:szCs w:val="18"/>
                <w:lang w:val="lv-LV"/>
              </w:rPr>
            </w:pPr>
            <w:r w:rsidRPr="0039615E">
              <w:rPr>
                <w:sz w:val="18"/>
                <w:szCs w:val="18"/>
                <w:lang w:val="lv-LV"/>
              </w:rPr>
              <w:t>20.06.2017.</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22636C0A" w14:textId="77777777" w:rsidR="00A51DA5" w:rsidRPr="0039615E" w:rsidRDefault="00A51DA5" w:rsidP="00586D3A">
            <w:pPr>
              <w:ind w:left="58"/>
              <w:jc w:val="center"/>
              <w:rPr>
                <w:sz w:val="18"/>
                <w:szCs w:val="18"/>
                <w:lang w:val="lv-LV"/>
              </w:rPr>
            </w:pPr>
            <w:r w:rsidRPr="0039615E">
              <w:rPr>
                <w:sz w:val="18"/>
                <w:szCs w:val="18"/>
                <w:lang w:val="lv-LV"/>
              </w:rPr>
              <w:t>Ministru kabinets</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5B347840" w14:textId="77777777" w:rsidR="00A51DA5" w:rsidRPr="0039615E" w:rsidRDefault="00A51DA5" w:rsidP="00A51DA5">
            <w:pPr>
              <w:ind w:left="58"/>
              <w:rPr>
                <w:sz w:val="18"/>
                <w:szCs w:val="18"/>
                <w:lang w:val="lv-LV"/>
              </w:rPr>
            </w:pPr>
          </w:p>
        </w:tc>
      </w:tr>
      <w:tr w:rsidR="00A51DA5" w:rsidRPr="0039615E" w14:paraId="28C8A83E"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2779EC85" w14:textId="77777777" w:rsidR="00A51DA5" w:rsidRPr="0039615E" w:rsidRDefault="00A51DA5" w:rsidP="00A51DA5">
            <w:pPr>
              <w:pStyle w:val="Sarakstarindkopa"/>
              <w:ind w:left="200"/>
              <w:rPr>
                <w:rStyle w:val="normaltextrun"/>
                <w:color w:val="000000"/>
                <w:sz w:val="18"/>
                <w:szCs w:val="18"/>
              </w:rPr>
            </w:pPr>
            <w:r w:rsidRPr="0039615E">
              <w:rPr>
                <w:rStyle w:val="normaltextrun"/>
                <w:color w:val="000000"/>
                <w:sz w:val="18"/>
                <w:szCs w:val="18"/>
              </w:rPr>
              <w:t>14.</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0B737FE3" w14:textId="77777777" w:rsidR="00A51DA5" w:rsidRPr="0039615E" w:rsidRDefault="00A51DA5" w:rsidP="01E314AF">
            <w:pPr>
              <w:pStyle w:val="paragraph"/>
              <w:spacing w:before="0" w:beforeAutospacing="0" w:after="0" w:afterAutospacing="0"/>
              <w:ind w:left="180" w:right="180"/>
              <w:textAlignment w:val="baseline"/>
              <w:rPr>
                <w:rStyle w:val="normaltextrun"/>
                <w:rFonts w:asciiTheme="minorHAnsi" w:hAnsiTheme="minorHAnsi"/>
                <w:color w:val="000000" w:themeColor="text1"/>
                <w:sz w:val="18"/>
                <w:szCs w:val="18"/>
                <w:lang w:val="lv-LV"/>
              </w:rPr>
            </w:pPr>
            <w:r w:rsidRPr="0039615E">
              <w:rPr>
                <w:rStyle w:val="normaltextrun"/>
                <w:rFonts w:asciiTheme="minorHAnsi" w:hAnsiTheme="minorHAnsi"/>
                <w:color w:val="000000" w:themeColor="text1"/>
                <w:sz w:val="18"/>
                <w:szCs w:val="18"/>
                <w:lang w:val="lv-LV"/>
              </w:rPr>
              <w:t>Noteikumi Nr. 105 “Noteikumi par publisko iepirkumu līgumcenu robežvērtībām”</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68FDEB93" w14:textId="37029D97" w:rsidR="00A51DA5" w:rsidRPr="0039615E" w:rsidRDefault="00D64275" w:rsidP="00586D3A">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70434482" w14:textId="77777777" w:rsidR="00A51DA5" w:rsidRPr="0039615E" w:rsidRDefault="00A51DA5" w:rsidP="00586D3A">
            <w:pPr>
              <w:pStyle w:val="Sarakstarindkopa"/>
              <w:spacing w:before="120"/>
              <w:ind w:left="200" w:hanging="200"/>
              <w:contextualSpacing w:val="0"/>
              <w:jc w:val="center"/>
              <w:rPr>
                <w:sz w:val="18"/>
                <w:szCs w:val="18"/>
                <w:lang w:val="lv-LV"/>
              </w:rPr>
            </w:pPr>
            <w:r w:rsidRPr="0039615E">
              <w:rPr>
                <w:sz w:val="18"/>
                <w:szCs w:val="18"/>
                <w:lang w:val="lv-LV"/>
              </w:rPr>
              <w:t>28.02.2017.</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5FA834D2" w14:textId="77777777" w:rsidR="00A51DA5" w:rsidRPr="0039615E" w:rsidRDefault="00A51DA5" w:rsidP="00586D3A">
            <w:pPr>
              <w:ind w:left="58"/>
              <w:jc w:val="center"/>
              <w:rPr>
                <w:sz w:val="18"/>
                <w:szCs w:val="18"/>
                <w:lang w:val="lv-LV"/>
              </w:rPr>
            </w:pPr>
            <w:r w:rsidRPr="0039615E">
              <w:rPr>
                <w:sz w:val="18"/>
                <w:szCs w:val="18"/>
                <w:lang w:val="lv-LV"/>
              </w:rPr>
              <w:t>Ministru kabinets</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52FF5765" w14:textId="77777777" w:rsidR="00A51DA5" w:rsidRPr="0039615E" w:rsidRDefault="00A51DA5" w:rsidP="00A51DA5">
            <w:pPr>
              <w:ind w:left="58"/>
              <w:rPr>
                <w:sz w:val="18"/>
                <w:szCs w:val="18"/>
                <w:lang w:val="lv-LV"/>
              </w:rPr>
            </w:pPr>
          </w:p>
        </w:tc>
      </w:tr>
      <w:tr w:rsidR="00852B12" w:rsidRPr="0039615E" w14:paraId="645C0932"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34EB113D" w14:textId="77777777" w:rsidR="00852B12" w:rsidRPr="0039615E" w:rsidRDefault="00852B12" w:rsidP="00852B12">
            <w:pPr>
              <w:pStyle w:val="Sarakstarindkopa"/>
              <w:ind w:left="200"/>
              <w:rPr>
                <w:rStyle w:val="normaltextrun"/>
                <w:color w:val="000000"/>
                <w:sz w:val="18"/>
                <w:szCs w:val="18"/>
              </w:rPr>
            </w:pPr>
            <w:r w:rsidRPr="0039615E">
              <w:rPr>
                <w:rStyle w:val="normaltextrun"/>
                <w:color w:val="000000"/>
                <w:sz w:val="18"/>
                <w:szCs w:val="18"/>
              </w:rPr>
              <w:t>15.</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39012C46" w14:textId="428CDB47" w:rsidR="00852B12" w:rsidRPr="0039615E" w:rsidRDefault="00852B12" w:rsidP="00852B12">
            <w:pPr>
              <w:pStyle w:val="paragraph"/>
              <w:spacing w:before="0" w:beforeAutospacing="0" w:after="0" w:afterAutospacing="0"/>
              <w:ind w:left="180" w:right="180"/>
              <w:textAlignment w:val="baseline"/>
              <w:rPr>
                <w:rStyle w:val="normaltextrun"/>
                <w:rFonts w:asciiTheme="minorHAnsi" w:hAnsiTheme="minorHAnsi"/>
                <w:color w:val="000000" w:themeColor="text1"/>
                <w:sz w:val="18"/>
                <w:szCs w:val="18"/>
              </w:rPr>
            </w:pPr>
            <w:r w:rsidRPr="0039615E">
              <w:rPr>
                <w:rStyle w:val="normaltextrun"/>
                <w:rFonts w:asciiTheme="minorHAnsi" w:hAnsiTheme="minorHAnsi"/>
                <w:color w:val="000000" w:themeColor="text1"/>
                <w:sz w:val="18"/>
                <w:szCs w:val="18"/>
                <w:lang w:val="lv-LV"/>
              </w:rPr>
              <w:t>Noteikumi Nr. 1152 “Kārtība finanšu un ekonomisko aprēķinu veikšanai, publiskās un privātās partnerības līguma veida noteikšanai un atzinuma par finanšu un ekonomiskajiem aprēķiniem sniegšanai”</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7D0C4E78" w14:textId="0F8E768A" w:rsidR="00852B12" w:rsidRPr="0039615E" w:rsidRDefault="00852B12" w:rsidP="00852B12">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MK 1152</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5C2B5804" w14:textId="676648D3" w:rsidR="00852B12" w:rsidRPr="0039615E" w:rsidRDefault="00852B12" w:rsidP="00852B12">
            <w:pPr>
              <w:pStyle w:val="Sarakstarindkopa"/>
              <w:spacing w:before="120"/>
              <w:ind w:left="200" w:hanging="200"/>
              <w:contextualSpacing w:val="0"/>
              <w:jc w:val="center"/>
              <w:rPr>
                <w:sz w:val="18"/>
                <w:szCs w:val="18"/>
                <w:lang w:val="lv-LV"/>
              </w:rPr>
            </w:pPr>
            <w:r w:rsidRPr="0039615E">
              <w:rPr>
                <w:sz w:val="18"/>
                <w:szCs w:val="18"/>
                <w:lang w:val="lv-LV"/>
              </w:rPr>
              <w:t>06.10.2009.</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05DC6633" w14:textId="5A04A56F" w:rsidR="00852B12" w:rsidRPr="0039615E" w:rsidRDefault="00852B12" w:rsidP="00852B12">
            <w:pPr>
              <w:ind w:left="58"/>
              <w:jc w:val="center"/>
              <w:rPr>
                <w:sz w:val="18"/>
                <w:szCs w:val="18"/>
                <w:lang w:val="lv-LV"/>
              </w:rPr>
            </w:pPr>
            <w:r w:rsidRPr="0039615E">
              <w:rPr>
                <w:sz w:val="18"/>
                <w:szCs w:val="18"/>
                <w:lang w:val="lv-LV"/>
              </w:rPr>
              <w:t>Ministru kabinets</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734976B6" w14:textId="7F4B8AE8" w:rsidR="00852B12" w:rsidRPr="0039615E" w:rsidRDefault="00852B12" w:rsidP="00852B12">
            <w:pPr>
              <w:ind w:left="58"/>
              <w:rPr>
                <w:sz w:val="18"/>
                <w:szCs w:val="18"/>
                <w:lang w:val="lv-LV"/>
              </w:rPr>
            </w:pPr>
            <w:hyperlink w:anchor="_Vajadzību_novērtējums" w:history="1">
              <w:r w:rsidRPr="0039615E">
                <w:rPr>
                  <w:rStyle w:val="Hipersaite"/>
                  <w:sz w:val="18"/>
                  <w:szCs w:val="18"/>
                  <w:lang w:val="lv-LV"/>
                </w:rPr>
                <w:t>2.1 nodaļa</w:t>
              </w:r>
            </w:hyperlink>
            <w:r w:rsidRPr="0039615E">
              <w:rPr>
                <w:sz w:val="18"/>
                <w:szCs w:val="18"/>
                <w:lang w:val="lv-LV"/>
              </w:rPr>
              <w:t xml:space="preserve">, </w:t>
            </w:r>
            <w:hyperlink w:anchor="_Projekta_iespējamo_īstenošanas" w:history="1">
              <w:r w:rsidRPr="0039615E">
                <w:rPr>
                  <w:rStyle w:val="Hipersaite"/>
                  <w:sz w:val="18"/>
                  <w:szCs w:val="18"/>
                  <w:lang w:val="lv-LV"/>
                </w:rPr>
                <w:t>2.2. nodaļa</w:t>
              </w:r>
            </w:hyperlink>
            <w:r w:rsidRPr="0039615E">
              <w:rPr>
                <w:sz w:val="18"/>
                <w:szCs w:val="18"/>
                <w:lang w:val="lv-LV"/>
              </w:rPr>
              <w:t xml:space="preserve">, </w:t>
            </w: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Ieguldījumu_pieejamības_" w:history="1">
              <w:r w:rsidRPr="0039615E">
                <w:rPr>
                  <w:rStyle w:val="Hipersaite"/>
                  <w:sz w:val="18"/>
                  <w:szCs w:val="18"/>
                  <w:lang w:val="lv-LV"/>
                </w:rPr>
                <w:t>3.2. nodaļa</w:t>
              </w:r>
            </w:hyperlink>
            <w:r w:rsidRPr="0039615E">
              <w:rPr>
                <w:sz w:val="18"/>
                <w:szCs w:val="18"/>
                <w:lang w:val="lv-LV"/>
              </w:rPr>
              <w:t xml:space="preserve">, </w:t>
            </w:r>
            <w:hyperlink w:anchor="_Finansējuma_piesaistes_novērtējums" w:history="1">
              <w:r w:rsidRPr="0039615E">
                <w:rPr>
                  <w:rStyle w:val="Hipersaite"/>
                  <w:sz w:val="18"/>
                  <w:szCs w:val="18"/>
                  <w:lang w:val="lv-LV"/>
                </w:rPr>
                <w:t>3.3. nodaļa</w:t>
              </w:r>
            </w:hyperlink>
            <w:r w:rsidRPr="0039615E">
              <w:rPr>
                <w:sz w:val="18"/>
                <w:szCs w:val="18"/>
                <w:lang w:val="lv-LV"/>
              </w:rPr>
              <w:t xml:space="preserve">, </w:t>
            </w:r>
            <w:hyperlink w:anchor="_Finanšu_modeļa_izstrādes" w:history="1">
              <w:r w:rsidRPr="0039615E">
                <w:rPr>
                  <w:rStyle w:val="Hipersaite"/>
                  <w:sz w:val="18"/>
                  <w:szCs w:val="18"/>
                  <w:lang w:val="lv-LV"/>
                </w:rPr>
                <w:t>4.2. nodaļa</w:t>
              </w:r>
            </w:hyperlink>
            <w:r w:rsidRPr="0039615E">
              <w:rPr>
                <w:sz w:val="18"/>
                <w:szCs w:val="18"/>
                <w:lang w:val="lv-LV"/>
              </w:rPr>
              <w:t xml:space="preserve">, </w:t>
            </w:r>
            <w:hyperlink w:anchor="_Ieguldījumam_atbilstošās_vērtības" w:history="1">
              <w:r w:rsidRPr="0039615E">
                <w:rPr>
                  <w:rStyle w:val="Hipersaite"/>
                  <w:sz w:val="18"/>
                  <w:szCs w:val="18"/>
                  <w:lang w:val="lv-LV"/>
                </w:rPr>
                <w:t>4.3. nodaļa</w:t>
              </w:r>
            </w:hyperlink>
          </w:p>
        </w:tc>
      </w:tr>
      <w:tr w:rsidR="00852B12" w:rsidRPr="00C84AD5" w14:paraId="29EB0054"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39D99E5A" w14:textId="77777777" w:rsidR="00852B12" w:rsidRPr="0039615E" w:rsidRDefault="00852B12" w:rsidP="00852B12">
            <w:pPr>
              <w:pStyle w:val="Sarakstarindkopa"/>
              <w:ind w:left="200"/>
              <w:rPr>
                <w:rStyle w:val="normaltextrun"/>
                <w:color w:val="000000"/>
                <w:sz w:val="18"/>
                <w:szCs w:val="18"/>
              </w:rPr>
            </w:pPr>
            <w:r w:rsidRPr="0039615E">
              <w:rPr>
                <w:rStyle w:val="normaltextrun"/>
                <w:color w:val="000000"/>
                <w:sz w:val="18"/>
                <w:szCs w:val="18"/>
              </w:rPr>
              <w:t>16.</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6C9CBEB4" w14:textId="101CE297" w:rsidR="00852B12" w:rsidRPr="0039615E" w:rsidRDefault="00852B12" w:rsidP="00852B12">
            <w:pPr>
              <w:pStyle w:val="paragraph"/>
              <w:spacing w:before="0" w:beforeAutospacing="0" w:after="0" w:afterAutospacing="0"/>
              <w:ind w:left="180" w:right="180"/>
              <w:textAlignment w:val="baseline"/>
              <w:rPr>
                <w:rStyle w:val="normaltextrun"/>
                <w:rFonts w:asciiTheme="minorHAnsi" w:hAnsiTheme="minorHAnsi"/>
                <w:color w:val="000000" w:themeColor="text1"/>
                <w:sz w:val="18"/>
                <w:szCs w:val="18"/>
                <w:lang w:val="lv-LV"/>
              </w:rPr>
            </w:pPr>
            <w:r w:rsidRPr="0039615E">
              <w:rPr>
                <w:rStyle w:val="normaltextrun"/>
                <w:rFonts w:asciiTheme="minorHAnsi" w:hAnsiTheme="minorHAnsi"/>
                <w:color w:val="000000" w:themeColor="text1"/>
                <w:sz w:val="18"/>
                <w:szCs w:val="18"/>
                <w:lang w:val="lv-LV"/>
              </w:rPr>
              <w:t>Noteikumi Nr. 1216 “Noteikumi par uzraudzības institūcijas darbību un publiskā partnera vai tā pārstāvja līguma izpildes pārskata sniegšanu”</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544D01B1" w14:textId="3F2D7B85" w:rsidR="00852B12" w:rsidRPr="0039615E" w:rsidRDefault="00852B12" w:rsidP="00852B12">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2946B859" w14:textId="4EE86DCA" w:rsidR="00852B12" w:rsidRPr="0039615E" w:rsidRDefault="00852B12" w:rsidP="00852B12">
            <w:pPr>
              <w:pStyle w:val="Sarakstarindkopa"/>
              <w:spacing w:before="120"/>
              <w:ind w:left="200" w:hanging="200"/>
              <w:contextualSpacing w:val="0"/>
              <w:jc w:val="center"/>
              <w:rPr>
                <w:sz w:val="18"/>
                <w:szCs w:val="18"/>
                <w:lang w:val="lv-LV"/>
              </w:rPr>
            </w:pPr>
            <w:r w:rsidRPr="0039615E">
              <w:rPr>
                <w:sz w:val="18"/>
                <w:szCs w:val="18"/>
                <w:lang w:val="lv-LV"/>
              </w:rPr>
              <w:t>20.10.2009.</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191AE808" w14:textId="45C8BB5E" w:rsidR="00852B12" w:rsidRPr="0039615E" w:rsidRDefault="00852B12" w:rsidP="00852B12">
            <w:pPr>
              <w:ind w:left="58"/>
              <w:jc w:val="center"/>
              <w:rPr>
                <w:sz w:val="18"/>
                <w:szCs w:val="18"/>
                <w:lang w:val="lv-LV"/>
              </w:rPr>
            </w:pPr>
            <w:r w:rsidRPr="0039615E">
              <w:rPr>
                <w:sz w:val="18"/>
                <w:szCs w:val="18"/>
                <w:lang w:val="lv-LV"/>
              </w:rPr>
              <w:t>Ministru kabinets</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38442923" w14:textId="133702F2" w:rsidR="00852B12" w:rsidRPr="0039615E" w:rsidRDefault="00852B12" w:rsidP="00852B12">
            <w:pPr>
              <w:ind w:left="58"/>
              <w:rPr>
                <w:sz w:val="18"/>
                <w:szCs w:val="18"/>
                <w:lang w:val="lv-LV"/>
              </w:rPr>
            </w:pPr>
          </w:p>
        </w:tc>
      </w:tr>
      <w:tr w:rsidR="00852B12" w:rsidRPr="0039615E" w14:paraId="2CB9CA36"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37785D79" w14:textId="77777777" w:rsidR="00852B12" w:rsidRPr="0039615E" w:rsidRDefault="00852B12" w:rsidP="00852B12">
            <w:pPr>
              <w:ind w:left="360" w:hanging="200"/>
              <w:rPr>
                <w:sz w:val="18"/>
                <w:szCs w:val="18"/>
                <w:lang w:val="lv-LV"/>
              </w:rPr>
            </w:pPr>
            <w:r w:rsidRPr="0039615E">
              <w:rPr>
                <w:sz w:val="18"/>
                <w:szCs w:val="18"/>
                <w:lang w:val="lv-LV"/>
              </w:rPr>
              <w:t>17.</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1FA6C553" w14:textId="697A6FF2" w:rsidR="00852B12" w:rsidRPr="0039615E" w:rsidRDefault="00852B12" w:rsidP="00852B12">
            <w:pPr>
              <w:pStyle w:val="paragraph"/>
              <w:spacing w:before="0" w:beforeAutospacing="0" w:after="0" w:afterAutospacing="0"/>
              <w:ind w:left="180" w:right="180"/>
              <w:textAlignment w:val="baseline"/>
              <w:rPr>
                <w:rFonts w:asciiTheme="minorHAnsi" w:hAnsiTheme="minorHAnsi"/>
                <w:color w:val="000000" w:themeColor="text1"/>
                <w:sz w:val="18"/>
                <w:szCs w:val="18"/>
                <w:lang w:val="lv-LV"/>
              </w:rPr>
            </w:pPr>
            <w:r w:rsidRPr="0039615E">
              <w:rPr>
                <w:rFonts w:asciiTheme="minorHAnsi" w:hAnsiTheme="minorHAnsi"/>
                <w:sz w:val="18"/>
                <w:szCs w:val="18"/>
                <w:lang w:val="lv-LV"/>
              </w:rPr>
              <w:t>Eiropas Parlamenta un  Padomes Regula (EK) Nr. 223/2009 (2009. gada 11. marts) par Eiropas statistiku un ar ko atceļ Eiropas Parlamenta un Padomes Regulu (EK, Euratom) Nr. 1101/ 2008 par tādas statistikas informācijas nosūtīšanu Eiropas Kopienu Statistikas birojam, uz kuru attiecas konfidencialitāte, Padomes Regulu (EK) Nr. 322/97 par Kopienas statistiku un Padomes Lēmumu 89/382/EEK, Euratom, ar ko nodibina Eiropas Kopienu Statistikas programmu komiteju</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5BECB6E0" w14:textId="19257494" w:rsidR="00852B12" w:rsidRPr="0039615E" w:rsidRDefault="00852B12" w:rsidP="00852B12">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Regula (EK) Nr. 223/2009</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23309248" w14:textId="4CF60730" w:rsidR="00852B12" w:rsidRPr="0039615E" w:rsidRDefault="00852B12" w:rsidP="00852B12">
            <w:pPr>
              <w:pStyle w:val="Sarakstarindkopa"/>
              <w:spacing w:before="120"/>
              <w:ind w:left="200" w:hanging="200"/>
              <w:contextualSpacing w:val="0"/>
              <w:jc w:val="center"/>
              <w:rPr>
                <w:sz w:val="18"/>
                <w:szCs w:val="18"/>
                <w:lang w:val="lv-LV"/>
              </w:rPr>
            </w:pPr>
            <w:r w:rsidRPr="0039615E">
              <w:rPr>
                <w:sz w:val="18"/>
                <w:szCs w:val="18"/>
                <w:lang w:val="lv-LV"/>
              </w:rPr>
              <w:t>11.03.2009.</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1968A502" w14:textId="157EA9D6" w:rsidR="00852B12" w:rsidRPr="0039615E" w:rsidRDefault="00852B12" w:rsidP="00852B12">
            <w:pPr>
              <w:ind w:left="58"/>
              <w:jc w:val="center"/>
              <w:rPr>
                <w:sz w:val="18"/>
                <w:szCs w:val="18"/>
                <w:lang w:val="lv-LV"/>
              </w:rPr>
            </w:pPr>
            <w:r w:rsidRPr="0039615E">
              <w:rPr>
                <w:sz w:val="18"/>
                <w:szCs w:val="18"/>
                <w:lang w:val="lv-LV"/>
              </w:rPr>
              <w:t>Eiropas Komisija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5E8EF0D3" w14:textId="77777777" w:rsidR="00852B12" w:rsidRPr="0039615E" w:rsidRDefault="00852B12" w:rsidP="00852B12">
            <w:pPr>
              <w:ind w:left="58"/>
              <w:rPr>
                <w:sz w:val="18"/>
                <w:szCs w:val="18"/>
                <w:lang w:val="lv-LV"/>
              </w:rPr>
            </w:pPr>
          </w:p>
        </w:tc>
      </w:tr>
      <w:tr w:rsidR="00852B12" w:rsidRPr="00852B12" w14:paraId="26783F99"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6E8F413F" w14:textId="77777777" w:rsidR="00852B12" w:rsidRPr="00852B12" w:rsidRDefault="00852B12" w:rsidP="00852B12">
            <w:pPr>
              <w:ind w:left="360" w:hanging="200"/>
              <w:rPr>
                <w:rFonts w:asciiTheme="majorHAnsi" w:hAnsiTheme="majorHAnsi"/>
                <w:sz w:val="18"/>
                <w:szCs w:val="18"/>
                <w:lang w:val="lv-LV"/>
              </w:rPr>
            </w:pPr>
            <w:r w:rsidRPr="00852B12">
              <w:rPr>
                <w:rFonts w:asciiTheme="majorHAnsi" w:hAnsiTheme="majorHAnsi"/>
                <w:sz w:val="18"/>
                <w:szCs w:val="18"/>
                <w:lang w:val="lv-LV"/>
              </w:rPr>
              <w:lastRenderedPageBreak/>
              <w:t>18.</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556EF161" w14:textId="7DAA0D39" w:rsidR="00852B12" w:rsidRPr="00852B12" w:rsidRDefault="00852B12" w:rsidP="00852B12">
            <w:pPr>
              <w:pStyle w:val="paragraph"/>
              <w:spacing w:before="0" w:beforeAutospacing="0" w:after="0" w:afterAutospacing="0"/>
              <w:ind w:left="180" w:right="180"/>
              <w:textAlignment w:val="baseline"/>
              <w:rPr>
                <w:rStyle w:val="normaltextrun"/>
                <w:rFonts w:asciiTheme="majorHAnsi" w:hAnsiTheme="majorHAnsi"/>
                <w:color w:val="000000" w:themeColor="text1"/>
                <w:sz w:val="18"/>
                <w:szCs w:val="18"/>
                <w:lang w:val="lv-LV"/>
              </w:rPr>
            </w:pPr>
            <w:proofErr w:type="spellStart"/>
            <w:r w:rsidRPr="00852B12">
              <w:rPr>
                <w:rFonts w:asciiTheme="majorHAnsi" w:hAnsiTheme="majorHAnsi"/>
                <w:sz w:val="18"/>
                <w:szCs w:val="18"/>
                <w:lang w:val="lv-LV"/>
              </w:rPr>
              <w:t>Handbook</w:t>
            </w:r>
            <w:proofErr w:type="spellEnd"/>
            <w:r w:rsidRPr="00852B12">
              <w:rPr>
                <w:rFonts w:asciiTheme="majorHAnsi" w:hAnsiTheme="majorHAnsi"/>
                <w:sz w:val="18"/>
                <w:szCs w:val="18"/>
                <w:lang w:val="lv-LV"/>
              </w:rPr>
              <w:t xml:space="preserve"> </w:t>
            </w:r>
            <w:proofErr w:type="spellStart"/>
            <w:r w:rsidRPr="00852B12">
              <w:rPr>
                <w:rFonts w:asciiTheme="majorHAnsi" w:hAnsiTheme="majorHAnsi"/>
                <w:sz w:val="18"/>
                <w:szCs w:val="18"/>
                <w:lang w:val="lv-LV"/>
              </w:rPr>
              <w:t>on</w:t>
            </w:r>
            <w:proofErr w:type="spellEnd"/>
            <w:r w:rsidRPr="00852B12">
              <w:rPr>
                <w:rFonts w:asciiTheme="majorHAnsi" w:hAnsiTheme="majorHAnsi"/>
                <w:sz w:val="18"/>
                <w:szCs w:val="18"/>
                <w:lang w:val="lv-LV"/>
              </w:rPr>
              <w:t xml:space="preserve"> </w:t>
            </w:r>
            <w:proofErr w:type="spellStart"/>
            <w:r w:rsidRPr="00852B12">
              <w:rPr>
                <w:rFonts w:asciiTheme="majorHAnsi" w:hAnsiTheme="majorHAnsi"/>
                <w:sz w:val="18"/>
                <w:szCs w:val="18"/>
                <w:lang w:val="lv-LV"/>
              </w:rPr>
              <w:t>Public</w:t>
            </w:r>
            <w:proofErr w:type="spellEnd"/>
            <w:r w:rsidRPr="00852B12">
              <w:rPr>
                <w:rFonts w:asciiTheme="majorHAnsi" w:hAnsiTheme="majorHAnsi"/>
                <w:sz w:val="18"/>
                <w:szCs w:val="18"/>
                <w:lang w:val="lv-LV"/>
              </w:rPr>
              <w:t xml:space="preserve"> </w:t>
            </w:r>
            <w:proofErr w:type="spellStart"/>
            <w:r w:rsidRPr="00852B12">
              <w:rPr>
                <w:rFonts w:asciiTheme="majorHAnsi" w:hAnsiTheme="majorHAnsi"/>
                <w:sz w:val="18"/>
                <w:szCs w:val="18"/>
                <w:lang w:val="lv-LV"/>
              </w:rPr>
              <w:t>Private</w:t>
            </w:r>
            <w:proofErr w:type="spellEnd"/>
            <w:r w:rsidRPr="00852B12">
              <w:rPr>
                <w:rFonts w:asciiTheme="majorHAnsi" w:hAnsiTheme="majorHAnsi"/>
                <w:sz w:val="18"/>
                <w:szCs w:val="18"/>
                <w:lang w:val="lv-LV"/>
              </w:rPr>
              <w:t xml:space="preserve"> </w:t>
            </w:r>
            <w:proofErr w:type="spellStart"/>
            <w:r w:rsidRPr="00852B12">
              <w:rPr>
                <w:rFonts w:asciiTheme="majorHAnsi" w:hAnsiTheme="majorHAnsi"/>
                <w:sz w:val="18"/>
                <w:szCs w:val="18"/>
                <w:lang w:val="lv-LV"/>
              </w:rPr>
              <w:t>Partnership</w:t>
            </w:r>
            <w:proofErr w:type="spellEnd"/>
            <w:r w:rsidRPr="00852B12">
              <w:rPr>
                <w:rFonts w:asciiTheme="majorHAnsi" w:hAnsiTheme="majorHAnsi"/>
                <w:sz w:val="18"/>
                <w:szCs w:val="18"/>
                <w:lang w:val="lv-LV"/>
              </w:rPr>
              <w:t xml:space="preserve"> (PPP) </w:t>
            </w:r>
            <w:proofErr w:type="spellStart"/>
            <w:r w:rsidRPr="00852B12">
              <w:rPr>
                <w:rFonts w:asciiTheme="majorHAnsi" w:hAnsiTheme="majorHAnsi"/>
                <w:sz w:val="18"/>
                <w:szCs w:val="18"/>
                <w:lang w:val="lv-LV"/>
              </w:rPr>
              <w:t>in</w:t>
            </w:r>
            <w:proofErr w:type="spellEnd"/>
            <w:r w:rsidRPr="00852B12">
              <w:rPr>
                <w:rFonts w:asciiTheme="majorHAnsi" w:hAnsiTheme="majorHAnsi"/>
                <w:sz w:val="18"/>
                <w:szCs w:val="18"/>
                <w:lang w:val="lv-LV"/>
              </w:rPr>
              <w:t xml:space="preserve"> </w:t>
            </w:r>
            <w:proofErr w:type="spellStart"/>
            <w:r w:rsidRPr="00852B12">
              <w:rPr>
                <w:rFonts w:asciiTheme="majorHAnsi" w:hAnsiTheme="majorHAnsi"/>
                <w:sz w:val="18"/>
                <w:szCs w:val="18"/>
                <w:lang w:val="lv-LV"/>
              </w:rPr>
              <w:t>Built</w:t>
            </w:r>
            <w:proofErr w:type="spellEnd"/>
            <w:r w:rsidRPr="00852B12">
              <w:rPr>
                <w:rFonts w:asciiTheme="majorHAnsi" w:hAnsiTheme="majorHAnsi"/>
                <w:sz w:val="18"/>
                <w:szCs w:val="18"/>
                <w:lang w:val="lv-LV"/>
              </w:rPr>
              <w:t xml:space="preserve"> </w:t>
            </w:r>
            <w:proofErr w:type="spellStart"/>
            <w:r w:rsidRPr="00852B12">
              <w:rPr>
                <w:rFonts w:asciiTheme="majorHAnsi" w:hAnsiTheme="majorHAnsi"/>
                <w:sz w:val="18"/>
                <w:szCs w:val="18"/>
                <w:lang w:val="lv-LV"/>
              </w:rPr>
              <w:t>Heritage</w:t>
            </w:r>
            <w:proofErr w:type="spellEnd"/>
            <w:r w:rsidRPr="00852B12">
              <w:rPr>
                <w:rFonts w:asciiTheme="majorHAnsi" w:hAnsiTheme="majorHAnsi"/>
                <w:sz w:val="18"/>
                <w:szCs w:val="18"/>
                <w:lang w:val="lv-LV"/>
              </w:rPr>
              <w:t xml:space="preserve"> </w:t>
            </w:r>
            <w:proofErr w:type="spellStart"/>
            <w:r w:rsidRPr="00852B12">
              <w:rPr>
                <w:rFonts w:asciiTheme="majorHAnsi" w:hAnsiTheme="majorHAnsi"/>
                <w:sz w:val="18"/>
                <w:szCs w:val="18"/>
                <w:lang w:val="lv-LV"/>
              </w:rPr>
              <w:t>Revitalization</w:t>
            </w:r>
            <w:proofErr w:type="spellEnd"/>
            <w:r w:rsidRPr="00852B12">
              <w:rPr>
                <w:rFonts w:asciiTheme="majorHAnsi" w:hAnsiTheme="majorHAnsi"/>
                <w:sz w:val="18"/>
                <w:szCs w:val="18"/>
                <w:lang w:val="lv-LV"/>
              </w:rPr>
              <w:t xml:space="preserve"> </w:t>
            </w:r>
            <w:proofErr w:type="spellStart"/>
            <w:r w:rsidRPr="00852B12">
              <w:rPr>
                <w:rFonts w:asciiTheme="majorHAnsi" w:hAnsiTheme="majorHAnsi"/>
                <w:sz w:val="18"/>
                <w:szCs w:val="18"/>
                <w:lang w:val="lv-LV"/>
              </w:rPr>
              <w:t>Projects</w:t>
            </w:r>
            <w:proofErr w:type="spellEnd"/>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1C2F037C" w14:textId="7FCA4F98" w:rsidR="00852B12" w:rsidRPr="00852B12" w:rsidRDefault="00852B12" w:rsidP="00852B12">
            <w:pPr>
              <w:pStyle w:val="Sarakstarindkopa"/>
              <w:spacing w:before="120"/>
              <w:ind w:left="200"/>
              <w:contextualSpacing w:val="0"/>
              <w:rPr>
                <w:rFonts w:asciiTheme="majorHAnsi" w:hAnsiTheme="majorHAnsi"/>
                <w:color w:val="000000" w:themeColor="text1"/>
                <w:sz w:val="18"/>
                <w:szCs w:val="18"/>
                <w:lang w:val="lv-LV"/>
              </w:rPr>
            </w:pPr>
            <w:r w:rsidRPr="00852B12">
              <w:rPr>
                <w:rFonts w:asciiTheme="majorHAnsi" w:hAnsiTheme="majorHAnsi"/>
                <w:color w:val="000000" w:themeColor="text1"/>
                <w:sz w:val="18"/>
                <w:szCs w:val="18"/>
                <w:lang w:val="lv-LV"/>
              </w:rPr>
              <w:t>-</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52A57F71" w14:textId="0F5C7F38" w:rsidR="00852B12" w:rsidRPr="00852B12" w:rsidRDefault="00852B12" w:rsidP="00852B12">
            <w:pPr>
              <w:pStyle w:val="Sarakstarindkopa"/>
              <w:spacing w:before="120"/>
              <w:ind w:left="200" w:hanging="200"/>
              <w:contextualSpacing w:val="0"/>
              <w:jc w:val="center"/>
              <w:rPr>
                <w:rFonts w:asciiTheme="majorHAnsi" w:hAnsiTheme="majorHAnsi"/>
                <w:sz w:val="18"/>
                <w:szCs w:val="18"/>
                <w:lang w:val="lv-LV"/>
              </w:rPr>
            </w:pPr>
            <w:r w:rsidRPr="00852B12">
              <w:rPr>
                <w:rFonts w:asciiTheme="majorHAnsi" w:hAnsiTheme="majorHAnsi"/>
                <w:sz w:val="18"/>
                <w:szCs w:val="18"/>
                <w:lang w:val="lv-LV"/>
              </w:rPr>
              <w:t>2017</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3216F243" w14:textId="6A894AB4" w:rsidR="00852B12" w:rsidRPr="00852B12" w:rsidRDefault="00852B12" w:rsidP="00852B12">
            <w:pPr>
              <w:ind w:left="58"/>
              <w:jc w:val="center"/>
              <w:rPr>
                <w:rFonts w:asciiTheme="majorHAnsi" w:hAnsiTheme="majorHAnsi"/>
                <w:sz w:val="18"/>
                <w:szCs w:val="18"/>
                <w:lang w:val="lv-LV"/>
              </w:rPr>
            </w:pPr>
            <w:hyperlink r:id="rId83" w:history="1">
              <w:proofErr w:type="spellStart"/>
              <w:r w:rsidRPr="00852B12">
                <w:rPr>
                  <w:rStyle w:val="Hipersaite"/>
                  <w:rFonts w:asciiTheme="majorHAnsi" w:hAnsiTheme="majorHAnsi"/>
                  <w:sz w:val="18"/>
                  <w:szCs w:val="18"/>
                  <w:lang w:val="lv-LV"/>
                </w:rPr>
                <w:t>Interreg</w:t>
              </w:r>
              <w:proofErr w:type="spellEnd"/>
              <w:r w:rsidRPr="00852B12">
                <w:rPr>
                  <w:rStyle w:val="Hipersaite"/>
                  <w:rFonts w:asciiTheme="majorHAnsi" w:hAnsiTheme="majorHAnsi"/>
                  <w:sz w:val="18"/>
                  <w:szCs w:val="18"/>
                  <w:lang w:val="lv-LV"/>
                </w:rPr>
                <w:t xml:space="preserve"> </w:t>
              </w:r>
              <w:proofErr w:type="spellStart"/>
              <w:r w:rsidRPr="00852B12">
                <w:rPr>
                  <w:rStyle w:val="Hipersaite"/>
                  <w:rFonts w:asciiTheme="majorHAnsi" w:hAnsiTheme="majorHAnsi"/>
                  <w:sz w:val="18"/>
                  <w:szCs w:val="18"/>
                  <w:lang w:val="lv-LV"/>
                </w:rPr>
                <w:t>Central</w:t>
              </w:r>
              <w:proofErr w:type="spellEnd"/>
              <w:r w:rsidRPr="00852B12">
                <w:rPr>
                  <w:rStyle w:val="Hipersaite"/>
                  <w:rFonts w:asciiTheme="majorHAnsi" w:hAnsiTheme="majorHAnsi"/>
                  <w:sz w:val="18"/>
                  <w:szCs w:val="18"/>
                  <w:lang w:val="lv-LV"/>
                </w:rPr>
                <w:t xml:space="preserve"> </w:t>
              </w:r>
              <w:proofErr w:type="spellStart"/>
              <w:r w:rsidRPr="00852B12">
                <w:rPr>
                  <w:rStyle w:val="Hipersaite"/>
                  <w:rFonts w:asciiTheme="majorHAnsi" w:hAnsiTheme="majorHAnsi"/>
                  <w:sz w:val="18"/>
                  <w:szCs w:val="18"/>
                  <w:lang w:val="lv-LV"/>
                </w:rPr>
                <w:t>Europe</w:t>
              </w:r>
              <w:proofErr w:type="spellEnd"/>
            </w:hyperlink>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3558B082" w14:textId="3003C08C" w:rsidR="00852B12" w:rsidRPr="00852B12" w:rsidRDefault="00852B12" w:rsidP="00852B12">
            <w:pPr>
              <w:ind w:left="58"/>
              <w:rPr>
                <w:rFonts w:asciiTheme="majorHAnsi" w:hAnsiTheme="majorHAnsi"/>
                <w:sz w:val="18"/>
                <w:szCs w:val="18"/>
                <w:lang w:val="lv-LV"/>
              </w:rPr>
            </w:pPr>
            <w:hyperlink w:anchor="_1.2._PPP_risinājumi" w:history="1">
              <w:r w:rsidRPr="00852B12">
                <w:rPr>
                  <w:rStyle w:val="Hipersaite"/>
                  <w:rFonts w:asciiTheme="majorHAnsi" w:hAnsiTheme="majorHAnsi"/>
                  <w:sz w:val="18"/>
                  <w:szCs w:val="18"/>
                  <w:lang w:val="lv-LV"/>
                </w:rPr>
                <w:t>1.2. nodaļa</w:t>
              </w:r>
            </w:hyperlink>
          </w:p>
        </w:tc>
      </w:tr>
      <w:tr w:rsidR="00852B12" w:rsidRPr="00852B12" w14:paraId="25DFFB0E"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16FA8A78" w14:textId="25B1B1AD" w:rsidR="00852B12" w:rsidRPr="0039615E" w:rsidRDefault="00852B12" w:rsidP="00852B12">
            <w:pPr>
              <w:ind w:left="360" w:hanging="200"/>
              <w:rPr>
                <w:sz w:val="18"/>
                <w:szCs w:val="18"/>
                <w:lang w:val="lv-LV"/>
              </w:rPr>
            </w:pPr>
            <w:r w:rsidRPr="0039615E">
              <w:rPr>
                <w:sz w:val="18"/>
                <w:szCs w:val="18"/>
                <w:lang w:val="lv-LV"/>
              </w:rPr>
              <w:t>19.</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249EE71A" w14:textId="30D723E7" w:rsidR="00852B12" w:rsidRPr="0039615E" w:rsidRDefault="00852B12" w:rsidP="00852B12">
            <w:pPr>
              <w:pStyle w:val="paragraph"/>
              <w:spacing w:before="0" w:beforeAutospacing="0" w:after="0" w:afterAutospacing="0"/>
              <w:ind w:left="180" w:right="180"/>
              <w:textAlignment w:val="baseline"/>
              <w:rPr>
                <w:rStyle w:val="normaltextrun"/>
                <w:rFonts w:asciiTheme="minorHAnsi" w:hAnsiTheme="minorHAnsi"/>
                <w:color w:val="000000" w:themeColor="text1"/>
                <w:sz w:val="18"/>
                <w:szCs w:val="18"/>
                <w:lang w:val="lv-LV"/>
              </w:rPr>
            </w:pPr>
            <w:r w:rsidRPr="0039615E">
              <w:rPr>
                <w:rFonts w:ascii="Verdana" w:hAnsi="Verdana"/>
                <w:sz w:val="18"/>
                <w:szCs w:val="18"/>
              </w:rPr>
              <w:t>A Guide to Preparing and Procuring a PPP project</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7F148B30" w14:textId="488933DA" w:rsidR="00852B12" w:rsidRPr="0039615E" w:rsidRDefault="00852B12" w:rsidP="00852B12">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 xml:space="preserve">PPP projektu sagatavošanas vadlīnijas </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522C99DC" w14:textId="5297115A" w:rsidR="00852B12" w:rsidRPr="0039615E" w:rsidRDefault="00852B12" w:rsidP="00852B12">
            <w:pPr>
              <w:pStyle w:val="Sarakstarindkopa"/>
              <w:spacing w:before="120"/>
              <w:ind w:left="200" w:hanging="200"/>
              <w:contextualSpacing w:val="0"/>
              <w:jc w:val="center"/>
              <w:rPr>
                <w:sz w:val="18"/>
                <w:szCs w:val="18"/>
                <w:lang w:val="lv-LV"/>
              </w:rPr>
            </w:pPr>
            <w:r w:rsidRPr="0039615E">
              <w:rPr>
                <w:sz w:val="18"/>
                <w:szCs w:val="18"/>
                <w:lang w:val="lv-LV"/>
              </w:rPr>
              <w:t>2018</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14177CA5" w14:textId="16D01DCE" w:rsidR="00852B12" w:rsidRPr="0039615E" w:rsidRDefault="00852B12" w:rsidP="00852B12">
            <w:pPr>
              <w:ind w:left="58"/>
              <w:jc w:val="center"/>
              <w:rPr>
                <w:sz w:val="18"/>
                <w:szCs w:val="18"/>
                <w:lang w:val="lv-LV"/>
              </w:rPr>
            </w:pP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641572BF" w14:textId="08819DC3" w:rsidR="00852B12" w:rsidRPr="0039615E" w:rsidRDefault="00852B12" w:rsidP="00852B12">
            <w:pPr>
              <w:ind w:left="58"/>
              <w:rPr>
                <w:sz w:val="18"/>
                <w:szCs w:val="18"/>
                <w:lang w:val="lv-LV"/>
              </w:rPr>
            </w:pPr>
            <w:hyperlink w:anchor="_PPP_projekts_soli" w:history="1">
              <w:r w:rsidRPr="0039615E">
                <w:rPr>
                  <w:rStyle w:val="Hipersaite"/>
                  <w:sz w:val="18"/>
                  <w:szCs w:val="18"/>
                  <w:lang w:val="lv-LV"/>
                </w:rPr>
                <w:t>1.3. nodaļa</w:t>
              </w:r>
            </w:hyperlink>
            <w:r w:rsidRPr="0039615E">
              <w:rPr>
                <w:sz w:val="18"/>
                <w:szCs w:val="18"/>
                <w:lang w:val="lv-LV"/>
              </w:rPr>
              <w:t xml:space="preserve">, </w:t>
            </w:r>
            <w:hyperlink w:anchor="_Vajadzību_novērtējums" w:history="1">
              <w:r w:rsidRPr="0039615E">
                <w:rPr>
                  <w:rStyle w:val="Hipersaite"/>
                  <w:sz w:val="18"/>
                  <w:szCs w:val="18"/>
                  <w:lang w:val="lv-LV"/>
                </w:rPr>
                <w:t>2.1 nodaļa</w:t>
              </w:r>
            </w:hyperlink>
            <w:r w:rsidRPr="0039615E">
              <w:rPr>
                <w:sz w:val="18"/>
                <w:szCs w:val="18"/>
                <w:lang w:val="lv-LV"/>
              </w:rPr>
              <w:t xml:space="preserve">, </w:t>
            </w:r>
            <w:hyperlink w:anchor="_Projekta_iespējamo_īstenošanas" w:history="1">
              <w:r w:rsidRPr="0039615E">
                <w:rPr>
                  <w:rStyle w:val="Hipersaite"/>
                  <w:sz w:val="18"/>
                  <w:szCs w:val="18"/>
                  <w:lang w:val="lv-LV"/>
                </w:rPr>
                <w:t>2.2. nodaļa</w:t>
              </w:r>
            </w:hyperlink>
            <w:r w:rsidRPr="0039615E">
              <w:rPr>
                <w:sz w:val="18"/>
                <w:szCs w:val="18"/>
                <w:lang w:val="lv-LV"/>
              </w:rPr>
              <w:t xml:space="preserve">, </w:t>
            </w: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PPP_risinājuma_piemērotības" w:history="1">
              <w:r w:rsidRPr="0039615E">
                <w:rPr>
                  <w:rStyle w:val="Hipersaite"/>
                  <w:sz w:val="18"/>
                  <w:szCs w:val="18"/>
                  <w:lang w:val="lv-LV"/>
                </w:rPr>
                <w:t>3.1. nodaļa</w:t>
              </w:r>
            </w:hyperlink>
            <w:r w:rsidRPr="0039615E">
              <w:rPr>
                <w:sz w:val="18"/>
                <w:szCs w:val="18"/>
                <w:lang w:val="lv-LV"/>
              </w:rPr>
              <w:t xml:space="preserve">, </w:t>
            </w:r>
            <w:hyperlink w:anchor="_Ieguldījumu_pieejamības_" w:history="1">
              <w:r w:rsidRPr="0039615E">
                <w:rPr>
                  <w:rStyle w:val="Hipersaite"/>
                  <w:sz w:val="18"/>
                  <w:szCs w:val="18"/>
                  <w:lang w:val="lv-LV"/>
                </w:rPr>
                <w:t>3.2. nodaļa</w:t>
              </w:r>
            </w:hyperlink>
            <w:r w:rsidRPr="0039615E">
              <w:rPr>
                <w:sz w:val="18"/>
                <w:szCs w:val="18"/>
                <w:lang w:val="lv-LV"/>
              </w:rPr>
              <w:t xml:space="preserve">, </w:t>
            </w:r>
            <w:hyperlink w:anchor="_Finansējuma_piesaistes_novērtējums" w:history="1">
              <w:r w:rsidRPr="0039615E">
                <w:rPr>
                  <w:rStyle w:val="Hipersaite"/>
                  <w:sz w:val="18"/>
                  <w:szCs w:val="18"/>
                  <w:lang w:val="lv-LV"/>
                </w:rPr>
                <w:t>3.3. nodaļa</w:t>
              </w:r>
            </w:hyperlink>
            <w:r w:rsidRPr="0039615E">
              <w:rPr>
                <w:sz w:val="18"/>
                <w:szCs w:val="18"/>
                <w:lang w:val="lv-LV"/>
              </w:rPr>
              <w:t xml:space="preserve">, </w:t>
            </w:r>
            <w:hyperlink w:anchor="_Partnerības_līguma_statistiskās" w:history="1">
              <w:r w:rsidRPr="0039615E">
                <w:rPr>
                  <w:rStyle w:val="Hipersaite"/>
                  <w:sz w:val="18"/>
                  <w:szCs w:val="18"/>
                  <w:lang w:val="lv-LV"/>
                </w:rPr>
                <w:t>3.4. nodaļa</w:t>
              </w:r>
            </w:hyperlink>
            <w:r w:rsidRPr="0039615E">
              <w:rPr>
                <w:sz w:val="18"/>
                <w:szCs w:val="18"/>
                <w:lang w:val="lv-LV"/>
              </w:rPr>
              <w:t xml:space="preserve">, </w:t>
            </w:r>
            <w:hyperlink w:anchor="_Risku_analīze" w:history="1">
              <w:r w:rsidRPr="0039615E">
                <w:rPr>
                  <w:rStyle w:val="Hipersaite"/>
                  <w:sz w:val="18"/>
                  <w:szCs w:val="18"/>
                  <w:lang w:val="lv-LV"/>
                </w:rPr>
                <w:t>3.5. nodaļa</w:t>
              </w:r>
            </w:hyperlink>
          </w:p>
        </w:tc>
      </w:tr>
      <w:tr w:rsidR="00852B12" w:rsidRPr="00852B12" w14:paraId="7925C769"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6E2C9849" w14:textId="6E39189A" w:rsidR="00852B12" w:rsidRPr="0039615E" w:rsidRDefault="00852B12" w:rsidP="00852B12">
            <w:pPr>
              <w:ind w:left="200"/>
              <w:rPr>
                <w:sz w:val="18"/>
                <w:szCs w:val="18"/>
                <w:lang w:val="lv-LV"/>
              </w:rPr>
            </w:pPr>
            <w:r w:rsidRPr="0039615E">
              <w:rPr>
                <w:sz w:val="18"/>
                <w:szCs w:val="18"/>
                <w:lang w:val="lv-LV"/>
              </w:rPr>
              <w:t>20.</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3FDB2234" w14:textId="6DA6ABCE" w:rsidR="00852B12" w:rsidRPr="0039615E" w:rsidRDefault="00852B12" w:rsidP="00852B12">
            <w:pPr>
              <w:ind w:left="180" w:right="80"/>
              <w:rPr>
                <w:sz w:val="18"/>
                <w:szCs w:val="18"/>
                <w:lang w:val="lv-LV"/>
              </w:rPr>
            </w:pPr>
            <w:proofErr w:type="spellStart"/>
            <w:r w:rsidRPr="0039615E">
              <w:rPr>
                <w:rFonts w:ascii="Verdana" w:hAnsi="Verdana"/>
                <w:sz w:val="18"/>
                <w:szCs w:val="18"/>
                <w:lang w:val="lv-LV"/>
              </w:rPr>
              <w:t>Guide</w:t>
            </w:r>
            <w:proofErr w:type="spellEnd"/>
            <w:r w:rsidRPr="0039615E">
              <w:rPr>
                <w:rFonts w:ascii="Verdana" w:hAnsi="Verdana"/>
                <w:sz w:val="18"/>
                <w:szCs w:val="18"/>
                <w:lang w:val="lv-LV"/>
              </w:rPr>
              <w:t xml:space="preserve"> to </w:t>
            </w:r>
            <w:proofErr w:type="spellStart"/>
            <w:r w:rsidRPr="0039615E">
              <w:rPr>
                <w:rFonts w:ascii="Verdana" w:hAnsi="Verdana"/>
                <w:sz w:val="18"/>
                <w:szCs w:val="18"/>
                <w:lang w:val="lv-LV"/>
              </w:rPr>
              <w:t>Cost-Benefit</w:t>
            </w:r>
            <w:proofErr w:type="spellEnd"/>
            <w:r w:rsidRPr="0039615E">
              <w:rPr>
                <w:rFonts w:ascii="Verdana" w:hAnsi="Verdana"/>
                <w:sz w:val="18"/>
                <w:szCs w:val="18"/>
                <w:lang w:val="lv-LV"/>
              </w:rPr>
              <w:t xml:space="preserve"> </w:t>
            </w:r>
            <w:proofErr w:type="spellStart"/>
            <w:r w:rsidRPr="0039615E">
              <w:rPr>
                <w:rFonts w:ascii="Verdana" w:hAnsi="Verdana"/>
                <w:sz w:val="18"/>
                <w:szCs w:val="18"/>
                <w:lang w:val="lv-LV"/>
              </w:rPr>
              <w:t>Analysis</w:t>
            </w:r>
            <w:proofErr w:type="spellEnd"/>
            <w:r w:rsidRPr="0039615E">
              <w:rPr>
                <w:rFonts w:ascii="Verdana" w:hAnsi="Verdana"/>
                <w:sz w:val="18"/>
                <w:szCs w:val="18"/>
                <w:lang w:val="lv-LV"/>
              </w:rPr>
              <w:t xml:space="preserve"> </w:t>
            </w:r>
            <w:proofErr w:type="spellStart"/>
            <w:r w:rsidRPr="0039615E">
              <w:rPr>
                <w:rFonts w:ascii="Verdana" w:hAnsi="Verdana"/>
                <w:sz w:val="18"/>
                <w:szCs w:val="18"/>
                <w:lang w:val="lv-LV"/>
              </w:rPr>
              <w:t>of</w:t>
            </w:r>
            <w:proofErr w:type="spellEnd"/>
            <w:r w:rsidRPr="0039615E">
              <w:rPr>
                <w:rFonts w:ascii="Verdana" w:hAnsi="Verdana"/>
                <w:sz w:val="18"/>
                <w:szCs w:val="18"/>
                <w:lang w:val="lv-LV"/>
              </w:rPr>
              <w:t xml:space="preserve"> </w:t>
            </w:r>
            <w:proofErr w:type="spellStart"/>
            <w:r w:rsidRPr="0039615E">
              <w:rPr>
                <w:rFonts w:ascii="Verdana" w:hAnsi="Verdana"/>
                <w:sz w:val="18"/>
                <w:szCs w:val="18"/>
                <w:lang w:val="lv-LV"/>
              </w:rPr>
              <w:t>Investment</w:t>
            </w:r>
            <w:proofErr w:type="spellEnd"/>
            <w:r w:rsidRPr="0039615E">
              <w:rPr>
                <w:rFonts w:ascii="Verdana" w:hAnsi="Verdana"/>
                <w:sz w:val="18"/>
                <w:szCs w:val="18"/>
                <w:lang w:val="lv-LV"/>
              </w:rPr>
              <w:t xml:space="preserve"> </w:t>
            </w:r>
            <w:proofErr w:type="spellStart"/>
            <w:r w:rsidRPr="0039615E">
              <w:rPr>
                <w:rFonts w:ascii="Verdana" w:hAnsi="Verdana"/>
                <w:sz w:val="18"/>
                <w:szCs w:val="18"/>
                <w:lang w:val="lv-LV"/>
              </w:rPr>
              <w:t>Projects</w:t>
            </w:r>
            <w:proofErr w:type="spellEnd"/>
            <w:r w:rsidRPr="0039615E">
              <w:rPr>
                <w:rFonts w:ascii="Verdana" w:hAnsi="Verdana"/>
                <w:sz w:val="18"/>
                <w:szCs w:val="18"/>
                <w:lang w:val="lv-LV"/>
              </w:rPr>
              <w:t xml:space="preserve">, </w:t>
            </w:r>
            <w:proofErr w:type="spellStart"/>
            <w:r w:rsidRPr="0039615E">
              <w:rPr>
                <w:rFonts w:ascii="Verdana" w:hAnsi="Verdana"/>
                <w:sz w:val="18"/>
                <w:szCs w:val="18"/>
                <w:lang w:val="lv-LV"/>
              </w:rPr>
              <w:t>Economic</w:t>
            </w:r>
            <w:proofErr w:type="spellEnd"/>
            <w:r w:rsidRPr="0039615E">
              <w:rPr>
                <w:rFonts w:ascii="Verdana" w:hAnsi="Verdana"/>
                <w:sz w:val="18"/>
                <w:szCs w:val="18"/>
                <w:lang w:val="lv-LV"/>
              </w:rPr>
              <w:t xml:space="preserve"> </w:t>
            </w:r>
            <w:proofErr w:type="spellStart"/>
            <w:r w:rsidRPr="0039615E">
              <w:rPr>
                <w:rFonts w:ascii="Verdana" w:hAnsi="Verdana"/>
                <w:sz w:val="18"/>
                <w:szCs w:val="18"/>
                <w:lang w:val="lv-LV"/>
              </w:rPr>
              <w:t>appraisal</w:t>
            </w:r>
            <w:proofErr w:type="spellEnd"/>
            <w:r w:rsidRPr="0039615E">
              <w:rPr>
                <w:rFonts w:ascii="Verdana" w:hAnsi="Verdana"/>
                <w:sz w:val="18"/>
                <w:szCs w:val="18"/>
                <w:lang w:val="lv-LV"/>
              </w:rPr>
              <w:t xml:space="preserve"> </w:t>
            </w:r>
            <w:proofErr w:type="spellStart"/>
            <w:r w:rsidRPr="0039615E">
              <w:rPr>
                <w:rFonts w:ascii="Verdana" w:hAnsi="Verdana"/>
                <w:sz w:val="18"/>
                <w:szCs w:val="18"/>
                <w:lang w:val="lv-LV"/>
              </w:rPr>
              <w:t>tool</w:t>
            </w:r>
            <w:proofErr w:type="spellEnd"/>
            <w:r w:rsidRPr="0039615E">
              <w:rPr>
                <w:rFonts w:ascii="Verdana" w:hAnsi="Verdana"/>
                <w:sz w:val="18"/>
                <w:szCs w:val="18"/>
                <w:lang w:val="lv-LV"/>
              </w:rPr>
              <w:t xml:space="preserve"> </w:t>
            </w:r>
            <w:proofErr w:type="spellStart"/>
            <w:r w:rsidRPr="0039615E">
              <w:rPr>
                <w:rFonts w:ascii="Verdana" w:hAnsi="Verdana"/>
                <w:sz w:val="18"/>
                <w:szCs w:val="18"/>
                <w:lang w:val="lv-LV"/>
              </w:rPr>
              <w:t>for</w:t>
            </w:r>
            <w:proofErr w:type="spellEnd"/>
            <w:r w:rsidRPr="0039615E">
              <w:rPr>
                <w:rFonts w:ascii="Verdana" w:hAnsi="Verdana"/>
                <w:sz w:val="18"/>
                <w:szCs w:val="18"/>
                <w:lang w:val="lv-LV"/>
              </w:rPr>
              <w:t xml:space="preserve"> </w:t>
            </w:r>
            <w:proofErr w:type="spellStart"/>
            <w:r w:rsidRPr="0039615E">
              <w:rPr>
                <w:rFonts w:ascii="Verdana" w:hAnsi="Verdana"/>
                <w:sz w:val="18"/>
                <w:szCs w:val="18"/>
                <w:lang w:val="lv-LV"/>
              </w:rPr>
              <w:t>Cohesion</w:t>
            </w:r>
            <w:proofErr w:type="spellEnd"/>
            <w:r w:rsidRPr="0039615E">
              <w:rPr>
                <w:rFonts w:ascii="Verdana" w:hAnsi="Verdana"/>
                <w:sz w:val="18"/>
                <w:szCs w:val="18"/>
                <w:lang w:val="lv-LV"/>
              </w:rPr>
              <w:t xml:space="preserve"> </w:t>
            </w:r>
            <w:proofErr w:type="spellStart"/>
            <w:r w:rsidRPr="0039615E">
              <w:rPr>
                <w:rFonts w:ascii="Verdana" w:hAnsi="Verdana"/>
                <w:sz w:val="18"/>
                <w:szCs w:val="18"/>
                <w:lang w:val="lv-LV"/>
              </w:rPr>
              <w:t>Policy</w:t>
            </w:r>
            <w:proofErr w:type="spellEnd"/>
            <w:r w:rsidRPr="0039615E">
              <w:rPr>
                <w:rFonts w:ascii="Verdana" w:hAnsi="Verdana"/>
                <w:sz w:val="18"/>
                <w:szCs w:val="18"/>
                <w:lang w:val="lv-LV"/>
              </w:rPr>
              <w:t xml:space="preserve"> 2014-2020. </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54BBFE21" w14:textId="2E19DE1F" w:rsidR="00852B12" w:rsidRPr="0039615E" w:rsidRDefault="00852B12" w:rsidP="00852B12">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EIIA sagatavošanas vadlīnijas</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4B111EA4" w14:textId="316B0E79" w:rsidR="00852B12" w:rsidRPr="0039615E" w:rsidRDefault="00852B12" w:rsidP="00852B12">
            <w:pPr>
              <w:pStyle w:val="Sarakstarindkopa"/>
              <w:spacing w:before="120"/>
              <w:ind w:left="200" w:hanging="200"/>
              <w:contextualSpacing w:val="0"/>
              <w:jc w:val="center"/>
              <w:rPr>
                <w:sz w:val="18"/>
                <w:szCs w:val="18"/>
                <w:lang w:val="lv-LV"/>
              </w:rPr>
            </w:pPr>
            <w:r w:rsidRPr="0039615E">
              <w:rPr>
                <w:sz w:val="18"/>
                <w:szCs w:val="18"/>
                <w:lang w:val="lv-LV"/>
              </w:rPr>
              <w:t>2014</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6AD14D92" w14:textId="3269451C" w:rsidR="00852B12" w:rsidRPr="0039615E" w:rsidRDefault="00852B12" w:rsidP="00852B12">
            <w:pPr>
              <w:ind w:left="58"/>
              <w:jc w:val="center"/>
              <w:rPr>
                <w:sz w:val="18"/>
                <w:szCs w:val="18"/>
                <w:lang w:val="lv-LV"/>
              </w:rPr>
            </w:pP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7A99CBA1" w14:textId="73170F2C" w:rsidR="00852B12" w:rsidRPr="0039615E" w:rsidRDefault="00852B12" w:rsidP="00852B12">
            <w:pPr>
              <w:ind w:left="58"/>
              <w:rPr>
                <w:sz w:val="18"/>
                <w:szCs w:val="18"/>
                <w:lang w:val="lv-LV"/>
              </w:rPr>
            </w:pPr>
            <w:hyperlink w:anchor="_Projekta_iespējamo_īstenošanas" w:history="1">
              <w:r w:rsidRPr="0039615E">
                <w:rPr>
                  <w:rStyle w:val="Hipersaite"/>
                  <w:sz w:val="18"/>
                  <w:szCs w:val="18"/>
                  <w:lang w:val="lv-LV"/>
                </w:rPr>
                <w:t>2.2. nodaļa</w:t>
              </w:r>
            </w:hyperlink>
            <w:r w:rsidRPr="0039615E">
              <w:rPr>
                <w:sz w:val="18"/>
                <w:szCs w:val="18"/>
                <w:lang w:val="lv-LV"/>
              </w:rPr>
              <w:t xml:space="preserve">, </w:t>
            </w:r>
            <w:hyperlink w:anchor="_Projekta_iespējamības_novērtējums" w:history="1">
              <w:r w:rsidRPr="0039615E">
                <w:rPr>
                  <w:rStyle w:val="Hipersaite"/>
                  <w:sz w:val="18"/>
                  <w:szCs w:val="18"/>
                  <w:lang w:val="lv-LV"/>
                </w:rPr>
                <w:t>2.3. nodaļa</w:t>
              </w:r>
            </w:hyperlink>
            <w:r w:rsidRPr="0039615E">
              <w:rPr>
                <w:sz w:val="18"/>
                <w:szCs w:val="18"/>
                <w:lang w:val="lv-LV"/>
              </w:rPr>
              <w:t xml:space="preserve">, </w:t>
            </w:r>
            <w:hyperlink w:anchor="_Novērtēšanas_pieejas_apraksts" w:history="1">
              <w:r w:rsidRPr="0039615E">
                <w:rPr>
                  <w:rStyle w:val="Hipersaite"/>
                  <w:sz w:val="18"/>
                  <w:szCs w:val="18"/>
                  <w:lang w:val="lv-LV"/>
                </w:rPr>
                <w:t>4.1. nodaļa</w:t>
              </w:r>
            </w:hyperlink>
            <w:r w:rsidRPr="0039615E">
              <w:rPr>
                <w:sz w:val="18"/>
                <w:szCs w:val="18"/>
                <w:lang w:val="lv-LV"/>
              </w:rPr>
              <w:t xml:space="preserve">, </w:t>
            </w:r>
            <w:hyperlink w:anchor="_Finanšu_modeļa_izstrādes" w:history="1">
              <w:r w:rsidRPr="0039615E">
                <w:rPr>
                  <w:rStyle w:val="Hipersaite"/>
                  <w:sz w:val="18"/>
                  <w:szCs w:val="18"/>
                  <w:lang w:val="lv-LV"/>
                </w:rPr>
                <w:t>4.2. nodaļa</w:t>
              </w:r>
            </w:hyperlink>
            <w:r w:rsidRPr="0039615E">
              <w:rPr>
                <w:sz w:val="18"/>
                <w:szCs w:val="18"/>
                <w:lang w:val="lv-LV"/>
              </w:rPr>
              <w:t xml:space="preserve">, </w:t>
            </w:r>
            <w:hyperlink w:anchor="_Ieguldījumam_atbilstošās_vērtības" w:history="1">
              <w:r w:rsidRPr="0039615E">
                <w:rPr>
                  <w:rStyle w:val="Hipersaite"/>
                  <w:sz w:val="18"/>
                  <w:szCs w:val="18"/>
                  <w:lang w:val="lv-LV"/>
                </w:rPr>
                <w:t>4.3. nodaļa</w:t>
              </w:r>
            </w:hyperlink>
          </w:p>
        </w:tc>
      </w:tr>
      <w:tr w:rsidR="00852B12" w:rsidRPr="00C84AD5" w14:paraId="6F374DE6"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396004F3" w14:textId="24ABF520" w:rsidR="00852B12" w:rsidRPr="0039615E" w:rsidRDefault="00852B12" w:rsidP="00852B12">
            <w:pPr>
              <w:ind w:left="200"/>
              <w:rPr>
                <w:sz w:val="18"/>
                <w:szCs w:val="18"/>
                <w:lang w:val="lv-LV"/>
              </w:rPr>
            </w:pPr>
            <w:r w:rsidRPr="0039615E">
              <w:rPr>
                <w:sz w:val="18"/>
                <w:szCs w:val="18"/>
                <w:lang w:val="lv-LV"/>
              </w:rPr>
              <w:t>21.</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33AAB738" w14:textId="56ADF54E" w:rsidR="00852B12" w:rsidRPr="0039615E" w:rsidRDefault="00852B12" w:rsidP="00852B12">
            <w:pPr>
              <w:ind w:left="180"/>
              <w:rPr>
                <w:rFonts w:ascii="Verdana" w:hAnsi="Verdana"/>
                <w:sz w:val="18"/>
                <w:szCs w:val="18"/>
                <w:lang w:val="lv-LV"/>
              </w:rPr>
            </w:pPr>
            <w:r w:rsidRPr="0039615E">
              <w:rPr>
                <w:rFonts w:ascii="Verdana" w:hAnsi="Verdana"/>
                <w:sz w:val="18"/>
                <w:szCs w:val="20"/>
              </w:rPr>
              <w:t>A Guide to the Qualitative and Quantitative Assessment of Value for Money in PPPs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3743AA1F" w14:textId="6AA8A7F2" w:rsidR="00852B12" w:rsidRPr="0039615E" w:rsidRDefault="00852B12" w:rsidP="00852B12">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IAV novērtējuma sagatavošanas vadlīnijas</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39E24BBE" w14:textId="633FDD5B" w:rsidR="00852B12" w:rsidRPr="0039615E" w:rsidRDefault="00852B12" w:rsidP="00852B12">
            <w:pPr>
              <w:pStyle w:val="Sarakstarindkopa"/>
              <w:spacing w:before="120"/>
              <w:ind w:left="200" w:hanging="200"/>
              <w:contextualSpacing w:val="0"/>
              <w:jc w:val="center"/>
              <w:rPr>
                <w:sz w:val="18"/>
                <w:szCs w:val="18"/>
                <w:lang w:val="lv-LV"/>
              </w:rPr>
            </w:pPr>
            <w:r w:rsidRPr="0039615E">
              <w:rPr>
                <w:sz w:val="18"/>
                <w:szCs w:val="18"/>
                <w:lang w:val="lv-LV"/>
              </w:rPr>
              <w:t>2018</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398081C1" w14:textId="241BE239" w:rsidR="00852B12" w:rsidRPr="0039615E" w:rsidRDefault="00852B12" w:rsidP="00852B12">
            <w:pPr>
              <w:ind w:left="90"/>
              <w:jc w:val="center"/>
              <w:rPr>
                <w:sz w:val="18"/>
                <w:szCs w:val="18"/>
                <w:lang w:val="lv-LV"/>
              </w:rPr>
            </w:pPr>
            <w:r w:rsidRPr="0039615E">
              <w:rPr>
                <w:rFonts w:ascii="Verdana" w:hAnsi="Verdana"/>
                <w:sz w:val="18"/>
                <w:szCs w:val="18"/>
                <w:lang w:val="lv-LV"/>
              </w:rPr>
              <w:t>Eiropas PPP Ekspertīzes Centrs</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11FE98C4" w14:textId="5CC26957" w:rsidR="00852B12" w:rsidRPr="0039615E" w:rsidRDefault="00852B12" w:rsidP="00852B12">
            <w:pPr>
              <w:ind w:left="90"/>
              <w:rPr>
                <w:sz w:val="18"/>
                <w:szCs w:val="18"/>
                <w:lang w:val="lv-LV"/>
              </w:rPr>
            </w:pPr>
            <w:hyperlink w:anchor="_PPP_risinājuma_piemērotības" w:history="1">
              <w:r w:rsidRPr="0039615E">
                <w:rPr>
                  <w:rStyle w:val="Hipersaite"/>
                  <w:sz w:val="18"/>
                  <w:szCs w:val="18"/>
                  <w:lang w:val="lv-LV"/>
                </w:rPr>
                <w:t>3.1. nodaļa</w:t>
              </w:r>
            </w:hyperlink>
            <w:r w:rsidRPr="0039615E">
              <w:rPr>
                <w:sz w:val="18"/>
                <w:szCs w:val="18"/>
                <w:lang w:val="lv-LV"/>
              </w:rPr>
              <w:t xml:space="preserve">, </w:t>
            </w:r>
            <w:hyperlink w:anchor="_Ieguldījumu_pieejamības_" w:history="1">
              <w:r w:rsidRPr="0039615E">
                <w:rPr>
                  <w:rStyle w:val="Hipersaite"/>
                  <w:sz w:val="18"/>
                  <w:szCs w:val="18"/>
                  <w:lang w:val="lv-LV"/>
                </w:rPr>
                <w:t>3.2. nodaļa</w:t>
              </w:r>
            </w:hyperlink>
            <w:r w:rsidRPr="0039615E">
              <w:rPr>
                <w:sz w:val="18"/>
                <w:szCs w:val="18"/>
                <w:lang w:val="lv-LV"/>
              </w:rPr>
              <w:t xml:space="preserve">, </w:t>
            </w:r>
            <w:hyperlink w:anchor="_Finansējuma_piesaistes_novērtējums" w:history="1">
              <w:r w:rsidRPr="0039615E">
                <w:rPr>
                  <w:rStyle w:val="Hipersaite"/>
                  <w:sz w:val="18"/>
                  <w:szCs w:val="18"/>
                  <w:lang w:val="lv-LV"/>
                </w:rPr>
                <w:t>3.3. nodaļa</w:t>
              </w:r>
            </w:hyperlink>
            <w:r w:rsidRPr="0039615E">
              <w:rPr>
                <w:sz w:val="18"/>
                <w:szCs w:val="18"/>
                <w:lang w:val="lv-LV"/>
              </w:rPr>
              <w:t xml:space="preserve">, </w:t>
            </w:r>
            <w:hyperlink w:anchor="_Risku_analīze" w:history="1">
              <w:r w:rsidRPr="0039615E">
                <w:rPr>
                  <w:rStyle w:val="Hipersaite"/>
                  <w:sz w:val="18"/>
                  <w:szCs w:val="18"/>
                  <w:lang w:val="lv-LV"/>
                </w:rPr>
                <w:t>3.5. nodaļa</w:t>
              </w:r>
            </w:hyperlink>
            <w:r w:rsidRPr="0039615E">
              <w:rPr>
                <w:sz w:val="18"/>
                <w:szCs w:val="18"/>
                <w:lang w:val="lv-LV"/>
              </w:rPr>
              <w:t xml:space="preserve">, </w:t>
            </w:r>
            <w:hyperlink w:anchor="_Novērtēšanas_pieejas_apraksts" w:history="1">
              <w:r w:rsidRPr="0039615E">
                <w:rPr>
                  <w:rStyle w:val="Hipersaite"/>
                  <w:sz w:val="18"/>
                  <w:szCs w:val="18"/>
                  <w:lang w:val="lv-LV"/>
                </w:rPr>
                <w:t>4.1. nodaļa</w:t>
              </w:r>
            </w:hyperlink>
            <w:r w:rsidRPr="0039615E">
              <w:rPr>
                <w:sz w:val="18"/>
                <w:szCs w:val="18"/>
                <w:lang w:val="lv-LV"/>
              </w:rPr>
              <w:t xml:space="preserve">, </w:t>
            </w:r>
            <w:hyperlink w:anchor="_Finanšu_modeļa_izstrādes" w:history="1">
              <w:r w:rsidRPr="0039615E">
                <w:rPr>
                  <w:rStyle w:val="Hipersaite"/>
                  <w:sz w:val="18"/>
                  <w:szCs w:val="18"/>
                  <w:lang w:val="lv-LV"/>
                </w:rPr>
                <w:t>4.2. nodaļa</w:t>
              </w:r>
            </w:hyperlink>
          </w:p>
        </w:tc>
      </w:tr>
      <w:tr w:rsidR="00852B12" w:rsidRPr="00C84AD5" w14:paraId="10D3B82C"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37B46153" w14:textId="5B1A0C7B" w:rsidR="00852B12" w:rsidRPr="0039615E" w:rsidRDefault="00852B12" w:rsidP="00852B12">
            <w:pPr>
              <w:ind w:left="200"/>
              <w:rPr>
                <w:sz w:val="18"/>
                <w:szCs w:val="18"/>
                <w:lang w:val="lv-LV"/>
              </w:rPr>
            </w:pPr>
            <w:r w:rsidRPr="0039615E">
              <w:rPr>
                <w:sz w:val="18"/>
                <w:szCs w:val="18"/>
                <w:lang w:val="lv-LV"/>
              </w:rPr>
              <w:t xml:space="preserve">22. </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1E066EDE" w14:textId="29501722" w:rsidR="00852B12" w:rsidRPr="0039615E" w:rsidRDefault="00852B12" w:rsidP="00852B12">
            <w:pPr>
              <w:ind w:left="180"/>
              <w:rPr>
                <w:rFonts w:ascii="Verdana" w:hAnsi="Verdana"/>
                <w:sz w:val="18"/>
                <w:szCs w:val="18"/>
                <w:lang w:val="lv-LV"/>
              </w:rPr>
            </w:pPr>
            <w:r w:rsidRPr="0039615E">
              <w:rPr>
                <w:rFonts w:ascii="Verdana" w:hAnsi="Verdana"/>
                <w:sz w:val="18"/>
                <w:szCs w:val="18"/>
                <w:lang w:val="lv-LV"/>
              </w:rPr>
              <w:t>Eiropas Parlamenta un Padomes Regula (ES) Nr. 549/2013 par Eiropas nacionālo un reģionālo kontu sistēmu Eiropas Savienībā un tās A pielikums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009435BE" w14:textId="77777777" w:rsidR="00852B12" w:rsidRPr="0039615E" w:rsidRDefault="00852B12" w:rsidP="00852B12">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Regula (ES) Nr. 549/2013 un</w:t>
            </w:r>
          </w:p>
          <w:p w14:paraId="77D7F996" w14:textId="50DE6AF3" w:rsidR="00852B12" w:rsidRPr="0039615E" w:rsidRDefault="00852B12" w:rsidP="00852B12">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EKS 2010</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338EDF83" w14:textId="7FB9DD91" w:rsidR="00852B12" w:rsidRPr="0039615E" w:rsidRDefault="00852B12" w:rsidP="00852B12">
            <w:pPr>
              <w:pStyle w:val="Sarakstarindkopa"/>
              <w:spacing w:before="120"/>
              <w:ind w:left="200" w:hanging="200"/>
              <w:contextualSpacing w:val="0"/>
              <w:jc w:val="center"/>
              <w:rPr>
                <w:sz w:val="18"/>
                <w:szCs w:val="18"/>
                <w:lang w:val="lv-LV"/>
              </w:rPr>
            </w:pPr>
            <w:r w:rsidRPr="0039615E">
              <w:rPr>
                <w:sz w:val="18"/>
                <w:szCs w:val="18"/>
                <w:lang w:val="lv-LV"/>
              </w:rPr>
              <w:t>21.05.2013</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0B216D59" w14:textId="1876018F" w:rsidR="00852B12" w:rsidRPr="0039615E" w:rsidRDefault="00852B12" w:rsidP="00852B12">
            <w:pPr>
              <w:ind w:left="58"/>
              <w:jc w:val="center"/>
              <w:rPr>
                <w:sz w:val="18"/>
                <w:szCs w:val="18"/>
                <w:lang w:val="lv-LV"/>
              </w:rPr>
            </w:pPr>
            <w:r w:rsidRPr="0039615E">
              <w:rPr>
                <w:sz w:val="18"/>
                <w:szCs w:val="18"/>
                <w:lang w:val="lv-LV"/>
              </w:rPr>
              <w:t>Eiropas Komisija</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1C6CB11F" w14:textId="0226846C" w:rsidR="00852B12" w:rsidRPr="0039615E" w:rsidRDefault="00852B12" w:rsidP="00852B12">
            <w:pPr>
              <w:ind w:left="58"/>
              <w:rPr>
                <w:sz w:val="18"/>
                <w:szCs w:val="18"/>
                <w:lang w:val="lv-LV"/>
              </w:rPr>
            </w:pPr>
            <w:hyperlink w:anchor="_Partnerības_līguma_statistiskās" w:history="1">
              <w:r w:rsidRPr="0039615E">
                <w:rPr>
                  <w:rStyle w:val="Hipersaite"/>
                  <w:sz w:val="18"/>
                  <w:szCs w:val="18"/>
                  <w:lang w:val="lv-LV"/>
                </w:rPr>
                <w:t>3.4. nodaļa</w:t>
              </w:r>
            </w:hyperlink>
          </w:p>
        </w:tc>
      </w:tr>
      <w:tr w:rsidR="00852B12" w:rsidRPr="00C84AD5" w14:paraId="500243FE"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254D3585" w14:textId="429B4681" w:rsidR="00852B12" w:rsidRPr="0039615E" w:rsidRDefault="00852B12" w:rsidP="00852B12">
            <w:pPr>
              <w:ind w:left="200"/>
              <w:rPr>
                <w:sz w:val="18"/>
                <w:szCs w:val="18"/>
                <w:lang w:val="lv-LV"/>
              </w:rPr>
            </w:pPr>
            <w:r w:rsidRPr="0039615E">
              <w:rPr>
                <w:sz w:val="18"/>
                <w:szCs w:val="18"/>
                <w:lang w:val="lv-LV"/>
              </w:rPr>
              <w:t>23.</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1E0AF860" w14:textId="1AB2E2ED" w:rsidR="00852B12" w:rsidRPr="0039615E" w:rsidRDefault="00852B12" w:rsidP="00852B12">
            <w:pPr>
              <w:ind w:left="180"/>
              <w:rPr>
                <w:rFonts w:ascii="Verdana" w:hAnsi="Verdana"/>
                <w:sz w:val="18"/>
                <w:szCs w:val="20"/>
                <w:lang w:val="lv-LV"/>
              </w:rPr>
            </w:pPr>
            <w:r w:rsidRPr="0039615E">
              <w:rPr>
                <w:rFonts w:ascii="Verdana" w:hAnsi="Verdana"/>
                <w:sz w:val="18"/>
                <w:szCs w:val="20"/>
              </w:rPr>
              <w:t>A Guide to the Statistical treatment of PPPs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25E7322D" w14:textId="5BB860B6" w:rsidR="00852B12" w:rsidRPr="0039615E" w:rsidRDefault="00852B12" w:rsidP="00852B12">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PPP statistiskās uzskaites vadlīnijas</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317C9DC6" w14:textId="4B6302F4" w:rsidR="00852B12" w:rsidRPr="0039615E" w:rsidRDefault="00852B12" w:rsidP="00852B12">
            <w:pPr>
              <w:pStyle w:val="Sarakstarindkopa"/>
              <w:spacing w:before="120"/>
              <w:ind w:left="200" w:hanging="200"/>
              <w:contextualSpacing w:val="0"/>
              <w:jc w:val="center"/>
              <w:rPr>
                <w:sz w:val="18"/>
                <w:szCs w:val="18"/>
                <w:lang w:val="lv-LV"/>
              </w:rPr>
            </w:pPr>
            <w:r w:rsidRPr="0039615E">
              <w:rPr>
                <w:sz w:val="18"/>
                <w:szCs w:val="18"/>
                <w:lang w:val="lv-LV"/>
              </w:rPr>
              <w:t>2016</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14BD7BF7" w14:textId="30752681" w:rsidR="00852B12" w:rsidRPr="0039615E" w:rsidRDefault="00852B12" w:rsidP="00852B12">
            <w:pPr>
              <w:ind w:left="58"/>
              <w:jc w:val="center"/>
              <w:rPr>
                <w:sz w:val="18"/>
                <w:szCs w:val="18"/>
                <w:lang w:val="lv-LV"/>
              </w:rPr>
            </w:pPr>
            <w:proofErr w:type="spellStart"/>
            <w:r w:rsidRPr="0039615E">
              <w:rPr>
                <w:sz w:val="18"/>
                <w:szCs w:val="18"/>
                <w:lang w:val="lv-LV"/>
              </w:rPr>
              <w:t>Eurostat</w:t>
            </w:r>
            <w:proofErr w:type="spellEnd"/>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44496DB3" w14:textId="1952F0DE" w:rsidR="00852B12" w:rsidRPr="0039615E" w:rsidRDefault="00852B12" w:rsidP="00852B12">
            <w:pPr>
              <w:ind w:left="58"/>
              <w:rPr>
                <w:sz w:val="18"/>
                <w:szCs w:val="18"/>
                <w:lang w:val="lv-LV"/>
              </w:rPr>
            </w:pPr>
            <w:hyperlink w:anchor="_Partnerības_līguma_statistiskās" w:history="1">
              <w:r w:rsidRPr="0039615E">
                <w:rPr>
                  <w:rStyle w:val="Hipersaite"/>
                  <w:sz w:val="18"/>
                  <w:szCs w:val="18"/>
                  <w:lang w:val="lv-LV"/>
                </w:rPr>
                <w:t>3.4. nodaļa</w:t>
              </w:r>
            </w:hyperlink>
            <w:r w:rsidRPr="0039615E">
              <w:rPr>
                <w:sz w:val="18"/>
                <w:szCs w:val="18"/>
                <w:lang w:val="lv-LV"/>
              </w:rPr>
              <w:t xml:space="preserve">, </w:t>
            </w:r>
            <w:hyperlink w:anchor="_Finanšu_modeļa_izstrādes" w:history="1">
              <w:r w:rsidRPr="0039615E">
                <w:rPr>
                  <w:rStyle w:val="Hipersaite"/>
                  <w:sz w:val="18"/>
                  <w:szCs w:val="18"/>
                  <w:lang w:val="lv-LV"/>
                </w:rPr>
                <w:t>4.2. nodaļa</w:t>
              </w:r>
            </w:hyperlink>
          </w:p>
        </w:tc>
      </w:tr>
      <w:tr w:rsidR="00852B12" w:rsidRPr="0039615E" w14:paraId="40E7C40E" w14:textId="77777777" w:rsidTr="7DB09CA3">
        <w:trPr>
          <w:trHeight w:val="965"/>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01F74A8F" w14:textId="77777777" w:rsidR="00852B12" w:rsidRPr="0039615E" w:rsidRDefault="00852B12" w:rsidP="00852B12">
            <w:pPr>
              <w:ind w:left="200"/>
              <w:rPr>
                <w:sz w:val="18"/>
                <w:szCs w:val="18"/>
                <w:lang w:val="lv-LV"/>
              </w:rPr>
            </w:pPr>
            <w:r w:rsidRPr="0039615E">
              <w:rPr>
                <w:sz w:val="18"/>
                <w:szCs w:val="18"/>
                <w:lang w:val="lv-LV"/>
              </w:rPr>
              <w:t xml:space="preserve">24. </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06F3F6EA" w14:textId="7F5D7A75" w:rsidR="00852B12" w:rsidRPr="0039615E" w:rsidRDefault="00852B12" w:rsidP="00852B12">
            <w:pPr>
              <w:ind w:left="140"/>
              <w:rPr>
                <w:rFonts w:ascii="Verdana" w:hAnsi="Verdana"/>
                <w:sz w:val="18"/>
                <w:szCs w:val="18"/>
                <w:lang w:val="lv-LV"/>
              </w:rPr>
            </w:pPr>
            <w:r w:rsidRPr="0039615E">
              <w:rPr>
                <w:rFonts w:ascii="Verdana" w:hAnsi="Verdana"/>
                <w:sz w:val="18"/>
                <w:szCs w:val="18"/>
              </w:rPr>
              <w:t>Allocating Risks in Public-Private Partnership Contracts</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585433DE" w14:textId="402FCE58" w:rsidR="00852B12" w:rsidRPr="0039615E" w:rsidRDefault="00852B12" w:rsidP="00852B12">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 xml:space="preserve">Risku </w:t>
            </w:r>
            <w:proofErr w:type="spellStart"/>
            <w:r w:rsidRPr="0039615E">
              <w:rPr>
                <w:color w:val="000000" w:themeColor="text1"/>
                <w:sz w:val="18"/>
                <w:szCs w:val="18"/>
                <w:lang w:val="lv-LV"/>
              </w:rPr>
              <w:t>dale</w:t>
            </w:r>
            <w:proofErr w:type="spellEnd"/>
            <w:r w:rsidRPr="0039615E">
              <w:rPr>
                <w:color w:val="000000" w:themeColor="text1"/>
                <w:sz w:val="18"/>
                <w:szCs w:val="18"/>
                <w:lang w:val="lv-LV"/>
              </w:rPr>
              <w:t xml:space="preserve"> PPP līgumos</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3156B9B6" w14:textId="050BD8EB" w:rsidR="00852B12" w:rsidRPr="0039615E" w:rsidRDefault="00852B12" w:rsidP="00852B12">
            <w:pPr>
              <w:pStyle w:val="Sarakstarindkopa"/>
              <w:spacing w:before="120"/>
              <w:ind w:left="200" w:hanging="200"/>
              <w:contextualSpacing w:val="0"/>
              <w:jc w:val="center"/>
              <w:rPr>
                <w:sz w:val="18"/>
                <w:szCs w:val="18"/>
                <w:lang w:val="lv-LV"/>
              </w:rPr>
            </w:pPr>
            <w:r w:rsidRPr="0039615E">
              <w:rPr>
                <w:sz w:val="18"/>
                <w:szCs w:val="18"/>
                <w:lang w:val="lv-LV"/>
              </w:rPr>
              <w:t>2016</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671F3F26" w14:textId="328D65C5" w:rsidR="00852B12" w:rsidRPr="0039615E" w:rsidRDefault="00852B12" w:rsidP="00852B12">
            <w:pPr>
              <w:ind w:left="58"/>
              <w:jc w:val="center"/>
              <w:rPr>
                <w:sz w:val="18"/>
                <w:szCs w:val="18"/>
                <w:lang w:val="lv-LV"/>
              </w:rPr>
            </w:pPr>
            <w:hyperlink r:id="rId84" w:history="1">
              <w:r w:rsidRPr="0039615E">
                <w:rPr>
                  <w:rStyle w:val="Hipersaite"/>
                  <w:rFonts w:ascii="Verdana" w:hAnsi="Verdana"/>
                  <w:sz w:val="18"/>
                  <w:szCs w:val="20"/>
                </w:rPr>
                <w:t>Infrastructure Hub</w:t>
              </w:r>
            </w:hyperlink>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34C69250" w14:textId="75860B75" w:rsidR="00852B12" w:rsidRPr="0039615E" w:rsidRDefault="00852B12" w:rsidP="00852B12">
            <w:pPr>
              <w:ind w:left="58"/>
              <w:rPr>
                <w:sz w:val="18"/>
                <w:szCs w:val="18"/>
                <w:lang w:val="lv-LV"/>
              </w:rPr>
            </w:pPr>
            <w:hyperlink w:anchor="_Risku_analīze" w:history="1">
              <w:r w:rsidRPr="0039615E">
                <w:rPr>
                  <w:rStyle w:val="Hipersaite"/>
                  <w:sz w:val="18"/>
                  <w:szCs w:val="18"/>
                  <w:lang w:val="lv-LV"/>
                </w:rPr>
                <w:t>3.5. nodaļa</w:t>
              </w:r>
            </w:hyperlink>
          </w:p>
        </w:tc>
      </w:tr>
      <w:tr w:rsidR="00852B12" w:rsidRPr="0039615E" w14:paraId="3CDC940E" w14:textId="77777777" w:rsidTr="7DB09CA3">
        <w:trPr>
          <w:trHeight w:val="406"/>
        </w:trPr>
        <w:tc>
          <w:tcPr>
            <w:tcW w:w="813" w:type="dxa"/>
            <w:tcBorders>
              <w:top w:val="single" w:sz="4" w:space="0" w:color="BFBFBF" w:themeColor="background1" w:themeShade="BF"/>
              <w:left w:val="nil"/>
              <w:bottom w:val="single" w:sz="4" w:space="0" w:color="BFBFBF" w:themeColor="background1" w:themeShade="BF"/>
              <w:right w:val="nil"/>
            </w:tcBorders>
            <w:shd w:val="clear" w:color="auto" w:fill="auto"/>
            <w:tcMar>
              <w:top w:w="15" w:type="dxa"/>
              <w:left w:w="15" w:type="dxa"/>
              <w:bottom w:w="0" w:type="dxa"/>
              <w:right w:w="15" w:type="dxa"/>
            </w:tcMar>
            <w:vAlign w:val="center"/>
          </w:tcPr>
          <w:p w14:paraId="16592162" w14:textId="77777777" w:rsidR="00852B12" w:rsidRPr="0039615E" w:rsidRDefault="00852B12" w:rsidP="00852B12">
            <w:pPr>
              <w:ind w:left="200"/>
              <w:rPr>
                <w:sz w:val="18"/>
                <w:szCs w:val="18"/>
                <w:lang w:val="lv-LV"/>
              </w:rPr>
            </w:pPr>
            <w:r w:rsidRPr="0039615E">
              <w:rPr>
                <w:sz w:val="18"/>
                <w:szCs w:val="18"/>
                <w:lang w:val="lv-LV"/>
              </w:rPr>
              <w:lastRenderedPageBreak/>
              <w:t>25.</w:t>
            </w:r>
          </w:p>
        </w:tc>
        <w:tc>
          <w:tcPr>
            <w:tcW w:w="4315" w:type="dxa"/>
            <w:tcBorders>
              <w:top w:val="single" w:sz="4" w:space="0" w:color="BFBFBF" w:themeColor="background1" w:themeShade="BF"/>
              <w:left w:val="nil"/>
              <w:bottom w:val="single" w:sz="4" w:space="0" w:color="BFBFBF" w:themeColor="background1" w:themeShade="BF"/>
              <w:right w:val="nil"/>
            </w:tcBorders>
            <w:vAlign w:val="center"/>
          </w:tcPr>
          <w:p w14:paraId="74626D56" w14:textId="32727FFD" w:rsidR="00852B12" w:rsidRPr="0039615E" w:rsidRDefault="00852B12" w:rsidP="00852B12">
            <w:pPr>
              <w:ind w:left="140" w:firstLine="40"/>
              <w:rPr>
                <w:rFonts w:ascii="Verdana" w:hAnsi="Verdana"/>
                <w:sz w:val="18"/>
                <w:szCs w:val="20"/>
                <w:lang w:val="lv-LV"/>
              </w:rPr>
            </w:pPr>
            <w:r w:rsidRPr="0039615E">
              <w:rPr>
                <w:rFonts w:ascii="Verdana" w:eastAsia="Verdana" w:hAnsi="Verdana" w:cs="Verdana"/>
                <w:sz w:val="18"/>
                <w:szCs w:val="18"/>
              </w:rPr>
              <w:t xml:space="preserve">Competitive Neutrality. A Compendium of OECD </w:t>
            </w:r>
            <w:r w:rsidRPr="0039615E">
              <w:rPr>
                <w:rFonts w:ascii="Verdana" w:hAnsi="Verdana"/>
                <w:sz w:val="18"/>
                <w:szCs w:val="20"/>
              </w:rPr>
              <w:t>Recommendations</w:t>
            </w:r>
            <w:r w:rsidRPr="0039615E">
              <w:rPr>
                <w:rFonts w:ascii="Verdana" w:eastAsia="Verdana" w:hAnsi="Verdana" w:cs="Verdana"/>
                <w:sz w:val="18"/>
                <w:szCs w:val="18"/>
              </w:rPr>
              <w:t>, Guidelines and best practices bearing on competitive neutrality</w:t>
            </w:r>
          </w:p>
        </w:tc>
        <w:tc>
          <w:tcPr>
            <w:tcW w:w="3061" w:type="dxa"/>
            <w:tcBorders>
              <w:top w:val="single" w:sz="4" w:space="0" w:color="BFBFBF" w:themeColor="background1" w:themeShade="BF"/>
              <w:left w:val="nil"/>
              <w:bottom w:val="single" w:sz="4" w:space="0" w:color="BFBFBF" w:themeColor="background1" w:themeShade="BF"/>
              <w:right w:val="nil"/>
            </w:tcBorders>
            <w:vAlign w:val="center"/>
          </w:tcPr>
          <w:p w14:paraId="7F097A0B" w14:textId="6DA4E9BE" w:rsidR="00852B12" w:rsidRPr="0039615E" w:rsidRDefault="00852B12" w:rsidP="00852B12">
            <w:pPr>
              <w:pStyle w:val="Sarakstarindkopa"/>
              <w:spacing w:before="120"/>
              <w:ind w:left="200"/>
              <w:contextualSpacing w:val="0"/>
              <w:rPr>
                <w:color w:val="000000" w:themeColor="text1"/>
                <w:sz w:val="18"/>
                <w:szCs w:val="18"/>
                <w:lang w:val="lv-LV"/>
              </w:rPr>
            </w:pPr>
            <w:r w:rsidRPr="0039615E">
              <w:rPr>
                <w:color w:val="000000" w:themeColor="text1"/>
                <w:sz w:val="18"/>
                <w:szCs w:val="18"/>
                <w:lang w:val="lv-LV"/>
              </w:rPr>
              <w:t>Konkurences neitralitātes vadlīnijas, rekomendācijas un labā prakse</w:t>
            </w:r>
          </w:p>
        </w:tc>
        <w:tc>
          <w:tcPr>
            <w:tcW w:w="1420" w:type="dxa"/>
            <w:tcBorders>
              <w:top w:val="single" w:sz="4" w:space="0" w:color="BFBFBF" w:themeColor="background1" w:themeShade="BF"/>
              <w:left w:val="nil"/>
              <w:bottom w:val="single" w:sz="4" w:space="0" w:color="BFBFBF" w:themeColor="background1" w:themeShade="BF"/>
              <w:right w:val="nil"/>
            </w:tcBorders>
            <w:vAlign w:val="center"/>
          </w:tcPr>
          <w:p w14:paraId="299BF74D" w14:textId="6AA8203F" w:rsidR="00852B12" w:rsidRPr="0039615E" w:rsidRDefault="00852B12" w:rsidP="00852B12">
            <w:pPr>
              <w:pStyle w:val="Sarakstarindkopa"/>
              <w:spacing w:before="120"/>
              <w:ind w:left="200" w:hanging="200"/>
              <w:contextualSpacing w:val="0"/>
              <w:jc w:val="center"/>
              <w:rPr>
                <w:sz w:val="18"/>
                <w:szCs w:val="18"/>
                <w:lang w:val="lv-LV"/>
              </w:rPr>
            </w:pPr>
            <w:r w:rsidRPr="0039615E">
              <w:rPr>
                <w:sz w:val="18"/>
                <w:szCs w:val="18"/>
                <w:lang w:val="lv-LV"/>
              </w:rPr>
              <w:t>2012</w:t>
            </w:r>
          </w:p>
        </w:tc>
        <w:tc>
          <w:tcPr>
            <w:tcW w:w="1314" w:type="dxa"/>
            <w:tcBorders>
              <w:top w:val="single" w:sz="4" w:space="0" w:color="BFBFBF" w:themeColor="background1" w:themeShade="BF"/>
              <w:left w:val="nil"/>
              <w:bottom w:val="single" w:sz="4" w:space="0" w:color="BFBFBF" w:themeColor="background1" w:themeShade="BF"/>
              <w:right w:val="nil"/>
            </w:tcBorders>
            <w:vAlign w:val="center"/>
          </w:tcPr>
          <w:p w14:paraId="5F6B0FD3" w14:textId="4EEA0566" w:rsidR="00852B12" w:rsidRPr="0039615E" w:rsidRDefault="00852B12" w:rsidP="00852B12">
            <w:pPr>
              <w:ind w:left="58"/>
              <w:jc w:val="center"/>
              <w:rPr>
                <w:sz w:val="18"/>
                <w:szCs w:val="18"/>
                <w:lang w:val="lv-LV"/>
              </w:rPr>
            </w:pPr>
            <w:r w:rsidRPr="0039615E">
              <w:rPr>
                <w:sz w:val="18"/>
                <w:szCs w:val="18"/>
                <w:lang w:val="lv-LV"/>
              </w:rPr>
              <w:t>OECD</w:t>
            </w:r>
          </w:p>
        </w:tc>
        <w:tc>
          <w:tcPr>
            <w:tcW w:w="2037" w:type="dxa"/>
            <w:tcBorders>
              <w:top w:val="single" w:sz="4" w:space="0" w:color="BFBFBF" w:themeColor="background1" w:themeShade="BF"/>
              <w:left w:val="nil"/>
              <w:bottom w:val="single" w:sz="4" w:space="0" w:color="BFBFBF" w:themeColor="background1" w:themeShade="BF"/>
              <w:right w:val="nil"/>
            </w:tcBorders>
            <w:vAlign w:val="center"/>
          </w:tcPr>
          <w:p w14:paraId="294AFD1A" w14:textId="02DE0535" w:rsidR="00852B12" w:rsidRPr="0039615E" w:rsidRDefault="00852B12" w:rsidP="00852B12">
            <w:pPr>
              <w:ind w:left="58"/>
              <w:rPr>
                <w:sz w:val="18"/>
                <w:szCs w:val="18"/>
                <w:lang w:val="lv-LV"/>
              </w:rPr>
            </w:pPr>
            <w:r w:rsidRPr="0039615E">
              <w:rPr>
                <w:rStyle w:val="Hipersaite"/>
                <w:sz w:val="18"/>
                <w:szCs w:val="18"/>
                <w:lang w:val="lv-LV"/>
              </w:rPr>
              <w:t>4.2. nodaļa</w:t>
            </w:r>
          </w:p>
        </w:tc>
      </w:tr>
    </w:tbl>
    <w:p w14:paraId="79BF8176" w14:textId="2C405415" w:rsidR="004A0667" w:rsidRPr="0039615E" w:rsidRDefault="004A0667" w:rsidP="2521179D">
      <w:pPr>
        <w:rPr>
          <w:lang w:val="lv-LV"/>
        </w:rPr>
      </w:pPr>
    </w:p>
    <w:p w14:paraId="1923F4A4" w14:textId="25BBC5FC" w:rsidR="004A0667" w:rsidRPr="0039615E" w:rsidRDefault="00C12286" w:rsidP="004A0667">
      <w:pPr>
        <w:pStyle w:val="Virsraksts1"/>
        <w:rPr>
          <w:sz w:val="26"/>
          <w:szCs w:val="26"/>
          <w:lang w:val="lv-LV"/>
        </w:rPr>
      </w:pPr>
      <w:bookmarkStart w:id="208" w:name="_Toc3246844"/>
      <w:bookmarkStart w:id="209" w:name="_Toc3249553"/>
      <w:bookmarkStart w:id="210" w:name="_Toc3759976"/>
      <w:bookmarkStart w:id="211" w:name="_Toc3805013"/>
      <w:bookmarkStart w:id="212" w:name="_Toc3972808"/>
      <w:r w:rsidRPr="0039615E">
        <w:rPr>
          <w:sz w:val="26"/>
          <w:szCs w:val="26"/>
          <w:lang w:val="lv-LV"/>
        </w:rPr>
        <w:lastRenderedPageBreak/>
        <w:t>Pielikums C</w:t>
      </w:r>
      <w:r w:rsidR="00395812" w:rsidRPr="0039615E">
        <w:rPr>
          <w:sz w:val="26"/>
          <w:szCs w:val="26"/>
          <w:lang w:val="lv-LV"/>
        </w:rPr>
        <w:t xml:space="preserve">. </w:t>
      </w:r>
      <w:r w:rsidR="004A0667" w:rsidRPr="0039615E">
        <w:rPr>
          <w:sz w:val="26"/>
          <w:szCs w:val="26"/>
          <w:lang w:val="lv-LV"/>
        </w:rPr>
        <w:t>Finanšu modeļa pieņēmumu lapa</w:t>
      </w:r>
      <w:bookmarkEnd w:id="208"/>
      <w:bookmarkEnd w:id="209"/>
      <w:bookmarkEnd w:id="210"/>
      <w:bookmarkEnd w:id="211"/>
      <w:bookmarkEnd w:id="212"/>
    </w:p>
    <w:p w14:paraId="136CF5EC" w14:textId="5E331BEC" w:rsidR="00A9691A" w:rsidRPr="0039615E" w:rsidRDefault="00497FEC">
      <w:pPr>
        <w:rPr>
          <w:sz w:val="26"/>
          <w:szCs w:val="26"/>
          <w:lang w:val="lv-LV"/>
        </w:rPr>
      </w:pPr>
      <w:r w:rsidRPr="0039615E">
        <w:rPr>
          <w:noProof/>
          <w:lang w:val="lv-LV" w:eastAsia="lv-LV"/>
        </w:rPr>
        <w:drawing>
          <wp:inline distT="0" distB="0" distL="0" distR="0" wp14:anchorId="358EF00B" wp14:editId="6ACB19E4">
            <wp:extent cx="8155291" cy="5271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5" cstate="print">
                      <a:extLst>
                        <a:ext uri="{28A0092B-C50C-407E-A947-70E740481C1C}">
                          <a14:useLocalDpi xmlns:a14="http://schemas.microsoft.com/office/drawing/2010/main" val="0"/>
                        </a:ext>
                      </a:extLst>
                    </a:blip>
                    <a:srcRect b="11223"/>
                    <a:stretch/>
                  </pic:blipFill>
                  <pic:spPr bwMode="auto">
                    <a:xfrm>
                      <a:off x="0" y="0"/>
                      <a:ext cx="8170252" cy="5281386"/>
                    </a:xfrm>
                    <a:prstGeom prst="rect">
                      <a:avLst/>
                    </a:prstGeom>
                    <a:noFill/>
                    <a:ln>
                      <a:noFill/>
                    </a:ln>
                    <a:extLst>
                      <a:ext uri="{53640926-AAD7-44D8-BBD7-CCE9431645EC}">
                        <a14:shadowObscured xmlns:a14="http://schemas.microsoft.com/office/drawing/2010/main"/>
                      </a:ext>
                    </a:extLst>
                  </pic:spPr>
                </pic:pic>
              </a:graphicData>
            </a:graphic>
          </wp:inline>
        </w:drawing>
      </w:r>
    </w:p>
    <w:p w14:paraId="69C316FB" w14:textId="141AAA7C" w:rsidR="00497FEC" w:rsidRPr="0039615E" w:rsidRDefault="00497FEC">
      <w:pPr>
        <w:rPr>
          <w:sz w:val="26"/>
          <w:szCs w:val="26"/>
          <w:lang w:val="lv-LV"/>
        </w:rPr>
      </w:pPr>
    </w:p>
    <w:p w14:paraId="5E0B03ED" w14:textId="5EB4D126" w:rsidR="00497FEC" w:rsidRPr="0039615E" w:rsidRDefault="00497FEC">
      <w:pPr>
        <w:rPr>
          <w:sz w:val="26"/>
          <w:szCs w:val="26"/>
          <w:lang w:val="lv-LV"/>
        </w:rPr>
      </w:pPr>
      <w:r w:rsidRPr="0039615E">
        <w:rPr>
          <w:noProof/>
          <w:lang w:val="lv-LV" w:eastAsia="lv-LV"/>
        </w:rPr>
        <w:lastRenderedPageBreak/>
        <w:drawing>
          <wp:inline distT="0" distB="0" distL="0" distR="0" wp14:anchorId="55DDCA1B" wp14:editId="22AB38B8">
            <wp:extent cx="8229600" cy="5226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8229600" cy="5226050"/>
                    </a:xfrm>
                    <a:prstGeom prst="rect">
                      <a:avLst/>
                    </a:prstGeom>
                    <a:noFill/>
                    <a:ln>
                      <a:noFill/>
                    </a:ln>
                  </pic:spPr>
                </pic:pic>
              </a:graphicData>
            </a:graphic>
          </wp:inline>
        </w:drawing>
      </w:r>
    </w:p>
    <w:p w14:paraId="59C88C93" w14:textId="351493A7" w:rsidR="00497FEC" w:rsidRPr="0039615E" w:rsidRDefault="00497FEC">
      <w:pPr>
        <w:rPr>
          <w:sz w:val="26"/>
          <w:szCs w:val="26"/>
          <w:lang w:val="lv-LV"/>
        </w:rPr>
      </w:pPr>
    </w:p>
    <w:p w14:paraId="71713D50" w14:textId="593DAF67" w:rsidR="00497FEC" w:rsidRPr="0039615E" w:rsidRDefault="00497FEC">
      <w:pPr>
        <w:rPr>
          <w:sz w:val="26"/>
          <w:szCs w:val="26"/>
          <w:lang w:val="lv-LV"/>
        </w:rPr>
      </w:pPr>
    </w:p>
    <w:p w14:paraId="2E7EE972" w14:textId="3ADB536F" w:rsidR="00497FEC" w:rsidRPr="0039615E" w:rsidRDefault="00497FEC">
      <w:pPr>
        <w:rPr>
          <w:sz w:val="26"/>
          <w:szCs w:val="26"/>
          <w:lang w:val="lv-LV"/>
        </w:rPr>
      </w:pPr>
      <w:r w:rsidRPr="0039615E">
        <w:rPr>
          <w:noProof/>
          <w:lang w:val="lv-LV" w:eastAsia="lv-LV"/>
        </w:rPr>
        <w:lastRenderedPageBreak/>
        <w:drawing>
          <wp:inline distT="0" distB="0" distL="0" distR="0" wp14:anchorId="2A7F1FB6" wp14:editId="0BE38FE6">
            <wp:extent cx="8229600" cy="51174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8229600" cy="5117465"/>
                    </a:xfrm>
                    <a:prstGeom prst="rect">
                      <a:avLst/>
                    </a:prstGeom>
                    <a:noFill/>
                    <a:ln>
                      <a:noFill/>
                    </a:ln>
                  </pic:spPr>
                </pic:pic>
              </a:graphicData>
            </a:graphic>
          </wp:inline>
        </w:drawing>
      </w:r>
    </w:p>
    <w:p w14:paraId="0B1C923C" w14:textId="5F69D94D" w:rsidR="00497FEC" w:rsidRPr="0039615E" w:rsidRDefault="00497FEC">
      <w:pPr>
        <w:rPr>
          <w:sz w:val="26"/>
          <w:szCs w:val="26"/>
          <w:lang w:val="lv-LV"/>
        </w:rPr>
      </w:pPr>
    </w:p>
    <w:p w14:paraId="7AC252E2" w14:textId="582FBBAE" w:rsidR="00497FEC" w:rsidRPr="0039615E" w:rsidRDefault="00497FEC">
      <w:pPr>
        <w:rPr>
          <w:sz w:val="26"/>
          <w:szCs w:val="26"/>
          <w:lang w:val="lv-LV"/>
        </w:rPr>
      </w:pPr>
    </w:p>
    <w:p w14:paraId="3A3FEDF5" w14:textId="77EDCBB3" w:rsidR="00497FEC" w:rsidRPr="0039615E" w:rsidRDefault="00497FEC">
      <w:pPr>
        <w:rPr>
          <w:sz w:val="26"/>
          <w:szCs w:val="26"/>
          <w:lang w:val="lv-LV"/>
        </w:rPr>
      </w:pPr>
      <w:r w:rsidRPr="0039615E">
        <w:rPr>
          <w:noProof/>
          <w:lang w:val="lv-LV" w:eastAsia="lv-LV"/>
        </w:rPr>
        <w:lastRenderedPageBreak/>
        <w:drawing>
          <wp:inline distT="0" distB="0" distL="0" distR="0" wp14:anchorId="0B279A17" wp14:editId="14CDC4E7">
            <wp:extent cx="8229600" cy="50095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8229600" cy="5009515"/>
                    </a:xfrm>
                    <a:prstGeom prst="rect">
                      <a:avLst/>
                    </a:prstGeom>
                    <a:noFill/>
                    <a:ln>
                      <a:noFill/>
                    </a:ln>
                  </pic:spPr>
                </pic:pic>
              </a:graphicData>
            </a:graphic>
          </wp:inline>
        </w:drawing>
      </w:r>
    </w:p>
    <w:p w14:paraId="78AC9274" w14:textId="4C74A20F" w:rsidR="00497FEC" w:rsidRPr="0039615E" w:rsidRDefault="00497FEC">
      <w:pPr>
        <w:rPr>
          <w:sz w:val="26"/>
          <w:szCs w:val="26"/>
          <w:lang w:val="lv-LV"/>
        </w:rPr>
      </w:pPr>
    </w:p>
    <w:p w14:paraId="3179F8E9" w14:textId="6F68FCDD" w:rsidR="00497FEC" w:rsidRPr="0039615E" w:rsidRDefault="00497FEC">
      <w:pPr>
        <w:rPr>
          <w:sz w:val="26"/>
          <w:szCs w:val="26"/>
          <w:lang w:val="lv-LV"/>
        </w:rPr>
      </w:pPr>
    </w:p>
    <w:p w14:paraId="29B9AC84" w14:textId="4A792509" w:rsidR="00497FEC" w:rsidRPr="0039615E" w:rsidRDefault="00497FEC">
      <w:pPr>
        <w:rPr>
          <w:sz w:val="26"/>
          <w:szCs w:val="26"/>
          <w:lang w:val="lv-LV"/>
        </w:rPr>
      </w:pPr>
      <w:r w:rsidRPr="0039615E">
        <w:rPr>
          <w:noProof/>
          <w:lang w:val="lv-LV" w:eastAsia="lv-LV"/>
        </w:rPr>
        <w:lastRenderedPageBreak/>
        <w:drawing>
          <wp:inline distT="0" distB="0" distL="0" distR="0" wp14:anchorId="248EAF93" wp14:editId="04704504">
            <wp:extent cx="8229600" cy="5226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229600" cy="5226050"/>
                    </a:xfrm>
                    <a:prstGeom prst="rect">
                      <a:avLst/>
                    </a:prstGeom>
                    <a:noFill/>
                    <a:ln>
                      <a:noFill/>
                    </a:ln>
                  </pic:spPr>
                </pic:pic>
              </a:graphicData>
            </a:graphic>
          </wp:inline>
        </w:drawing>
      </w:r>
    </w:p>
    <w:p w14:paraId="22698336" w14:textId="0236AD4F" w:rsidR="00A9691A" w:rsidRPr="0039615E" w:rsidRDefault="00C12286" w:rsidP="00A9691A">
      <w:pPr>
        <w:pStyle w:val="Virsraksts1"/>
        <w:rPr>
          <w:sz w:val="26"/>
          <w:szCs w:val="26"/>
          <w:lang w:val="lv-LV"/>
        </w:rPr>
      </w:pPr>
      <w:bookmarkStart w:id="213" w:name="_Toc3246845"/>
      <w:bookmarkStart w:id="214" w:name="_Toc3249554"/>
      <w:bookmarkStart w:id="215" w:name="_Toc3759977"/>
      <w:bookmarkStart w:id="216" w:name="_Toc3805014"/>
      <w:bookmarkStart w:id="217" w:name="_Toc3972809"/>
      <w:r w:rsidRPr="0039615E">
        <w:rPr>
          <w:sz w:val="26"/>
          <w:szCs w:val="26"/>
          <w:lang w:val="lv-LV"/>
        </w:rPr>
        <w:lastRenderedPageBreak/>
        <w:t>Pielikums D</w:t>
      </w:r>
      <w:r w:rsidR="00A9691A" w:rsidRPr="0039615E">
        <w:rPr>
          <w:sz w:val="26"/>
          <w:szCs w:val="26"/>
          <w:lang w:val="lv-LV"/>
        </w:rPr>
        <w:t>. Finanšu modeļa kopsavilkuma lapa</w:t>
      </w:r>
      <w:bookmarkEnd w:id="213"/>
      <w:bookmarkEnd w:id="214"/>
      <w:bookmarkEnd w:id="215"/>
      <w:bookmarkEnd w:id="216"/>
      <w:bookmarkEnd w:id="217"/>
    </w:p>
    <w:p w14:paraId="62C517E7" w14:textId="500A7F19" w:rsidR="00A9691A" w:rsidRPr="0039615E" w:rsidRDefault="006E40CA">
      <w:pPr>
        <w:rPr>
          <w:sz w:val="26"/>
          <w:szCs w:val="26"/>
          <w:lang w:val="lv-LV"/>
        </w:rPr>
      </w:pPr>
      <w:r w:rsidRPr="0039615E">
        <w:rPr>
          <w:noProof/>
          <w:lang w:val="lv-LV" w:eastAsia="lv-LV"/>
        </w:rPr>
        <w:drawing>
          <wp:inline distT="0" distB="0" distL="0" distR="0" wp14:anchorId="560EC67D" wp14:editId="0B1DA1E9">
            <wp:extent cx="7649155" cy="5689470"/>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663516" cy="5700152"/>
                    </a:xfrm>
                    <a:prstGeom prst="rect">
                      <a:avLst/>
                    </a:prstGeom>
                    <a:noFill/>
                    <a:ln>
                      <a:noFill/>
                    </a:ln>
                  </pic:spPr>
                </pic:pic>
              </a:graphicData>
            </a:graphic>
          </wp:inline>
        </w:drawing>
      </w:r>
      <w:r w:rsidR="00A9691A" w:rsidRPr="0039615E">
        <w:rPr>
          <w:sz w:val="26"/>
          <w:szCs w:val="26"/>
          <w:lang w:val="lv-LV"/>
        </w:rPr>
        <w:br w:type="page"/>
      </w:r>
    </w:p>
    <w:p w14:paraId="3E32D262" w14:textId="1665A51E" w:rsidR="002F2B7F" w:rsidRPr="0039615E" w:rsidRDefault="00C12286" w:rsidP="002F2B7F">
      <w:pPr>
        <w:pStyle w:val="Virsraksts1"/>
        <w:rPr>
          <w:sz w:val="26"/>
          <w:szCs w:val="26"/>
          <w:lang w:val="lv-LV"/>
        </w:rPr>
      </w:pPr>
      <w:bookmarkStart w:id="218" w:name="_Toc3246846"/>
      <w:bookmarkStart w:id="219" w:name="_Toc3249555"/>
      <w:bookmarkStart w:id="220" w:name="_Toc3759978"/>
      <w:bookmarkStart w:id="221" w:name="_Toc3805015"/>
      <w:bookmarkStart w:id="222" w:name="_Toc3972810"/>
      <w:r w:rsidRPr="0039615E">
        <w:rPr>
          <w:sz w:val="26"/>
          <w:szCs w:val="26"/>
          <w:lang w:val="lv-LV"/>
        </w:rPr>
        <w:lastRenderedPageBreak/>
        <w:t>Pielikums E</w:t>
      </w:r>
      <w:r w:rsidR="00A9691A" w:rsidRPr="0039615E">
        <w:rPr>
          <w:sz w:val="26"/>
          <w:szCs w:val="26"/>
          <w:lang w:val="lv-LV"/>
        </w:rPr>
        <w:t xml:space="preserve">. Finanšu modeļa </w:t>
      </w:r>
      <w:r w:rsidR="00A9691A" w:rsidRPr="0039615E">
        <w:rPr>
          <w:sz w:val="26"/>
          <w:szCs w:val="26"/>
          <w:lang w:val="pl-PL"/>
        </w:rPr>
        <w:t>jut</w:t>
      </w:r>
      <w:r w:rsidR="00A9691A" w:rsidRPr="0039615E">
        <w:rPr>
          <w:sz w:val="26"/>
          <w:szCs w:val="26"/>
          <w:lang w:val="lv-LV"/>
        </w:rPr>
        <w:t>īguma analīzes lapa</w:t>
      </w:r>
      <w:bookmarkEnd w:id="218"/>
      <w:bookmarkEnd w:id="219"/>
      <w:bookmarkEnd w:id="220"/>
      <w:bookmarkEnd w:id="221"/>
      <w:bookmarkEnd w:id="222"/>
    </w:p>
    <w:p w14:paraId="271258A8" w14:textId="62A74764" w:rsidR="2EC170D8" w:rsidRPr="0039615E" w:rsidRDefault="2EC170D8" w:rsidP="2EC170D8">
      <w:pPr>
        <w:rPr>
          <w:lang w:val="lv-LV"/>
        </w:rPr>
      </w:pPr>
    </w:p>
    <w:p w14:paraId="044E489E" w14:textId="242A2D09" w:rsidR="00A9691A" w:rsidRPr="00A9691A" w:rsidRDefault="006E40CA" w:rsidP="00A9691A">
      <w:pPr>
        <w:rPr>
          <w:lang w:val="lv-LV"/>
        </w:rPr>
      </w:pPr>
      <w:r w:rsidRPr="0039615E">
        <w:rPr>
          <w:noProof/>
          <w:lang w:val="lv-LV" w:eastAsia="lv-LV"/>
        </w:rPr>
        <w:drawing>
          <wp:inline distT="0" distB="0" distL="0" distR="0" wp14:anchorId="3EE798E4" wp14:editId="577964CA">
            <wp:extent cx="8229600" cy="16158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8229600" cy="1615870"/>
                    </a:xfrm>
                    <a:prstGeom prst="rect">
                      <a:avLst/>
                    </a:prstGeom>
                    <a:noFill/>
                    <a:ln>
                      <a:noFill/>
                    </a:ln>
                  </pic:spPr>
                </pic:pic>
              </a:graphicData>
            </a:graphic>
          </wp:inline>
        </w:drawing>
      </w:r>
    </w:p>
    <w:p w14:paraId="51E6FABF" w14:textId="34D61FD5" w:rsidR="004A0667" w:rsidRDefault="004A0667" w:rsidP="004A0667">
      <w:pPr>
        <w:rPr>
          <w:sz w:val="26"/>
          <w:szCs w:val="26"/>
          <w:lang w:val="lv-LV"/>
        </w:rPr>
      </w:pPr>
    </w:p>
    <w:p w14:paraId="5A9CD642" w14:textId="2D973BE4" w:rsidR="001840D0" w:rsidRPr="001840D0" w:rsidRDefault="001840D0" w:rsidP="001840D0">
      <w:pPr>
        <w:rPr>
          <w:lang w:val="lv-LV"/>
        </w:rPr>
      </w:pPr>
    </w:p>
    <w:sectPr w:rsidR="001840D0" w:rsidRPr="001840D0" w:rsidSect="00714F21">
      <w:headerReference w:type="even" r:id="rId92"/>
      <w:headerReference w:type="default" r:id="rId93"/>
      <w:footerReference w:type="default" r:id="rId94"/>
      <w:headerReference w:type="first" r:id="rId95"/>
      <w:footerReference w:type="first" r:id="rId9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CA7F8" w14:textId="77777777" w:rsidR="001B23F8" w:rsidRDefault="001B23F8" w:rsidP="006F1437">
      <w:pPr>
        <w:spacing w:after="0" w:line="240" w:lineRule="auto"/>
      </w:pPr>
      <w:r>
        <w:separator/>
      </w:r>
    </w:p>
  </w:endnote>
  <w:endnote w:type="continuationSeparator" w:id="0">
    <w:p w14:paraId="07E736C3" w14:textId="77777777" w:rsidR="001B23F8" w:rsidRDefault="001B23F8" w:rsidP="006F1437">
      <w:pPr>
        <w:spacing w:after="0" w:line="240" w:lineRule="auto"/>
      </w:pPr>
      <w:r>
        <w:continuationSeparator/>
      </w:r>
    </w:p>
  </w:endnote>
  <w:endnote w:type="continuationNotice" w:id="1">
    <w:p w14:paraId="647B0ED2" w14:textId="77777777" w:rsidR="001B23F8" w:rsidRDefault="001B2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955593"/>
      <w:docPartObj>
        <w:docPartGallery w:val="Page Numbers (Bottom of Page)"/>
        <w:docPartUnique/>
      </w:docPartObj>
    </w:sdtPr>
    <w:sdtEndPr>
      <w:rPr>
        <w:sz w:val="16"/>
        <w:szCs w:val="16"/>
      </w:rPr>
    </w:sdtEndPr>
    <w:sdtContent>
      <w:p w14:paraId="3AF8669C" w14:textId="056A9AB7" w:rsidR="00EF0F26" w:rsidRPr="00EF4BF2" w:rsidRDefault="00EF0F26">
        <w:pPr>
          <w:pStyle w:val="Kjene"/>
          <w:jc w:val="right"/>
          <w:rPr>
            <w:sz w:val="16"/>
          </w:rPr>
        </w:pPr>
        <w:r w:rsidRPr="00EF4BF2">
          <w:rPr>
            <w:color w:val="2B579A"/>
            <w:sz w:val="16"/>
            <w:shd w:val="clear" w:color="auto" w:fill="E6E6E6"/>
          </w:rPr>
          <w:fldChar w:fldCharType="begin"/>
        </w:r>
        <w:r w:rsidRPr="00EF4BF2">
          <w:rPr>
            <w:sz w:val="16"/>
          </w:rPr>
          <w:instrText xml:space="preserve"> PAGE   \* MERGEFORMAT </w:instrText>
        </w:r>
        <w:r w:rsidRPr="00EF4BF2">
          <w:rPr>
            <w:color w:val="2B579A"/>
            <w:sz w:val="16"/>
            <w:shd w:val="clear" w:color="auto" w:fill="E6E6E6"/>
          </w:rPr>
          <w:fldChar w:fldCharType="separate"/>
        </w:r>
        <w:r w:rsidR="00E44797">
          <w:rPr>
            <w:noProof/>
            <w:sz w:val="16"/>
          </w:rPr>
          <w:t>28</w:t>
        </w:r>
        <w:r w:rsidRPr="00EF4BF2">
          <w:rPr>
            <w:noProof/>
            <w:color w:val="2B579A"/>
            <w:sz w:val="16"/>
            <w:shd w:val="clear" w:color="auto" w:fill="E6E6E6"/>
          </w:rPr>
          <w:fldChar w:fldCharType="end"/>
        </w:r>
      </w:p>
    </w:sdtContent>
  </w:sdt>
  <w:p w14:paraId="5DF032A7" w14:textId="4E8FF720" w:rsidR="00EF0F26" w:rsidRDefault="00EF0F2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F0F26" w14:paraId="266A44F5" w14:textId="77777777" w:rsidTr="4B3D67C1">
      <w:tc>
        <w:tcPr>
          <w:tcW w:w="3120" w:type="dxa"/>
        </w:tcPr>
        <w:p w14:paraId="50C3654D" w14:textId="29D28B0A" w:rsidR="00EF0F26" w:rsidRDefault="00EF0F26" w:rsidP="5F0D7D7A">
          <w:pPr>
            <w:pStyle w:val="Galvene"/>
            <w:ind w:left="-115"/>
          </w:pPr>
        </w:p>
      </w:tc>
      <w:tc>
        <w:tcPr>
          <w:tcW w:w="3120" w:type="dxa"/>
        </w:tcPr>
        <w:p w14:paraId="1FD72D65" w14:textId="1A705430" w:rsidR="00EF0F26" w:rsidRDefault="4B3D67C1" w:rsidP="4B3D67C1">
          <w:pPr>
            <w:pStyle w:val="Galvene"/>
            <w:jc w:val="center"/>
            <w:rPr>
              <w:highlight w:val="yellow"/>
            </w:rPr>
          </w:pPr>
          <w:r w:rsidRPr="00657D16">
            <w:t>2024</w:t>
          </w:r>
        </w:p>
      </w:tc>
      <w:tc>
        <w:tcPr>
          <w:tcW w:w="3120" w:type="dxa"/>
        </w:tcPr>
        <w:p w14:paraId="3FE73762" w14:textId="7BF9A209" w:rsidR="00EF0F26" w:rsidRDefault="00EF0F26" w:rsidP="5F0D7D7A">
          <w:pPr>
            <w:pStyle w:val="Galvene"/>
            <w:ind w:right="-115"/>
            <w:jc w:val="right"/>
          </w:pPr>
        </w:p>
      </w:tc>
    </w:tr>
  </w:tbl>
  <w:p w14:paraId="2F01AF05" w14:textId="4A6B0284" w:rsidR="00EF0F26" w:rsidRDefault="00EF0F26" w:rsidP="5F0D7D7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595463"/>
      <w:docPartObj>
        <w:docPartGallery w:val="Page Numbers (Bottom of Page)"/>
        <w:docPartUnique/>
      </w:docPartObj>
    </w:sdtPr>
    <w:sdtEndPr>
      <w:rPr>
        <w:noProof/>
      </w:rPr>
    </w:sdtEndPr>
    <w:sdtContent>
      <w:p w14:paraId="5AC3BA0B" w14:textId="2CF9850F" w:rsidR="00EF0F26" w:rsidRDefault="00EF0F26">
        <w:pPr>
          <w:pStyle w:val="Kjene"/>
          <w:jc w:val="right"/>
        </w:pPr>
        <w:r w:rsidRPr="00DD0AA3">
          <w:rPr>
            <w:sz w:val="16"/>
            <w:szCs w:val="16"/>
          </w:rPr>
          <w:fldChar w:fldCharType="begin"/>
        </w:r>
        <w:r w:rsidRPr="00DD0AA3">
          <w:rPr>
            <w:sz w:val="16"/>
            <w:szCs w:val="16"/>
          </w:rPr>
          <w:instrText xml:space="preserve"> PAGE   \* MERGEFORMAT </w:instrText>
        </w:r>
        <w:r w:rsidRPr="00DD0AA3">
          <w:rPr>
            <w:sz w:val="16"/>
            <w:szCs w:val="16"/>
          </w:rPr>
          <w:fldChar w:fldCharType="separate"/>
        </w:r>
        <w:r w:rsidR="00E44797">
          <w:rPr>
            <w:noProof/>
            <w:sz w:val="16"/>
            <w:szCs w:val="16"/>
          </w:rPr>
          <w:t>41</w:t>
        </w:r>
        <w:r w:rsidRPr="00DD0AA3">
          <w:rPr>
            <w:noProof/>
            <w:sz w:val="16"/>
            <w:szCs w:val="16"/>
          </w:rPr>
          <w:fldChar w:fldCharType="end"/>
        </w:r>
      </w:p>
    </w:sdtContent>
  </w:sdt>
  <w:p w14:paraId="14DC757B" w14:textId="5D92C4EB" w:rsidR="00EF0F26" w:rsidRDefault="00EF0F26">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00EF0F26" w14:paraId="1A84FE16" w14:textId="77777777" w:rsidTr="5F0D7D7A">
      <w:tc>
        <w:tcPr>
          <w:tcW w:w="4320" w:type="dxa"/>
        </w:tcPr>
        <w:p w14:paraId="1B27A9F1" w14:textId="2D81E9A6" w:rsidR="00EF0F26" w:rsidRDefault="00EF0F26" w:rsidP="5F0D7D7A">
          <w:pPr>
            <w:pStyle w:val="Galvene"/>
            <w:ind w:left="-115"/>
          </w:pPr>
        </w:p>
      </w:tc>
      <w:tc>
        <w:tcPr>
          <w:tcW w:w="4320" w:type="dxa"/>
        </w:tcPr>
        <w:p w14:paraId="6D778658" w14:textId="52793FB1" w:rsidR="00EF0F26" w:rsidRDefault="00EF0F26" w:rsidP="5F0D7D7A">
          <w:pPr>
            <w:pStyle w:val="Galvene"/>
            <w:jc w:val="center"/>
          </w:pPr>
        </w:p>
      </w:tc>
      <w:tc>
        <w:tcPr>
          <w:tcW w:w="4320" w:type="dxa"/>
        </w:tcPr>
        <w:p w14:paraId="31A408B1" w14:textId="516257C7" w:rsidR="00EF0F26" w:rsidRDefault="00EF0F26" w:rsidP="5F0D7D7A">
          <w:pPr>
            <w:pStyle w:val="Galvene"/>
            <w:ind w:right="-115"/>
            <w:jc w:val="right"/>
          </w:pPr>
        </w:p>
      </w:tc>
    </w:tr>
  </w:tbl>
  <w:p w14:paraId="75D73DA1" w14:textId="03ECE555" w:rsidR="00EF0F26" w:rsidRDefault="00EF0F26" w:rsidP="5F0D7D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8BC5A" w14:textId="77777777" w:rsidR="001B23F8" w:rsidRDefault="001B23F8" w:rsidP="006F1437">
      <w:pPr>
        <w:spacing w:after="0" w:line="240" w:lineRule="auto"/>
      </w:pPr>
      <w:r>
        <w:separator/>
      </w:r>
    </w:p>
  </w:footnote>
  <w:footnote w:type="continuationSeparator" w:id="0">
    <w:p w14:paraId="6DDA8C79" w14:textId="77777777" w:rsidR="001B23F8" w:rsidRDefault="001B23F8" w:rsidP="006F1437">
      <w:pPr>
        <w:spacing w:after="0" w:line="240" w:lineRule="auto"/>
      </w:pPr>
      <w:r>
        <w:continuationSeparator/>
      </w:r>
    </w:p>
  </w:footnote>
  <w:footnote w:type="continuationNotice" w:id="1">
    <w:p w14:paraId="1EB646DC" w14:textId="77777777" w:rsidR="001B23F8" w:rsidRDefault="001B23F8">
      <w:pPr>
        <w:spacing w:after="0" w:line="240" w:lineRule="auto"/>
      </w:pPr>
    </w:p>
  </w:footnote>
  <w:footnote w:id="2">
    <w:p w14:paraId="37F03A2C" w14:textId="77777777" w:rsidR="00EF0F26" w:rsidRPr="0039615E" w:rsidRDefault="00EF0F26" w:rsidP="00ED4951">
      <w:pPr>
        <w:pStyle w:val="Vresteksts"/>
        <w:jc w:val="both"/>
        <w:rPr>
          <w:sz w:val="16"/>
          <w:lang w:val="lv-LV"/>
        </w:rPr>
      </w:pPr>
      <w:r w:rsidRPr="0039615E">
        <w:rPr>
          <w:rStyle w:val="Vresatsauce"/>
          <w:sz w:val="16"/>
          <w:lang w:val="lv-LV"/>
        </w:rPr>
        <w:footnoteRef/>
      </w:r>
      <w:r w:rsidRPr="0039615E">
        <w:rPr>
          <w:sz w:val="16"/>
          <w:lang w:val="lv-LV"/>
        </w:rPr>
        <w:t xml:space="preserve"> Publiskās un privātās partnerības atbilstošais juridiskais termins angļu valodā ir </w:t>
      </w:r>
      <w:proofErr w:type="spellStart"/>
      <w:r w:rsidRPr="0039615E">
        <w:rPr>
          <w:i/>
          <w:sz w:val="16"/>
          <w:lang w:val="lv-LV"/>
        </w:rPr>
        <w:t>public</w:t>
      </w:r>
      <w:proofErr w:type="spellEnd"/>
      <w:r w:rsidRPr="0039615E">
        <w:rPr>
          <w:i/>
          <w:sz w:val="16"/>
          <w:lang w:val="lv-LV"/>
        </w:rPr>
        <w:t xml:space="preserve"> </w:t>
      </w:r>
      <w:proofErr w:type="spellStart"/>
      <w:r w:rsidRPr="0039615E">
        <w:rPr>
          <w:i/>
          <w:sz w:val="16"/>
          <w:lang w:val="lv-LV"/>
        </w:rPr>
        <w:t>and</w:t>
      </w:r>
      <w:proofErr w:type="spellEnd"/>
      <w:r w:rsidRPr="0039615E">
        <w:rPr>
          <w:i/>
          <w:sz w:val="16"/>
          <w:lang w:val="lv-LV"/>
        </w:rPr>
        <w:t xml:space="preserve"> </w:t>
      </w:r>
      <w:proofErr w:type="spellStart"/>
      <w:r w:rsidRPr="0039615E">
        <w:rPr>
          <w:i/>
          <w:sz w:val="16"/>
          <w:lang w:val="lv-LV"/>
        </w:rPr>
        <w:t>private</w:t>
      </w:r>
      <w:proofErr w:type="spellEnd"/>
      <w:r w:rsidRPr="0039615E">
        <w:rPr>
          <w:i/>
          <w:sz w:val="16"/>
          <w:lang w:val="lv-LV"/>
        </w:rPr>
        <w:t xml:space="preserve"> </w:t>
      </w:r>
      <w:proofErr w:type="spellStart"/>
      <w:r w:rsidRPr="0039615E">
        <w:rPr>
          <w:i/>
          <w:sz w:val="16"/>
          <w:lang w:val="lv-LV"/>
        </w:rPr>
        <w:t>partnership</w:t>
      </w:r>
      <w:proofErr w:type="spellEnd"/>
      <w:r w:rsidRPr="0039615E">
        <w:rPr>
          <w:i/>
          <w:sz w:val="16"/>
          <w:lang w:val="lv-LV"/>
        </w:rPr>
        <w:t>.</w:t>
      </w:r>
    </w:p>
  </w:footnote>
  <w:footnote w:id="3">
    <w:p w14:paraId="15F468DA" w14:textId="77777777" w:rsidR="00EF0F26" w:rsidRPr="0039615E" w:rsidRDefault="00EF0F26" w:rsidP="00915841">
      <w:pPr>
        <w:pStyle w:val="Vresteksts"/>
        <w:jc w:val="both"/>
        <w:rPr>
          <w:sz w:val="16"/>
          <w:lang w:val="lv-LV"/>
        </w:rPr>
      </w:pPr>
      <w:r w:rsidRPr="0039615E">
        <w:rPr>
          <w:rStyle w:val="Vresatsauce"/>
          <w:sz w:val="16"/>
          <w:lang w:val="lv-LV"/>
        </w:rPr>
        <w:footnoteRef/>
      </w:r>
      <w:r w:rsidRPr="0039615E">
        <w:rPr>
          <w:sz w:val="16"/>
          <w:lang w:val="lv-LV"/>
        </w:rPr>
        <w:t xml:space="preserve"> PPP likums, 1.pants, 1.punkts.</w:t>
      </w:r>
    </w:p>
  </w:footnote>
  <w:footnote w:id="4">
    <w:p w14:paraId="5C6735E1" w14:textId="77777777" w:rsidR="00EF0F26" w:rsidRPr="0039615E" w:rsidRDefault="00EF0F26" w:rsidP="00915841">
      <w:pPr>
        <w:pStyle w:val="Vresteksts"/>
        <w:jc w:val="both"/>
        <w:rPr>
          <w:sz w:val="16"/>
          <w:lang w:val="lv-LV"/>
        </w:rPr>
      </w:pPr>
      <w:r w:rsidRPr="0039615E">
        <w:rPr>
          <w:rStyle w:val="Vresatsauce"/>
          <w:sz w:val="16"/>
        </w:rPr>
        <w:footnoteRef/>
      </w:r>
      <w:r w:rsidRPr="0039615E">
        <w:rPr>
          <w:sz w:val="16"/>
        </w:rPr>
        <w:t xml:space="preserve"> </w:t>
      </w:r>
      <w:r w:rsidRPr="0039615E">
        <w:rPr>
          <w:sz w:val="16"/>
          <w:lang w:val="lv-LV"/>
        </w:rPr>
        <w:t>PPP likums, 1.pants, 1.punkts.</w:t>
      </w:r>
    </w:p>
  </w:footnote>
  <w:footnote w:id="5">
    <w:p w14:paraId="24026D31" w14:textId="7B10D980" w:rsidR="00EF0F26" w:rsidRPr="0039615E" w:rsidRDefault="00EF0F26" w:rsidP="50721EAF">
      <w:pPr>
        <w:pStyle w:val="Vresteksts"/>
        <w:jc w:val="both"/>
        <w:rPr>
          <w:rFonts w:eastAsiaTheme="minorEastAsia"/>
          <w:sz w:val="16"/>
          <w:szCs w:val="16"/>
          <w:lang w:val="lv"/>
        </w:rPr>
      </w:pPr>
      <w:r w:rsidRPr="0039615E">
        <w:rPr>
          <w:rStyle w:val="Vresatsauce"/>
          <w:sz w:val="16"/>
          <w:szCs w:val="16"/>
        </w:rPr>
        <w:footnoteRef/>
      </w:r>
      <w:r w:rsidRPr="0039615E">
        <w:rPr>
          <w:sz w:val="16"/>
          <w:szCs w:val="16"/>
          <w:lang w:val="lv-LV"/>
        </w:rPr>
        <w:t xml:space="preserve"> PPP likums, 1.pants, 17.punkts. Sabiedrības vajadzības, kurām nav komerciāla vai rūpnieciska rakstura, ir vajadzības, kas nav saistītas ar tiešu preču un pakalpojumu pieejamību tirgū un kas ir svarīgas sabiedrības interešu nodrošināšanai. Papildus skatīt,</w:t>
      </w:r>
      <w:r w:rsidRPr="0039615E">
        <w:rPr>
          <w:rFonts w:eastAsiaTheme="minorEastAsia"/>
          <w:sz w:val="16"/>
          <w:szCs w:val="16"/>
          <w:lang w:val="lv-LV"/>
        </w:rPr>
        <w:t xml:space="preserve"> piemēram, Latvijas Republikas Augstākās tiesas Administratīvo lietu departamenta 2015.gada 14.maija sprieduma Nr. SKA-0018-15 4.6.punktu; </w:t>
      </w:r>
      <w:r w:rsidRPr="0039615E">
        <w:rPr>
          <w:rFonts w:eastAsiaTheme="minorEastAsia"/>
          <w:sz w:val="16"/>
          <w:szCs w:val="16"/>
          <w:lang w:val="lv"/>
        </w:rPr>
        <w:t xml:space="preserve">Eiropas Savienības Tiesas (aktuālais nosaukums) 2003.gada 22.maija spriedums lietā C-18/01 </w:t>
      </w:r>
      <w:proofErr w:type="spellStart"/>
      <w:r w:rsidRPr="0039615E">
        <w:rPr>
          <w:rFonts w:eastAsiaTheme="minorEastAsia"/>
          <w:sz w:val="16"/>
          <w:szCs w:val="16"/>
          <w:lang w:val="lv"/>
        </w:rPr>
        <w:t>Korhonen</w:t>
      </w:r>
      <w:proofErr w:type="spellEnd"/>
      <w:r w:rsidRPr="0039615E">
        <w:rPr>
          <w:rFonts w:eastAsiaTheme="minorEastAsia"/>
          <w:sz w:val="16"/>
          <w:szCs w:val="16"/>
          <w:lang w:val="lv"/>
        </w:rPr>
        <w:t xml:space="preserve"> un citi pret </w:t>
      </w:r>
      <w:proofErr w:type="spellStart"/>
      <w:r w:rsidRPr="0039615E">
        <w:rPr>
          <w:rFonts w:eastAsiaTheme="minorEastAsia"/>
          <w:sz w:val="16"/>
          <w:szCs w:val="16"/>
          <w:lang w:val="lv"/>
        </w:rPr>
        <w:t>Varkauden</w:t>
      </w:r>
      <w:proofErr w:type="spellEnd"/>
      <w:r w:rsidRPr="0039615E">
        <w:rPr>
          <w:rFonts w:eastAsiaTheme="minorEastAsia"/>
          <w:sz w:val="16"/>
          <w:szCs w:val="16"/>
          <w:lang w:val="lv"/>
        </w:rPr>
        <w:t xml:space="preserve"> </w:t>
      </w:r>
      <w:proofErr w:type="spellStart"/>
      <w:r w:rsidRPr="0039615E">
        <w:rPr>
          <w:rFonts w:eastAsiaTheme="minorEastAsia"/>
          <w:sz w:val="16"/>
          <w:szCs w:val="16"/>
          <w:lang w:val="lv"/>
        </w:rPr>
        <w:t>Taitotalo</w:t>
      </w:r>
      <w:proofErr w:type="spellEnd"/>
      <w:r w:rsidRPr="0039615E">
        <w:rPr>
          <w:rFonts w:eastAsiaTheme="minorEastAsia"/>
          <w:sz w:val="16"/>
          <w:szCs w:val="16"/>
          <w:lang w:val="lv"/>
        </w:rPr>
        <w:t xml:space="preserve"> </w:t>
      </w:r>
      <w:proofErr w:type="spellStart"/>
      <w:r w:rsidRPr="0039615E">
        <w:rPr>
          <w:rFonts w:eastAsiaTheme="minorEastAsia"/>
          <w:sz w:val="16"/>
          <w:szCs w:val="16"/>
          <w:lang w:val="lv"/>
        </w:rPr>
        <w:t>Oy</w:t>
      </w:r>
      <w:proofErr w:type="spellEnd"/>
      <w:r w:rsidRPr="0039615E">
        <w:rPr>
          <w:rFonts w:eastAsiaTheme="minorEastAsia"/>
          <w:sz w:val="16"/>
          <w:szCs w:val="16"/>
          <w:lang w:val="lv"/>
        </w:rPr>
        <w:t>, 47.-51., 57.-58.paragrāfs.</w:t>
      </w:r>
    </w:p>
  </w:footnote>
  <w:footnote w:id="6">
    <w:p w14:paraId="3288DDBA" w14:textId="77777777" w:rsidR="00EF0F26" w:rsidRPr="0039615E" w:rsidRDefault="00EF0F26" w:rsidP="00915841">
      <w:pPr>
        <w:pStyle w:val="Vresteksts"/>
        <w:jc w:val="both"/>
        <w:rPr>
          <w:sz w:val="16"/>
          <w:lang w:val="lv-LV"/>
        </w:rPr>
      </w:pPr>
      <w:r w:rsidRPr="0039615E">
        <w:rPr>
          <w:rStyle w:val="Vresatsauce"/>
          <w:sz w:val="16"/>
        </w:rPr>
        <w:footnoteRef/>
      </w:r>
      <w:r w:rsidRPr="0039615E">
        <w:rPr>
          <w:sz w:val="16"/>
        </w:rPr>
        <w:t xml:space="preserve"> </w:t>
      </w:r>
      <w:r w:rsidRPr="0039615E">
        <w:rPr>
          <w:sz w:val="16"/>
          <w:lang w:val="lv-LV"/>
        </w:rPr>
        <w:t>PPP likums, 1.pants, 15.un 16.punkts; VPIL, 1.pants, 1.un 2.punkts, 4.pants.</w:t>
      </w:r>
    </w:p>
  </w:footnote>
  <w:footnote w:id="7">
    <w:p w14:paraId="47AEF61F" w14:textId="77777777" w:rsidR="00EF0F26" w:rsidRPr="0039615E" w:rsidRDefault="00EF0F26" w:rsidP="00915841">
      <w:pPr>
        <w:pStyle w:val="Vresteksts"/>
        <w:jc w:val="both"/>
        <w:rPr>
          <w:sz w:val="16"/>
          <w:lang w:val="lv-LV"/>
        </w:rPr>
      </w:pPr>
      <w:r w:rsidRPr="0039615E">
        <w:rPr>
          <w:rStyle w:val="Vresatsauce"/>
          <w:sz w:val="16"/>
        </w:rPr>
        <w:footnoteRef/>
      </w:r>
      <w:r w:rsidRPr="0039615E">
        <w:rPr>
          <w:sz w:val="16"/>
          <w:lang w:val="lv-LV"/>
        </w:rPr>
        <w:t xml:space="preserve"> PPP likums, 1.pants, 21.punkts. </w:t>
      </w:r>
    </w:p>
  </w:footnote>
  <w:footnote w:id="8">
    <w:p w14:paraId="1E24DD07" w14:textId="77777777" w:rsidR="00EF0F26" w:rsidRPr="0039615E" w:rsidRDefault="00EF0F26" w:rsidP="00915841">
      <w:pPr>
        <w:pStyle w:val="Vresteksts"/>
        <w:jc w:val="both"/>
        <w:rPr>
          <w:sz w:val="16"/>
          <w:lang w:val="lv-LV"/>
        </w:rPr>
      </w:pPr>
      <w:r w:rsidRPr="0039615E">
        <w:rPr>
          <w:rStyle w:val="Vresatsauce"/>
          <w:sz w:val="16"/>
        </w:rPr>
        <w:footnoteRef/>
      </w:r>
      <w:r w:rsidRPr="0039615E">
        <w:rPr>
          <w:sz w:val="16"/>
          <w:lang w:val="lv-LV"/>
        </w:rPr>
        <w:t xml:space="preserve"> PPP likums, 60.pants, 5.daļa. Koncesijas līguma darbības termiņš var būt īsāks par pieciem gadiem, ja privātajam partnerim paredzētā kompensācija neizslēdz būves un pakalpojumu ekspluatācijas riskus.</w:t>
      </w:r>
    </w:p>
  </w:footnote>
  <w:footnote w:id="9">
    <w:p w14:paraId="07402040" w14:textId="77777777" w:rsidR="00EF0F26" w:rsidRPr="0039615E" w:rsidRDefault="00EF0F26" w:rsidP="00915841">
      <w:pPr>
        <w:pStyle w:val="Vresteksts"/>
        <w:jc w:val="both"/>
        <w:rPr>
          <w:sz w:val="16"/>
          <w:lang w:val="lv-LV"/>
        </w:rPr>
      </w:pPr>
      <w:r w:rsidRPr="0039615E">
        <w:rPr>
          <w:rStyle w:val="Vresatsauce"/>
          <w:sz w:val="16"/>
          <w:lang w:val="lv-LV"/>
        </w:rPr>
        <w:footnoteRef/>
      </w:r>
      <w:r w:rsidRPr="0039615E">
        <w:rPr>
          <w:sz w:val="16"/>
          <w:lang w:val="lv-LV"/>
        </w:rPr>
        <w:t xml:space="preserve"> PPP likums, 1.pants, 4.punkts, 60.pants, 1.daļa. PPP likuma 62.pantā ir noteikts PPP līguma obligātais minimālais saturs.</w:t>
      </w:r>
    </w:p>
  </w:footnote>
  <w:footnote w:id="10">
    <w:p w14:paraId="4221EE66" w14:textId="77777777" w:rsidR="00EF0F26" w:rsidRPr="0039615E" w:rsidRDefault="00EF0F26" w:rsidP="00915841">
      <w:pPr>
        <w:pStyle w:val="Vresteksts"/>
        <w:jc w:val="both"/>
        <w:rPr>
          <w:sz w:val="16"/>
          <w:szCs w:val="16"/>
          <w:lang w:val="lv-LV"/>
        </w:rPr>
      </w:pPr>
      <w:r w:rsidRPr="0039615E">
        <w:rPr>
          <w:rStyle w:val="Vresatsauce"/>
          <w:sz w:val="16"/>
          <w:lang w:val="lv-LV"/>
        </w:rPr>
        <w:footnoteRef/>
      </w:r>
      <w:r w:rsidRPr="0039615E">
        <w:rPr>
          <w:sz w:val="16"/>
          <w:lang w:val="lv-LV"/>
        </w:rPr>
        <w:t xml:space="preserve"> </w:t>
      </w:r>
      <w:r w:rsidRPr="0039615E">
        <w:rPr>
          <w:sz w:val="16"/>
          <w:szCs w:val="16"/>
          <w:lang w:val="lv-LV"/>
        </w:rPr>
        <w:t>PPP likums, 60.pants, 3.daļa.</w:t>
      </w:r>
    </w:p>
  </w:footnote>
  <w:footnote w:id="11">
    <w:p w14:paraId="2AC38CE8" w14:textId="77777777" w:rsidR="00EF0F26" w:rsidRPr="0039615E" w:rsidRDefault="00EF0F26" w:rsidP="00915841">
      <w:pPr>
        <w:pStyle w:val="Vresteksts"/>
        <w:jc w:val="both"/>
        <w:rPr>
          <w:sz w:val="16"/>
          <w:szCs w:val="16"/>
          <w:lang w:val="lv-LV"/>
        </w:rPr>
      </w:pPr>
      <w:r w:rsidRPr="0039615E">
        <w:rPr>
          <w:rStyle w:val="Vresatsauce"/>
          <w:sz w:val="16"/>
          <w:szCs w:val="16"/>
        </w:rPr>
        <w:footnoteRef/>
      </w:r>
      <w:r w:rsidRPr="0039615E">
        <w:rPr>
          <w:sz w:val="16"/>
          <w:szCs w:val="16"/>
        </w:rPr>
        <w:t xml:space="preserve"> </w:t>
      </w:r>
      <w:r w:rsidRPr="0039615E">
        <w:rPr>
          <w:sz w:val="16"/>
          <w:szCs w:val="16"/>
          <w:lang w:val="lv-LV"/>
        </w:rPr>
        <w:t>PPP likums, 1.pants, 1.punkts.</w:t>
      </w:r>
    </w:p>
  </w:footnote>
  <w:footnote w:id="12">
    <w:p w14:paraId="2B016F8F" w14:textId="77777777" w:rsidR="00EF0F26" w:rsidRPr="0039615E" w:rsidRDefault="00EF0F26" w:rsidP="00915841">
      <w:pPr>
        <w:pStyle w:val="Vresteksts"/>
        <w:jc w:val="both"/>
        <w:rPr>
          <w:sz w:val="16"/>
          <w:lang w:val="lv-LV"/>
        </w:rPr>
      </w:pPr>
      <w:r w:rsidRPr="0039615E">
        <w:rPr>
          <w:rStyle w:val="Vresatsauce"/>
          <w:sz w:val="16"/>
          <w:szCs w:val="16"/>
        </w:rPr>
        <w:footnoteRef/>
      </w:r>
      <w:r w:rsidRPr="0039615E">
        <w:rPr>
          <w:sz w:val="16"/>
          <w:szCs w:val="16"/>
        </w:rPr>
        <w:t xml:space="preserve"> </w:t>
      </w:r>
      <w:r w:rsidRPr="0039615E">
        <w:rPr>
          <w:sz w:val="16"/>
          <w:szCs w:val="16"/>
          <w:lang w:val="lv-LV"/>
        </w:rPr>
        <w:t>VPIL,</w:t>
      </w:r>
      <w:r w:rsidRPr="0039615E">
        <w:rPr>
          <w:sz w:val="16"/>
          <w:lang w:val="lv-LV"/>
        </w:rPr>
        <w:t xml:space="preserve"> XI nodaļa.</w:t>
      </w:r>
    </w:p>
  </w:footnote>
  <w:footnote w:id="13">
    <w:p w14:paraId="71217B2A" w14:textId="77777777" w:rsidR="00EF0F26" w:rsidRPr="0039615E" w:rsidRDefault="00EF0F26" w:rsidP="00915841">
      <w:pPr>
        <w:pStyle w:val="Vresteksts"/>
        <w:jc w:val="both"/>
        <w:rPr>
          <w:sz w:val="16"/>
          <w:lang w:val="lv-LV"/>
        </w:rPr>
      </w:pPr>
      <w:r w:rsidRPr="0039615E">
        <w:rPr>
          <w:rStyle w:val="Vresatsauce"/>
          <w:sz w:val="16"/>
        </w:rPr>
        <w:footnoteRef/>
      </w:r>
      <w:r w:rsidRPr="0039615E">
        <w:rPr>
          <w:sz w:val="16"/>
        </w:rPr>
        <w:t xml:space="preserve"> </w:t>
      </w:r>
      <w:proofErr w:type="spellStart"/>
      <w:r w:rsidRPr="0039615E">
        <w:rPr>
          <w:sz w:val="16"/>
          <w:lang w:val="lv-LV"/>
        </w:rPr>
        <w:t>Handbook</w:t>
      </w:r>
      <w:proofErr w:type="spellEnd"/>
      <w:r w:rsidRPr="0039615E">
        <w:rPr>
          <w:sz w:val="16"/>
          <w:lang w:val="lv-LV"/>
        </w:rPr>
        <w:t xml:space="preserve"> </w:t>
      </w:r>
      <w:proofErr w:type="spellStart"/>
      <w:r w:rsidRPr="0039615E">
        <w:rPr>
          <w:sz w:val="16"/>
          <w:lang w:val="lv-LV"/>
        </w:rPr>
        <w:t>on</w:t>
      </w:r>
      <w:proofErr w:type="spellEnd"/>
      <w:r w:rsidRPr="0039615E">
        <w:rPr>
          <w:sz w:val="16"/>
          <w:lang w:val="lv-LV"/>
        </w:rPr>
        <w:t xml:space="preserve"> </w:t>
      </w:r>
      <w:proofErr w:type="spellStart"/>
      <w:r w:rsidRPr="0039615E">
        <w:rPr>
          <w:sz w:val="16"/>
          <w:lang w:val="lv-LV"/>
        </w:rPr>
        <w:t>Public</w:t>
      </w:r>
      <w:proofErr w:type="spellEnd"/>
      <w:r w:rsidRPr="0039615E">
        <w:rPr>
          <w:sz w:val="16"/>
          <w:lang w:val="lv-LV"/>
        </w:rPr>
        <w:t xml:space="preserve"> </w:t>
      </w:r>
      <w:proofErr w:type="spellStart"/>
      <w:r w:rsidRPr="0039615E">
        <w:rPr>
          <w:sz w:val="16"/>
          <w:lang w:val="lv-LV"/>
        </w:rPr>
        <w:t>Private</w:t>
      </w:r>
      <w:proofErr w:type="spellEnd"/>
      <w:r w:rsidRPr="0039615E">
        <w:rPr>
          <w:sz w:val="16"/>
          <w:lang w:val="lv-LV"/>
        </w:rPr>
        <w:t xml:space="preserve"> </w:t>
      </w:r>
      <w:proofErr w:type="spellStart"/>
      <w:r w:rsidRPr="0039615E">
        <w:rPr>
          <w:sz w:val="16"/>
          <w:lang w:val="lv-LV"/>
        </w:rPr>
        <w:t>Partnership</w:t>
      </w:r>
      <w:proofErr w:type="spellEnd"/>
      <w:r w:rsidRPr="0039615E">
        <w:rPr>
          <w:sz w:val="16"/>
          <w:lang w:val="lv-LV"/>
        </w:rPr>
        <w:t xml:space="preserve"> (PPP) </w:t>
      </w:r>
      <w:proofErr w:type="spellStart"/>
      <w:r w:rsidRPr="0039615E">
        <w:rPr>
          <w:sz w:val="16"/>
          <w:lang w:val="lv-LV"/>
        </w:rPr>
        <w:t>in</w:t>
      </w:r>
      <w:proofErr w:type="spellEnd"/>
      <w:r w:rsidRPr="0039615E">
        <w:rPr>
          <w:sz w:val="16"/>
          <w:lang w:val="lv-LV"/>
        </w:rPr>
        <w:t xml:space="preserve"> </w:t>
      </w:r>
      <w:proofErr w:type="spellStart"/>
      <w:r w:rsidRPr="0039615E">
        <w:rPr>
          <w:sz w:val="16"/>
          <w:lang w:val="lv-LV"/>
        </w:rPr>
        <w:t>Built</w:t>
      </w:r>
      <w:proofErr w:type="spellEnd"/>
      <w:r w:rsidRPr="0039615E">
        <w:rPr>
          <w:sz w:val="16"/>
          <w:lang w:val="lv-LV"/>
        </w:rPr>
        <w:t xml:space="preserve"> </w:t>
      </w:r>
      <w:proofErr w:type="spellStart"/>
      <w:r w:rsidRPr="0039615E">
        <w:rPr>
          <w:sz w:val="16"/>
          <w:lang w:val="lv-LV"/>
        </w:rPr>
        <w:t>Heritage</w:t>
      </w:r>
      <w:proofErr w:type="spellEnd"/>
      <w:r w:rsidRPr="0039615E">
        <w:rPr>
          <w:sz w:val="16"/>
          <w:lang w:val="lv-LV"/>
        </w:rPr>
        <w:t xml:space="preserve"> </w:t>
      </w:r>
      <w:proofErr w:type="spellStart"/>
      <w:r w:rsidRPr="0039615E">
        <w:rPr>
          <w:sz w:val="16"/>
          <w:lang w:val="lv-LV"/>
        </w:rPr>
        <w:t>Revitalization</w:t>
      </w:r>
      <w:proofErr w:type="spellEnd"/>
      <w:r w:rsidRPr="0039615E">
        <w:rPr>
          <w:sz w:val="16"/>
          <w:lang w:val="lv-LV"/>
        </w:rPr>
        <w:t xml:space="preserve"> </w:t>
      </w:r>
      <w:proofErr w:type="spellStart"/>
      <w:r w:rsidRPr="0039615E">
        <w:rPr>
          <w:sz w:val="16"/>
          <w:lang w:val="lv-LV"/>
        </w:rPr>
        <w:t>Projects</w:t>
      </w:r>
      <w:proofErr w:type="spellEnd"/>
      <w:r w:rsidRPr="0039615E">
        <w:rPr>
          <w:sz w:val="16"/>
          <w:lang w:val="lv-LV"/>
        </w:rPr>
        <w:t xml:space="preserve">. </w:t>
      </w:r>
      <w:proofErr w:type="spellStart"/>
      <w:r w:rsidRPr="0039615E">
        <w:rPr>
          <w:sz w:val="16"/>
          <w:lang w:val="lv-LV"/>
        </w:rPr>
        <w:t>Version</w:t>
      </w:r>
      <w:proofErr w:type="spellEnd"/>
      <w:r w:rsidRPr="0039615E">
        <w:rPr>
          <w:sz w:val="16"/>
          <w:lang w:val="lv-LV"/>
        </w:rPr>
        <w:t xml:space="preserve"> 1, 05/2017. </w:t>
      </w:r>
      <w:proofErr w:type="spellStart"/>
      <w:r w:rsidRPr="0039615E">
        <w:rPr>
          <w:sz w:val="16"/>
          <w:lang w:val="lv-LV"/>
        </w:rPr>
        <w:t>Interreg</w:t>
      </w:r>
      <w:proofErr w:type="spellEnd"/>
      <w:r w:rsidRPr="0039615E">
        <w:rPr>
          <w:sz w:val="16"/>
          <w:lang w:val="lv-LV"/>
        </w:rPr>
        <w:t xml:space="preserve"> </w:t>
      </w:r>
      <w:proofErr w:type="spellStart"/>
      <w:r w:rsidRPr="0039615E">
        <w:rPr>
          <w:sz w:val="16"/>
          <w:lang w:val="lv-LV"/>
        </w:rPr>
        <w:t>Central</w:t>
      </w:r>
      <w:proofErr w:type="spellEnd"/>
      <w:r w:rsidRPr="0039615E">
        <w:rPr>
          <w:sz w:val="16"/>
          <w:lang w:val="lv-LV"/>
        </w:rPr>
        <w:t xml:space="preserve"> </w:t>
      </w:r>
      <w:proofErr w:type="spellStart"/>
      <w:r w:rsidRPr="0039615E">
        <w:rPr>
          <w:sz w:val="16"/>
          <w:lang w:val="lv-LV"/>
        </w:rPr>
        <w:t>Europe</w:t>
      </w:r>
      <w:proofErr w:type="spellEnd"/>
      <w:r w:rsidRPr="0039615E">
        <w:rPr>
          <w:sz w:val="16"/>
          <w:lang w:val="lv-LV"/>
        </w:rPr>
        <w:t xml:space="preserve">, 41.-48.lpp. Pieejama: </w:t>
      </w:r>
      <w:hyperlink r:id="rId1" w:history="1">
        <w:r w:rsidRPr="0039615E">
          <w:rPr>
            <w:rStyle w:val="Hipersaite"/>
            <w:sz w:val="16"/>
            <w:lang w:val="lv-LV"/>
          </w:rPr>
          <w:t>https://www.interreg-central.eu/Content.Node/O.T1.1-Handbook-new.pdf</w:t>
        </w:r>
      </w:hyperlink>
      <w:r w:rsidRPr="0039615E">
        <w:rPr>
          <w:sz w:val="16"/>
          <w:lang w:val="lv-LV"/>
        </w:rPr>
        <w:t xml:space="preserve">  </w:t>
      </w:r>
    </w:p>
  </w:footnote>
  <w:footnote w:id="14">
    <w:p w14:paraId="2C7EFFA2" w14:textId="77777777" w:rsidR="00EF0F26" w:rsidRPr="0039615E" w:rsidRDefault="00EF0F26" w:rsidP="00915841">
      <w:pPr>
        <w:pStyle w:val="Vresteksts"/>
        <w:rPr>
          <w:sz w:val="16"/>
          <w:lang w:val="lv-LV"/>
        </w:rPr>
      </w:pPr>
      <w:r w:rsidRPr="0039615E">
        <w:rPr>
          <w:rStyle w:val="Vresatsauce"/>
          <w:sz w:val="16"/>
        </w:rPr>
        <w:footnoteRef/>
      </w:r>
      <w:r w:rsidRPr="0039615E">
        <w:rPr>
          <w:sz w:val="16"/>
          <w:lang w:val="lv-LV"/>
        </w:rPr>
        <w:t xml:space="preserve"> PPP likums. </w:t>
      </w:r>
      <w:r w:rsidRPr="0039615E">
        <w:rPr>
          <w:sz w:val="16"/>
          <w:lang w:val="lv-LV"/>
        </w:rPr>
        <w:t xml:space="preserve">Grafisks PPP projekta cikla attēlojums pieejams CFLA tīmekļa vietnē: </w:t>
      </w:r>
      <w:hyperlink r:id="rId2" w:history="1">
        <w:r w:rsidRPr="0039615E">
          <w:rPr>
            <w:rStyle w:val="Hipersaite"/>
            <w:sz w:val="16"/>
            <w:lang w:val="lv-LV"/>
          </w:rPr>
          <w:t>https://www.cfla.gov.lv/lv/citas-programmas/publiska-un-privata-partneriba/ppp-projekta-cikls</w:t>
        </w:r>
      </w:hyperlink>
      <w:r w:rsidRPr="0039615E">
        <w:rPr>
          <w:sz w:val="16"/>
          <w:lang w:val="lv-LV"/>
        </w:rPr>
        <w:t xml:space="preserve"> </w:t>
      </w:r>
    </w:p>
  </w:footnote>
  <w:footnote w:id="15">
    <w:p w14:paraId="2115C8E3" w14:textId="272E0DA9" w:rsidR="00EF0F26" w:rsidRPr="0039615E" w:rsidRDefault="00EF0F26" w:rsidP="11A1B717">
      <w:pPr>
        <w:pStyle w:val="Vresteksts"/>
        <w:rPr>
          <w:sz w:val="16"/>
          <w:szCs w:val="16"/>
          <w:lang w:val="lv-LV"/>
        </w:rPr>
      </w:pPr>
      <w:r w:rsidRPr="0039615E">
        <w:rPr>
          <w:rStyle w:val="Vresatsauce"/>
          <w:sz w:val="16"/>
          <w:szCs w:val="16"/>
          <w:lang w:val="lv-LV"/>
        </w:rPr>
        <w:footnoteRef/>
      </w:r>
      <w:r w:rsidRPr="0039615E">
        <w:rPr>
          <w:sz w:val="16"/>
          <w:szCs w:val="16"/>
          <w:lang w:val="lv-LV"/>
        </w:rPr>
        <w:t xml:space="preserve"> PPP likums, 9.panta otrā daļa</w:t>
      </w:r>
    </w:p>
  </w:footnote>
  <w:footnote w:id="16">
    <w:p w14:paraId="1F21A99E" w14:textId="77777777" w:rsidR="00EF0F26" w:rsidRPr="0039615E" w:rsidRDefault="00EF0F26" w:rsidP="00915841">
      <w:pPr>
        <w:pStyle w:val="Vresteksts"/>
        <w:rPr>
          <w:lang w:val="lv-LV"/>
        </w:rPr>
      </w:pPr>
      <w:r w:rsidRPr="0039615E">
        <w:rPr>
          <w:rStyle w:val="Vresatsauce"/>
          <w:sz w:val="16"/>
          <w:lang w:val="lv-LV"/>
        </w:rPr>
        <w:footnoteRef/>
      </w:r>
      <w:r w:rsidRPr="0039615E">
        <w:rPr>
          <w:sz w:val="16"/>
          <w:lang w:val="lv-LV"/>
        </w:rPr>
        <w:t xml:space="preserve"> PPP likums, 14.pants; EPEC vadlīnijas.</w:t>
      </w:r>
    </w:p>
  </w:footnote>
  <w:footnote w:id="17">
    <w:p w14:paraId="09EB2D56" w14:textId="7C0B70F0" w:rsidR="00EF0F26" w:rsidRPr="0039615E" w:rsidRDefault="00EF0F26" w:rsidP="00915841">
      <w:pPr>
        <w:pStyle w:val="Vresteksts"/>
        <w:rPr>
          <w:sz w:val="16"/>
          <w:lang w:val="lv-LV"/>
        </w:rPr>
      </w:pPr>
      <w:r w:rsidRPr="0039615E">
        <w:rPr>
          <w:rStyle w:val="Vresatsauce"/>
          <w:sz w:val="16"/>
          <w:lang w:val="lv-LV"/>
        </w:rPr>
        <w:footnoteRef/>
      </w:r>
      <w:r w:rsidRPr="0039615E">
        <w:rPr>
          <w:sz w:val="16"/>
          <w:lang w:val="lv-LV"/>
        </w:rPr>
        <w:t xml:space="preserve"> PPP likums, 2.pants, 1.daļa</w:t>
      </w:r>
    </w:p>
  </w:footnote>
  <w:footnote w:id="18">
    <w:p w14:paraId="5886C5DC" w14:textId="63AB47E6" w:rsidR="00EF0F26" w:rsidRPr="0039615E" w:rsidRDefault="00EF0F26" w:rsidP="00915841">
      <w:pPr>
        <w:pStyle w:val="Vresteksts"/>
        <w:rPr>
          <w:sz w:val="16"/>
          <w:lang w:val="lv-LV"/>
        </w:rPr>
      </w:pPr>
      <w:r w:rsidRPr="0039615E">
        <w:rPr>
          <w:rStyle w:val="Vresatsauce"/>
          <w:sz w:val="16"/>
          <w:lang w:val="lv-LV"/>
        </w:rPr>
        <w:footnoteRef/>
      </w:r>
      <w:r w:rsidRPr="0039615E">
        <w:rPr>
          <w:sz w:val="16"/>
          <w:lang w:val="lv-LV"/>
        </w:rPr>
        <w:t xml:space="preserve"> PIL, 2.pants; SPSIL, 2.pants; ADJIL, 2.pants</w:t>
      </w:r>
    </w:p>
  </w:footnote>
  <w:footnote w:id="19">
    <w:p w14:paraId="560CAA44" w14:textId="151B9C62" w:rsidR="00EF0F26" w:rsidRPr="0039615E" w:rsidRDefault="00EF0F26" w:rsidP="00915841">
      <w:pPr>
        <w:pStyle w:val="Vresteksts"/>
      </w:pPr>
      <w:r w:rsidRPr="0039615E">
        <w:rPr>
          <w:rStyle w:val="Vresatsauce"/>
          <w:sz w:val="16"/>
          <w:lang w:val="lv-LV"/>
        </w:rPr>
        <w:footnoteRef/>
      </w:r>
      <w:r w:rsidRPr="0039615E">
        <w:rPr>
          <w:sz w:val="16"/>
          <w:lang w:val="lv-LV"/>
        </w:rPr>
        <w:t xml:space="preserve"> </w:t>
      </w:r>
      <w:proofErr w:type="spellStart"/>
      <w:r w:rsidRPr="0039615E">
        <w:rPr>
          <w:sz w:val="16"/>
          <w:lang w:val="lv-LV"/>
        </w:rPr>
        <w:t>KnL</w:t>
      </w:r>
      <w:proofErr w:type="spellEnd"/>
      <w:r w:rsidRPr="0039615E">
        <w:rPr>
          <w:sz w:val="16"/>
          <w:lang w:val="lv-LV"/>
        </w:rPr>
        <w:t>, 2.pants.</w:t>
      </w:r>
    </w:p>
  </w:footnote>
  <w:footnote w:id="20">
    <w:p w14:paraId="2CB389A8" w14:textId="610DF5FD" w:rsidR="00EF0F26" w:rsidRPr="0039615E" w:rsidRDefault="00EF0F26" w:rsidP="00915841">
      <w:pPr>
        <w:pStyle w:val="Vresteksts"/>
        <w:rPr>
          <w:sz w:val="16"/>
          <w:lang w:val="lv-LV"/>
        </w:rPr>
      </w:pPr>
      <w:r w:rsidRPr="0039615E">
        <w:rPr>
          <w:rStyle w:val="Vresatsauce"/>
          <w:sz w:val="16"/>
        </w:rPr>
        <w:footnoteRef/>
      </w:r>
      <w:r w:rsidRPr="0039615E">
        <w:rPr>
          <w:sz w:val="16"/>
        </w:rPr>
        <w:t xml:space="preserve"> </w:t>
      </w:r>
      <w:r w:rsidRPr="0039615E">
        <w:rPr>
          <w:sz w:val="16"/>
          <w:lang w:val="lv-LV"/>
        </w:rPr>
        <w:t>PPP likums, 15.pants</w:t>
      </w:r>
    </w:p>
  </w:footnote>
  <w:footnote w:id="21">
    <w:p w14:paraId="3057212A" w14:textId="53D6BB7F" w:rsidR="00EF0F26" w:rsidRPr="0039615E" w:rsidRDefault="00EF0F26" w:rsidP="00915841">
      <w:pPr>
        <w:pStyle w:val="Vresteksts"/>
        <w:rPr>
          <w:sz w:val="16"/>
          <w:lang w:val="lv-LV"/>
        </w:rPr>
      </w:pPr>
      <w:r w:rsidRPr="0039615E">
        <w:rPr>
          <w:rStyle w:val="Vresatsauce"/>
          <w:sz w:val="16"/>
        </w:rPr>
        <w:footnoteRef/>
      </w:r>
      <w:r w:rsidRPr="0039615E">
        <w:rPr>
          <w:sz w:val="16"/>
        </w:rPr>
        <w:t xml:space="preserve"> </w:t>
      </w:r>
      <w:r w:rsidRPr="0039615E">
        <w:rPr>
          <w:sz w:val="16"/>
          <w:lang w:val="lv-LV"/>
        </w:rPr>
        <w:t>PPP likums, 16.pants</w:t>
      </w:r>
    </w:p>
  </w:footnote>
  <w:footnote w:id="22">
    <w:p w14:paraId="6974DBFA" w14:textId="4CA79D2E" w:rsidR="00EF0F26" w:rsidRPr="0039615E" w:rsidRDefault="00EF0F26" w:rsidP="00915841">
      <w:pPr>
        <w:pStyle w:val="Vresteksts"/>
        <w:rPr>
          <w:sz w:val="16"/>
          <w:szCs w:val="16"/>
          <w:lang w:val="lv-LV"/>
        </w:rPr>
      </w:pPr>
      <w:r w:rsidRPr="0039615E">
        <w:rPr>
          <w:rStyle w:val="Vresatsauce"/>
          <w:sz w:val="16"/>
          <w:szCs w:val="16"/>
        </w:rPr>
        <w:footnoteRef/>
      </w:r>
      <w:r w:rsidRPr="0039615E">
        <w:rPr>
          <w:sz w:val="16"/>
          <w:szCs w:val="16"/>
        </w:rPr>
        <w:t xml:space="preserve"> </w:t>
      </w:r>
      <w:r w:rsidRPr="0039615E">
        <w:rPr>
          <w:sz w:val="16"/>
          <w:szCs w:val="16"/>
          <w:lang w:val="lv-LV"/>
        </w:rPr>
        <w:t>PPP likums; PIL</w:t>
      </w:r>
    </w:p>
  </w:footnote>
  <w:footnote w:id="23">
    <w:p w14:paraId="5F48A97C" w14:textId="315B5EBB" w:rsidR="00EF0F26" w:rsidRPr="0039615E" w:rsidRDefault="00EF0F26" w:rsidP="00915841">
      <w:pPr>
        <w:pStyle w:val="Vresteksts"/>
        <w:rPr>
          <w:sz w:val="16"/>
          <w:szCs w:val="16"/>
          <w:lang w:val="lv-LV"/>
        </w:rPr>
      </w:pPr>
      <w:r w:rsidRPr="0039615E">
        <w:rPr>
          <w:rStyle w:val="Vresatsauce"/>
          <w:sz w:val="16"/>
          <w:szCs w:val="16"/>
        </w:rPr>
        <w:footnoteRef/>
      </w:r>
      <w:r w:rsidRPr="0039615E">
        <w:rPr>
          <w:sz w:val="16"/>
          <w:szCs w:val="16"/>
        </w:rPr>
        <w:t xml:space="preserve"> </w:t>
      </w:r>
      <w:r w:rsidRPr="0039615E">
        <w:rPr>
          <w:sz w:val="16"/>
          <w:szCs w:val="16"/>
          <w:lang w:val="lv-LV"/>
        </w:rPr>
        <w:t>VPIL, 45.pants, 4.daļa</w:t>
      </w:r>
    </w:p>
  </w:footnote>
  <w:footnote w:id="24">
    <w:p w14:paraId="0B9B7B10" w14:textId="66A7A7DF" w:rsidR="00EF0F26" w:rsidRPr="0039615E" w:rsidRDefault="00EF0F26" w:rsidP="00915841">
      <w:pPr>
        <w:pStyle w:val="Vresteksts"/>
        <w:rPr>
          <w:sz w:val="16"/>
          <w:szCs w:val="16"/>
          <w:lang w:val="lv-LV"/>
        </w:rPr>
      </w:pPr>
      <w:r w:rsidRPr="0039615E">
        <w:rPr>
          <w:rStyle w:val="Vresatsauce"/>
          <w:sz w:val="16"/>
          <w:szCs w:val="16"/>
          <w:lang w:val="lv-LV"/>
        </w:rPr>
        <w:footnoteRef/>
      </w:r>
      <w:r w:rsidRPr="0039615E">
        <w:rPr>
          <w:sz w:val="16"/>
          <w:szCs w:val="16"/>
          <w:lang w:val="lv-LV"/>
        </w:rPr>
        <w:t xml:space="preserve"> VPIL, 45.</w:t>
      </w:r>
      <w:r w:rsidRPr="0039615E">
        <w:rPr>
          <w:sz w:val="16"/>
          <w:szCs w:val="16"/>
          <w:vertAlign w:val="superscript"/>
          <w:lang w:val="lv-LV"/>
        </w:rPr>
        <w:t xml:space="preserve">1 </w:t>
      </w:r>
      <w:r w:rsidRPr="0039615E">
        <w:rPr>
          <w:sz w:val="16"/>
          <w:szCs w:val="16"/>
          <w:lang w:val="lv-LV"/>
        </w:rPr>
        <w:t>pants, 1.daļa</w:t>
      </w:r>
    </w:p>
  </w:footnote>
  <w:footnote w:id="25">
    <w:p w14:paraId="74C90AA1" w14:textId="1A8BF484" w:rsidR="00EF0F26" w:rsidRPr="0039615E" w:rsidRDefault="00EF0F26" w:rsidP="00915841">
      <w:pPr>
        <w:pStyle w:val="Vresteksts"/>
        <w:rPr>
          <w:sz w:val="16"/>
          <w:szCs w:val="16"/>
          <w:lang w:val="lv-LV"/>
        </w:rPr>
      </w:pPr>
      <w:r w:rsidRPr="0039615E">
        <w:rPr>
          <w:rStyle w:val="Vresatsauce"/>
          <w:sz w:val="16"/>
          <w:szCs w:val="16"/>
          <w:lang w:val="lv-LV"/>
        </w:rPr>
        <w:footnoteRef/>
      </w:r>
      <w:r w:rsidRPr="0039615E">
        <w:rPr>
          <w:sz w:val="16"/>
          <w:szCs w:val="16"/>
          <w:lang w:val="lv-LV"/>
        </w:rPr>
        <w:t xml:space="preserve"> VPIL, 45.</w:t>
      </w:r>
      <w:r w:rsidRPr="0039615E">
        <w:rPr>
          <w:sz w:val="16"/>
          <w:szCs w:val="16"/>
          <w:vertAlign w:val="superscript"/>
          <w:lang w:val="lv-LV"/>
        </w:rPr>
        <w:t>1</w:t>
      </w:r>
      <w:r w:rsidRPr="0039615E">
        <w:rPr>
          <w:sz w:val="16"/>
          <w:szCs w:val="16"/>
          <w:lang w:val="lv-LV"/>
        </w:rPr>
        <w:t>pants, 2.daļa un 46.pants</w:t>
      </w:r>
    </w:p>
  </w:footnote>
  <w:footnote w:id="26">
    <w:p w14:paraId="39AACE32" w14:textId="12681A3C" w:rsidR="00EF0F26" w:rsidRPr="0039615E" w:rsidRDefault="00EF0F26" w:rsidP="00915841">
      <w:pPr>
        <w:pStyle w:val="Vresteksts"/>
        <w:rPr>
          <w:sz w:val="16"/>
          <w:szCs w:val="16"/>
          <w:lang w:val="lv-LV"/>
        </w:rPr>
      </w:pPr>
      <w:r w:rsidRPr="0039615E">
        <w:rPr>
          <w:rStyle w:val="Vresatsauce"/>
          <w:sz w:val="16"/>
          <w:szCs w:val="16"/>
          <w:lang w:val="lv-LV"/>
        </w:rPr>
        <w:footnoteRef/>
      </w:r>
      <w:r w:rsidRPr="0039615E">
        <w:rPr>
          <w:sz w:val="16"/>
          <w:szCs w:val="16"/>
          <w:lang w:val="lv-LV"/>
        </w:rPr>
        <w:t xml:space="preserve"> </w:t>
      </w:r>
      <w:proofErr w:type="spellStart"/>
      <w:r w:rsidRPr="0039615E">
        <w:rPr>
          <w:sz w:val="16"/>
          <w:szCs w:val="16"/>
          <w:lang w:val="lv-LV"/>
        </w:rPr>
        <w:t>KnL</w:t>
      </w:r>
      <w:proofErr w:type="spellEnd"/>
      <w:r w:rsidRPr="0039615E">
        <w:rPr>
          <w:sz w:val="16"/>
          <w:szCs w:val="16"/>
          <w:lang w:val="lv-LV"/>
        </w:rPr>
        <w:t>, 7.pants, 2.daļa. Konkurences padomes 2017.gada 14.februāra vēstule Nr. 1-11/189 Rīgas domei ”Par Rīgas domes plānoto publiskās un privātās partnerības līgumu atkritumu apsaimniekošanas jomā”, pieejama: ﷟HYPERLINK "https://www.kp.gov.lv/oldfiles/38/citi%2F2017_14_02_pppatkr.pdf"</w:t>
      </w:r>
      <w:r w:rsidRPr="0039615E">
        <w:rPr>
          <w:rStyle w:val="Hipersaite"/>
          <w:sz w:val="16"/>
          <w:szCs w:val="16"/>
          <w:lang w:val="lv-LV"/>
        </w:rPr>
        <w:t>https://www.kp.gov.lv/oldfiles/38/citi%2F2017_14_02_pppatkr.pdf</w:t>
      </w:r>
      <w:r w:rsidRPr="0039615E">
        <w:rPr>
          <w:sz w:val="16"/>
          <w:szCs w:val="16"/>
          <w:lang w:val="lv-LV"/>
        </w:rPr>
        <w:t xml:space="preserve"> </w:t>
      </w:r>
    </w:p>
  </w:footnote>
  <w:footnote w:id="27">
    <w:p w14:paraId="76A7CF5B" w14:textId="0B55E531" w:rsidR="00EF0F26" w:rsidRPr="0039615E" w:rsidRDefault="00EF0F26" w:rsidP="00915841">
      <w:pPr>
        <w:pStyle w:val="Vresteksts"/>
        <w:rPr>
          <w:lang w:val="lv-LV"/>
        </w:rPr>
      </w:pPr>
      <w:r w:rsidRPr="0039615E">
        <w:rPr>
          <w:rStyle w:val="Vresatsauce"/>
          <w:sz w:val="16"/>
          <w:szCs w:val="16"/>
          <w:lang w:val="lv-LV"/>
        </w:rPr>
        <w:footnoteRef/>
      </w:r>
      <w:r w:rsidRPr="0039615E">
        <w:rPr>
          <w:sz w:val="16"/>
          <w:szCs w:val="16"/>
          <w:lang w:val="lv-LV"/>
        </w:rPr>
        <w:t xml:space="preserve"> VPIL, 88.pants, 1.daļa</w:t>
      </w:r>
    </w:p>
  </w:footnote>
  <w:footnote w:id="28">
    <w:p w14:paraId="0CAB15EB" w14:textId="2D699BCB" w:rsidR="00EF0F26" w:rsidRPr="0039615E" w:rsidRDefault="00EF0F26" w:rsidP="00915841">
      <w:pPr>
        <w:pStyle w:val="Vresteksts"/>
        <w:rPr>
          <w:sz w:val="16"/>
          <w:szCs w:val="16"/>
          <w:lang w:val="lv-LV"/>
        </w:rPr>
      </w:pPr>
      <w:r w:rsidRPr="0039615E">
        <w:rPr>
          <w:rStyle w:val="Vresatsauce"/>
          <w:sz w:val="16"/>
          <w:szCs w:val="16"/>
          <w:lang w:val="lv-LV"/>
        </w:rPr>
        <w:footnoteRef/>
      </w:r>
      <w:r w:rsidRPr="0039615E">
        <w:rPr>
          <w:sz w:val="16"/>
          <w:szCs w:val="16"/>
          <w:lang w:val="lv-LV"/>
        </w:rPr>
        <w:t xml:space="preserve"> VPIL, 88.pants, 2.daļa</w:t>
      </w:r>
    </w:p>
  </w:footnote>
  <w:footnote w:id="29">
    <w:p w14:paraId="252E4158" w14:textId="179DB376" w:rsidR="00EF0F26" w:rsidRPr="0039615E" w:rsidRDefault="00EF0F26" w:rsidP="5F33FD79">
      <w:pPr>
        <w:pStyle w:val="Vresteksts"/>
        <w:rPr>
          <w:rFonts w:eastAsiaTheme="minorEastAsia"/>
          <w:sz w:val="16"/>
          <w:szCs w:val="16"/>
          <w:lang w:val="lv"/>
        </w:rPr>
      </w:pPr>
      <w:r w:rsidRPr="0039615E">
        <w:rPr>
          <w:rStyle w:val="Vresatsauce"/>
          <w:sz w:val="16"/>
          <w:szCs w:val="16"/>
          <w:lang w:val="lv-LV"/>
        </w:rPr>
        <w:footnoteRef/>
      </w:r>
      <w:r w:rsidRPr="0039615E">
        <w:rPr>
          <w:sz w:val="16"/>
          <w:szCs w:val="16"/>
          <w:lang w:val="lv-LV"/>
        </w:rPr>
        <w:t xml:space="preserve"> </w:t>
      </w:r>
      <w:r w:rsidRPr="0039615E">
        <w:rPr>
          <w:rFonts w:eastAsiaTheme="minorEastAsia"/>
          <w:sz w:val="16"/>
          <w:szCs w:val="16"/>
          <w:lang w:val="lv"/>
        </w:rPr>
        <w:t>Eiropas Savienības Tiesas (aktuālais nosaukums) 1986.gada 10.jūlija spriedums lietā Nr. 234/84 Beļģijas Karaliste pret Eiropas Komisiju</w:t>
      </w:r>
    </w:p>
  </w:footnote>
  <w:footnote w:id="30">
    <w:p w14:paraId="72E6E134" w14:textId="04CC5989" w:rsidR="00EF0F26" w:rsidRPr="0039615E" w:rsidRDefault="00EF0F26" w:rsidP="000F488D">
      <w:pPr>
        <w:pStyle w:val="Vresteksts"/>
        <w:ind w:left="284" w:hanging="284"/>
        <w:rPr>
          <w:sz w:val="16"/>
          <w:szCs w:val="16"/>
          <w:lang w:val="lv-LV"/>
        </w:rPr>
      </w:pPr>
      <w:r w:rsidRPr="0039615E">
        <w:rPr>
          <w:rStyle w:val="Vresatsauce"/>
          <w:sz w:val="16"/>
          <w:szCs w:val="16"/>
          <w:lang w:val="lv-LV"/>
        </w:rPr>
        <w:footnoteRef/>
      </w:r>
      <w:r w:rsidRPr="0039615E">
        <w:rPr>
          <w:sz w:val="16"/>
          <w:szCs w:val="16"/>
          <w:lang w:val="lv-LV"/>
        </w:rPr>
        <w:t xml:space="preserve"> </w:t>
      </w:r>
      <w:r w:rsidRPr="0039615E">
        <w:rPr>
          <w:rFonts w:eastAsiaTheme="minorEastAsia"/>
          <w:sz w:val="16"/>
          <w:szCs w:val="16"/>
          <w:lang w:val="lv"/>
        </w:rPr>
        <w:t xml:space="preserve">Eiropas Savienības Tiesas (aktuālais nosaukums) 2003.gada 8.maija spriedums apvienotajās lietās </w:t>
      </w:r>
      <w:r w:rsidRPr="0039615E">
        <w:rPr>
          <w:sz w:val="16"/>
          <w:szCs w:val="16"/>
          <w:lang w:val="lv-LV"/>
        </w:rPr>
        <w:t>C-328/99 un C-399/00</w:t>
      </w:r>
      <w:r w:rsidRPr="0039615E">
        <w:rPr>
          <w:rFonts w:eastAsiaTheme="minorEastAsia"/>
          <w:sz w:val="16"/>
          <w:szCs w:val="16"/>
          <w:lang w:val="lv"/>
        </w:rPr>
        <w:t xml:space="preserve"> Itālija un </w:t>
      </w:r>
      <w:r w:rsidRPr="0039615E">
        <w:rPr>
          <w:sz w:val="16"/>
          <w:szCs w:val="16"/>
          <w:lang w:val="lv-LV"/>
        </w:rPr>
        <w:t>SIM 2 Multimedia pret Eiropas Komisiju.</w:t>
      </w:r>
    </w:p>
  </w:footnote>
  <w:footnote w:id="31">
    <w:p w14:paraId="7E0250F1" w14:textId="74C0C1DE" w:rsidR="00EF0F26" w:rsidRPr="0039615E" w:rsidRDefault="00EF0F26" w:rsidP="52C2A8E6">
      <w:pPr>
        <w:pStyle w:val="Vresteksts"/>
        <w:rPr>
          <w:sz w:val="16"/>
          <w:szCs w:val="16"/>
          <w:lang w:val="lv-LV"/>
        </w:rPr>
      </w:pPr>
      <w:r w:rsidRPr="0039615E">
        <w:rPr>
          <w:rStyle w:val="Vresatsauce"/>
          <w:sz w:val="16"/>
          <w:szCs w:val="16"/>
          <w:lang w:val="lv-LV"/>
        </w:rPr>
        <w:footnoteRef/>
      </w:r>
      <w:r w:rsidRPr="0039615E">
        <w:rPr>
          <w:sz w:val="16"/>
          <w:szCs w:val="16"/>
          <w:lang w:val="lv-LV"/>
        </w:rPr>
        <w:t xml:space="preserve"> Atbalsta likums, 5.pants</w:t>
      </w:r>
    </w:p>
  </w:footnote>
  <w:footnote w:id="32">
    <w:p w14:paraId="1B3744B0" w14:textId="5F406F0D" w:rsidR="00EF0F26" w:rsidRPr="0039615E" w:rsidRDefault="00EF0F26" w:rsidP="006B4FBE">
      <w:pPr>
        <w:pStyle w:val="Vresteksts"/>
        <w:rPr>
          <w:sz w:val="16"/>
          <w:szCs w:val="16"/>
          <w:lang w:val="lv-LV"/>
        </w:rPr>
      </w:pPr>
      <w:r w:rsidRPr="0039615E">
        <w:rPr>
          <w:rStyle w:val="Vresatsauce"/>
          <w:sz w:val="16"/>
          <w:szCs w:val="16"/>
          <w:lang w:val="lv-LV"/>
        </w:rPr>
        <w:footnoteRef/>
      </w:r>
      <w:r w:rsidRPr="0039615E">
        <w:rPr>
          <w:sz w:val="16"/>
          <w:szCs w:val="16"/>
          <w:lang w:val="lv-LV"/>
        </w:rPr>
        <w:t xml:space="preserve"> </w:t>
      </w:r>
      <w:r w:rsidRPr="0039615E">
        <w:rPr>
          <w:rFonts w:eastAsia="Verdana" w:cs="Verdana"/>
          <w:sz w:val="16"/>
          <w:szCs w:val="16"/>
          <w:lang w:val="lv-LV"/>
        </w:rPr>
        <w:t>PPP likums, 4.pants, 14.daļa; Atbalsta likums, 5.un 6.pants</w:t>
      </w:r>
    </w:p>
  </w:footnote>
  <w:footnote w:id="33">
    <w:p w14:paraId="07870F9A" w14:textId="1CD00899" w:rsidR="00EF0F26" w:rsidRPr="0039615E" w:rsidRDefault="00EF0F26">
      <w:pPr>
        <w:pStyle w:val="Vresteksts"/>
        <w:rPr>
          <w:color w:val="333333"/>
          <w:sz w:val="16"/>
          <w:szCs w:val="16"/>
          <w:lang w:val="lv-LV"/>
        </w:rPr>
      </w:pPr>
      <w:r w:rsidRPr="0039615E">
        <w:rPr>
          <w:rStyle w:val="Vresatsauce"/>
          <w:sz w:val="16"/>
          <w:szCs w:val="16"/>
          <w:lang w:val="lv-LV"/>
        </w:rPr>
        <w:footnoteRef/>
      </w:r>
      <w:r w:rsidRPr="0039615E">
        <w:rPr>
          <w:sz w:val="16"/>
          <w:szCs w:val="16"/>
          <w:lang w:val="lv-LV"/>
        </w:rPr>
        <w:t xml:space="preserve"> </w:t>
      </w:r>
      <w:r w:rsidRPr="0039615E">
        <w:rPr>
          <w:rFonts w:ascii="Verdana" w:eastAsia="Verdana" w:hAnsi="Verdana" w:cs="Verdana"/>
          <w:sz w:val="16"/>
          <w:szCs w:val="16"/>
          <w:lang w:val="lv"/>
        </w:rPr>
        <w:t xml:space="preserve">Eiropas Savienības Tiesas (aktuālais nosaukums) 2015.gada 30.jūnija spriedums apvienotajās lietās  </w:t>
      </w:r>
      <w:r w:rsidRPr="0039615E">
        <w:rPr>
          <w:sz w:val="16"/>
          <w:szCs w:val="16"/>
          <w:lang w:val="lv-LV"/>
        </w:rPr>
        <w:t>T-186/13, T-190/30 un 193/13</w:t>
      </w:r>
      <w:r w:rsidRPr="0039615E">
        <w:rPr>
          <w:rFonts w:ascii="Verdana" w:eastAsia="Verdana" w:hAnsi="Verdana" w:cs="Verdana"/>
          <w:sz w:val="16"/>
          <w:szCs w:val="16"/>
          <w:lang w:val="lv"/>
        </w:rPr>
        <w:t xml:space="preserve"> Nīderlande un citi pret Eiropas Komisiju.</w:t>
      </w:r>
    </w:p>
  </w:footnote>
  <w:footnote w:id="34">
    <w:p w14:paraId="0B823B8F" w14:textId="0DBC1C13" w:rsidR="00EF0F26" w:rsidRPr="0039615E" w:rsidRDefault="00EF0F26" w:rsidP="000F488D">
      <w:pPr>
        <w:pStyle w:val="Vresteksts"/>
        <w:ind w:left="284" w:hanging="284"/>
        <w:rPr>
          <w:rFonts w:eastAsia="Verdana" w:cs="Verdana"/>
          <w:sz w:val="16"/>
          <w:szCs w:val="16"/>
          <w:lang w:val="lv-LV"/>
        </w:rPr>
      </w:pPr>
      <w:r w:rsidRPr="0039615E">
        <w:rPr>
          <w:rStyle w:val="Vresatsauce"/>
          <w:sz w:val="16"/>
          <w:szCs w:val="16"/>
          <w:lang w:val="lv-LV"/>
        </w:rPr>
        <w:footnoteRef/>
      </w:r>
      <w:r w:rsidRPr="0039615E">
        <w:rPr>
          <w:sz w:val="16"/>
          <w:szCs w:val="16"/>
          <w:lang w:val="lv-LV"/>
        </w:rPr>
        <w:t xml:space="preserve"> </w:t>
      </w:r>
      <w:r w:rsidRPr="0039615E">
        <w:rPr>
          <w:rFonts w:ascii="Verdana" w:eastAsia="Verdana" w:hAnsi="Verdana" w:cs="Verdana"/>
          <w:sz w:val="16"/>
          <w:szCs w:val="16"/>
          <w:lang w:val="lv"/>
        </w:rPr>
        <w:t>Eiropas Savienības Tiesas (aktuālais nosaukums) 2011.gada 20.septembra spriedums apvienotajās lietās</w:t>
      </w:r>
      <w:r w:rsidRPr="0039615E">
        <w:rPr>
          <w:rFonts w:eastAsia="Verdana" w:cs="Verdana"/>
          <w:sz w:val="16"/>
          <w:szCs w:val="16"/>
          <w:lang w:val="lv-LV"/>
        </w:rPr>
        <w:t xml:space="preserve"> T-394/08, T-408/08, T-453/08 un T-454/08</w:t>
      </w:r>
      <w:r w:rsidRPr="0039615E">
        <w:rPr>
          <w:rFonts w:ascii="Verdana" w:eastAsia="Verdana" w:hAnsi="Verdana" w:cs="Verdana"/>
          <w:sz w:val="16"/>
          <w:szCs w:val="16"/>
          <w:lang w:val="lv"/>
        </w:rPr>
        <w:t xml:space="preserve"> </w:t>
      </w:r>
      <w:proofErr w:type="spellStart"/>
      <w:r w:rsidRPr="0039615E">
        <w:rPr>
          <w:rFonts w:eastAsia="Verdana" w:cs="Verdana"/>
          <w:sz w:val="16"/>
          <w:szCs w:val="16"/>
          <w:lang w:val="lv-LV"/>
        </w:rPr>
        <w:t>Regione</w:t>
      </w:r>
      <w:proofErr w:type="spellEnd"/>
      <w:r w:rsidRPr="0039615E">
        <w:rPr>
          <w:rFonts w:eastAsia="Verdana" w:cs="Verdana"/>
          <w:sz w:val="16"/>
          <w:szCs w:val="16"/>
          <w:lang w:val="lv-LV"/>
        </w:rPr>
        <w:t xml:space="preserve"> autonoma </w:t>
      </w:r>
      <w:proofErr w:type="spellStart"/>
      <w:r w:rsidRPr="0039615E">
        <w:rPr>
          <w:rFonts w:eastAsia="Verdana" w:cs="Verdana"/>
          <w:sz w:val="16"/>
          <w:szCs w:val="16"/>
          <w:lang w:val="lv-LV"/>
        </w:rPr>
        <w:t>della</w:t>
      </w:r>
      <w:proofErr w:type="spellEnd"/>
      <w:r w:rsidRPr="0039615E">
        <w:rPr>
          <w:rFonts w:eastAsia="Verdana" w:cs="Verdana"/>
          <w:sz w:val="16"/>
          <w:szCs w:val="16"/>
          <w:lang w:val="lv-LV"/>
        </w:rPr>
        <w:t xml:space="preserve"> </w:t>
      </w:r>
      <w:proofErr w:type="spellStart"/>
      <w:r w:rsidRPr="0039615E">
        <w:rPr>
          <w:rFonts w:eastAsia="Verdana" w:cs="Verdana"/>
          <w:sz w:val="16"/>
          <w:szCs w:val="16"/>
          <w:lang w:val="lv-LV"/>
        </w:rPr>
        <w:t>Sardegna</w:t>
      </w:r>
      <w:proofErr w:type="spellEnd"/>
      <w:r w:rsidRPr="0039615E">
        <w:rPr>
          <w:rFonts w:eastAsia="Verdana" w:cs="Verdana"/>
          <w:sz w:val="16"/>
          <w:szCs w:val="16"/>
          <w:lang w:val="lv-LV"/>
        </w:rPr>
        <w:t xml:space="preserve"> un citi pret Eiropas Komisiju.</w:t>
      </w:r>
    </w:p>
  </w:footnote>
  <w:footnote w:id="35">
    <w:p w14:paraId="7B0858D8" w14:textId="0D748EC5" w:rsidR="00EF0F26" w:rsidRPr="0039615E" w:rsidRDefault="00EF0F26" w:rsidP="6430CE97">
      <w:pPr>
        <w:pStyle w:val="Vresteksts"/>
        <w:rPr>
          <w:rFonts w:eastAsia="Verdana" w:cs="Verdana"/>
          <w:sz w:val="16"/>
          <w:szCs w:val="16"/>
          <w:lang w:val="lv-LV"/>
        </w:rPr>
      </w:pPr>
      <w:r w:rsidRPr="0039615E">
        <w:rPr>
          <w:rStyle w:val="Vresatsauce"/>
          <w:sz w:val="16"/>
          <w:szCs w:val="16"/>
          <w:lang w:val="lv-LV"/>
        </w:rPr>
        <w:footnoteRef/>
      </w:r>
      <w:r w:rsidRPr="0039615E">
        <w:rPr>
          <w:sz w:val="16"/>
          <w:szCs w:val="16"/>
          <w:lang w:val="lv-LV"/>
        </w:rPr>
        <w:t xml:space="preserve"> </w:t>
      </w:r>
      <w:r w:rsidRPr="0039615E">
        <w:rPr>
          <w:rFonts w:ascii="Verdana" w:eastAsia="Verdana" w:hAnsi="Verdana" w:cs="Verdana"/>
          <w:sz w:val="16"/>
          <w:szCs w:val="16"/>
          <w:lang w:val="lv"/>
        </w:rPr>
        <w:t xml:space="preserve">Eiropas Savienības Tiesas (aktuālais nosaukums) 1994.gada 9.marta spriedums lietā </w:t>
      </w:r>
      <w:r w:rsidRPr="0039615E">
        <w:rPr>
          <w:rFonts w:eastAsia="Verdana" w:cs="Verdana"/>
          <w:sz w:val="16"/>
          <w:szCs w:val="16"/>
          <w:lang w:val="lv-LV"/>
        </w:rPr>
        <w:t xml:space="preserve">C-188/92 TWD </w:t>
      </w:r>
      <w:proofErr w:type="spellStart"/>
      <w:r w:rsidRPr="0039615E">
        <w:rPr>
          <w:rFonts w:eastAsia="Verdana" w:cs="Verdana"/>
          <w:sz w:val="16"/>
          <w:szCs w:val="16"/>
          <w:lang w:val="lv-LV"/>
        </w:rPr>
        <w:t>Textilwerke</w:t>
      </w:r>
      <w:proofErr w:type="spellEnd"/>
      <w:r w:rsidRPr="0039615E">
        <w:rPr>
          <w:rFonts w:eastAsia="Verdana" w:cs="Verdana"/>
          <w:sz w:val="16"/>
          <w:szCs w:val="16"/>
          <w:lang w:val="lv-LV"/>
        </w:rPr>
        <w:t xml:space="preserve"> </w:t>
      </w:r>
      <w:proofErr w:type="spellStart"/>
      <w:r w:rsidRPr="0039615E">
        <w:rPr>
          <w:rFonts w:eastAsia="Verdana" w:cs="Verdana"/>
          <w:sz w:val="16"/>
          <w:szCs w:val="16"/>
          <w:lang w:val="lv-LV"/>
        </w:rPr>
        <w:t>Deggendorf</w:t>
      </w:r>
      <w:proofErr w:type="spellEnd"/>
      <w:r w:rsidRPr="0039615E">
        <w:rPr>
          <w:rFonts w:eastAsia="Verdana" w:cs="Verdana"/>
          <w:sz w:val="16"/>
          <w:szCs w:val="16"/>
          <w:lang w:val="lv-LV"/>
        </w:rPr>
        <w:t xml:space="preserve"> </w:t>
      </w:r>
      <w:proofErr w:type="spellStart"/>
      <w:r w:rsidRPr="0039615E">
        <w:rPr>
          <w:rFonts w:eastAsia="Verdana" w:cs="Verdana"/>
          <w:sz w:val="16"/>
          <w:szCs w:val="16"/>
          <w:lang w:val="lv-LV"/>
        </w:rPr>
        <w:t>GmbH</w:t>
      </w:r>
      <w:proofErr w:type="spellEnd"/>
      <w:r w:rsidRPr="0039615E">
        <w:rPr>
          <w:rFonts w:eastAsia="Verdana" w:cs="Verdana"/>
          <w:sz w:val="16"/>
          <w:szCs w:val="16"/>
          <w:lang w:val="lv-LV"/>
        </w:rPr>
        <w:t xml:space="preserve"> pret Vāciju.</w:t>
      </w:r>
    </w:p>
  </w:footnote>
  <w:footnote w:id="36">
    <w:p w14:paraId="72A061D0" w14:textId="1DDD3527" w:rsidR="00EF0F26" w:rsidRPr="0039615E" w:rsidRDefault="00EF0F26" w:rsidP="0ECF366A">
      <w:pPr>
        <w:pStyle w:val="Vresteksts"/>
        <w:rPr>
          <w:sz w:val="16"/>
          <w:szCs w:val="16"/>
        </w:rPr>
      </w:pPr>
      <w:r w:rsidRPr="0039615E">
        <w:rPr>
          <w:rStyle w:val="Vresatsauce"/>
          <w:sz w:val="16"/>
          <w:szCs w:val="16"/>
        </w:rPr>
        <w:footnoteRef/>
      </w:r>
      <w:r w:rsidRPr="0039615E">
        <w:rPr>
          <w:sz w:val="16"/>
          <w:szCs w:val="16"/>
        </w:rPr>
        <w:t xml:space="preserve"> </w:t>
      </w:r>
      <w:r w:rsidRPr="0039615E">
        <w:rPr>
          <w:sz w:val="16"/>
          <w:szCs w:val="16"/>
          <w:lang w:val="lv-LV"/>
        </w:rPr>
        <w:t>PIL 46.panta trešās daļas 1.un 2.apakšpunkts</w:t>
      </w:r>
    </w:p>
  </w:footnote>
  <w:footnote w:id="37">
    <w:p w14:paraId="2B47DEE4" w14:textId="31C32798" w:rsidR="00A16DB0" w:rsidRPr="0039615E" w:rsidRDefault="00A16DB0">
      <w:pPr>
        <w:pStyle w:val="Vresteksts"/>
        <w:rPr>
          <w:lang w:val="lv-LV"/>
        </w:rPr>
      </w:pPr>
      <w:r w:rsidRPr="0039615E">
        <w:rPr>
          <w:rStyle w:val="Vresatsauce"/>
        </w:rPr>
        <w:footnoteRef/>
      </w:r>
      <w:r w:rsidRPr="0039615E">
        <w:t xml:space="preserve"> </w:t>
      </w:r>
      <w:r w:rsidRPr="0039615E">
        <w:rPr>
          <w:sz w:val="18"/>
          <w:szCs w:val="18"/>
          <w:lang w:val="lv-LV"/>
        </w:rPr>
        <w:t xml:space="preserve">Pieejams </w:t>
      </w:r>
      <w:hyperlink r:id="rId3" w:history="1">
        <w:r w:rsidRPr="0039615E">
          <w:rPr>
            <w:rStyle w:val="Hipersaite"/>
            <w:sz w:val="18"/>
            <w:szCs w:val="18"/>
            <w:lang w:val="lv-LV"/>
          </w:rPr>
          <w:t>https://ppp.cfla.gov.lv/</w:t>
        </w:r>
      </w:hyperlink>
      <w:r w:rsidR="002625C9" w:rsidRPr="0039615E">
        <w:rPr>
          <w:rStyle w:val="Hipersaite"/>
          <w:sz w:val="18"/>
          <w:szCs w:val="18"/>
          <w:lang w:val="lv-LV"/>
        </w:rPr>
        <w:t xml:space="preserve"> (</w:t>
      </w:r>
      <w:r w:rsidR="00E618CE" w:rsidRPr="0039615E">
        <w:rPr>
          <w:rStyle w:val="Hipersaite"/>
          <w:sz w:val="18"/>
          <w:szCs w:val="18"/>
          <w:lang w:val="lv-LV"/>
        </w:rPr>
        <w:t>nepieciešama reģistrācija)</w:t>
      </w:r>
    </w:p>
  </w:footnote>
  <w:footnote w:id="38">
    <w:p w14:paraId="595AC98D" w14:textId="78F4AE79" w:rsidR="003E2E34" w:rsidRPr="0039615E" w:rsidRDefault="003E2E34">
      <w:pPr>
        <w:pStyle w:val="Vresteksts"/>
        <w:rPr>
          <w:lang w:val="lv-LV"/>
        </w:rPr>
      </w:pPr>
      <w:r w:rsidRPr="0039615E">
        <w:rPr>
          <w:rStyle w:val="Vresatsauce"/>
        </w:rPr>
        <w:footnoteRef/>
      </w:r>
      <w:r w:rsidRPr="0039615E">
        <w:rPr>
          <w:lang w:val="lv-LV"/>
        </w:rPr>
        <w:t xml:space="preserve"> </w:t>
      </w:r>
      <w:r w:rsidRPr="0039615E">
        <w:rPr>
          <w:sz w:val="18"/>
          <w:szCs w:val="18"/>
          <w:lang w:val="lv-LV"/>
        </w:rPr>
        <w:t>Pieejam</w:t>
      </w:r>
      <w:r w:rsidR="00F30FA9" w:rsidRPr="0039615E">
        <w:rPr>
          <w:sz w:val="18"/>
          <w:szCs w:val="18"/>
          <w:lang w:val="lv-LV"/>
        </w:rPr>
        <w:t>s</w:t>
      </w:r>
      <w:r w:rsidRPr="0039615E">
        <w:rPr>
          <w:sz w:val="18"/>
          <w:szCs w:val="18"/>
          <w:lang w:val="lv-LV"/>
        </w:rPr>
        <w:t xml:space="preserve"> </w:t>
      </w:r>
      <w:hyperlink r:id="rId4" w:history="1">
        <w:r w:rsidRPr="0039615E">
          <w:rPr>
            <w:rStyle w:val="Hipersaite"/>
            <w:sz w:val="18"/>
            <w:szCs w:val="18"/>
            <w:lang w:val="lv-LV"/>
          </w:rPr>
          <w:t>https://www.cfla.gov.lv/lv/finansu-un-ekonomiskie-aprekini</w:t>
        </w:r>
      </w:hyperlink>
    </w:p>
  </w:footnote>
  <w:footnote w:id="39">
    <w:p w14:paraId="62ABD906" w14:textId="77777777" w:rsidR="002C2E8D" w:rsidRPr="0039615E" w:rsidRDefault="002C2E8D" w:rsidP="002C2E8D">
      <w:pPr>
        <w:pStyle w:val="Vresteksts"/>
        <w:rPr>
          <w:lang w:val="lv-LV"/>
        </w:rPr>
      </w:pPr>
      <w:r w:rsidRPr="0039615E">
        <w:rPr>
          <w:rStyle w:val="Vresatsauce"/>
        </w:rPr>
        <w:footnoteRef/>
      </w:r>
      <w:r w:rsidRPr="0039615E">
        <w:rPr>
          <w:lang w:val="lv-LV"/>
        </w:rPr>
        <w:t xml:space="preserve"> </w:t>
      </w:r>
      <w:r w:rsidRPr="0039615E">
        <w:rPr>
          <w:sz w:val="18"/>
          <w:szCs w:val="18"/>
          <w:lang w:val="lv-LV"/>
        </w:rPr>
        <w:t xml:space="preserve">Ieteikumi risku mazinošajām darbībām pieejami  </w:t>
      </w:r>
      <w:hyperlink r:id="rId5" w:anchor="abstract" w:tgtFrame="_blank" w:tooltip="https://www.tandfonline.com/doi/full/10.1080/15309576.2020.1741406#abstract" w:history="1">
        <w:r w:rsidRPr="0039615E">
          <w:rPr>
            <w:rStyle w:val="Hipersaite"/>
            <w:sz w:val="18"/>
            <w:szCs w:val="18"/>
            <w:lang w:val="lv-LV"/>
          </w:rPr>
          <w:t>https://www.tandfonline.com/doi/full/10.1080/15309576.2020.1741406#abstract</w:t>
        </w:r>
      </w:hyperlink>
      <w:r w:rsidRPr="0039615E">
        <w:rPr>
          <w:rStyle w:val="Hipersaite"/>
          <w:lang w:val="lv-LV"/>
        </w:rPr>
        <w:t xml:space="preserve">; </w:t>
      </w:r>
      <w:hyperlink r:id="rId6" w:history="1">
        <w:r w:rsidRPr="0039615E">
          <w:rPr>
            <w:rStyle w:val="Hipersaite"/>
            <w:sz w:val="18"/>
            <w:szCs w:val="18"/>
            <w:lang w:val="lv-LV"/>
          </w:rPr>
          <w:t>https://www.foxmandal.in/anatomy-of-risks-in-ppp-projects-in-india-and-how-to-mitigate-them/</w:t>
        </w:r>
      </w:hyperlink>
      <w:r w:rsidRPr="0039615E">
        <w:rPr>
          <w:rStyle w:val="Hipersaite"/>
          <w:sz w:val="18"/>
          <w:szCs w:val="18"/>
          <w:lang w:val="lv-LV"/>
        </w:rPr>
        <w:t xml:space="preserve">; </w:t>
      </w:r>
      <w:hyperlink r:id="rId7" w:history="1">
        <w:r w:rsidRPr="0039615E">
          <w:rPr>
            <w:rStyle w:val="Hipersaite"/>
            <w:sz w:val="18"/>
            <w:szCs w:val="18"/>
            <w:lang w:val="lv-LV"/>
          </w:rPr>
          <w:t>https://pure.spbu.ru/ws/files/19637708/Risk_management_in_public_private_partnership_projects_1939_6104_16_4_155.pdf</w:t>
        </w:r>
      </w:hyperlink>
      <w:r w:rsidRPr="0039615E">
        <w:rPr>
          <w:rStyle w:val="Hipersaite"/>
          <w:sz w:val="18"/>
          <w:szCs w:val="18"/>
          <w:lang w:val="lv-LV"/>
        </w:rPr>
        <w:t xml:space="preserve"> (avoti aplūkoti 25.09.2024)</w:t>
      </w:r>
      <w:r w:rsidRPr="0039615E">
        <w:rPr>
          <w:rStyle w:val="Hipersaite"/>
          <w:lang w:val="lv-LV"/>
        </w:rPr>
        <w:t xml:space="preserve"> </w:t>
      </w:r>
    </w:p>
  </w:footnote>
  <w:footnote w:id="40">
    <w:p w14:paraId="224CA147" w14:textId="77777777" w:rsidR="002C2E8D" w:rsidRPr="0039615E" w:rsidRDefault="002C2E8D" w:rsidP="002C2E8D">
      <w:pPr>
        <w:pStyle w:val="Vresteksts"/>
        <w:jc w:val="both"/>
        <w:rPr>
          <w:lang w:val="lv-LV"/>
        </w:rPr>
      </w:pPr>
      <w:r w:rsidRPr="0039615E">
        <w:rPr>
          <w:rStyle w:val="Vresatsauce"/>
        </w:rPr>
        <w:footnoteRef/>
      </w:r>
      <w:r w:rsidRPr="0039615E">
        <w:rPr>
          <w:lang w:val="lv-LV"/>
        </w:rPr>
        <w:t xml:space="preserve"> </w:t>
      </w:r>
      <w:r w:rsidRPr="0039615E">
        <w:rPr>
          <w:sz w:val="18"/>
          <w:szCs w:val="18"/>
          <w:lang w:val="lv-LV"/>
        </w:rPr>
        <w:t xml:space="preserve">Iespējamās riska vērtības (riska varbūtība x riska ietekmi): </w:t>
      </w:r>
      <w:r w:rsidRPr="0039615E">
        <w:rPr>
          <w:rStyle w:val="Hipersaite"/>
          <w:sz w:val="18"/>
          <w:szCs w:val="18"/>
          <w:lang w:val="lv-LV"/>
        </w:rPr>
        <w:t xml:space="preserve">1x1=1; 2x1=2; 3x1=3; 1x2=2; 2x2=4; 3x2=6; 1x3=3; 2x3=6; 3x3=9. Vērtība 3 </w:t>
      </w:r>
      <w:r w:rsidRPr="0039615E">
        <w:rPr>
          <w:color w:val="00A3E0" w:themeColor="hyperlink"/>
          <w:sz w:val="18"/>
          <w:szCs w:val="18"/>
          <w:u w:val="single"/>
          <w:lang w:val="lv-LV"/>
        </w:rPr>
        <w:t>veidojas no 1x3 vai 3x1, kas nozīmē, ka vai nu ir augsta varbūtība, vai arī augsta ietekme.</w:t>
      </w:r>
    </w:p>
  </w:footnote>
  <w:footnote w:id="41">
    <w:p w14:paraId="75B1AA85" w14:textId="77777777" w:rsidR="002C2E8D" w:rsidRPr="0039615E" w:rsidRDefault="002C2E8D" w:rsidP="002C2E8D">
      <w:pPr>
        <w:pStyle w:val="Vresteksts"/>
        <w:jc w:val="both"/>
        <w:rPr>
          <w:lang w:val="lv-LV"/>
        </w:rPr>
      </w:pPr>
      <w:r w:rsidRPr="0039615E">
        <w:rPr>
          <w:rStyle w:val="Vresatsauce"/>
        </w:rPr>
        <w:footnoteRef/>
      </w:r>
      <w:r w:rsidRPr="0039615E">
        <w:rPr>
          <w:lang w:val="lv-LV"/>
        </w:rPr>
        <w:t xml:space="preserve"> </w:t>
      </w:r>
      <w:r w:rsidRPr="0039615E">
        <w:rPr>
          <w:sz w:val="18"/>
          <w:szCs w:val="18"/>
          <w:lang w:val="lv-LV"/>
        </w:rPr>
        <w:t xml:space="preserve">Iespējamās riska vērtības (riska varbūtība x riska ietekmi): </w:t>
      </w:r>
      <w:r w:rsidRPr="0039615E">
        <w:rPr>
          <w:rStyle w:val="Hipersaite"/>
          <w:sz w:val="18"/>
          <w:szCs w:val="18"/>
          <w:lang w:val="lv-LV"/>
        </w:rPr>
        <w:t xml:space="preserve">1x1=1; 2x1=2; 3x1=3; 1x2=2; 2x2=4; 3x2=6; 1x3=3; 2x3=6; 3x3=9. Vērtība 3 </w:t>
      </w:r>
      <w:r w:rsidRPr="0039615E">
        <w:rPr>
          <w:color w:val="00A3E0" w:themeColor="hyperlink"/>
          <w:sz w:val="18"/>
          <w:szCs w:val="18"/>
          <w:u w:val="single"/>
          <w:lang w:val="lv-LV"/>
        </w:rPr>
        <w:t>veidojas no 1x3 vai 3x1, kas nozīmē, ka vai nu ir augsta varbūtība, vai arī augsta ietekme.</w:t>
      </w:r>
    </w:p>
  </w:footnote>
  <w:footnote w:id="42">
    <w:p w14:paraId="7810741E" w14:textId="64AFB49D" w:rsidR="00082414" w:rsidRPr="007B2B9A" w:rsidRDefault="00082414">
      <w:pPr>
        <w:pStyle w:val="Vresteksts"/>
        <w:rPr>
          <w:lang w:val="lv-LV"/>
        </w:rPr>
      </w:pPr>
      <w:r w:rsidRPr="0039615E">
        <w:rPr>
          <w:rStyle w:val="Vresatsauce"/>
        </w:rPr>
        <w:footnoteRef/>
      </w:r>
      <w:r w:rsidRPr="0039615E">
        <w:rPr>
          <w:lang w:val="lv-LV"/>
        </w:rPr>
        <w:t xml:space="preserve"> </w:t>
      </w:r>
      <w:r w:rsidR="007B2B9A" w:rsidRPr="0039615E">
        <w:rPr>
          <w:sz w:val="18"/>
          <w:szCs w:val="18"/>
          <w:lang w:val="lv-LV"/>
        </w:rPr>
        <w:t xml:space="preserve">Pieejams </w:t>
      </w:r>
      <w:hyperlink r:id="rId8" w:history="1">
        <w:r w:rsidR="007B2B9A" w:rsidRPr="0039615E">
          <w:rPr>
            <w:rStyle w:val="Hipersaite"/>
            <w:sz w:val="18"/>
            <w:szCs w:val="18"/>
            <w:lang w:val="lv-LV"/>
          </w:rPr>
          <w:t>https://ppp.cfla.gov.lv/</w:t>
        </w:r>
      </w:hyperlink>
      <w:r w:rsidR="007B2B9A" w:rsidRPr="0039615E">
        <w:rPr>
          <w:rStyle w:val="Hipersaite"/>
          <w:sz w:val="18"/>
          <w:szCs w:val="18"/>
          <w:lang w:val="lv-LV"/>
        </w:rPr>
        <w:t xml:space="preserve"> (nepieciešama reģistrācija)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F0F26" w14:paraId="4B45C34A" w14:textId="77777777" w:rsidTr="21673F52">
      <w:tc>
        <w:tcPr>
          <w:tcW w:w="3120" w:type="dxa"/>
        </w:tcPr>
        <w:p w14:paraId="309C0BB4" w14:textId="09C19D38" w:rsidR="00EF0F26" w:rsidRDefault="00EF0F26" w:rsidP="21673F52">
          <w:pPr>
            <w:pStyle w:val="Galvene"/>
            <w:ind w:left="-115"/>
          </w:pPr>
        </w:p>
      </w:tc>
      <w:tc>
        <w:tcPr>
          <w:tcW w:w="3120" w:type="dxa"/>
        </w:tcPr>
        <w:p w14:paraId="5CCD1181" w14:textId="25DA6E23" w:rsidR="00EF0F26" w:rsidRDefault="00EF0F26" w:rsidP="21673F52">
          <w:pPr>
            <w:pStyle w:val="Galvene"/>
            <w:jc w:val="center"/>
          </w:pPr>
        </w:p>
      </w:tc>
      <w:tc>
        <w:tcPr>
          <w:tcW w:w="3120" w:type="dxa"/>
        </w:tcPr>
        <w:p w14:paraId="788D8EC8" w14:textId="41A0279A" w:rsidR="00EF0F26" w:rsidRDefault="00EF0F26" w:rsidP="21673F52">
          <w:pPr>
            <w:pStyle w:val="Galvene"/>
            <w:ind w:right="-115"/>
            <w:jc w:val="right"/>
          </w:pPr>
        </w:p>
      </w:tc>
    </w:tr>
  </w:tbl>
  <w:p w14:paraId="3FCDEF9B" w14:textId="2BCD3BA5" w:rsidR="00EF0F26" w:rsidRDefault="00EF0F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B3D67C1" w14:paraId="77679D8C" w14:textId="77777777" w:rsidTr="4B3D67C1">
      <w:trPr>
        <w:trHeight w:val="300"/>
      </w:trPr>
      <w:tc>
        <w:tcPr>
          <w:tcW w:w="3120" w:type="dxa"/>
        </w:tcPr>
        <w:p w14:paraId="754A84BD" w14:textId="6140E1C7" w:rsidR="4B3D67C1" w:rsidRDefault="4B3D67C1" w:rsidP="4B3D67C1">
          <w:pPr>
            <w:pStyle w:val="Galvene"/>
            <w:ind w:left="-115"/>
          </w:pPr>
        </w:p>
      </w:tc>
      <w:tc>
        <w:tcPr>
          <w:tcW w:w="3120" w:type="dxa"/>
        </w:tcPr>
        <w:p w14:paraId="529DF23F" w14:textId="55153558" w:rsidR="4B3D67C1" w:rsidRDefault="4B3D67C1" w:rsidP="4B3D67C1">
          <w:pPr>
            <w:pStyle w:val="Galvene"/>
            <w:jc w:val="center"/>
          </w:pPr>
        </w:p>
      </w:tc>
      <w:tc>
        <w:tcPr>
          <w:tcW w:w="3120" w:type="dxa"/>
        </w:tcPr>
        <w:p w14:paraId="7DE1E54E" w14:textId="4F11417B" w:rsidR="4B3D67C1" w:rsidRDefault="4B3D67C1" w:rsidP="4B3D67C1">
          <w:pPr>
            <w:pStyle w:val="Galvene"/>
            <w:ind w:right="-115"/>
            <w:jc w:val="right"/>
          </w:pPr>
        </w:p>
      </w:tc>
    </w:tr>
  </w:tbl>
  <w:p w14:paraId="079B9AB1" w14:textId="1D5FF2AA" w:rsidR="4B3D67C1" w:rsidRDefault="4B3D67C1" w:rsidP="4B3D67C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79C0" w14:textId="79022813" w:rsidR="00EF0F26" w:rsidRDefault="00EF0F26">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00EF0F26" w14:paraId="329E4230" w14:textId="77777777" w:rsidTr="21673F52">
      <w:tc>
        <w:tcPr>
          <w:tcW w:w="4320" w:type="dxa"/>
        </w:tcPr>
        <w:p w14:paraId="608138AB" w14:textId="2540ECEB" w:rsidR="00EF0F26" w:rsidRDefault="00EF0F26" w:rsidP="21673F52">
          <w:pPr>
            <w:pStyle w:val="Galvene"/>
            <w:ind w:left="-115"/>
          </w:pPr>
        </w:p>
      </w:tc>
      <w:tc>
        <w:tcPr>
          <w:tcW w:w="4320" w:type="dxa"/>
        </w:tcPr>
        <w:p w14:paraId="38A48A20" w14:textId="663F1EEE" w:rsidR="00EF0F26" w:rsidRDefault="00EF0F26" w:rsidP="21673F52">
          <w:pPr>
            <w:pStyle w:val="Galvene"/>
            <w:jc w:val="center"/>
          </w:pPr>
        </w:p>
      </w:tc>
      <w:tc>
        <w:tcPr>
          <w:tcW w:w="4320" w:type="dxa"/>
        </w:tcPr>
        <w:p w14:paraId="242D4705" w14:textId="5659FC26" w:rsidR="00EF0F26" w:rsidRDefault="00EF0F26" w:rsidP="21673F52">
          <w:pPr>
            <w:pStyle w:val="Galvene"/>
            <w:ind w:right="-115"/>
            <w:jc w:val="right"/>
          </w:pPr>
        </w:p>
      </w:tc>
    </w:tr>
  </w:tbl>
  <w:p w14:paraId="11A96889" w14:textId="62C86526" w:rsidR="00EF0F26" w:rsidRDefault="00EF0F26">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A01E5" w14:textId="7B76009B" w:rsidR="00EF0F26" w:rsidRDefault="00EF0F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F4D68"/>
    <w:multiLevelType w:val="hybridMultilevel"/>
    <w:tmpl w:val="9C8ADD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24B9"/>
    <w:multiLevelType w:val="hybridMultilevel"/>
    <w:tmpl w:val="F294BCB6"/>
    <w:lvl w:ilvl="0" w:tplc="166CABDC">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 w15:restartNumberingAfterBreak="0">
    <w:nsid w:val="0722585A"/>
    <w:multiLevelType w:val="hybridMultilevel"/>
    <w:tmpl w:val="87FE7F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A7EF9"/>
    <w:multiLevelType w:val="hybridMultilevel"/>
    <w:tmpl w:val="B24C7AC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5F287F"/>
    <w:multiLevelType w:val="hybridMultilevel"/>
    <w:tmpl w:val="7E5ADC5A"/>
    <w:lvl w:ilvl="0" w:tplc="18060FEC">
      <w:start w:val="1"/>
      <w:numFmt w:val="decimal"/>
      <w:lvlText w:val="%1)"/>
      <w:lvlJc w:val="left"/>
      <w:pPr>
        <w:ind w:left="1020" w:hanging="360"/>
      </w:pPr>
    </w:lvl>
    <w:lvl w:ilvl="1" w:tplc="4A1A3EDC">
      <w:start w:val="1"/>
      <w:numFmt w:val="decimal"/>
      <w:lvlText w:val="%2)"/>
      <w:lvlJc w:val="left"/>
      <w:pPr>
        <w:ind w:left="1020" w:hanging="360"/>
      </w:pPr>
    </w:lvl>
    <w:lvl w:ilvl="2" w:tplc="FCD0596A">
      <w:start w:val="1"/>
      <w:numFmt w:val="decimal"/>
      <w:lvlText w:val="%3)"/>
      <w:lvlJc w:val="left"/>
      <w:pPr>
        <w:ind w:left="1020" w:hanging="360"/>
      </w:pPr>
    </w:lvl>
    <w:lvl w:ilvl="3" w:tplc="915296F0">
      <w:start w:val="1"/>
      <w:numFmt w:val="decimal"/>
      <w:lvlText w:val="%4)"/>
      <w:lvlJc w:val="left"/>
      <w:pPr>
        <w:ind w:left="1020" w:hanging="360"/>
      </w:pPr>
    </w:lvl>
    <w:lvl w:ilvl="4" w:tplc="E1308D3E">
      <w:start w:val="1"/>
      <w:numFmt w:val="decimal"/>
      <w:lvlText w:val="%5)"/>
      <w:lvlJc w:val="left"/>
      <w:pPr>
        <w:ind w:left="1020" w:hanging="360"/>
      </w:pPr>
    </w:lvl>
    <w:lvl w:ilvl="5" w:tplc="226619BA">
      <w:start w:val="1"/>
      <w:numFmt w:val="decimal"/>
      <w:lvlText w:val="%6)"/>
      <w:lvlJc w:val="left"/>
      <w:pPr>
        <w:ind w:left="1020" w:hanging="360"/>
      </w:pPr>
    </w:lvl>
    <w:lvl w:ilvl="6" w:tplc="4488893E">
      <w:start w:val="1"/>
      <w:numFmt w:val="decimal"/>
      <w:lvlText w:val="%7)"/>
      <w:lvlJc w:val="left"/>
      <w:pPr>
        <w:ind w:left="1020" w:hanging="360"/>
      </w:pPr>
    </w:lvl>
    <w:lvl w:ilvl="7" w:tplc="B34AB07E">
      <w:start w:val="1"/>
      <w:numFmt w:val="decimal"/>
      <w:lvlText w:val="%8)"/>
      <w:lvlJc w:val="left"/>
      <w:pPr>
        <w:ind w:left="1020" w:hanging="360"/>
      </w:pPr>
    </w:lvl>
    <w:lvl w:ilvl="8" w:tplc="404E4990">
      <w:start w:val="1"/>
      <w:numFmt w:val="decimal"/>
      <w:lvlText w:val="%9)"/>
      <w:lvlJc w:val="left"/>
      <w:pPr>
        <w:ind w:left="1020" w:hanging="360"/>
      </w:pPr>
    </w:lvl>
  </w:abstractNum>
  <w:abstractNum w:abstractNumId="5" w15:restartNumberingAfterBreak="0">
    <w:nsid w:val="0B880C88"/>
    <w:multiLevelType w:val="hybridMultilevel"/>
    <w:tmpl w:val="7E48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E68E1"/>
    <w:multiLevelType w:val="hybridMultilevel"/>
    <w:tmpl w:val="95D48052"/>
    <w:lvl w:ilvl="0" w:tplc="5400F216">
      <w:start w:val="1"/>
      <w:numFmt w:val="decimal"/>
      <w:lvlText w:val="%1)"/>
      <w:lvlJc w:val="left"/>
      <w:pPr>
        <w:ind w:left="1020" w:hanging="360"/>
      </w:pPr>
    </w:lvl>
    <w:lvl w:ilvl="1" w:tplc="BBB4A204">
      <w:start w:val="1"/>
      <w:numFmt w:val="decimal"/>
      <w:lvlText w:val="%2)"/>
      <w:lvlJc w:val="left"/>
      <w:pPr>
        <w:ind w:left="1020" w:hanging="360"/>
      </w:pPr>
    </w:lvl>
    <w:lvl w:ilvl="2" w:tplc="0A629EFC">
      <w:start w:val="1"/>
      <w:numFmt w:val="decimal"/>
      <w:lvlText w:val="%3)"/>
      <w:lvlJc w:val="left"/>
      <w:pPr>
        <w:ind w:left="1020" w:hanging="360"/>
      </w:pPr>
    </w:lvl>
    <w:lvl w:ilvl="3" w:tplc="9782BD70">
      <w:start w:val="1"/>
      <w:numFmt w:val="decimal"/>
      <w:lvlText w:val="%4)"/>
      <w:lvlJc w:val="left"/>
      <w:pPr>
        <w:ind w:left="1020" w:hanging="360"/>
      </w:pPr>
    </w:lvl>
    <w:lvl w:ilvl="4" w:tplc="F5C41CB8">
      <w:start w:val="1"/>
      <w:numFmt w:val="decimal"/>
      <w:lvlText w:val="%5)"/>
      <w:lvlJc w:val="left"/>
      <w:pPr>
        <w:ind w:left="1020" w:hanging="360"/>
      </w:pPr>
    </w:lvl>
    <w:lvl w:ilvl="5" w:tplc="1F844D06">
      <w:start w:val="1"/>
      <w:numFmt w:val="decimal"/>
      <w:lvlText w:val="%6)"/>
      <w:lvlJc w:val="left"/>
      <w:pPr>
        <w:ind w:left="1020" w:hanging="360"/>
      </w:pPr>
    </w:lvl>
    <w:lvl w:ilvl="6" w:tplc="6D20D716">
      <w:start w:val="1"/>
      <w:numFmt w:val="decimal"/>
      <w:lvlText w:val="%7)"/>
      <w:lvlJc w:val="left"/>
      <w:pPr>
        <w:ind w:left="1020" w:hanging="360"/>
      </w:pPr>
    </w:lvl>
    <w:lvl w:ilvl="7" w:tplc="1CB83464">
      <w:start w:val="1"/>
      <w:numFmt w:val="decimal"/>
      <w:lvlText w:val="%8)"/>
      <w:lvlJc w:val="left"/>
      <w:pPr>
        <w:ind w:left="1020" w:hanging="360"/>
      </w:pPr>
    </w:lvl>
    <w:lvl w:ilvl="8" w:tplc="42A63B60">
      <w:start w:val="1"/>
      <w:numFmt w:val="decimal"/>
      <w:lvlText w:val="%9)"/>
      <w:lvlJc w:val="left"/>
      <w:pPr>
        <w:ind w:left="1020" w:hanging="360"/>
      </w:pPr>
    </w:lvl>
  </w:abstractNum>
  <w:abstractNum w:abstractNumId="7" w15:restartNumberingAfterBreak="0">
    <w:nsid w:val="0D29028B"/>
    <w:multiLevelType w:val="hybridMultilevel"/>
    <w:tmpl w:val="84B456F4"/>
    <w:lvl w:ilvl="0" w:tplc="413E3A10">
      <w:start w:val="1"/>
      <w:numFmt w:val="decimal"/>
      <w:lvlText w:val="%1."/>
      <w:lvlJc w:val="left"/>
      <w:pPr>
        <w:ind w:left="72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452867"/>
    <w:multiLevelType w:val="hybridMultilevel"/>
    <w:tmpl w:val="4E62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B0F673E6">
      <w:start w:val="242"/>
      <w:numFmt w:val="bullet"/>
      <w:lvlText w:val="−"/>
      <w:lvlJc w:val="left"/>
      <w:pPr>
        <w:ind w:left="2880" w:hanging="360"/>
      </w:pPr>
      <w:rPr>
        <w:rFonts w:ascii="Verdana" w:hAnsi="Verdan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53827"/>
    <w:multiLevelType w:val="hybridMultilevel"/>
    <w:tmpl w:val="E81E5F66"/>
    <w:lvl w:ilvl="0" w:tplc="57F23384">
      <w:start w:val="1"/>
      <w:numFmt w:val="lowerLetter"/>
      <w:lvlText w:val="(%1)"/>
      <w:lvlJc w:val="left"/>
      <w:pPr>
        <w:ind w:left="720" w:hanging="360"/>
      </w:pPr>
    </w:lvl>
    <w:lvl w:ilvl="1" w:tplc="99EEC0EE">
      <w:start w:val="1"/>
      <w:numFmt w:val="lowerLetter"/>
      <w:lvlText w:val="%2."/>
      <w:lvlJc w:val="left"/>
      <w:pPr>
        <w:ind w:left="1440" w:hanging="360"/>
      </w:pPr>
    </w:lvl>
    <w:lvl w:ilvl="2" w:tplc="04E64C26">
      <w:start w:val="1"/>
      <w:numFmt w:val="lowerRoman"/>
      <w:lvlText w:val="%3."/>
      <w:lvlJc w:val="right"/>
      <w:pPr>
        <w:ind w:left="2160" w:hanging="180"/>
      </w:pPr>
    </w:lvl>
    <w:lvl w:ilvl="3" w:tplc="B9883388">
      <w:start w:val="1"/>
      <w:numFmt w:val="decimal"/>
      <w:lvlText w:val="%4."/>
      <w:lvlJc w:val="left"/>
      <w:pPr>
        <w:ind w:left="2880" w:hanging="360"/>
      </w:pPr>
    </w:lvl>
    <w:lvl w:ilvl="4" w:tplc="63CC2712">
      <w:start w:val="1"/>
      <w:numFmt w:val="lowerLetter"/>
      <w:lvlText w:val="%5."/>
      <w:lvlJc w:val="left"/>
      <w:pPr>
        <w:ind w:left="3600" w:hanging="360"/>
      </w:pPr>
    </w:lvl>
    <w:lvl w:ilvl="5" w:tplc="641C161A">
      <w:start w:val="1"/>
      <w:numFmt w:val="lowerRoman"/>
      <w:lvlText w:val="%6."/>
      <w:lvlJc w:val="right"/>
      <w:pPr>
        <w:ind w:left="4320" w:hanging="180"/>
      </w:pPr>
    </w:lvl>
    <w:lvl w:ilvl="6" w:tplc="2A123D96">
      <w:start w:val="1"/>
      <w:numFmt w:val="decimal"/>
      <w:lvlText w:val="%7."/>
      <w:lvlJc w:val="left"/>
      <w:pPr>
        <w:ind w:left="5040" w:hanging="360"/>
      </w:pPr>
    </w:lvl>
    <w:lvl w:ilvl="7" w:tplc="19623EEA">
      <w:start w:val="1"/>
      <w:numFmt w:val="lowerLetter"/>
      <w:lvlText w:val="%8."/>
      <w:lvlJc w:val="left"/>
      <w:pPr>
        <w:ind w:left="5760" w:hanging="360"/>
      </w:pPr>
    </w:lvl>
    <w:lvl w:ilvl="8" w:tplc="294A750A">
      <w:start w:val="1"/>
      <w:numFmt w:val="lowerRoman"/>
      <w:lvlText w:val="%9."/>
      <w:lvlJc w:val="right"/>
      <w:pPr>
        <w:ind w:left="6480" w:hanging="180"/>
      </w:pPr>
    </w:lvl>
  </w:abstractNum>
  <w:abstractNum w:abstractNumId="10" w15:restartNumberingAfterBreak="0">
    <w:nsid w:val="14D56735"/>
    <w:multiLevelType w:val="hybridMultilevel"/>
    <w:tmpl w:val="6B98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93638"/>
    <w:multiLevelType w:val="hybridMultilevel"/>
    <w:tmpl w:val="083E7F9E"/>
    <w:lvl w:ilvl="0" w:tplc="A4861A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37101"/>
    <w:multiLevelType w:val="hybridMultilevel"/>
    <w:tmpl w:val="F99EBF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36DF5"/>
    <w:multiLevelType w:val="hybridMultilevel"/>
    <w:tmpl w:val="0186E5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22FD2"/>
    <w:multiLevelType w:val="hybridMultilevel"/>
    <w:tmpl w:val="B3BA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56D62"/>
    <w:multiLevelType w:val="hybridMultilevel"/>
    <w:tmpl w:val="439052C6"/>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1F55140"/>
    <w:multiLevelType w:val="hybridMultilevel"/>
    <w:tmpl w:val="939E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E7636"/>
    <w:multiLevelType w:val="hybridMultilevel"/>
    <w:tmpl w:val="A036A7EC"/>
    <w:lvl w:ilvl="0" w:tplc="166CAB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718EA"/>
    <w:multiLevelType w:val="hybridMultilevel"/>
    <w:tmpl w:val="E9E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73F1D"/>
    <w:multiLevelType w:val="hybridMultilevel"/>
    <w:tmpl w:val="278A3FEE"/>
    <w:lvl w:ilvl="0" w:tplc="19B6C286">
      <w:numFmt w:val="bullet"/>
      <w:lvlText w:val="-"/>
      <w:lvlJc w:val="left"/>
      <w:pPr>
        <w:ind w:left="720" w:hanging="360"/>
      </w:pPr>
      <w:rPr>
        <w:rFonts w:ascii="Verdana" w:eastAsiaTheme="minorHAnsi" w:hAnsi="Verdan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8832D10"/>
    <w:multiLevelType w:val="hybridMultilevel"/>
    <w:tmpl w:val="EC90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F5574"/>
    <w:multiLevelType w:val="hybridMultilevel"/>
    <w:tmpl w:val="1A929234"/>
    <w:lvl w:ilvl="0" w:tplc="52AC1AA6">
      <w:start w:val="1"/>
      <w:numFmt w:val="bullet"/>
      <w:lvlText w:val=""/>
      <w:lvlJc w:val="left"/>
      <w:pPr>
        <w:ind w:left="720" w:hanging="360"/>
      </w:pPr>
      <w:rPr>
        <w:rFonts w:ascii="Symbol" w:hAnsi="Symbol" w:hint="default"/>
      </w:rPr>
    </w:lvl>
    <w:lvl w:ilvl="1" w:tplc="B5A61B56">
      <w:start w:val="1"/>
      <w:numFmt w:val="bullet"/>
      <w:lvlText w:val="o"/>
      <w:lvlJc w:val="left"/>
      <w:pPr>
        <w:ind w:left="1440" w:hanging="360"/>
      </w:pPr>
      <w:rPr>
        <w:rFonts w:ascii="Courier New" w:hAnsi="Courier New" w:hint="default"/>
      </w:rPr>
    </w:lvl>
    <w:lvl w:ilvl="2" w:tplc="0C768F4C">
      <w:start w:val="1"/>
      <w:numFmt w:val="bullet"/>
      <w:lvlText w:val=""/>
      <w:lvlJc w:val="left"/>
      <w:pPr>
        <w:ind w:left="2160" w:hanging="360"/>
      </w:pPr>
      <w:rPr>
        <w:rFonts w:ascii="Wingdings" w:hAnsi="Wingdings" w:hint="default"/>
      </w:rPr>
    </w:lvl>
    <w:lvl w:ilvl="3" w:tplc="D58AC376">
      <w:start w:val="1"/>
      <w:numFmt w:val="bullet"/>
      <w:lvlText w:val=""/>
      <w:lvlJc w:val="left"/>
      <w:pPr>
        <w:ind w:left="2880" w:hanging="360"/>
      </w:pPr>
      <w:rPr>
        <w:rFonts w:ascii="Symbol" w:hAnsi="Symbol" w:hint="default"/>
      </w:rPr>
    </w:lvl>
    <w:lvl w:ilvl="4" w:tplc="15B8B1E2">
      <w:start w:val="1"/>
      <w:numFmt w:val="bullet"/>
      <w:lvlText w:val="o"/>
      <w:lvlJc w:val="left"/>
      <w:pPr>
        <w:ind w:left="3600" w:hanging="360"/>
      </w:pPr>
      <w:rPr>
        <w:rFonts w:ascii="Courier New" w:hAnsi="Courier New" w:hint="default"/>
      </w:rPr>
    </w:lvl>
    <w:lvl w:ilvl="5" w:tplc="D5106996">
      <w:start w:val="1"/>
      <w:numFmt w:val="bullet"/>
      <w:lvlText w:val=""/>
      <w:lvlJc w:val="left"/>
      <w:pPr>
        <w:ind w:left="4320" w:hanging="360"/>
      </w:pPr>
      <w:rPr>
        <w:rFonts w:ascii="Wingdings" w:hAnsi="Wingdings" w:hint="default"/>
      </w:rPr>
    </w:lvl>
    <w:lvl w:ilvl="6" w:tplc="2E668D02">
      <w:start w:val="1"/>
      <w:numFmt w:val="bullet"/>
      <w:lvlText w:val=""/>
      <w:lvlJc w:val="left"/>
      <w:pPr>
        <w:ind w:left="5040" w:hanging="360"/>
      </w:pPr>
      <w:rPr>
        <w:rFonts w:ascii="Symbol" w:hAnsi="Symbol" w:hint="default"/>
      </w:rPr>
    </w:lvl>
    <w:lvl w:ilvl="7" w:tplc="2EBA1EF8">
      <w:start w:val="1"/>
      <w:numFmt w:val="bullet"/>
      <w:lvlText w:val="o"/>
      <w:lvlJc w:val="left"/>
      <w:pPr>
        <w:ind w:left="5760" w:hanging="360"/>
      </w:pPr>
      <w:rPr>
        <w:rFonts w:ascii="Courier New" w:hAnsi="Courier New" w:hint="default"/>
      </w:rPr>
    </w:lvl>
    <w:lvl w:ilvl="8" w:tplc="6E8A152A">
      <w:start w:val="1"/>
      <w:numFmt w:val="bullet"/>
      <w:lvlText w:val=""/>
      <w:lvlJc w:val="left"/>
      <w:pPr>
        <w:ind w:left="6480" w:hanging="360"/>
      </w:pPr>
      <w:rPr>
        <w:rFonts w:ascii="Wingdings" w:hAnsi="Wingdings" w:hint="default"/>
      </w:rPr>
    </w:lvl>
  </w:abstractNum>
  <w:abstractNum w:abstractNumId="22" w15:restartNumberingAfterBreak="0">
    <w:nsid w:val="3A021598"/>
    <w:multiLevelType w:val="multilevel"/>
    <w:tmpl w:val="160080CA"/>
    <w:lvl w:ilvl="0">
      <w:start w:val="1"/>
      <w:numFmt w:val="decimal"/>
      <w:lvlText w:val="%1."/>
      <w:lvlJc w:val="left"/>
      <w:pPr>
        <w:ind w:left="360" w:hanging="360"/>
      </w:pPr>
      <w:rPr>
        <w:rFonts w:hint="default"/>
        <w:color w:val="638C1B" w:themeColor="accent1" w:themeShade="BF"/>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D100AB"/>
    <w:multiLevelType w:val="hybridMultilevel"/>
    <w:tmpl w:val="9A260C6A"/>
    <w:lvl w:ilvl="0" w:tplc="166CA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0E2DC1"/>
    <w:multiLevelType w:val="hybridMultilevel"/>
    <w:tmpl w:val="B3BA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E72751"/>
    <w:multiLevelType w:val="hybridMultilevel"/>
    <w:tmpl w:val="27CA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5306F7"/>
    <w:multiLevelType w:val="hybridMultilevel"/>
    <w:tmpl w:val="D70A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FE915BC"/>
    <w:multiLevelType w:val="hybridMultilevel"/>
    <w:tmpl w:val="0302D3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425B5E45"/>
    <w:multiLevelType w:val="hybridMultilevel"/>
    <w:tmpl w:val="ED02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901A8"/>
    <w:multiLevelType w:val="hybridMultilevel"/>
    <w:tmpl w:val="B3BA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D77C82"/>
    <w:multiLevelType w:val="hybridMultilevel"/>
    <w:tmpl w:val="B8367656"/>
    <w:lvl w:ilvl="0" w:tplc="33F8F6CA">
      <w:start w:val="1"/>
      <w:numFmt w:val="lowerLetter"/>
      <w:lvlText w:val="(%1)"/>
      <w:lvlJc w:val="left"/>
      <w:pPr>
        <w:ind w:left="720" w:hanging="360"/>
      </w:pPr>
    </w:lvl>
    <w:lvl w:ilvl="1" w:tplc="59161C94">
      <w:start w:val="1"/>
      <w:numFmt w:val="lowerLetter"/>
      <w:lvlText w:val="%2."/>
      <w:lvlJc w:val="left"/>
      <w:pPr>
        <w:ind w:left="1440" w:hanging="360"/>
      </w:pPr>
    </w:lvl>
    <w:lvl w:ilvl="2" w:tplc="A2868022">
      <w:start w:val="1"/>
      <w:numFmt w:val="lowerRoman"/>
      <w:lvlText w:val="%3."/>
      <w:lvlJc w:val="right"/>
      <w:pPr>
        <w:ind w:left="2160" w:hanging="180"/>
      </w:pPr>
    </w:lvl>
    <w:lvl w:ilvl="3" w:tplc="F544D53A">
      <w:start w:val="1"/>
      <w:numFmt w:val="decimal"/>
      <w:lvlText w:val="%4."/>
      <w:lvlJc w:val="left"/>
      <w:pPr>
        <w:ind w:left="2880" w:hanging="360"/>
      </w:pPr>
    </w:lvl>
    <w:lvl w:ilvl="4" w:tplc="D0D65DF8">
      <w:start w:val="1"/>
      <w:numFmt w:val="lowerLetter"/>
      <w:lvlText w:val="%5."/>
      <w:lvlJc w:val="left"/>
      <w:pPr>
        <w:ind w:left="3600" w:hanging="360"/>
      </w:pPr>
    </w:lvl>
    <w:lvl w:ilvl="5" w:tplc="63762BB6">
      <w:start w:val="1"/>
      <w:numFmt w:val="lowerRoman"/>
      <w:lvlText w:val="%6."/>
      <w:lvlJc w:val="right"/>
      <w:pPr>
        <w:ind w:left="4320" w:hanging="180"/>
      </w:pPr>
    </w:lvl>
    <w:lvl w:ilvl="6" w:tplc="6F4AE224">
      <w:start w:val="1"/>
      <w:numFmt w:val="decimal"/>
      <w:lvlText w:val="%7."/>
      <w:lvlJc w:val="left"/>
      <w:pPr>
        <w:ind w:left="5040" w:hanging="360"/>
      </w:pPr>
    </w:lvl>
    <w:lvl w:ilvl="7" w:tplc="10644BE4">
      <w:start w:val="1"/>
      <w:numFmt w:val="lowerLetter"/>
      <w:lvlText w:val="%8."/>
      <w:lvlJc w:val="left"/>
      <w:pPr>
        <w:ind w:left="5760" w:hanging="360"/>
      </w:pPr>
    </w:lvl>
    <w:lvl w:ilvl="8" w:tplc="FD2655C4">
      <w:start w:val="1"/>
      <w:numFmt w:val="lowerRoman"/>
      <w:lvlText w:val="%9."/>
      <w:lvlJc w:val="right"/>
      <w:pPr>
        <w:ind w:left="6480" w:hanging="180"/>
      </w:pPr>
    </w:lvl>
  </w:abstractNum>
  <w:abstractNum w:abstractNumId="31" w15:restartNumberingAfterBreak="0">
    <w:nsid w:val="47903388"/>
    <w:multiLevelType w:val="hybridMultilevel"/>
    <w:tmpl w:val="497C83D6"/>
    <w:lvl w:ilvl="0" w:tplc="166CAB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76EB0"/>
    <w:multiLevelType w:val="hybridMultilevel"/>
    <w:tmpl w:val="3434FF2A"/>
    <w:lvl w:ilvl="0" w:tplc="FFFFFFFF">
      <w:start w:val="1"/>
      <w:numFmt w:val="bullet"/>
      <w:lvlText w:val=""/>
      <w:lvlJc w:val="left"/>
      <w:pPr>
        <w:ind w:left="720" w:hanging="360"/>
      </w:pPr>
      <w:rPr>
        <w:rFonts w:ascii="Symbol" w:hAnsi="Symbol" w:hint="default"/>
      </w:rPr>
    </w:lvl>
    <w:lvl w:ilvl="1" w:tplc="345CFCFA">
      <w:start w:val="1"/>
      <w:numFmt w:val="bullet"/>
      <w:lvlText w:val="o"/>
      <w:lvlJc w:val="left"/>
      <w:pPr>
        <w:ind w:left="1440" w:hanging="360"/>
      </w:pPr>
      <w:rPr>
        <w:rFonts w:ascii="Courier New" w:hAnsi="Courier New" w:hint="default"/>
      </w:rPr>
    </w:lvl>
    <w:lvl w:ilvl="2" w:tplc="C1D46416">
      <w:start w:val="1"/>
      <w:numFmt w:val="bullet"/>
      <w:lvlText w:val=""/>
      <w:lvlJc w:val="left"/>
      <w:pPr>
        <w:ind w:left="2160" w:hanging="360"/>
      </w:pPr>
      <w:rPr>
        <w:rFonts w:ascii="Wingdings" w:hAnsi="Wingdings" w:hint="default"/>
      </w:rPr>
    </w:lvl>
    <w:lvl w:ilvl="3" w:tplc="1DF82F94">
      <w:start w:val="1"/>
      <w:numFmt w:val="bullet"/>
      <w:lvlText w:val=""/>
      <w:lvlJc w:val="left"/>
      <w:pPr>
        <w:ind w:left="2880" w:hanging="360"/>
      </w:pPr>
      <w:rPr>
        <w:rFonts w:ascii="Symbol" w:hAnsi="Symbol" w:hint="default"/>
      </w:rPr>
    </w:lvl>
    <w:lvl w:ilvl="4" w:tplc="C36487F8">
      <w:start w:val="1"/>
      <w:numFmt w:val="bullet"/>
      <w:lvlText w:val="o"/>
      <w:lvlJc w:val="left"/>
      <w:pPr>
        <w:ind w:left="3600" w:hanging="360"/>
      </w:pPr>
      <w:rPr>
        <w:rFonts w:ascii="Courier New" w:hAnsi="Courier New" w:hint="default"/>
      </w:rPr>
    </w:lvl>
    <w:lvl w:ilvl="5" w:tplc="DF94B74E">
      <w:start w:val="1"/>
      <w:numFmt w:val="bullet"/>
      <w:lvlText w:val=""/>
      <w:lvlJc w:val="left"/>
      <w:pPr>
        <w:ind w:left="4320" w:hanging="360"/>
      </w:pPr>
      <w:rPr>
        <w:rFonts w:ascii="Wingdings" w:hAnsi="Wingdings" w:hint="default"/>
      </w:rPr>
    </w:lvl>
    <w:lvl w:ilvl="6" w:tplc="C354085C">
      <w:start w:val="1"/>
      <w:numFmt w:val="bullet"/>
      <w:lvlText w:val=""/>
      <w:lvlJc w:val="left"/>
      <w:pPr>
        <w:ind w:left="5040" w:hanging="360"/>
      </w:pPr>
      <w:rPr>
        <w:rFonts w:ascii="Symbol" w:hAnsi="Symbol" w:hint="default"/>
      </w:rPr>
    </w:lvl>
    <w:lvl w:ilvl="7" w:tplc="2AAC531E">
      <w:start w:val="1"/>
      <w:numFmt w:val="bullet"/>
      <w:lvlText w:val="o"/>
      <w:lvlJc w:val="left"/>
      <w:pPr>
        <w:ind w:left="5760" w:hanging="360"/>
      </w:pPr>
      <w:rPr>
        <w:rFonts w:ascii="Courier New" w:hAnsi="Courier New" w:hint="default"/>
      </w:rPr>
    </w:lvl>
    <w:lvl w:ilvl="8" w:tplc="39AE5B80">
      <w:start w:val="1"/>
      <w:numFmt w:val="bullet"/>
      <w:lvlText w:val=""/>
      <w:lvlJc w:val="left"/>
      <w:pPr>
        <w:ind w:left="6480" w:hanging="360"/>
      </w:pPr>
      <w:rPr>
        <w:rFonts w:ascii="Wingdings" w:hAnsi="Wingdings" w:hint="default"/>
      </w:rPr>
    </w:lvl>
  </w:abstractNum>
  <w:abstractNum w:abstractNumId="33" w15:restartNumberingAfterBreak="0">
    <w:nsid w:val="48AE0298"/>
    <w:multiLevelType w:val="hybridMultilevel"/>
    <w:tmpl w:val="7BC0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D4F9E"/>
    <w:multiLevelType w:val="hybridMultilevel"/>
    <w:tmpl w:val="0680B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893C33"/>
    <w:multiLevelType w:val="hybridMultilevel"/>
    <w:tmpl w:val="43043E34"/>
    <w:lvl w:ilvl="0" w:tplc="BE149E00">
      <w:start w:val="1"/>
      <w:numFmt w:val="bullet"/>
      <w:lvlText w:val=""/>
      <w:lvlJc w:val="left"/>
      <w:pPr>
        <w:ind w:left="720" w:hanging="360"/>
      </w:pPr>
      <w:rPr>
        <w:rFonts w:ascii="Symbol" w:hAnsi="Symbol" w:hint="default"/>
      </w:rPr>
    </w:lvl>
    <w:lvl w:ilvl="1" w:tplc="112C2464">
      <w:start w:val="1"/>
      <w:numFmt w:val="bullet"/>
      <w:lvlText w:val="o"/>
      <w:lvlJc w:val="left"/>
      <w:pPr>
        <w:ind w:left="1440" w:hanging="360"/>
      </w:pPr>
      <w:rPr>
        <w:rFonts w:ascii="Courier New" w:hAnsi="Courier New" w:hint="default"/>
      </w:rPr>
    </w:lvl>
    <w:lvl w:ilvl="2" w:tplc="6E3A4710">
      <w:start w:val="1"/>
      <w:numFmt w:val="bullet"/>
      <w:lvlText w:val=""/>
      <w:lvlJc w:val="left"/>
      <w:pPr>
        <w:ind w:left="2160" w:hanging="360"/>
      </w:pPr>
      <w:rPr>
        <w:rFonts w:ascii="Wingdings" w:hAnsi="Wingdings" w:hint="default"/>
      </w:rPr>
    </w:lvl>
    <w:lvl w:ilvl="3" w:tplc="97AC2DEC">
      <w:start w:val="1"/>
      <w:numFmt w:val="bullet"/>
      <w:lvlText w:val=""/>
      <w:lvlJc w:val="left"/>
      <w:pPr>
        <w:ind w:left="2880" w:hanging="360"/>
      </w:pPr>
      <w:rPr>
        <w:rFonts w:ascii="Symbol" w:hAnsi="Symbol" w:hint="default"/>
      </w:rPr>
    </w:lvl>
    <w:lvl w:ilvl="4" w:tplc="41E6A8A2">
      <w:start w:val="1"/>
      <w:numFmt w:val="bullet"/>
      <w:lvlText w:val="o"/>
      <w:lvlJc w:val="left"/>
      <w:pPr>
        <w:ind w:left="3600" w:hanging="360"/>
      </w:pPr>
      <w:rPr>
        <w:rFonts w:ascii="Courier New" w:hAnsi="Courier New" w:hint="default"/>
      </w:rPr>
    </w:lvl>
    <w:lvl w:ilvl="5" w:tplc="D0A6FF92">
      <w:start w:val="1"/>
      <w:numFmt w:val="bullet"/>
      <w:lvlText w:val=""/>
      <w:lvlJc w:val="left"/>
      <w:pPr>
        <w:ind w:left="4320" w:hanging="360"/>
      </w:pPr>
      <w:rPr>
        <w:rFonts w:ascii="Wingdings" w:hAnsi="Wingdings" w:hint="default"/>
      </w:rPr>
    </w:lvl>
    <w:lvl w:ilvl="6" w:tplc="1EE6BEBE">
      <w:start w:val="1"/>
      <w:numFmt w:val="bullet"/>
      <w:lvlText w:val=""/>
      <w:lvlJc w:val="left"/>
      <w:pPr>
        <w:ind w:left="5040" w:hanging="360"/>
      </w:pPr>
      <w:rPr>
        <w:rFonts w:ascii="Symbol" w:hAnsi="Symbol" w:hint="default"/>
      </w:rPr>
    </w:lvl>
    <w:lvl w:ilvl="7" w:tplc="0A188AB0">
      <w:start w:val="1"/>
      <w:numFmt w:val="bullet"/>
      <w:lvlText w:val="o"/>
      <w:lvlJc w:val="left"/>
      <w:pPr>
        <w:ind w:left="5760" w:hanging="360"/>
      </w:pPr>
      <w:rPr>
        <w:rFonts w:ascii="Courier New" w:hAnsi="Courier New" w:hint="default"/>
      </w:rPr>
    </w:lvl>
    <w:lvl w:ilvl="8" w:tplc="16762D40">
      <w:start w:val="1"/>
      <w:numFmt w:val="bullet"/>
      <w:lvlText w:val=""/>
      <w:lvlJc w:val="left"/>
      <w:pPr>
        <w:ind w:left="6480" w:hanging="360"/>
      </w:pPr>
      <w:rPr>
        <w:rFonts w:ascii="Wingdings" w:hAnsi="Wingdings" w:hint="default"/>
      </w:rPr>
    </w:lvl>
  </w:abstractNum>
  <w:abstractNum w:abstractNumId="36" w15:restartNumberingAfterBreak="0">
    <w:nsid w:val="534424D7"/>
    <w:multiLevelType w:val="hybridMultilevel"/>
    <w:tmpl w:val="B3BA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7D2AA6"/>
    <w:multiLevelType w:val="hybridMultilevel"/>
    <w:tmpl w:val="B3BA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B30135"/>
    <w:multiLevelType w:val="hybridMultilevel"/>
    <w:tmpl w:val="B3BA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94090"/>
    <w:multiLevelType w:val="hybridMultilevel"/>
    <w:tmpl w:val="0C64BAB2"/>
    <w:lvl w:ilvl="0" w:tplc="E208F92C">
      <w:start w:val="1"/>
      <w:numFmt w:val="lowerLetter"/>
      <w:lvlText w:val="(%1)"/>
      <w:lvlJc w:val="left"/>
      <w:pPr>
        <w:ind w:left="720" w:hanging="360"/>
      </w:pPr>
    </w:lvl>
    <w:lvl w:ilvl="1" w:tplc="9DEC1120">
      <w:start w:val="1"/>
      <w:numFmt w:val="lowerLetter"/>
      <w:lvlText w:val="%2."/>
      <w:lvlJc w:val="left"/>
      <w:pPr>
        <w:ind w:left="1440" w:hanging="360"/>
      </w:pPr>
    </w:lvl>
    <w:lvl w:ilvl="2" w:tplc="498CE1A0">
      <w:start w:val="1"/>
      <w:numFmt w:val="lowerRoman"/>
      <w:lvlText w:val="%3."/>
      <w:lvlJc w:val="right"/>
      <w:pPr>
        <w:ind w:left="2160" w:hanging="180"/>
      </w:pPr>
    </w:lvl>
    <w:lvl w:ilvl="3" w:tplc="33501618">
      <w:start w:val="1"/>
      <w:numFmt w:val="decimal"/>
      <w:lvlText w:val="%4."/>
      <w:lvlJc w:val="left"/>
      <w:pPr>
        <w:ind w:left="2880" w:hanging="360"/>
      </w:pPr>
    </w:lvl>
    <w:lvl w:ilvl="4" w:tplc="1AC099CC">
      <w:start w:val="1"/>
      <w:numFmt w:val="lowerLetter"/>
      <w:lvlText w:val="%5."/>
      <w:lvlJc w:val="left"/>
      <w:pPr>
        <w:ind w:left="3600" w:hanging="360"/>
      </w:pPr>
    </w:lvl>
    <w:lvl w:ilvl="5" w:tplc="A5C646A0">
      <w:start w:val="1"/>
      <w:numFmt w:val="lowerRoman"/>
      <w:lvlText w:val="%6."/>
      <w:lvlJc w:val="right"/>
      <w:pPr>
        <w:ind w:left="4320" w:hanging="180"/>
      </w:pPr>
    </w:lvl>
    <w:lvl w:ilvl="6" w:tplc="DEE46D12">
      <w:start w:val="1"/>
      <w:numFmt w:val="decimal"/>
      <w:lvlText w:val="%7."/>
      <w:lvlJc w:val="left"/>
      <w:pPr>
        <w:ind w:left="5040" w:hanging="360"/>
      </w:pPr>
    </w:lvl>
    <w:lvl w:ilvl="7" w:tplc="C4E88974">
      <w:start w:val="1"/>
      <w:numFmt w:val="lowerLetter"/>
      <w:lvlText w:val="%8."/>
      <w:lvlJc w:val="left"/>
      <w:pPr>
        <w:ind w:left="5760" w:hanging="360"/>
      </w:pPr>
    </w:lvl>
    <w:lvl w:ilvl="8" w:tplc="A9883D46">
      <w:start w:val="1"/>
      <w:numFmt w:val="lowerRoman"/>
      <w:lvlText w:val="%9."/>
      <w:lvlJc w:val="right"/>
      <w:pPr>
        <w:ind w:left="6480" w:hanging="180"/>
      </w:pPr>
    </w:lvl>
  </w:abstractNum>
  <w:abstractNum w:abstractNumId="40" w15:restartNumberingAfterBreak="0">
    <w:nsid w:val="5E25794C"/>
    <w:multiLevelType w:val="hybridMultilevel"/>
    <w:tmpl w:val="8F38FA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8441D2"/>
    <w:multiLevelType w:val="hybridMultilevel"/>
    <w:tmpl w:val="BACEFB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15:restartNumberingAfterBreak="0">
    <w:nsid w:val="5F532D5A"/>
    <w:multiLevelType w:val="hybridMultilevel"/>
    <w:tmpl w:val="13AAE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F7849BF"/>
    <w:multiLevelType w:val="multilevel"/>
    <w:tmpl w:val="E41A4A04"/>
    <w:lvl w:ilvl="0">
      <w:start w:val="1"/>
      <w:numFmt w:val="bullet"/>
      <w:lvlText w:val=""/>
      <w:lvlJc w:val="left"/>
      <w:pPr>
        <w:ind w:left="720" w:hanging="360"/>
      </w:pPr>
      <w:rPr>
        <w:rFonts w:ascii="Symbol" w:hAnsi="Symbol" w:hint="default"/>
      </w:r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4" w15:restartNumberingAfterBreak="0">
    <w:nsid w:val="5FB268FD"/>
    <w:multiLevelType w:val="hybridMultilevel"/>
    <w:tmpl w:val="121C0144"/>
    <w:lvl w:ilvl="0" w:tplc="0BD0784A">
      <w:start w:val="1"/>
      <w:numFmt w:val="lowerLetter"/>
      <w:lvlText w:val="(%1)"/>
      <w:lvlJc w:val="left"/>
      <w:pPr>
        <w:ind w:left="720" w:hanging="360"/>
      </w:pPr>
    </w:lvl>
    <w:lvl w:ilvl="1" w:tplc="1B444B0A">
      <w:start w:val="1"/>
      <w:numFmt w:val="lowerLetter"/>
      <w:lvlText w:val="%2."/>
      <w:lvlJc w:val="left"/>
      <w:pPr>
        <w:ind w:left="1440" w:hanging="360"/>
      </w:pPr>
    </w:lvl>
    <w:lvl w:ilvl="2" w:tplc="3BE41D2C">
      <w:start w:val="1"/>
      <w:numFmt w:val="lowerRoman"/>
      <w:lvlText w:val="%3."/>
      <w:lvlJc w:val="right"/>
      <w:pPr>
        <w:ind w:left="2160" w:hanging="180"/>
      </w:pPr>
    </w:lvl>
    <w:lvl w:ilvl="3" w:tplc="749C0A04">
      <w:start w:val="1"/>
      <w:numFmt w:val="decimal"/>
      <w:lvlText w:val="%4."/>
      <w:lvlJc w:val="left"/>
      <w:pPr>
        <w:ind w:left="2880" w:hanging="360"/>
      </w:pPr>
    </w:lvl>
    <w:lvl w:ilvl="4" w:tplc="B80C27AE">
      <w:start w:val="1"/>
      <w:numFmt w:val="lowerLetter"/>
      <w:lvlText w:val="%5."/>
      <w:lvlJc w:val="left"/>
      <w:pPr>
        <w:ind w:left="3600" w:hanging="360"/>
      </w:pPr>
    </w:lvl>
    <w:lvl w:ilvl="5" w:tplc="A1F4AB2E">
      <w:start w:val="1"/>
      <w:numFmt w:val="lowerRoman"/>
      <w:lvlText w:val="%6."/>
      <w:lvlJc w:val="right"/>
      <w:pPr>
        <w:ind w:left="4320" w:hanging="180"/>
      </w:pPr>
    </w:lvl>
    <w:lvl w:ilvl="6" w:tplc="91C0DF0E">
      <w:start w:val="1"/>
      <w:numFmt w:val="decimal"/>
      <w:lvlText w:val="%7."/>
      <w:lvlJc w:val="left"/>
      <w:pPr>
        <w:ind w:left="5040" w:hanging="360"/>
      </w:pPr>
    </w:lvl>
    <w:lvl w:ilvl="7" w:tplc="C2968130">
      <w:start w:val="1"/>
      <w:numFmt w:val="lowerLetter"/>
      <w:lvlText w:val="%8."/>
      <w:lvlJc w:val="left"/>
      <w:pPr>
        <w:ind w:left="5760" w:hanging="360"/>
      </w:pPr>
    </w:lvl>
    <w:lvl w:ilvl="8" w:tplc="AF9EB1B8">
      <w:start w:val="1"/>
      <w:numFmt w:val="lowerRoman"/>
      <w:lvlText w:val="%9."/>
      <w:lvlJc w:val="right"/>
      <w:pPr>
        <w:ind w:left="6480" w:hanging="180"/>
      </w:pPr>
    </w:lvl>
  </w:abstractNum>
  <w:abstractNum w:abstractNumId="45" w15:restartNumberingAfterBreak="0">
    <w:nsid w:val="608514CE"/>
    <w:multiLevelType w:val="hybridMultilevel"/>
    <w:tmpl w:val="353ED3DC"/>
    <w:lvl w:ilvl="0" w:tplc="3580F4A0">
      <w:start w:val="2"/>
      <w:numFmt w:val="bullet"/>
      <w:lvlText w:val="-"/>
      <w:lvlJc w:val="left"/>
      <w:pPr>
        <w:ind w:left="720" w:hanging="360"/>
      </w:pPr>
      <w:rPr>
        <w:rFonts w:ascii="Verdana" w:eastAsiaTheme="minorHAnsi" w:hAnsi="Verdan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1095234"/>
    <w:multiLevelType w:val="hybridMultilevel"/>
    <w:tmpl w:val="A768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F83C4F"/>
    <w:multiLevelType w:val="hybridMultilevel"/>
    <w:tmpl w:val="C3922B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21336F5"/>
    <w:multiLevelType w:val="hybridMultilevel"/>
    <w:tmpl w:val="D2E67692"/>
    <w:lvl w:ilvl="0" w:tplc="166CAB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7B61FA"/>
    <w:multiLevelType w:val="hybridMultilevel"/>
    <w:tmpl w:val="216C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C218A"/>
    <w:multiLevelType w:val="hybridMultilevel"/>
    <w:tmpl w:val="BABC71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DFEE604C">
      <w:start w:val="1"/>
      <w:numFmt w:val="bullet"/>
      <w:lvlText w:val=""/>
      <w:lvlJc w:val="left"/>
      <w:pPr>
        <w:ind w:left="2880" w:hanging="360"/>
      </w:pPr>
      <w:rPr>
        <w:rFonts w:ascii="Symbol" w:hAnsi="Symbol" w:hint="default"/>
      </w:rPr>
    </w:lvl>
    <w:lvl w:ilvl="4" w:tplc="A684A182">
      <w:start w:val="1"/>
      <w:numFmt w:val="bullet"/>
      <w:lvlText w:val="o"/>
      <w:lvlJc w:val="left"/>
      <w:pPr>
        <w:ind w:left="3600" w:hanging="360"/>
      </w:pPr>
      <w:rPr>
        <w:rFonts w:ascii="Courier New" w:hAnsi="Courier New" w:hint="default"/>
      </w:rPr>
    </w:lvl>
    <w:lvl w:ilvl="5" w:tplc="967472F8">
      <w:start w:val="1"/>
      <w:numFmt w:val="bullet"/>
      <w:lvlText w:val=""/>
      <w:lvlJc w:val="left"/>
      <w:pPr>
        <w:ind w:left="4320" w:hanging="360"/>
      </w:pPr>
      <w:rPr>
        <w:rFonts w:ascii="Wingdings" w:hAnsi="Wingdings" w:hint="default"/>
      </w:rPr>
    </w:lvl>
    <w:lvl w:ilvl="6" w:tplc="ED94F7DE">
      <w:start w:val="1"/>
      <w:numFmt w:val="bullet"/>
      <w:lvlText w:val=""/>
      <w:lvlJc w:val="left"/>
      <w:pPr>
        <w:ind w:left="5040" w:hanging="360"/>
      </w:pPr>
      <w:rPr>
        <w:rFonts w:ascii="Symbol" w:hAnsi="Symbol" w:hint="default"/>
      </w:rPr>
    </w:lvl>
    <w:lvl w:ilvl="7" w:tplc="ADA899BC">
      <w:start w:val="1"/>
      <w:numFmt w:val="bullet"/>
      <w:lvlText w:val="o"/>
      <w:lvlJc w:val="left"/>
      <w:pPr>
        <w:ind w:left="5760" w:hanging="360"/>
      </w:pPr>
      <w:rPr>
        <w:rFonts w:ascii="Courier New" w:hAnsi="Courier New" w:hint="default"/>
      </w:rPr>
    </w:lvl>
    <w:lvl w:ilvl="8" w:tplc="6534FE26">
      <w:start w:val="1"/>
      <w:numFmt w:val="bullet"/>
      <w:lvlText w:val=""/>
      <w:lvlJc w:val="left"/>
      <w:pPr>
        <w:ind w:left="6480" w:hanging="360"/>
      </w:pPr>
      <w:rPr>
        <w:rFonts w:ascii="Wingdings" w:hAnsi="Wingdings" w:hint="default"/>
      </w:rPr>
    </w:lvl>
  </w:abstractNum>
  <w:abstractNum w:abstractNumId="51" w15:restartNumberingAfterBreak="0">
    <w:nsid w:val="66D6779F"/>
    <w:multiLevelType w:val="hybridMultilevel"/>
    <w:tmpl w:val="E5964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8A5B3E"/>
    <w:multiLevelType w:val="hybridMultilevel"/>
    <w:tmpl w:val="B3BA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652893"/>
    <w:multiLevelType w:val="hybridMultilevel"/>
    <w:tmpl w:val="9704E76A"/>
    <w:lvl w:ilvl="0" w:tplc="6CD0E03A">
      <w:start w:val="1"/>
      <w:numFmt w:val="bullet"/>
      <w:lvlText w:val=""/>
      <w:lvlJc w:val="left"/>
      <w:pPr>
        <w:ind w:left="720" w:hanging="360"/>
      </w:pPr>
      <w:rPr>
        <w:rFonts w:ascii="Symbol" w:hAnsi="Symbol" w:hint="default"/>
      </w:rPr>
    </w:lvl>
    <w:lvl w:ilvl="1" w:tplc="9C8ADA0E">
      <w:start w:val="1"/>
      <w:numFmt w:val="bullet"/>
      <w:lvlText w:val="o"/>
      <w:lvlJc w:val="left"/>
      <w:pPr>
        <w:ind w:left="1440" w:hanging="360"/>
      </w:pPr>
      <w:rPr>
        <w:rFonts w:ascii="Courier New" w:hAnsi="Courier New" w:hint="default"/>
      </w:rPr>
    </w:lvl>
    <w:lvl w:ilvl="2" w:tplc="EAC42202">
      <w:start w:val="1"/>
      <w:numFmt w:val="bullet"/>
      <w:lvlText w:val=""/>
      <w:lvlJc w:val="left"/>
      <w:pPr>
        <w:ind w:left="2160" w:hanging="360"/>
      </w:pPr>
      <w:rPr>
        <w:rFonts w:ascii="Wingdings" w:hAnsi="Wingdings" w:hint="default"/>
      </w:rPr>
    </w:lvl>
    <w:lvl w:ilvl="3" w:tplc="04882A20">
      <w:start w:val="1"/>
      <w:numFmt w:val="bullet"/>
      <w:lvlText w:val=""/>
      <w:lvlJc w:val="left"/>
      <w:pPr>
        <w:ind w:left="2880" w:hanging="360"/>
      </w:pPr>
      <w:rPr>
        <w:rFonts w:ascii="Symbol" w:hAnsi="Symbol" w:hint="default"/>
      </w:rPr>
    </w:lvl>
    <w:lvl w:ilvl="4" w:tplc="89FC09F6">
      <w:start w:val="1"/>
      <w:numFmt w:val="bullet"/>
      <w:lvlText w:val="o"/>
      <w:lvlJc w:val="left"/>
      <w:pPr>
        <w:ind w:left="3600" w:hanging="360"/>
      </w:pPr>
      <w:rPr>
        <w:rFonts w:ascii="Courier New" w:hAnsi="Courier New" w:hint="default"/>
      </w:rPr>
    </w:lvl>
    <w:lvl w:ilvl="5" w:tplc="75D27130">
      <w:start w:val="1"/>
      <w:numFmt w:val="bullet"/>
      <w:lvlText w:val=""/>
      <w:lvlJc w:val="left"/>
      <w:pPr>
        <w:ind w:left="4320" w:hanging="360"/>
      </w:pPr>
      <w:rPr>
        <w:rFonts w:ascii="Wingdings" w:hAnsi="Wingdings" w:hint="default"/>
      </w:rPr>
    </w:lvl>
    <w:lvl w:ilvl="6" w:tplc="A9B89446">
      <w:start w:val="1"/>
      <w:numFmt w:val="bullet"/>
      <w:lvlText w:val=""/>
      <w:lvlJc w:val="left"/>
      <w:pPr>
        <w:ind w:left="5040" w:hanging="360"/>
      </w:pPr>
      <w:rPr>
        <w:rFonts w:ascii="Symbol" w:hAnsi="Symbol" w:hint="default"/>
      </w:rPr>
    </w:lvl>
    <w:lvl w:ilvl="7" w:tplc="DE0039C6">
      <w:start w:val="1"/>
      <w:numFmt w:val="bullet"/>
      <w:lvlText w:val="o"/>
      <w:lvlJc w:val="left"/>
      <w:pPr>
        <w:ind w:left="5760" w:hanging="360"/>
      </w:pPr>
      <w:rPr>
        <w:rFonts w:ascii="Courier New" w:hAnsi="Courier New" w:hint="default"/>
      </w:rPr>
    </w:lvl>
    <w:lvl w:ilvl="8" w:tplc="E1E803B6">
      <w:start w:val="1"/>
      <w:numFmt w:val="bullet"/>
      <w:lvlText w:val=""/>
      <w:lvlJc w:val="left"/>
      <w:pPr>
        <w:ind w:left="6480" w:hanging="360"/>
      </w:pPr>
      <w:rPr>
        <w:rFonts w:ascii="Wingdings" w:hAnsi="Wingdings" w:hint="default"/>
      </w:rPr>
    </w:lvl>
  </w:abstractNum>
  <w:abstractNum w:abstractNumId="54" w15:restartNumberingAfterBreak="0">
    <w:nsid w:val="6D6A43ED"/>
    <w:multiLevelType w:val="multilevel"/>
    <w:tmpl w:val="E41A4A04"/>
    <w:lvl w:ilvl="0">
      <w:start w:val="1"/>
      <w:numFmt w:val="bullet"/>
      <w:lvlText w:val=""/>
      <w:lvlJc w:val="left"/>
      <w:pPr>
        <w:ind w:left="720" w:hanging="360"/>
      </w:pPr>
      <w:rPr>
        <w:rFonts w:ascii="Symbol" w:hAnsi="Symbol" w:hint="default"/>
      </w:r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55" w15:restartNumberingAfterBreak="0">
    <w:nsid w:val="6DBB5D1D"/>
    <w:multiLevelType w:val="hybridMultilevel"/>
    <w:tmpl w:val="B3BA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2B183F"/>
    <w:multiLevelType w:val="hybridMultilevel"/>
    <w:tmpl w:val="DFF8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F43AD4"/>
    <w:multiLevelType w:val="hybridMultilevel"/>
    <w:tmpl w:val="A66056B4"/>
    <w:lvl w:ilvl="0" w:tplc="04260017">
      <w:start w:val="3"/>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E277347"/>
    <w:multiLevelType w:val="hybridMultilevel"/>
    <w:tmpl w:val="FEE67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D87053"/>
    <w:multiLevelType w:val="hybridMultilevel"/>
    <w:tmpl w:val="CE064356"/>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1859293">
    <w:abstractNumId w:val="21"/>
  </w:num>
  <w:num w:numId="2" w16cid:durableId="122358143">
    <w:abstractNumId w:val="30"/>
  </w:num>
  <w:num w:numId="3" w16cid:durableId="1449544219">
    <w:abstractNumId w:val="25"/>
  </w:num>
  <w:num w:numId="4" w16cid:durableId="2116051683">
    <w:abstractNumId w:val="5"/>
  </w:num>
  <w:num w:numId="5" w16cid:durableId="1102069430">
    <w:abstractNumId w:val="12"/>
  </w:num>
  <w:num w:numId="6" w16cid:durableId="2112582748">
    <w:abstractNumId w:val="46"/>
  </w:num>
  <w:num w:numId="7" w16cid:durableId="216748895">
    <w:abstractNumId w:val="24"/>
  </w:num>
  <w:num w:numId="8" w16cid:durableId="145169492">
    <w:abstractNumId w:val="37"/>
  </w:num>
  <w:num w:numId="9" w16cid:durableId="1946305814">
    <w:abstractNumId w:val="51"/>
  </w:num>
  <w:num w:numId="10" w16cid:durableId="1880388299">
    <w:abstractNumId w:val="7"/>
  </w:num>
  <w:num w:numId="11" w16cid:durableId="1661157480">
    <w:abstractNumId w:val="29"/>
  </w:num>
  <w:num w:numId="12" w16cid:durableId="2007634328">
    <w:abstractNumId w:val="38"/>
  </w:num>
  <w:num w:numId="13" w16cid:durableId="133104280">
    <w:abstractNumId w:val="41"/>
  </w:num>
  <w:num w:numId="14" w16cid:durableId="357125156">
    <w:abstractNumId w:val="33"/>
  </w:num>
  <w:num w:numId="15" w16cid:durableId="1557858777">
    <w:abstractNumId w:val="14"/>
  </w:num>
  <w:num w:numId="16" w16cid:durableId="682169702">
    <w:abstractNumId w:val="22"/>
  </w:num>
  <w:num w:numId="17" w16cid:durableId="875117458">
    <w:abstractNumId w:val="49"/>
  </w:num>
  <w:num w:numId="18" w16cid:durableId="1900361003">
    <w:abstractNumId w:val="40"/>
  </w:num>
  <w:num w:numId="19" w16cid:durableId="1140071918">
    <w:abstractNumId w:val="58"/>
  </w:num>
  <w:num w:numId="20" w16cid:durableId="1164393675">
    <w:abstractNumId w:val="52"/>
  </w:num>
  <w:num w:numId="21" w16cid:durableId="1506625451">
    <w:abstractNumId w:val="10"/>
  </w:num>
  <w:num w:numId="22" w16cid:durableId="217086713">
    <w:abstractNumId w:val="34"/>
  </w:num>
  <w:num w:numId="23" w16cid:durableId="1567063814">
    <w:abstractNumId w:val="42"/>
  </w:num>
  <w:num w:numId="24" w16cid:durableId="1030952151">
    <w:abstractNumId w:val="11"/>
  </w:num>
  <w:num w:numId="25" w16cid:durableId="668364103">
    <w:abstractNumId w:val="1"/>
  </w:num>
  <w:num w:numId="26" w16cid:durableId="631327315">
    <w:abstractNumId w:val="23"/>
  </w:num>
  <w:num w:numId="27" w16cid:durableId="967123184">
    <w:abstractNumId w:val="48"/>
  </w:num>
  <w:num w:numId="28" w16cid:durableId="1922904416">
    <w:abstractNumId w:val="17"/>
  </w:num>
  <w:num w:numId="29" w16cid:durableId="302467466">
    <w:abstractNumId w:val="31"/>
  </w:num>
  <w:num w:numId="30" w16cid:durableId="1122728446">
    <w:abstractNumId w:val="50"/>
  </w:num>
  <w:num w:numId="31" w16cid:durableId="1086418971">
    <w:abstractNumId w:val="53"/>
  </w:num>
  <w:num w:numId="32" w16cid:durableId="1130175433">
    <w:abstractNumId w:val="35"/>
  </w:num>
  <w:num w:numId="33" w16cid:durableId="967859717">
    <w:abstractNumId w:val="32"/>
  </w:num>
  <w:num w:numId="34" w16cid:durableId="1066221250">
    <w:abstractNumId w:val="39"/>
  </w:num>
  <w:num w:numId="35" w16cid:durableId="93719648">
    <w:abstractNumId w:val="16"/>
  </w:num>
  <w:num w:numId="36" w16cid:durableId="2130276882">
    <w:abstractNumId w:val="18"/>
  </w:num>
  <w:num w:numId="37" w16cid:durableId="947003555">
    <w:abstractNumId w:val="8"/>
  </w:num>
  <w:num w:numId="38" w16cid:durableId="1510177641">
    <w:abstractNumId w:val="55"/>
  </w:num>
  <w:num w:numId="39" w16cid:durableId="64955392">
    <w:abstractNumId w:val="13"/>
  </w:num>
  <w:num w:numId="40" w16cid:durableId="1518885336">
    <w:abstractNumId w:val="26"/>
  </w:num>
  <w:num w:numId="41" w16cid:durableId="1834637619">
    <w:abstractNumId w:val="20"/>
  </w:num>
  <w:num w:numId="42" w16cid:durableId="951595538">
    <w:abstractNumId w:val="45"/>
  </w:num>
  <w:num w:numId="43" w16cid:durableId="2143838293">
    <w:abstractNumId w:val="3"/>
  </w:num>
  <w:num w:numId="44" w16cid:durableId="1450969129">
    <w:abstractNumId w:val="57"/>
  </w:num>
  <w:num w:numId="45" w16cid:durableId="307439596">
    <w:abstractNumId w:val="47"/>
  </w:num>
  <w:num w:numId="46" w16cid:durableId="1098718680">
    <w:abstractNumId w:val="56"/>
  </w:num>
  <w:num w:numId="47" w16cid:durableId="1429345816">
    <w:abstractNumId w:val="54"/>
  </w:num>
  <w:num w:numId="48" w16cid:durableId="953292348">
    <w:abstractNumId w:val="0"/>
  </w:num>
  <w:num w:numId="49" w16cid:durableId="353656995">
    <w:abstractNumId w:val="2"/>
  </w:num>
  <w:num w:numId="50" w16cid:durableId="2090762068">
    <w:abstractNumId w:val="43"/>
  </w:num>
  <w:num w:numId="51" w16cid:durableId="663166078">
    <w:abstractNumId w:val="44"/>
  </w:num>
  <w:num w:numId="52" w16cid:durableId="2041784309">
    <w:abstractNumId w:val="9"/>
  </w:num>
  <w:num w:numId="53" w16cid:durableId="175274121">
    <w:abstractNumId w:val="36"/>
  </w:num>
  <w:num w:numId="54" w16cid:durableId="1810631834">
    <w:abstractNumId w:val="28"/>
  </w:num>
  <w:num w:numId="55" w16cid:durableId="973406493">
    <w:abstractNumId w:val="15"/>
  </w:num>
  <w:num w:numId="56" w16cid:durableId="1723944856">
    <w:abstractNumId w:val="59"/>
  </w:num>
  <w:num w:numId="57" w16cid:durableId="478811256">
    <w:abstractNumId w:val="27"/>
  </w:num>
  <w:num w:numId="58" w16cid:durableId="1122110881">
    <w:abstractNumId w:val="4"/>
  </w:num>
  <w:num w:numId="59" w16cid:durableId="638222323">
    <w:abstractNumId w:val="6"/>
  </w:num>
  <w:num w:numId="60" w16cid:durableId="1243880623">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0C"/>
    <w:rsid w:val="00001463"/>
    <w:rsid w:val="000018AE"/>
    <w:rsid w:val="00002054"/>
    <w:rsid w:val="00003973"/>
    <w:rsid w:val="00004097"/>
    <w:rsid w:val="00004167"/>
    <w:rsid w:val="000056AB"/>
    <w:rsid w:val="00006C29"/>
    <w:rsid w:val="00007248"/>
    <w:rsid w:val="00010B4A"/>
    <w:rsid w:val="00011F70"/>
    <w:rsid w:val="0001208C"/>
    <w:rsid w:val="0001227F"/>
    <w:rsid w:val="0001242C"/>
    <w:rsid w:val="000131DE"/>
    <w:rsid w:val="00013586"/>
    <w:rsid w:val="00013B77"/>
    <w:rsid w:val="00014240"/>
    <w:rsid w:val="0001513C"/>
    <w:rsid w:val="00016D65"/>
    <w:rsid w:val="00020BF0"/>
    <w:rsid w:val="00020EC9"/>
    <w:rsid w:val="000227A1"/>
    <w:rsid w:val="000232D9"/>
    <w:rsid w:val="00024CC2"/>
    <w:rsid w:val="00027CF3"/>
    <w:rsid w:val="000302AC"/>
    <w:rsid w:val="000308B7"/>
    <w:rsid w:val="00030AF7"/>
    <w:rsid w:val="00031659"/>
    <w:rsid w:val="000348A8"/>
    <w:rsid w:val="0003514E"/>
    <w:rsid w:val="0003582E"/>
    <w:rsid w:val="00035BD4"/>
    <w:rsid w:val="00035E6C"/>
    <w:rsid w:val="0003632E"/>
    <w:rsid w:val="0003636F"/>
    <w:rsid w:val="00037B53"/>
    <w:rsid w:val="0004066D"/>
    <w:rsid w:val="000412B4"/>
    <w:rsid w:val="00041E81"/>
    <w:rsid w:val="00043AED"/>
    <w:rsid w:val="0004449E"/>
    <w:rsid w:val="0004484C"/>
    <w:rsid w:val="00045D27"/>
    <w:rsid w:val="000467F2"/>
    <w:rsid w:val="00046C50"/>
    <w:rsid w:val="000478D2"/>
    <w:rsid w:val="00050222"/>
    <w:rsid w:val="00052EEE"/>
    <w:rsid w:val="00053842"/>
    <w:rsid w:val="00053D3A"/>
    <w:rsid w:val="00053F01"/>
    <w:rsid w:val="00053FF1"/>
    <w:rsid w:val="00055874"/>
    <w:rsid w:val="00057377"/>
    <w:rsid w:val="00057E11"/>
    <w:rsid w:val="00060D56"/>
    <w:rsid w:val="00060F85"/>
    <w:rsid w:val="00061E9A"/>
    <w:rsid w:val="000621EB"/>
    <w:rsid w:val="00062DEB"/>
    <w:rsid w:val="00063483"/>
    <w:rsid w:val="00063FA3"/>
    <w:rsid w:val="00065610"/>
    <w:rsid w:val="00066479"/>
    <w:rsid w:val="00066C5A"/>
    <w:rsid w:val="00066F61"/>
    <w:rsid w:val="0006773A"/>
    <w:rsid w:val="00067F62"/>
    <w:rsid w:val="00070134"/>
    <w:rsid w:val="000704F5"/>
    <w:rsid w:val="00070D67"/>
    <w:rsid w:val="00070F4D"/>
    <w:rsid w:val="00070FCC"/>
    <w:rsid w:val="000725E4"/>
    <w:rsid w:val="000728BB"/>
    <w:rsid w:val="00075F05"/>
    <w:rsid w:val="00076800"/>
    <w:rsid w:val="000768AB"/>
    <w:rsid w:val="00076EDE"/>
    <w:rsid w:val="00080441"/>
    <w:rsid w:val="000809E2"/>
    <w:rsid w:val="00081B47"/>
    <w:rsid w:val="00082414"/>
    <w:rsid w:val="00082A9A"/>
    <w:rsid w:val="000835A1"/>
    <w:rsid w:val="00083B42"/>
    <w:rsid w:val="00084C4D"/>
    <w:rsid w:val="000856E1"/>
    <w:rsid w:val="000858BB"/>
    <w:rsid w:val="000874A5"/>
    <w:rsid w:val="000874BB"/>
    <w:rsid w:val="000875D5"/>
    <w:rsid w:val="000900DC"/>
    <w:rsid w:val="00090B89"/>
    <w:rsid w:val="000913EB"/>
    <w:rsid w:val="00091AE2"/>
    <w:rsid w:val="00092028"/>
    <w:rsid w:val="00092AFC"/>
    <w:rsid w:val="0009315F"/>
    <w:rsid w:val="0009375D"/>
    <w:rsid w:val="00096C94"/>
    <w:rsid w:val="000A097A"/>
    <w:rsid w:val="000A0FE5"/>
    <w:rsid w:val="000A1C5B"/>
    <w:rsid w:val="000A29C0"/>
    <w:rsid w:val="000A3AD4"/>
    <w:rsid w:val="000A47BD"/>
    <w:rsid w:val="000A4A0C"/>
    <w:rsid w:val="000A4E73"/>
    <w:rsid w:val="000A68FE"/>
    <w:rsid w:val="000A6CA6"/>
    <w:rsid w:val="000A6DD9"/>
    <w:rsid w:val="000A6E52"/>
    <w:rsid w:val="000A78B2"/>
    <w:rsid w:val="000A7E20"/>
    <w:rsid w:val="000B09FF"/>
    <w:rsid w:val="000B0E2D"/>
    <w:rsid w:val="000B23DA"/>
    <w:rsid w:val="000B2FBC"/>
    <w:rsid w:val="000B366C"/>
    <w:rsid w:val="000B368F"/>
    <w:rsid w:val="000B3785"/>
    <w:rsid w:val="000B6CD1"/>
    <w:rsid w:val="000B78C8"/>
    <w:rsid w:val="000B78EC"/>
    <w:rsid w:val="000B7A26"/>
    <w:rsid w:val="000C075F"/>
    <w:rsid w:val="000C0798"/>
    <w:rsid w:val="000C11F9"/>
    <w:rsid w:val="000C21B2"/>
    <w:rsid w:val="000C5CFF"/>
    <w:rsid w:val="000C6779"/>
    <w:rsid w:val="000C702F"/>
    <w:rsid w:val="000D03E0"/>
    <w:rsid w:val="000D1D34"/>
    <w:rsid w:val="000D26FB"/>
    <w:rsid w:val="000D2972"/>
    <w:rsid w:val="000D2A8F"/>
    <w:rsid w:val="000D2BB9"/>
    <w:rsid w:val="000D450F"/>
    <w:rsid w:val="000D4785"/>
    <w:rsid w:val="000D49FF"/>
    <w:rsid w:val="000D62EF"/>
    <w:rsid w:val="000D6D28"/>
    <w:rsid w:val="000D6D9B"/>
    <w:rsid w:val="000D751A"/>
    <w:rsid w:val="000D7553"/>
    <w:rsid w:val="000D79F0"/>
    <w:rsid w:val="000D7C17"/>
    <w:rsid w:val="000E11D7"/>
    <w:rsid w:val="000E1707"/>
    <w:rsid w:val="000E1DEE"/>
    <w:rsid w:val="000E301B"/>
    <w:rsid w:val="000E370F"/>
    <w:rsid w:val="000E3D9F"/>
    <w:rsid w:val="000E493D"/>
    <w:rsid w:val="000E59D5"/>
    <w:rsid w:val="000E5D15"/>
    <w:rsid w:val="000E604F"/>
    <w:rsid w:val="000E6FFD"/>
    <w:rsid w:val="000E72C0"/>
    <w:rsid w:val="000E72EB"/>
    <w:rsid w:val="000E7AD4"/>
    <w:rsid w:val="000F02BF"/>
    <w:rsid w:val="000F0B6F"/>
    <w:rsid w:val="000F1075"/>
    <w:rsid w:val="000F2056"/>
    <w:rsid w:val="000F2815"/>
    <w:rsid w:val="000F392E"/>
    <w:rsid w:val="000F3B10"/>
    <w:rsid w:val="000F488D"/>
    <w:rsid w:val="000F50E9"/>
    <w:rsid w:val="000F55FD"/>
    <w:rsid w:val="000F5818"/>
    <w:rsid w:val="000F781D"/>
    <w:rsid w:val="000F7AAA"/>
    <w:rsid w:val="00100C4C"/>
    <w:rsid w:val="001017F9"/>
    <w:rsid w:val="00101E2E"/>
    <w:rsid w:val="001021B9"/>
    <w:rsid w:val="00102330"/>
    <w:rsid w:val="0010269C"/>
    <w:rsid w:val="00103218"/>
    <w:rsid w:val="001032D5"/>
    <w:rsid w:val="001032E3"/>
    <w:rsid w:val="00103B83"/>
    <w:rsid w:val="001046AB"/>
    <w:rsid w:val="001058CC"/>
    <w:rsid w:val="00105B61"/>
    <w:rsid w:val="00106266"/>
    <w:rsid w:val="0010680D"/>
    <w:rsid w:val="00106D35"/>
    <w:rsid w:val="001075A2"/>
    <w:rsid w:val="00107B3E"/>
    <w:rsid w:val="0011025C"/>
    <w:rsid w:val="00110F01"/>
    <w:rsid w:val="00110F12"/>
    <w:rsid w:val="00111563"/>
    <w:rsid w:val="00111F15"/>
    <w:rsid w:val="0011253C"/>
    <w:rsid w:val="0011260C"/>
    <w:rsid w:val="0011394B"/>
    <w:rsid w:val="00114035"/>
    <w:rsid w:val="0011539C"/>
    <w:rsid w:val="00116DC8"/>
    <w:rsid w:val="001172B0"/>
    <w:rsid w:val="001177BA"/>
    <w:rsid w:val="00117B50"/>
    <w:rsid w:val="00121044"/>
    <w:rsid w:val="00121954"/>
    <w:rsid w:val="0012241A"/>
    <w:rsid w:val="001228E9"/>
    <w:rsid w:val="001233E6"/>
    <w:rsid w:val="001238D5"/>
    <w:rsid w:val="00123A6D"/>
    <w:rsid w:val="00123AD1"/>
    <w:rsid w:val="00124028"/>
    <w:rsid w:val="00124852"/>
    <w:rsid w:val="00125274"/>
    <w:rsid w:val="0012545F"/>
    <w:rsid w:val="00125775"/>
    <w:rsid w:val="00125F11"/>
    <w:rsid w:val="00125FD7"/>
    <w:rsid w:val="00126735"/>
    <w:rsid w:val="0012681B"/>
    <w:rsid w:val="00126F23"/>
    <w:rsid w:val="00127390"/>
    <w:rsid w:val="0013030A"/>
    <w:rsid w:val="00131351"/>
    <w:rsid w:val="0013146A"/>
    <w:rsid w:val="00132153"/>
    <w:rsid w:val="001325EC"/>
    <w:rsid w:val="00134256"/>
    <w:rsid w:val="001361CC"/>
    <w:rsid w:val="00137320"/>
    <w:rsid w:val="00137A7B"/>
    <w:rsid w:val="0014316B"/>
    <w:rsid w:val="001443CF"/>
    <w:rsid w:val="0014511F"/>
    <w:rsid w:val="00146170"/>
    <w:rsid w:val="001476CA"/>
    <w:rsid w:val="00150BBF"/>
    <w:rsid w:val="00150D11"/>
    <w:rsid w:val="00151011"/>
    <w:rsid w:val="001522E7"/>
    <w:rsid w:val="001527ED"/>
    <w:rsid w:val="00153D1D"/>
    <w:rsid w:val="00154811"/>
    <w:rsid w:val="00155319"/>
    <w:rsid w:val="0015552F"/>
    <w:rsid w:val="0015600C"/>
    <w:rsid w:val="001563D5"/>
    <w:rsid w:val="0015747A"/>
    <w:rsid w:val="00163AFA"/>
    <w:rsid w:val="001652AE"/>
    <w:rsid w:val="001662CE"/>
    <w:rsid w:val="00171550"/>
    <w:rsid w:val="0017199A"/>
    <w:rsid w:val="00172A7C"/>
    <w:rsid w:val="00173961"/>
    <w:rsid w:val="00173AF2"/>
    <w:rsid w:val="00175936"/>
    <w:rsid w:val="001764DD"/>
    <w:rsid w:val="00176A26"/>
    <w:rsid w:val="001770E1"/>
    <w:rsid w:val="001770EB"/>
    <w:rsid w:val="001777CF"/>
    <w:rsid w:val="00177EE2"/>
    <w:rsid w:val="0018121C"/>
    <w:rsid w:val="001825A4"/>
    <w:rsid w:val="00182676"/>
    <w:rsid w:val="001840D0"/>
    <w:rsid w:val="001848E0"/>
    <w:rsid w:val="001856B5"/>
    <w:rsid w:val="00185B4B"/>
    <w:rsid w:val="00186050"/>
    <w:rsid w:val="0018659E"/>
    <w:rsid w:val="0018765C"/>
    <w:rsid w:val="00187BD5"/>
    <w:rsid w:val="00190206"/>
    <w:rsid w:val="00191026"/>
    <w:rsid w:val="00191315"/>
    <w:rsid w:val="001923EC"/>
    <w:rsid w:val="00192F92"/>
    <w:rsid w:val="001946EF"/>
    <w:rsid w:val="001957F8"/>
    <w:rsid w:val="00195B5F"/>
    <w:rsid w:val="001960B3"/>
    <w:rsid w:val="001973F1"/>
    <w:rsid w:val="001A1343"/>
    <w:rsid w:val="001A1A2C"/>
    <w:rsid w:val="001A20E1"/>
    <w:rsid w:val="001A6D4F"/>
    <w:rsid w:val="001A7BF0"/>
    <w:rsid w:val="001B0929"/>
    <w:rsid w:val="001B0A1E"/>
    <w:rsid w:val="001B0FB2"/>
    <w:rsid w:val="001B23F8"/>
    <w:rsid w:val="001B2ADE"/>
    <w:rsid w:val="001B3B24"/>
    <w:rsid w:val="001B3EC6"/>
    <w:rsid w:val="001B49CB"/>
    <w:rsid w:val="001B66AB"/>
    <w:rsid w:val="001B6FA7"/>
    <w:rsid w:val="001B78EC"/>
    <w:rsid w:val="001C0B5B"/>
    <w:rsid w:val="001C34BF"/>
    <w:rsid w:val="001C383D"/>
    <w:rsid w:val="001C542E"/>
    <w:rsid w:val="001C590A"/>
    <w:rsid w:val="001C68D9"/>
    <w:rsid w:val="001C727F"/>
    <w:rsid w:val="001D04A4"/>
    <w:rsid w:val="001D134F"/>
    <w:rsid w:val="001D14AB"/>
    <w:rsid w:val="001D2579"/>
    <w:rsid w:val="001D2F37"/>
    <w:rsid w:val="001D348A"/>
    <w:rsid w:val="001D4065"/>
    <w:rsid w:val="001D419B"/>
    <w:rsid w:val="001D7481"/>
    <w:rsid w:val="001D7B85"/>
    <w:rsid w:val="001E3396"/>
    <w:rsid w:val="001E50C6"/>
    <w:rsid w:val="001E514E"/>
    <w:rsid w:val="001E5688"/>
    <w:rsid w:val="001E7BBC"/>
    <w:rsid w:val="001E7CFD"/>
    <w:rsid w:val="001F1927"/>
    <w:rsid w:val="001F1AD2"/>
    <w:rsid w:val="001F1D04"/>
    <w:rsid w:val="001F473E"/>
    <w:rsid w:val="001F4A35"/>
    <w:rsid w:val="001F5048"/>
    <w:rsid w:val="001F568C"/>
    <w:rsid w:val="001F58AD"/>
    <w:rsid w:val="001F67D0"/>
    <w:rsid w:val="001F6F7F"/>
    <w:rsid w:val="001F761B"/>
    <w:rsid w:val="002001F0"/>
    <w:rsid w:val="00200B0D"/>
    <w:rsid w:val="002010AE"/>
    <w:rsid w:val="00202362"/>
    <w:rsid w:val="0020322A"/>
    <w:rsid w:val="00206458"/>
    <w:rsid w:val="00207CF4"/>
    <w:rsid w:val="0021079E"/>
    <w:rsid w:val="002107F4"/>
    <w:rsid w:val="00210B14"/>
    <w:rsid w:val="00210E4B"/>
    <w:rsid w:val="0021189B"/>
    <w:rsid w:val="00212AC0"/>
    <w:rsid w:val="00212FDF"/>
    <w:rsid w:val="0021364C"/>
    <w:rsid w:val="00214DE1"/>
    <w:rsid w:val="002155A9"/>
    <w:rsid w:val="0021573A"/>
    <w:rsid w:val="0021607E"/>
    <w:rsid w:val="00216F07"/>
    <w:rsid w:val="002171BD"/>
    <w:rsid w:val="0021732D"/>
    <w:rsid w:val="00217668"/>
    <w:rsid w:val="00220105"/>
    <w:rsid w:val="00220389"/>
    <w:rsid w:val="00220CE5"/>
    <w:rsid w:val="00221397"/>
    <w:rsid w:val="002215CB"/>
    <w:rsid w:val="0022181C"/>
    <w:rsid w:val="00221B04"/>
    <w:rsid w:val="00221F02"/>
    <w:rsid w:val="00222C5A"/>
    <w:rsid w:val="00224290"/>
    <w:rsid w:val="002242DD"/>
    <w:rsid w:val="002246BC"/>
    <w:rsid w:val="00224952"/>
    <w:rsid w:val="002259F3"/>
    <w:rsid w:val="00225E34"/>
    <w:rsid w:val="00225FAE"/>
    <w:rsid w:val="00226011"/>
    <w:rsid w:val="00226721"/>
    <w:rsid w:val="0022678D"/>
    <w:rsid w:val="00226B59"/>
    <w:rsid w:val="002273B4"/>
    <w:rsid w:val="002277E0"/>
    <w:rsid w:val="00227AA3"/>
    <w:rsid w:val="002301DA"/>
    <w:rsid w:val="0023084D"/>
    <w:rsid w:val="0023144C"/>
    <w:rsid w:val="00232189"/>
    <w:rsid w:val="0023314E"/>
    <w:rsid w:val="002346ED"/>
    <w:rsid w:val="002354E4"/>
    <w:rsid w:val="00235B65"/>
    <w:rsid w:val="00235EC2"/>
    <w:rsid w:val="00236805"/>
    <w:rsid w:val="00236AB1"/>
    <w:rsid w:val="00237C88"/>
    <w:rsid w:val="00240496"/>
    <w:rsid w:val="00241F02"/>
    <w:rsid w:val="0024207C"/>
    <w:rsid w:val="00242870"/>
    <w:rsid w:val="00243EC1"/>
    <w:rsid w:val="00244282"/>
    <w:rsid w:val="002452BD"/>
    <w:rsid w:val="0024622B"/>
    <w:rsid w:val="0024667D"/>
    <w:rsid w:val="002472FC"/>
    <w:rsid w:val="00250809"/>
    <w:rsid w:val="00251605"/>
    <w:rsid w:val="002518EE"/>
    <w:rsid w:val="00251B39"/>
    <w:rsid w:val="00251F1F"/>
    <w:rsid w:val="002520E0"/>
    <w:rsid w:val="00252146"/>
    <w:rsid w:val="002521F0"/>
    <w:rsid w:val="00252C98"/>
    <w:rsid w:val="00252D78"/>
    <w:rsid w:val="002542BA"/>
    <w:rsid w:val="00255A22"/>
    <w:rsid w:val="00255A3E"/>
    <w:rsid w:val="0025643D"/>
    <w:rsid w:val="00256ED0"/>
    <w:rsid w:val="00257132"/>
    <w:rsid w:val="0025725F"/>
    <w:rsid w:val="002625C9"/>
    <w:rsid w:val="00263DB7"/>
    <w:rsid w:val="00263EB4"/>
    <w:rsid w:val="002647B8"/>
    <w:rsid w:val="00264DDD"/>
    <w:rsid w:val="00264E89"/>
    <w:rsid w:val="002659E3"/>
    <w:rsid w:val="00265DE4"/>
    <w:rsid w:val="00265F51"/>
    <w:rsid w:val="00267145"/>
    <w:rsid w:val="002671EF"/>
    <w:rsid w:val="002706F3"/>
    <w:rsid w:val="00272C93"/>
    <w:rsid w:val="00273278"/>
    <w:rsid w:val="00273A5E"/>
    <w:rsid w:val="002743B7"/>
    <w:rsid w:val="00274442"/>
    <w:rsid w:val="002745AC"/>
    <w:rsid w:val="00274DEE"/>
    <w:rsid w:val="00275AF8"/>
    <w:rsid w:val="00277D68"/>
    <w:rsid w:val="00280525"/>
    <w:rsid w:val="00281230"/>
    <w:rsid w:val="002813F1"/>
    <w:rsid w:val="002829CC"/>
    <w:rsid w:val="00282BEC"/>
    <w:rsid w:val="00282E8D"/>
    <w:rsid w:val="002847BF"/>
    <w:rsid w:val="0028484D"/>
    <w:rsid w:val="0028611E"/>
    <w:rsid w:val="0028761F"/>
    <w:rsid w:val="00290B69"/>
    <w:rsid w:val="00291B89"/>
    <w:rsid w:val="00292B2F"/>
    <w:rsid w:val="002931AF"/>
    <w:rsid w:val="00294160"/>
    <w:rsid w:val="002960A1"/>
    <w:rsid w:val="002A0930"/>
    <w:rsid w:val="002A0F85"/>
    <w:rsid w:val="002A0FCA"/>
    <w:rsid w:val="002A1128"/>
    <w:rsid w:val="002A1678"/>
    <w:rsid w:val="002A223A"/>
    <w:rsid w:val="002A4D51"/>
    <w:rsid w:val="002A6CEF"/>
    <w:rsid w:val="002B315C"/>
    <w:rsid w:val="002B75EC"/>
    <w:rsid w:val="002B7794"/>
    <w:rsid w:val="002B787E"/>
    <w:rsid w:val="002B7FF6"/>
    <w:rsid w:val="002C02A3"/>
    <w:rsid w:val="002C0AE4"/>
    <w:rsid w:val="002C0E1F"/>
    <w:rsid w:val="002C0F98"/>
    <w:rsid w:val="002C112E"/>
    <w:rsid w:val="002C1427"/>
    <w:rsid w:val="002C2694"/>
    <w:rsid w:val="002C2B54"/>
    <w:rsid w:val="002C2BD4"/>
    <w:rsid w:val="002C2E8D"/>
    <w:rsid w:val="002C3601"/>
    <w:rsid w:val="002C451E"/>
    <w:rsid w:val="002C71A0"/>
    <w:rsid w:val="002C7816"/>
    <w:rsid w:val="002D04DD"/>
    <w:rsid w:val="002D0BB4"/>
    <w:rsid w:val="002D1474"/>
    <w:rsid w:val="002D26C3"/>
    <w:rsid w:val="002D3890"/>
    <w:rsid w:val="002D3DD9"/>
    <w:rsid w:val="002D3F79"/>
    <w:rsid w:val="002D3FEE"/>
    <w:rsid w:val="002D4066"/>
    <w:rsid w:val="002D5894"/>
    <w:rsid w:val="002D59F3"/>
    <w:rsid w:val="002D5B75"/>
    <w:rsid w:val="002D617B"/>
    <w:rsid w:val="002D6CA3"/>
    <w:rsid w:val="002D74D3"/>
    <w:rsid w:val="002D7F8D"/>
    <w:rsid w:val="002E08E5"/>
    <w:rsid w:val="002E10C3"/>
    <w:rsid w:val="002E1456"/>
    <w:rsid w:val="002E15A1"/>
    <w:rsid w:val="002E1F5E"/>
    <w:rsid w:val="002E22D1"/>
    <w:rsid w:val="002E4906"/>
    <w:rsid w:val="002E4CC4"/>
    <w:rsid w:val="002E4D34"/>
    <w:rsid w:val="002E51F8"/>
    <w:rsid w:val="002E5630"/>
    <w:rsid w:val="002E6087"/>
    <w:rsid w:val="002E6441"/>
    <w:rsid w:val="002E7402"/>
    <w:rsid w:val="002E7AAE"/>
    <w:rsid w:val="002E7F1B"/>
    <w:rsid w:val="002F126A"/>
    <w:rsid w:val="002F29FF"/>
    <w:rsid w:val="002F2B7F"/>
    <w:rsid w:val="002F2F53"/>
    <w:rsid w:val="002F32AA"/>
    <w:rsid w:val="002F41F5"/>
    <w:rsid w:val="002F43C4"/>
    <w:rsid w:val="002F49F4"/>
    <w:rsid w:val="002F4B2F"/>
    <w:rsid w:val="002F4BAA"/>
    <w:rsid w:val="002F54CC"/>
    <w:rsid w:val="002F5789"/>
    <w:rsid w:val="002F58F2"/>
    <w:rsid w:val="002F5D28"/>
    <w:rsid w:val="0030087B"/>
    <w:rsid w:val="00301C9C"/>
    <w:rsid w:val="00303556"/>
    <w:rsid w:val="00303F4D"/>
    <w:rsid w:val="003067B9"/>
    <w:rsid w:val="00306D25"/>
    <w:rsid w:val="00307BFA"/>
    <w:rsid w:val="00310AAA"/>
    <w:rsid w:val="00311816"/>
    <w:rsid w:val="00311DCE"/>
    <w:rsid w:val="00311F7B"/>
    <w:rsid w:val="003125F4"/>
    <w:rsid w:val="00313693"/>
    <w:rsid w:val="0031374A"/>
    <w:rsid w:val="00313942"/>
    <w:rsid w:val="00313A24"/>
    <w:rsid w:val="00313CB1"/>
    <w:rsid w:val="0031433A"/>
    <w:rsid w:val="00314B6C"/>
    <w:rsid w:val="003154F1"/>
    <w:rsid w:val="00315851"/>
    <w:rsid w:val="0031591D"/>
    <w:rsid w:val="00315B06"/>
    <w:rsid w:val="00317C2C"/>
    <w:rsid w:val="00317E14"/>
    <w:rsid w:val="00320475"/>
    <w:rsid w:val="00320B10"/>
    <w:rsid w:val="0032155A"/>
    <w:rsid w:val="0032398B"/>
    <w:rsid w:val="00324203"/>
    <w:rsid w:val="00324912"/>
    <w:rsid w:val="00325EC9"/>
    <w:rsid w:val="003277A5"/>
    <w:rsid w:val="00327ED6"/>
    <w:rsid w:val="0033159E"/>
    <w:rsid w:val="00332ACA"/>
    <w:rsid w:val="00332DAA"/>
    <w:rsid w:val="00333008"/>
    <w:rsid w:val="0033315A"/>
    <w:rsid w:val="003338FE"/>
    <w:rsid w:val="00333B58"/>
    <w:rsid w:val="00333BE4"/>
    <w:rsid w:val="0033459F"/>
    <w:rsid w:val="00334C82"/>
    <w:rsid w:val="0033516B"/>
    <w:rsid w:val="00335244"/>
    <w:rsid w:val="00336D18"/>
    <w:rsid w:val="00337293"/>
    <w:rsid w:val="00340138"/>
    <w:rsid w:val="00340D28"/>
    <w:rsid w:val="003445A2"/>
    <w:rsid w:val="00344BDA"/>
    <w:rsid w:val="00345464"/>
    <w:rsid w:val="00346310"/>
    <w:rsid w:val="003463EB"/>
    <w:rsid w:val="0034651D"/>
    <w:rsid w:val="00347945"/>
    <w:rsid w:val="0034797C"/>
    <w:rsid w:val="0035085A"/>
    <w:rsid w:val="003512D3"/>
    <w:rsid w:val="00351856"/>
    <w:rsid w:val="00352B89"/>
    <w:rsid w:val="00352E90"/>
    <w:rsid w:val="00353064"/>
    <w:rsid w:val="003539EA"/>
    <w:rsid w:val="00353B4D"/>
    <w:rsid w:val="00353C71"/>
    <w:rsid w:val="00353D60"/>
    <w:rsid w:val="003549EE"/>
    <w:rsid w:val="00354FB9"/>
    <w:rsid w:val="00356269"/>
    <w:rsid w:val="00356954"/>
    <w:rsid w:val="0036015E"/>
    <w:rsid w:val="00360571"/>
    <w:rsid w:val="00360AB9"/>
    <w:rsid w:val="00361F22"/>
    <w:rsid w:val="0036282E"/>
    <w:rsid w:val="003634FB"/>
    <w:rsid w:val="003646AA"/>
    <w:rsid w:val="003660C2"/>
    <w:rsid w:val="00366349"/>
    <w:rsid w:val="00366BF4"/>
    <w:rsid w:val="003673BF"/>
    <w:rsid w:val="00367419"/>
    <w:rsid w:val="00371A50"/>
    <w:rsid w:val="003723CF"/>
    <w:rsid w:val="00373115"/>
    <w:rsid w:val="0037315C"/>
    <w:rsid w:val="003731EB"/>
    <w:rsid w:val="00373285"/>
    <w:rsid w:val="003737DE"/>
    <w:rsid w:val="00373EDD"/>
    <w:rsid w:val="00375C56"/>
    <w:rsid w:val="003766E6"/>
    <w:rsid w:val="00376B11"/>
    <w:rsid w:val="00376E5A"/>
    <w:rsid w:val="0037711F"/>
    <w:rsid w:val="0037733F"/>
    <w:rsid w:val="0037774C"/>
    <w:rsid w:val="00380A52"/>
    <w:rsid w:val="00381917"/>
    <w:rsid w:val="00382259"/>
    <w:rsid w:val="00383922"/>
    <w:rsid w:val="00384100"/>
    <w:rsid w:val="003849F7"/>
    <w:rsid w:val="00386B04"/>
    <w:rsid w:val="00387456"/>
    <w:rsid w:val="0038792C"/>
    <w:rsid w:val="00387BFE"/>
    <w:rsid w:val="00387DD2"/>
    <w:rsid w:val="00390AEF"/>
    <w:rsid w:val="00391115"/>
    <w:rsid w:val="0039162C"/>
    <w:rsid w:val="00391CCD"/>
    <w:rsid w:val="003920CB"/>
    <w:rsid w:val="003939C9"/>
    <w:rsid w:val="0039409B"/>
    <w:rsid w:val="00394125"/>
    <w:rsid w:val="00395710"/>
    <w:rsid w:val="00395812"/>
    <w:rsid w:val="0039615E"/>
    <w:rsid w:val="003A0A09"/>
    <w:rsid w:val="003A46A7"/>
    <w:rsid w:val="003A5B09"/>
    <w:rsid w:val="003A5D9B"/>
    <w:rsid w:val="003A600A"/>
    <w:rsid w:val="003A6612"/>
    <w:rsid w:val="003A7861"/>
    <w:rsid w:val="003A7AA1"/>
    <w:rsid w:val="003B09ED"/>
    <w:rsid w:val="003B2E6B"/>
    <w:rsid w:val="003B3AF1"/>
    <w:rsid w:val="003B3D6F"/>
    <w:rsid w:val="003B4B45"/>
    <w:rsid w:val="003B53FB"/>
    <w:rsid w:val="003B5D09"/>
    <w:rsid w:val="003B7294"/>
    <w:rsid w:val="003C02B5"/>
    <w:rsid w:val="003C1995"/>
    <w:rsid w:val="003C1EF7"/>
    <w:rsid w:val="003C247C"/>
    <w:rsid w:val="003C2C5A"/>
    <w:rsid w:val="003C315F"/>
    <w:rsid w:val="003C355D"/>
    <w:rsid w:val="003C418E"/>
    <w:rsid w:val="003C524F"/>
    <w:rsid w:val="003C6607"/>
    <w:rsid w:val="003C700D"/>
    <w:rsid w:val="003C754F"/>
    <w:rsid w:val="003C7BB6"/>
    <w:rsid w:val="003C7E24"/>
    <w:rsid w:val="003D1FFE"/>
    <w:rsid w:val="003D25B2"/>
    <w:rsid w:val="003D28D4"/>
    <w:rsid w:val="003D2918"/>
    <w:rsid w:val="003D3284"/>
    <w:rsid w:val="003D3EA4"/>
    <w:rsid w:val="003D478E"/>
    <w:rsid w:val="003D484E"/>
    <w:rsid w:val="003D5392"/>
    <w:rsid w:val="003D7C22"/>
    <w:rsid w:val="003E03BD"/>
    <w:rsid w:val="003E22B8"/>
    <w:rsid w:val="003E2E34"/>
    <w:rsid w:val="003E3681"/>
    <w:rsid w:val="003E39F7"/>
    <w:rsid w:val="003E44D1"/>
    <w:rsid w:val="003F02CB"/>
    <w:rsid w:val="003F1823"/>
    <w:rsid w:val="003F1CA8"/>
    <w:rsid w:val="003F250E"/>
    <w:rsid w:val="00401D5C"/>
    <w:rsid w:val="0040208E"/>
    <w:rsid w:val="004025FE"/>
    <w:rsid w:val="00403124"/>
    <w:rsid w:val="00403E5E"/>
    <w:rsid w:val="0040452E"/>
    <w:rsid w:val="00406D28"/>
    <w:rsid w:val="00407AF2"/>
    <w:rsid w:val="00407E12"/>
    <w:rsid w:val="00410D8E"/>
    <w:rsid w:val="00411421"/>
    <w:rsid w:val="00413B0E"/>
    <w:rsid w:val="00413D81"/>
    <w:rsid w:val="00414946"/>
    <w:rsid w:val="00415DA2"/>
    <w:rsid w:val="00416682"/>
    <w:rsid w:val="00416713"/>
    <w:rsid w:val="0041712A"/>
    <w:rsid w:val="004177F4"/>
    <w:rsid w:val="004179FB"/>
    <w:rsid w:val="00417A57"/>
    <w:rsid w:val="00417A9D"/>
    <w:rsid w:val="00420F0B"/>
    <w:rsid w:val="004226C1"/>
    <w:rsid w:val="00422F0F"/>
    <w:rsid w:val="004233AA"/>
    <w:rsid w:val="0042560F"/>
    <w:rsid w:val="004256AA"/>
    <w:rsid w:val="00425A31"/>
    <w:rsid w:val="0042616B"/>
    <w:rsid w:val="004267B0"/>
    <w:rsid w:val="0042728D"/>
    <w:rsid w:val="00427522"/>
    <w:rsid w:val="00433AAA"/>
    <w:rsid w:val="0043417E"/>
    <w:rsid w:val="004341D7"/>
    <w:rsid w:val="004346E1"/>
    <w:rsid w:val="00434C67"/>
    <w:rsid w:val="00435370"/>
    <w:rsid w:val="0043551C"/>
    <w:rsid w:val="00435A6B"/>
    <w:rsid w:val="00436F2E"/>
    <w:rsid w:val="00437FAA"/>
    <w:rsid w:val="004427B2"/>
    <w:rsid w:val="00442AE4"/>
    <w:rsid w:val="00442C43"/>
    <w:rsid w:val="0044348B"/>
    <w:rsid w:val="004436DC"/>
    <w:rsid w:val="00444AC4"/>
    <w:rsid w:val="0044509A"/>
    <w:rsid w:val="00445938"/>
    <w:rsid w:val="00445A65"/>
    <w:rsid w:val="00445D21"/>
    <w:rsid w:val="004469C9"/>
    <w:rsid w:val="00451976"/>
    <w:rsid w:val="00451CC8"/>
    <w:rsid w:val="00453E09"/>
    <w:rsid w:val="00456BC8"/>
    <w:rsid w:val="00456C67"/>
    <w:rsid w:val="00457FF8"/>
    <w:rsid w:val="004600B5"/>
    <w:rsid w:val="00461005"/>
    <w:rsid w:val="00461BA1"/>
    <w:rsid w:val="00463ACF"/>
    <w:rsid w:val="004640D7"/>
    <w:rsid w:val="00464BE4"/>
    <w:rsid w:val="0046574C"/>
    <w:rsid w:val="00465AF7"/>
    <w:rsid w:val="0046655F"/>
    <w:rsid w:val="00466928"/>
    <w:rsid w:val="00466B35"/>
    <w:rsid w:val="004706D6"/>
    <w:rsid w:val="00470854"/>
    <w:rsid w:val="004708A9"/>
    <w:rsid w:val="00471587"/>
    <w:rsid w:val="004721D3"/>
    <w:rsid w:val="00472422"/>
    <w:rsid w:val="004728C8"/>
    <w:rsid w:val="00472C1B"/>
    <w:rsid w:val="00473716"/>
    <w:rsid w:val="00475F97"/>
    <w:rsid w:val="00476E22"/>
    <w:rsid w:val="00477B6E"/>
    <w:rsid w:val="00477C49"/>
    <w:rsid w:val="00480B66"/>
    <w:rsid w:val="004815EE"/>
    <w:rsid w:val="00482209"/>
    <w:rsid w:val="004828CE"/>
    <w:rsid w:val="00482E04"/>
    <w:rsid w:val="00483FE5"/>
    <w:rsid w:val="0048480E"/>
    <w:rsid w:val="00485554"/>
    <w:rsid w:val="00485D2E"/>
    <w:rsid w:val="00485DBB"/>
    <w:rsid w:val="0048711E"/>
    <w:rsid w:val="004876DB"/>
    <w:rsid w:val="00487931"/>
    <w:rsid w:val="004879E9"/>
    <w:rsid w:val="00490A71"/>
    <w:rsid w:val="0049170C"/>
    <w:rsid w:val="00493411"/>
    <w:rsid w:val="004937DF"/>
    <w:rsid w:val="00493814"/>
    <w:rsid w:val="00493EAB"/>
    <w:rsid w:val="00495CA5"/>
    <w:rsid w:val="00495F1B"/>
    <w:rsid w:val="00497D23"/>
    <w:rsid w:val="00497F94"/>
    <w:rsid w:val="00497FEC"/>
    <w:rsid w:val="004A065E"/>
    <w:rsid w:val="004A0667"/>
    <w:rsid w:val="004A06EB"/>
    <w:rsid w:val="004A06FB"/>
    <w:rsid w:val="004A0F1F"/>
    <w:rsid w:val="004A1FC2"/>
    <w:rsid w:val="004A2636"/>
    <w:rsid w:val="004A4FAB"/>
    <w:rsid w:val="004A4FE4"/>
    <w:rsid w:val="004A60F7"/>
    <w:rsid w:val="004A63A3"/>
    <w:rsid w:val="004A6BA5"/>
    <w:rsid w:val="004A7B20"/>
    <w:rsid w:val="004B113A"/>
    <w:rsid w:val="004B2433"/>
    <w:rsid w:val="004B2DB9"/>
    <w:rsid w:val="004B31FA"/>
    <w:rsid w:val="004B3516"/>
    <w:rsid w:val="004B3CD2"/>
    <w:rsid w:val="004B42DF"/>
    <w:rsid w:val="004B457D"/>
    <w:rsid w:val="004B4846"/>
    <w:rsid w:val="004B4F11"/>
    <w:rsid w:val="004B508F"/>
    <w:rsid w:val="004B5426"/>
    <w:rsid w:val="004B5D76"/>
    <w:rsid w:val="004B666B"/>
    <w:rsid w:val="004B673B"/>
    <w:rsid w:val="004B6AC3"/>
    <w:rsid w:val="004B7D41"/>
    <w:rsid w:val="004B7F60"/>
    <w:rsid w:val="004C0D98"/>
    <w:rsid w:val="004C192A"/>
    <w:rsid w:val="004C1E0D"/>
    <w:rsid w:val="004C407B"/>
    <w:rsid w:val="004C58B6"/>
    <w:rsid w:val="004C6AB3"/>
    <w:rsid w:val="004C6E84"/>
    <w:rsid w:val="004C7C40"/>
    <w:rsid w:val="004D21FA"/>
    <w:rsid w:val="004D2458"/>
    <w:rsid w:val="004D2DB0"/>
    <w:rsid w:val="004D30B4"/>
    <w:rsid w:val="004D31D6"/>
    <w:rsid w:val="004D362A"/>
    <w:rsid w:val="004D42F2"/>
    <w:rsid w:val="004D5FAA"/>
    <w:rsid w:val="004D6906"/>
    <w:rsid w:val="004D7883"/>
    <w:rsid w:val="004D7C9F"/>
    <w:rsid w:val="004E071B"/>
    <w:rsid w:val="004E3280"/>
    <w:rsid w:val="004E6E1A"/>
    <w:rsid w:val="004E7AE3"/>
    <w:rsid w:val="004F212F"/>
    <w:rsid w:val="004F24CB"/>
    <w:rsid w:val="004F2721"/>
    <w:rsid w:val="004F4A3E"/>
    <w:rsid w:val="004F510A"/>
    <w:rsid w:val="004F55A0"/>
    <w:rsid w:val="004F5A39"/>
    <w:rsid w:val="004F6EFD"/>
    <w:rsid w:val="004F7034"/>
    <w:rsid w:val="004F73F2"/>
    <w:rsid w:val="004F77C0"/>
    <w:rsid w:val="004F7CB7"/>
    <w:rsid w:val="004F7D2D"/>
    <w:rsid w:val="00500E6B"/>
    <w:rsid w:val="00501B5E"/>
    <w:rsid w:val="00502081"/>
    <w:rsid w:val="00502C1A"/>
    <w:rsid w:val="00505A22"/>
    <w:rsid w:val="00507645"/>
    <w:rsid w:val="00510134"/>
    <w:rsid w:val="005106F1"/>
    <w:rsid w:val="0051196B"/>
    <w:rsid w:val="00512446"/>
    <w:rsid w:val="00514379"/>
    <w:rsid w:val="00514F85"/>
    <w:rsid w:val="00515CBF"/>
    <w:rsid w:val="005170B9"/>
    <w:rsid w:val="00517D07"/>
    <w:rsid w:val="00520445"/>
    <w:rsid w:val="00520B30"/>
    <w:rsid w:val="00520C1A"/>
    <w:rsid w:val="00522CFE"/>
    <w:rsid w:val="0052315E"/>
    <w:rsid w:val="00524573"/>
    <w:rsid w:val="0052461C"/>
    <w:rsid w:val="00524FF1"/>
    <w:rsid w:val="00525916"/>
    <w:rsid w:val="00526ACA"/>
    <w:rsid w:val="00530564"/>
    <w:rsid w:val="005306D9"/>
    <w:rsid w:val="005307CA"/>
    <w:rsid w:val="00530D16"/>
    <w:rsid w:val="0053123D"/>
    <w:rsid w:val="00531DC5"/>
    <w:rsid w:val="00532D3C"/>
    <w:rsid w:val="00532FCF"/>
    <w:rsid w:val="00533D4B"/>
    <w:rsid w:val="00534B47"/>
    <w:rsid w:val="00535559"/>
    <w:rsid w:val="00535ED7"/>
    <w:rsid w:val="00537F72"/>
    <w:rsid w:val="00542C66"/>
    <w:rsid w:val="00544FA5"/>
    <w:rsid w:val="005453EE"/>
    <w:rsid w:val="005459B8"/>
    <w:rsid w:val="00547651"/>
    <w:rsid w:val="00550418"/>
    <w:rsid w:val="00550536"/>
    <w:rsid w:val="00550968"/>
    <w:rsid w:val="005515B8"/>
    <w:rsid w:val="0055310D"/>
    <w:rsid w:val="0055355A"/>
    <w:rsid w:val="00554001"/>
    <w:rsid w:val="00554C8C"/>
    <w:rsid w:val="0055502D"/>
    <w:rsid w:val="00555792"/>
    <w:rsid w:val="00555E02"/>
    <w:rsid w:val="00556C51"/>
    <w:rsid w:val="00556DC9"/>
    <w:rsid w:val="00556F0F"/>
    <w:rsid w:val="00557BEB"/>
    <w:rsid w:val="00562437"/>
    <w:rsid w:val="00562B8A"/>
    <w:rsid w:val="00562CEE"/>
    <w:rsid w:val="00563E02"/>
    <w:rsid w:val="0056451B"/>
    <w:rsid w:val="00564DAD"/>
    <w:rsid w:val="005658A3"/>
    <w:rsid w:val="0056594C"/>
    <w:rsid w:val="00565F7C"/>
    <w:rsid w:val="00566689"/>
    <w:rsid w:val="00571430"/>
    <w:rsid w:val="0057163E"/>
    <w:rsid w:val="00571C4D"/>
    <w:rsid w:val="005727BB"/>
    <w:rsid w:val="00572953"/>
    <w:rsid w:val="00572B90"/>
    <w:rsid w:val="005734DB"/>
    <w:rsid w:val="00573583"/>
    <w:rsid w:val="0057479E"/>
    <w:rsid w:val="00575231"/>
    <w:rsid w:val="00575FBE"/>
    <w:rsid w:val="0057659B"/>
    <w:rsid w:val="005775FF"/>
    <w:rsid w:val="0058247C"/>
    <w:rsid w:val="00582E95"/>
    <w:rsid w:val="00584235"/>
    <w:rsid w:val="005858BC"/>
    <w:rsid w:val="00586859"/>
    <w:rsid w:val="00586D3A"/>
    <w:rsid w:val="0059096F"/>
    <w:rsid w:val="00590B27"/>
    <w:rsid w:val="00591CDD"/>
    <w:rsid w:val="005920E7"/>
    <w:rsid w:val="0059214C"/>
    <w:rsid w:val="005922DD"/>
    <w:rsid w:val="00592D86"/>
    <w:rsid w:val="00593E52"/>
    <w:rsid w:val="00595958"/>
    <w:rsid w:val="00595BD0"/>
    <w:rsid w:val="005968B3"/>
    <w:rsid w:val="00596B22"/>
    <w:rsid w:val="00597BC8"/>
    <w:rsid w:val="005A07B9"/>
    <w:rsid w:val="005A120B"/>
    <w:rsid w:val="005A22E3"/>
    <w:rsid w:val="005A343E"/>
    <w:rsid w:val="005A357A"/>
    <w:rsid w:val="005A40E2"/>
    <w:rsid w:val="005A429A"/>
    <w:rsid w:val="005A4684"/>
    <w:rsid w:val="005A5D5A"/>
    <w:rsid w:val="005A6979"/>
    <w:rsid w:val="005B0241"/>
    <w:rsid w:val="005B0A1F"/>
    <w:rsid w:val="005B1E9C"/>
    <w:rsid w:val="005B4CF5"/>
    <w:rsid w:val="005B4EEC"/>
    <w:rsid w:val="005B586E"/>
    <w:rsid w:val="005B69A3"/>
    <w:rsid w:val="005C1C30"/>
    <w:rsid w:val="005C2288"/>
    <w:rsid w:val="005C3A3E"/>
    <w:rsid w:val="005C4899"/>
    <w:rsid w:val="005C5305"/>
    <w:rsid w:val="005C790E"/>
    <w:rsid w:val="005C7AE2"/>
    <w:rsid w:val="005D007F"/>
    <w:rsid w:val="005D0D19"/>
    <w:rsid w:val="005D0DA6"/>
    <w:rsid w:val="005D499F"/>
    <w:rsid w:val="005D4E44"/>
    <w:rsid w:val="005D4F83"/>
    <w:rsid w:val="005D5DB4"/>
    <w:rsid w:val="005D62C1"/>
    <w:rsid w:val="005D636A"/>
    <w:rsid w:val="005D67DB"/>
    <w:rsid w:val="005D7EB7"/>
    <w:rsid w:val="005E0687"/>
    <w:rsid w:val="005E0CD9"/>
    <w:rsid w:val="005E125F"/>
    <w:rsid w:val="005E22CC"/>
    <w:rsid w:val="005E266B"/>
    <w:rsid w:val="005E26C4"/>
    <w:rsid w:val="005E2F4F"/>
    <w:rsid w:val="005E313E"/>
    <w:rsid w:val="005E5B6C"/>
    <w:rsid w:val="005E5E5A"/>
    <w:rsid w:val="005E66E8"/>
    <w:rsid w:val="005E6D9A"/>
    <w:rsid w:val="005F1C7D"/>
    <w:rsid w:val="005F38CF"/>
    <w:rsid w:val="005F3D02"/>
    <w:rsid w:val="005F47C4"/>
    <w:rsid w:val="005F53DD"/>
    <w:rsid w:val="005F7433"/>
    <w:rsid w:val="005F7C14"/>
    <w:rsid w:val="00600A2A"/>
    <w:rsid w:val="00600A82"/>
    <w:rsid w:val="006020DE"/>
    <w:rsid w:val="006027C0"/>
    <w:rsid w:val="00603646"/>
    <w:rsid w:val="00604B47"/>
    <w:rsid w:val="0060626A"/>
    <w:rsid w:val="00606BB8"/>
    <w:rsid w:val="00607689"/>
    <w:rsid w:val="00612537"/>
    <w:rsid w:val="006127C0"/>
    <w:rsid w:val="006132BF"/>
    <w:rsid w:val="00613EC7"/>
    <w:rsid w:val="00614882"/>
    <w:rsid w:val="006168E7"/>
    <w:rsid w:val="00616E5C"/>
    <w:rsid w:val="00617F28"/>
    <w:rsid w:val="006203D1"/>
    <w:rsid w:val="00620A67"/>
    <w:rsid w:val="0062139B"/>
    <w:rsid w:val="00621EC2"/>
    <w:rsid w:val="00621FE8"/>
    <w:rsid w:val="00622520"/>
    <w:rsid w:val="00622820"/>
    <w:rsid w:val="00622CDD"/>
    <w:rsid w:val="00624362"/>
    <w:rsid w:val="00624667"/>
    <w:rsid w:val="006250A7"/>
    <w:rsid w:val="00625E51"/>
    <w:rsid w:val="006269FB"/>
    <w:rsid w:val="00626BFA"/>
    <w:rsid w:val="006306CE"/>
    <w:rsid w:val="0063144A"/>
    <w:rsid w:val="006328C9"/>
    <w:rsid w:val="00633DD8"/>
    <w:rsid w:val="00634126"/>
    <w:rsid w:val="00637036"/>
    <w:rsid w:val="00637AE4"/>
    <w:rsid w:val="006402E5"/>
    <w:rsid w:val="00640602"/>
    <w:rsid w:val="00640F03"/>
    <w:rsid w:val="00641CF6"/>
    <w:rsid w:val="006424C0"/>
    <w:rsid w:val="00642CCF"/>
    <w:rsid w:val="00643875"/>
    <w:rsid w:val="006445B1"/>
    <w:rsid w:val="00645164"/>
    <w:rsid w:val="00645402"/>
    <w:rsid w:val="00646224"/>
    <w:rsid w:val="00646F92"/>
    <w:rsid w:val="00647388"/>
    <w:rsid w:val="00647BFC"/>
    <w:rsid w:val="006506FB"/>
    <w:rsid w:val="006507BF"/>
    <w:rsid w:val="006509A8"/>
    <w:rsid w:val="00650EBD"/>
    <w:rsid w:val="00651E28"/>
    <w:rsid w:val="0065246F"/>
    <w:rsid w:val="00653A3C"/>
    <w:rsid w:val="00653E3C"/>
    <w:rsid w:val="006540A2"/>
    <w:rsid w:val="00654F33"/>
    <w:rsid w:val="006553F2"/>
    <w:rsid w:val="006571A1"/>
    <w:rsid w:val="00657318"/>
    <w:rsid w:val="00657D16"/>
    <w:rsid w:val="0066032D"/>
    <w:rsid w:val="00660772"/>
    <w:rsid w:val="006617DC"/>
    <w:rsid w:val="006635C4"/>
    <w:rsid w:val="00664F6C"/>
    <w:rsid w:val="006660EB"/>
    <w:rsid w:val="00666700"/>
    <w:rsid w:val="0067077F"/>
    <w:rsid w:val="00670FAE"/>
    <w:rsid w:val="00671409"/>
    <w:rsid w:val="006718FC"/>
    <w:rsid w:val="00672DC5"/>
    <w:rsid w:val="00673AE5"/>
    <w:rsid w:val="0067414F"/>
    <w:rsid w:val="00675FE5"/>
    <w:rsid w:val="006769F6"/>
    <w:rsid w:val="00677874"/>
    <w:rsid w:val="00677C13"/>
    <w:rsid w:val="00677D7E"/>
    <w:rsid w:val="00680135"/>
    <w:rsid w:val="00680FD8"/>
    <w:rsid w:val="0068299E"/>
    <w:rsid w:val="00683D67"/>
    <w:rsid w:val="00685C91"/>
    <w:rsid w:val="00686366"/>
    <w:rsid w:val="00687992"/>
    <w:rsid w:val="006911EC"/>
    <w:rsid w:val="0069126C"/>
    <w:rsid w:val="006914A1"/>
    <w:rsid w:val="00692CFF"/>
    <w:rsid w:val="00693114"/>
    <w:rsid w:val="006A0394"/>
    <w:rsid w:val="006A070B"/>
    <w:rsid w:val="006A1BA9"/>
    <w:rsid w:val="006A1E0F"/>
    <w:rsid w:val="006A2A9A"/>
    <w:rsid w:val="006A478F"/>
    <w:rsid w:val="006A47F5"/>
    <w:rsid w:val="006A4CC8"/>
    <w:rsid w:val="006A5232"/>
    <w:rsid w:val="006A57C6"/>
    <w:rsid w:val="006A6489"/>
    <w:rsid w:val="006A6712"/>
    <w:rsid w:val="006A716D"/>
    <w:rsid w:val="006A7C17"/>
    <w:rsid w:val="006B18A8"/>
    <w:rsid w:val="006B1E57"/>
    <w:rsid w:val="006B2B3A"/>
    <w:rsid w:val="006B30CB"/>
    <w:rsid w:val="006B380B"/>
    <w:rsid w:val="006B4171"/>
    <w:rsid w:val="006B4ABF"/>
    <w:rsid w:val="006B4D8C"/>
    <w:rsid w:val="006B4FBE"/>
    <w:rsid w:val="006B5231"/>
    <w:rsid w:val="006B5A24"/>
    <w:rsid w:val="006B5B82"/>
    <w:rsid w:val="006B7F26"/>
    <w:rsid w:val="006C07EE"/>
    <w:rsid w:val="006C0AC7"/>
    <w:rsid w:val="006C1E88"/>
    <w:rsid w:val="006C25F9"/>
    <w:rsid w:val="006C3189"/>
    <w:rsid w:val="006C3EC8"/>
    <w:rsid w:val="006C5214"/>
    <w:rsid w:val="006C530B"/>
    <w:rsid w:val="006C5820"/>
    <w:rsid w:val="006C7AF0"/>
    <w:rsid w:val="006C7CA9"/>
    <w:rsid w:val="006D0E49"/>
    <w:rsid w:val="006D1535"/>
    <w:rsid w:val="006D37FC"/>
    <w:rsid w:val="006D47E4"/>
    <w:rsid w:val="006D51A6"/>
    <w:rsid w:val="006D54D3"/>
    <w:rsid w:val="006D6ED5"/>
    <w:rsid w:val="006E0130"/>
    <w:rsid w:val="006E0583"/>
    <w:rsid w:val="006E10C4"/>
    <w:rsid w:val="006E1927"/>
    <w:rsid w:val="006E1E96"/>
    <w:rsid w:val="006E3AA5"/>
    <w:rsid w:val="006E3D66"/>
    <w:rsid w:val="006E40CA"/>
    <w:rsid w:val="006E41B5"/>
    <w:rsid w:val="006E4311"/>
    <w:rsid w:val="006E5993"/>
    <w:rsid w:val="006E6D39"/>
    <w:rsid w:val="006F0806"/>
    <w:rsid w:val="006F1437"/>
    <w:rsid w:val="006F34AC"/>
    <w:rsid w:val="006F3AFC"/>
    <w:rsid w:val="006F3F1F"/>
    <w:rsid w:val="006F54E3"/>
    <w:rsid w:val="006F74C8"/>
    <w:rsid w:val="007006CB"/>
    <w:rsid w:val="0070111F"/>
    <w:rsid w:val="00705A7C"/>
    <w:rsid w:val="0070715E"/>
    <w:rsid w:val="00707302"/>
    <w:rsid w:val="00707608"/>
    <w:rsid w:val="00707672"/>
    <w:rsid w:val="0071058A"/>
    <w:rsid w:val="00710AAB"/>
    <w:rsid w:val="00711162"/>
    <w:rsid w:val="00711D27"/>
    <w:rsid w:val="007134BA"/>
    <w:rsid w:val="0071375F"/>
    <w:rsid w:val="007141A1"/>
    <w:rsid w:val="007145E5"/>
    <w:rsid w:val="0071487D"/>
    <w:rsid w:val="00714F21"/>
    <w:rsid w:val="007151EB"/>
    <w:rsid w:val="0071529F"/>
    <w:rsid w:val="00715659"/>
    <w:rsid w:val="007156F1"/>
    <w:rsid w:val="0071591D"/>
    <w:rsid w:val="007164D0"/>
    <w:rsid w:val="00716759"/>
    <w:rsid w:val="0071680C"/>
    <w:rsid w:val="00716909"/>
    <w:rsid w:val="00716CA6"/>
    <w:rsid w:val="007176F5"/>
    <w:rsid w:val="00717D37"/>
    <w:rsid w:val="00720455"/>
    <w:rsid w:val="007205F5"/>
    <w:rsid w:val="00721237"/>
    <w:rsid w:val="00722365"/>
    <w:rsid w:val="00722D39"/>
    <w:rsid w:val="00723BA0"/>
    <w:rsid w:val="00724137"/>
    <w:rsid w:val="007246A7"/>
    <w:rsid w:val="0072532C"/>
    <w:rsid w:val="00725F29"/>
    <w:rsid w:val="00726729"/>
    <w:rsid w:val="007267FB"/>
    <w:rsid w:val="00726E5F"/>
    <w:rsid w:val="007277A5"/>
    <w:rsid w:val="007323FB"/>
    <w:rsid w:val="00732AA6"/>
    <w:rsid w:val="00732C79"/>
    <w:rsid w:val="00733F50"/>
    <w:rsid w:val="00733FD1"/>
    <w:rsid w:val="00736147"/>
    <w:rsid w:val="00737832"/>
    <w:rsid w:val="00741297"/>
    <w:rsid w:val="00741DFD"/>
    <w:rsid w:val="00743608"/>
    <w:rsid w:val="00743CCD"/>
    <w:rsid w:val="007469DA"/>
    <w:rsid w:val="00747BC2"/>
    <w:rsid w:val="00747C8B"/>
    <w:rsid w:val="00751613"/>
    <w:rsid w:val="00751732"/>
    <w:rsid w:val="007521F2"/>
    <w:rsid w:val="00752786"/>
    <w:rsid w:val="007542A5"/>
    <w:rsid w:val="007547B3"/>
    <w:rsid w:val="00754D88"/>
    <w:rsid w:val="00755E85"/>
    <w:rsid w:val="00756F1A"/>
    <w:rsid w:val="00757224"/>
    <w:rsid w:val="007617B1"/>
    <w:rsid w:val="00762350"/>
    <w:rsid w:val="00762806"/>
    <w:rsid w:val="00762A56"/>
    <w:rsid w:val="00762BF7"/>
    <w:rsid w:val="00762D61"/>
    <w:rsid w:val="007644EE"/>
    <w:rsid w:val="007647BE"/>
    <w:rsid w:val="00764CDC"/>
    <w:rsid w:val="00765A9C"/>
    <w:rsid w:val="00765E74"/>
    <w:rsid w:val="00766718"/>
    <w:rsid w:val="00766BA7"/>
    <w:rsid w:val="00766C10"/>
    <w:rsid w:val="00767CF8"/>
    <w:rsid w:val="007705D3"/>
    <w:rsid w:val="00770F1F"/>
    <w:rsid w:val="0077102B"/>
    <w:rsid w:val="00771DD8"/>
    <w:rsid w:val="00771E63"/>
    <w:rsid w:val="0077244F"/>
    <w:rsid w:val="00772B60"/>
    <w:rsid w:val="0077352B"/>
    <w:rsid w:val="0077430B"/>
    <w:rsid w:val="00775BE1"/>
    <w:rsid w:val="00777A29"/>
    <w:rsid w:val="00777AC0"/>
    <w:rsid w:val="007801FA"/>
    <w:rsid w:val="007806E4"/>
    <w:rsid w:val="00780862"/>
    <w:rsid w:val="00782574"/>
    <w:rsid w:val="007828EB"/>
    <w:rsid w:val="00782EBE"/>
    <w:rsid w:val="00783781"/>
    <w:rsid w:val="00784229"/>
    <w:rsid w:val="007848C0"/>
    <w:rsid w:val="00786073"/>
    <w:rsid w:val="007861E5"/>
    <w:rsid w:val="007863EE"/>
    <w:rsid w:val="00787118"/>
    <w:rsid w:val="00791CD2"/>
    <w:rsid w:val="0079235F"/>
    <w:rsid w:val="007934A6"/>
    <w:rsid w:val="00795681"/>
    <w:rsid w:val="007961E5"/>
    <w:rsid w:val="007968C7"/>
    <w:rsid w:val="00797B1D"/>
    <w:rsid w:val="007A1C6A"/>
    <w:rsid w:val="007A3807"/>
    <w:rsid w:val="007A38F1"/>
    <w:rsid w:val="007A4829"/>
    <w:rsid w:val="007A4FD2"/>
    <w:rsid w:val="007A56D3"/>
    <w:rsid w:val="007A5824"/>
    <w:rsid w:val="007A5D7C"/>
    <w:rsid w:val="007A6D9A"/>
    <w:rsid w:val="007B0F20"/>
    <w:rsid w:val="007B18C9"/>
    <w:rsid w:val="007B2B9A"/>
    <w:rsid w:val="007B4283"/>
    <w:rsid w:val="007B4B4E"/>
    <w:rsid w:val="007B5737"/>
    <w:rsid w:val="007B5970"/>
    <w:rsid w:val="007B7CBB"/>
    <w:rsid w:val="007C168F"/>
    <w:rsid w:val="007C1A91"/>
    <w:rsid w:val="007C247E"/>
    <w:rsid w:val="007C39DE"/>
    <w:rsid w:val="007C449F"/>
    <w:rsid w:val="007C5386"/>
    <w:rsid w:val="007C5509"/>
    <w:rsid w:val="007C5767"/>
    <w:rsid w:val="007C5F8F"/>
    <w:rsid w:val="007C6E5A"/>
    <w:rsid w:val="007C73D9"/>
    <w:rsid w:val="007C7927"/>
    <w:rsid w:val="007C7981"/>
    <w:rsid w:val="007C7E71"/>
    <w:rsid w:val="007D0352"/>
    <w:rsid w:val="007D0CF3"/>
    <w:rsid w:val="007D0D82"/>
    <w:rsid w:val="007D1740"/>
    <w:rsid w:val="007D27A8"/>
    <w:rsid w:val="007D34DD"/>
    <w:rsid w:val="007D3785"/>
    <w:rsid w:val="007D4B51"/>
    <w:rsid w:val="007D4CF8"/>
    <w:rsid w:val="007D56D3"/>
    <w:rsid w:val="007D5F1F"/>
    <w:rsid w:val="007D648B"/>
    <w:rsid w:val="007D6681"/>
    <w:rsid w:val="007D6983"/>
    <w:rsid w:val="007D7FDC"/>
    <w:rsid w:val="007E1769"/>
    <w:rsid w:val="007E1CE0"/>
    <w:rsid w:val="007E2316"/>
    <w:rsid w:val="007E3D58"/>
    <w:rsid w:val="007E4C14"/>
    <w:rsid w:val="007E67C8"/>
    <w:rsid w:val="007E7497"/>
    <w:rsid w:val="007E7DFB"/>
    <w:rsid w:val="007F01CE"/>
    <w:rsid w:val="007F0DC2"/>
    <w:rsid w:val="007F12A2"/>
    <w:rsid w:val="007F143E"/>
    <w:rsid w:val="007F2756"/>
    <w:rsid w:val="007F2A86"/>
    <w:rsid w:val="007F38C7"/>
    <w:rsid w:val="007F3FE1"/>
    <w:rsid w:val="007F4324"/>
    <w:rsid w:val="007F6BB1"/>
    <w:rsid w:val="007F74ED"/>
    <w:rsid w:val="007F7B01"/>
    <w:rsid w:val="007F7F3A"/>
    <w:rsid w:val="00800596"/>
    <w:rsid w:val="00802A66"/>
    <w:rsid w:val="00805EA5"/>
    <w:rsid w:val="00805EEF"/>
    <w:rsid w:val="00805FD3"/>
    <w:rsid w:val="00806135"/>
    <w:rsid w:val="00806576"/>
    <w:rsid w:val="008075A9"/>
    <w:rsid w:val="008123E0"/>
    <w:rsid w:val="0081297D"/>
    <w:rsid w:val="00813335"/>
    <w:rsid w:val="008148CD"/>
    <w:rsid w:val="00814FD0"/>
    <w:rsid w:val="008150AB"/>
    <w:rsid w:val="008156AC"/>
    <w:rsid w:val="00816931"/>
    <w:rsid w:val="00820A83"/>
    <w:rsid w:val="00820AEC"/>
    <w:rsid w:val="00822BF8"/>
    <w:rsid w:val="00822F52"/>
    <w:rsid w:val="00825668"/>
    <w:rsid w:val="00826E65"/>
    <w:rsid w:val="008274BD"/>
    <w:rsid w:val="00827A34"/>
    <w:rsid w:val="00830EED"/>
    <w:rsid w:val="0083112A"/>
    <w:rsid w:val="008313BF"/>
    <w:rsid w:val="00831B3C"/>
    <w:rsid w:val="00831B9A"/>
    <w:rsid w:val="008341B2"/>
    <w:rsid w:val="0083462A"/>
    <w:rsid w:val="00834992"/>
    <w:rsid w:val="00837EB8"/>
    <w:rsid w:val="008407EB"/>
    <w:rsid w:val="00841FF0"/>
    <w:rsid w:val="00842083"/>
    <w:rsid w:val="0084227F"/>
    <w:rsid w:val="00843014"/>
    <w:rsid w:val="00845921"/>
    <w:rsid w:val="00845A37"/>
    <w:rsid w:val="00845B3C"/>
    <w:rsid w:val="00846379"/>
    <w:rsid w:val="008475EE"/>
    <w:rsid w:val="008521FD"/>
    <w:rsid w:val="00852B06"/>
    <w:rsid w:val="00852B12"/>
    <w:rsid w:val="00852BC3"/>
    <w:rsid w:val="00852D13"/>
    <w:rsid w:val="00853FE7"/>
    <w:rsid w:val="008544BC"/>
    <w:rsid w:val="00855C59"/>
    <w:rsid w:val="00855D50"/>
    <w:rsid w:val="00857115"/>
    <w:rsid w:val="00857B93"/>
    <w:rsid w:val="008612B7"/>
    <w:rsid w:val="008614E5"/>
    <w:rsid w:val="00863C04"/>
    <w:rsid w:val="00863DAD"/>
    <w:rsid w:val="00865163"/>
    <w:rsid w:val="00865A12"/>
    <w:rsid w:val="00866689"/>
    <w:rsid w:val="00870C00"/>
    <w:rsid w:val="00871193"/>
    <w:rsid w:val="00871CFF"/>
    <w:rsid w:val="008732A2"/>
    <w:rsid w:val="00876A58"/>
    <w:rsid w:val="008774E5"/>
    <w:rsid w:val="008803A7"/>
    <w:rsid w:val="008805C8"/>
    <w:rsid w:val="00883630"/>
    <w:rsid w:val="008838EE"/>
    <w:rsid w:val="008844C8"/>
    <w:rsid w:val="00884A14"/>
    <w:rsid w:val="00884F3E"/>
    <w:rsid w:val="00885C41"/>
    <w:rsid w:val="00885ED7"/>
    <w:rsid w:val="00887628"/>
    <w:rsid w:val="00887DFC"/>
    <w:rsid w:val="008911F0"/>
    <w:rsid w:val="008916EA"/>
    <w:rsid w:val="00892C9A"/>
    <w:rsid w:val="00892E3E"/>
    <w:rsid w:val="00893E1D"/>
    <w:rsid w:val="00893ECE"/>
    <w:rsid w:val="00895184"/>
    <w:rsid w:val="00895EAC"/>
    <w:rsid w:val="00895FD7"/>
    <w:rsid w:val="00897553"/>
    <w:rsid w:val="008A2567"/>
    <w:rsid w:val="008A2621"/>
    <w:rsid w:val="008A26E6"/>
    <w:rsid w:val="008A2704"/>
    <w:rsid w:val="008A4DC5"/>
    <w:rsid w:val="008A53CC"/>
    <w:rsid w:val="008A54BC"/>
    <w:rsid w:val="008A5834"/>
    <w:rsid w:val="008A627A"/>
    <w:rsid w:val="008A76AA"/>
    <w:rsid w:val="008A7FBB"/>
    <w:rsid w:val="008B00E9"/>
    <w:rsid w:val="008B013B"/>
    <w:rsid w:val="008B1F66"/>
    <w:rsid w:val="008B2226"/>
    <w:rsid w:val="008B27FF"/>
    <w:rsid w:val="008B3486"/>
    <w:rsid w:val="008B4241"/>
    <w:rsid w:val="008B4CD8"/>
    <w:rsid w:val="008B6449"/>
    <w:rsid w:val="008B64A8"/>
    <w:rsid w:val="008B65AF"/>
    <w:rsid w:val="008B6750"/>
    <w:rsid w:val="008B6A48"/>
    <w:rsid w:val="008BB93E"/>
    <w:rsid w:val="008C0E4A"/>
    <w:rsid w:val="008C125D"/>
    <w:rsid w:val="008C2534"/>
    <w:rsid w:val="008C26A7"/>
    <w:rsid w:val="008C2BCA"/>
    <w:rsid w:val="008C3EB5"/>
    <w:rsid w:val="008C41FB"/>
    <w:rsid w:val="008C47EE"/>
    <w:rsid w:val="008C4969"/>
    <w:rsid w:val="008C51D1"/>
    <w:rsid w:val="008C5DC0"/>
    <w:rsid w:val="008C6AF7"/>
    <w:rsid w:val="008C6D03"/>
    <w:rsid w:val="008C7B9A"/>
    <w:rsid w:val="008C7E81"/>
    <w:rsid w:val="008D0518"/>
    <w:rsid w:val="008D06B8"/>
    <w:rsid w:val="008D11A7"/>
    <w:rsid w:val="008D11EB"/>
    <w:rsid w:val="008D1737"/>
    <w:rsid w:val="008D2604"/>
    <w:rsid w:val="008D3DB9"/>
    <w:rsid w:val="008D49E0"/>
    <w:rsid w:val="008D4A66"/>
    <w:rsid w:val="008D5534"/>
    <w:rsid w:val="008E03A1"/>
    <w:rsid w:val="008E05D7"/>
    <w:rsid w:val="008E1562"/>
    <w:rsid w:val="008E15E7"/>
    <w:rsid w:val="008E18BF"/>
    <w:rsid w:val="008E1A3D"/>
    <w:rsid w:val="008E1E65"/>
    <w:rsid w:val="008E22A0"/>
    <w:rsid w:val="008E2B15"/>
    <w:rsid w:val="008E3421"/>
    <w:rsid w:val="008E4261"/>
    <w:rsid w:val="008E5FD2"/>
    <w:rsid w:val="008E617D"/>
    <w:rsid w:val="008E6F5E"/>
    <w:rsid w:val="008E7CBD"/>
    <w:rsid w:val="008F3483"/>
    <w:rsid w:val="008F3B8D"/>
    <w:rsid w:val="008F40B1"/>
    <w:rsid w:val="008F4593"/>
    <w:rsid w:val="008F4617"/>
    <w:rsid w:val="008F4ABA"/>
    <w:rsid w:val="008F5338"/>
    <w:rsid w:val="008F5971"/>
    <w:rsid w:val="008F6B03"/>
    <w:rsid w:val="008F7A94"/>
    <w:rsid w:val="00901140"/>
    <w:rsid w:val="00901766"/>
    <w:rsid w:val="00901864"/>
    <w:rsid w:val="0090242F"/>
    <w:rsid w:val="00903337"/>
    <w:rsid w:val="00903BB9"/>
    <w:rsid w:val="00903FB8"/>
    <w:rsid w:val="009046FC"/>
    <w:rsid w:val="0090564F"/>
    <w:rsid w:val="00906108"/>
    <w:rsid w:val="00907700"/>
    <w:rsid w:val="00907E53"/>
    <w:rsid w:val="00910662"/>
    <w:rsid w:val="00910ADF"/>
    <w:rsid w:val="00910CA4"/>
    <w:rsid w:val="009134F7"/>
    <w:rsid w:val="00913540"/>
    <w:rsid w:val="00913C9D"/>
    <w:rsid w:val="00915841"/>
    <w:rsid w:val="009177FA"/>
    <w:rsid w:val="00917B83"/>
    <w:rsid w:val="00921A21"/>
    <w:rsid w:val="0092368B"/>
    <w:rsid w:val="00923BA5"/>
    <w:rsid w:val="00924251"/>
    <w:rsid w:val="00924B60"/>
    <w:rsid w:val="00925103"/>
    <w:rsid w:val="00925EB6"/>
    <w:rsid w:val="00926375"/>
    <w:rsid w:val="0092646B"/>
    <w:rsid w:val="00927631"/>
    <w:rsid w:val="009279D4"/>
    <w:rsid w:val="00931072"/>
    <w:rsid w:val="009327DA"/>
    <w:rsid w:val="009333A3"/>
    <w:rsid w:val="009342E5"/>
    <w:rsid w:val="009347FE"/>
    <w:rsid w:val="00935131"/>
    <w:rsid w:val="009378BD"/>
    <w:rsid w:val="00937F81"/>
    <w:rsid w:val="009431C6"/>
    <w:rsid w:val="00943764"/>
    <w:rsid w:val="00943F1F"/>
    <w:rsid w:val="00943FAF"/>
    <w:rsid w:val="00944F1B"/>
    <w:rsid w:val="00947E9B"/>
    <w:rsid w:val="00950025"/>
    <w:rsid w:val="00950954"/>
    <w:rsid w:val="0095224F"/>
    <w:rsid w:val="00953892"/>
    <w:rsid w:val="00953D52"/>
    <w:rsid w:val="00954449"/>
    <w:rsid w:val="009544FD"/>
    <w:rsid w:val="00954515"/>
    <w:rsid w:val="00954532"/>
    <w:rsid w:val="00954601"/>
    <w:rsid w:val="0095579E"/>
    <w:rsid w:val="00956011"/>
    <w:rsid w:val="0095677C"/>
    <w:rsid w:val="00956D95"/>
    <w:rsid w:val="009574E8"/>
    <w:rsid w:val="009579AE"/>
    <w:rsid w:val="00960871"/>
    <w:rsid w:val="009616FD"/>
    <w:rsid w:val="00962735"/>
    <w:rsid w:val="00963DA8"/>
    <w:rsid w:val="00963F5F"/>
    <w:rsid w:val="00964261"/>
    <w:rsid w:val="00964CB5"/>
    <w:rsid w:val="00965917"/>
    <w:rsid w:val="009661F4"/>
    <w:rsid w:val="0096621F"/>
    <w:rsid w:val="00966CF7"/>
    <w:rsid w:val="009676FA"/>
    <w:rsid w:val="00973759"/>
    <w:rsid w:val="0097455E"/>
    <w:rsid w:val="00974DBB"/>
    <w:rsid w:val="00976265"/>
    <w:rsid w:val="00976344"/>
    <w:rsid w:val="00977FE4"/>
    <w:rsid w:val="0098002F"/>
    <w:rsid w:val="00980E55"/>
    <w:rsid w:val="00981BD7"/>
    <w:rsid w:val="0098219F"/>
    <w:rsid w:val="009821CD"/>
    <w:rsid w:val="009826BE"/>
    <w:rsid w:val="00983A6C"/>
    <w:rsid w:val="00983F20"/>
    <w:rsid w:val="009850EE"/>
    <w:rsid w:val="00985539"/>
    <w:rsid w:val="00985541"/>
    <w:rsid w:val="00985997"/>
    <w:rsid w:val="009868F7"/>
    <w:rsid w:val="009870DA"/>
    <w:rsid w:val="0099221B"/>
    <w:rsid w:val="009924E8"/>
    <w:rsid w:val="00992F95"/>
    <w:rsid w:val="00993818"/>
    <w:rsid w:val="00996419"/>
    <w:rsid w:val="009971A3"/>
    <w:rsid w:val="00997939"/>
    <w:rsid w:val="00997DE8"/>
    <w:rsid w:val="009A04CD"/>
    <w:rsid w:val="009A0A7F"/>
    <w:rsid w:val="009A13AB"/>
    <w:rsid w:val="009A146F"/>
    <w:rsid w:val="009A208F"/>
    <w:rsid w:val="009A2683"/>
    <w:rsid w:val="009A2D1F"/>
    <w:rsid w:val="009A37D4"/>
    <w:rsid w:val="009A3957"/>
    <w:rsid w:val="009A749C"/>
    <w:rsid w:val="009A78FE"/>
    <w:rsid w:val="009B08A2"/>
    <w:rsid w:val="009B0F39"/>
    <w:rsid w:val="009B136B"/>
    <w:rsid w:val="009B239D"/>
    <w:rsid w:val="009B56D2"/>
    <w:rsid w:val="009B5A9A"/>
    <w:rsid w:val="009B5DEC"/>
    <w:rsid w:val="009B69CA"/>
    <w:rsid w:val="009B72F5"/>
    <w:rsid w:val="009B7478"/>
    <w:rsid w:val="009C066E"/>
    <w:rsid w:val="009C1600"/>
    <w:rsid w:val="009C18D9"/>
    <w:rsid w:val="009C1C1E"/>
    <w:rsid w:val="009C25DE"/>
    <w:rsid w:val="009C280C"/>
    <w:rsid w:val="009C3E92"/>
    <w:rsid w:val="009C5EFA"/>
    <w:rsid w:val="009C6FA5"/>
    <w:rsid w:val="009D1EFB"/>
    <w:rsid w:val="009D26E6"/>
    <w:rsid w:val="009D363C"/>
    <w:rsid w:val="009D3EAE"/>
    <w:rsid w:val="009D563C"/>
    <w:rsid w:val="009D64F8"/>
    <w:rsid w:val="009D70F6"/>
    <w:rsid w:val="009D7128"/>
    <w:rsid w:val="009D71D1"/>
    <w:rsid w:val="009D7522"/>
    <w:rsid w:val="009D7FD5"/>
    <w:rsid w:val="009E01B7"/>
    <w:rsid w:val="009E18F7"/>
    <w:rsid w:val="009E191F"/>
    <w:rsid w:val="009E36FA"/>
    <w:rsid w:val="009E45AC"/>
    <w:rsid w:val="009E4A10"/>
    <w:rsid w:val="009E541C"/>
    <w:rsid w:val="009E60C9"/>
    <w:rsid w:val="009E75DC"/>
    <w:rsid w:val="009E7A52"/>
    <w:rsid w:val="009E7D8C"/>
    <w:rsid w:val="009F2AAA"/>
    <w:rsid w:val="009F35A9"/>
    <w:rsid w:val="009F548E"/>
    <w:rsid w:val="009F577B"/>
    <w:rsid w:val="009F5C67"/>
    <w:rsid w:val="009F5FC8"/>
    <w:rsid w:val="009F6036"/>
    <w:rsid w:val="009F653E"/>
    <w:rsid w:val="00A00F52"/>
    <w:rsid w:val="00A01EC4"/>
    <w:rsid w:val="00A0294F"/>
    <w:rsid w:val="00A02FD3"/>
    <w:rsid w:val="00A03799"/>
    <w:rsid w:val="00A03A3A"/>
    <w:rsid w:val="00A051B2"/>
    <w:rsid w:val="00A05985"/>
    <w:rsid w:val="00A05CDA"/>
    <w:rsid w:val="00A0620A"/>
    <w:rsid w:val="00A0641E"/>
    <w:rsid w:val="00A06569"/>
    <w:rsid w:val="00A06578"/>
    <w:rsid w:val="00A07551"/>
    <w:rsid w:val="00A10048"/>
    <w:rsid w:val="00A1149F"/>
    <w:rsid w:val="00A11693"/>
    <w:rsid w:val="00A127D6"/>
    <w:rsid w:val="00A14498"/>
    <w:rsid w:val="00A1517F"/>
    <w:rsid w:val="00A15954"/>
    <w:rsid w:val="00A16DB0"/>
    <w:rsid w:val="00A16EC3"/>
    <w:rsid w:val="00A178F7"/>
    <w:rsid w:val="00A17B2D"/>
    <w:rsid w:val="00A17D71"/>
    <w:rsid w:val="00A17ECF"/>
    <w:rsid w:val="00A21343"/>
    <w:rsid w:val="00A2285D"/>
    <w:rsid w:val="00A22D21"/>
    <w:rsid w:val="00A22FF2"/>
    <w:rsid w:val="00A23331"/>
    <w:rsid w:val="00A2390D"/>
    <w:rsid w:val="00A246AC"/>
    <w:rsid w:val="00A2549C"/>
    <w:rsid w:val="00A25AEF"/>
    <w:rsid w:val="00A3012E"/>
    <w:rsid w:val="00A30396"/>
    <w:rsid w:val="00A30A7A"/>
    <w:rsid w:val="00A310F5"/>
    <w:rsid w:val="00A318AB"/>
    <w:rsid w:val="00A32932"/>
    <w:rsid w:val="00A338AD"/>
    <w:rsid w:val="00A35317"/>
    <w:rsid w:val="00A356E1"/>
    <w:rsid w:val="00A36378"/>
    <w:rsid w:val="00A36780"/>
    <w:rsid w:val="00A3736A"/>
    <w:rsid w:val="00A37C0A"/>
    <w:rsid w:val="00A40664"/>
    <w:rsid w:val="00A40D11"/>
    <w:rsid w:val="00A414F1"/>
    <w:rsid w:val="00A41713"/>
    <w:rsid w:val="00A418F8"/>
    <w:rsid w:val="00A41FD3"/>
    <w:rsid w:val="00A449DA"/>
    <w:rsid w:val="00A470FF"/>
    <w:rsid w:val="00A5070F"/>
    <w:rsid w:val="00A50B4A"/>
    <w:rsid w:val="00A50DAF"/>
    <w:rsid w:val="00A5130C"/>
    <w:rsid w:val="00A51A50"/>
    <w:rsid w:val="00A51BAB"/>
    <w:rsid w:val="00A51DA5"/>
    <w:rsid w:val="00A51F8D"/>
    <w:rsid w:val="00A53D72"/>
    <w:rsid w:val="00A5485B"/>
    <w:rsid w:val="00A54B35"/>
    <w:rsid w:val="00A56361"/>
    <w:rsid w:val="00A5719C"/>
    <w:rsid w:val="00A57435"/>
    <w:rsid w:val="00A61381"/>
    <w:rsid w:val="00A61802"/>
    <w:rsid w:val="00A64547"/>
    <w:rsid w:val="00A64BC8"/>
    <w:rsid w:val="00A664D9"/>
    <w:rsid w:val="00A6657C"/>
    <w:rsid w:val="00A67A25"/>
    <w:rsid w:val="00A71AB4"/>
    <w:rsid w:val="00A72966"/>
    <w:rsid w:val="00A738FD"/>
    <w:rsid w:val="00A73EE0"/>
    <w:rsid w:val="00A747F2"/>
    <w:rsid w:val="00A74C99"/>
    <w:rsid w:val="00A74F20"/>
    <w:rsid w:val="00A754DF"/>
    <w:rsid w:val="00A76217"/>
    <w:rsid w:val="00A7756D"/>
    <w:rsid w:val="00A80205"/>
    <w:rsid w:val="00A807C3"/>
    <w:rsid w:val="00A810A3"/>
    <w:rsid w:val="00A81752"/>
    <w:rsid w:val="00A8225E"/>
    <w:rsid w:val="00A833D8"/>
    <w:rsid w:val="00A83BC3"/>
    <w:rsid w:val="00A83CB6"/>
    <w:rsid w:val="00A84247"/>
    <w:rsid w:val="00A84409"/>
    <w:rsid w:val="00A84CB1"/>
    <w:rsid w:val="00A85729"/>
    <w:rsid w:val="00A861BC"/>
    <w:rsid w:val="00A87317"/>
    <w:rsid w:val="00A8787F"/>
    <w:rsid w:val="00A87D2A"/>
    <w:rsid w:val="00A90041"/>
    <w:rsid w:val="00A90216"/>
    <w:rsid w:val="00A90D58"/>
    <w:rsid w:val="00A91E0B"/>
    <w:rsid w:val="00A91EEA"/>
    <w:rsid w:val="00A923E1"/>
    <w:rsid w:val="00A92E49"/>
    <w:rsid w:val="00A9319C"/>
    <w:rsid w:val="00A93C20"/>
    <w:rsid w:val="00A93DD7"/>
    <w:rsid w:val="00A94A79"/>
    <w:rsid w:val="00A954E2"/>
    <w:rsid w:val="00A95B7C"/>
    <w:rsid w:val="00A9691A"/>
    <w:rsid w:val="00A96E83"/>
    <w:rsid w:val="00AA0204"/>
    <w:rsid w:val="00AA0BA2"/>
    <w:rsid w:val="00AA0D20"/>
    <w:rsid w:val="00AA4E19"/>
    <w:rsid w:val="00AA5228"/>
    <w:rsid w:val="00AA73BC"/>
    <w:rsid w:val="00AB0A40"/>
    <w:rsid w:val="00AB0EF0"/>
    <w:rsid w:val="00AB1186"/>
    <w:rsid w:val="00AB14C5"/>
    <w:rsid w:val="00AB4EF8"/>
    <w:rsid w:val="00AB5436"/>
    <w:rsid w:val="00AB71F1"/>
    <w:rsid w:val="00AB7241"/>
    <w:rsid w:val="00AC00E5"/>
    <w:rsid w:val="00AC05E8"/>
    <w:rsid w:val="00AC10C0"/>
    <w:rsid w:val="00AC1F29"/>
    <w:rsid w:val="00AC1F76"/>
    <w:rsid w:val="00AC3C31"/>
    <w:rsid w:val="00AC45DD"/>
    <w:rsid w:val="00AC4625"/>
    <w:rsid w:val="00AC4BCF"/>
    <w:rsid w:val="00AC67D8"/>
    <w:rsid w:val="00AC756F"/>
    <w:rsid w:val="00AC7EDA"/>
    <w:rsid w:val="00AD03D7"/>
    <w:rsid w:val="00AD0E71"/>
    <w:rsid w:val="00AD239D"/>
    <w:rsid w:val="00AD2E87"/>
    <w:rsid w:val="00AD2EC6"/>
    <w:rsid w:val="00AD3B50"/>
    <w:rsid w:val="00AD3B72"/>
    <w:rsid w:val="00AD4A18"/>
    <w:rsid w:val="00AD51BC"/>
    <w:rsid w:val="00AD5BD0"/>
    <w:rsid w:val="00AD5E2C"/>
    <w:rsid w:val="00AD66B8"/>
    <w:rsid w:val="00AD70E3"/>
    <w:rsid w:val="00AD7821"/>
    <w:rsid w:val="00AD7F67"/>
    <w:rsid w:val="00AE032B"/>
    <w:rsid w:val="00AE0943"/>
    <w:rsid w:val="00AE094F"/>
    <w:rsid w:val="00AE40B8"/>
    <w:rsid w:val="00AE414C"/>
    <w:rsid w:val="00AE569C"/>
    <w:rsid w:val="00AE6507"/>
    <w:rsid w:val="00AE6A43"/>
    <w:rsid w:val="00AE70D3"/>
    <w:rsid w:val="00AE71D5"/>
    <w:rsid w:val="00AE7356"/>
    <w:rsid w:val="00AE7A61"/>
    <w:rsid w:val="00AE7DEF"/>
    <w:rsid w:val="00AF0DD1"/>
    <w:rsid w:val="00AF11BA"/>
    <w:rsid w:val="00AF235F"/>
    <w:rsid w:val="00AF300A"/>
    <w:rsid w:val="00AF3FF3"/>
    <w:rsid w:val="00AF4817"/>
    <w:rsid w:val="00AF4F66"/>
    <w:rsid w:val="00AF57B8"/>
    <w:rsid w:val="00AF6060"/>
    <w:rsid w:val="00AF62D0"/>
    <w:rsid w:val="00B00AF8"/>
    <w:rsid w:val="00B013D8"/>
    <w:rsid w:val="00B03D40"/>
    <w:rsid w:val="00B04AA4"/>
    <w:rsid w:val="00B068B7"/>
    <w:rsid w:val="00B1035D"/>
    <w:rsid w:val="00B103A6"/>
    <w:rsid w:val="00B103B0"/>
    <w:rsid w:val="00B10E65"/>
    <w:rsid w:val="00B10F7F"/>
    <w:rsid w:val="00B11329"/>
    <w:rsid w:val="00B114A1"/>
    <w:rsid w:val="00B12608"/>
    <w:rsid w:val="00B1356D"/>
    <w:rsid w:val="00B13E8C"/>
    <w:rsid w:val="00B151AA"/>
    <w:rsid w:val="00B15D0E"/>
    <w:rsid w:val="00B169AF"/>
    <w:rsid w:val="00B169B1"/>
    <w:rsid w:val="00B171D5"/>
    <w:rsid w:val="00B17D76"/>
    <w:rsid w:val="00B20167"/>
    <w:rsid w:val="00B22606"/>
    <w:rsid w:val="00B23F9F"/>
    <w:rsid w:val="00B2404C"/>
    <w:rsid w:val="00B25BC3"/>
    <w:rsid w:val="00B25DAB"/>
    <w:rsid w:val="00B27CE9"/>
    <w:rsid w:val="00B307F4"/>
    <w:rsid w:val="00B31B06"/>
    <w:rsid w:val="00B32228"/>
    <w:rsid w:val="00B325B8"/>
    <w:rsid w:val="00B33008"/>
    <w:rsid w:val="00B36307"/>
    <w:rsid w:val="00B36BA9"/>
    <w:rsid w:val="00B37640"/>
    <w:rsid w:val="00B40816"/>
    <w:rsid w:val="00B4197D"/>
    <w:rsid w:val="00B42040"/>
    <w:rsid w:val="00B4211E"/>
    <w:rsid w:val="00B42E48"/>
    <w:rsid w:val="00B438BC"/>
    <w:rsid w:val="00B439CC"/>
    <w:rsid w:val="00B44FCB"/>
    <w:rsid w:val="00B4531F"/>
    <w:rsid w:val="00B46095"/>
    <w:rsid w:val="00B46DBB"/>
    <w:rsid w:val="00B47DEB"/>
    <w:rsid w:val="00B531DD"/>
    <w:rsid w:val="00B560D1"/>
    <w:rsid w:val="00B56600"/>
    <w:rsid w:val="00B56997"/>
    <w:rsid w:val="00B56BD8"/>
    <w:rsid w:val="00B5711E"/>
    <w:rsid w:val="00B59690"/>
    <w:rsid w:val="00B601A5"/>
    <w:rsid w:val="00B60C40"/>
    <w:rsid w:val="00B62A5E"/>
    <w:rsid w:val="00B6400A"/>
    <w:rsid w:val="00B6602B"/>
    <w:rsid w:val="00B675DE"/>
    <w:rsid w:val="00B73D9E"/>
    <w:rsid w:val="00B74EB3"/>
    <w:rsid w:val="00B75A8B"/>
    <w:rsid w:val="00B7762B"/>
    <w:rsid w:val="00B77885"/>
    <w:rsid w:val="00B80183"/>
    <w:rsid w:val="00B80243"/>
    <w:rsid w:val="00B80C5F"/>
    <w:rsid w:val="00B813B7"/>
    <w:rsid w:val="00B81D22"/>
    <w:rsid w:val="00B835D8"/>
    <w:rsid w:val="00B83A71"/>
    <w:rsid w:val="00B84192"/>
    <w:rsid w:val="00B85545"/>
    <w:rsid w:val="00B85635"/>
    <w:rsid w:val="00B85979"/>
    <w:rsid w:val="00B869D6"/>
    <w:rsid w:val="00B86DB7"/>
    <w:rsid w:val="00B9089C"/>
    <w:rsid w:val="00B90F12"/>
    <w:rsid w:val="00B91FEC"/>
    <w:rsid w:val="00B95168"/>
    <w:rsid w:val="00B95302"/>
    <w:rsid w:val="00B95ABA"/>
    <w:rsid w:val="00B95DE9"/>
    <w:rsid w:val="00B964F3"/>
    <w:rsid w:val="00BA014E"/>
    <w:rsid w:val="00BA026A"/>
    <w:rsid w:val="00BA0C5D"/>
    <w:rsid w:val="00BA3A59"/>
    <w:rsid w:val="00BA564C"/>
    <w:rsid w:val="00BA59E3"/>
    <w:rsid w:val="00BA66C4"/>
    <w:rsid w:val="00BA6C89"/>
    <w:rsid w:val="00BB3AEE"/>
    <w:rsid w:val="00BB4BA0"/>
    <w:rsid w:val="00BB513A"/>
    <w:rsid w:val="00BB5440"/>
    <w:rsid w:val="00BB5E1C"/>
    <w:rsid w:val="00BB6008"/>
    <w:rsid w:val="00BB6B74"/>
    <w:rsid w:val="00BB7B65"/>
    <w:rsid w:val="00BB7FF4"/>
    <w:rsid w:val="00BC0E18"/>
    <w:rsid w:val="00BC144E"/>
    <w:rsid w:val="00BC1D69"/>
    <w:rsid w:val="00BC25CF"/>
    <w:rsid w:val="00BC348C"/>
    <w:rsid w:val="00BC3CEC"/>
    <w:rsid w:val="00BC40DE"/>
    <w:rsid w:val="00BC41D1"/>
    <w:rsid w:val="00BC45D2"/>
    <w:rsid w:val="00BC5417"/>
    <w:rsid w:val="00BC6540"/>
    <w:rsid w:val="00BC6711"/>
    <w:rsid w:val="00BC7640"/>
    <w:rsid w:val="00BC79B2"/>
    <w:rsid w:val="00BC7A8A"/>
    <w:rsid w:val="00BC7B9F"/>
    <w:rsid w:val="00BD0236"/>
    <w:rsid w:val="00BD1CDF"/>
    <w:rsid w:val="00BD26EF"/>
    <w:rsid w:val="00BD5849"/>
    <w:rsid w:val="00BD6778"/>
    <w:rsid w:val="00BD7460"/>
    <w:rsid w:val="00BD75F9"/>
    <w:rsid w:val="00BD7783"/>
    <w:rsid w:val="00BE076F"/>
    <w:rsid w:val="00BE0FD3"/>
    <w:rsid w:val="00BE1903"/>
    <w:rsid w:val="00BE3477"/>
    <w:rsid w:val="00BE3C79"/>
    <w:rsid w:val="00BE41FF"/>
    <w:rsid w:val="00BE4DBB"/>
    <w:rsid w:val="00BE5A44"/>
    <w:rsid w:val="00BE5B9B"/>
    <w:rsid w:val="00BE6BE4"/>
    <w:rsid w:val="00BE6DA3"/>
    <w:rsid w:val="00BE7865"/>
    <w:rsid w:val="00BE7B74"/>
    <w:rsid w:val="00BF185F"/>
    <w:rsid w:val="00BF2F8A"/>
    <w:rsid w:val="00BF344A"/>
    <w:rsid w:val="00BF34F6"/>
    <w:rsid w:val="00BF37B8"/>
    <w:rsid w:val="00BF7653"/>
    <w:rsid w:val="00C037A8"/>
    <w:rsid w:val="00C05017"/>
    <w:rsid w:val="00C05E7A"/>
    <w:rsid w:val="00C1002D"/>
    <w:rsid w:val="00C10095"/>
    <w:rsid w:val="00C113E8"/>
    <w:rsid w:val="00C11CA5"/>
    <w:rsid w:val="00C12286"/>
    <w:rsid w:val="00C13099"/>
    <w:rsid w:val="00C131CD"/>
    <w:rsid w:val="00C14EFB"/>
    <w:rsid w:val="00C151AD"/>
    <w:rsid w:val="00C166E5"/>
    <w:rsid w:val="00C1697F"/>
    <w:rsid w:val="00C17031"/>
    <w:rsid w:val="00C21716"/>
    <w:rsid w:val="00C21853"/>
    <w:rsid w:val="00C221E3"/>
    <w:rsid w:val="00C22546"/>
    <w:rsid w:val="00C230CF"/>
    <w:rsid w:val="00C24170"/>
    <w:rsid w:val="00C2478D"/>
    <w:rsid w:val="00C25BA4"/>
    <w:rsid w:val="00C2653D"/>
    <w:rsid w:val="00C272D3"/>
    <w:rsid w:val="00C30D53"/>
    <w:rsid w:val="00C31226"/>
    <w:rsid w:val="00C319B5"/>
    <w:rsid w:val="00C31DB2"/>
    <w:rsid w:val="00C31EEB"/>
    <w:rsid w:val="00C326EB"/>
    <w:rsid w:val="00C33555"/>
    <w:rsid w:val="00C339A5"/>
    <w:rsid w:val="00C357AF"/>
    <w:rsid w:val="00C361AE"/>
    <w:rsid w:val="00C363F5"/>
    <w:rsid w:val="00C406EB"/>
    <w:rsid w:val="00C42E1B"/>
    <w:rsid w:val="00C4360A"/>
    <w:rsid w:val="00C43727"/>
    <w:rsid w:val="00C43AFE"/>
    <w:rsid w:val="00C43B6E"/>
    <w:rsid w:val="00C44BC6"/>
    <w:rsid w:val="00C44F6D"/>
    <w:rsid w:val="00C4516D"/>
    <w:rsid w:val="00C455D9"/>
    <w:rsid w:val="00C47466"/>
    <w:rsid w:val="00C506AF"/>
    <w:rsid w:val="00C5088E"/>
    <w:rsid w:val="00C5307B"/>
    <w:rsid w:val="00C53D15"/>
    <w:rsid w:val="00C555E6"/>
    <w:rsid w:val="00C55CF4"/>
    <w:rsid w:val="00C55D21"/>
    <w:rsid w:val="00C5778D"/>
    <w:rsid w:val="00C60473"/>
    <w:rsid w:val="00C61DEC"/>
    <w:rsid w:val="00C62FF9"/>
    <w:rsid w:val="00C6321E"/>
    <w:rsid w:val="00C632EC"/>
    <w:rsid w:val="00C633AA"/>
    <w:rsid w:val="00C64052"/>
    <w:rsid w:val="00C6481C"/>
    <w:rsid w:val="00C64C6D"/>
    <w:rsid w:val="00C6581A"/>
    <w:rsid w:val="00C65861"/>
    <w:rsid w:val="00C6666B"/>
    <w:rsid w:val="00C669AC"/>
    <w:rsid w:val="00C67305"/>
    <w:rsid w:val="00C673EF"/>
    <w:rsid w:val="00C67986"/>
    <w:rsid w:val="00C67B5D"/>
    <w:rsid w:val="00C72353"/>
    <w:rsid w:val="00C72377"/>
    <w:rsid w:val="00C7285B"/>
    <w:rsid w:val="00C73239"/>
    <w:rsid w:val="00C73671"/>
    <w:rsid w:val="00C73D83"/>
    <w:rsid w:val="00C75E57"/>
    <w:rsid w:val="00C760AF"/>
    <w:rsid w:val="00C76F8A"/>
    <w:rsid w:val="00C77613"/>
    <w:rsid w:val="00C8116D"/>
    <w:rsid w:val="00C811AD"/>
    <w:rsid w:val="00C81459"/>
    <w:rsid w:val="00C8214F"/>
    <w:rsid w:val="00C82AA4"/>
    <w:rsid w:val="00C82B6B"/>
    <w:rsid w:val="00C844CF"/>
    <w:rsid w:val="00C84AD5"/>
    <w:rsid w:val="00C84DB8"/>
    <w:rsid w:val="00C85442"/>
    <w:rsid w:val="00C85495"/>
    <w:rsid w:val="00C85D2C"/>
    <w:rsid w:val="00C87AD1"/>
    <w:rsid w:val="00C91BE6"/>
    <w:rsid w:val="00C91D8C"/>
    <w:rsid w:val="00C91F20"/>
    <w:rsid w:val="00C93318"/>
    <w:rsid w:val="00C938E1"/>
    <w:rsid w:val="00C93AF9"/>
    <w:rsid w:val="00C94FD1"/>
    <w:rsid w:val="00C95618"/>
    <w:rsid w:val="00C96539"/>
    <w:rsid w:val="00C96643"/>
    <w:rsid w:val="00C97ACD"/>
    <w:rsid w:val="00CA030E"/>
    <w:rsid w:val="00CA0BB6"/>
    <w:rsid w:val="00CA1BF2"/>
    <w:rsid w:val="00CA2201"/>
    <w:rsid w:val="00CA2DC5"/>
    <w:rsid w:val="00CA3435"/>
    <w:rsid w:val="00CA4A74"/>
    <w:rsid w:val="00CA58FA"/>
    <w:rsid w:val="00CA597F"/>
    <w:rsid w:val="00CA639A"/>
    <w:rsid w:val="00CA6980"/>
    <w:rsid w:val="00CA6A89"/>
    <w:rsid w:val="00CA6C96"/>
    <w:rsid w:val="00CA716B"/>
    <w:rsid w:val="00CA7E13"/>
    <w:rsid w:val="00CB05D8"/>
    <w:rsid w:val="00CB06B1"/>
    <w:rsid w:val="00CB246D"/>
    <w:rsid w:val="00CB2577"/>
    <w:rsid w:val="00CB258C"/>
    <w:rsid w:val="00CB289A"/>
    <w:rsid w:val="00CB33D4"/>
    <w:rsid w:val="00CB33EB"/>
    <w:rsid w:val="00CB44DA"/>
    <w:rsid w:val="00CB56B2"/>
    <w:rsid w:val="00CB5B0C"/>
    <w:rsid w:val="00CB6008"/>
    <w:rsid w:val="00CB6E62"/>
    <w:rsid w:val="00CB70EA"/>
    <w:rsid w:val="00CB710D"/>
    <w:rsid w:val="00CC0002"/>
    <w:rsid w:val="00CC0CB8"/>
    <w:rsid w:val="00CC1080"/>
    <w:rsid w:val="00CC125A"/>
    <w:rsid w:val="00CC14B3"/>
    <w:rsid w:val="00CC2024"/>
    <w:rsid w:val="00CC2390"/>
    <w:rsid w:val="00CC2A91"/>
    <w:rsid w:val="00CC43A8"/>
    <w:rsid w:val="00CC5341"/>
    <w:rsid w:val="00CC5345"/>
    <w:rsid w:val="00CC5FDA"/>
    <w:rsid w:val="00CC7B72"/>
    <w:rsid w:val="00CD0579"/>
    <w:rsid w:val="00CD11BB"/>
    <w:rsid w:val="00CD3159"/>
    <w:rsid w:val="00CD3B2E"/>
    <w:rsid w:val="00CD3F4D"/>
    <w:rsid w:val="00CD4B2B"/>
    <w:rsid w:val="00CD50F7"/>
    <w:rsid w:val="00CD5E15"/>
    <w:rsid w:val="00CD6178"/>
    <w:rsid w:val="00CD66F1"/>
    <w:rsid w:val="00CD68ED"/>
    <w:rsid w:val="00CD6CA1"/>
    <w:rsid w:val="00CD6D53"/>
    <w:rsid w:val="00CE0D92"/>
    <w:rsid w:val="00CE2102"/>
    <w:rsid w:val="00CE310C"/>
    <w:rsid w:val="00CE38DC"/>
    <w:rsid w:val="00CE467F"/>
    <w:rsid w:val="00CE4F5F"/>
    <w:rsid w:val="00CE50E2"/>
    <w:rsid w:val="00CE7468"/>
    <w:rsid w:val="00CF0894"/>
    <w:rsid w:val="00CF194D"/>
    <w:rsid w:val="00CF375E"/>
    <w:rsid w:val="00CF38B4"/>
    <w:rsid w:val="00CF411D"/>
    <w:rsid w:val="00CF4E99"/>
    <w:rsid w:val="00CF4F6B"/>
    <w:rsid w:val="00CF5286"/>
    <w:rsid w:val="00CF538E"/>
    <w:rsid w:val="00CF56A6"/>
    <w:rsid w:val="00CF6A0B"/>
    <w:rsid w:val="00CF766E"/>
    <w:rsid w:val="00D004BF"/>
    <w:rsid w:val="00D02D88"/>
    <w:rsid w:val="00D03159"/>
    <w:rsid w:val="00D03528"/>
    <w:rsid w:val="00D04F61"/>
    <w:rsid w:val="00D05159"/>
    <w:rsid w:val="00D05D89"/>
    <w:rsid w:val="00D07F54"/>
    <w:rsid w:val="00D1176D"/>
    <w:rsid w:val="00D14042"/>
    <w:rsid w:val="00D145A8"/>
    <w:rsid w:val="00D14937"/>
    <w:rsid w:val="00D15781"/>
    <w:rsid w:val="00D1666E"/>
    <w:rsid w:val="00D167AE"/>
    <w:rsid w:val="00D17302"/>
    <w:rsid w:val="00D17F1F"/>
    <w:rsid w:val="00D20C33"/>
    <w:rsid w:val="00D20EE5"/>
    <w:rsid w:val="00D2150A"/>
    <w:rsid w:val="00D21828"/>
    <w:rsid w:val="00D21B1C"/>
    <w:rsid w:val="00D21FE9"/>
    <w:rsid w:val="00D229D1"/>
    <w:rsid w:val="00D22BF9"/>
    <w:rsid w:val="00D2308B"/>
    <w:rsid w:val="00D25860"/>
    <w:rsid w:val="00D269CE"/>
    <w:rsid w:val="00D26B54"/>
    <w:rsid w:val="00D26D57"/>
    <w:rsid w:val="00D27455"/>
    <w:rsid w:val="00D277F7"/>
    <w:rsid w:val="00D27D50"/>
    <w:rsid w:val="00D3047E"/>
    <w:rsid w:val="00D30772"/>
    <w:rsid w:val="00D31EE0"/>
    <w:rsid w:val="00D32C47"/>
    <w:rsid w:val="00D3355A"/>
    <w:rsid w:val="00D34224"/>
    <w:rsid w:val="00D34E94"/>
    <w:rsid w:val="00D36E0A"/>
    <w:rsid w:val="00D36ECD"/>
    <w:rsid w:val="00D37735"/>
    <w:rsid w:val="00D37F9F"/>
    <w:rsid w:val="00D40079"/>
    <w:rsid w:val="00D4039D"/>
    <w:rsid w:val="00D42DB1"/>
    <w:rsid w:val="00D432AE"/>
    <w:rsid w:val="00D4363D"/>
    <w:rsid w:val="00D43B9A"/>
    <w:rsid w:val="00D43D87"/>
    <w:rsid w:val="00D440EA"/>
    <w:rsid w:val="00D446F2"/>
    <w:rsid w:val="00D44911"/>
    <w:rsid w:val="00D44B4A"/>
    <w:rsid w:val="00D47B2A"/>
    <w:rsid w:val="00D50239"/>
    <w:rsid w:val="00D506B3"/>
    <w:rsid w:val="00D50DEF"/>
    <w:rsid w:val="00D5198A"/>
    <w:rsid w:val="00D51C44"/>
    <w:rsid w:val="00D53390"/>
    <w:rsid w:val="00D53B2C"/>
    <w:rsid w:val="00D56E27"/>
    <w:rsid w:val="00D5761A"/>
    <w:rsid w:val="00D57BBF"/>
    <w:rsid w:val="00D57CA0"/>
    <w:rsid w:val="00D60274"/>
    <w:rsid w:val="00D60B6E"/>
    <w:rsid w:val="00D612AC"/>
    <w:rsid w:val="00D6358F"/>
    <w:rsid w:val="00D63774"/>
    <w:rsid w:val="00D63C2C"/>
    <w:rsid w:val="00D64275"/>
    <w:rsid w:val="00D643B9"/>
    <w:rsid w:val="00D6542C"/>
    <w:rsid w:val="00D66BE4"/>
    <w:rsid w:val="00D66D6E"/>
    <w:rsid w:val="00D704FA"/>
    <w:rsid w:val="00D70741"/>
    <w:rsid w:val="00D716BD"/>
    <w:rsid w:val="00D72698"/>
    <w:rsid w:val="00D72A2B"/>
    <w:rsid w:val="00D73574"/>
    <w:rsid w:val="00D74FB4"/>
    <w:rsid w:val="00D7673C"/>
    <w:rsid w:val="00D76C3C"/>
    <w:rsid w:val="00D7711C"/>
    <w:rsid w:val="00D771D8"/>
    <w:rsid w:val="00D8275E"/>
    <w:rsid w:val="00D82C1C"/>
    <w:rsid w:val="00D82D8E"/>
    <w:rsid w:val="00D83539"/>
    <w:rsid w:val="00D83BF1"/>
    <w:rsid w:val="00D84B3A"/>
    <w:rsid w:val="00D84C3F"/>
    <w:rsid w:val="00D85126"/>
    <w:rsid w:val="00D85327"/>
    <w:rsid w:val="00D85E41"/>
    <w:rsid w:val="00D85FD4"/>
    <w:rsid w:val="00D87DAD"/>
    <w:rsid w:val="00D90777"/>
    <w:rsid w:val="00D92651"/>
    <w:rsid w:val="00D93825"/>
    <w:rsid w:val="00D9637C"/>
    <w:rsid w:val="00D96D0C"/>
    <w:rsid w:val="00D97248"/>
    <w:rsid w:val="00DA03D8"/>
    <w:rsid w:val="00DA0478"/>
    <w:rsid w:val="00DA281C"/>
    <w:rsid w:val="00DA3116"/>
    <w:rsid w:val="00DA354E"/>
    <w:rsid w:val="00DA3638"/>
    <w:rsid w:val="00DA4275"/>
    <w:rsid w:val="00DA51FD"/>
    <w:rsid w:val="00DA6094"/>
    <w:rsid w:val="00DA6255"/>
    <w:rsid w:val="00DA6579"/>
    <w:rsid w:val="00DA75EC"/>
    <w:rsid w:val="00DB0744"/>
    <w:rsid w:val="00DB138F"/>
    <w:rsid w:val="00DB1D59"/>
    <w:rsid w:val="00DB227A"/>
    <w:rsid w:val="00DB2BD0"/>
    <w:rsid w:val="00DB2E3C"/>
    <w:rsid w:val="00DB562D"/>
    <w:rsid w:val="00DB584D"/>
    <w:rsid w:val="00DB6E4E"/>
    <w:rsid w:val="00DB7D90"/>
    <w:rsid w:val="00DC0AC9"/>
    <w:rsid w:val="00DC14F0"/>
    <w:rsid w:val="00DC30B1"/>
    <w:rsid w:val="00DC34F8"/>
    <w:rsid w:val="00DC3A22"/>
    <w:rsid w:val="00DC3D18"/>
    <w:rsid w:val="00DC523D"/>
    <w:rsid w:val="00DC5771"/>
    <w:rsid w:val="00DC5ACC"/>
    <w:rsid w:val="00DC74E6"/>
    <w:rsid w:val="00DC7C38"/>
    <w:rsid w:val="00DD0199"/>
    <w:rsid w:val="00DD01D6"/>
    <w:rsid w:val="00DD0AA3"/>
    <w:rsid w:val="00DD0E75"/>
    <w:rsid w:val="00DD0EC5"/>
    <w:rsid w:val="00DD1371"/>
    <w:rsid w:val="00DD1F79"/>
    <w:rsid w:val="00DD2831"/>
    <w:rsid w:val="00DD2833"/>
    <w:rsid w:val="00DD34AB"/>
    <w:rsid w:val="00DD4217"/>
    <w:rsid w:val="00DD4926"/>
    <w:rsid w:val="00DD6CBD"/>
    <w:rsid w:val="00DE0CED"/>
    <w:rsid w:val="00DE21EA"/>
    <w:rsid w:val="00DE23AF"/>
    <w:rsid w:val="00DE2DA0"/>
    <w:rsid w:val="00DE44E9"/>
    <w:rsid w:val="00DE46D0"/>
    <w:rsid w:val="00DE5662"/>
    <w:rsid w:val="00DF01B9"/>
    <w:rsid w:val="00DF055A"/>
    <w:rsid w:val="00DF079D"/>
    <w:rsid w:val="00DF0C74"/>
    <w:rsid w:val="00DF2028"/>
    <w:rsid w:val="00DF2C6F"/>
    <w:rsid w:val="00DF4175"/>
    <w:rsid w:val="00DF51C2"/>
    <w:rsid w:val="00DF5379"/>
    <w:rsid w:val="00E01217"/>
    <w:rsid w:val="00E01786"/>
    <w:rsid w:val="00E01E41"/>
    <w:rsid w:val="00E01F68"/>
    <w:rsid w:val="00E020BF"/>
    <w:rsid w:val="00E02417"/>
    <w:rsid w:val="00E03703"/>
    <w:rsid w:val="00E03F7E"/>
    <w:rsid w:val="00E044CE"/>
    <w:rsid w:val="00E05205"/>
    <w:rsid w:val="00E05AAC"/>
    <w:rsid w:val="00E05FD2"/>
    <w:rsid w:val="00E06913"/>
    <w:rsid w:val="00E11584"/>
    <w:rsid w:val="00E11B79"/>
    <w:rsid w:val="00E12C30"/>
    <w:rsid w:val="00E13F0A"/>
    <w:rsid w:val="00E15437"/>
    <w:rsid w:val="00E16F0D"/>
    <w:rsid w:val="00E1753E"/>
    <w:rsid w:val="00E177ED"/>
    <w:rsid w:val="00E17EDB"/>
    <w:rsid w:val="00E20942"/>
    <w:rsid w:val="00E22078"/>
    <w:rsid w:val="00E22226"/>
    <w:rsid w:val="00E22841"/>
    <w:rsid w:val="00E22E8B"/>
    <w:rsid w:val="00E2300B"/>
    <w:rsid w:val="00E2387E"/>
    <w:rsid w:val="00E24734"/>
    <w:rsid w:val="00E25C01"/>
    <w:rsid w:val="00E25C26"/>
    <w:rsid w:val="00E262B1"/>
    <w:rsid w:val="00E26409"/>
    <w:rsid w:val="00E264EB"/>
    <w:rsid w:val="00E2727B"/>
    <w:rsid w:val="00E274FC"/>
    <w:rsid w:val="00E3042D"/>
    <w:rsid w:val="00E309B9"/>
    <w:rsid w:val="00E30FC7"/>
    <w:rsid w:val="00E33439"/>
    <w:rsid w:val="00E337FB"/>
    <w:rsid w:val="00E34E9A"/>
    <w:rsid w:val="00E3588D"/>
    <w:rsid w:val="00E35F6B"/>
    <w:rsid w:val="00E37112"/>
    <w:rsid w:val="00E37A02"/>
    <w:rsid w:val="00E37F17"/>
    <w:rsid w:val="00E40078"/>
    <w:rsid w:val="00E40399"/>
    <w:rsid w:val="00E405AA"/>
    <w:rsid w:val="00E4072C"/>
    <w:rsid w:val="00E41407"/>
    <w:rsid w:val="00E41592"/>
    <w:rsid w:val="00E42ABF"/>
    <w:rsid w:val="00E42E9E"/>
    <w:rsid w:val="00E42FD2"/>
    <w:rsid w:val="00E436C8"/>
    <w:rsid w:val="00E43F56"/>
    <w:rsid w:val="00E44797"/>
    <w:rsid w:val="00E44CF1"/>
    <w:rsid w:val="00E4543D"/>
    <w:rsid w:val="00E45A61"/>
    <w:rsid w:val="00E508A1"/>
    <w:rsid w:val="00E50985"/>
    <w:rsid w:val="00E52638"/>
    <w:rsid w:val="00E5519F"/>
    <w:rsid w:val="00E57954"/>
    <w:rsid w:val="00E60B9C"/>
    <w:rsid w:val="00E618CE"/>
    <w:rsid w:val="00E61E09"/>
    <w:rsid w:val="00E62531"/>
    <w:rsid w:val="00E64756"/>
    <w:rsid w:val="00E647CA"/>
    <w:rsid w:val="00E651D1"/>
    <w:rsid w:val="00E65519"/>
    <w:rsid w:val="00E65A34"/>
    <w:rsid w:val="00E66250"/>
    <w:rsid w:val="00E66A0B"/>
    <w:rsid w:val="00E66B4B"/>
    <w:rsid w:val="00E66EC7"/>
    <w:rsid w:val="00E66FAA"/>
    <w:rsid w:val="00E670EF"/>
    <w:rsid w:val="00E67222"/>
    <w:rsid w:val="00E7048E"/>
    <w:rsid w:val="00E70829"/>
    <w:rsid w:val="00E710EE"/>
    <w:rsid w:val="00E71678"/>
    <w:rsid w:val="00E725AA"/>
    <w:rsid w:val="00E734A8"/>
    <w:rsid w:val="00E7350A"/>
    <w:rsid w:val="00E74115"/>
    <w:rsid w:val="00E743DD"/>
    <w:rsid w:val="00E74A2C"/>
    <w:rsid w:val="00E75209"/>
    <w:rsid w:val="00E76B91"/>
    <w:rsid w:val="00E76D92"/>
    <w:rsid w:val="00E77221"/>
    <w:rsid w:val="00E8088C"/>
    <w:rsid w:val="00E815EA"/>
    <w:rsid w:val="00E81D63"/>
    <w:rsid w:val="00E83447"/>
    <w:rsid w:val="00E83835"/>
    <w:rsid w:val="00E83BE6"/>
    <w:rsid w:val="00E84C86"/>
    <w:rsid w:val="00E879E8"/>
    <w:rsid w:val="00E907F7"/>
    <w:rsid w:val="00E914BF"/>
    <w:rsid w:val="00E92925"/>
    <w:rsid w:val="00E9307B"/>
    <w:rsid w:val="00E943EE"/>
    <w:rsid w:val="00E9499F"/>
    <w:rsid w:val="00E96004"/>
    <w:rsid w:val="00E96424"/>
    <w:rsid w:val="00E975EC"/>
    <w:rsid w:val="00E97724"/>
    <w:rsid w:val="00E97F94"/>
    <w:rsid w:val="00EA0A0E"/>
    <w:rsid w:val="00EA0E8F"/>
    <w:rsid w:val="00EA1451"/>
    <w:rsid w:val="00EA2A6D"/>
    <w:rsid w:val="00EA3BFB"/>
    <w:rsid w:val="00EA3EFF"/>
    <w:rsid w:val="00EA542F"/>
    <w:rsid w:val="00EA572B"/>
    <w:rsid w:val="00EA6059"/>
    <w:rsid w:val="00EA73BA"/>
    <w:rsid w:val="00EA7B4D"/>
    <w:rsid w:val="00EB2325"/>
    <w:rsid w:val="00EB2A85"/>
    <w:rsid w:val="00EB2D67"/>
    <w:rsid w:val="00EB64C0"/>
    <w:rsid w:val="00EC4640"/>
    <w:rsid w:val="00EC4A75"/>
    <w:rsid w:val="00EC4AB5"/>
    <w:rsid w:val="00EC4DA6"/>
    <w:rsid w:val="00EC54C7"/>
    <w:rsid w:val="00EC5935"/>
    <w:rsid w:val="00EC672D"/>
    <w:rsid w:val="00EC7BAC"/>
    <w:rsid w:val="00ED0DA1"/>
    <w:rsid w:val="00ED0F23"/>
    <w:rsid w:val="00ED396B"/>
    <w:rsid w:val="00ED3B96"/>
    <w:rsid w:val="00ED406F"/>
    <w:rsid w:val="00ED4951"/>
    <w:rsid w:val="00ED4ED4"/>
    <w:rsid w:val="00EE3662"/>
    <w:rsid w:val="00EE3A30"/>
    <w:rsid w:val="00EE3B94"/>
    <w:rsid w:val="00EE499E"/>
    <w:rsid w:val="00EE5011"/>
    <w:rsid w:val="00EE6326"/>
    <w:rsid w:val="00EE78C2"/>
    <w:rsid w:val="00EE7B27"/>
    <w:rsid w:val="00EE7F3E"/>
    <w:rsid w:val="00EF0170"/>
    <w:rsid w:val="00EF05B2"/>
    <w:rsid w:val="00EF0885"/>
    <w:rsid w:val="00EF0CD9"/>
    <w:rsid w:val="00EF0F26"/>
    <w:rsid w:val="00EF15DE"/>
    <w:rsid w:val="00EF1740"/>
    <w:rsid w:val="00EF1C43"/>
    <w:rsid w:val="00EF2F59"/>
    <w:rsid w:val="00EF3769"/>
    <w:rsid w:val="00EF3D87"/>
    <w:rsid w:val="00EF4704"/>
    <w:rsid w:val="00EF4BF2"/>
    <w:rsid w:val="00EF5AD7"/>
    <w:rsid w:val="00EF7C6B"/>
    <w:rsid w:val="00F007B7"/>
    <w:rsid w:val="00F0287A"/>
    <w:rsid w:val="00F02CA5"/>
    <w:rsid w:val="00F0311F"/>
    <w:rsid w:val="00F03B27"/>
    <w:rsid w:val="00F03DA1"/>
    <w:rsid w:val="00F03E4C"/>
    <w:rsid w:val="00F0402E"/>
    <w:rsid w:val="00F04138"/>
    <w:rsid w:val="00F041CB"/>
    <w:rsid w:val="00F046E1"/>
    <w:rsid w:val="00F057DB"/>
    <w:rsid w:val="00F0633A"/>
    <w:rsid w:val="00F0668B"/>
    <w:rsid w:val="00F0722C"/>
    <w:rsid w:val="00F0741A"/>
    <w:rsid w:val="00F0751D"/>
    <w:rsid w:val="00F075D7"/>
    <w:rsid w:val="00F07E31"/>
    <w:rsid w:val="00F110A5"/>
    <w:rsid w:val="00F11355"/>
    <w:rsid w:val="00F14277"/>
    <w:rsid w:val="00F16733"/>
    <w:rsid w:val="00F16822"/>
    <w:rsid w:val="00F17390"/>
    <w:rsid w:val="00F179CD"/>
    <w:rsid w:val="00F200F4"/>
    <w:rsid w:val="00F2012E"/>
    <w:rsid w:val="00F21ADF"/>
    <w:rsid w:val="00F21C67"/>
    <w:rsid w:val="00F22BDC"/>
    <w:rsid w:val="00F22D31"/>
    <w:rsid w:val="00F2308A"/>
    <w:rsid w:val="00F236D1"/>
    <w:rsid w:val="00F23CB7"/>
    <w:rsid w:val="00F240F6"/>
    <w:rsid w:val="00F244FA"/>
    <w:rsid w:val="00F26BBA"/>
    <w:rsid w:val="00F26CCA"/>
    <w:rsid w:val="00F26F8F"/>
    <w:rsid w:val="00F271F2"/>
    <w:rsid w:val="00F30FA9"/>
    <w:rsid w:val="00F31E7A"/>
    <w:rsid w:val="00F34607"/>
    <w:rsid w:val="00F36CB7"/>
    <w:rsid w:val="00F36E9E"/>
    <w:rsid w:val="00F377E5"/>
    <w:rsid w:val="00F37B85"/>
    <w:rsid w:val="00F411B7"/>
    <w:rsid w:val="00F42271"/>
    <w:rsid w:val="00F42291"/>
    <w:rsid w:val="00F42A3A"/>
    <w:rsid w:val="00F437E1"/>
    <w:rsid w:val="00F447A0"/>
    <w:rsid w:val="00F448A3"/>
    <w:rsid w:val="00F456DF"/>
    <w:rsid w:val="00F464A1"/>
    <w:rsid w:val="00F46965"/>
    <w:rsid w:val="00F47D89"/>
    <w:rsid w:val="00F504DD"/>
    <w:rsid w:val="00F510E6"/>
    <w:rsid w:val="00F511EA"/>
    <w:rsid w:val="00F51FFC"/>
    <w:rsid w:val="00F529CE"/>
    <w:rsid w:val="00F53321"/>
    <w:rsid w:val="00F54760"/>
    <w:rsid w:val="00F5489A"/>
    <w:rsid w:val="00F57FDC"/>
    <w:rsid w:val="00F60FA1"/>
    <w:rsid w:val="00F61C80"/>
    <w:rsid w:val="00F61F1D"/>
    <w:rsid w:val="00F622F3"/>
    <w:rsid w:val="00F62B99"/>
    <w:rsid w:val="00F62F85"/>
    <w:rsid w:val="00F646B9"/>
    <w:rsid w:val="00F656A2"/>
    <w:rsid w:val="00F66D8A"/>
    <w:rsid w:val="00F70669"/>
    <w:rsid w:val="00F707FD"/>
    <w:rsid w:val="00F70914"/>
    <w:rsid w:val="00F709B7"/>
    <w:rsid w:val="00F70D26"/>
    <w:rsid w:val="00F72A04"/>
    <w:rsid w:val="00F75298"/>
    <w:rsid w:val="00F76FAD"/>
    <w:rsid w:val="00F8011E"/>
    <w:rsid w:val="00F807F5"/>
    <w:rsid w:val="00F80F68"/>
    <w:rsid w:val="00F81B21"/>
    <w:rsid w:val="00F82B3E"/>
    <w:rsid w:val="00F8355E"/>
    <w:rsid w:val="00F835A3"/>
    <w:rsid w:val="00F841A9"/>
    <w:rsid w:val="00F858B3"/>
    <w:rsid w:val="00F863A0"/>
    <w:rsid w:val="00F900A1"/>
    <w:rsid w:val="00F91EB2"/>
    <w:rsid w:val="00F9261C"/>
    <w:rsid w:val="00F92880"/>
    <w:rsid w:val="00F932BB"/>
    <w:rsid w:val="00F943E3"/>
    <w:rsid w:val="00F94864"/>
    <w:rsid w:val="00F951BF"/>
    <w:rsid w:val="00F9531C"/>
    <w:rsid w:val="00F95954"/>
    <w:rsid w:val="00F95A07"/>
    <w:rsid w:val="00F95C29"/>
    <w:rsid w:val="00F9622E"/>
    <w:rsid w:val="00FA00BD"/>
    <w:rsid w:val="00FA22F7"/>
    <w:rsid w:val="00FA283F"/>
    <w:rsid w:val="00FA3916"/>
    <w:rsid w:val="00FA3A1A"/>
    <w:rsid w:val="00FA3A92"/>
    <w:rsid w:val="00FA52BD"/>
    <w:rsid w:val="00FA55EA"/>
    <w:rsid w:val="00FA5A14"/>
    <w:rsid w:val="00FA7FE1"/>
    <w:rsid w:val="00FB003F"/>
    <w:rsid w:val="00FB097D"/>
    <w:rsid w:val="00FB0A3B"/>
    <w:rsid w:val="00FB1C47"/>
    <w:rsid w:val="00FB20E3"/>
    <w:rsid w:val="00FB2246"/>
    <w:rsid w:val="00FB2675"/>
    <w:rsid w:val="00FB2750"/>
    <w:rsid w:val="00FB3227"/>
    <w:rsid w:val="00FB3EC6"/>
    <w:rsid w:val="00FB483F"/>
    <w:rsid w:val="00FB4FA2"/>
    <w:rsid w:val="00FB6C58"/>
    <w:rsid w:val="00FB6CFB"/>
    <w:rsid w:val="00FB752E"/>
    <w:rsid w:val="00FB759A"/>
    <w:rsid w:val="00FB7F32"/>
    <w:rsid w:val="00FC04BD"/>
    <w:rsid w:val="00FC186E"/>
    <w:rsid w:val="00FC3838"/>
    <w:rsid w:val="00FC3D81"/>
    <w:rsid w:val="00FC3E2C"/>
    <w:rsid w:val="00FC4677"/>
    <w:rsid w:val="00FC4A9B"/>
    <w:rsid w:val="00FC52D0"/>
    <w:rsid w:val="00FC56C6"/>
    <w:rsid w:val="00FC5992"/>
    <w:rsid w:val="00FC5F15"/>
    <w:rsid w:val="00FC7A16"/>
    <w:rsid w:val="00FD02AC"/>
    <w:rsid w:val="00FD04D7"/>
    <w:rsid w:val="00FD052F"/>
    <w:rsid w:val="00FD11EA"/>
    <w:rsid w:val="00FD1D26"/>
    <w:rsid w:val="00FD2E65"/>
    <w:rsid w:val="00FD38AA"/>
    <w:rsid w:val="00FD3FE9"/>
    <w:rsid w:val="00FD4007"/>
    <w:rsid w:val="00FD441F"/>
    <w:rsid w:val="00FD5631"/>
    <w:rsid w:val="00FD7216"/>
    <w:rsid w:val="00FD7C7F"/>
    <w:rsid w:val="00FD7D06"/>
    <w:rsid w:val="00FE0B02"/>
    <w:rsid w:val="00FE13D5"/>
    <w:rsid w:val="00FE1D24"/>
    <w:rsid w:val="00FE23B0"/>
    <w:rsid w:val="00FE2CAE"/>
    <w:rsid w:val="00FE2D0C"/>
    <w:rsid w:val="00FE35FB"/>
    <w:rsid w:val="00FE7A05"/>
    <w:rsid w:val="00FF03BC"/>
    <w:rsid w:val="00FF0530"/>
    <w:rsid w:val="00FF1CA0"/>
    <w:rsid w:val="00FF1E8E"/>
    <w:rsid w:val="00FF1F6F"/>
    <w:rsid w:val="00FF20A2"/>
    <w:rsid w:val="00FF21DB"/>
    <w:rsid w:val="00FF3386"/>
    <w:rsid w:val="00FF349F"/>
    <w:rsid w:val="00FF467E"/>
    <w:rsid w:val="00FF4B7E"/>
    <w:rsid w:val="00FF53BB"/>
    <w:rsid w:val="00FF5699"/>
    <w:rsid w:val="00FF7764"/>
    <w:rsid w:val="01230A94"/>
    <w:rsid w:val="01365B61"/>
    <w:rsid w:val="016DD96D"/>
    <w:rsid w:val="01A42DAA"/>
    <w:rsid w:val="01AA1138"/>
    <w:rsid w:val="01E314AF"/>
    <w:rsid w:val="01FED25B"/>
    <w:rsid w:val="0230F17D"/>
    <w:rsid w:val="027EED60"/>
    <w:rsid w:val="02E16AAB"/>
    <w:rsid w:val="03904FBB"/>
    <w:rsid w:val="04452F80"/>
    <w:rsid w:val="049999A5"/>
    <w:rsid w:val="04AF385F"/>
    <w:rsid w:val="0504FE1B"/>
    <w:rsid w:val="05C9F180"/>
    <w:rsid w:val="061745A1"/>
    <w:rsid w:val="0631A91B"/>
    <w:rsid w:val="064C8007"/>
    <w:rsid w:val="0663D497"/>
    <w:rsid w:val="066D0E04"/>
    <w:rsid w:val="06B83963"/>
    <w:rsid w:val="072773A3"/>
    <w:rsid w:val="073FD739"/>
    <w:rsid w:val="078980F1"/>
    <w:rsid w:val="0818FEFB"/>
    <w:rsid w:val="08D93CC4"/>
    <w:rsid w:val="0936ED28"/>
    <w:rsid w:val="094DFAEA"/>
    <w:rsid w:val="0980E062"/>
    <w:rsid w:val="09F14E32"/>
    <w:rsid w:val="0B27B4CC"/>
    <w:rsid w:val="0B93031C"/>
    <w:rsid w:val="0C316C09"/>
    <w:rsid w:val="0C745B23"/>
    <w:rsid w:val="0C93CBFE"/>
    <w:rsid w:val="0CD2A1C4"/>
    <w:rsid w:val="0D98E24E"/>
    <w:rsid w:val="0DE20EA9"/>
    <w:rsid w:val="0E274B14"/>
    <w:rsid w:val="0E5581B1"/>
    <w:rsid w:val="0E9A474B"/>
    <w:rsid w:val="0ECF366A"/>
    <w:rsid w:val="0FE3F6CB"/>
    <w:rsid w:val="108F1CB2"/>
    <w:rsid w:val="108F2E21"/>
    <w:rsid w:val="10AD86FD"/>
    <w:rsid w:val="10DB57A1"/>
    <w:rsid w:val="10F349F4"/>
    <w:rsid w:val="11A1B717"/>
    <w:rsid w:val="12A27BF0"/>
    <w:rsid w:val="12DA9877"/>
    <w:rsid w:val="1347FEBC"/>
    <w:rsid w:val="135A1CBC"/>
    <w:rsid w:val="139B1CC5"/>
    <w:rsid w:val="13AFFA22"/>
    <w:rsid w:val="13B451AB"/>
    <w:rsid w:val="1440F621"/>
    <w:rsid w:val="1443AFCF"/>
    <w:rsid w:val="14E21740"/>
    <w:rsid w:val="155F37DF"/>
    <w:rsid w:val="15756CA3"/>
    <w:rsid w:val="15FFB5FE"/>
    <w:rsid w:val="167B16C1"/>
    <w:rsid w:val="16B0C999"/>
    <w:rsid w:val="16D9C371"/>
    <w:rsid w:val="173EA2F6"/>
    <w:rsid w:val="177690D0"/>
    <w:rsid w:val="183C2467"/>
    <w:rsid w:val="187BFBA7"/>
    <w:rsid w:val="197E5DFE"/>
    <w:rsid w:val="1A4BF3E1"/>
    <w:rsid w:val="1A657D49"/>
    <w:rsid w:val="1A819699"/>
    <w:rsid w:val="1AAAF624"/>
    <w:rsid w:val="1AB48F82"/>
    <w:rsid w:val="1AE2B563"/>
    <w:rsid w:val="1AF24207"/>
    <w:rsid w:val="1AFC27D9"/>
    <w:rsid w:val="1B63687C"/>
    <w:rsid w:val="1B9F9784"/>
    <w:rsid w:val="1BD7AD54"/>
    <w:rsid w:val="1BE666FA"/>
    <w:rsid w:val="1BFC550F"/>
    <w:rsid w:val="1C57ED09"/>
    <w:rsid w:val="1CE1B34D"/>
    <w:rsid w:val="1CFF8087"/>
    <w:rsid w:val="1D57E942"/>
    <w:rsid w:val="1D669CFD"/>
    <w:rsid w:val="1DA805FC"/>
    <w:rsid w:val="1DE99D27"/>
    <w:rsid w:val="1E1D1B20"/>
    <w:rsid w:val="2049D261"/>
    <w:rsid w:val="2113AEF4"/>
    <w:rsid w:val="2149F949"/>
    <w:rsid w:val="21673F52"/>
    <w:rsid w:val="21A511F5"/>
    <w:rsid w:val="21AD115D"/>
    <w:rsid w:val="21D28A4C"/>
    <w:rsid w:val="21D3BF04"/>
    <w:rsid w:val="21F3BBAD"/>
    <w:rsid w:val="22ADA6E4"/>
    <w:rsid w:val="22DD1359"/>
    <w:rsid w:val="22DE66A3"/>
    <w:rsid w:val="234239D6"/>
    <w:rsid w:val="23BDBCF7"/>
    <w:rsid w:val="2487F7FE"/>
    <w:rsid w:val="2502539F"/>
    <w:rsid w:val="2521179D"/>
    <w:rsid w:val="25B20EDD"/>
    <w:rsid w:val="25D39FE9"/>
    <w:rsid w:val="25D5A642"/>
    <w:rsid w:val="25FAA3DF"/>
    <w:rsid w:val="275BF078"/>
    <w:rsid w:val="278260A0"/>
    <w:rsid w:val="27CFAB62"/>
    <w:rsid w:val="2839D35B"/>
    <w:rsid w:val="28FA8721"/>
    <w:rsid w:val="294AA338"/>
    <w:rsid w:val="29B350FD"/>
    <w:rsid w:val="2B0A3348"/>
    <w:rsid w:val="2B8A1A05"/>
    <w:rsid w:val="2B8CDA85"/>
    <w:rsid w:val="2BCE52AE"/>
    <w:rsid w:val="2BD95105"/>
    <w:rsid w:val="2C203DAD"/>
    <w:rsid w:val="2C8CD5F6"/>
    <w:rsid w:val="2D98E131"/>
    <w:rsid w:val="2EB9CBF2"/>
    <w:rsid w:val="2EC170D8"/>
    <w:rsid w:val="2ECAA8A0"/>
    <w:rsid w:val="2ED9EB39"/>
    <w:rsid w:val="2F0459FB"/>
    <w:rsid w:val="2FC20CF1"/>
    <w:rsid w:val="2FC4C6FB"/>
    <w:rsid w:val="2FD129B4"/>
    <w:rsid w:val="2FEAAD40"/>
    <w:rsid w:val="309C6AC0"/>
    <w:rsid w:val="30B2FBEE"/>
    <w:rsid w:val="30CFD0BC"/>
    <w:rsid w:val="314C9A11"/>
    <w:rsid w:val="31CA0D39"/>
    <w:rsid w:val="31F116AE"/>
    <w:rsid w:val="32D66AAB"/>
    <w:rsid w:val="334261B3"/>
    <w:rsid w:val="33D8F618"/>
    <w:rsid w:val="33DEA7A6"/>
    <w:rsid w:val="33EDACD6"/>
    <w:rsid w:val="341A0CEB"/>
    <w:rsid w:val="34C20381"/>
    <w:rsid w:val="34C45152"/>
    <w:rsid w:val="361D1C30"/>
    <w:rsid w:val="3656B816"/>
    <w:rsid w:val="365E748B"/>
    <w:rsid w:val="36C03CA7"/>
    <w:rsid w:val="36DBC9F9"/>
    <w:rsid w:val="37B28F94"/>
    <w:rsid w:val="37C12E02"/>
    <w:rsid w:val="385DA91C"/>
    <w:rsid w:val="38B6375A"/>
    <w:rsid w:val="3925175E"/>
    <w:rsid w:val="396C3916"/>
    <w:rsid w:val="3998B6C7"/>
    <w:rsid w:val="3A675029"/>
    <w:rsid w:val="3AB783FD"/>
    <w:rsid w:val="3B252226"/>
    <w:rsid w:val="3B49A4D5"/>
    <w:rsid w:val="3B720127"/>
    <w:rsid w:val="3C148341"/>
    <w:rsid w:val="3C199406"/>
    <w:rsid w:val="3C3B93B7"/>
    <w:rsid w:val="3CADDDF9"/>
    <w:rsid w:val="3DD9FF35"/>
    <w:rsid w:val="3E088F12"/>
    <w:rsid w:val="3EA32294"/>
    <w:rsid w:val="3EAAE463"/>
    <w:rsid w:val="3F1A2FCC"/>
    <w:rsid w:val="3F30A834"/>
    <w:rsid w:val="3F5EEC60"/>
    <w:rsid w:val="3FA4A5DF"/>
    <w:rsid w:val="3FEB90EF"/>
    <w:rsid w:val="402179AB"/>
    <w:rsid w:val="40A7C383"/>
    <w:rsid w:val="40E0E9BE"/>
    <w:rsid w:val="40F2C460"/>
    <w:rsid w:val="4180A372"/>
    <w:rsid w:val="426CAC79"/>
    <w:rsid w:val="427C2F49"/>
    <w:rsid w:val="428A025F"/>
    <w:rsid w:val="4294077E"/>
    <w:rsid w:val="42E177D8"/>
    <w:rsid w:val="43267585"/>
    <w:rsid w:val="4391DA14"/>
    <w:rsid w:val="43D283D7"/>
    <w:rsid w:val="43DF8807"/>
    <w:rsid w:val="43F7A207"/>
    <w:rsid w:val="4645BCEF"/>
    <w:rsid w:val="46A94808"/>
    <w:rsid w:val="46E25E2D"/>
    <w:rsid w:val="47392C4E"/>
    <w:rsid w:val="473A5817"/>
    <w:rsid w:val="476CB92C"/>
    <w:rsid w:val="47E4E981"/>
    <w:rsid w:val="48194BAF"/>
    <w:rsid w:val="481DE8A9"/>
    <w:rsid w:val="48608799"/>
    <w:rsid w:val="4937BAB7"/>
    <w:rsid w:val="49FA8836"/>
    <w:rsid w:val="4B3D67C1"/>
    <w:rsid w:val="4B56F085"/>
    <w:rsid w:val="4B7C006A"/>
    <w:rsid w:val="4CA423E3"/>
    <w:rsid w:val="4CAFD3FA"/>
    <w:rsid w:val="4CC1502D"/>
    <w:rsid w:val="4D3DBCA4"/>
    <w:rsid w:val="4DE0C14B"/>
    <w:rsid w:val="4DE5AD60"/>
    <w:rsid w:val="4E3217A0"/>
    <w:rsid w:val="4E3B2436"/>
    <w:rsid w:val="4EA25C9D"/>
    <w:rsid w:val="4ECB02F7"/>
    <w:rsid w:val="4ED8BBC5"/>
    <w:rsid w:val="4F0EA752"/>
    <w:rsid w:val="4F152255"/>
    <w:rsid w:val="4F95A4BE"/>
    <w:rsid w:val="4FE76783"/>
    <w:rsid w:val="5016F517"/>
    <w:rsid w:val="5065FDD8"/>
    <w:rsid w:val="50721EAF"/>
    <w:rsid w:val="50767510"/>
    <w:rsid w:val="507FC237"/>
    <w:rsid w:val="50865477"/>
    <w:rsid w:val="51366C97"/>
    <w:rsid w:val="5178CA88"/>
    <w:rsid w:val="51EB1A2A"/>
    <w:rsid w:val="52A756B8"/>
    <w:rsid w:val="52C2A8E6"/>
    <w:rsid w:val="52C7E18E"/>
    <w:rsid w:val="531020CD"/>
    <w:rsid w:val="5318B421"/>
    <w:rsid w:val="53CEC266"/>
    <w:rsid w:val="5456C133"/>
    <w:rsid w:val="55C1EC63"/>
    <w:rsid w:val="55D568BA"/>
    <w:rsid w:val="56605AEE"/>
    <w:rsid w:val="5718E060"/>
    <w:rsid w:val="5722C0CC"/>
    <w:rsid w:val="5732478C"/>
    <w:rsid w:val="57A7B8DA"/>
    <w:rsid w:val="57D2AD9F"/>
    <w:rsid w:val="589F7B17"/>
    <w:rsid w:val="58F64DF4"/>
    <w:rsid w:val="5948CA30"/>
    <w:rsid w:val="597696E1"/>
    <w:rsid w:val="59E105E5"/>
    <w:rsid w:val="5A8610C2"/>
    <w:rsid w:val="5AC2A1E9"/>
    <w:rsid w:val="5B589BEF"/>
    <w:rsid w:val="5BEC1A52"/>
    <w:rsid w:val="5C7E79CE"/>
    <w:rsid w:val="5D0D2013"/>
    <w:rsid w:val="5D62A436"/>
    <w:rsid w:val="5EC2FF38"/>
    <w:rsid w:val="5F0D7D7A"/>
    <w:rsid w:val="5F33FD79"/>
    <w:rsid w:val="5FDAA49C"/>
    <w:rsid w:val="6083DDA9"/>
    <w:rsid w:val="60E4EF21"/>
    <w:rsid w:val="60F79165"/>
    <w:rsid w:val="6142F60B"/>
    <w:rsid w:val="61463212"/>
    <w:rsid w:val="618F7BCE"/>
    <w:rsid w:val="61C1A694"/>
    <w:rsid w:val="62402CCC"/>
    <w:rsid w:val="628515A0"/>
    <w:rsid w:val="62DF9DAB"/>
    <w:rsid w:val="62E33FAB"/>
    <w:rsid w:val="6404FC18"/>
    <w:rsid w:val="6430CE97"/>
    <w:rsid w:val="643FEF8B"/>
    <w:rsid w:val="65550099"/>
    <w:rsid w:val="658461F0"/>
    <w:rsid w:val="659ED045"/>
    <w:rsid w:val="6615BDDD"/>
    <w:rsid w:val="6655B3D8"/>
    <w:rsid w:val="669CFCB8"/>
    <w:rsid w:val="66C1D3B3"/>
    <w:rsid w:val="68A3781E"/>
    <w:rsid w:val="6902B651"/>
    <w:rsid w:val="6930A2B6"/>
    <w:rsid w:val="69782DE8"/>
    <w:rsid w:val="6988394B"/>
    <w:rsid w:val="699B2770"/>
    <w:rsid w:val="6AF4B376"/>
    <w:rsid w:val="6B07BE9A"/>
    <w:rsid w:val="6B2555F5"/>
    <w:rsid w:val="6B3043BF"/>
    <w:rsid w:val="6B4774BB"/>
    <w:rsid w:val="6B8E32AC"/>
    <w:rsid w:val="6BC04A44"/>
    <w:rsid w:val="6BDD6B9A"/>
    <w:rsid w:val="6C0A1F43"/>
    <w:rsid w:val="6C3BC6EA"/>
    <w:rsid w:val="6C478684"/>
    <w:rsid w:val="6D134DF5"/>
    <w:rsid w:val="6D4A0528"/>
    <w:rsid w:val="6E15D436"/>
    <w:rsid w:val="6E4A8A92"/>
    <w:rsid w:val="6E4BF6EB"/>
    <w:rsid w:val="6F01107F"/>
    <w:rsid w:val="6F549DE0"/>
    <w:rsid w:val="6FC3FCD3"/>
    <w:rsid w:val="6FD70949"/>
    <w:rsid w:val="7007E53E"/>
    <w:rsid w:val="701309C7"/>
    <w:rsid w:val="70C922BD"/>
    <w:rsid w:val="70DDBB6D"/>
    <w:rsid w:val="70F2A900"/>
    <w:rsid w:val="711C0CA9"/>
    <w:rsid w:val="714329BE"/>
    <w:rsid w:val="71F88D71"/>
    <w:rsid w:val="72595D36"/>
    <w:rsid w:val="727EC473"/>
    <w:rsid w:val="72828BAF"/>
    <w:rsid w:val="72C920CD"/>
    <w:rsid w:val="72CCD9EE"/>
    <w:rsid w:val="72E989A7"/>
    <w:rsid w:val="7300EE56"/>
    <w:rsid w:val="73497F8C"/>
    <w:rsid w:val="7383C2DC"/>
    <w:rsid w:val="73E9DE5E"/>
    <w:rsid w:val="744E8DFF"/>
    <w:rsid w:val="7465BE88"/>
    <w:rsid w:val="74829863"/>
    <w:rsid w:val="74A44BC4"/>
    <w:rsid w:val="74D80BF9"/>
    <w:rsid w:val="74FA2712"/>
    <w:rsid w:val="752066F9"/>
    <w:rsid w:val="753845DB"/>
    <w:rsid w:val="755BA21C"/>
    <w:rsid w:val="75C37CBF"/>
    <w:rsid w:val="7715C147"/>
    <w:rsid w:val="7737E7DA"/>
    <w:rsid w:val="77EBC611"/>
    <w:rsid w:val="7825D3D9"/>
    <w:rsid w:val="78359D2B"/>
    <w:rsid w:val="78770498"/>
    <w:rsid w:val="78F0854D"/>
    <w:rsid w:val="792347E7"/>
    <w:rsid w:val="79296B12"/>
    <w:rsid w:val="7949AB19"/>
    <w:rsid w:val="7986A4A8"/>
    <w:rsid w:val="799B17DC"/>
    <w:rsid w:val="79D8D9DC"/>
    <w:rsid w:val="7A6C40AB"/>
    <w:rsid w:val="7ABBA861"/>
    <w:rsid w:val="7AD06408"/>
    <w:rsid w:val="7B1ABBE9"/>
    <w:rsid w:val="7BD076E0"/>
    <w:rsid w:val="7BF5FD67"/>
    <w:rsid w:val="7C3E34A1"/>
    <w:rsid w:val="7C4B436B"/>
    <w:rsid w:val="7CA91277"/>
    <w:rsid w:val="7CE26D2D"/>
    <w:rsid w:val="7D442276"/>
    <w:rsid w:val="7D47A5E2"/>
    <w:rsid w:val="7D49F27D"/>
    <w:rsid w:val="7DB09CA3"/>
    <w:rsid w:val="7DC6505D"/>
    <w:rsid w:val="7DD2DE90"/>
    <w:rsid w:val="7E71A4F3"/>
    <w:rsid w:val="7E8F7B49"/>
    <w:rsid w:val="7F681174"/>
    <w:rsid w:val="7F952482"/>
    <w:rsid w:val="7F964355"/>
    <w:rsid w:val="7FCE2F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63A8A"/>
  <w15:chartTrackingRefBased/>
  <w15:docId w15:val="{618F2A73-B5CE-4604-9DAF-E6B72C23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B5B0C"/>
    <w:pPr>
      <w:keepNext/>
      <w:keepLines/>
      <w:spacing w:before="240" w:after="0"/>
      <w:outlineLvl w:val="0"/>
    </w:pPr>
    <w:rPr>
      <w:rFonts w:asciiTheme="majorHAnsi" w:eastAsiaTheme="majorEastAsia" w:hAnsiTheme="majorHAnsi" w:cstheme="majorBidi"/>
      <w:color w:val="638C1B" w:themeColor="accent1" w:themeShade="BF"/>
      <w:sz w:val="32"/>
      <w:szCs w:val="32"/>
    </w:rPr>
  </w:style>
  <w:style w:type="paragraph" w:styleId="Virsraksts2">
    <w:name w:val="heading 2"/>
    <w:basedOn w:val="Parasts"/>
    <w:next w:val="Parasts"/>
    <w:link w:val="Virsraksts2Rakstz"/>
    <w:uiPriority w:val="9"/>
    <w:unhideWhenUsed/>
    <w:qFormat/>
    <w:rsid w:val="0003632E"/>
    <w:pPr>
      <w:keepNext/>
      <w:keepLines/>
      <w:spacing w:before="40" w:after="0"/>
      <w:outlineLvl w:val="1"/>
    </w:pPr>
    <w:rPr>
      <w:rFonts w:asciiTheme="majorHAnsi" w:eastAsiaTheme="majorEastAsia" w:hAnsiTheme="majorHAnsi" w:cstheme="majorBidi"/>
      <w:color w:val="638C1B" w:themeColor="accent1" w:themeShade="BF"/>
      <w:sz w:val="26"/>
      <w:szCs w:val="26"/>
    </w:rPr>
  </w:style>
  <w:style w:type="paragraph" w:styleId="Virsraksts3">
    <w:name w:val="heading 3"/>
    <w:basedOn w:val="Parasts"/>
    <w:next w:val="Parasts"/>
    <w:link w:val="Virsraksts3Rakstz"/>
    <w:uiPriority w:val="9"/>
    <w:unhideWhenUsed/>
    <w:qFormat/>
    <w:rsid w:val="00382259"/>
    <w:pPr>
      <w:keepNext/>
      <w:keepLines/>
      <w:spacing w:before="40" w:after="0"/>
      <w:outlineLvl w:val="2"/>
    </w:pPr>
    <w:rPr>
      <w:rFonts w:asciiTheme="majorHAnsi" w:eastAsiaTheme="majorEastAsia" w:hAnsiTheme="majorHAnsi" w:cstheme="majorBidi"/>
      <w:color w:val="425D12"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B5B0C"/>
    <w:pPr>
      <w:ind w:left="720"/>
      <w:contextualSpacing/>
    </w:pPr>
  </w:style>
  <w:style w:type="character" w:customStyle="1" w:styleId="Virsraksts1Rakstz">
    <w:name w:val="Virsraksts 1 Rakstz."/>
    <w:basedOn w:val="Noklusjumarindkopasfonts"/>
    <w:link w:val="Virsraksts1"/>
    <w:uiPriority w:val="9"/>
    <w:rsid w:val="00CB5B0C"/>
    <w:rPr>
      <w:rFonts w:asciiTheme="majorHAnsi" w:eastAsiaTheme="majorEastAsia" w:hAnsiTheme="majorHAnsi" w:cstheme="majorBidi"/>
      <w:color w:val="638C1B" w:themeColor="accent1" w:themeShade="BF"/>
      <w:sz w:val="32"/>
      <w:szCs w:val="32"/>
    </w:rPr>
  </w:style>
  <w:style w:type="paragraph" w:customStyle="1" w:styleId="Default">
    <w:name w:val="Default"/>
    <w:rsid w:val="004D69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t-translation">
    <w:name w:val="mt-translation"/>
    <w:basedOn w:val="Parasts"/>
    <w:rsid w:val="006B38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rase">
    <w:name w:val="phrase"/>
    <w:basedOn w:val="Noklusjumarindkopasfonts"/>
    <w:rsid w:val="006B380B"/>
  </w:style>
  <w:style w:type="character" w:customStyle="1" w:styleId="word">
    <w:name w:val="word"/>
    <w:basedOn w:val="Noklusjumarindkopasfonts"/>
    <w:rsid w:val="006B380B"/>
  </w:style>
  <w:style w:type="character" w:customStyle="1" w:styleId="Virsraksts2Rakstz">
    <w:name w:val="Virsraksts 2 Rakstz."/>
    <w:basedOn w:val="Noklusjumarindkopasfonts"/>
    <w:link w:val="Virsraksts2"/>
    <w:uiPriority w:val="9"/>
    <w:rsid w:val="0003632E"/>
    <w:rPr>
      <w:rFonts w:asciiTheme="majorHAnsi" w:eastAsiaTheme="majorEastAsia" w:hAnsiTheme="majorHAnsi" w:cstheme="majorBidi"/>
      <w:color w:val="638C1B" w:themeColor="accent1" w:themeShade="BF"/>
      <w:sz w:val="26"/>
      <w:szCs w:val="26"/>
    </w:rPr>
  </w:style>
  <w:style w:type="paragraph" w:styleId="Saturardtjavirsraksts">
    <w:name w:val="TOC Heading"/>
    <w:basedOn w:val="Virsraksts1"/>
    <w:next w:val="Parasts"/>
    <w:uiPriority w:val="39"/>
    <w:unhideWhenUsed/>
    <w:qFormat/>
    <w:rsid w:val="008844C8"/>
    <w:pPr>
      <w:outlineLvl w:val="9"/>
    </w:pPr>
  </w:style>
  <w:style w:type="paragraph" w:styleId="Saturs1">
    <w:name w:val="toc 1"/>
    <w:basedOn w:val="Parasts"/>
    <w:next w:val="Parasts"/>
    <w:autoRedefine/>
    <w:uiPriority w:val="39"/>
    <w:unhideWhenUsed/>
    <w:rsid w:val="00514F85"/>
    <w:pPr>
      <w:tabs>
        <w:tab w:val="left" w:pos="440"/>
        <w:tab w:val="right" w:leader="dot" w:pos="9350"/>
      </w:tabs>
      <w:spacing w:after="100"/>
    </w:pPr>
  </w:style>
  <w:style w:type="paragraph" w:styleId="Saturs2">
    <w:name w:val="toc 2"/>
    <w:basedOn w:val="Parasts"/>
    <w:next w:val="Parasts"/>
    <w:autoRedefine/>
    <w:uiPriority w:val="39"/>
    <w:unhideWhenUsed/>
    <w:rsid w:val="00263EB4"/>
    <w:pPr>
      <w:tabs>
        <w:tab w:val="left" w:pos="1100"/>
        <w:tab w:val="right" w:leader="dot" w:pos="9350"/>
      </w:tabs>
      <w:spacing w:after="100"/>
      <w:ind w:left="220"/>
    </w:pPr>
  </w:style>
  <w:style w:type="character" w:styleId="Hipersaite">
    <w:name w:val="Hyperlink"/>
    <w:basedOn w:val="Noklusjumarindkopasfonts"/>
    <w:uiPriority w:val="99"/>
    <w:unhideWhenUsed/>
    <w:rsid w:val="008844C8"/>
    <w:rPr>
      <w:color w:val="00A3E0" w:themeColor="hyperlink"/>
      <w:u w:val="single"/>
    </w:rPr>
  </w:style>
  <w:style w:type="character" w:styleId="Komentraatsauce">
    <w:name w:val="annotation reference"/>
    <w:basedOn w:val="Noklusjumarindkopasfonts"/>
    <w:uiPriority w:val="99"/>
    <w:semiHidden/>
    <w:unhideWhenUsed/>
    <w:rsid w:val="00FF20A2"/>
    <w:rPr>
      <w:sz w:val="16"/>
      <w:szCs w:val="16"/>
    </w:rPr>
  </w:style>
  <w:style w:type="paragraph" w:styleId="Komentrateksts">
    <w:name w:val="annotation text"/>
    <w:basedOn w:val="Parasts"/>
    <w:link w:val="KomentratekstsRakstz"/>
    <w:uiPriority w:val="99"/>
    <w:unhideWhenUsed/>
    <w:rsid w:val="00714F21"/>
    <w:pPr>
      <w:spacing w:line="240" w:lineRule="auto"/>
    </w:pPr>
    <w:rPr>
      <w:sz w:val="20"/>
      <w:szCs w:val="20"/>
    </w:rPr>
  </w:style>
  <w:style w:type="character" w:customStyle="1" w:styleId="KomentratekstsRakstz">
    <w:name w:val="Komentāra teksts Rakstz."/>
    <w:basedOn w:val="Noklusjumarindkopasfonts"/>
    <w:link w:val="Komentrateksts"/>
    <w:uiPriority w:val="99"/>
    <w:rsid w:val="00FF20A2"/>
    <w:rPr>
      <w:sz w:val="20"/>
      <w:szCs w:val="20"/>
    </w:rPr>
  </w:style>
  <w:style w:type="paragraph" w:styleId="Komentratma">
    <w:name w:val="annotation subject"/>
    <w:basedOn w:val="Komentrateksts"/>
    <w:next w:val="Komentrateksts"/>
    <w:link w:val="KomentratmaRakstz"/>
    <w:uiPriority w:val="99"/>
    <w:semiHidden/>
    <w:unhideWhenUsed/>
    <w:rsid w:val="00FF20A2"/>
    <w:rPr>
      <w:b/>
      <w:bCs/>
    </w:rPr>
  </w:style>
  <w:style w:type="character" w:customStyle="1" w:styleId="KomentratmaRakstz">
    <w:name w:val="Komentāra tēma Rakstz."/>
    <w:basedOn w:val="KomentratekstsRakstz"/>
    <w:link w:val="Komentratma"/>
    <w:uiPriority w:val="99"/>
    <w:semiHidden/>
    <w:rsid w:val="00FF20A2"/>
    <w:rPr>
      <w:b/>
      <w:bCs/>
      <w:sz w:val="20"/>
      <w:szCs w:val="20"/>
    </w:rPr>
  </w:style>
  <w:style w:type="paragraph" w:styleId="Balonteksts">
    <w:name w:val="Balloon Text"/>
    <w:basedOn w:val="Parasts"/>
    <w:link w:val="BalontekstsRakstz"/>
    <w:uiPriority w:val="99"/>
    <w:semiHidden/>
    <w:unhideWhenUsed/>
    <w:rsid w:val="00FF20A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F20A2"/>
    <w:rPr>
      <w:rFonts w:ascii="Segoe UI" w:hAnsi="Segoe UI" w:cs="Segoe UI"/>
      <w:sz w:val="18"/>
      <w:szCs w:val="18"/>
    </w:rPr>
  </w:style>
  <w:style w:type="table" w:styleId="Reatabula">
    <w:name w:val="Table Grid"/>
    <w:basedOn w:val="Parastatabula"/>
    <w:uiPriority w:val="39"/>
    <w:rsid w:val="003C1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E03A1"/>
    <w:pPr>
      <w:spacing w:after="0" w:line="240" w:lineRule="auto"/>
    </w:pPr>
  </w:style>
  <w:style w:type="character" w:styleId="Izmantotahipersaite">
    <w:name w:val="FollowedHyperlink"/>
    <w:basedOn w:val="Noklusjumarindkopasfonts"/>
    <w:uiPriority w:val="99"/>
    <w:semiHidden/>
    <w:unhideWhenUsed/>
    <w:rsid w:val="008E03A1"/>
    <w:rPr>
      <w:color w:val="954F72" w:themeColor="followedHyperlink"/>
      <w:u w:val="single"/>
    </w:rPr>
  </w:style>
  <w:style w:type="paragraph" w:styleId="Galvene">
    <w:name w:val="header"/>
    <w:basedOn w:val="Parasts"/>
    <w:link w:val="GalveneRakstz"/>
    <w:uiPriority w:val="99"/>
    <w:unhideWhenUsed/>
    <w:rsid w:val="006F1437"/>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6F1437"/>
  </w:style>
  <w:style w:type="paragraph" w:styleId="Kjene">
    <w:name w:val="footer"/>
    <w:basedOn w:val="Parasts"/>
    <w:link w:val="KjeneRakstz"/>
    <w:uiPriority w:val="99"/>
    <w:unhideWhenUsed/>
    <w:rsid w:val="006F1437"/>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6F1437"/>
  </w:style>
  <w:style w:type="paragraph" w:styleId="Paraststmeklis">
    <w:name w:val="Normal (Web)"/>
    <w:basedOn w:val="Parasts"/>
    <w:uiPriority w:val="99"/>
    <w:semiHidden/>
    <w:unhideWhenUsed/>
    <w:rsid w:val="002C2B54"/>
    <w:rPr>
      <w:rFonts w:ascii="Times New Roman" w:hAnsi="Times New Roman" w:cs="Times New Roman"/>
      <w:sz w:val="24"/>
      <w:szCs w:val="24"/>
    </w:rPr>
  </w:style>
  <w:style w:type="paragraph" w:styleId="Parakstszemobjekta">
    <w:name w:val="caption"/>
    <w:basedOn w:val="Parasts"/>
    <w:next w:val="Parasts"/>
    <w:uiPriority w:val="35"/>
    <w:unhideWhenUsed/>
    <w:qFormat/>
    <w:rsid w:val="002C2B54"/>
    <w:pPr>
      <w:spacing w:after="200" w:line="240" w:lineRule="auto"/>
    </w:pPr>
    <w:rPr>
      <w:i/>
      <w:iCs/>
      <w:color w:val="44546A" w:themeColor="text2"/>
      <w:sz w:val="18"/>
      <w:szCs w:val="18"/>
    </w:rPr>
  </w:style>
  <w:style w:type="character" w:customStyle="1" w:styleId="Virsraksts3Rakstz">
    <w:name w:val="Virsraksts 3 Rakstz."/>
    <w:basedOn w:val="Noklusjumarindkopasfonts"/>
    <w:link w:val="Virsraksts3"/>
    <w:uiPriority w:val="9"/>
    <w:rsid w:val="00382259"/>
    <w:rPr>
      <w:rFonts w:asciiTheme="majorHAnsi" w:eastAsiaTheme="majorEastAsia" w:hAnsiTheme="majorHAnsi" w:cstheme="majorBidi"/>
      <w:color w:val="425D12" w:themeColor="accent1" w:themeShade="7F"/>
      <w:sz w:val="24"/>
      <w:szCs w:val="24"/>
    </w:rPr>
  </w:style>
  <w:style w:type="paragraph" w:styleId="Saturs3">
    <w:name w:val="toc 3"/>
    <w:basedOn w:val="Parasts"/>
    <w:next w:val="Parasts"/>
    <w:autoRedefine/>
    <w:uiPriority w:val="39"/>
    <w:unhideWhenUsed/>
    <w:rsid w:val="001840D0"/>
    <w:pPr>
      <w:spacing w:after="100"/>
      <w:ind w:left="440"/>
    </w:pPr>
  </w:style>
  <w:style w:type="table" w:styleId="Sarakstatabula2-izclums6">
    <w:name w:val="List Table 2 Accent 6"/>
    <w:basedOn w:val="Parastatabula"/>
    <w:uiPriority w:val="47"/>
    <w:rsid w:val="0048711E"/>
    <w:pPr>
      <w:spacing w:after="0" w:line="240" w:lineRule="auto"/>
    </w:p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paragraph" w:styleId="Vresteksts">
    <w:name w:val="footnote text"/>
    <w:basedOn w:val="Parasts"/>
    <w:link w:val="VrestekstsRakstz"/>
    <w:uiPriority w:val="99"/>
    <w:semiHidden/>
    <w:unhideWhenUsed/>
    <w:rsid w:val="0048711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711E"/>
    <w:rPr>
      <w:sz w:val="20"/>
      <w:szCs w:val="20"/>
    </w:rPr>
  </w:style>
  <w:style w:type="character" w:styleId="Vresatsauce">
    <w:name w:val="footnote reference"/>
    <w:basedOn w:val="Noklusjumarindkopasfonts"/>
    <w:uiPriority w:val="99"/>
    <w:semiHidden/>
    <w:unhideWhenUsed/>
    <w:rsid w:val="0048711E"/>
    <w:rPr>
      <w:vertAlign w:val="superscript"/>
    </w:rPr>
  </w:style>
  <w:style w:type="character" w:customStyle="1" w:styleId="Mention1">
    <w:name w:val="Mention1"/>
    <w:basedOn w:val="Noklusjumarindkopasfonts"/>
    <w:uiPriority w:val="99"/>
    <w:unhideWhenUsed/>
    <w:rsid w:val="00352E90"/>
    <w:rPr>
      <w:color w:val="2B579A"/>
      <w:shd w:val="clear" w:color="auto" w:fill="E6E6E6"/>
    </w:rPr>
  </w:style>
  <w:style w:type="character" w:customStyle="1" w:styleId="normaltextrun">
    <w:name w:val="normaltextrun"/>
    <w:basedOn w:val="Noklusjumarindkopasfonts"/>
    <w:rsid w:val="00A51DA5"/>
  </w:style>
  <w:style w:type="paragraph" w:customStyle="1" w:styleId="paragraph">
    <w:name w:val="paragraph"/>
    <w:basedOn w:val="Parasts"/>
    <w:rsid w:val="00A51DA5"/>
    <w:pPr>
      <w:spacing w:before="100" w:beforeAutospacing="1" w:after="100" w:afterAutospacing="1" w:line="240" w:lineRule="auto"/>
    </w:pPr>
    <w:rPr>
      <w:rFonts w:ascii="Times New Roman" w:eastAsia="Times New Roman" w:hAnsi="Times New Roman" w:cs="Times New Roman"/>
      <w:sz w:val="24"/>
      <w:szCs w:val="24"/>
    </w:rPr>
  </w:style>
  <w:style w:type="character" w:styleId="HTMLcitts">
    <w:name w:val="HTML Cite"/>
    <w:basedOn w:val="Noklusjumarindkopasfonts"/>
    <w:uiPriority w:val="99"/>
    <w:semiHidden/>
    <w:unhideWhenUsed/>
    <w:rsid w:val="00212AC0"/>
    <w:rPr>
      <w:i/>
      <w:iCs/>
    </w:rPr>
  </w:style>
  <w:style w:type="paragraph" w:styleId="Sarakstaaizzme4">
    <w:name w:val="List Bullet 4"/>
    <w:basedOn w:val="Parasts"/>
    <w:uiPriority w:val="99"/>
    <w:unhideWhenUsed/>
    <w:qFormat/>
    <w:rsid w:val="00DC34F8"/>
    <w:pPr>
      <w:tabs>
        <w:tab w:val="num" w:pos="1382"/>
      </w:tabs>
      <w:spacing w:after="120" w:line="240" w:lineRule="auto"/>
      <w:ind w:left="1382" w:hanging="345"/>
    </w:pPr>
    <w:rPr>
      <w:sz w:val="20"/>
      <w:szCs w:val="20"/>
    </w:rPr>
  </w:style>
  <w:style w:type="paragraph" w:customStyle="1" w:styleId="tv213">
    <w:name w:val="tv213"/>
    <w:basedOn w:val="Parasts"/>
    <w:rsid w:val="008150A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0227A1"/>
    <w:rPr>
      <w:color w:val="605E5C"/>
      <w:shd w:val="clear" w:color="auto" w:fill="E1DFDD"/>
    </w:rPr>
  </w:style>
  <w:style w:type="paragraph" w:customStyle="1" w:styleId="CM1">
    <w:name w:val="CM1"/>
    <w:basedOn w:val="Default"/>
    <w:next w:val="Default"/>
    <w:uiPriority w:val="99"/>
    <w:rsid w:val="000E6FFD"/>
    <w:rPr>
      <w:rFonts w:ascii="EUAlbertina" w:hAnsi="EUAlbertina" w:cstheme="minorBidi"/>
      <w:color w:val="auto"/>
    </w:rPr>
  </w:style>
  <w:style w:type="paragraph" w:customStyle="1" w:styleId="CM3">
    <w:name w:val="CM3"/>
    <w:basedOn w:val="Default"/>
    <w:next w:val="Default"/>
    <w:uiPriority w:val="99"/>
    <w:rsid w:val="000E6FFD"/>
    <w:rPr>
      <w:rFonts w:ascii="EUAlbertina" w:hAnsi="EUAlbertina" w:cstheme="minorBidi"/>
      <w:color w:val="auto"/>
    </w:rPr>
  </w:style>
  <w:style w:type="paragraph" w:customStyle="1" w:styleId="CM19">
    <w:name w:val="CM1+9"/>
    <w:basedOn w:val="Parasts"/>
    <w:next w:val="Parasts"/>
    <w:uiPriority w:val="99"/>
    <w:rsid w:val="00AB0EF0"/>
    <w:pPr>
      <w:autoSpaceDE w:val="0"/>
      <w:autoSpaceDN w:val="0"/>
      <w:adjustRightInd w:val="0"/>
      <w:spacing w:after="0" w:line="240" w:lineRule="auto"/>
    </w:pPr>
    <w:rPr>
      <w:rFonts w:ascii="EUAlbertina" w:hAnsi="EUAlbertina"/>
      <w:sz w:val="24"/>
      <w:szCs w:val="24"/>
    </w:rPr>
  </w:style>
  <w:style w:type="paragraph" w:customStyle="1" w:styleId="CM39">
    <w:name w:val="CM3+9"/>
    <w:basedOn w:val="Parasts"/>
    <w:next w:val="Parasts"/>
    <w:uiPriority w:val="99"/>
    <w:rsid w:val="00AB0EF0"/>
    <w:pPr>
      <w:autoSpaceDE w:val="0"/>
      <w:autoSpaceDN w:val="0"/>
      <w:adjustRightInd w:val="0"/>
      <w:spacing w:after="0" w:line="240" w:lineRule="auto"/>
    </w:pPr>
    <w:rPr>
      <w:rFonts w:ascii="EUAlbertina" w:hAnsi="EUAlbertina"/>
      <w:sz w:val="24"/>
      <w:szCs w:val="24"/>
    </w:rPr>
  </w:style>
  <w:style w:type="paragraph" w:customStyle="1" w:styleId="CM49">
    <w:name w:val="CM4+9"/>
    <w:basedOn w:val="Parasts"/>
    <w:next w:val="Parasts"/>
    <w:uiPriority w:val="99"/>
    <w:rsid w:val="00AB0EF0"/>
    <w:pPr>
      <w:autoSpaceDE w:val="0"/>
      <w:autoSpaceDN w:val="0"/>
      <w:adjustRightInd w:val="0"/>
      <w:spacing w:after="0" w:line="240" w:lineRule="auto"/>
    </w:pPr>
    <w:rPr>
      <w:rFonts w:ascii="EUAlbertina" w:hAnsi="EUAlbertina"/>
      <w:sz w:val="24"/>
      <w:szCs w:val="24"/>
    </w:rPr>
  </w:style>
  <w:style w:type="paragraph" w:customStyle="1" w:styleId="CM4">
    <w:name w:val="CM4"/>
    <w:basedOn w:val="Default"/>
    <w:next w:val="Default"/>
    <w:uiPriority w:val="99"/>
    <w:rsid w:val="00C12286"/>
    <w:rPr>
      <w:rFonts w:ascii="EUAlbertina" w:hAnsi="EUAlbertina" w:cstheme="minorBidi"/>
      <w:color w:val="auto"/>
    </w:rPr>
  </w:style>
  <w:style w:type="character" w:customStyle="1" w:styleId="spellingerror">
    <w:name w:val="spellingerror"/>
    <w:basedOn w:val="Noklusjumarindkopasfonts"/>
    <w:rsid w:val="00562B8A"/>
  </w:style>
  <w:style w:type="character" w:customStyle="1" w:styleId="eop">
    <w:name w:val="eop"/>
    <w:basedOn w:val="Noklusjumarindkopasfonts"/>
    <w:rsid w:val="00562B8A"/>
  </w:style>
  <w:style w:type="character" w:styleId="Vietturateksts">
    <w:name w:val="Placeholder Text"/>
    <w:basedOn w:val="Noklusjumarindkopasfonts"/>
    <w:uiPriority w:val="99"/>
    <w:semiHidden/>
    <w:rsid w:val="00FD04D7"/>
    <w:rPr>
      <w:color w:val="808080"/>
    </w:rPr>
  </w:style>
  <w:style w:type="paragraph" w:styleId="Beiguvresteksts">
    <w:name w:val="endnote text"/>
    <w:basedOn w:val="Parasts"/>
    <w:link w:val="BeiguvrestekstsRakstz"/>
    <w:uiPriority w:val="99"/>
    <w:semiHidden/>
    <w:unhideWhenUsed/>
    <w:rsid w:val="00500E6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00E6B"/>
    <w:rPr>
      <w:sz w:val="20"/>
      <w:szCs w:val="20"/>
    </w:rPr>
  </w:style>
  <w:style w:type="character" w:styleId="Beiguvresatsauce">
    <w:name w:val="endnote reference"/>
    <w:basedOn w:val="Noklusjumarindkopasfonts"/>
    <w:uiPriority w:val="99"/>
    <w:semiHidden/>
    <w:unhideWhenUsed/>
    <w:rsid w:val="00500E6B"/>
    <w:rPr>
      <w:vertAlign w:val="superscript"/>
    </w:rPr>
  </w:style>
  <w:style w:type="character" w:styleId="Izclums">
    <w:name w:val="Emphasis"/>
    <w:basedOn w:val="Noklusjumarindkopasfonts"/>
    <w:uiPriority w:val="20"/>
    <w:qFormat/>
    <w:rsid w:val="002452BD"/>
    <w:rPr>
      <w:i/>
      <w:iCs/>
    </w:rPr>
  </w:style>
  <w:style w:type="character" w:customStyle="1" w:styleId="Mention2">
    <w:name w:val="Mention2"/>
    <w:basedOn w:val="Noklusjumarindkopasfonts"/>
    <w:uiPriority w:val="99"/>
    <w:unhideWhenUsed/>
    <w:rsid w:val="0051196B"/>
    <w:rPr>
      <w:color w:val="2B579A"/>
      <w:shd w:val="clear" w:color="auto" w:fill="E6E6E6"/>
    </w:rPr>
  </w:style>
  <w:style w:type="character" w:customStyle="1" w:styleId="ui-provider">
    <w:name w:val="ui-provider"/>
    <w:basedOn w:val="Noklusjumarindkopasfonts"/>
    <w:rsid w:val="00D40079"/>
  </w:style>
  <w:style w:type="character" w:styleId="Izteiksmgs">
    <w:name w:val="Strong"/>
    <w:basedOn w:val="Noklusjumarindkopasfonts"/>
    <w:uiPriority w:val="22"/>
    <w:qFormat/>
    <w:rsid w:val="00D40079"/>
    <w:rPr>
      <w:b/>
      <w:bCs/>
    </w:rPr>
  </w:style>
  <w:style w:type="character" w:styleId="Piemint">
    <w:name w:val="Mention"/>
    <w:basedOn w:val="Noklusjumarindkopasfonts"/>
    <w:uiPriority w:val="99"/>
    <w:unhideWhenUsed/>
    <w:rsid w:val="004600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98773">
      <w:bodyDiv w:val="1"/>
      <w:marLeft w:val="0"/>
      <w:marRight w:val="0"/>
      <w:marTop w:val="0"/>
      <w:marBottom w:val="0"/>
      <w:divBdr>
        <w:top w:val="none" w:sz="0" w:space="0" w:color="auto"/>
        <w:left w:val="none" w:sz="0" w:space="0" w:color="auto"/>
        <w:bottom w:val="none" w:sz="0" w:space="0" w:color="auto"/>
        <w:right w:val="none" w:sz="0" w:space="0" w:color="auto"/>
      </w:divBdr>
    </w:div>
    <w:div w:id="267743206">
      <w:bodyDiv w:val="1"/>
      <w:marLeft w:val="0"/>
      <w:marRight w:val="0"/>
      <w:marTop w:val="0"/>
      <w:marBottom w:val="0"/>
      <w:divBdr>
        <w:top w:val="none" w:sz="0" w:space="0" w:color="auto"/>
        <w:left w:val="none" w:sz="0" w:space="0" w:color="auto"/>
        <w:bottom w:val="none" w:sz="0" w:space="0" w:color="auto"/>
        <w:right w:val="none" w:sz="0" w:space="0" w:color="auto"/>
      </w:divBdr>
      <w:divsChild>
        <w:div w:id="1232811903">
          <w:marLeft w:val="274"/>
          <w:marRight w:val="0"/>
          <w:marTop w:val="0"/>
          <w:marBottom w:val="120"/>
          <w:divBdr>
            <w:top w:val="none" w:sz="0" w:space="0" w:color="auto"/>
            <w:left w:val="none" w:sz="0" w:space="0" w:color="auto"/>
            <w:bottom w:val="none" w:sz="0" w:space="0" w:color="auto"/>
            <w:right w:val="none" w:sz="0" w:space="0" w:color="auto"/>
          </w:divBdr>
        </w:div>
        <w:div w:id="1635866575">
          <w:marLeft w:val="274"/>
          <w:marRight w:val="0"/>
          <w:marTop w:val="0"/>
          <w:marBottom w:val="120"/>
          <w:divBdr>
            <w:top w:val="none" w:sz="0" w:space="0" w:color="auto"/>
            <w:left w:val="none" w:sz="0" w:space="0" w:color="auto"/>
            <w:bottom w:val="none" w:sz="0" w:space="0" w:color="auto"/>
            <w:right w:val="none" w:sz="0" w:space="0" w:color="auto"/>
          </w:divBdr>
        </w:div>
      </w:divsChild>
    </w:div>
    <w:div w:id="357783010">
      <w:bodyDiv w:val="1"/>
      <w:marLeft w:val="0"/>
      <w:marRight w:val="0"/>
      <w:marTop w:val="0"/>
      <w:marBottom w:val="0"/>
      <w:divBdr>
        <w:top w:val="none" w:sz="0" w:space="0" w:color="auto"/>
        <w:left w:val="none" w:sz="0" w:space="0" w:color="auto"/>
        <w:bottom w:val="none" w:sz="0" w:space="0" w:color="auto"/>
        <w:right w:val="none" w:sz="0" w:space="0" w:color="auto"/>
      </w:divBdr>
      <w:divsChild>
        <w:div w:id="495152648">
          <w:marLeft w:val="749"/>
          <w:marRight w:val="0"/>
          <w:marTop w:val="0"/>
          <w:marBottom w:val="267"/>
          <w:divBdr>
            <w:top w:val="none" w:sz="0" w:space="0" w:color="auto"/>
            <w:left w:val="none" w:sz="0" w:space="0" w:color="auto"/>
            <w:bottom w:val="none" w:sz="0" w:space="0" w:color="auto"/>
            <w:right w:val="none" w:sz="0" w:space="0" w:color="auto"/>
          </w:divBdr>
        </w:div>
        <w:div w:id="612444682">
          <w:marLeft w:val="274"/>
          <w:marRight w:val="0"/>
          <w:marTop w:val="0"/>
          <w:marBottom w:val="267"/>
          <w:divBdr>
            <w:top w:val="none" w:sz="0" w:space="0" w:color="auto"/>
            <w:left w:val="none" w:sz="0" w:space="0" w:color="auto"/>
            <w:bottom w:val="none" w:sz="0" w:space="0" w:color="auto"/>
            <w:right w:val="none" w:sz="0" w:space="0" w:color="auto"/>
          </w:divBdr>
        </w:div>
        <w:div w:id="1408191067">
          <w:marLeft w:val="749"/>
          <w:marRight w:val="0"/>
          <w:marTop w:val="0"/>
          <w:marBottom w:val="267"/>
          <w:divBdr>
            <w:top w:val="none" w:sz="0" w:space="0" w:color="auto"/>
            <w:left w:val="none" w:sz="0" w:space="0" w:color="auto"/>
            <w:bottom w:val="none" w:sz="0" w:space="0" w:color="auto"/>
            <w:right w:val="none" w:sz="0" w:space="0" w:color="auto"/>
          </w:divBdr>
        </w:div>
        <w:div w:id="1748458216">
          <w:marLeft w:val="749"/>
          <w:marRight w:val="0"/>
          <w:marTop w:val="0"/>
          <w:marBottom w:val="267"/>
          <w:divBdr>
            <w:top w:val="none" w:sz="0" w:space="0" w:color="auto"/>
            <w:left w:val="none" w:sz="0" w:space="0" w:color="auto"/>
            <w:bottom w:val="none" w:sz="0" w:space="0" w:color="auto"/>
            <w:right w:val="none" w:sz="0" w:space="0" w:color="auto"/>
          </w:divBdr>
        </w:div>
        <w:div w:id="1762801775">
          <w:marLeft w:val="274"/>
          <w:marRight w:val="0"/>
          <w:marTop w:val="0"/>
          <w:marBottom w:val="267"/>
          <w:divBdr>
            <w:top w:val="none" w:sz="0" w:space="0" w:color="auto"/>
            <w:left w:val="none" w:sz="0" w:space="0" w:color="auto"/>
            <w:bottom w:val="none" w:sz="0" w:space="0" w:color="auto"/>
            <w:right w:val="none" w:sz="0" w:space="0" w:color="auto"/>
          </w:divBdr>
        </w:div>
        <w:div w:id="2079132912">
          <w:marLeft w:val="749"/>
          <w:marRight w:val="0"/>
          <w:marTop w:val="0"/>
          <w:marBottom w:val="267"/>
          <w:divBdr>
            <w:top w:val="none" w:sz="0" w:space="0" w:color="auto"/>
            <w:left w:val="none" w:sz="0" w:space="0" w:color="auto"/>
            <w:bottom w:val="none" w:sz="0" w:space="0" w:color="auto"/>
            <w:right w:val="none" w:sz="0" w:space="0" w:color="auto"/>
          </w:divBdr>
        </w:div>
      </w:divsChild>
    </w:div>
    <w:div w:id="380713193">
      <w:bodyDiv w:val="1"/>
      <w:marLeft w:val="0"/>
      <w:marRight w:val="0"/>
      <w:marTop w:val="0"/>
      <w:marBottom w:val="0"/>
      <w:divBdr>
        <w:top w:val="none" w:sz="0" w:space="0" w:color="auto"/>
        <w:left w:val="none" w:sz="0" w:space="0" w:color="auto"/>
        <w:bottom w:val="none" w:sz="0" w:space="0" w:color="auto"/>
        <w:right w:val="none" w:sz="0" w:space="0" w:color="auto"/>
      </w:divBdr>
      <w:divsChild>
        <w:div w:id="1396707753">
          <w:marLeft w:val="45"/>
          <w:marRight w:val="45"/>
          <w:marTop w:val="15"/>
          <w:marBottom w:val="0"/>
          <w:divBdr>
            <w:top w:val="none" w:sz="0" w:space="0" w:color="auto"/>
            <w:left w:val="none" w:sz="0" w:space="0" w:color="auto"/>
            <w:bottom w:val="none" w:sz="0" w:space="0" w:color="auto"/>
            <w:right w:val="none" w:sz="0" w:space="0" w:color="auto"/>
          </w:divBdr>
          <w:divsChild>
            <w:div w:id="636838287">
              <w:marLeft w:val="0"/>
              <w:marRight w:val="0"/>
              <w:marTop w:val="0"/>
              <w:marBottom w:val="0"/>
              <w:divBdr>
                <w:top w:val="none" w:sz="0" w:space="0" w:color="auto"/>
                <w:left w:val="none" w:sz="0" w:space="0" w:color="auto"/>
                <w:bottom w:val="none" w:sz="0" w:space="0" w:color="auto"/>
                <w:right w:val="none" w:sz="0" w:space="0" w:color="auto"/>
              </w:divBdr>
            </w:div>
          </w:divsChild>
        </w:div>
        <w:div w:id="1541897760">
          <w:marLeft w:val="0"/>
          <w:marRight w:val="0"/>
          <w:marTop w:val="0"/>
          <w:marBottom w:val="0"/>
          <w:divBdr>
            <w:top w:val="none" w:sz="0" w:space="0" w:color="auto"/>
            <w:left w:val="none" w:sz="0" w:space="0" w:color="auto"/>
            <w:bottom w:val="none" w:sz="0" w:space="0" w:color="auto"/>
            <w:right w:val="none" w:sz="0" w:space="0" w:color="auto"/>
          </w:divBdr>
        </w:div>
      </w:divsChild>
    </w:div>
    <w:div w:id="390881760">
      <w:bodyDiv w:val="1"/>
      <w:marLeft w:val="0"/>
      <w:marRight w:val="0"/>
      <w:marTop w:val="0"/>
      <w:marBottom w:val="0"/>
      <w:divBdr>
        <w:top w:val="none" w:sz="0" w:space="0" w:color="auto"/>
        <w:left w:val="none" w:sz="0" w:space="0" w:color="auto"/>
        <w:bottom w:val="none" w:sz="0" w:space="0" w:color="auto"/>
        <w:right w:val="none" w:sz="0" w:space="0" w:color="auto"/>
      </w:divBdr>
      <w:divsChild>
        <w:div w:id="8458745">
          <w:marLeft w:val="274"/>
          <w:marRight w:val="0"/>
          <w:marTop w:val="0"/>
          <w:marBottom w:val="267"/>
          <w:divBdr>
            <w:top w:val="none" w:sz="0" w:space="0" w:color="auto"/>
            <w:left w:val="none" w:sz="0" w:space="0" w:color="auto"/>
            <w:bottom w:val="none" w:sz="0" w:space="0" w:color="auto"/>
            <w:right w:val="none" w:sz="0" w:space="0" w:color="auto"/>
          </w:divBdr>
        </w:div>
        <w:div w:id="901062220">
          <w:marLeft w:val="274"/>
          <w:marRight w:val="0"/>
          <w:marTop w:val="0"/>
          <w:marBottom w:val="267"/>
          <w:divBdr>
            <w:top w:val="none" w:sz="0" w:space="0" w:color="auto"/>
            <w:left w:val="none" w:sz="0" w:space="0" w:color="auto"/>
            <w:bottom w:val="none" w:sz="0" w:space="0" w:color="auto"/>
            <w:right w:val="none" w:sz="0" w:space="0" w:color="auto"/>
          </w:divBdr>
        </w:div>
        <w:div w:id="992949612">
          <w:marLeft w:val="274"/>
          <w:marRight w:val="0"/>
          <w:marTop w:val="0"/>
          <w:marBottom w:val="267"/>
          <w:divBdr>
            <w:top w:val="none" w:sz="0" w:space="0" w:color="auto"/>
            <w:left w:val="none" w:sz="0" w:space="0" w:color="auto"/>
            <w:bottom w:val="none" w:sz="0" w:space="0" w:color="auto"/>
            <w:right w:val="none" w:sz="0" w:space="0" w:color="auto"/>
          </w:divBdr>
        </w:div>
        <w:div w:id="1613510971">
          <w:marLeft w:val="274"/>
          <w:marRight w:val="0"/>
          <w:marTop w:val="0"/>
          <w:marBottom w:val="267"/>
          <w:divBdr>
            <w:top w:val="none" w:sz="0" w:space="0" w:color="auto"/>
            <w:left w:val="none" w:sz="0" w:space="0" w:color="auto"/>
            <w:bottom w:val="none" w:sz="0" w:space="0" w:color="auto"/>
            <w:right w:val="none" w:sz="0" w:space="0" w:color="auto"/>
          </w:divBdr>
        </w:div>
        <w:div w:id="1666738840">
          <w:marLeft w:val="274"/>
          <w:marRight w:val="0"/>
          <w:marTop w:val="0"/>
          <w:marBottom w:val="267"/>
          <w:divBdr>
            <w:top w:val="none" w:sz="0" w:space="0" w:color="auto"/>
            <w:left w:val="none" w:sz="0" w:space="0" w:color="auto"/>
            <w:bottom w:val="none" w:sz="0" w:space="0" w:color="auto"/>
            <w:right w:val="none" w:sz="0" w:space="0" w:color="auto"/>
          </w:divBdr>
        </w:div>
      </w:divsChild>
    </w:div>
    <w:div w:id="436483903">
      <w:bodyDiv w:val="1"/>
      <w:marLeft w:val="0"/>
      <w:marRight w:val="0"/>
      <w:marTop w:val="0"/>
      <w:marBottom w:val="0"/>
      <w:divBdr>
        <w:top w:val="none" w:sz="0" w:space="0" w:color="auto"/>
        <w:left w:val="none" w:sz="0" w:space="0" w:color="auto"/>
        <w:bottom w:val="none" w:sz="0" w:space="0" w:color="auto"/>
        <w:right w:val="none" w:sz="0" w:space="0" w:color="auto"/>
      </w:divBdr>
      <w:divsChild>
        <w:div w:id="280887800">
          <w:marLeft w:val="274"/>
          <w:marRight w:val="0"/>
          <w:marTop w:val="0"/>
          <w:marBottom w:val="267"/>
          <w:divBdr>
            <w:top w:val="none" w:sz="0" w:space="0" w:color="auto"/>
            <w:left w:val="none" w:sz="0" w:space="0" w:color="auto"/>
            <w:bottom w:val="none" w:sz="0" w:space="0" w:color="auto"/>
            <w:right w:val="none" w:sz="0" w:space="0" w:color="auto"/>
          </w:divBdr>
        </w:div>
        <w:div w:id="349721148">
          <w:marLeft w:val="274"/>
          <w:marRight w:val="0"/>
          <w:marTop w:val="0"/>
          <w:marBottom w:val="267"/>
          <w:divBdr>
            <w:top w:val="none" w:sz="0" w:space="0" w:color="auto"/>
            <w:left w:val="none" w:sz="0" w:space="0" w:color="auto"/>
            <w:bottom w:val="none" w:sz="0" w:space="0" w:color="auto"/>
            <w:right w:val="none" w:sz="0" w:space="0" w:color="auto"/>
          </w:divBdr>
        </w:div>
        <w:div w:id="1897277656">
          <w:marLeft w:val="274"/>
          <w:marRight w:val="0"/>
          <w:marTop w:val="0"/>
          <w:marBottom w:val="267"/>
          <w:divBdr>
            <w:top w:val="none" w:sz="0" w:space="0" w:color="auto"/>
            <w:left w:val="none" w:sz="0" w:space="0" w:color="auto"/>
            <w:bottom w:val="none" w:sz="0" w:space="0" w:color="auto"/>
            <w:right w:val="none" w:sz="0" w:space="0" w:color="auto"/>
          </w:divBdr>
        </w:div>
      </w:divsChild>
    </w:div>
    <w:div w:id="482738912">
      <w:bodyDiv w:val="1"/>
      <w:marLeft w:val="0"/>
      <w:marRight w:val="0"/>
      <w:marTop w:val="0"/>
      <w:marBottom w:val="0"/>
      <w:divBdr>
        <w:top w:val="none" w:sz="0" w:space="0" w:color="auto"/>
        <w:left w:val="none" w:sz="0" w:space="0" w:color="auto"/>
        <w:bottom w:val="none" w:sz="0" w:space="0" w:color="auto"/>
        <w:right w:val="none" w:sz="0" w:space="0" w:color="auto"/>
      </w:divBdr>
    </w:div>
    <w:div w:id="666321286">
      <w:bodyDiv w:val="1"/>
      <w:marLeft w:val="0"/>
      <w:marRight w:val="0"/>
      <w:marTop w:val="0"/>
      <w:marBottom w:val="0"/>
      <w:divBdr>
        <w:top w:val="none" w:sz="0" w:space="0" w:color="auto"/>
        <w:left w:val="none" w:sz="0" w:space="0" w:color="auto"/>
        <w:bottom w:val="none" w:sz="0" w:space="0" w:color="auto"/>
        <w:right w:val="none" w:sz="0" w:space="0" w:color="auto"/>
      </w:divBdr>
    </w:div>
    <w:div w:id="730620831">
      <w:bodyDiv w:val="1"/>
      <w:marLeft w:val="0"/>
      <w:marRight w:val="0"/>
      <w:marTop w:val="0"/>
      <w:marBottom w:val="0"/>
      <w:divBdr>
        <w:top w:val="none" w:sz="0" w:space="0" w:color="auto"/>
        <w:left w:val="none" w:sz="0" w:space="0" w:color="auto"/>
        <w:bottom w:val="none" w:sz="0" w:space="0" w:color="auto"/>
        <w:right w:val="none" w:sz="0" w:space="0" w:color="auto"/>
      </w:divBdr>
    </w:div>
    <w:div w:id="750590569">
      <w:bodyDiv w:val="1"/>
      <w:marLeft w:val="0"/>
      <w:marRight w:val="0"/>
      <w:marTop w:val="0"/>
      <w:marBottom w:val="0"/>
      <w:divBdr>
        <w:top w:val="none" w:sz="0" w:space="0" w:color="auto"/>
        <w:left w:val="none" w:sz="0" w:space="0" w:color="auto"/>
        <w:bottom w:val="none" w:sz="0" w:space="0" w:color="auto"/>
        <w:right w:val="none" w:sz="0" w:space="0" w:color="auto"/>
      </w:divBdr>
    </w:div>
    <w:div w:id="752506618">
      <w:bodyDiv w:val="1"/>
      <w:marLeft w:val="0"/>
      <w:marRight w:val="0"/>
      <w:marTop w:val="0"/>
      <w:marBottom w:val="0"/>
      <w:divBdr>
        <w:top w:val="none" w:sz="0" w:space="0" w:color="auto"/>
        <w:left w:val="none" w:sz="0" w:space="0" w:color="auto"/>
        <w:bottom w:val="none" w:sz="0" w:space="0" w:color="auto"/>
        <w:right w:val="none" w:sz="0" w:space="0" w:color="auto"/>
      </w:divBdr>
      <w:divsChild>
        <w:div w:id="389041682">
          <w:marLeft w:val="274"/>
          <w:marRight w:val="0"/>
          <w:marTop w:val="0"/>
          <w:marBottom w:val="120"/>
          <w:divBdr>
            <w:top w:val="none" w:sz="0" w:space="0" w:color="auto"/>
            <w:left w:val="none" w:sz="0" w:space="0" w:color="auto"/>
            <w:bottom w:val="none" w:sz="0" w:space="0" w:color="auto"/>
            <w:right w:val="none" w:sz="0" w:space="0" w:color="auto"/>
          </w:divBdr>
        </w:div>
        <w:div w:id="398476789">
          <w:marLeft w:val="274"/>
          <w:marRight w:val="0"/>
          <w:marTop w:val="0"/>
          <w:marBottom w:val="120"/>
          <w:divBdr>
            <w:top w:val="none" w:sz="0" w:space="0" w:color="auto"/>
            <w:left w:val="none" w:sz="0" w:space="0" w:color="auto"/>
            <w:bottom w:val="none" w:sz="0" w:space="0" w:color="auto"/>
            <w:right w:val="none" w:sz="0" w:space="0" w:color="auto"/>
          </w:divBdr>
        </w:div>
        <w:div w:id="1907064620">
          <w:marLeft w:val="274"/>
          <w:marRight w:val="0"/>
          <w:marTop w:val="0"/>
          <w:marBottom w:val="120"/>
          <w:divBdr>
            <w:top w:val="none" w:sz="0" w:space="0" w:color="auto"/>
            <w:left w:val="none" w:sz="0" w:space="0" w:color="auto"/>
            <w:bottom w:val="none" w:sz="0" w:space="0" w:color="auto"/>
            <w:right w:val="none" w:sz="0" w:space="0" w:color="auto"/>
          </w:divBdr>
        </w:div>
        <w:div w:id="1947158344">
          <w:marLeft w:val="274"/>
          <w:marRight w:val="0"/>
          <w:marTop w:val="0"/>
          <w:marBottom w:val="120"/>
          <w:divBdr>
            <w:top w:val="none" w:sz="0" w:space="0" w:color="auto"/>
            <w:left w:val="none" w:sz="0" w:space="0" w:color="auto"/>
            <w:bottom w:val="none" w:sz="0" w:space="0" w:color="auto"/>
            <w:right w:val="none" w:sz="0" w:space="0" w:color="auto"/>
          </w:divBdr>
        </w:div>
      </w:divsChild>
    </w:div>
    <w:div w:id="761605034">
      <w:bodyDiv w:val="1"/>
      <w:marLeft w:val="0"/>
      <w:marRight w:val="0"/>
      <w:marTop w:val="0"/>
      <w:marBottom w:val="0"/>
      <w:divBdr>
        <w:top w:val="none" w:sz="0" w:space="0" w:color="auto"/>
        <w:left w:val="none" w:sz="0" w:space="0" w:color="auto"/>
        <w:bottom w:val="none" w:sz="0" w:space="0" w:color="auto"/>
        <w:right w:val="none" w:sz="0" w:space="0" w:color="auto"/>
      </w:divBdr>
    </w:div>
    <w:div w:id="881862823">
      <w:bodyDiv w:val="1"/>
      <w:marLeft w:val="0"/>
      <w:marRight w:val="0"/>
      <w:marTop w:val="0"/>
      <w:marBottom w:val="0"/>
      <w:divBdr>
        <w:top w:val="none" w:sz="0" w:space="0" w:color="auto"/>
        <w:left w:val="none" w:sz="0" w:space="0" w:color="auto"/>
        <w:bottom w:val="none" w:sz="0" w:space="0" w:color="auto"/>
        <w:right w:val="none" w:sz="0" w:space="0" w:color="auto"/>
      </w:divBdr>
    </w:div>
    <w:div w:id="906768563">
      <w:bodyDiv w:val="1"/>
      <w:marLeft w:val="0"/>
      <w:marRight w:val="0"/>
      <w:marTop w:val="0"/>
      <w:marBottom w:val="0"/>
      <w:divBdr>
        <w:top w:val="none" w:sz="0" w:space="0" w:color="auto"/>
        <w:left w:val="none" w:sz="0" w:space="0" w:color="auto"/>
        <w:bottom w:val="none" w:sz="0" w:space="0" w:color="auto"/>
        <w:right w:val="none" w:sz="0" w:space="0" w:color="auto"/>
      </w:divBdr>
    </w:div>
    <w:div w:id="996349026">
      <w:bodyDiv w:val="1"/>
      <w:marLeft w:val="0"/>
      <w:marRight w:val="0"/>
      <w:marTop w:val="0"/>
      <w:marBottom w:val="0"/>
      <w:divBdr>
        <w:top w:val="none" w:sz="0" w:space="0" w:color="auto"/>
        <w:left w:val="none" w:sz="0" w:space="0" w:color="auto"/>
        <w:bottom w:val="none" w:sz="0" w:space="0" w:color="auto"/>
        <w:right w:val="none" w:sz="0" w:space="0" w:color="auto"/>
      </w:divBdr>
    </w:div>
    <w:div w:id="1106190618">
      <w:bodyDiv w:val="1"/>
      <w:marLeft w:val="0"/>
      <w:marRight w:val="0"/>
      <w:marTop w:val="0"/>
      <w:marBottom w:val="0"/>
      <w:divBdr>
        <w:top w:val="none" w:sz="0" w:space="0" w:color="auto"/>
        <w:left w:val="none" w:sz="0" w:space="0" w:color="auto"/>
        <w:bottom w:val="none" w:sz="0" w:space="0" w:color="auto"/>
        <w:right w:val="none" w:sz="0" w:space="0" w:color="auto"/>
      </w:divBdr>
    </w:div>
    <w:div w:id="1109666003">
      <w:bodyDiv w:val="1"/>
      <w:marLeft w:val="0"/>
      <w:marRight w:val="0"/>
      <w:marTop w:val="0"/>
      <w:marBottom w:val="0"/>
      <w:divBdr>
        <w:top w:val="none" w:sz="0" w:space="0" w:color="auto"/>
        <w:left w:val="none" w:sz="0" w:space="0" w:color="auto"/>
        <w:bottom w:val="none" w:sz="0" w:space="0" w:color="auto"/>
        <w:right w:val="none" w:sz="0" w:space="0" w:color="auto"/>
      </w:divBdr>
      <w:divsChild>
        <w:div w:id="1333484402">
          <w:marLeft w:val="274"/>
          <w:marRight w:val="0"/>
          <w:marTop w:val="0"/>
          <w:marBottom w:val="267"/>
          <w:divBdr>
            <w:top w:val="none" w:sz="0" w:space="0" w:color="auto"/>
            <w:left w:val="none" w:sz="0" w:space="0" w:color="auto"/>
            <w:bottom w:val="none" w:sz="0" w:space="0" w:color="auto"/>
            <w:right w:val="none" w:sz="0" w:space="0" w:color="auto"/>
          </w:divBdr>
        </w:div>
        <w:div w:id="1516503340">
          <w:marLeft w:val="274"/>
          <w:marRight w:val="0"/>
          <w:marTop w:val="0"/>
          <w:marBottom w:val="267"/>
          <w:divBdr>
            <w:top w:val="none" w:sz="0" w:space="0" w:color="auto"/>
            <w:left w:val="none" w:sz="0" w:space="0" w:color="auto"/>
            <w:bottom w:val="none" w:sz="0" w:space="0" w:color="auto"/>
            <w:right w:val="none" w:sz="0" w:space="0" w:color="auto"/>
          </w:divBdr>
        </w:div>
        <w:div w:id="1964535885">
          <w:marLeft w:val="274"/>
          <w:marRight w:val="0"/>
          <w:marTop w:val="0"/>
          <w:marBottom w:val="267"/>
          <w:divBdr>
            <w:top w:val="none" w:sz="0" w:space="0" w:color="auto"/>
            <w:left w:val="none" w:sz="0" w:space="0" w:color="auto"/>
            <w:bottom w:val="none" w:sz="0" w:space="0" w:color="auto"/>
            <w:right w:val="none" w:sz="0" w:space="0" w:color="auto"/>
          </w:divBdr>
        </w:div>
      </w:divsChild>
    </w:div>
    <w:div w:id="1251551015">
      <w:bodyDiv w:val="1"/>
      <w:marLeft w:val="0"/>
      <w:marRight w:val="0"/>
      <w:marTop w:val="0"/>
      <w:marBottom w:val="0"/>
      <w:divBdr>
        <w:top w:val="none" w:sz="0" w:space="0" w:color="auto"/>
        <w:left w:val="none" w:sz="0" w:space="0" w:color="auto"/>
        <w:bottom w:val="none" w:sz="0" w:space="0" w:color="auto"/>
        <w:right w:val="none" w:sz="0" w:space="0" w:color="auto"/>
      </w:divBdr>
    </w:div>
    <w:div w:id="1258053886">
      <w:bodyDiv w:val="1"/>
      <w:marLeft w:val="0"/>
      <w:marRight w:val="0"/>
      <w:marTop w:val="0"/>
      <w:marBottom w:val="0"/>
      <w:divBdr>
        <w:top w:val="none" w:sz="0" w:space="0" w:color="auto"/>
        <w:left w:val="none" w:sz="0" w:space="0" w:color="auto"/>
        <w:bottom w:val="none" w:sz="0" w:space="0" w:color="auto"/>
        <w:right w:val="none" w:sz="0" w:space="0" w:color="auto"/>
      </w:divBdr>
    </w:div>
    <w:div w:id="1300693155">
      <w:bodyDiv w:val="1"/>
      <w:marLeft w:val="0"/>
      <w:marRight w:val="0"/>
      <w:marTop w:val="0"/>
      <w:marBottom w:val="0"/>
      <w:divBdr>
        <w:top w:val="none" w:sz="0" w:space="0" w:color="auto"/>
        <w:left w:val="none" w:sz="0" w:space="0" w:color="auto"/>
        <w:bottom w:val="none" w:sz="0" w:space="0" w:color="auto"/>
        <w:right w:val="none" w:sz="0" w:space="0" w:color="auto"/>
      </w:divBdr>
    </w:div>
    <w:div w:id="1322582783">
      <w:bodyDiv w:val="1"/>
      <w:marLeft w:val="0"/>
      <w:marRight w:val="0"/>
      <w:marTop w:val="0"/>
      <w:marBottom w:val="0"/>
      <w:divBdr>
        <w:top w:val="none" w:sz="0" w:space="0" w:color="auto"/>
        <w:left w:val="none" w:sz="0" w:space="0" w:color="auto"/>
        <w:bottom w:val="none" w:sz="0" w:space="0" w:color="auto"/>
        <w:right w:val="none" w:sz="0" w:space="0" w:color="auto"/>
      </w:divBdr>
    </w:div>
    <w:div w:id="1411654447">
      <w:bodyDiv w:val="1"/>
      <w:marLeft w:val="0"/>
      <w:marRight w:val="0"/>
      <w:marTop w:val="0"/>
      <w:marBottom w:val="0"/>
      <w:divBdr>
        <w:top w:val="none" w:sz="0" w:space="0" w:color="auto"/>
        <w:left w:val="none" w:sz="0" w:space="0" w:color="auto"/>
        <w:bottom w:val="none" w:sz="0" w:space="0" w:color="auto"/>
        <w:right w:val="none" w:sz="0" w:space="0" w:color="auto"/>
      </w:divBdr>
      <w:divsChild>
        <w:div w:id="307830413">
          <w:marLeft w:val="274"/>
          <w:marRight w:val="0"/>
          <w:marTop w:val="0"/>
          <w:marBottom w:val="267"/>
          <w:divBdr>
            <w:top w:val="none" w:sz="0" w:space="0" w:color="auto"/>
            <w:left w:val="none" w:sz="0" w:space="0" w:color="auto"/>
            <w:bottom w:val="none" w:sz="0" w:space="0" w:color="auto"/>
            <w:right w:val="none" w:sz="0" w:space="0" w:color="auto"/>
          </w:divBdr>
        </w:div>
        <w:div w:id="586228806">
          <w:marLeft w:val="274"/>
          <w:marRight w:val="0"/>
          <w:marTop w:val="0"/>
          <w:marBottom w:val="267"/>
          <w:divBdr>
            <w:top w:val="none" w:sz="0" w:space="0" w:color="auto"/>
            <w:left w:val="none" w:sz="0" w:space="0" w:color="auto"/>
            <w:bottom w:val="none" w:sz="0" w:space="0" w:color="auto"/>
            <w:right w:val="none" w:sz="0" w:space="0" w:color="auto"/>
          </w:divBdr>
        </w:div>
        <w:div w:id="695817189">
          <w:marLeft w:val="274"/>
          <w:marRight w:val="0"/>
          <w:marTop w:val="0"/>
          <w:marBottom w:val="267"/>
          <w:divBdr>
            <w:top w:val="none" w:sz="0" w:space="0" w:color="auto"/>
            <w:left w:val="none" w:sz="0" w:space="0" w:color="auto"/>
            <w:bottom w:val="none" w:sz="0" w:space="0" w:color="auto"/>
            <w:right w:val="none" w:sz="0" w:space="0" w:color="auto"/>
          </w:divBdr>
        </w:div>
        <w:div w:id="1463501147">
          <w:marLeft w:val="274"/>
          <w:marRight w:val="0"/>
          <w:marTop w:val="0"/>
          <w:marBottom w:val="267"/>
          <w:divBdr>
            <w:top w:val="none" w:sz="0" w:space="0" w:color="auto"/>
            <w:left w:val="none" w:sz="0" w:space="0" w:color="auto"/>
            <w:bottom w:val="none" w:sz="0" w:space="0" w:color="auto"/>
            <w:right w:val="none" w:sz="0" w:space="0" w:color="auto"/>
          </w:divBdr>
        </w:div>
      </w:divsChild>
    </w:div>
    <w:div w:id="1490629628">
      <w:bodyDiv w:val="1"/>
      <w:marLeft w:val="0"/>
      <w:marRight w:val="0"/>
      <w:marTop w:val="0"/>
      <w:marBottom w:val="0"/>
      <w:divBdr>
        <w:top w:val="none" w:sz="0" w:space="0" w:color="auto"/>
        <w:left w:val="none" w:sz="0" w:space="0" w:color="auto"/>
        <w:bottom w:val="none" w:sz="0" w:space="0" w:color="auto"/>
        <w:right w:val="none" w:sz="0" w:space="0" w:color="auto"/>
      </w:divBdr>
    </w:div>
    <w:div w:id="2003963873">
      <w:bodyDiv w:val="1"/>
      <w:marLeft w:val="0"/>
      <w:marRight w:val="0"/>
      <w:marTop w:val="0"/>
      <w:marBottom w:val="0"/>
      <w:divBdr>
        <w:top w:val="none" w:sz="0" w:space="0" w:color="auto"/>
        <w:left w:val="none" w:sz="0" w:space="0" w:color="auto"/>
        <w:bottom w:val="none" w:sz="0" w:space="0" w:color="auto"/>
        <w:right w:val="none" w:sz="0" w:space="0" w:color="auto"/>
      </w:divBdr>
    </w:div>
    <w:div w:id="2030989558">
      <w:bodyDiv w:val="1"/>
      <w:marLeft w:val="0"/>
      <w:marRight w:val="0"/>
      <w:marTop w:val="0"/>
      <w:marBottom w:val="0"/>
      <w:divBdr>
        <w:top w:val="none" w:sz="0" w:space="0" w:color="auto"/>
        <w:left w:val="none" w:sz="0" w:space="0" w:color="auto"/>
        <w:bottom w:val="none" w:sz="0" w:space="0" w:color="auto"/>
        <w:right w:val="none" w:sz="0" w:space="0" w:color="auto"/>
      </w:divBdr>
    </w:div>
    <w:div w:id="2036685230">
      <w:bodyDiv w:val="1"/>
      <w:marLeft w:val="0"/>
      <w:marRight w:val="0"/>
      <w:marTop w:val="0"/>
      <w:marBottom w:val="0"/>
      <w:divBdr>
        <w:top w:val="none" w:sz="0" w:space="0" w:color="auto"/>
        <w:left w:val="none" w:sz="0" w:space="0" w:color="auto"/>
        <w:bottom w:val="none" w:sz="0" w:space="0" w:color="auto"/>
        <w:right w:val="none" w:sz="0" w:space="0" w:color="auto"/>
      </w:divBdr>
    </w:div>
    <w:div w:id="2037657927">
      <w:bodyDiv w:val="1"/>
      <w:marLeft w:val="0"/>
      <w:marRight w:val="0"/>
      <w:marTop w:val="0"/>
      <w:marBottom w:val="0"/>
      <w:divBdr>
        <w:top w:val="none" w:sz="0" w:space="0" w:color="auto"/>
        <w:left w:val="none" w:sz="0" w:space="0" w:color="auto"/>
        <w:bottom w:val="none" w:sz="0" w:space="0" w:color="auto"/>
        <w:right w:val="none" w:sz="0" w:space="0" w:color="auto"/>
      </w:divBdr>
    </w:div>
    <w:div w:id="2044479606">
      <w:bodyDiv w:val="1"/>
      <w:marLeft w:val="0"/>
      <w:marRight w:val="0"/>
      <w:marTop w:val="0"/>
      <w:marBottom w:val="0"/>
      <w:divBdr>
        <w:top w:val="none" w:sz="0" w:space="0" w:color="auto"/>
        <w:left w:val="none" w:sz="0" w:space="0" w:color="auto"/>
        <w:bottom w:val="none" w:sz="0" w:space="0" w:color="auto"/>
        <w:right w:val="none" w:sz="0" w:space="0" w:color="auto"/>
      </w:divBdr>
    </w:div>
    <w:div w:id="2073040856">
      <w:bodyDiv w:val="1"/>
      <w:marLeft w:val="0"/>
      <w:marRight w:val="0"/>
      <w:marTop w:val="0"/>
      <w:marBottom w:val="0"/>
      <w:divBdr>
        <w:top w:val="none" w:sz="0" w:space="0" w:color="auto"/>
        <w:left w:val="none" w:sz="0" w:space="0" w:color="auto"/>
        <w:bottom w:val="none" w:sz="0" w:space="0" w:color="auto"/>
        <w:right w:val="none" w:sz="0" w:space="0" w:color="auto"/>
      </w:divBdr>
      <w:divsChild>
        <w:div w:id="167258975">
          <w:marLeft w:val="274"/>
          <w:marRight w:val="0"/>
          <w:marTop w:val="0"/>
          <w:marBottom w:val="120"/>
          <w:divBdr>
            <w:top w:val="none" w:sz="0" w:space="0" w:color="auto"/>
            <w:left w:val="none" w:sz="0" w:space="0" w:color="auto"/>
            <w:bottom w:val="none" w:sz="0" w:space="0" w:color="auto"/>
            <w:right w:val="none" w:sz="0" w:space="0" w:color="auto"/>
          </w:divBdr>
        </w:div>
        <w:div w:id="250433837">
          <w:marLeft w:val="274"/>
          <w:marRight w:val="0"/>
          <w:marTop w:val="0"/>
          <w:marBottom w:val="120"/>
          <w:divBdr>
            <w:top w:val="none" w:sz="0" w:space="0" w:color="auto"/>
            <w:left w:val="none" w:sz="0" w:space="0" w:color="auto"/>
            <w:bottom w:val="none" w:sz="0" w:space="0" w:color="auto"/>
            <w:right w:val="none" w:sz="0" w:space="0" w:color="auto"/>
          </w:divBdr>
        </w:div>
        <w:div w:id="439763894">
          <w:marLeft w:val="274"/>
          <w:marRight w:val="0"/>
          <w:marTop w:val="0"/>
          <w:marBottom w:val="120"/>
          <w:divBdr>
            <w:top w:val="none" w:sz="0" w:space="0" w:color="auto"/>
            <w:left w:val="none" w:sz="0" w:space="0" w:color="auto"/>
            <w:bottom w:val="none" w:sz="0" w:space="0" w:color="auto"/>
            <w:right w:val="none" w:sz="0" w:space="0" w:color="auto"/>
          </w:divBdr>
        </w:div>
        <w:div w:id="533078620">
          <w:marLeft w:val="274"/>
          <w:marRight w:val="0"/>
          <w:marTop w:val="0"/>
          <w:marBottom w:val="120"/>
          <w:divBdr>
            <w:top w:val="none" w:sz="0" w:space="0" w:color="auto"/>
            <w:left w:val="none" w:sz="0" w:space="0" w:color="auto"/>
            <w:bottom w:val="none" w:sz="0" w:space="0" w:color="auto"/>
            <w:right w:val="none" w:sz="0" w:space="0" w:color="auto"/>
          </w:divBdr>
        </w:div>
        <w:div w:id="973488940">
          <w:marLeft w:val="274"/>
          <w:marRight w:val="0"/>
          <w:marTop w:val="0"/>
          <w:marBottom w:val="120"/>
          <w:divBdr>
            <w:top w:val="none" w:sz="0" w:space="0" w:color="auto"/>
            <w:left w:val="none" w:sz="0" w:space="0" w:color="auto"/>
            <w:bottom w:val="none" w:sz="0" w:space="0" w:color="auto"/>
            <w:right w:val="none" w:sz="0" w:space="0" w:color="auto"/>
          </w:divBdr>
        </w:div>
        <w:div w:id="1619602438">
          <w:marLeft w:val="274"/>
          <w:marRight w:val="0"/>
          <w:marTop w:val="0"/>
          <w:marBottom w:val="120"/>
          <w:divBdr>
            <w:top w:val="none" w:sz="0" w:space="0" w:color="auto"/>
            <w:left w:val="none" w:sz="0" w:space="0" w:color="auto"/>
            <w:bottom w:val="none" w:sz="0" w:space="0" w:color="auto"/>
            <w:right w:val="none" w:sz="0" w:space="0" w:color="auto"/>
          </w:divBdr>
        </w:div>
        <w:div w:id="1787194232">
          <w:marLeft w:val="274"/>
          <w:marRight w:val="0"/>
          <w:marTop w:val="0"/>
          <w:marBottom w:val="120"/>
          <w:divBdr>
            <w:top w:val="none" w:sz="0" w:space="0" w:color="auto"/>
            <w:left w:val="none" w:sz="0" w:space="0" w:color="auto"/>
            <w:bottom w:val="none" w:sz="0" w:space="0" w:color="auto"/>
            <w:right w:val="none" w:sz="0" w:space="0" w:color="auto"/>
          </w:divBdr>
        </w:div>
      </w:divsChild>
    </w:div>
    <w:div w:id="2087846017">
      <w:bodyDiv w:val="1"/>
      <w:marLeft w:val="0"/>
      <w:marRight w:val="0"/>
      <w:marTop w:val="0"/>
      <w:marBottom w:val="0"/>
      <w:divBdr>
        <w:top w:val="none" w:sz="0" w:space="0" w:color="auto"/>
        <w:left w:val="none" w:sz="0" w:space="0" w:color="auto"/>
        <w:bottom w:val="none" w:sz="0" w:space="0" w:color="auto"/>
        <w:right w:val="none" w:sz="0" w:space="0" w:color="auto"/>
      </w:divBdr>
    </w:div>
    <w:div w:id="2093308294">
      <w:bodyDiv w:val="1"/>
      <w:marLeft w:val="0"/>
      <w:marRight w:val="0"/>
      <w:marTop w:val="0"/>
      <w:marBottom w:val="0"/>
      <w:divBdr>
        <w:top w:val="none" w:sz="0" w:space="0" w:color="auto"/>
        <w:left w:val="none" w:sz="0" w:space="0" w:color="auto"/>
        <w:bottom w:val="none" w:sz="0" w:space="0" w:color="auto"/>
        <w:right w:val="none" w:sz="0" w:space="0" w:color="auto"/>
      </w:divBdr>
    </w:div>
    <w:div w:id="21364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3.xml"/><Relationship Id="rId21" Type="http://schemas.openxmlformats.org/officeDocument/2006/relationships/diagramData" Target="diagrams/data2.xml"/><Relationship Id="rId42" Type="http://schemas.openxmlformats.org/officeDocument/2006/relationships/diagramData" Target="diagrams/data6.xml"/><Relationship Id="rId47" Type="http://schemas.openxmlformats.org/officeDocument/2006/relationships/diagramData" Target="diagrams/data7.xml"/><Relationship Id="rId63" Type="http://schemas.openxmlformats.org/officeDocument/2006/relationships/image" Target="media/image17.png"/><Relationship Id="rId68" Type="http://schemas.openxmlformats.org/officeDocument/2006/relationships/image" Target="media/image20.png"/><Relationship Id="rId84" Type="http://schemas.openxmlformats.org/officeDocument/2006/relationships/hyperlink" Target="https://ppp.worldbank.org/public-private-partnership/sites/ppp.worldbank.org/files/documents/GIHub_Allocating_Risks_PPP_Contracts_EN_2016.pdf" TargetMode="External"/><Relationship Id="rId89" Type="http://schemas.openxmlformats.org/officeDocument/2006/relationships/image" Target="media/image30.emf"/><Relationship Id="rId16" Type="http://schemas.openxmlformats.org/officeDocument/2006/relationships/diagramData" Target="diagrams/data1.xml"/><Relationship Id="rId11" Type="http://schemas.openxmlformats.org/officeDocument/2006/relationships/image" Target="media/image1.png"/><Relationship Id="rId32" Type="http://schemas.openxmlformats.org/officeDocument/2006/relationships/diagramData" Target="diagrams/data4.xml"/><Relationship Id="rId37" Type="http://schemas.openxmlformats.org/officeDocument/2006/relationships/diagramData" Target="diagrams/data5.xml"/><Relationship Id="rId53" Type="http://schemas.openxmlformats.org/officeDocument/2006/relationships/image" Target="media/image7.png"/><Relationship Id="rId58" Type="http://schemas.openxmlformats.org/officeDocument/2006/relationships/image" Target="media/image12.png"/><Relationship Id="rId74" Type="http://schemas.openxmlformats.org/officeDocument/2006/relationships/diagramQuickStyle" Target="diagrams/quickStyle8.xml"/><Relationship Id="rId79"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image" Target="media/image31.emf"/><Relationship Id="rId95" Type="http://schemas.openxmlformats.org/officeDocument/2006/relationships/header" Target="header5.xml"/><Relationship Id="rId22" Type="http://schemas.openxmlformats.org/officeDocument/2006/relationships/diagramLayout" Target="diagrams/layout2.xml"/><Relationship Id="rId27" Type="http://schemas.openxmlformats.org/officeDocument/2006/relationships/diagramLayout" Target="diagrams/layout3.xml"/><Relationship Id="rId43" Type="http://schemas.openxmlformats.org/officeDocument/2006/relationships/diagramLayout" Target="diagrams/layout6.xml"/><Relationship Id="rId48" Type="http://schemas.openxmlformats.org/officeDocument/2006/relationships/diagramLayout" Target="diagrams/layout7.xml"/><Relationship Id="rId64" Type="http://schemas.openxmlformats.org/officeDocument/2006/relationships/image" Target="media/image18.png"/><Relationship Id="rId69" Type="http://schemas.openxmlformats.org/officeDocument/2006/relationships/image" Target="media/image21.png"/><Relationship Id="rId80" Type="http://schemas.openxmlformats.org/officeDocument/2006/relationships/header" Target="header2.xml"/><Relationship Id="rId85" Type="http://schemas.openxmlformats.org/officeDocument/2006/relationships/image" Target="media/image26.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microsoft.com/office/2007/relationships/diagramDrawing" Target="diagrams/drawing6.xml"/><Relationship Id="rId59" Type="http://schemas.openxmlformats.org/officeDocument/2006/relationships/image" Target="media/image13.png"/><Relationship Id="rId67" Type="http://schemas.openxmlformats.org/officeDocument/2006/relationships/hyperlink" Target="https://ppp.cfla.gov.lv/" TargetMode="External"/><Relationship Id="rId20" Type="http://schemas.microsoft.com/office/2007/relationships/diagramDrawing" Target="diagrams/drawing1.xml"/><Relationship Id="rId41" Type="http://schemas.microsoft.com/office/2007/relationships/diagramDrawing" Target="diagrams/drawing5.xml"/><Relationship Id="rId54" Type="http://schemas.openxmlformats.org/officeDocument/2006/relationships/image" Target="media/image8.png"/><Relationship Id="rId62" Type="http://schemas.openxmlformats.org/officeDocument/2006/relationships/image" Target="media/image16.png"/><Relationship Id="rId70" Type="http://schemas.openxmlformats.org/officeDocument/2006/relationships/image" Target="media/image22.png"/><Relationship Id="rId75" Type="http://schemas.openxmlformats.org/officeDocument/2006/relationships/diagramColors" Target="diagrams/colors8.xml"/><Relationship Id="rId83" Type="http://schemas.openxmlformats.org/officeDocument/2006/relationships/hyperlink" Target="https://programme2014-20.interreg-central.eu/Content.Node/O.T1.1-Handbook-new.pdf" TargetMode="External"/><Relationship Id="rId88" Type="http://schemas.openxmlformats.org/officeDocument/2006/relationships/image" Target="media/image29.emf"/><Relationship Id="rId91" Type="http://schemas.openxmlformats.org/officeDocument/2006/relationships/image" Target="media/image32.emf"/><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fla.gov.lv/lv/finansu-un-ekonomiskie-aprekini"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microsoft.com/office/2007/relationships/diagramDrawing" Target="diagrams/drawing4.xml"/><Relationship Id="rId49" Type="http://schemas.openxmlformats.org/officeDocument/2006/relationships/diagramQuickStyle" Target="diagrams/quickStyle7.xml"/><Relationship Id="rId57" Type="http://schemas.openxmlformats.org/officeDocument/2006/relationships/image" Target="media/image11.png"/><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diagramQuickStyle" Target="diagrams/quickStyle6.xml"/><Relationship Id="rId52" Type="http://schemas.openxmlformats.org/officeDocument/2006/relationships/image" Target="media/image6.png"/><Relationship Id="rId60" Type="http://schemas.openxmlformats.org/officeDocument/2006/relationships/image" Target="media/image14.png"/><Relationship Id="rId65" Type="http://schemas.openxmlformats.org/officeDocument/2006/relationships/image" Target="media/image19.png"/><Relationship Id="rId73" Type="http://schemas.openxmlformats.org/officeDocument/2006/relationships/diagramLayout" Target="diagrams/layout8.xml"/><Relationship Id="rId78" Type="http://schemas.openxmlformats.org/officeDocument/2006/relationships/header" Target="header1.xml"/><Relationship Id="rId81" Type="http://schemas.openxmlformats.org/officeDocument/2006/relationships/footer" Target="footer2.xml"/><Relationship Id="rId86" Type="http://schemas.openxmlformats.org/officeDocument/2006/relationships/image" Target="media/image27.emf"/><Relationship Id="rId9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diagramQuickStyle" Target="diagrams/quickStyle1.xml"/><Relationship Id="rId39" Type="http://schemas.openxmlformats.org/officeDocument/2006/relationships/diagramQuickStyle" Target="diagrams/quickStyle5.xml"/><Relationship Id="rId34" Type="http://schemas.openxmlformats.org/officeDocument/2006/relationships/diagramQuickStyle" Target="diagrams/quickStyle4.xml"/><Relationship Id="rId50" Type="http://schemas.openxmlformats.org/officeDocument/2006/relationships/diagramColors" Target="diagrams/colors7.xml"/><Relationship Id="rId55" Type="http://schemas.openxmlformats.org/officeDocument/2006/relationships/image" Target="media/image9.png"/><Relationship Id="rId76" Type="http://schemas.microsoft.com/office/2007/relationships/diagramDrawing" Target="diagrams/drawing8.xm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23.png"/><Relationship Id="rId9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diagramColors" Target="diagrams/colors3.xml"/><Relationship Id="rId24" Type="http://schemas.openxmlformats.org/officeDocument/2006/relationships/diagramColors" Target="diagrams/colors2.xml"/><Relationship Id="rId40" Type="http://schemas.openxmlformats.org/officeDocument/2006/relationships/diagramColors" Target="diagrams/colors5.xml"/><Relationship Id="rId45" Type="http://schemas.openxmlformats.org/officeDocument/2006/relationships/diagramColors" Target="diagrams/colors6.xml"/><Relationship Id="rId66" Type="http://schemas.openxmlformats.org/officeDocument/2006/relationships/hyperlink" Target="https://ppp.cfla.gov.lv/" TargetMode="External"/><Relationship Id="rId87" Type="http://schemas.openxmlformats.org/officeDocument/2006/relationships/image" Target="media/image28.emf"/><Relationship Id="rId61" Type="http://schemas.openxmlformats.org/officeDocument/2006/relationships/image" Target="media/image15.png"/><Relationship Id="rId82" Type="http://schemas.openxmlformats.org/officeDocument/2006/relationships/image" Target="media/image25.png"/><Relationship Id="rId19" Type="http://schemas.openxmlformats.org/officeDocument/2006/relationships/diagramColors" Target="diagrams/colors1.xml"/><Relationship Id="rId14" Type="http://schemas.openxmlformats.org/officeDocument/2006/relationships/image" Target="media/image4.png"/><Relationship Id="rId30" Type="http://schemas.microsoft.com/office/2007/relationships/diagramDrawing" Target="diagrams/drawing3.xml"/><Relationship Id="rId35" Type="http://schemas.openxmlformats.org/officeDocument/2006/relationships/diagramColors" Target="diagrams/colors4.xml"/><Relationship Id="rId56" Type="http://schemas.openxmlformats.org/officeDocument/2006/relationships/image" Target="media/image10.png"/><Relationship Id="rId77" Type="http://schemas.openxmlformats.org/officeDocument/2006/relationships/image" Target="media/image24.png"/><Relationship Id="rId8" Type="http://schemas.openxmlformats.org/officeDocument/2006/relationships/webSettings" Target="webSettings.xml"/><Relationship Id="rId51" Type="http://schemas.microsoft.com/office/2007/relationships/diagramDrawing" Target="diagrams/drawing7.xml"/><Relationship Id="rId72" Type="http://schemas.openxmlformats.org/officeDocument/2006/relationships/diagramData" Target="diagrams/data8.xml"/><Relationship Id="rId93" Type="http://schemas.openxmlformats.org/officeDocument/2006/relationships/header" Target="header4.xm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pp.cfla.gov.lv/" TargetMode="External"/><Relationship Id="rId3" Type="http://schemas.openxmlformats.org/officeDocument/2006/relationships/hyperlink" Target="https://ppp.cfla.gov.lv/" TargetMode="External"/><Relationship Id="rId7" Type="http://schemas.openxmlformats.org/officeDocument/2006/relationships/hyperlink" Target="https://pure.spbu.ru/ws/files/19637708/Risk_management_in_public_private_partnership_projects_1939_6104_16_4_155.pdf" TargetMode="External"/><Relationship Id="rId2" Type="http://schemas.openxmlformats.org/officeDocument/2006/relationships/hyperlink" Target="https://www.cfla.gov.lv/lv/citas-programmas/publiska-un-privata-partneriba/ppp-projekta-cikls" TargetMode="External"/><Relationship Id="rId1" Type="http://schemas.openxmlformats.org/officeDocument/2006/relationships/hyperlink" Target="https://www.interreg-central.eu/Content.Node/O.T1.1-Handbook-new.pdf" TargetMode="External"/><Relationship Id="rId6" Type="http://schemas.openxmlformats.org/officeDocument/2006/relationships/hyperlink" Target="https://www.foxmandal.in/anatomy-of-risks-in-ppp-projects-in-india-and-how-to-mitigate-them/" TargetMode="External"/><Relationship Id="rId5" Type="http://schemas.openxmlformats.org/officeDocument/2006/relationships/hyperlink" Target="https://www.tandfonline.com/doi/full/10.1080/15309576.2020.1741406" TargetMode="External"/><Relationship Id="rId4" Type="http://schemas.openxmlformats.org/officeDocument/2006/relationships/hyperlink" Target="https://www.cfla.gov.lv/lv/finansu-un-ekonomiskie-aprekini"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4891F9-02BB-4744-BC98-F797D5378BB8}" type="doc">
      <dgm:prSet loTypeId="urn:microsoft.com/office/officeart/2005/8/layout/chevron1" loCatId="process" qsTypeId="urn:microsoft.com/office/officeart/2005/8/quickstyle/simple1" qsCatId="simple" csTypeId="urn:microsoft.com/office/officeart/2005/8/colors/accent3_2" csCatId="accent3" phldr="1"/>
      <dgm:spPr/>
    </dgm:pt>
    <dgm:pt modelId="{D776028D-2800-426E-BC0F-C58152E47314}">
      <dgm:prSet phldrT="[Text]"/>
      <dgm:spPr>
        <a:solidFill>
          <a:srgbClr val="92D050"/>
        </a:solidFill>
      </dgm:spPr>
      <dgm:t>
        <a:bodyPr/>
        <a:lstStyle/>
        <a:p>
          <a:r>
            <a:rPr lang="lv-LV" b="1"/>
            <a:t>Vispārīgi par PPP</a:t>
          </a:r>
          <a:endParaRPr lang="en-US" b="1"/>
        </a:p>
      </dgm:t>
    </dgm:pt>
    <dgm:pt modelId="{7E771217-B877-4E7F-B702-00F37BC7E118}" type="parTrans" cxnId="{115F5796-205D-4478-8F9F-C6E2C2E6DAA7}">
      <dgm:prSet/>
      <dgm:spPr/>
      <dgm:t>
        <a:bodyPr/>
        <a:lstStyle/>
        <a:p>
          <a:endParaRPr lang="en-US"/>
        </a:p>
      </dgm:t>
    </dgm:pt>
    <dgm:pt modelId="{7B15472F-30FC-4178-B819-5294BBE2DE61}" type="sibTrans" cxnId="{115F5796-205D-4478-8F9F-C6E2C2E6DAA7}">
      <dgm:prSet/>
      <dgm:spPr/>
      <dgm:t>
        <a:bodyPr/>
        <a:lstStyle/>
        <a:p>
          <a:endParaRPr lang="en-US"/>
        </a:p>
      </dgm:t>
    </dgm:pt>
    <dgm:pt modelId="{EFB44D52-ED59-4BE7-95AF-4906E13EAD04}">
      <dgm:prSet phldrT="[Text]"/>
      <dgm:spPr>
        <a:solidFill>
          <a:schemeClr val="accent6">
            <a:lumMod val="60000"/>
            <a:lumOff val="40000"/>
          </a:schemeClr>
        </a:solidFill>
      </dgm:spPr>
      <dgm:t>
        <a:bodyPr/>
        <a:lstStyle/>
        <a:p>
          <a:r>
            <a:rPr lang="lv-LV" b="1"/>
            <a:t>Konkurence un valsts atbalsts</a:t>
          </a:r>
          <a:endParaRPr lang="en-US" b="1"/>
        </a:p>
      </dgm:t>
    </dgm:pt>
    <dgm:pt modelId="{7FB964F2-72C0-4E4A-9CF6-8D927F09C94C}" type="parTrans" cxnId="{B9343FD3-DBD1-4AC5-B57D-BD7A148E7364}">
      <dgm:prSet/>
      <dgm:spPr/>
      <dgm:t>
        <a:bodyPr/>
        <a:lstStyle/>
        <a:p>
          <a:endParaRPr lang="en-US"/>
        </a:p>
      </dgm:t>
    </dgm:pt>
    <dgm:pt modelId="{574EB713-A710-49F8-9597-5CA4C1BCC855}" type="sibTrans" cxnId="{B9343FD3-DBD1-4AC5-B57D-BD7A148E7364}">
      <dgm:prSet/>
      <dgm:spPr/>
      <dgm:t>
        <a:bodyPr/>
        <a:lstStyle/>
        <a:p>
          <a:endParaRPr lang="en-US"/>
        </a:p>
      </dgm:t>
    </dgm:pt>
    <dgm:pt modelId="{22F07FBB-066D-4DAA-A82E-F9ABA111A029}">
      <dgm:prSet/>
      <dgm:spPr>
        <a:solidFill>
          <a:schemeClr val="accent6">
            <a:lumMod val="60000"/>
            <a:lumOff val="40000"/>
          </a:schemeClr>
        </a:solidFill>
      </dgm:spPr>
      <dgm:t>
        <a:bodyPr/>
        <a:lstStyle/>
        <a:p>
          <a:r>
            <a:rPr lang="lv-LV" b="1"/>
            <a:t>Statistiskā uzskaite</a:t>
          </a:r>
          <a:endParaRPr lang="en-US" b="1"/>
        </a:p>
      </dgm:t>
    </dgm:pt>
    <dgm:pt modelId="{A91416BF-0B50-470F-89A2-D597ECCF24E9}" type="parTrans" cxnId="{CCFAFC7A-A2AA-4F81-BEC5-BE575481E5B4}">
      <dgm:prSet/>
      <dgm:spPr/>
      <dgm:t>
        <a:bodyPr/>
        <a:lstStyle/>
        <a:p>
          <a:endParaRPr lang="en-US"/>
        </a:p>
      </dgm:t>
    </dgm:pt>
    <dgm:pt modelId="{6CC54CB3-1DE4-4B5F-843D-46D4A6BDA80D}" type="sibTrans" cxnId="{CCFAFC7A-A2AA-4F81-BEC5-BE575481E5B4}">
      <dgm:prSet/>
      <dgm:spPr/>
      <dgm:t>
        <a:bodyPr/>
        <a:lstStyle/>
        <a:p>
          <a:endParaRPr lang="en-US"/>
        </a:p>
      </dgm:t>
    </dgm:pt>
    <dgm:pt modelId="{855B65E2-E04A-4C69-918E-201C857D95F6}">
      <dgm:prSet/>
      <dgm:spPr>
        <a:solidFill>
          <a:schemeClr val="accent6">
            <a:lumMod val="60000"/>
            <a:lumOff val="40000"/>
          </a:schemeClr>
        </a:solidFill>
      </dgm:spPr>
      <dgm:t>
        <a:bodyPr/>
        <a:lstStyle/>
        <a:p>
          <a:r>
            <a:rPr lang="lv-LV" b="1"/>
            <a:t>FEA un līgumcena</a:t>
          </a:r>
          <a:endParaRPr lang="en-US" b="1"/>
        </a:p>
      </dgm:t>
    </dgm:pt>
    <dgm:pt modelId="{F1E308F3-8107-4B9D-991E-8E40AC8F75EE}" type="parTrans" cxnId="{ECA2030E-BEAB-4F24-A7B7-A6B676F20EFA}">
      <dgm:prSet/>
      <dgm:spPr/>
      <dgm:t>
        <a:bodyPr/>
        <a:lstStyle/>
        <a:p>
          <a:endParaRPr lang="en-US"/>
        </a:p>
      </dgm:t>
    </dgm:pt>
    <dgm:pt modelId="{9E3B6003-83DF-4A8B-872B-13119254EF67}" type="sibTrans" cxnId="{ECA2030E-BEAB-4F24-A7B7-A6B676F20EFA}">
      <dgm:prSet/>
      <dgm:spPr/>
      <dgm:t>
        <a:bodyPr/>
        <a:lstStyle/>
        <a:p>
          <a:endParaRPr lang="en-US"/>
        </a:p>
      </dgm:t>
    </dgm:pt>
    <dgm:pt modelId="{FB27F4F0-75A5-448F-A8CF-DD2976A11483}">
      <dgm:prSet phldrT="[Text]"/>
      <dgm:spPr>
        <a:solidFill>
          <a:schemeClr val="accent6">
            <a:lumMod val="60000"/>
            <a:lumOff val="40000"/>
          </a:schemeClr>
        </a:solidFill>
      </dgm:spPr>
      <dgm:t>
        <a:bodyPr/>
        <a:lstStyle/>
        <a:p>
          <a:r>
            <a:rPr lang="lv-LV" b="1"/>
            <a:t>Privātā partnera atlase</a:t>
          </a:r>
          <a:endParaRPr lang="en-US" b="1"/>
        </a:p>
      </dgm:t>
    </dgm:pt>
    <dgm:pt modelId="{3D29A1BE-6275-4F01-A404-CAEFF0BD9E2A}" type="sibTrans" cxnId="{4D188CFA-6CCF-4FDB-A5BA-D0D69FDF2833}">
      <dgm:prSet/>
      <dgm:spPr/>
      <dgm:t>
        <a:bodyPr/>
        <a:lstStyle/>
        <a:p>
          <a:endParaRPr lang="en-US"/>
        </a:p>
      </dgm:t>
    </dgm:pt>
    <dgm:pt modelId="{A9337E4C-98D1-4CB2-A3F1-CB7A2154FF35}" type="parTrans" cxnId="{4D188CFA-6CCF-4FDB-A5BA-D0D69FDF2833}">
      <dgm:prSet/>
      <dgm:spPr/>
      <dgm:t>
        <a:bodyPr/>
        <a:lstStyle/>
        <a:p>
          <a:endParaRPr lang="en-US"/>
        </a:p>
      </dgm:t>
    </dgm:pt>
    <dgm:pt modelId="{8AAB4D2F-F059-4C7E-95EC-E4DB878DB7B0}">
      <dgm:prSet/>
      <dgm:spPr>
        <a:solidFill>
          <a:schemeClr val="accent6">
            <a:lumMod val="60000"/>
            <a:lumOff val="40000"/>
          </a:schemeClr>
        </a:solidFill>
      </dgm:spPr>
      <dgm:t>
        <a:bodyPr/>
        <a:lstStyle/>
        <a:p>
          <a:r>
            <a:rPr lang="lv-LV" b="1"/>
            <a:t>PPP risinājumi un modeļi</a:t>
          </a:r>
          <a:endParaRPr lang="en-US" b="1"/>
        </a:p>
      </dgm:t>
    </dgm:pt>
    <dgm:pt modelId="{167AAC3F-9E4E-4160-9CE7-079DF27D9821}" type="parTrans" cxnId="{12CC558B-3C64-4623-B860-A0653C73DA09}">
      <dgm:prSet/>
      <dgm:spPr/>
      <dgm:t>
        <a:bodyPr/>
        <a:lstStyle/>
        <a:p>
          <a:endParaRPr lang="en-US"/>
        </a:p>
      </dgm:t>
    </dgm:pt>
    <dgm:pt modelId="{D91072F5-9D43-40A2-B7DA-9490D45CF03E}" type="sibTrans" cxnId="{12CC558B-3C64-4623-B860-A0653C73DA09}">
      <dgm:prSet/>
      <dgm:spPr/>
      <dgm:t>
        <a:bodyPr/>
        <a:lstStyle/>
        <a:p>
          <a:endParaRPr lang="en-US"/>
        </a:p>
      </dgm:t>
    </dgm:pt>
    <dgm:pt modelId="{2C10EB53-A34F-4B55-8BE6-EE065BABD930}">
      <dgm:prSet/>
      <dgm:spPr>
        <a:solidFill>
          <a:schemeClr val="accent6">
            <a:lumMod val="60000"/>
            <a:lumOff val="40000"/>
          </a:schemeClr>
        </a:solidFill>
      </dgm:spPr>
      <dgm:t>
        <a:bodyPr/>
        <a:lstStyle/>
        <a:p>
          <a:r>
            <a:rPr lang="lv-LV" b="1"/>
            <a:t>PPP projekts soli pa solim</a:t>
          </a:r>
          <a:endParaRPr lang="en-US" b="1"/>
        </a:p>
      </dgm:t>
    </dgm:pt>
    <dgm:pt modelId="{3EA60A0F-0828-451A-B58B-550AF5C37AEE}" type="parTrans" cxnId="{09EE5D42-3886-41F3-AE4B-5A1A4722CCFC}">
      <dgm:prSet/>
      <dgm:spPr/>
      <dgm:t>
        <a:bodyPr/>
        <a:lstStyle/>
        <a:p>
          <a:endParaRPr lang="en-US"/>
        </a:p>
      </dgm:t>
    </dgm:pt>
    <dgm:pt modelId="{9B0921A5-2947-44F0-B1A5-702367D2F526}" type="sibTrans" cxnId="{09EE5D42-3886-41F3-AE4B-5A1A4722CCFC}">
      <dgm:prSet/>
      <dgm:spPr/>
      <dgm:t>
        <a:bodyPr/>
        <a:lstStyle/>
        <a:p>
          <a:endParaRPr lang="en-US"/>
        </a:p>
      </dgm:t>
    </dgm:pt>
    <dgm:pt modelId="{EB669D37-2AC3-4CBF-AF56-9AA04727DCEB}" type="pres">
      <dgm:prSet presAssocID="{2D4891F9-02BB-4744-BC98-F797D5378BB8}" presName="Name0" presStyleCnt="0">
        <dgm:presLayoutVars>
          <dgm:dir/>
          <dgm:animLvl val="lvl"/>
          <dgm:resizeHandles val="exact"/>
        </dgm:presLayoutVars>
      </dgm:prSet>
      <dgm:spPr/>
    </dgm:pt>
    <dgm:pt modelId="{F3E1A825-B159-4C34-89E0-F529F7E3B2A5}" type="pres">
      <dgm:prSet presAssocID="{D776028D-2800-426E-BC0F-C58152E47314}" presName="parTxOnly" presStyleLbl="node1" presStyleIdx="0" presStyleCnt="7">
        <dgm:presLayoutVars>
          <dgm:chMax val="0"/>
          <dgm:chPref val="0"/>
          <dgm:bulletEnabled val="1"/>
        </dgm:presLayoutVars>
      </dgm:prSet>
      <dgm:spPr/>
    </dgm:pt>
    <dgm:pt modelId="{C2D8501D-F8B7-4C1C-93D1-71C0A7666FC4}" type="pres">
      <dgm:prSet presAssocID="{7B15472F-30FC-4178-B819-5294BBE2DE61}" presName="parTxOnlySpace" presStyleCnt="0"/>
      <dgm:spPr/>
    </dgm:pt>
    <dgm:pt modelId="{9661ACF9-6E2F-4AA1-B632-865A87605FBF}" type="pres">
      <dgm:prSet presAssocID="{8AAB4D2F-F059-4C7E-95EC-E4DB878DB7B0}" presName="parTxOnly" presStyleLbl="node1" presStyleIdx="1" presStyleCnt="7">
        <dgm:presLayoutVars>
          <dgm:chMax val="0"/>
          <dgm:chPref val="0"/>
          <dgm:bulletEnabled val="1"/>
        </dgm:presLayoutVars>
      </dgm:prSet>
      <dgm:spPr/>
    </dgm:pt>
    <dgm:pt modelId="{0FBAD907-0F15-4838-9E30-B903AAE25FA1}" type="pres">
      <dgm:prSet presAssocID="{D91072F5-9D43-40A2-B7DA-9490D45CF03E}" presName="parTxOnlySpace" presStyleCnt="0"/>
      <dgm:spPr/>
    </dgm:pt>
    <dgm:pt modelId="{C30DE2D3-3607-4DA2-882B-05D80B0B4BC3}" type="pres">
      <dgm:prSet presAssocID="{2C10EB53-A34F-4B55-8BE6-EE065BABD930}" presName="parTxOnly" presStyleLbl="node1" presStyleIdx="2" presStyleCnt="7">
        <dgm:presLayoutVars>
          <dgm:chMax val="0"/>
          <dgm:chPref val="0"/>
          <dgm:bulletEnabled val="1"/>
        </dgm:presLayoutVars>
      </dgm:prSet>
      <dgm:spPr/>
    </dgm:pt>
    <dgm:pt modelId="{A175CAFE-81F9-4573-AB54-AE9DB9F314F6}" type="pres">
      <dgm:prSet presAssocID="{9B0921A5-2947-44F0-B1A5-702367D2F526}" presName="parTxOnlySpace" presStyleCnt="0"/>
      <dgm:spPr/>
    </dgm:pt>
    <dgm:pt modelId="{2DC4F51C-7158-4316-8A9B-C866CC41E42A}" type="pres">
      <dgm:prSet presAssocID="{855B65E2-E04A-4C69-918E-201C857D95F6}" presName="parTxOnly" presStyleLbl="node1" presStyleIdx="3" presStyleCnt="7">
        <dgm:presLayoutVars>
          <dgm:chMax val="0"/>
          <dgm:chPref val="0"/>
          <dgm:bulletEnabled val="1"/>
        </dgm:presLayoutVars>
      </dgm:prSet>
      <dgm:spPr/>
    </dgm:pt>
    <dgm:pt modelId="{AB5C77F6-1DA7-4623-8AE0-61978979B13E}" type="pres">
      <dgm:prSet presAssocID="{9E3B6003-83DF-4A8B-872B-13119254EF67}" presName="parTxOnlySpace" presStyleCnt="0"/>
      <dgm:spPr/>
    </dgm:pt>
    <dgm:pt modelId="{733A4756-8C5C-4214-832B-90402EA063F4}" type="pres">
      <dgm:prSet presAssocID="{22F07FBB-066D-4DAA-A82E-F9ABA111A029}" presName="parTxOnly" presStyleLbl="node1" presStyleIdx="4" presStyleCnt="7">
        <dgm:presLayoutVars>
          <dgm:chMax val="0"/>
          <dgm:chPref val="0"/>
          <dgm:bulletEnabled val="1"/>
        </dgm:presLayoutVars>
      </dgm:prSet>
      <dgm:spPr/>
    </dgm:pt>
    <dgm:pt modelId="{E7C9E767-6D64-460D-9318-3BD5D55F0C36}" type="pres">
      <dgm:prSet presAssocID="{6CC54CB3-1DE4-4B5F-843D-46D4A6BDA80D}" presName="parTxOnlySpace" presStyleCnt="0"/>
      <dgm:spPr/>
    </dgm:pt>
    <dgm:pt modelId="{7FA1EC39-CCC5-496F-8476-ED4A88B8D2DF}" type="pres">
      <dgm:prSet presAssocID="{FB27F4F0-75A5-448F-A8CF-DD2976A11483}" presName="parTxOnly" presStyleLbl="node1" presStyleIdx="5" presStyleCnt="7">
        <dgm:presLayoutVars>
          <dgm:chMax val="0"/>
          <dgm:chPref val="0"/>
          <dgm:bulletEnabled val="1"/>
        </dgm:presLayoutVars>
      </dgm:prSet>
      <dgm:spPr/>
    </dgm:pt>
    <dgm:pt modelId="{C00C3344-EF23-4532-833E-B55E4B3CE4F5}" type="pres">
      <dgm:prSet presAssocID="{3D29A1BE-6275-4F01-A404-CAEFF0BD9E2A}" presName="parTxOnlySpace" presStyleCnt="0"/>
      <dgm:spPr/>
    </dgm:pt>
    <dgm:pt modelId="{F0EF1AF7-9E50-4C53-86EF-D863DF7A9230}" type="pres">
      <dgm:prSet presAssocID="{EFB44D52-ED59-4BE7-95AF-4906E13EAD04}" presName="parTxOnly" presStyleLbl="node1" presStyleIdx="6" presStyleCnt="7">
        <dgm:presLayoutVars>
          <dgm:chMax val="0"/>
          <dgm:chPref val="0"/>
          <dgm:bulletEnabled val="1"/>
        </dgm:presLayoutVars>
      </dgm:prSet>
      <dgm:spPr/>
    </dgm:pt>
  </dgm:ptLst>
  <dgm:cxnLst>
    <dgm:cxn modelId="{ECA2030E-BEAB-4F24-A7B7-A6B676F20EFA}" srcId="{2D4891F9-02BB-4744-BC98-F797D5378BB8}" destId="{855B65E2-E04A-4C69-918E-201C857D95F6}" srcOrd="3" destOrd="0" parTransId="{F1E308F3-8107-4B9D-991E-8E40AC8F75EE}" sibTransId="{9E3B6003-83DF-4A8B-872B-13119254EF67}"/>
    <dgm:cxn modelId="{E6FC785C-5C79-4CB9-97B0-38C9221EDAD3}" type="presOf" srcId="{FB27F4F0-75A5-448F-A8CF-DD2976A11483}" destId="{7FA1EC39-CCC5-496F-8476-ED4A88B8D2DF}" srcOrd="0" destOrd="0" presId="urn:microsoft.com/office/officeart/2005/8/layout/chevron1"/>
    <dgm:cxn modelId="{09EE5D42-3886-41F3-AE4B-5A1A4722CCFC}" srcId="{2D4891F9-02BB-4744-BC98-F797D5378BB8}" destId="{2C10EB53-A34F-4B55-8BE6-EE065BABD930}" srcOrd="2" destOrd="0" parTransId="{3EA60A0F-0828-451A-B58B-550AF5C37AEE}" sibTransId="{9B0921A5-2947-44F0-B1A5-702367D2F526}"/>
    <dgm:cxn modelId="{B253FC65-901E-43B1-B944-9E47F18CEA3A}" type="presOf" srcId="{22F07FBB-066D-4DAA-A82E-F9ABA111A029}" destId="{733A4756-8C5C-4214-832B-90402EA063F4}" srcOrd="0" destOrd="0" presId="urn:microsoft.com/office/officeart/2005/8/layout/chevron1"/>
    <dgm:cxn modelId="{CCFAFC7A-A2AA-4F81-BEC5-BE575481E5B4}" srcId="{2D4891F9-02BB-4744-BC98-F797D5378BB8}" destId="{22F07FBB-066D-4DAA-A82E-F9ABA111A029}" srcOrd="4" destOrd="0" parTransId="{A91416BF-0B50-470F-89A2-D597ECCF24E9}" sibTransId="{6CC54CB3-1DE4-4B5F-843D-46D4A6BDA80D}"/>
    <dgm:cxn modelId="{12CC558B-3C64-4623-B860-A0653C73DA09}" srcId="{2D4891F9-02BB-4744-BC98-F797D5378BB8}" destId="{8AAB4D2F-F059-4C7E-95EC-E4DB878DB7B0}" srcOrd="1" destOrd="0" parTransId="{167AAC3F-9E4E-4160-9CE7-079DF27D9821}" sibTransId="{D91072F5-9D43-40A2-B7DA-9490D45CF03E}"/>
    <dgm:cxn modelId="{EC98FC8D-D339-4239-86B7-82A9A8234363}" type="presOf" srcId="{2C10EB53-A34F-4B55-8BE6-EE065BABD930}" destId="{C30DE2D3-3607-4DA2-882B-05D80B0B4BC3}" srcOrd="0" destOrd="0" presId="urn:microsoft.com/office/officeart/2005/8/layout/chevron1"/>
    <dgm:cxn modelId="{115F5796-205D-4478-8F9F-C6E2C2E6DAA7}" srcId="{2D4891F9-02BB-4744-BC98-F797D5378BB8}" destId="{D776028D-2800-426E-BC0F-C58152E47314}" srcOrd="0" destOrd="0" parTransId="{7E771217-B877-4E7F-B702-00F37BC7E118}" sibTransId="{7B15472F-30FC-4178-B819-5294BBE2DE61}"/>
    <dgm:cxn modelId="{7045EAAD-4469-4E90-92BC-578274B09A8D}" type="presOf" srcId="{855B65E2-E04A-4C69-918E-201C857D95F6}" destId="{2DC4F51C-7158-4316-8A9B-C866CC41E42A}" srcOrd="0" destOrd="0" presId="urn:microsoft.com/office/officeart/2005/8/layout/chevron1"/>
    <dgm:cxn modelId="{E976D0B3-2D87-443B-9AE3-73117D473083}" type="presOf" srcId="{EFB44D52-ED59-4BE7-95AF-4906E13EAD04}" destId="{F0EF1AF7-9E50-4C53-86EF-D863DF7A9230}" srcOrd="0" destOrd="0" presId="urn:microsoft.com/office/officeart/2005/8/layout/chevron1"/>
    <dgm:cxn modelId="{8807D7C2-35CB-45E3-9707-F3F6E2EEEEB9}" type="presOf" srcId="{D776028D-2800-426E-BC0F-C58152E47314}" destId="{F3E1A825-B159-4C34-89E0-F529F7E3B2A5}" srcOrd="0" destOrd="0" presId="urn:microsoft.com/office/officeart/2005/8/layout/chevron1"/>
    <dgm:cxn modelId="{4314A4D0-0C4F-4E2C-AE82-D7AA6FC0D4AC}" type="presOf" srcId="{2D4891F9-02BB-4744-BC98-F797D5378BB8}" destId="{EB669D37-2AC3-4CBF-AF56-9AA04727DCEB}" srcOrd="0" destOrd="0" presId="urn:microsoft.com/office/officeart/2005/8/layout/chevron1"/>
    <dgm:cxn modelId="{B9343FD3-DBD1-4AC5-B57D-BD7A148E7364}" srcId="{2D4891F9-02BB-4744-BC98-F797D5378BB8}" destId="{EFB44D52-ED59-4BE7-95AF-4906E13EAD04}" srcOrd="6" destOrd="0" parTransId="{7FB964F2-72C0-4E4A-9CF6-8D927F09C94C}" sibTransId="{574EB713-A710-49F8-9597-5CA4C1BCC855}"/>
    <dgm:cxn modelId="{8B4B40D3-1ED9-4E3D-90D2-ABB2C75D8B58}" type="presOf" srcId="{8AAB4D2F-F059-4C7E-95EC-E4DB878DB7B0}" destId="{9661ACF9-6E2F-4AA1-B632-865A87605FBF}" srcOrd="0" destOrd="0" presId="urn:microsoft.com/office/officeart/2005/8/layout/chevron1"/>
    <dgm:cxn modelId="{4D188CFA-6CCF-4FDB-A5BA-D0D69FDF2833}" srcId="{2D4891F9-02BB-4744-BC98-F797D5378BB8}" destId="{FB27F4F0-75A5-448F-A8CF-DD2976A11483}" srcOrd="5" destOrd="0" parTransId="{A9337E4C-98D1-4CB2-A3F1-CB7A2154FF35}" sibTransId="{3D29A1BE-6275-4F01-A404-CAEFF0BD9E2A}"/>
    <dgm:cxn modelId="{7D465116-238F-4FBD-92CE-41DCE3A86CB7}" type="presParOf" srcId="{EB669D37-2AC3-4CBF-AF56-9AA04727DCEB}" destId="{F3E1A825-B159-4C34-89E0-F529F7E3B2A5}" srcOrd="0" destOrd="0" presId="urn:microsoft.com/office/officeart/2005/8/layout/chevron1"/>
    <dgm:cxn modelId="{6B1E9D0F-AC11-474A-81DF-3B7753BCF901}" type="presParOf" srcId="{EB669D37-2AC3-4CBF-AF56-9AA04727DCEB}" destId="{C2D8501D-F8B7-4C1C-93D1-71C0A7666FC4}" srcOrd="1" destOrd="0" presId="urn:microsoft.com/office/officeart/2005/8/layout/chevron1"/>
    <dgm:cxn modelId="{C73B4678-DE98-405B-BB84-A3A59682E940}" type="presParOf" srcId="{EB669D37-2AC3-4CBF-AF56-9AA04727DCEB}" destId="{9661ACF9-6E2F-4AA1-B632-865A87605FBF}" srcOrd="2" destOrd="0" presId="urn:microsoft.com/office/officeart/2005/8/layout/chevron1"/>
    <dgm:cxn modelId="{01554358-1CFD-42DD-8B29-A3EE409D0F82}" type="presParOf" srcId="{EB669D37-2AC3-4CBF-AF56-9AA04727DCEB}" destId="{0FBAD907-0F15-4838-9E30-B903AAE25FA1}" srcOrd="3" destOrd="0" presId="urn:microsoft.com/office/officeart/2005/8/layout/chevron1"/>
    <dgm:cxn modelId="{AD5904EB-7925-4304-B07D-1E1B7E7A6B4C}" type="presParOf" srcId="{EB669D37-2AC3-4CBF-AF56-9AA04727DCEB}" destId="{C30DE2D3-3607-4DA2-882B-05D80B0B4BC3}" srcOrd="4" destOrd="0" presId="urn:microsoft.com/office/officeart/2005/8/layout/chevron1"/>
    <dgm:cxn modelId="{29BC41C6-66A8-4358-97C3-9DC660DF917D}" type="presParOf" srcId="{EB669D37-2AC3-4CBF-AF56-9AA04727DCEB}" destId="{A175CAFE-81F9-4573-AB54-AE9DB9F314F6}" srcOrd="5" destOrd="0" presId="urn:microsoft.com/office/officeart/2005/8/layout/chevron1"/>
    <dgm:cxn modelId="{9EB3A924-73F1-4651-AB8C-B7C9473763B1}" type="presParOf" srcId="{EB669D37-2AC3-4CBF-AF56-9AA04727DCEB}" destId="{2DC4F51C-7158-4316-8A9B-C866CC41E42A}" srcOrd="6" destOrd="0" presId="urn:microsoft.com/office/officeart/2005/8/layout/chevron1"/>
    <dgm:cxn modelId="{E4CC8A43-3D82-456F-9BC7-A272F377FD3B}" type="presParOf" srcId="{EB669D37-2AC3-4CBF-AF56-9AA04727DCEB}" destId="{AB5C77F6-1DA7-4623-8AE0-61978979B13E}" srcOrd="7" destOrd="0" presId="urn:microsoft.com/office/officeart/2005/8/layout/chevron1"/>
    <dgm:cxn modelId="{27AE1223-0954-40EB-AC0F-06721B24EC2B}" type="presParOf" srcId="{EB669D37-2AC3-4CBF-AF56-9AA04727DCEB}" destId="{733A4756-8C5C-4214-832B-90402EA063F4}" srcOrd="8" destOrd="0" presId="urn:microsoft.com/office/officeart/2005/8/layout/chevron1"/>
    <dgm:cxn modelId="{4F87BCFE-93D2-456F-BF27-A79DAE64EEE2}" type="presParOf" srcId="{EB669D37-2AC3-4CBF-AF56-9AA04727DCEB}" destId="{E7C9E767-6D64-460D-9318-3BD5D55F0C36}" srcOrd="9" destOrd="0" presId="urn:microsoft.com/office/officeart/2005/8/layout/chevron1"/>
    <dgm:cxn modelId="{A697FF60-EE68-4874-9E58-B4AE6CEE4FFB}" type="presParOf" srcId="{EB669D37-2AC3-4CBF-AF56-9AA04727DCEB}" destId="{7FA1EC39-CCC5-496F-8476-ED4A88B8D2DF}" srcOrd="10" destOrd="0" presId="urn:microsoft.com/office/officeart/2005/8/layout/chevron1"/>
    <dgm:cxn modelId="{67F3A12F-A4E9-457E-B185-A3616007F678}" type="presParOf" srcId="{EB669D37-2AC3-4CBF-AF56-9AA04727DCEB}" destId="{C00C3344-EF23-4532-833E-B55E4B3CE4F5}" srcOrd="11" destOrd="0" presId="urn:microsoft.com/office/officeart/2005/8/layout/chevron1"/>
    <dgm:cxn modelId="{6E23F6A3-E659-4AFC-BBE5-28EE4AFE4E37}" type="presParOf" srcId="{EB669D37-2AC3-4CBF-AF56-9AA04727DCEB}" destId="{F0EF1AF7-9E50-4C53-86EF-D863DF7A9230}" srcOrd="12"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D4891F9-02BB-4744-BC98-F797D5378BB8}" type="doc">
      <dgm:prSet loTypeId="urn:microsoft.com/office/officeart/2005/8/layout/chevron1" loCatId="process" qsTypeId="urn:microsoft.com/office/officeart/2005/8/quickstyle/simple1" qsCatId="simple" csTypeId="urn:microsoft.com/office/officeart/2005/8/colors/accent3_2" csCatId="accent3" phldr="1"/>
      <dgm:spPr/>
    </dgm:pt>
    <dgm:pt modelId="{D776028D-2800-426E-BC0F-C58152E47314}">
      <dgm:prSet phldrT="[Text]"/>
      <dgm:spPr>
        <a:solidFill>
          <a:schemeClr val="accent6">
            <a:lumMod val="60000"/>
            <a:lumOff val="40000"/>
          </a:schemeClr>
        </a:solidFill>
      </dgm:spPr>
      <dgm:t>
        <a:bodyPr/>
        <a:lstStyle/>
        <a:p>
          <a:r>
            <a:rPr lang="lv-LV" b="1"/>
            <a:t>Vispārīgi par PPP</a:t>
          </a:r>
          <a:endParaRPr lang="en-US" b="1"/>
        </a:p>
      </dgm:t>
    </dgm:pt>
    <dgm:pt modelId="{7E771217-B877-4E7F-B702-00F37BC7E118}" type="parTrans" cxnId="{115F5796-205D-4478-8F9F-C6E2C2E6DAA7}">
      <dgm:prSet/>
      <dgm:spPr/>
      <dgm:t>
        <a:bodyPr/>
        <a:lstStyle/>
        <a:p>
          <a:endParaRPr lang="en-US"/>
        </a:p>
      </dgm:t>
    </dgm:pt>
    <dgm:pt modelId="{7B15472F-30FC-4178-B819-5294BBE2DE61}" type="sibTrans" cxnId="{115F5796-205D-4478-8F9F-C6E2C2E6DAA7}">
      <dgm:prSet/>
      <dgm:spPr/>
      <dgm:t>
        <a:bodyPr/>
        <a:lstStyle/>
        <a:p>
          <a:endParaRPr lang="en-US"/>
        </a:p>
      </dgm:t>
    </dgm:pt>
    <dgm:pt modelId="{EFB44D52-ED59-4BE7-95AF-4906E13EAD04}">
      <dgm:prSet phldrT="[Text]"/>
      <dgm:spPr>
        <a:solidFill>
          <a:schemeClr val="accent6">
            <a:lumMod val="60000"/>
            <a:lumOff val="40000"/>
          </a:schemeClr>
        </a:solidFill>
      </dgm:spPr>
      <dgm:t>
        <a:bodyPr/>
        <a:lstStyle/>
        <a:p>
          <a:r>
            <a:rPr lang="lv-LV" b="1"/>
            <a:t>Konkurence un valsts atbalsts</a:t>
          </a:r>
          <a:endParaRPr lang="en-US" b="1"/>
        </a:p>
      </dgm:t>
    </dgm:pt>
    <dgm:pt modelId="{7FB964F2-72C0-4E4A-9CF6-8D927F09C94C}" type="parTrans" cxnId="{B9343FD3-DBD1-4AC5-B57D-BD7A148E7364}">
      <dgm:prSet/>
      <dgm:spPr/>
      <dgm:t>
        <a:bodyPr/>
        <a:lstStyle/>
        <a:p>
          <a:endParaRPr lang="en-US"/>
        </a:p>
      </dgm:t>
    </dgm:pt>
    <dgm:pt modelId="{574EB713-A710-49F8-9597-5CA4C1BCC855}" type="sibTrans" cxnId="{B9343FD3-DBD1-4AC5-B57D-BD7A148E7364}">
      <dgm:prSet/>
      <dgm:spPr/>
      <dgm:t>
        <a:bodyPr/>
        <a:lstStyle/>
        <a:p>
          <a:endParaRPr lang="en-US"/>
        </a:p>
      </dgm:t>
    </dgm:pt>
    <dgm:pt modelId="{22F07FBB-066D-4DAA-A82E-F9ABA111A029}">
      <dgm:prSet/>
      <dgm:spPr>
        <a:solidFill>
          <a:schemeClr val="accent6">
            <a:lumMod val="60000"/>
            <a:lumOff val="40000"/>
          </a:schemeClr>
        </a:solidFill>
      </dgm:spPr>
      <dgm:t>
        <a:bodyPr/>
        <a:lstStyle/>
        <a:p>
          <a:r>
            <a:rPr lang="lv-LV" b="1"/>
            <a:t>Statistiskā uzskaite</a:t>
          </a:r>
          <a:endParaRPr lang="en-US" b="1"/>
        </a:p>
      </dgm:t>
    </dgm:pt>
    <dgm:pt modelId="{A91416BF-0B50-470F-89A2-D597ECCF24E9}" type="parTrans" cxnId="{CCFAFC7A-A2AA-4F81-BEC5-BE575481E5B4}">
      <dgm:prSet/>
      <dgm:spPr/>
      <dgm:t>
        <a:bodyPr/>
        <a:lstStyle/>
        <a:p>
          <a:endParaRPr lang="en-US"/>
        </a:p>
      </dgm:t>
    </dgm:pt>
    <dgm:pt modelId="{6CC54CB3-1DE4-4B5F-843D-46D4A6BDA80D}" type="sibTrans" cxnId="{CCFAFC7A-A2AA-4F81-BEC5-BE575481E5B4}">
      <dgm:prSet/>
      <dgm:spPr/>
      <dgm:t>
        <a:bodyPr/>
        <a:lstStyle/>
        <a:p>
          <a:endParaRPr lang="en-US"/>
        </a:p>
      </dgm:t>
    </dgm:pt>
    <dgm:pt modelId="{855B65E2-E04A-4C69-918E-201C857D95F6}">
      <dgm:prSet/>
      <dgm:spPr>
        <a:solidFill>
          <a:schemeClr val="accent6">
            <a:lumMod val="60000"/>
            <a:lumOff val="40000"/>
          </a:schemeClr>
        </a:solidFill>
      </dgm:spPr>
      <dgm:t>
        <a:bodyPr/>
        <a:lstStyle/>
        <a:p>
          <a:r>
            <a:rPr lang="lv-LV" b="1"/>
            <a:t>FEA un līgumcena</a:t>
          </a:r>
          <a:endParaRPr lang="en-US" b="1"/>
        </a:p>
      </dgm:t>
    </dgm:pt>
    <dgm:pt modelId="{F1E308F3-8107-4B9D-991E-8E40AC8F75EE}" type="parTrans" cxnId="{ECA2030E-BEAB-4F24-A7B7-A6B676F20EFA}">
      <dgm:prSet/>
      <dgm:spPr/>
      <dgm:t>
        <a:bodyPr/>
        <a:lstStyle/>
        <a:p>
          <a:endParaRPr lang="en-US"/>
        </a:p>
      </dgm:t>
    </dgm:pt>
    <dgm:pt modelId="{9E3B6003-83DF-4A8B-872B-13119254EF67}" type="sibTrans" cxnId="{ECA2030E-BEAB-4F24-A7B7-A6B676F20EFA}">
      <dgm:prSet/>
      <dgm:spPr/>
      <dgm:t>
        <a:bodyPr/>
        <a:lstStyle/>
        <a:p>
          <a:endParaRPr lang="en-US"/>
        </a:p>
      </dgm:t>
    </dgm:pt>
    <dgm:pt modelId="{FB27F4F0-75A5-448F-A8CF-DD2976A11483}">
      <dgm:prSet phldrT="[Text]"/>
      <dgm:spPr>
        <a:solidFill>
          <a:schemeClr val="accent6">
            <a:lumMod val="60000"/>
            <a:lumOff val="40000"/>
          </a:schemeClr>
        </a:solidFill>
      </dgm:spPr>
      <dgm:t>
        <a:bodyPr/>
        <a:lstStyle/>
        <a:p>
          <a:r>
            <a:rPr lang="lv-LV" b="1"/>
            <a:t>Privātā partnera atlase</a:t>
          </a:r>
          <a:endParaRPr lang="en-US" b="1"/>
        </a:p>
      </dgm:t>
    </dgm:pt>
    <dgm:pt modelId="{3D29A1BE-6275-4F01-A404-CAEFF0BD9E2A}" type="sibTrans" cxnId="{4D188CFA-6CCF-4FDB-A5BA-D0D69FDF2833}">
      <dgm:prSet/>
      <dgm:spPr/>
      <dgm:t>
        <a:bodyPr/>
        <a:lstStyle/>
        <a:p>
          <a:endParaRPr lang="en-US"/>
        </a:p>
      </dgm:t>
    </dgm:pt>
    <dgm:pt modelId="{A9337E4C-98D1-4CB2-A3F1-CB7A2154FF35}" type="parTrans" cxnId="{4D188CFA-6CCF-4FDB-A5BA-D0D69FDF2833}">
      <dgm:prSet/>
      <dgm:spPr/>
      <dgm:t>
        <a:bodyPr/>
        <a:lstStyle/>
        <a:p>
          <a:endParaRPr lang="en-US"/>
        </a:p>
      </dgm:t>
    </dgm:pt>
    <dgm:pt modelId="{8AAB4D2F-F059-4C7E-95EC-E4DB878DB7B0}">
      <dgm:prSet/>
      <dgm:spPr>
        <a:solidFill>
          <a:srgbClr val="92D050"/>
        </a:solidFill>
      </dgm:spPr>
      <dgm:t>
        <a:bodyPr/>
        <a:lstStyle/>
        <a:p>
          <a:r>
            <a:rPr lang="lv-LV" b="1"/>
            <a:t>PPP risinājumi un modeļi</a:t>
          </a:r>
          <a:endParaRPr lang="en-US" b="1"/>
        </a:p>
      </dgm:t>
    </dgm:pt>
    <dgm:pt modelId="{167AAC3F-9E4E-4160-9CE7-079DF27D9821}" type="parTrans" cxnId="{12CC558B-3C64-4623-B860-A0653C73DA09}">
      <dgm:prSet/>
      <dgm:spPr/>
      <dgm:t>
        <a:bodyPr/>
        <a:lstStyle/>
        <a:p>
          <a:endParaRPr lang="en-US"/>
        </a:p>
      </dgm:t>
    </dgm:pt>
    <dgm:pt modelId="{D91072F5-9D43-40A2-B7DA-9490D45CF03E}" type="sibTrans" cxnId="{12CC558B-3C64-4623-B860-A0653C73DA09}">
      <dgm:prSet/>
      <dgm:spPr/>
      <dgm:t>
        <a:bodyPr/>
        <a:lstStyle/>
        <a:p>
          <a:endParaRPr lang="en-US"/>
        </a:p>
      </dgm:t>
    </dgm:pt>
    <dgm:pt modelId="{2C10EB53-A34F-4B55-8BE6-EE065BABD930}">
      <dgm:prSet/>
      <dgm:spPr>
        <a:solidFill>
          <a:schemeClr val="accent6">
            <a:lumMod val="60000"/>
            <a:lumOff val="40000"/>
          </a:schemeClr>
        </a:solidFill>
      </dgm:spPr>
      <dgm:t>
        <a:bodyPr/>
        <a:lstStyle/>
        <a:p>
          <a:r>
            <a:rPr lang="lv-LV" b="1"/>
            <a:t>PPP projekts soli pa solim</a:t>
          </a:r>
          <a:endParaRPr lang="en-US" b="1"/>
        </a:p>
      </dgm:t>
    </dgm:pt>
    <dgm:pt modelId="{3EA60A0F-0828-451A-B58B-550AF5C37AEE}" type="parTrans" cxnId="{09EE5D42-3886-41F3-AE4B-5A1A4722CCFC}">
      <dgm:prSet/>
      <dgm:spPr/>
      <dgm:t>
        <a:bodyPr/>
        <a:lstStyle/>
        <a:p>
          <a:endParaRPr lang="en-US"/>
        </a:p>
      </dgm:t>
    </dgm:pt>
    <dgm:pt modelId="{9B0921A5-2947-44F0-B1A5-702367D2F526}" type="sibTrans" cxnId="{09EE5D42-3886-41F3-AE4B-5A1A4722CCFC}">
      <dgm:prSet/>
      <dgm:spPr/>
      <dgm:t>
        <a:bodyPr/>
        <a:lstStyle/>
        <a:p>
          <a:endParaRPr lang="en-US"/>
        </a:p>
      </dgm:t>
    </dgm:pt>
    <dgm:pt modelId="{EB669D37-2AC3-4CBF-AF56-9AA04727DCEB}" type="pres">
      <dgm:prSet presAssocID="{2D4891F9-02BB-4744-BC98-F797D5378BB8}" presName="Name0" presStyleCnt="0">
        <dgm:presLayoutVars>
          <dgm:dir/>
          <dgm:animLvl val="lvl"/>
          <dgm:resizeHandles val="exact"/>
        </dgm:presLayoutVars>
      </dgm:prSet>
      <dgm:spPr/>
    </dgm:pt>
    <dgm:pt modelId="{F3E1A825-B159-4C34-89E0-F529F7E3B2A5}" type="pres">
      <dgm:prSet presAssocID="{D776028D-2800-426E-BC0F-C58152E47314}" presName="parTxOnly" presStyleLbl="node1" presStyleIdx="0" presStyleCnt="7">
        <dgm:presLayoutVars>
          <dgm:chMax val="0"/>
          <dgm:chPref val="0"/>
          <dgm:bulletEnabled val="1"/>
        </dgm:presLayoutVars>
      </dgm:prSet>
      <dgm:spPr/>
    </dgm:pt>
    <dgm:pt modelId="{C2D8501D-F8B7-4C1C-93D1-71C0A7666FC4}" type="pres">
      <dgm:prSet presAssocID="{7B15472F-30FC-4178-B819-5294BBE2DE61}" presName="parTxOnlySpace" presStyleCnt="0"/>
      <dgm:spPr/>
    </dgm:pt>
    <dgm:pt modelId="{9661ACF9-6E2F-4AA1-B632-865A87605FBF}" type="pres">
      <dgm:prSet presAssocID="{8AAB4D2F-F059-4C7E-95EC-E4DB878DB7B0}" presName="parTxOnly" presStyleLbl="node1" presStyleIdx="1" presStyleCnt="7">
        <dgm:presLayoutVars>
          <dgm:chMax val="0"/>
          <dgm:chPref val="0"/>
          <dgm:bulletEnabled val="1"/>
        </dgm:presLayoutVars>
      </dgm:prSet>
      <dgm:spPr/>
    </dgm:pt>
    <dgm:pt modelId="{0FBAD907-0F15-4838-9E30-B903AAE25FA1}" type="pres">
      <dgm:prSet presAssocID="{D91072F5-9D43-40A2-B7DA-9490D45CF03E}" presName="parTxOnlySpace" presStyleCnt="0"/>
      <dgm:spPr/>
    </dgm:pt>
    <dgm:pt modelId="{C30DE2D3-3607-4DA2-882B-05D80B0B4BC3}" type="pres">
      <dgm:prSet presAssocID="{2C10EB53-A34F-4B55-8BE6-EE065BABD930}" presName="parTxOnly" presStyleLbl="node1" presStyleIdx="2" presStyleCnt="7">
        <dgm:presLayoutVars>
          <dgm:chMax val="0"/>
          <dgm:chPref val="0"/>
          <dgm:bulletEnabled val="1"/>
        </dgm:presLayoutVars>
      </dgm:prSet>
      <dgm:spPr/>
    </dgm:pt>
    <dgm:pt modelId="{A175CAFE-81F9-4573-AB54-AE9DB9F314F6}" type="pres">
      <dgm:prSet presAssocID="{9B0921A5-2947-44F0-B1A5-702367D2F526}" presName="parTxOnlySpace" presStyleCnt="0"/>
      <dgm:spPr/>
    </dgm:pt>
    <dgm:pt modelId="{2DC4F51C-7158-4316-8A9B-C866CC41E42A}" type="pres">
      <dgm:prSet presAssocID="{855B65E2-E04A-4C69-918E-201C857D95F6}" presName="parTxOnly" presStyleLbl="node1" presStyleIdx="3" presStyleCnt="7">
        <dgm:presLayoutVars>
          <dgm:chMax val="0"/>
          <dgm:chPref val="0"/>
          <dgm:bulletEnabled val="1"/>
        </dgm:presLayoutVars>
      </dgm:prSet>
      <dgm:spPr/>
    </dgm:pt>
    <dgm:pt modelId="{AB5C77F6-1DA7-4623-8AE0-61978979B13E}" type="pres">
      <dgm:prSet presAssocID="{9E3B6003-83DF-4A8B-872B-13119254EF67}" presName="parTxOnlySpace" presStyleCnt="0"/>
      <dgm:spPr/>
    </dgm:pt>
    <dgm:pt modelId="{733A4756-8C5C-4214-832B-90402EA063F4}" type="pres">
      <dgm:prSet presAssocID="{22F07FBB-066D-4DAA-A82E-F9ABA111A029}" presName="parTxOnly" presStyleLbl="node1" presStyleIdx="4" presStyleCnt="7">
        <dgm:presLayoutVars>
          <dgm:chMax val="0"/>
          <dgm:chPref val="0"/>
          <dgm:bulletEnabled val="1"/>
        </dgm:presLayoutVars>
      </dgm:prSet>
      <dgm:spPr/>
    </dgm:pt>
    <dgm:pt modelId="{E7C9E767-6D64-460D-9318-3BD5D55F0C36}" type="pres">
      <dgm:prSet presAssocID="{6CC54CB3-1DE4-4B5F-843D-46D4A6BDA80D}" presName="parTxOnlySpace" presStyleCnt="0"/>
      <dgm:spPr/>
    </dgm:pt>
    <dgm:pt modelId="{7FA1EC39-CCC5-496F-8476-ED4A88B8D2DF}" type="pres">
      <dgm:prSet presAssocID="{FB27F4F0-75A5-448F-A8CF-DD2976A11483}" presName="parTxOnly" presStyleLbl="node1" presStyleIdx="5" presStyleCnt="7">
        <dgm:presLayoutVars>
          <dgm:chMax val="0"/>
          <dgm:chPref val="0"/>
          <dgm:bulletEnabled val="1"/>
        </dgm:presLayoutVars>
      </dgm:prSet>
      <dgm:spPr/>
    </dgm:pt>
    <dgm:pt modelId="{C00C3344-EF23-4532-833E-B55E4B3CE4F5}" type="pres">
      <dgm:prSet presAssocID="{3D29A1BE-6275-4F01-A404-CAEFF0BD9E2A}" presName="parTxOnlySpace" presStyleCnt="0"/>
      <dgm:spPr/>
    </dgm:pt>
    <dgm:pt modelId="{F0EF1AF7-9E50-4C53-86EF-D863DF7A9230}" type="pres">
      <dgm:prSet presAssocID="{EFB44D52-ED59-4BE7-95AF-4906E13EAD04}" presName="parTxOnly" presStyleLbl="node1" presStyleIdx="6" presStyleCnt="7">
        <dgm:presLayoutVars>
          <dgm:chMax val="0"/>
          <dgm:chPref val="0"/>
          <dgm:bulletEnabled val="1"/>
        </dgm:presLayoutVars>
      </dgm:prSet>
      <dgm:spPr/>
    </dgm:pt>
  </dgm:ptLst>
  <dgm:cxnLst>
    <dgm:cxn modelId="{ECA2030E-BEAB-4F24-A7B7-A6B676F20EFA}" srcId="{2D4891F9-02BB-4744-BC98-F797D5378BB8}" destId="{855B65E2-E04A-4C69-918E-201C857D95F6}" srcOrd="3" destOrd="0" parTransId="{F1E308F3-8107-4B9D-991E-8E40AC8F75EE}" sibTransId="{9E3B6003-83DF-4A8B-872B-13119254EF67}"/>
    <dgm:cxn modelId="{E6FC785C-5C79-4CB9-97B0-38C9221EDAD3}" type="presOf" srcId="{FB27F4F0-75A5-448F-A8CF-DD2976A11483}" destId="{7FA1EC39-CCC5-496F-8476-ED4A88B8D2DF}" srcOrd="0" destOrd="0" presId="urn:microsoft.com/office/officeart/2005/8/layout/chevron1"/>
    <dgm:cxn modelId="{09EE5D42-3886-41F3-AE4B-5A1A4722CCFC}" srcId="{2D4891F9-02BB-4744-BC98-F797D5378BB8}" destId="{2C10EB53-A34F-4B55-8BE6-EE065BABD930}" srcOrd="2" destOrd="0" parTransId="{3EA60A0F-0828-451A-B58B-550AF5C37AEE}" sibTransId="{9B0921A5-2947-44F0-B1A5-702367D2F526}"/>
    <dgm:cxn modelId="{B253FC65-901E-43B1-B944-9E47F18CEA3A}" type="presOf" srcId="{22F07FBB-066D-4DAA-A82E-F9ABA111A029}" destId="{733A4756-8C5C-4214-832B-90402EA063F4}" srcOrd="0" destOrd="0" presId="urn:microsoft.com/office/officeart/2005/8/layout/chevron1"/>
    <dgm:cxn modelId="{CCFAFC7A-A2AA-4F81-BEC5-BE575481E5B4}" srcId="{2D4891F9-02BB-4744-BC98-F797D5378BB8}" destId="{22F07FBB-066D-4DAA-A82E-F9ABA111A029}" srcOrd="4" destOrd="0" parTransId="{A91416BF-0B50-470F-89A2-D597ECCF24E9}" sibTransId="{6CC54CB3-1DE4-4B5F-843D-46D4A6BDA80D}"/>
    <dgm:cxn modelId="{12CC558B-3C64-4623-B860-A0653C73DA09}" srcId="{2D4891F9-02BB-4744-BC98-F797D5378BB8}" destId="{8AAB4D2F-F059-4C7E-95EC-E4DB878DB7B0}" srcOrd="1" destOrd="0" parTransId="{167AAC3F-9E4E-4160-9CE7-079DF27D9821}" sibTransId="{D91072F5-9D43-40A2-B7DA-9490D45CF03E}"/>
    <dgm:cxn modelId="{EC98FC8D-D339-4239-86B7-82A9A8234363}" type="presOf" srcId="{2C10EB53-A34F-4B55-8BE6-EE065BABD930}" destId="{C30DE2D3-3607-4DA2-882B-05D80B0B4BC3}" srcOrd="0" destOrd="0" presId="urn:microsoft.com/office/officeart/2005/8/layout/chevron1"/>
    <dgm:cxn modelId="{115F5796-205D-4478-8F9F-C6E2C2E6DAA7}" srcId="{2D4891F9-02BB-4744-BC98-F797D5378BB8}" destId="{D776028D-2800-426E-BC0F-C58152E47314}" srcOrd="0" destOrd="0" parTransId="{7E771217-B877-4E7F-B702-00F37BC7E118}" sibTransId="{7B15472F-30FC-4178-B819-5294BBE2DE61}"/>
    <dgm:cxn modelId="{7045EAAD-4469-4E90-92BC-578274B09A8D}" type="presOf" srcId="{855B65E2-E04A-4C69-918E-201C857D95F6}" destId="{2DC4F51C-7158-4316-8A9B-C866CC41E42A}" srcOrd="0" destOrd="0" presId="urn:microsoft.com/office/officeart/2005/8/layout/chevron1"/>
    <dgm:cxn modelId="{E976D0B3-2D87-443B-9AE3-73117D473083}" type="presOf" srcId="{EFB44D52-ED59-4BE7-95AF-4906E13EAD04}" destId="{F0EF1AF7-9E50-4C53-86EF-D863DF7A9230}" srcOrd="0" destOrd="0" presId="urn:microsoft.com/office/officeart/2005/8/layout/chevron1"/>
    <dgm:cxn modelId="{8807D7C2-35CB-45E3-9707-F3F6E2EEEEB9}" type="presOf" srcId="{D776028D-2800-426E-BC0F-C58152E47314}" destId="{F3E1A825-B159-4C34-89E0-F529F7E3B2A5}" srcOrd="0" destOrd="0" presId="urn:microsoft.com/office/officeart/2005/8/layout/chevron1"/>
    <dgm:cxn modelId="{4314A4D0-0C4F-4E2C-AE82-D7AA6FC0D4AC}" type="presOf" srcId="{2D4891F9-02BB-4744-BC98-F797D5378BB8}" destId="{EB669D37-2AC3-4CBF-AF56-9AA04727DCEB}" srcOrd="0" destOrd="0" presId="urn:microsoft.com/office/officeart/2005/8/layout/chevron1"/>
    <dgm:cxn modelId="{B9343FD3-DBD1-4AC5-B57D-BD7A148E7364}" srcId="{2D4891F9-02BB-4744-BC98-F797D5378BB8}" destId="{EFB44D52-ED59-4BE7-95AF-4906E13EAD04}" srcOrd="6" destOrd="0" parTransId="{7FB964F2-72C0-4E4A-9CF6-8D927F09C94C}" sibTransId="{574EB713-A710-49F8-9597-5CA4C1BCC855}"/>
    <dgm:cxn modelId="{8B4B40D3-1ED9-4E3D-90D2-ABB2C75D8B58}" type="presOf" srcId="{8AAB4D2F-F059-4C7E-95EC-E4DB878DB7B0}" destId="{9661ACF9-6E2F-4AA1-B632-865A87605FBF}" srcOrd="0" destOrd="0" presId="urn:microsoft.com/office/officeart/2005/8/layout/chevron1"/>
    <dgm:cxn modelId="{4D188CFA-6CCF-4FDB-A5BA-D0D69FDF2833}" srcId="{2D4891F9-02BB-4744-BC98-F797D5378BB8}" destId="{FB27F4F0-75A5-448F-A8CF-DD2976A11483}" srcOrd="5" destOrd="0" parTransId="{A9337E4C-98D1-4CB2-A3F1-CB7A2154FF35}" sibTransId="{3D29A1BE-6275-4F01-A404-CAEFF0BD9E2A}"/>
    <dgm:cxn modelId="{7D465116-238F-4FBD-92CE-41DCE3A86CB7}" type="presParOf" srcId="{EB669D37-2AC3-4CBF-AF56-9AA04727DCEB}" destId="{F3E1A825-B159-4C34-89E0-F529F7E3B2A5}" srcOrd="0" destOrd="0" presId="urn:microsoft.com/office/officeart/2005/8/layout/chevron1"/>
    <dgm:cxn modelId="{6B1E9D0F-AC11-474A-81DF-3B7753BCF901}" type="presParOf" srcId="{EB669D37-2AC3-4CBF-AF56-9AA04727DCEB}" destId="{C2D8501D-F8B7-4C1C-93D1-71C0A7666FC4}" srcOrd="1" destOrd="0" presId="urn:microsoft.com/office/officeart/2005/8/layout/chevron1"/>
    <dgm:cxn modelId="{C73B4678-DE98-405B-BB84-A3A59682E940}" type="presParOf" srcId="{EB669D37-2AC3-4CBF-AF56-9AA04727DCEB}" destId="{9661ACF9-6E2F-4AA1-B632-865A87605FBF}" srcOrd="2" destOrd="0" presId="urn:microsoft.com/office/officeart/2005/8/layout/chevron1"/>
    <dgm:cxn modelId="{01554358-1CFD-42DD-8B29-A3EE409D0F82}" type="presParOf" srcId="{EB669D37-2AC3-4CBF-AF56-9AA04727DCEB}" destId="{0FBAD907-0F15-4838-9E30-B903AAE25FA1}" srcOrd="3" destOrd="0" presId="urn:microsoft.com/office/officeart/2005/8/layout/chevron1"/>
    <dgm:cxn modelId="{AD5904EB-7925-4304-B07D-1E1B7E7A6B4C}" type="presParOf" srcId="{EB669D37-2AC3-4CBF-AF56-9AA04727DCEB}" destId="{C30DE2D3-3607-4DA2-882B-05D80B0B4BC3}" srcOrd="4" destOrd="0" presId="urn:microsoft.com/office/officeart/2005/8/layout/chevron1"/>
    <dgm:cxn modelId="{29BC41C6-66A8-4358-97C3-9DC660DF917D}" type="presParOf" srcId="{EB669D37-2AC3-4CBF-AF56-9AA04727DCEB}" destId="{A175CAFE-81F9-4573-AB54-AE9DB9F314F6}" srcOrd="5" destOrd="0" presId="urn:microsoft.com/office/officeart/2005/8/layout/chevron1"/>
    <dgm:cxn modelId="{9EB3A924-73F1-4651-AB8C-B7C9473763B1}" type="presParOf" srcId="{EB669D37-2AC3-4CBF-AF56-9AA04727DCEB}" destId="{2DC4F51C-7158-4316-8A9B-C866CC41E42A}" srcOrd="6" destOrd="0" presId="urn:microsoft.com/office/officeart/2005/8/layout/chevron1"/>
    <dgm:cxn modelId="{E4CC8A43-3D82-456F-9BC7-A272F377FD3B}" type="presParOf" srcId="{EB669D37-2AC3-4CBF-AF56-9AA04727DCEB}" destId="{AB5C77F6-1DA7-4623-8AE0-61978979B13E}" srcOrd="7" destOrd="0" presId="urn:microsoft.com/office/officeart/2005/8/layout/chevron1"/>
    <dgm:cxn modelId="{27AE1223-0954-40EB-AC0F-06721B24EC2B}" type="presParOf" srcId="{EB669D37-2AC3-4CBF-AF56-9AA04727DCEB}" destId="{733A4756-8C5C-4214-832B-90402EA063F4}" srcOrd="8" destOrd="0" presId="urn:microsoft.com/office/officeart/2005/8/layout/chevron1"/>
    <dgm:cxn modelId="{4F87BCFE-93D2-456F-BF27-A79DAE64EEE2}" type="presParOf" srcId="{EB669D37-2AC3-4CBF-AF56-9AA04727DCEB}" destId="{E7C9E767-6D64-460D-9318-3BD5D55F0C36}" srcOrd="9" destOrd="0" presId="urn:microsoft.com/office/officeart/2005/8/layout/chevron1"/>
    <dgm:cxn modelId="{A697FF60-EE68-4874-9E58-B4AE6CEE4FFB}" type="presParOf" srcId="{EB669D37-2AC3-4CBF-AF56-9AA04727DCEB}" destId="{7FA1EC39-CCC5-496F-8476-ED4A88B8D2DF}" srcOrd="10" destOrd="0" presId="urn:microsoft.com/office/officeart/2005/8/layout/chevron1"/>
    <dgm:cxn modelId="{67F3A12F-A4E9-457E-B185-A3616007F678}" type="presParOf" srcId="{EB669D37-2AC3-4CBF-AF56-9AA04727DCEB}" destId="{C00C3344-EF23-4532-833E-B55E4B3CE4F5}" srcOrd="11" destOrd="0" presId="urn:microsoft.com/office/officeart/2005/8/layout/chevron1"/>
    <dgm:cxn modelId="{6E23F6A3-E659-4AFC-BBE5-28EE4AFE4E37}" type="presParOf" srcId="{EB669D37-2AC3-4CBF-AF56-9AA04727DCEB}" destId="{F0EF1AF7-9E50-4C53-86EF-D863DF7A9230}" srcOrd="12" destOrd="0" presId="urn:microsoft.com/office/officeart/2005/8/layout/chevron1"/>
  </dgm:cxnLst>
  <dgm:bg>
    <a:effectLst>
      <a:outerShdw blurRad="50800" dist="50800" dir="5400000" algn="ctr" rotWithShape="0">
        <a:schemeClr val="bg1"/>
      </a:outerShdw>
    </a:effect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D4891F9-02BB-4744-BC98-F797D5378BB8}" type="doc">
      <dgm:prSet loTypeId="urn:microsoft.com/office/officeart/2005/8/layout/chevron1" loCatId="process" qsTypeId="urn:microsoft.com/office/officeart/2005/8/quickstyle/simple1" qsCatId="simple" csTypeId="urn:microsoft.com/office/officeart/2005/8/colors/accent3_2" csCatId="accent3" phldr="1"/>
      <dgm:spPr/>
    </dgm:pt>
    <dgm:pt modelId="{D776028D-2800-426E-BC0F-C58152E47314}">
      <dgm:prSet phldrT="[Text]"/>
      <dgm:spPr>
        <a:solidFill>
          <a:schemeClr val="accent6">
            <a:lumMod val="60000"/>
            <a:lumOff val="40000"/>
          </a:schemeClr>
        </a:solidFill>
      </dgm:spPr>
      <dgm:t>
        <a:bodyPr/>
        <a:lstStyle/>
        <a:p>
          <a:r>
            <a:rPr lang="lv-LV" b="1"/>
            <a:t>Vispārīgi par PPP</a:t>
          </a:r>
          <a:endParaRPr lang="en-US" b="1"/>
        </a:p>
      </dgm:t>
    </dgm:pt>
    <dgm:pt modelId="{7E771217-B877-4E7F-B702-00F37BC7E118}" type="parTrans" cxnId="{115F5796-205D-4478-8F9F-C6E2C2E6DAA7}">
      <dgm:prSet/>
      <dgm:spPr/>
      <dgm:t>
        <a:bodyPr/>
        <a:lstStyle/>
        <a:p>
          <a:endParaRPr lang="en-US"/>
        </a:p>
      </dgm:t>
    </dgm:pt>
    <dgm:pt modelId="{7B15472F-30FC-4178-B819-5294BBE2DE61}" type="sibTrans" cxnId="{115F5796-205D-4478-8F9F-C6E2C2E6DAA7}">
      <dgm:prSet/>
      <dgm:spPr/>
      <dgm:t>
        <a:bodyPr/>
        <a:lstStyle/>
        <a:p>
          <a:endParaRPr lang="en-US"/>
        </a:p>
      </dgm:t>
    </dgm:pt>
    <dgm:pt modelId="{EFB44D52-ED59-4BE7-95AF-4906E13EAD04}">
      <dgm:prSet phldrT="[Text]"/>
      <dgm:spPr>
        <a:solidFill>
          <a:schemeClr val="accent6">
            <a:lumMod val="60000"/>
            <a:lumOff val="40000"/>
          </a:schemeClr>
        </a:solidFill>
      </dgm:spPr>
      <dgm:t>
        <a:bodyPr/>
        <a:lstStyle/>
        <a:p>
          <a:r>
            <a:rPr lang="lv-LV" b="1"/>
            <a:t>Konkurence un valsts atbalsts</a:t>
          </a:r>
          <a:endParaRPr lang="en-US" b="1"/>
        </a:p>
      </dgm:t>
    </dgm:pt>
    <dgm:pt modelId="{7FB964F2-72C0-4E4A-9CF6-8D927F09C94C}" type="parTrans" cxnId="{B9343FD3-DBD1-4AC5-B57D-BD7A148E7364}">
      <dgm:prSet/>
      <dgm:spPr/>
      <dgm:t>
        <a:bodyPr/>
        <a:lstStyle/>
        <a:p>
          <a:endParaRPr lang="en-US"/>
        </a:p>
      </dgm:t>
    </dgm:pt>
    <dgm:pt modelId="{574EB713-A710-49F8-9597-5CA4C1BCC855}" type="sibTrans" cxnId="{B9343FD3-DBD1-4AC5-B57D-BD7A148E7364}">
      <dgm:prSet/>
      <dgm:spPr/>
      <dgm:t>
        <a:bodyPr/>
        <a:lstStyle/>
        <a:p>
          <a:endParaRPr lang="en-US"/>
        </a:p>
      </dgm:t>
    </dgm:pt>
    <dgm:pt modelId="{22F07FBB-066D-4DAA-A82E-F9ABA111A029}">
      <dgm:prSet/>
      <dgm:spPr>
        <a:solidFill>
          <a:schemeClr val="accent6">
            <a:lumMod val="60000"/>
            <a:lumOff val="40000"/>
          </a:schemeClr>
        </a:solidFill>
      </dgm:spPr>
      <dgm:t>
        <a:bodyPr/>
        <a:lstStyle/>
        <a:p>
          <a:r>
            <a:rPr lang="lv-LV" b="1"/>
            <a:t>Statistiskā uzskaite</a:t>
          </a:r>
          <a:endParaRPr lang="en-US" b="1"/>
        </a:p>
      </dgm:t>
    </dgm:pt>
    <dgm:pt modelId="{A91416BF-0B50-470F-89A2-D597ECCF24E9}" type="parTrans" cxnId="{CCFAFC7A-A2AA-4F81-BEC5-BE575481E5B4}">
      <dgm:prSet/>
      <dgm:spPr/>
      <dgm:t>
        <a:bodyPr/>
        <a:lstStyle/>
        <a:p>
          <a:endParaRPr lang="en-US"/>
        </a:p>
      </dgm:t>
    </dgm:pt>
    <dgm:pt modelId="{6CC54CB3-1DE4-4B5F-843D-46D4A6BDA80D}" type="sibTrans" cxnId="{CCFAFC7A-A2AA-4F81-BEC5-BE575481E5B4}">
      <dgm:prSet/>
      <dgm:spPr/>
      <dgm:t>
        <a:bodyPr/>
        <a:lstStyle/>
        <a:p>
          <a:endParaRPr lang="en-US"/>
        </a:p>
      </dgm:t>
    </dgm:pt>
    <dgm:pt modelId="{855B65E2-E04A-4C69-918E-201C857D95F6}">
      <dgm:prSet/>
      <dgm:spPr>
        <a:solidFill>
          <a:schemeClr val="accent6">
            <a:lumMod val="60000"/>
            <a:lumOff val="40000"/>
          </a:schemeClr>
        </a:solidFill>
      </dgm:spPr>
      <dgm:t>
        <a:bodyPr/>
        <a:lstStyle/>
        <a:p>
          <a:r>
            <a:rPr lang="lv-LV" b="1"/>
            <a:t>FEA un līgumcena</a:t>
          </a:r>
          <a:endParaRPr lang="en-US" b="1"/>
        </a:p>
      </dgm:t>
    </dgm:pt>
    <dgm:pt modelId="{F1E308F3-8107-4B9D-991E-8E40AC8F75EE}" type="parTrans" cxnId="{ECA2030E-BEAB-4F24-A7B7-A6B676F20EFA}">
      <dgm:prSet/>
      <dgm:spPr/>
      <dgm:t>
        <a:bodyPr/>
        <a:lstStyle/>
        <a:p>
          <a:endParaRPr lang="en-US"/>
        </a:p>
      </dgm:t>
    </dgm:pt>
    <dgm:pt modelId="{9E3B6003-83DF-4A8B-872B-13119254EF67}" type="sibTrans" cxnId="{ECA2030E-BEAB-4F24-A7B7-A6B676F20EFA}">
      <dgm:prSet/>
      <dgm:spPr/>
      <dgm:t>
        <a:bodyPr/>
        <a:lstStyle/>
        <a:p>
          <a:endParaRPr lang="en-US"/>
        </a:p>
      </dgm:t>
    </dgm:pt>
    <dgm:pt modelId="{FB27F4F0-75A5-448F-A8CF-DD2976A11483}">
      <dgm:prSet phldrT="[Text]"/>
      <dgm:spPr>
        <a:solidFill>
          <a:schemeClr val="accent6">
            <a:lumMod val="60000"/>
            <a:lumOff val="40000"/>
          </a:schemeClr>
        </a:solidFill>
      </dgm:spPr>
      <dgm:t>
        <a:bodyPr/>
        <a:lstStyle/>
        <a:p>
          <a:r>
            <a:rPr lang="lv-LV" b="1"/>
            <a:t>Privātā partnera atlase</a:t>
          </a:r>
          <a:endParaRPr lang="en-US" b="1"/>
        </a:p>
      </dgm:t>
    </dgm:pt>
    <dgm:pt modelId="{3D29A1BE-6275-4F01-A404-CAEFF0BD9E2A}" type="sibTrans" cxnId="{4D188CFA-6CCF-4FDB-A5BA-D0D69FDF2833}">
      <dgm:prSet/>
      <dgm:spPr/>
      <dgm:t>
        <a:bodyPr/>
        <a:lstStyle/>
        <a:p>
          <a:endParaRPr lang="en-US"/>
        </a:p>
      </dgm:t>
    </dgm:pt>
    <dgm:pt modelId="{A9337E4C-98D1-4CB2-A3F1-CB7A2154FF35}" type="parTrans" cxnId="{4D188CFA-6CCF-4FDB-A5BA-D0D69FDF2833}">
      <dgm:prSet/>
      <dgm:spPr/>
      <dgm:t>
        <a:bodyPr/>
        <a:lstStyle/>
        <a:p>
          <a:endParaRPr lang="en-US"/>
        </a:p>
      </dgm:t>
    </dgm:pt>
    <dgm:pt modelId="{8AAB4D2F-F059-4C7E-95EC-E4DB878DB7B0}">
      <dgm:prSet/>
      <dgm:spPr>
        <a:solidFill>
          <a:schemeClr val="accent6">
            <a:lumMod val="60000"/>
            <a:lumOff val="40000"/>
          </a:schemeClr>
        </a:solidFill>
      </dgm:spPr>
      <dgm:t>
        <a:bodyPr/>
        <a:lstStyle/>
        <a:p>
          <a:r>
            <a:rPr lang="lv-LV" b="1"/>
            <a:t>PPP risinājumi un modeļi</a:t>
          </a:r>
          <a:endParaRPr lang="en-US" b="1"/>
        </a:p>
      </dgm:t>
    </dgm:pt>
    <dgm:pt modelId="{167AAC3F-9E4E-4160-9CE7-079DF27D9821}" type="parTrans" cxnId="{12CC558B-3C64-4623-B860-A0653C73DA09}">
      <dgm:prSet/>
      <dgm:spPr/>
      <dgm:t>
        <a:bodyPr/>
        <a:lstStyle/>
        <a:p>
          <a:endParaRPr lang="en-US"/>
        </a:p>
      </dgm:t>
    </dgm:pt>
    <dgm:pt modelId="{D91072F5-9D43-40A2-B7DA-9490D45CF03E}" type="sibTrans" cxnId="{12CC558B-3C64-4623-B860-A0653C73DA09}">
      <dgm:prSet/>
      <dgm:spPr/>
      <dgm:t>
        <a:bodyPr/>
        <a:lstStyle/>
        <a:p>
          <a:endParaRPr lang="en-US"/>
        </a:p>
      </dgm:t>
    </dgm:pt>
    <dgm:pt modelId="{2C10EB53-A34F-4B55-8BE6-EE065BABD930}">
      <dgm:prSet/>
      <dgm:spPr>
        <a:solidFill>
          <a:srgbClr val="92D050"/>
        </a:solidFill>
      </dgm:spPr>
      <dgm:t>
        <a:bodyPr/>
        <a:lstStyle/>
        <a:p>
          <a:r>
            <a:rPr lang="lv-LV" b="1"/>
            <a:t>PPP projekts soli pa solim</a:t>
          </a:r>
          <a:endParaRPr lang="en-US" b="1"/>
        </a:p>
      </dgm:t>
    </dgm:pt>
    <dgm:pt modelId="{3EA60A0F-0828-451A-B58B-550AF5C37AEE}" type="parTrans" cxnId="{09EE5D42-3886-41F3-AE4B-5A1A4722CCFC}">
      <dgm:prSet/>
      <dgm:spPr/>
      <dgm:t>
        <a:bodyPr/>
        <a:lstStyle/>
        <a:p>
          <a:endParaRPr lang="en-US"/>
        </a:p>
      </dgm:t>
    </dgm:pt>
    <dgm:pt modelId="{9B0921A5-2947-44F0-B1A5-702367D2F526}" type="sibTrans" cxnId="{09EE5D42-3886-41F3-AE4B-5A1A4722CCFC}">
      <dgm:prSet/>
      <dgm:spPr/>
      <dgm:t>
        <a:bodyPr/>
        <a:lstStyle/>
        <a:p>
          <a:endParaRPr lang="en-US"/>
        </a:p>
      </dgm:t>
    </dgm:pt>
    <dgm:pt modelId="{EB669D37-2AC3-4CBF-AF56-9AA04727DCEB}" type="pres">
      <dgm:prSet presAssocID="{2D4891F9-02BB-4744-BC98-F797D5378BB8}" presName="Name0" presStyleCnt="0">
        <dgm:presLayoutVars>
          <dgm:dir/>
          <dgm:animLvl val="lvl"/>
          <dgm:resizeHandles val="exact"/>
        </dgm:presLayoutVars>
      </dgm:prSet>
      <dgm:spPr/>
    </dgm:pt>
    <dgm:pt modelId="{F3E1A825-B159-4C34-89E0-F529F7E3B2A5}" type="pres">
      <dgm:prSet presAssocID="{D776028D-2800-426E-BC0F-C58152E47314}" presName="parTxOnly" presStyleLbl="node1" presStyleIdx="0" presStyleCnt="7">
        <dgm:presLayoutVars>
          <dgm:chMax val="0"/>
          <dgm:chPref val="0"/>
          <dgm:bulletEnabled val="1"/>
        </dgm:presLayoutVars>
      </dgm:prSet>
      <dgm:spPr/>
    </dgm:pt>
    <dgm:pt modelId="{C2D8501D-F8B7-4C1C-93D1-71C0A7666FC4}" type="pres">
      <dgm:prSet presAssocID="{7B15472F-30FC-4178-B819-5294BBE2DE61}" presName="parTxOnlySpace" presStyleCnt="0"/>
      <dgm:spPr/>
    </dgm:pt>
    <dgm:pt modelId="{9661ACF9-6E2F-4AA1-B632-865A87605FBF}" type="pres">
      <dgm:prSet presAssocID="{8AAB4D2F-F059-4C7E-95EC-E4DB878DB7B0}" presName="parTxOnly" presStyleLbl="node1" presStyleIdx="1" presStyleCnt="7">
        <dgm:presLayoutVars>
          <dgm:chMax val="0"/>
          <dgm:chPref val="0"/>
          <dgm:bulletEnabled val="1"/>
        </dgm:presLayoutVars>
      </dgm:prSet>
      <dgm:spPr/>
    </dgm:pt>
    <dgm:pt modelId="{0FBAD907-0F15-4838-9E30-B903AAE25FA1}" type="pres">
      <dgm:prSet presAssocID="{D91072F5-9D43-40A2-B7DA-9490D45CF03E}" presName="parTxOnlySpace" presStyleCnt="0"/>
      <dgm:spPr/>
    </dgm:pt>
    <dgm:pt modelId="{C30DE2D3-3607-4DA2-882B-05D80B0B4BC3}" type="pres">
      <dgm:prSet presAssocID="{2C10EB53-A34F-4B55-8BE6-EE065BABD930}" presName="parTxOnly" presStyleLbl="node1" presStyleIdx="2" presStyleCnt="7">
        <dgm:presLayoutVars>
          <dgm:chMax val="0"/>
          <dgm:chPref val="0"/>
          <dgm:bulletEnabled val="1"/>
        </dgm:presLayoutVars>
      </dgm:prSet>
      <dgm:spPr/>
    </dgm:pt>
    <dgm:pt modelId="{A175CAFE-81F9-4573-AB54-AE9DB9F314F6}" type="pres">
      <dgm:prSet presAssocID="{9B0921A5-2947-44F0-B1A5-702367D2F526}" presName="parTxOnlySpace" presStyleCnt="0"/>
      <dgm:spPr/>
    </dgm:pt>
    <dgm:pt modelId="{2DC4F51C-7158-4316-8A9B-C866CC41E42A}" type="pres">
      <dgm:prSet presAssocID="{855B65E2-E04A-4C69-918E-201C857D95F6}" presName="parTxOnly" presStyleLbl="node1" presStyleIdx="3" presStyleCnt="7">
        <dgm:presLayoutVars>
          <dgm:chMax val="0"/>
          <dgm:chPref val="0"/>
          <dgm:bulletEnabled val="1"/>
        </dgm:presLayoutVars>
      </dgm:prSet>
      <dgm:spPr/>
    </dgm:pt>
    <dgm:pt modelId="{AB5C77F6-1DA7-4623-8AE0-61978979B13E}" type="pres">
      <dgm:prSet presAssocID="{9E3B6003-83DF-4A8B-872B-13119254EF67}" presName="parTxOnlySpace" presStyleCnt="0"/>
      <dgm:spPr/>
    </dgm:pt>
    <dgm:pt modelId="{733A4756-8C5C-4214-832B-90402EA063F4}" type="pres">
      <dgm:prSet presAssocID="{22F07FBB-066D-4DAA-A82E-F9ABA111A029}" presName="parTxOnly" presStyleLbl="node1" presStyleIdx="4" presStyleCnt="7">
        <dgm:presLayoutVars>
          <dgm:chMax val="0"/>
          <dgm:chPref val="0"/>
          <dgm:bulletEnabled val="1"/>
        </dgm:presLayoutVars>
      </dgm:prSet>
      <dgm:spPr/>
    </dgm:pt>
    <dgm:pt modelId="{E7C9E767-6D64-460D-9318-3BD5D55F0C36}" type="pres">
      <dgm:prSet presAssocID="{6CC54CB3-1DE4-4B5F-843D-46D4A6BDA80D}" presName="parTxOnlySpace" presStyleCnt="0"/>
      <dgm:spPr/>
    </dgm:pt>
    <dgm:pt modelId="{7FA1EC39-CCC5-496F-8476-ED4A88B8D2DF}" type="pres">
      <dgm:prSet presAssocID="{FB27F4F0-75A5-448F-A8CF-DD2976A11483}" presName="parTxOnly" presStyleLbl="node1" presStyleIdx="5" presStyleCnt="7">
        <dgm:presLayoutVars>
          <dgm:chMax val="0"/>
          <dgm:chPref val="0"/>
          <dgm:bulletEnabled val="1"/>
        </dgm:presLayoutVars>
      </dgm:prSet>
      <dgm:spPr/>
    </dgm:pt>
    <dgm:pt modelId="{C00C3344-EF23-4532-833E-B55E4B3CE4F5}" type="pres">
      <dgm:prSet presAssocID="{3D29A1BE-6275-4F01-A404-CAEFF0BD9E2A}" presName="parTxOnlySpace" presStyleCnt="0"/>
      <dgm:spPr/>
    </dgm:pt>
    <dgm:pt modelId="{F0EF1AF7-9E50-4C53-86EF-D863DF7A9230}" type="pres">
      <dgm:prSet presAssocID="{EFB44D52-ED59-4BE7-95AF-4906E13EAD04}" presName="parTxOnly" presStyleLbl="node1" presStyleIdx="6" presStyleCnt="7">
        <dgm:presLayoutVars>
          <dgm:chMax val="0"/>
          <dgm:chPref val="0"/>
          <dgm:bulletEnabled val="1"/>
        </dgm:presLayoutVars>
      </dgm:prSet>
      <dgm:spPr/>
    </dgm:pt>
  </dgm:ptLst>
  <dgm:cxnLst>
    <dgm:cxn modelId="{ECA2030E-BEAB-4F24-A7B7-A6B676F20EFA}" srcId="{2D4891F9-02BB-4744-BC98-F797D5378BB8}" destId="{855B65E2-E04A-4C69-918E-201C857D95F6}" srcOrd="3" destOrd="0" parTransId="{F1E308F3-8107-4B9D-991E-8E40AC8F75EE}" sibTransId="{9E3B6003-83DF-4A8B-872B-13119254EF67}"/>
    <dgm:cxn modelId="{E6FC785C-5C79-4CB9-97B0-38C9221EDAD3}" type="presOf" srcId="{FB27F4F0-75A5-448F-A8CF-DD2976A11483}" destId="{7FA1EC39-CCC5-496F-8476-ED4A88B8D2DF}" srcOrd="0" destOrd="0" presId="urn:microsoft.com/office/officeart/2005/8/layout/chevron1"/>
    <dgm:cxn modelId="{09EE5D42-3886-41F3-AE4B-5A1A4722CCFC}" srcId="{2D4891F9-02BB-4744-BC98-F797D5378BB8}" destId="{2C10EB53-A34F-4B55-8BE6-EE065BABD930}" srcOrd="2" destOrd="0" parTransId="{3EA60A0F-0828-451A-B58B-550AF5C37AEE}" sibTransId="{9B0921A5-2947-44F0-B1A5-702367D2F526}"/>
    <dgm:cxn modelId="{B253FC65-901E-43B1-B944-9E47F18CEA3A}" type="presOf" srcId="{22F07FBB-066D-4DAA-A82E-F9ABA111A029}" destId="{733A4756-8C5C-4214-832B-90402EA063F4}" srcOrd="0" destOrd="0" presId="urn:microsoft.com/office/officeart/2005/8/layout/chevron1"/>
    <dgm:cxn modelId="{CCFAFC7A-A2AA-4F81-BEC5-BE575481E5B4}" srcId="{2D4891F9-02BB-4744-BC98-F797D5378BB8}" destId="{22F07FBB-066D-4DAA-A82E-F9ABA111A029}" srcOrd="4" destOrd="0" parTransId="{A91416BF-0B50-470F-89A2-D597ECCF24E9}" sibTransId="{6CC54CB3-1DE4-4B5F-843D-46D4A6BDA80D}"/>
    <dgm:cxn modelId="{12CC558B-3C64-4623-B860-A0653C73DA09}" srcId="{2D4891F9-02BB-4744-BC98-F797D5378BB8}" destId="{8AAB4D2F-F059-4C7E-95EC-E4DB878DB7B0}" srcOrd="1" destOrd="0" parTransId="{167AAC3F-9E4E-4160-9CE7-079DF27D9821}" sibTransId="{D91072F5-9D43-40A2-B7DA-9490D45CF03E}"/>
    <dgm:cxn modelId="{EC98FC8D-D339-4239-86B7-82A9A8234363}" type="presOf" srcId="{2C10EB53-A34F-4B55-8BE6-EE065BABD930}" destId="{C30DE2D3-3607-4DA2-882B-05D80B0B4BC3}" srcOrd="0" destOrd="0" presId="urn:microsoft.com/office/officeart/2005/8/layout/chevron1"/>
    <dgm:cxn modelId="{115F5796-205D-4478-8F9F-C6E2C2E6DAA7}" srcId="{2D4891F9-02BB-4744-BC98-F797D5378BB8}" destId="{D776028D-2800-426E-BC0F-C58152E47314}" srcOrd="0" destOrd="0" parTransId="{7E771217-B877-4E7F-B702-00F37BC7E118}" sibTransId="{7B15472F-30FC-4178-B819-5294BBE2DE61}"/>
    <dgm:cxn modelId="{7045EAAD-4469-4E90-92BC-578274B09A8D}" type="presOf" srcId="{855B65E2-E04A-4C69-918E-201C857D95F6}" destId="{2DC4F51C-7158-4316-8A9B-C866CC41E42A}" srcOrd="0" destOrd="0" presId="urn:microsoft.com/office/officeart/2005/8/layout/chevron1"/>
    <dgm:cxn modelId="{E976D0B3-2D87-443B-9AE3-73117D473083}" type="presOf" srcId="{EFB44D52-ED59-4BE7-95AF-4906E13EAD04}" destId="{F0EF1AF7-9E50-4C53-86EF-D863DF7A9230}" srcOrd="0" destOrd="0" presId="urn:microsoft.com/office/officeart/2005/8/layout/chevron1"/>
    <dgm:cxn modelId="{8807D7C2-35CB-45E3-9707-F3F6E2EEEEB9}" type="presOf" srcId="{D776028D-2800-426E-BC0F-C58152E47314}" destId="{F3E1A825-B159-4C34-89E0-F529F7E3B2A5}" srcOrd="0" destOrd="0" presId="urn:microsoft.com/office/officeart/2005/8/layout/chevron1"/>
    <dgm:cxn modelId="{4314A4D0-0C4F-4E2C-AE82-D7AA6FC0D4AC}" type="presOf" srcId="{2D4891F9-02BB-4744-BC98-F797D5378BB8}" destId="{EB669D37-2AC3-4CBF-AF56-9AA04727DCEB}" srcOrd="0" destOrd="0" presId="urn:microsoft.com/office/officeart/2005/8/layout/chevron1"/>
    <dgm:cxn modelId="{B9343FD3-DBD1-4AC5-B57D-BD7A148E7364}" srcId="{2D4891F9-02BB-4744-BC98-F797D5378BB8}" destId="{EFB44D52-ED59-4BE7-95AF-4906E13EAD04}" srcOrd="6" destOrd="0" parTransId="{7FB964F2-72C0-4E4A-9CF6-8D927F09C94C}" sibTransId="{574EB713-A710-49F8-9597-5CA4C1BCC855}"/>
    <dgm:cxn modelId="{8B4B40D3-1ED9-4E3D-90D2-ABB2C75D8B58}" type="presOf" srcId="{8AAB4D2F-F059-4C7E-95EC-E4DB878DB7B0}" destId="{9661ACF9-6E2F-4AA1-B632-865A87605FBF}" srcOrd="0" destOrd="0" presId="urn:microsoft.com/office/officeart/2005/8/layout/chevron1"/>
    <dgm:cxn modelId="{4D188CFA-6CCF-4FDB-A5BA-D0D69FDF2833}" srcId="{2D4891F9-02BB-4744-BC98-F797D5378BB8}" destId="{FB27F4F0-75A5-448F-A8CF-DD2976A11483}" srcOrd="5" destOrd="0" parTransId="{A9337E4C-98D1-4CB2-A3F1-CB7A2154FF35}" sibTransId="{3D29A1BE-6275-4F01-A404-CAEFF0BD9E2A}"/>
    <dgm:cxn modelId="{7D465116-238F-4FBD-92CE-41DCE3A86CB7}" type="presParOf" srcId="{EB669D37-2AC3-4CBF-AF56-9AA04727DCEB}" destId="{F3E1A825-B159-4C34-89E0-F529F7E3B2A5}" srcOrd="0" destOrd="0" presId="urn:microsoft.com/office/officeart/2005/8/layout/chevron1"/>
    <dgm:cxn modelId="{6B1E9D0F-AC11-474A-81DF-3B7753BCF901}" type="presParOf" srcId="{EB669D37-2AC3-4CBF-AF56-9AA04727DCEB}" destId="{C2D8501D-F8B7-4C1C-93D1-71C0A7666FC4}" srcOrd="1" destOrd="0" presId="urn:microsoft.com/office/officeart/2005/8/layout/chevron1"/>
    <dgm:cxn modelId="{C73B4678-DE98-405B-BB84-A3A59682E940}" type="presParOf" srcId="{EB669D37-2AC3-4CBF-AF56-9AA04727DCEB}" destId="{9661ACF9-6E2F-4AA1-B632-865A87605FBF}" srcOrd="2" destOrd="0" presId="urn:microsoft.com/office/officeart/2005/8/layout/chevron1"/>
    <dgm:cxn modelId="{01554358-1CFD-42DD-8B29-A3EE409D0F82}" type="presParOf" srcId="{EB669D37-2AC3-4CBF-AF56-9AA04727DCEB}" destId="{0FBAD907-0F15-4838-9E30-B903AAE25FA1}" srcOrd="3" destOrd="0" presId="urn:microsoft.com/office/officeart/2005/8/layout/chevron1"/>
    <dgm:cxn modelId="{AD5904EB-7925-4304-B07D-1E1B7E7A6B4C}" type="presParOf" srcId="{EB669D37-2AC3-4CBF-AF56-9AA04727DCEB}" destId="{C30DE2D3-3607-4DA2-882B-05D80B0B4BC3}" srcOrd="4" destOrd="0" presId="urn:microsoft.com/office/officeart/2005/8/layout/chevron1"/>
    <dgm:cxn modelId="{29BC41C6-66A8-4358-97C3-9DC660DF917D}" type="presParOf" srcId="{EB669D37-2AC3-4CBF-AF56-9AA04727DCEB}" destId="{A175CAFE-81F9-4573-AB54-AE9DB9F314F6}" srcOrd="5" destOrd="0" presId="urn:microsoft.com/office/officeart/2005/8/layout/chevron1"/>
    <dgm:cxn modelId="{9EB3A924-73F1-4651-AB8C-B7C9473763B1}" type="presParOf" srcId="{EB669D37-2AC3-4CBF-AF56-9AA04727DCEB}" destId="{2DC4F51C-7158-4316-8A9B-C866CC41E42A}" srcOrd="6" destOrd="0" presId="urn:microsoft.com/office/officeart/2005/8/layout/chevron1"/>
    <dgm:cxn modelId="{E4CC8A43-3D82-456F-9BC7-A272F377FD3B}" type="presParOf" srcId="{EB669D37-2AC3-4CBF-AF56-9AA04727DCEB}" destId="{AB5C77F6-1DA7-4623-8AE0-61978979B13E}" srcOrd="7" destOrd="0" presId="urn:microsoft.com/office/officeart/2005/8/layout/chevron1"/>
    <dgm:cxn modelId="{27AE1223-0954-40EB-AC0F-06721B24EC2B}" type="presParOf" srcId="{EB669D37-2AC3-4CBF-AF56-9AA04727DCEB}" destId="{733A4756-8C5C-4214-832B-90402EA063F4}" srcOrd="8" destOrd="0" presId="urn:microsoft.com/office/officeart/2005/8/layout/chevron1"/>
    <dgm:cxn modelId="{4F87BCFE-93D2-456F-BF27-A79DAE64EEE2}" type="presParOf" srcId="{EB669D37-2AC3-4CBF-AF56-9AA04727DCEB}" destId="{E7C9E767-6D64-460D-9318-3BD5D55F0C36}" srcOrd="9" destOrd="0" presId="urn:microsoft.com/office/officeart/2005/8/layout/chevron1"/>
    <dgm:cxn modelId="{A697FF60-EE68-4874-9E58-B4AE6CEE4FFB}" type="presParOf" srcId="{EB669D37-2AC3-4CBF-AF56-9AA04727DCEB}" destId="{7FA1EC39-CCC5-496F-8476-ED4A88B8D2DF}" srcOrd="10" destOrd="0" presId="urn:microsoft.com/office/officeart/2005/8/layout/chevron1"/>
    <dgm:cxn modelId="{67F3A12F-A4E9-457E-B185-A3616007F678}" type="presParOf" srcId="{EB669D37-2AC3-4CBF-AF56-9AA04727DCEB}" destId="{C00C3344-EF23-4532-833E-B55E4B3CE4F5}" srcOrd="11" destOrd="0" presId="urn:microsoft.com/office/officeart/2005/8/layout/chevron1"/>
    <dgm:cxn modelId="{6E23F6A3-E659-4AFC-BBE5-28EE4AFE4E37}" type="presParOf" srcId="{EB669D37-2AC3-4CBF-AF56-9AA04727DCEB}" destId="{F0EF1AF7-9E50-4C53-86EF-D863DF7A9230}" srcOrd="12"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D4891F9-02BB-4744-BC98-F797D5378BB8}" type="doc">
      <dgm:prSet loTypeId="urn:microsoft.com/office/officeart/2005/8/layout/chevron1" loCatId="process" qsTypeId="urn:microsoft.com/office/officeart/2005/8/quickstyle/simple1" qsCatId="simple" csTypeId="urn:microsoft.com/office/officeart/2005/8/colors/accent3_2" csCatId="accent3" phldr="1"/>
      <dgm:spPr/>
    </dgm:pt>
    <dgm:pt modelId="{D776028D-2800-426E-BC0F-C58152E47314}">
      <dgm:prSet phldrT="[Text]"/>
      <dgm:spPr>
        <a:solidFill>
          <a:schemeClr val="accent6">
            <a:lumMod val="60000"/>
            <a:lumOff val="40000"/>
          </a:schemeClr>
        </a:solidFill>
      </dgm:spPr>
      <dgm:t>
        <a:bodyPr/>
        <a:lstStyle/>
        <a:p>
          <a:r>
            <a:rPr lang="lv-LV" b="1"/>
            <a:t>Vispārīgi par PPP</a:t>
          </a:r>
          <a:endParaRPr lang="en-US" b="1"/>
        </a:p>
      </dgm:t>
    </dgm:pt>
    <dgm:pt modelId="{7E771217-B877-4E7F-B702-00F37BC7E118}" type="parTrans" cxnId="{115F5796-205D-4478-8F9F-C6E2C2E6DAA7}">
      <dgm:prSet/>
      <dgm:spPr/>
      <dgm:t>
        <a:bodyPr/>
        <a:lstStyle/>
        <a:p>
          <a:endParaRPr lang="en-US"/>
        </a:p>
      </dgm:t>
    </dgm:pt>
    <dgm:pt modelId="{7B15472F-30FC-4178-B819-5294BBE2DE61}" type="sibTrans" cxnId="{115F5796-205D-4478-8F9F-C6E2C2E6DAA7}">
      <dgm:prSet/>
      <dgm:spPr/>
      <dgm:t>
        <a:bodyPr/>
        <a:lstStyle/>
        <a:p>
          <a:endParaRPr lang="en-US"/>
        </a:p>
      </dgm:t>
    </dgm:pt>
    <dgm:pt modelId="{EFB44D52-ED59-4BE7-95AF-4906E13EAD04}">
      <dgm:prSet phldrT="[Text]"/>
      <dgm:spPr>
        <a:solidFill>
          <a:schemeClr val="accent6">
            <a:lumMod val="60000"/>
            <a:lumOff val="40000"/>
          </a:schemeClr>
        </a:solidFill>
      </dgm:spPr>
      <dgm:t>
        <a:bodyPr/>
        <a:lstStyle/>
        <a:p>
          <a:r>
            <a:rPr lang="lv-LV" b="1"/>
            <a:t>Konkurence un valsts atbalsts</a:t>
          </a:r>
          <a:endParaRPr lang="en-US" b="1"/>
        </a:p>
      </dgm:t>
    </dgm:pt>
    <dgm:pt modelId="{7FB964F2-72C0-4E4A-9CF6-8D927F09C94C}" type="parTrans" cxnId="{B9343FD3-DBD1-4AC5-B57D-BD7A148E7364}">
      <dgm:prSet/>
      <dgm:spPr/>
      <dgm:t>
        <a:bodyPr/>
        <a:lstStyle/>
        <a:p>
          <a:endParaRPr lang="en-US"/>
        </a:p>
      </dgm:t>
    </dgm:pt>
    <dgm:pt modelId="{574EB713-A710-49F8-9597-5CA4C1BCC855}" type="sibTrans" cxnId="{B9343FD3-DBD1-4AC5-B57D-BD7A148E7364}">
      <dgm:prSet/>
      <dgm:spPr/>
      <dgm:t>
        <a:bodyPr/>
        <a:lstStyle/>
        <a:p>
          <a:endParaRPr lang="en-US"/>
        </a:p>
      </dgm:t>
    </dgm:pt>
    <dgm:pt modelId="{22F07FBB-066D-4DAA-A82E-F9ABA111A029}">
      <dgm:prSet/>
      <dgm:spPr>
        <a:solidFill>
          <a:schemeClr val="accent6">
            <a:lumMod val="60000"/>
            <a:lumOff val="40000"/>
          </a:schemeClr>
        </a:solidFill>
      </dgm:spPr>
      <dgm:t>
        <a:bodyPr/>
        <a:lstStyle/>
        <a:p>
          <a:r>
            <a:rPr lang="lv-LV" b="1"/>
            <a:t>Statistiskā uzskaite</a:t>
          </a:r>
          <a:endParaRPr lang="en-US" b="1"/>
        </a:p>
      </dgm:t>
    </dgm:pt>
    <dgm:pt modelId="{A91416BF-0B50-470F-89A2-D597ECCF24E9}" type="parTrans" cxnId="{CCFAFC7A-A2AA-4F81-BEC5-BE575481E5B4}">
      <dgm:prSet/>
      <dgm:spPr/>
      <dgm:t>
        <a:bodyPr/>
        <a:lstStyle/>
        <a:p>
          <a:endParaRPr lang="en-US"/>
        </a:p>
      </dgm:t>
    </dgm:pt>
    <dgm:pt modelId="{6CC54CB3-1DE4-4B5F-843D-46D4A6BDA80D}" type="sibTrans" cxnId="{CCFAFC7A-A2AA-4F81-BEC5-BE575481E5B4}">
      <dgm:prSet/>
      <dgm:spPr/>
      <dgm:t>
        <a:bodyPr/>
        <a:lstStyle/>
        <a:p>
          <a:endParaRPr lang="en-US"/>
        </a:p>
      </dgm:t>
    </dgm:pt>
    <dgm:pt modelId="{855B65E2-E04A-4C69-918E-201C857D95F6}">
      <dgm:prSet/>
      <dgm:spPr>
        <a:solidFill>
          <a:srgbClr val="92D050"/>
        </a:solidFill>
      </dgm:spPr>
      <dgm:t>
        <a:bodyPr/>
        <a:lstStyle/>
        <a:p>
          <a:r>
            <a:rPr lang="lv-LV" b="1"/>
            <a:t>FEA un līgumcena</a:t>
          </a:r>
          <a:endParaRPr lang="en-US" b="1"/>
        </a:p>
      </dgm:t>
    </dgm:pt>
    <dgm:pt modelId="{F1E308F3-8107-4B9D-991E-8E40AC8F75EE}" type="parTrans" cxnId="{ECA2030E-BEAB-4F24-A7B7-A6B676F20EFA}">
      <dgm:prSet/>
      <dgm:spPr/>
      <dgm:t>
        <a:bodyPr/>
        <a:lstStyle/>
        <a:p>
          <a:endParaRPr lang="en-US"/>
        </a:p>
      </dgm:t>
    </dgm:pt>
    <dgm:pt modelId="{9E3B6003-83DF-4A8B-872B-13119254EF67}" type="sibTrans" cxnId="{ECA2030E-BEAB-4F24-A7B7-A6B676F20EFA}">
      <dgm:prSet/>
      <dgm:spPr/>
      <dgm:t>
        <a:bodyPr/>
        <a:lstStyle/>
        <a:p>
          <a:endParaRPr lang="en-US"/>
        </a:p>
      </dgm:t>
    </dgm:pt>
    <dgm:pt modelId="{FB27F4F0-75A5-448F-A8CF-DD2976A11483}">
      <dgm:prSet phldrT="[Text]"/>
      <dgm:spPr>
        <a:solidFill>
          <a:schemeClr val="accent6">
            <a:lumMod val="60000"/>
            <a:lumOff val="40000"/>
          </a:schemeClr>
        </a:solidFill>
      </dgm:spPr>
      <dgm:t>
        <a:bodyPr/>
        <a:lstStyle/>
        <a:p>
          <a:r>
            <a:rPr lang="lv-LV" b="1"/>
            <a:t>Privātā partnera atlase</a:t>
          </a:r>
          <a:endParaRPr lang="en-US" b="1"/>
        </a:p>
      </dgm:t>
    </dgm:pt>
    <dgm:pt modelId="{3D29A1BE-6275-4F01-A404-CAEFF0BD9E2A}" type="sibTrans" cxnId="{4D188CFA-6CCF-4FDB-A5BA-D0D69FDF2833}">
      <dgm:prSet/>
      <dgm:spPr/>
      <dgm:t>
        <a:bodyPr/>
        <a:lstStyle/>
        <a:p>
          <a:endParaRPr lang="en-US"/>
        </a:p>
      </dgm:t>
    </dgm:pt>
    <dgm:pt modelId="{A9337E4C-98D1-4CB2-A3F1-CB7A2154FF35}" type="parTrans" cxnId="{4D188CFA-6CCF-4FDB-A5BA-D0D69FDF2833}">
      <dgm:prSet/>
      <dgm:spPr/>
      <dgm:t>
        <a:bodyPr/>
        <a:lstStyle/>
        <a:p>
          <a:endParaRPr lang="en-US"/>
        </a:p>
      </dgm:t>
    </dgm:pt>
    <dgm:pt modelId="{8AAB4D2F-F059-4C7E-95EC-E4DB878DB7B0}">
      <dgm:prSet/>
      <dgm:spPr>
        <a:solidFill>
          <a:schemeClr val="accent6">
            <a:lumMod val="60000"/>
            <a:lumOff val="40000"/>
          </a:schemeClr>
        </a:solidFill>
      </dgm:spPr>
      <dgm:t>
        <a:bodyPr/>
        <a:lstStyle/>
        <a:p>
          <a:r>
            <a:rPr lang="lv-LV" b="1"/>
            <a:t>PPP risinājumi un modeļi</a:t>
          </a:r>
          <a:endParaRPr lang="en-US" b="1"/>
        </a:p>
      </dgm:t>
    </dgm:pt>
    <dgm:pt modelId="{167AAC3F-9E4E-4160-9CE7-079DF27D9821}" type="parTrans" cxnId="{12CC558B-3C64-4623-B860-A0653C73DA09}">
      <dgm:prSet/>
      <dgm:spPr/>
      <dgm:t>
        <a:bodyPr/>
        <a:lstStyle/>
        <a:p>
          <a:endParaRPr lang="en-US"/>
        </a:p>
      </dgm:t>
    </dgm:pt>
    <dgm:pt modelId="{D91072F5-9D43-40A2-B7DA-9490D45CF03E}" type="sibTrans" cxnId="{12CC558B-3C64-4623-B860-A0653C73DA09}">
      <dgm:prSet/>
      <dgm:spPr/>
      <dgm:t>
        <a:bodyPr/>
        <a:lstStyle/>
        <a:p>
          <a:endParaRPr lang="en-US"/>
        </a:p>
      </dgm:t>
    </dgm:pt>
    <dgm:pt modelId="{2C10EB53-A34F-4B55-8BE6-EE065BABD930}">
      <dgm:prSet/>
      <dgm:spPr>
        <a:solidFill>
          <a:schemeClr val="accent6">
            <a:lumMod val="60000"/>
            <a:lumOff val="40000"/>
          </a:schemeClr>
        </a:solidFill>
      </dgm:spPr>
      <dgm:t>
        <a:bodyPr/>
        <a:lstStyle/>
        <a:p>
          <a:r>
            <a:rPr lang="lv-LV" b="1"/>
            <a:t>PPP projekts soli pa solim</a:t>
          </a:r>
          <a:endParaRPr lang="en-US" b="1"/>
        </a:p>
      </dgm:t>
    </dgm:pt>
    <dgm:pt modelId="{3EA60A0F-0828-451A-B58B-550AF5C37AEE}" type="parTrans" cxnId="{09EE5D42-3886-41F3-AE4B-5A1A4722CCFC}">
      <dgm:prSet/>
      <dgm:spPr/>
      <dgm:t>
        <a:bodyPr/>
        <a:lstStyle/>
        <a:p>
          <a:endParaRPr lang="en-US"/>
        </a:p>
      </dgm:t>
    </dgm:pt>
    <dgm:pt modelId="{9B0921A5-2947-44F0-B1A5-702367D2F526}" type="sibTrans" cxnId="{09EE5D42-3886-41F3-AE4B-5A1A4722CCFC}">
      <dgm:prSet/>
      <dgm:spPr/>
      <dgm:t>
        <a:bodyPr/>
        <a:lstStyle/>
        <a:p>
          <a:endParaRPr lang="en-US"/>
        </a:p>
      </dgm:t>
    </dgm:pt>
    <dgm:pt modelId="{EB669D37-2AC3-4CBF-AF56-9AA04727DCEB}" type="pres">
      <dgm:prSet presAssocID="{2D4891F9-02BB-4744-BC98-F797D5378BB8}" presName="Name0" presStyleCnt="0">
        <dgm:presLayoutVars>
          <dgm:dir/>
          <dgm:animLvl val="lvl"/>
          <dgm:resizeHandles val="exact"/>
        </dgm:presLayoutVars>
      </dgm:prSet>
      <dgm:spPr/>
    </dgm:pt>
    <dgm:pt modelId="{F3E1A825-B159-4C34-89E0-F529F7E3B2A5}" type="pres">
      <dgm:prSet presAssocID="{D776028D-2800-426E-BC0F-C58152E47314}" presName="parTxOnly" presStyleLbl="node1" presStyleIdx="0" presStyleCnt="7">
        <dgm:presLayoutVars>
          <dgm:chMax val="0"/>
          <dgm:chPref val="0"/>
          <dgm:bulletEnabled val="1"/>
        </dgm:presLayoutVars>
      </dgm:prSet>
      <dgm:spPr/>
    </dgm:pt>
    <dgm:pt modelId="{C2D8501D-F8B7-4C1C-93D1-71C0A7666FC4}" type="pres">
      <dgm:prSet presAssocID="{7B15472F-30FC-4178-B819-5294BBE2DE61}" presName="parTxOnlySpace" presStyleCnt="0"/>
      <dgm:spPr/>
    </dgm:pt>
    <dgm:pt modelId="{9661ACF9-6E2F-4AA1-B632-865A87605FBF}" type="pres">
      <dgm:prSet presAssocID="{8AAB4D2F-F059-4C7E-95EC-E4DB878DB7B0}" presName="parTxOnly" presStyleLbl="node1" presStyleIdx="1" presStyleCnt="7">
        <dgm:presLayoutVars>
          <dgm:chMax val="0"/>
          <dgm:chPref val="0"/>
          <dgm:bulletEnabled val="1"/>
        </dgm:presLayoutVars>
      </dgm:prSet>
      <dgm:spPr/>
    </dgm:pt>
    <dgm:pt modelId="{0FBAD907-0F15-4838-9E30-B903AAE25FA1}" type="pres">
      <dgm:prSet presAssocID="{D91072F5-9D43-40A2-B7DA-9490D45CF03E}" presName="parTxOnlySpace" presStyleCnt="0"/>
      <dgm:spPr/>
    </dgm:pt>
    <dgm:pt modelId="{C30DE2D3-3607-4DA2-882B-05D80B0B4BC3}" type="pres">
      <dgm:prSet presAssocID="{2C10EB53-A34F-4B55-8BE6-EE065BABD930}" presName="parTxOnly" presStyleLbl="node1" presStyleIdx="2" presStyleCnt="7">
        <dgm:presLayoutVars>
          <dgm:chMax val="0"/>
          <dgm:chPref val="0"/>
          <dgm:bulletEnabled val="1"/>
        </dgm:presLayoutVars>
      </dgm:prSet>
      <dgm:spPr/>
    </dgm:pt>
    <dgm:pt modelId="{A175CAFE-81F9-4573-AB54-AE9DB9F314F6}" type="pres">
      <dgm:prSet presAssocID="{9B0921A5-2947-44F0-B1A5-702367D2F526}" presName="parTxOnlySpace" presStyleCnt="0"/>
      <dgm:spPr/>
    </dgm:pt>
    <dgm:pt modelId="{2DC4F51C-7158-4316-8A9B-C866CC41E42A}" type="pres">
      <dgm:prSet presAssocID="{855B65E2-E04A-4C69-918E-201C857D95F6}" presName="parTxOnly" presStyleLbl="node1" presStyleIdx="3" presStyleCnt="7">
        <dgm:presLayoutVars>
          <dgm:chMax val="0"/>
          <dgm:chPref val="0"/>
          <dgm:bulletEnabled val="1"/>
        </dgm:presLayoutVars>
      </dgm:prSet>
      <dgm:spPr/>
    </dgm:pt>
    <dgm:pt modelId="{AB5C77F6-1DA7-4623-8AE0-61978979B13E}" type="pres">
      <dgm:prSet presAssocID="{9E3B6003-83DF-4A8B-872B-13119254EF67}" presName="parTxOnlySpace" presStyleCnt="0"/>
      <dgm:spPr/>
    </dgm:pt>
    <dgm:pt modelId="{733A4756-8C5C-4214-832B-90402EA063F4}" type="pres">
      <dgm:prSet presAssocID="{22F07FBB-066D-4DAA-A82E-F9ABA111A029}" presName="parTxOnly" presStyleLbl="node1" presStyleIdx="4" presStyleCnt="7">
        <dgm:presLayoutVars>
          <dgm:chMax val="0"/>
          <dgm:chPref val="0"/>
          <dgm:bulletEnabled val="1"/>
        </dgm:presLayoutVars>
      </dgm:prSet>
      <dgm:spPr/>
    </dgm:pt>
    <dgm:pt modelId="{E7C9E767-6D64-460D-9318-3BD5D55F0C36}" type="pres">
      <dgm:prSet presAssocID="{6CC54CB3-1DE4-4B5F-843D-46D4A6BDA80D}" presName="parTxOnlySpace" presStyleCnt="0"/>
      <dgm:spPr/>
    </dgm:pt>
    <dgm:pt modelId="{7FA1EC39-CCC5-496F-8476-ED4A88B8D2DF}" type="pres">
      <dgm:prSet presAssocID="{FB27F4F0-75A5-448F-A8CF-DD2976A11483}" presName="parTxOnly" presStyleLbl="node1" presStyleIdx="5" presStyleCnt="7">
        <dgm:presLayoutVars>
          <dgm:chMax val="0"/>
          <dgm:chPref val="0"/>
          <dgm:bulletEnabled val="1"/>
        </dgm:presLayoutVars>
      </dgm:prSet>
      <dgm:spPr/>
    </dgm:pt>
    <dgm:pt modelId="{C00C3344-EF23-4532-833E-B55E4B3CE4F5}" type="pres">
      <dgm:prSet presAssocID="{3D29A1BE-6275-4F01-A404-CAEFF0BD9E2A}" presName="parTxOnlySpace" presStyleCnt="0"/>
      <dgm:spPr/>
    </dgm:pt>
    <dgm:pt modelId="{F0EF1AF7-9E50-4C53-86EF-D863DF7A9230}" type="pres">
      <dgm:prSet presAssocID="{EFB44D52-ED59-4BE7-95AF-4906E13EAD04}" presName="parTxOnly" presStyleLbl="node1" presStyleIdx="6" presStyleCnt="7">
        <dgm:presLayoutVars>
          <dgm:chMax val="0"/>
          <dgm:chPref val="0"/>
          <dgm:bulletEnabled val="1"/>
        </dgm:presLayoutVars>
      </dgm:prSet>
      <dgm:spPr/>
    </dgm:pt>
  </dgm:ptLst>
  <dgm:cxnLst>
    <dgm:cxn modelId="{ECA2030E-BEAB-4F24-A7B7-A6B676F20EFA}" srcId="{2D4891F9-02BB-4744-BC98-F797D5378BB8}" destId="{855B65E2-E04A-4C69-918E-201C857D95F6}" srcOrd="3" destOrd="0" parTransId="{F1E308F3-8107-4B9D-991E-8E40AC8F75EE}" sibTransId="{9E3B6003-83DF-4A8B-872B-13119254EF67}"/>
    <dgm:cxn modelId="{E6FC785C-5C79-4CB9-97B0-38C9221EDAD3}" type="presOf" srcId="{FB27F4F0-75A5-448F-A8CF-DD2976A11483}" destId="{7FA1EC39-CCC5-496F-8476-ED4A88B8D2DF}" srcOrd="0" destOrd="0" presId="urn:microsoft.com/office/officeart/2005/8/layout/chevron1"/>
    <dgm:cxn modelId="{09EE5D42-3886-41F3-AE4B-5A1A4722CCFC}" srcId="{2D4891F9-02BB-4744-BC98-F797D5378BB8}" destId="{2C10EB53-A34F-4B55-8BE6-EE065BABD930}" srcOrd="2" destOrd="0" parTransId="{3EA60A0F-0828-451A-B58B-550AF5C37AEE}" sibTransId="{9B0921A5-2947-44F0-B1A5-702367D2F526}"/>
    <dgm:cxn modelId="{B253FC65-901E-43B1-B944-9E47F18CEA3A}" type="presOf" srcId="{22F07FBB-066D-4DAA-A82E-F9ABA111A029}" destId="{733A4756-8C5C-4214-832B-90402EA063F4}" srcOrd="0" destOrd="0" presId="urn:microsoft.com/office/officeart/2005/8/layout/chevron1"/>
    <dgm:cxn modelId="{CCFAFC7A-A2AA-4F81-BEC5-BE575481E5B4}" srcId="{2D4891F9-02BB-4744-BC98-F797D5378BB8}" destId="{22F07FBB-066D-4DAA-A82E-F9ABA111A029}" srcOrd="4" destOrd="0" parTransId="{A91416BF-0B50-470F-89A2-D597ECCF24E9}" sibTransId="{6CC54CB3-1DE4-4B5F-843D-46D4A6BDA80D}"/>
    <dgm:cxn modelId="{12CC558B-3C64-4623-B860-A0653C73DA09}" srcId="{2D4891F9-02BB-4744-BC98-F797D5378BB8}" destId="{8AAB4D2F-F059-4C7E-95EC-E4DB878DB7B0}" srcOrd="1" destOrd="0" parTransId="{167AAC3F-9E4E-4160-9CE7-079DF27D9821}" sibTransId="{D91072F5-9D43-40A2-B7DA-9490D45CF03E}"/>
    <dgm:cxn modelId="{EC98FC8D-D339-4239-86B7-82A9A8234363}" type="presOf" srcId="{2C10EB53-A34F-4B55-8BE6-EE065BABD930}" destId="{C30DE2D3-3607-4DA2-882B-05D80B0B4BC3}" srcOrd="0" destOrd="0" presId="urn:microsoft.com/office/officeart/2005/8/layout/chevron1"/>
    <dgm:cxn modelId="{115F5796-205D-4478-8F9F-C6E2C2E6DAA7}" srcId="{2D4891F9-02BB-4744-BC98-F797D5378BB8}" destId="{D776028D-2800-426E-BC0F-C58152E47314}" srcOrd="0" destOrd="0" parTransId="{7E771217-B877-4E7F-B702-00F37BC7E118}" sibTransId="{7B15472F-30FC-4178-B819-5294BBE2DE61}"/>
    <dgm:cxn modelId="{7045EAAD-4469-4E90-92BC-578274B09A8D}" type="presOf" srcId="{855B65E2-E04A-4C69-918E-201C857D95F6}" destId="{2DC4F51C-7158-4316-8A9B-C866CC41E42A}" srcOrd="0" destOrd="0" presId="urn:microsoft.com/office/officeart/2005/8/layout/chevron1"/>
    <dgm:cxn modelId="{E976D0B3-2D87-443B-9AE3-73117D473083}" type="presOf" srcId="{EFB44D52-ED59-4BE7-95AF-4906E13EAD04}" destId="{F0EF1AF7-9E50-4C53-86EF-D863DF7A9230}" srcOrd="0" destOrd="0" presId="urn:microsoft.com/office/officeart/2005/8/layout/chevron1"/>
    <dgm:cxn modelId="{8807D7C2-35CB-45E3-9707-F3F6E2EEEEB9}" type="presOf" srcId="{D776028D-2800-426E-BC0F-C58152E47314}" destId="{F3E1A825-B159-4C34-89E0-F529F7E3B2A5}" srcOrd="0" destOrd="0" presId="urn:microsoft.com/office/officeart/2005/8/layout/chevron1"/>
    <dgm:cxn modelId="{4314A4D0-0C4F-4E2C-AE82-D7AA6FC0D4AC}" type="presOf" srcId="{2D4891F9-02BB-4744-BC98-F797D5378BB8}" destId="{EB669D37-2AC3-4CBF-AF56-9AA04727DCEB}" srcOrd="0" destOrd="0" presId="urn:microsoft.com/office/officeart/2005/8/layout/chevron1"/>
    <dgm:cxn modelId="{B9343FD3-DBD1-4AC5-B57D-BD7A148E7364}" srcId="{2D4891F9-02BB-4744-BC98-F797D5378BB8}" destId="{EFB44D52-ED59-4BE7-95AF-4906E13EAD04}" srcOrd="6" destOrd="0" parTransId="{7FB964F2-72C0-4E4A-9CF6-8D927F09C94C}" sibTransId="{574EB713-A710-49F8-9597-5CA4C1BCC855}"/>
    <dgm:cxn modelId="{8B4B40D3-1ED9-4E3D-90D2-ABB2C75D8B58}" type="presOf" srcId="{8AAB4D2F-F059-4C7E-95EC-E4DB878DB7B0}" destId="{9661ACF9-6E2F-4AA1-B632-865A87605FBF}" srcOrd="0" destOrd="0" presId="urn:microsoft.com/office/officeart/2005/8/layout/chevron1"/>
    <dgm:cxn modelId="{4D188CFA-6CCF-4FDB-A5BA-D0D69FDF2833}" srcId="{2D4891F9-02BB-4744-BC98-F797D5378BB8}" destId="{FB27F4F0-75A5-448F-A8CF-DD2976A11483}" srcOrd="5" destOrd="0" parTransId="{A9337E4C-98D1-4CB2-A3F1-CB7A2154FF35}" sibTransId="{3D29A1BE-6275-4F01-A404-CAEFF0BD9E2A}"/>
    <dgm:cxn modelId="{7D465116-238F-4FBD-92CE-41DCE3A86CB7}" type="presParOf" srcId="{EB669D37-2AC3-4CBF-AF56-9AA04727DCEB}" destId="{F3E1A825-B159-4C34-89E0-F529F7E3B2A5}" srcOrd="0" destOrd="0" presId="urn:microsoft.com/office/officeart/2005/8/layout/chevron1"/>
    <dgm:cxn modelId="{6B1E9D0F-AC11-474A-81DF-3B7753BCF901}" type="presParOf" srcId="{EB669D37-2AC3-4CBF-AF56-9AA04727DCEB}" destId="{C2D8501D-F8B7-4C1C-93D1-71C0A7666FC4}" srcOrd="1" destOrd="0" presId="urn:microsoft.com/office/officeart/2005/8/layout/chevron1"/>
    <dgm:cxn modelId="{C73B4678-DE98-405B-BB84-A3A59682E940}" type="presParOf" srcId="{EB669D37-2AC3-4CBF-AF56-9AA04727DCEB}" destId="{9661ACF9-6E2F-4AA1-B632-865A87605FBF}" srcOrd="2" destOrd="0" presId="urn:microsoft.com/office/officeart/2005/8/layout/chevron1"/>
    <dgm:cxn modelId="{01554358-1CFD-42DD-8B29-A3EE409D0F82}" type="presParOf" srcId="{EB669D37-2AC3-4CBF-AF56-9AA04727DCEB}" destId="{0FBAD907-0F15-4838-9E30-B903AAE25FA1}" srcOrd="3" destOrd="0" presId="urn:microsoft.com/office/officeart/2005/8/layout/chevron1"/>
    <dgm:cxn modelId="{AD5904EB-7925-4304-B07D-1E1B7E7A6B4C}" type="presParOf" srcId="{EB669D37-2AC3-4CBF-AF56-9AA04727DCEB}" destId="{C30DE2D3-3607-4DA2-882B-05D80B0B4BC3}" srcOrd="4" destOrd="0" presId="urn:microsoft.com/office/officeart/2005/8/layout/chevron1"/>
    <dgm:cxn modelId="{29BC41C6-66A8-4358-97C3-9DC660DF917D}" type="presParOf" srcId="{EB669D37-2AC3-4CBF-AF56-9AA04727DCEB}" destId="{A175CAFE-81F9-4573-AB54-AE9DB9F314F6}" srcOrd="5" destOrd="0" presId="urn:microsoft.com/office/officeart/2005/8/layout/chevron1"/>
    <dgm:cxn modelId="{9EB3A924-73F1-4651-AB8C-B7C9473763B1}" type="presParOf" srcId="{EB669D37-2AC3-4CBF-AF56-9AA04727DCEB}" destId="{2DC4F51C-7158-4316-8A9B-C866CC41E42A}" srcOrd="6" destOrd="0" presId="urn:microsoft.com/office/officeart/2005/8/layout/chevron1"/>
    <dgm:cxn modelId="{E4CC8A43-3D82-456F-9BC7-A272F377FD3B}" type="presParOf" srcId="{EB669D37-2AC3-4CBF-AF56-9AA04727DCEB}" destId="{AB5C77F6-1DA7-4623-8AE0-61978979B13E}" srcOrd="7" destOrd="0" presId="urn:microsoft.com/office/officeart/2005/8/layout/chevron1"/>
    <dgm:cxn modelId="{27AE1223-0954-40EB-AC0F-06721B24EC2B}" type="presParOf" srcId="{EB669D37-2AC3-4CBF-AF56-9AA04727DCEB}" destId="{733A4756-8C5C-4214-832B-90402EA063F4}" srcOrd="8" destOrd="0" presId="urn:microsoft.com/office/officeart/2005/8/layout/chevron1"/>
    <dgm:cxn modelId="{4F87BCFE-93D2-456F-BF27-A79DAE64EEE2}" type="presParOf" srcId="{EB669D37-2AC3-4CBF-AF56-9AA04727DCEB}" destId="{E7C9E767-6D64-460D-9318-3BD5D55F0C36}" srcOrd="9" destOrd="0" presId="urn:microsoft.com/office/officeart/2005/8/layout/chevron1"/>
    <dgm:cxn modelId="{A697FF60-EE68-4874-9E58-B4AE6CEE4FFB}" type="presParOf" srcId="{EB669D37-2AC3-4CBF-AF56-9AA04727DCEB}" destId="{7FA1EC39-CCC5-496F-8476-ED4A88B8D2DF}" srcOrd="10" destOrd="0" presId="urn:microsoft.com/office/officeart/2005/8/layout/chevron1"/>
    <dgm:cxn modelId="{67F3A12F-A4E9-457E-B185-A3616007F678}" type="presParOf" srcId="{EB669D37-2AC3-4CBF-AF56-9AA04727DCEB}" destId="{C00C3344-EF23-4532-833E-B55E4B3CE4F5}" srcOrd="11" destOrd="0" presId="urn:microsoft.com/office/officeart/2005/8/layout/chevron1"/>
    <dgm:cxn modelId="{6E23F6A3-E659-4AFC-BBE5-28EE4AFE4E37}" type="presParOf" srcId="{EB669D37-2AC3-4CBF-AF56-9AA04727DCEB}" destId="{F0EF1AF7-9E50-4C53-86EF-D863DF7A9230}" srcOrd="12" destOrd="0" presId="urn:microsoft.com/office/officeart/2005/8/layout/chevron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D4891F9-02BB-4744-BC98-F797D5378BB8}" type="doc">
      <dgm:prSet loTypeId="urn:microsoft.com/office/officeart/2005/8/layout/chevron1" loCatId="process" qsTypeId="urn:microsoft.com/office/officeart/2005/8/quickstyle/simple1" qsCatId="simple" csTypeId="urn:microsoft.com/office/officeart/2005/8/colors/accent3_2" csCatId="accent3" phldr="1"/>
      <dgm:spPr/>
    </dgm:pt>
    <dgm:pt modelId="{D776028D-2800-426E-BC0F-C58152E47314}">
      <dgm:prSet phldrT="[Text]"/>
      <dgm:spPr>
        <a:solidFill>
          <a:schemeClr val="accent6">
            <a:lumMod val="60000"/>
            <a:lumOff val="40000"/>
          </a:schemeClr>
        </a:solidFill>
      </dgm:spPr>
      <dgm:t>
        <a:bodyPr/>
        <a:lstStyle/>
        <a:p>
          <a:r>
            <a:rPr lang="lv-LV" b="1"/>
            <a:t>Vispārīgi par PPP</a:t>
          </a:r>
          <a:endParaRPr lang="en-US" b="1"/>
        </a:p>
      </dgm:t>
    </dgm:pt>
    <dgm:pt modelId="{7E771217-B877-4E7F-B702-00F37BC7E118}" type="parTrans" cxnId="{115F5796-205D-4478-8F9F-C6E2C2E6DAA7}">
      <dgm:prSet/>
      <dgm:spPr/>
      <dgm:t>
        <a:bodyPr/>
        <a:lstStyle/>
        <a:p>
          <a:endParaRPr lang="en-US"/>
        </a:p>
      </dgm:t>
    </dgm:pt>
    <dgm:pt modelId="{7B15472F-30FC-4178-B819-5294BBE2DE61}" type="sibTrans" cxnId="{115F5796-205D-4478-8F9F-C6E2C2E6DAA7}">
      <dgm:prSet/>
      <dgm:spPr/>
      <dgm:t>
        <a:bodyPr/>
        <a:lstStyle/>
        <a:p>
          <a:endParaRPr lang="en-US"/>
        </a:p>
      </dgm:t>
    </dgm:pt>
    <dgm:pt modelId="{EFB44D52-ED59-4BE7-95AF-4906E13EAD04}">
      <dgm:prSet phldrT="[Text]"/>
      <dgm:spPr>
        <a:solidFill>
          <a:schemeClr val="accent6">
            <a:lumMod val="60000"/>
            <a:lumOff val="40000"/>
          </a:schemeClr>
        </a:solidFill>
      </dgm:spPr>
      <dgm:t>
        <a:bodyPr/>
        <a:lstStyle/>
        <a:p>
          <a:r>
            <a:rPr lang="lv-LV" b="1"/>
            <a:t>Konkurence un valsts atbalsts</a:t>
          </a:r>
          <a:endParaRPr lang="en-US" b="1"/>
        </a:p>
      </dgm:t>
    </dgm:pt>
    <dgm:pt modelId="{7FB964F2-72C0-4E4A-9CF6-8D927F09C94C}" type="parTrans" cxnId="{B9343FD3-DBD1-4AC5-B57D-BD7A148E7364}">
      <dgm:prSet/>
      <dgm:spPr/>
      <dgm:t>
        <a:bodyPr/>
        <a:lstStyle/>
        <a:p>
          <a:endParaRPr lang="en-US"/>
        </a:p>
      </dgm:t>
    </dgm:pt>
    <dgm:pt modelId="{574EB713-A710-49F8-9597-5CA4C1BCC855}" type="sibTrans" cxnId="{B9343FD3-DBD1-4AC5-B57D-BD7A148E7364}">
      <dgm:prSet/>
      <dgm:spPr/>
      <dgm:t>
        <a:bodyPr/>
        <a:lstStyle/>
        <a:p>
          <a:endParaRPr lang="en-US"/>
        </a:p>
      </dgm:t>
    </dgm:pt>
    <dgm:pt modelId="{22F07FBB-066D-4DAA-A82E-F9ABA111A029}">
      <dgm:prSet/>
      <dgm:spPr>
        <a:solidFill>
          <a:srgbClr val="92D050"/>
        </a:solidFill>
      </dgm:spPr>
      <dgm:t>
        <a:bodyPr/>
        <a:lstStyle/>
        <a:p>
          <a:r>
            <a:rPr lang="lv-LV" b="1"/>
            <a:t>Statistiskā uzskaite</a:t>
          </a:r>
          <a:endParaRPr lang="en-US" b="1"/>
        </a:p>
      </dgm:t>
    </dgm:pt>
    <dgm:pt modelId="{A91416BF-0B50-470F-89A2-D597ECCF24E9}" type="parTrans" cxnId="{CCFAFC7A-A2AA-4F81-BEC5-BE575481E5B4}">
      <dgm:prSet/>
      <dgm:spPr/>
      <dgm:t>
        <a:bodyPr/>
        <a:lstStyle/>
        <a:p>
          <a:endParaRPr lang="en-US"/>
        </a:p>
      </dgm:t>
    </dgm:pt>
    <dgm:pt modelId="{6CC54CB3-1DE4-4B5F-843D-46D4A6BDA80D}" type="sibTrans" cxnId="{CCFAFC7A-A2AA-4F81-BEC5-BE575481E5B4}">
      <dgm:prSet/>
      <dgm:spPr/>
      <dgm:t>
        <a:bodyPr/>
        <a:lstStyle/>
        <a:p>
          <a:endParaRPr lang="en-US"/>
        </a:p>
      </dgm:t>
    </dgm:pt>
    <dgm:pt modelId="{855B65E2-E04A-4C69-918E-201C857D95F6}">
      <dgm:prSet/>
      <dgm:spPr>
        <a:solidFill>
          <a:schemeClr val="accent6">
            <a:lumMod val="60000"/>
            <a:lumOff val="40000"/>
          </a:schemeClr>
        </a:solidFill>
      </dgm:spPr>
      <dgm:t>
        <a:bodyPr/>
        <a:lstStyle/>
        <a:p>
          <a:r>
            <a:rPr lang="lv-LV" b="1"/>
            <a:t>FEA un līgumcena</a:t>
          </a:r>
          <a:endParaRPr lang="en-US" b="1"/>
        </a:p>
      </dgm:t>
    </dgm:pt>
    <dgm:pt modelId="{F1E308F3-8107-4B9D-991E-8E40AC8F75EE}" type="parTrans" cxnId="{ECA2030E-BEAB-4F24-A7B7-A6B676F20EFA}">
      <dgm:prSet/>
      <dgm:spPr/>
      <dgm:t>
        <a:bodyPr/>
        <a:lstStyle/>
        <a:p>
          <a:endParaRPr lang="en-US"/>
        </a:p>
      </dgm:t>
    </dgm:pt>
    <dgm:pt modelId="{9E3B6003-83DF-4A8B-872B-13119254EF67}" type="sibTrans" cxnId="{ECA2030E-BEAB-4F24-A7B7-A6B676F20EFA}">
      <dgm:prSet/>
      <dgm:spPr/>
      <dgm:t>
        <a:bodyPr/>
        <a:lstStyle/>
        <a:p>
          <a:endParaRPr lang="en-US"/>
        </a:p>
      </dgm:t>
    </dgm:pt>
    <dgm:pt modelId="{FB27F4F0-75A5-448F-A8CF-DD2976A11483}">
      <dgm:prSet phldrT="[Text]"/>
      <dgm:spPr>
        <a:solidFill>
          <a:schemeClr val="accent6">
            <a:lumMod val="60000"/>
            <a:lumOff val="40000"/>
          </a:schemeClr>
        </a:solidFill>
      </dgm:spPr>
      <dgm:t>
        <a:bodyPr/>
        <a:lstStyle/>
        <a:p>
          <a:r>
            <a:rPr lang="lv-LV" b="1"/>
            <a:t>Privātā partnera atlase</a:t>
          </a:r>
          <a:endParaRPr lang="en-US" b="1"/>
        </a:p>
      </dgm:t>
    </dgm:pt>
    <dgm:pt modelId="{3D29A1BE-6275-4F01-A404-CAEFF0BD9E2A}" type="sibTrans" cxnId="{4D188CFA-6CCF-4FDB-A5BA-D0D69FDF2833}">
      <dgm:prSet/>
      <dgm:spPr/>
      <dgm:t>
        <a:bodyPr/>
        <a:lstStyle/>
        <a:p>
          <a:endParaRPr lang="en-US"/>
        </a:p>
      </dgm:t>
    </dgm:pt>
    <dgm:pt modelId="{A9337E4C-98D1-4CB2-A3F1-CB7A2154FF35}" type="parTrans" cxnId="{4D188CFA-6CCF-4FDB-A5BA-D0D69FDF2833}">
      <dgm:prSet/>
      <dgm:spPr/>
      <dgm:t>
        <a:bodyPr/>
        <a:lstStyle/>
        <a:p>
          <a:endParaRPr lang="en-US"/>
        </a:p>
      </dgm:t>
    </dgm:pt>
    <dgm:pt modelId="{8AAB4D2F-F059-4C7E-95EC-E4DB878DB7B0}">
      <dgm:prSet/>
      <dgm:spPr>
        <a:solidFill>
          <a:schemeClr val="accent6">
            <a:lumMod val="60000"/>
            <a:lumOff val="40000"/>
          </a:schemeClr>
        </a:solidFill>
      </dgm:spPr>
      <dgm:t>
        <a:bodyPr/>
        <a:lstStyle/>
        <a:p>
          <a:r>
            <a:rPr lang="lv-LV" b="1"/>
            <a:t>PPP risinājumi un modeļi</a:t>
          </a:r>
          <a:endParaRPr lang="en-US" b="1"/>
        </a:p>
      </dgm:t>
    </dgm:pt>
    <dgm:pt modelId="{167AAC3F-9E4E-4160-9CE7-079DF27D9821}" type="parTrans" cxnId="{12CC558B-3C64-4623-B860-A0653C73DA09}">
      <dgm:prSet/>
      <dgm:spPr/>
      <dgm:t>
        <a:bodyPr/>
        <a:lstStyle/>
        <a:p>
          <a:endParaRPr lang="en-US"/>
        </a:p>
      </dgm:t>
    </dgm:pt>
    <dgm:pt modelId="{D91072F5-9D43-40A2-B7DA-9490D45CF03E}" type="sibTrans" cxnId="{12CC558B-3C64-4623-B860-A0653C73DA09}">
      <dgm:prSet/>
      <dgm:spPr/>
      <dgm:t>
        <a:bodyPr/>
        <a:lstStyle/>
        <a:p>
          <a:endParaRPr lang="en-US"/>
        </a:p>
      </dgm:t>
    </dgm:pt>
    <dgm:pt modelId="{2C10EB53-A34F-4B55-8BE6-EE065BABD930}">
      <dgm:prSet/>
      <dgm:spPr>
        <a:solidFill>
          <a:schemeClr val="accent6">
            <a:lumMod val="60000"/>
            <a:lumOff val="40000"/>
          </a:schemeClr>
        </a:solidFill>
      </dgm:spPr>
      <dgm:t>
        <a:bodyPr/>
        <a:lstStyle/>
        <a:p>
          <a:r>
            <a:rPr lang="lv-LV" b="1"/>
            <a:t>PPP projekts soli pa solim</a:t>
          </a:r>
          <a:endParaRPr lang="en-US" b="1"/>
        </a:p>
      </dgm:t>
    </dgm:pt>
    <dgm:pt modelId="{3EA60A0F-0828-451A-B58B-550AF5C37AEE}" type="parTrans" cxnId="{09EE5D42-3886-41F3-AE4B-5A1A4722CCFC}">
      <dgm:prSet/>
      <dgm:spPr/>
      <dgm:t>
        <a:bodyPr/>
        <a:lstStyle/>
        <a:p>
          <a:endParaRPr lang="en-US"/>
        </a:p>
      </dgm:t>
    </dgm:pt>
    <dgm:pt modelId="{9B0921A5-2947-44F0-B1A5-702367D2F526}" type="sibTrans" cxnId="{09EE5D42-3886-41F3-AE4B-5A1A4722CCFC}">
      <dgm:prSet/>
      <dgm:spPr/>
      <dgm:t>
        <a:bodyPr/>
        <a:lstStyle/>
        <a:p>
          <a:endParaRPr lang="en-US"/>
        </a:p>
      </dgm:t>
    </dgm:pt>
    <dgm:pt modelId="{EB669D37-2AC3-4CBF-AF56-9AA04727DCEB}" type="pres">
      <dgm:prSet presAssocID="{2D4891F9-02BB-4744-BC98-F797D5378BB8}" presName="Name0" presStyleCnt="0">
        <dgm:presLayoutVars>
          <dgm:dir/>
          <dgm:animLvl val="lvl"/>
          <dgm:resizeHandles val="exact"/>
        </dgm:presLayoutVars>
      </dgm:prSet>
      <dgm:spPr/>
    </dgm:pt>
    <dgm:pt modelId="{F3E1A825-B159-4C34-89E0-F529F7E3B2A5}" type="pres">
      <dgm:prSet presAssocID="{D776028D-2800-426E-BC0F-C58152E47314}" presName="parTxOnly" presStyleLbl="node1" presStyleIdx="0" presStyleCnt="7">
        <dgm:presLayoutVars>
          <dgm:chMax val="0"/>
          <dgm:chPref val="0"/>
          <dgm:bulletEnabled val="1"/>
        </dgm:presLayoutVars>
      </dgm:prSet>
      <dgm:spPr/>
    </dgm:pt>
    <dgm:pt modelId="{C2D8501D-F8B7-4C1C-93D1-71C0A7666FC4}" type="pres">
      <dgm:prSet presAssocID="{7B15472F-30FC-4178-B819-5294BBE2DE61}" presName="parTxOnlySpace" presStyleCnt="0"/>
      <dgm:spPr/>
    </dgm:pt>
    <dgm:pt modelId="{9661ACF9-6E2F-4AA1-B632-865A87605FBF}" type="pres">
      <dgm:prSet presAssocID="{8AAB4D2F-F059-4C7E-95EC-E4DB878DB7B0}" presName="parTxOnly" presStyleLbl="node1" presStyleIdx="1" presStyleCnt="7">
        <dgm:presLayoutVars>
          <dgm:chMax val="0"/>
          <dgm:chPref val="0"/>
          <dgm:bulletEnabled val="1"/>
        </dgm:presLayoutVars>
      </dgm:prSet>
      <dgm:spPr/>
    </dgm:pt>
    <dgm:pt modelId="{0FBAD907-0F15-4838-9E30-B903AAE25FA1}" type="pres">
      <dgm:prSet presAssocID="{D91072F5-9D43-40A2-B7DA-9490D45CF03E}" presName="parTxOnlySpace" presStyleCnt="0"/>
      <dgm:spPr/>
    </dgm:pt>
    <dgm:pt modelId="{C30DE2D3-3607-4DA2-882B-05D80B0B4BC3}" type="pres">
      <dgm:prSet presAssocID="{2C10EB53-A34F-4B55-8BE6-EE065BABD930}" presName="parTxOnly" presStyleLbl="node1" presStyleIdx="2" presStyleCnt="7">
        <dgm:presLayoutVars>
          <dgm:chMax val="0"/>
          <dgm:chPref val="0"/>
          <dgm:bulletEnabled val="1"/>
        </dgm:presLayoutVars>
      </dgm:prSet>
      <dgm:spPr/>
    </dgm:pt>
    <dgm:pt modelId="{A175CAFE-81F9-4573-AB54-AE9DB9F314F6}" type="pres">
      <dgm:prSet presAssocID="{9B0921A5-2947-44F0-B1A5-702367D2F526}" presName="parTxOnlySpace" presStyleCnt="0"/>
      <dgm:spPr/>
    </dgm:pt>
    <dgm:pt modelId="{2DC4F51C-7158-4316-8A9B-C866CC41E42A}" type="pres">
      <dgm:prSet presAssocID="{855B65E2-E04A-4C69-918E-201C857D95F6}" presName="parTxOnly" presStyleLbl="node1" presStyleIdx="3" presStyleCnt="7">
        <dgm:presLayoutVars>
          <dgm:chMax val="0"/>
          <dgm:chPref val="0"/>
          <dgm:bulletEnabled val="1"/>
        </dgm:presLayoutVars>
      </dgm:prSet>
      <dgm:spPr/>
    </dgm:pt>
    <dgm:pt modelId="{AB5C77F6-1DA7-4623-8AE0-61978979B13E}" type="pres">
      <dgm:prSet presAssocID="{9E3B6003-83DF-4A8B-872B-13119254EF67}" presName="parTxOnlySpace" presStyleCnt="0"/>
      <dgm:spPr/>
    </dgm:pt>
    <dgm:pt modelId="{733A4756-8C5C-4214-832B-90402EA063F4}" type="pres">
      <dgm:prSet presAssocID="{22F07FBB-066D-4DAA-A82E-F9ABA111A029}" presName="parTxOnly" presStyleLbl="node1" presStyleIdx="4" presStyleCnt="7">
        <dgm:presLayoutVars>
          <dgm:chMax val="0"/>
          <dgm:chPref val="0"/>
          <dgm:bulletEnabled val="1"/>
        </dgm:presLayoutVars>
      </dgm:prSet>
      <dgm:spPr/>
    </dgm:pt>
    <dgm:pt modelId="{E7C9E767-6D64-460D-9318-3BD5D55F0C36}" type="pres">
      <dgm:prSet presAssocID="{6CC54CB3-1DE4-4B5F-843D-46D4A6BDA80D}" presName="parTxOnlySpace" presStyleCnt="0"/>
      <dgm:spPr/>
    </dgm:pt>
    <dgm:pt modelId="{7FA1EC39-CCC5-496F-8476-ED4A88B8D2DF}" type="pres">
      <dgm:prSet presAssocID="{FB27F4F0-75A5-448F-A8CF-DD2976A11483}" presName="parTxOnly" presStyleLbl="node1" presStyleIdx="5" presStyleCnt="7">
        <dgm:presLayoutVars>
          <dgm:chMax val="0"/>
          <dgm:chPref val="0"/>
          <dgm:bulletEnabled val="1"/>
        </dgm:presLayoutVars>
      </dgm:prSet>
      <dgm:spPr/>
    </dgm:pt>
    <dgm:pt modelId="{C00C3344-EF23-4532-833E-B55E4B3CE4F5}" type="pres">
      <dgm:prSet presAssocID="{3D29A1BE-6275-4F01-A404-CAEFF0BD9E2A}" presName="parTxOnlySpace" presStyleCnt="0"/>
      <dgm:spPr/>
    </dgm:pt>
    <dgm:pt modelId="{F0EF1AF7-9E50-4C53-86EF-D863DF7A9230}" type="pres">
      <dgm:prSet presAssocID="{EFB44D52-ED59-4BE7-95AF-4906E13EAD04}" presName="parTxOnly" presStyleLbl="node1" presStyleIdx="6" presStyleCnt="7">
        <dgm:presLayoutVars>
          <dgm:chMax val="0"/>
          <dgm:chPref val="0"/>
          <dgm:bulletEnabled val="1"/>
        </dgm:presLayoutVars>
      </dgm:prSet>
      <dgm:spPr/>
    </dgm:pt>
  </dgm:ptLst>
  <dgm:cxnLst>
    <dgm:cxn modelId="{ECA2030E-BEAB-4F24-A7B7-A6B676F20EFA}" srcId="{2D4891F9-02BB-4744-BC98-F797D5378BB8}" destId="{855B65E2-E04A-4C69-918E-201C857D95F6}" srcOrd="3" destOrd="0" parTransId="{F1E308F3-8107-4B9D-991E-8E40AC8F75EE}" sibTransId="{9E3B6003-83DF-4A8B-872B-13119254EF67}"/>
    <dgm:cxn modelId="{E6FC785C-5C79-4CB9-97B0-38C9221EDAD3}" type="presOf" srcId="{FB27F4F0-75A5-448F-A8CF-DD2976A11483}" destId="{7FA1EC39-CCC5-496F-8476-ED4A88B8D2DF}" srcOrd="0" destOrd="0" presId="urn:microsoft.com/office/officeart/2005/8/layout/chevron1"/>
    <dgm:cxn modelId="{09EE5D42-3886-41F3-AE4B-5A1A4722CCFC}" srcId="{2D4891F9-02BB-4744-BC98-F797D5378BB8}" destId="{2C10EB53-A34F-4B55-8BE6-EE065BABD930}" srcOrd="2" destOrd="0" parTransId="{3EA60A0F-0828-451A-B58B-550AF5C37AEE}" sibTransId="{9B0921A5-2947-44F0-B1A5-702367D2F526}"/>
    <dgm:cxn modelId="{B253FC65-901E-43B1-B944-9E47F18CEA3A}" type="presOf" srcId="{22F07FBB-066D-4DAA-A82E-F9ABA111A029}" destId="{733A4756-8C5C-4214-832B-90402EA063F4}" srcOrd="0" destOrd="0" presId="urn:microsoft.com/office/officeart/2005/8/layout/chevron1"/>
    <dgm:cxn modelId="{CCFAFC7A-A2AA-4F81-BEC5-BE575481E5B4}" srcId="{2D4891F9-02BB-4744-BC98-F797D5378BB8}" destId="{22F07FBB-066D-4DAA-A82E-F9ABA111A029}" srcOrd="4" destOrd="0" parTransId="{A91416BF-0B50-470F-89A2-D597ECCF24E9}" sibTransId="{6CC54CB3-1DE4-4B5F-843D-46D4A6BDA80D}"/>
    <dgm:cxn modelId="{12CC558B-3C64-4623-B860-A0653C73DA09}" srcId="{2D4891F9-02BB-4744-BC98-F797D5378BB8}" destId="{8AAB4D2F-F059-4C7E-95EC-E4DB878DB7B0}" srcOrd="1" destOrd="0" parTransId="{167AAC3F-9E4E-4160-9CE7-079DF27D9821}" sibTransId="{D91072F5-9D43-40A2-B7DA-9490D45CF03E}"/>
    <dgm:cxn modelId="{EC98FC8D-D339-4239-86B7-82A9A8234363}" type="presOf" srcId="{2C10EB53-A34F-4B55-8BE6-EE065BABD930}" destId="{C30DE2D3-3607-4DA2-882B-05D80B0B4BC3}" srcOrd="0" destOrd="0" presId="urn:microsoft.com/office/officeart/2005/8/layout/chevron1"/>
    <dgm:cxn modelId="{115F5796-205D-4478-8F9F-C6E2C2E6DAA7}" srcId="{2D4891F9-02BB-4744-BC98-F797D5378BB8}" destId="{D776028D-2800-426E-BC0F-C58152E47314}" srcOrd="0" destOrd="0" parTransId="{7E771217-B877-4E7F-B702-00F37BC7E118}" sibTransId="{7B15472F-30FC-4178-B819-5294BBE2DE61}"/>
    <dgm:cxn modelId="{7045EAAD-4469-4E90-92BC-578274B09A8D}" type="presOf" srcId="{855B65E2-E04A-4C69-918E-201C857D95F6}" destId="{2DC4F51C-7158-4316-8A9B-C866CC41E42A}" srcOrd="0" destOrd="0" presId="urn:microsoft.com/office/officeart/2005/8/layout/chevron1"/>
    <dgm:cxn modelId="{E976D0B3-2D87-443B-9AE3-73117D473083}" type="presOf" srcId="{EFB44D52-ED59-4BE7-95AF-4906E13EAD04}" destId="{F0EF1AF7-9E50-4C53-86EF-D863DF7A9230}" srcOrd="0" destOrd="0" presId="urn:microsoft.com/office/officeart/2005/8/layout/chevron1"/>
    <dgm:cxn modelId="{8807D7C2-35CB-45E3-9707-F3F6E2EEEEB9}" type="presOf" srcId="{D776028D-2800-426E-BC0F-C58152E47314}" destId="{F3E1A825-B159-4C34-89E0-F529F7E3B2A5}" srcOrd="0" destOrd="0" presId="urn:microsoft.com/office/officeart/2005/8/layout/chevron1"/>
    <dgm:cxn modelId="{4314A4D0-0C4F-4E2C-AE82-D7AA6FC0D4AC}" type="presOf" srcId="{2D4891F9-02BB-4744-BC98-F797D5378BB8}" destId="{EB669D37-2AC3-4CBF-AF56-9AA04727DCEB}" srcOrd="0" destOrd="0" presId="urn:microsoft.com/office/officeart/2005/8/layout/chevron1"/>
    <dgm:cxn modelId="{B9343FD3-DBD1-4AC5-B57D-BD7A148E7364}" srcId="{2D4891F9-02BB-4744-BC98-F797D5378BB8}" destId="{EFB44D52-ED59-4BE7-95AF-4906E13EAD04}" srcOrd="6" destOrd="0" parTransId="{7FB964F2-72C0-4E4A-9CF6-8D927F09C94C}" sibTransId="{574EB713-A710-49F8-9597-5CA4C1BCC855}"/>
    <dgm:cxn modelId="{8B4B40D3-1ED9-4E3D-90D2-ABB2C75D8B58}" type="presOf" srcId="{8AAB4D2F-F059-4C7E-95EC-E4DB878DB7B0}" destId="{9661ACF9-6E2F-4AA1-B632-865A87605FBF}" srcOrd="0" destOrd="0" presId="urn:microsoft.com/office/officeart/2005/8/layout/chevron1"/>
    <dgm:cxn modelId="{4D188CFA-6CCF-4FDB-A5BA-D0D69FDF2833}" srcId="{2D4891F9-02BB-4744-BC98-F797D5378BB8}" destId="{FB27F4F0-75A5-448F-A8CF-DD2976A11483}" srcOrd="5" destOrd="0" parTransId="{A9337E4C-98D1-4CB2-A3F1-CB7A2154FF35}" sibTransId="{3D29A1BE-6275-4F01-A404-CAEFF0BD9E2A}"/>
    <dgm:cxn modelId="{7D465116-238F-4FBD-92CE-41DCE3A86CB7}" type="presParOf" srcId="{EB669D37-2AC3-4CBF-AF56-9AA04727DCEB}" destId="{F3E1A825-B159-4C34-89E0-F529F7E3B2A5}" srcOrd="0" destOrd="0" presId="urn:microsoft.com/office/officeart/2005/8/layout/chevron1"/>
    <dgm:cxn modelId="{6B1E9D0F-AC11-474A-81DF-3B7753BCF901}" type="presParOf" srcId="{EB669D37-2AC3-4CBF-AF56-9AA04727DCEB}" destId="{C2D8501D-F8B7-4C1C-93D1-71C0A7666FC4}" srcOrd="1" destOrd="0" presId="urn:microsoft.com/office/officeart/2005/8/layout/chevron1"/>
    <dgm:cxn modelId="{C73B4678-DE98-405B-BB84-A3A59682E940}" type="presParOf" srcId="{EB669D37-2AC3-4CBF-AF56-9AA04727DCEB}" destId="{9661ACF9-6E2F-4AA1-B632-865A87605FBF}" srcOrd="2" destOrd="0" presId="urn:microsoft.com/office/officeart/2005/8/layout/chevron1"/>
    <dgm:cxn modelId="{01554358-1CFD-42DD-8B29-A3EE409D0F82}" type="presParOf" srcId="{EB669D37-2AC3-4CBF-AF56-9AA04727DCEB}" destId="{0FBAD907-0F15-4838-9E30-B903AAE25FA1}" srcOrd="3" destOrd="0" presId="urn:microsoft.com/office/officeart/2005/8/layout/chevron1"/>
    <dgm:cxn modelId="{AD5904EB-7925-4304-B07D-1E1B7E7A6B4C}" type="presParOf" srcId="{EB669D37-2AC3-4CBF-AF56-9AA04727DCEB}" destId="{C30DE2D3-3607-4DA2-882B-05D80B0B4BC3}" srcOrd="4" destOrd="0" presId="urn:microsoft.com/office/officeart/2005/8/layout/chevron1"/>
    <dgm:cxn modelId="{29BC41C6-66A8-4358-97C3-9DC660DF917D}" type="presParOf" srcId="{EB669D37-2AC3-4CBF-AF56-9AA04727DCEB}" destId="{A175CAFE-81F9-4573-AB54-AE9DB9F314F6}" srcOrd="5" destOrd="0" presId="urn:microsoft.com/office/officeart/2005/8/layout/chevron1"/>
    <dgm:cxn modelId="{9EB3A924-73F1-4651-AB8C-B7C9473763B1}" type="presParOf" srcId="{EB669D37-2AC3-4CBF-AF56-9AA04727DCEB}" destId="{2DC4F51C-7158-4316-8A9B-C866CC41E42A}" srcOrd="6" destOrd="0" presId="urn:microsoft.com/office/officeart/2005/8/layout/chevron1"/>
    <dgm:cxn modelId="{E4CC8A43-3D82-456F-9BC7-A272F377FD3B}" type="presParOf" srcId="{EB669D37-2AC3-4CBF-AF56-9AA04727DCEB}" destId="{AB5C77F6-1DA7-4623-8AE0-61978979B13E}" srcOrd="7" destOrd="0" presId="urn:microsoft.com/office/officeart/2005/8/layout/chevron1"/>
    <dgm:cxn modelId="{27AE1223-0954-40EB-AC0F-06721B24EC2B}" type="presParOf" srcId="{EB669D37-2AC3-4CBF-AF56-9AA04727DCEB}" destId="{733A4756-8C5C-4214-832B-90402EA063F4}" srcOrd="8" destOrd="0" presId="urn:microsoft.com/office/officeart/2005/8/layout/chevron1"/>
    <dgm:cxn modelId="{4F87BCFE-93D2-456F-BF27-A79DAE64EEE2}" type="presParOf" srcId="{EB669D37-2AC3-4CBF-AF56-9AA04727DCEB}" destId="{E7C9E767-6D64-460D-9318-3BD5D55F0C36}" srcOrd="9" destOrd="0" presId="urn:microsoft.com/office/officeart/2005/8/layout/chevron1"/>
    <dgm:cxn modelId="{A697FF60-EE68-4874-9E58-B4AE6CEE4FFB}" type="presParOf" srcId="{EB669D37-2AC3-4CBF-AF56-9AA04727DCEB}" destId="{7FA1EC39-CCC5-496F-8476-ED4A88B8D2DF}" srcOrd="10" destOrd="0" presId="urn:microsoft.com/office/officeart/2005/8/layout/chevron1"/>
    <dgm:cxn modelId="{67F3A12F-A4E9-457E-B185-A3616007F678}" type="presParOf" srcId="{EB669D37-2AC3-4CBF-AF56-9AA04727DCEB}" destId="{C00C3344-EF23-4532-833E-B55E4B3CE4F5}" srcOrd="11" destOrd="0" presId="urn:microsoft.com/office/officeart/2005/8/layout/chevron1"/>
    <dgm:cxn modelId="{6E23F6A3-E659-4AFC-BBE5-28EE4AFE4E37}" type="presParOf" srcId="{EB669D37-2AC3-4CBF-AF56-9AA04727DCEB}" destId="{F0EF1AF7-9E50-4C53-86EF-D863DF7A9230}" srcOrd="12" destOrd="0" presId="urn:microsoft.com/office/officeart/2005/8/layout/chevron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D4891F9-02BB-4744-BC98-F797D5378BB8}" type="doc">
      <dgm:prSet loTypeId="urn:microsoft.com/office/officeart/2005/8/layout/chevron1" loCatId="process" qsTypeId="urn:microsoft.com/office/officeart/2005/8/quickstyle/simple1" qsCatId="simple" csTypeId="urn:microsoft.com/office/officeart/2005/8/colors/accent3_2" csCatId="accent3" phldr="1"/>
      <dgm:spPr/>
    </dgm:pt>
    <dgm:pt modelId="{D776028D-2800-426E-BC0F-C58152E47314}">
      <dgm:prSet phldrT="[Text]"/>
      <dgm:spPr>
        <a:solidFill>
          <a:schemeClr val="accent6">
            <a:lumMod val="60000"/>
            <a:lumOff val="40000"/>
          </a:schemeClr>
        </a:solidFill>
      </dgm:spPr>
      <dgm:t>
        <a:bodyPr/>
        <a:lstStyle/>
        <a:p>
          <a:r>
            <a:rPr lang="lv-LV" b="1"/>
            <a:t>Vispārīgi par PPP</a:t>
          </a:r>
          <a:endParaRPr lang="en-US" b="1"/>
        </a:p>
      </dgm:t>
    </dgm:pt>
    <dgm:pt modelId="{7E771217-B877-4E7F-B702-00F37BC7E118}" type="parTrans" cxnId="{115F5796-205D-4478-8F9F-C6E2C2E6DAA7}">
      <dgm:prSet/>
      <dgm:spPr/>
      <dgm:t>
        <a:bodyPr/>
        <a:lstStyle/>
        <a:p>
          <a:endParaRPr lang="en-US"/>
        </a:p>
      </dgm:t>
    </dgm:pt>
    <dgm:pt modelId="{7B15472F-30FC-4178-B819-5294BBE2DE61}" type="sibTrans" cxnId="{115F5796-205D-4478-8F9F-C6E2C2E6DAA7}">
      <dgm:prSet/>
      <dgm:spPr/>
      <dgm:t>
        <a:bodyPr/>
        <a:lstStyle/>
        <a:p>
          <a:endParaRPr lang="en-US"/>
        </a:p>
      </dgm:t>
    </dgm:pt>
    <dgm:pt modelId="{EFB44D52-ED59-4BE7-95AF-4906E13EAD04}">
      <dgm:prSet phldrT="[Text]"/>
      <dgm:spPr>
        <a:solidFill>
          <a:schemeClr val="accent6">
            <a:lumMod val="60000"/>
            <a:lumOff val="40000"/>
          </a:schemeClr>
        </a:solidFill>
      </dgm:spPr>
      <dgm:t>
        <a:bodyPr/>
        <a:lstStyle/>
        <a:p>
          <a:r>
            <a:rPr lang="lv-LV" b="1"/>
            <a:t>Konkurence un valsts atbalsts</a:t>
          </a:r>
          <a:endParaRPr lang="en-US" b="1"/>
        </a:p>
      </dgm:t>
    </dgm:pt>
    <dgm:pt modelId="{7FB964F2-72C0-4E4A-9CF6-8D927F09C94C}" type="parTrans" cxnId="{B9343FD3-DBD1-4AC5-B57D-BD7A148E7364}">
      <dgm:prSet/>
      <dgm:spPr/>
      <dgm:t>
        <a:bodyPr/>
        <a:lstStyle/>
        <a:p>
          <a:endParaRPr lang="en-US"/>
        </a:p>
      </dgm:t>
    </dgm:pt>
    <dgm:pt modelId="{574EB713-A710-49F8-9597-5CA4C1BCC855}" type="sibTrans" cxnId="{B9343FD3-DBD1-4AC5-B57D-BD7A148E7364}">
      <dgm:prSet/>
      <dgm:spPr/>
      <dgm:t>
        <a:bodyPr/>
        <a:lstStyle/>
        <a:p>
          <a:endParaRPr lang="en-US"/>
        </a:p>
      </dgm:t>
    </dgm:pt>
    <dgm:pt modelId="{22F07FBB-066D-4DAA-A82E-F9ABA111A029}">
      <dgm:prSet/>
      <dgm:spPr>
        <a:solidFill>
          <a:schemeClr val="accent6">
            <a:lumMod val="60000"/>
            <a:lumOff val="40000"/>
          </a:schemeClr>
        </a:solidFill>
      </dgm:spPr>
      <dgm:t>
        <a:bodyPr/>
        <a:lstStyle/>
        <a:p>
          <a:r>
            <a:rPr lang="lv-LV" b="1"/>
            <a:t>Statistiskā uzskaite</a:t>
          </a:r>
          <a:endParaRPr lang="en-US" b="1"/>
        </a:p>
      </dgm:t>
    </dgm:pt>
    <dgm:pt modelId="{A91416BF-0B50-470F-89A2-D597ECCF24E9}" type="parTrans" cxnId="{CCFAFC7A-A2AA-4F81-BEC5-BE575481E5B4}">
      <dgm:prSet/>
      <dgm:spPr/>
      <dgm:t>
        <a:bodyPr/>
        <a:lstStyle/>
        <a:p>
          <a:endParaRPr lang="en-US"/>
        </a:p>
      </dgm:t>
    </dgm:pt>
    <dgm:pt modelId="{6CC54CB3-1DE4-4B5F-843D-46D4A6BDA80D}" type="sibTrans" cxnId="{CCFAFC7A-A2AA-4F81-BEC5-BE575481E5B4}">
      <dgm:prSet/>
      <dgm:spPr/>
      <dgm:t>
        <a:bodyPr/>
        <a:lstStyle/>
        <a:p>
          <a:endParaRPr lang="en-US"/>
        </a:p>
      </dgm:t>
    </dgm:pt>
    <dgm:pt modelId="{855B65E2-E04A-4C69-918E-201C857D95F6}">
      <dgm:prSet/>
      <dgm:spPr>
        <a:solidFill>
          <a:schemeClr val="accent6">
            <a:lumMod val="60000"/>
            <a:lumOff val="40000"/>
          </a:schemeClr>
        </a:solidFill>
      </dgm:spPr>
      <dgm:t>
        <a:bodyPr/>
        <a:lstStyle/>
        <a:p>
          <a:r>
            <a:rPr lang="lv-LV" b="1"/>
            <a:t>FEA un līgumcena</a:t>
          </a:r>
          <a:endParaRPr lang="en-US" b="1"/>
        </a:p>
      </dgm:t>
    </dgm:pt>
    <dgm:pt modelId="{F1E308F3-8107-4B9D-991E-8E40AC8F75EE}" type="parTrans" cxnId="{ECA2030E-BEAB-4F24-A7B7-A6B676F20EFA}">
      <dgm:prSet/>
      <dgm:spPr/>
      <dgm:t>
        <a:bodyPr/>
        <a:lstStyle/>
        <a:p>
          <a:endParaRPr lang="en-US"/>
        </a:p>
      </dgm:t>
    </dgm:pt>
    <dgm:pt modelId="{9E3B6003-83DF-4A8B-872B-13119254EF67}" type="sibTrans" cxnId="{ECA2030E-BEAB-4F24-A7B7-A6B676F20EFA}">
      <dgm:prSet/>
      <dgm:spPr/>
      <dgm:t>
        <a:bodyPr/>
        <a:lstStyle/>
        <a:p>
          <a:endParaRPr lang="en-US"/>
        </a:p>
      </dgm:t>
    </dgm:pt>
    <dgm:pt modelId="{FB27F4F0-75A5-448F-A8CF-DD2976A11483}">
      <dgm:prSet phldrT="[Text]"/>
      <dgm:spPr>
        <a:solidFill>
          <a:srgbClr val="92D050"/>
        </a:solidFill>
      </dgm:spPr>
      <dgm:t>
        <a:bodyPr/>
        <a:lstStyle/>
        <a:p>
          <a:r>
            <a:rPr lang="lv-LV" b="1"/>
            <a:t>Privātā partnera atlase</a:t>
          </a:r>
          <a:endParaRPr lang="en-US" b="1"/>
        </a:p>
      </dgm:t>
    </dgm:pt>
    <dgm:pt modelId="{3D29A1BE-6275-4F01-A404-CAEFF0BD9E2A}" type="sibTrans" cxnId="{4D188CFA-6CCF-4FDB-A5BA-D0D69FDF2833}">
      <dgm:prSet/>
      <dgm:spPr/>
      <dgm:t>
        <a:bodyPr/>
        <a:lstStyle/>
        <a:p>
          <a:endParaRPr lang="en-US"/>
        </a:p>
      </dgm:t>
    </dgm:pt>
    <dgm:pt modelId="{A9337E4C-98D1-4CB2-A3F1-CB7A2154FF35}" type="parTrans" cxnId="{4D188CFA-6CCF-4FDB-A5BA-D0D69FDF2833}">
      <dgm:prSet/>
      <dgm:spPr/>
      <dgm:t>
        <a:bodyPr/>
        <a:lstStyle/>
        <a:p>
          <a:endParaRPr lang="en-US"/>
        </a:p>
      </dgm:t>
    </dgm:pt>
    <dgm:pt modelId="{8AAB4D2F-F059-4C7E-95EC-E4DB878DB7B0}">
      <dgm:prSet/>
      <dgm:spPr>
        <a:solidFill>
          <a:schemeClr val="accent6">
            <a:lumMod val="60000"/>
            <a:lumOff val="40000"/>
          </a:schemeClr>
        </a:solidFill>
      </dgm:spPr>
      <dgm:t>
        <a:bodyPr/>
        <a:lstStyle/>
        <a:p>
          <a:r>
            <a:rPr lang="lv-LV" b="1"/>
            <a:t>PPP risinājumi un modeļi</a:t>
          </a:r>
          <a:endParaRPr lang="en-US" b="1"/>
        </a:p>
      </dgm:t>
    </dgm:pt>
    <dgm:pt modelId="{167AAC3F-9E4E-4160-9CE7-079DF27D9821}" type="parTrans" cxnId="{12CC558B-3C64-4623-B860-A0653C73DA09}">
      <dgm:prSet/>
      <dgm:spPr/>
      <dgm:t>
        <a:bodyPr/>
        <a:lstStyle/>
        <a:p>
          <a:endParaRPr lang="en-US"/>
        </a:p>
      </dgm:t>
    </dgm:pt>
    <dgm:pt modelId="{D91072F5-9D43-40A2-B7DA-9490D45CF03E}" type="sibTrans" cxnId="{12CC558B-3C64-4623-B860-A0653C73DA09}">
      <dgm:prSet/>
      <dgm:spPr/>
      <dgm:t>
        <a:bodyPr/>
        <a:lstStyle/>
        <a:p>
          <a:endParaRPr lang="en-US"/>
        </a:p>
      </dgm:t>
    </dgm:pt>
    <dgm:pt modelId="{2C10EB53-A34F-4B55-8BE6-EE065BABD930}">
      <dgm:prSet/>
      <dgm:spPr>
        <a:solidFill>
          <a:schemeClr val="accent6">
            <a:lumMod val="60000"/>
            <a:lumOff val="40000"/>
          </a:schemeClr>
        </a:solidFill>
      </dgm:spPr>
      <dgm:t>
        <a:bodyPr/>
        <a:lstStyle/>
        <a:p>
          <a:r>
            <a:rPr lang="lv-LV" b="1"/>
            <a:t>PPP projekts soli pa solim</a:t>
          </a:r>
          <a:endParaRPr lang="en-US" b="1"/>
        </a:p>
      </dgm:t>
    </dgm:pt>
    <dgm:pt modelId="{3EA60A0F-0828-451A-B58B-550AF5C37AEE}" type="parTrans" cxnId="{09EE5D42-3886-41F3-AE4B-5A1A4722CCFC}">
      <dgm:prSet/>
      <dgm:spPr/>
      <dgm:t>
        <a:bodyPr/>
        <a:lstStyle/>
        <a:p>
          <a:endParaRPr lang="en-US"/>
        </a:p>
      </dgm:t>
    </dgm:pt>
    <dgm:pt modelId="{9B0921A5-2947-44F0-B1A5-702367D2F526}" type="sibTrans" cxnId="{09EE5D42-3886-41F3-AE4B-5A1A4722CCFC}">
      <dgm:prSet/>
      <dgm:spPr/>
      <dgm:t>
        <a:bodyPr/>
        <a:lstStyle/>
        <a:p>
          <a:endParaRPr lang="en-US"/>
        </a:p>
      </dgm:t>
    </dgm:pt>
    <dgm:pt modelId="{EB669D37-2AC3-4CBF-AF56-9AA04727DCEB}" type="pres">
      <dgm:prSet presAssocID="{2D4891F9-02BB-4744-BC98-F797D5378BB8}" presName="Name0" presStyleCnt="0">
        <dgm:presLayoutVars>
          <dgm:dir/>
          <dgm:animLvl val="lvl"/>
          <dgm:resizeHandles val="exact"/>
        </dgm:presLayoutVars>
      </dgm:prSet>
      <dgm:spPr/>
    </dgm:pt>
    <dgm:pt modelId="{F3E1A825-B159-4C34-89E0-F529F7E3B2A5}" type="pres">
      <dgm:prSet presAssocID="{D776028D-2800-426E-BC0F-C58152E47314}" presName="parTxOnly" presStyleLbl="node1" presStyleIdx="0" presStyleCnt="7">
        <dgm:presLayoutVars>
          <dgm:chMax val="0"/>
          <dgm:chPref val="0"/>
          <dgm:bulletEnabled val="1"/>
        </dgm:presLayoutVars>
      </dgm:prSet>
      <dgm:spPr/>
    </dgm:pt>
    <dgm:pt modelId="{C2D8501D-F8B7-4C1C-93D1-71C0A7666FC4}" type="pres">
      <dgm:prSet presAssocID="{7B15472F-30FC-4178-B819-5294BBE2DE61}" presName="parTxOnlySpace" presStyleCnt="0"/>
      <dgm:spPr/>
    </dgm:pt>
    <dgm:pt modelId="{9661ACF9-6E2F-4AA1-B632-865A87605FBF}" type="pres">
      <dgm:prSet presAssocID="{8AAB4D2F-F059-4C7E-95EC-E4DB878DB7B0}" presName="parTxOnly" presStyleLbl="node1" presStyleIdx="1" presStyleCnt="7">
        <dgm:presLayoutVars>
          <dgm:chMax val="0"/>
          <dgm:chPref val="0"/>
          <dgm:bulletEnabled val="1"/>
        </dgm:presLayoutVars>
      </dgm:prSet>
      <dgm:spPr/>
    </dgm:pt>
    <dgm:pt modelId="{0FBAD907-0F15-4838-9E30-B903AAE25FA1}" type="pres">
      <dgm:prSet presAssocID="{D91072F5-9D43-40A2-B7DA-9490D45CF03E}" presName="parTxOnlySpace" presStyleCnt="0"/>
      <dgm:spPr/>
    </dgm:pt>
    <dgm:pt modelId="{C30DE2D3-3607-4DA2-882B-05D80B0B4BC3}" type="pres">
      <dgm:prSet presAssocID="{2C10EB53-A34F-4B55-8BE6-EE065BABD930}" presName="parTxOnly" presStyleLbl="node1" presStyleIdx="2" presStyleCnt="7">
        <dgm:presLayoutVars>
          <dgm:chMax val="0"/>
          <dgm:chPref val="0"/>
          <dgm:bulletEnabled val="1"/>
        </dgm:presLayoutVars>
      </dgm:prSet>
      <dgm:spPr/>
    </dgm:pt>
    <dgm:pt modelId="{A175CAFE-81F9-4573-AB54-AE9DB9F314F6}" type="pres">
      <dgm:prSet presAssocID="{9B0921A5-2947-44F0-B1A5-702367D2F526}" presName="parTxOnlySpace" presStyleCnt="0"/>
      <dgm:spPr/>
    </dgm:pt>
    <dgm:pt modelId="{2DC4F51C-7158-4316-8A9B-C866CC41E42A}" type="pres">
      <dgm:prSet presAssocID="{855B65E2-E04A-4C69-918E-201C857D95F6}" presName="parTxOnly" presStyleLbl="node1" presStyleIdx="3" presStyleCnt="7">
        <dgm:presLayoutVars>
          <dgm:chMax val="0"/>
          <dgm:chPref val="0"/>
          <dgm:bulletEnabled val="1"/>
        </dgm:presLayoutVars>
      </dgm:prSet>
      <dgm:spPr/>
    </dgm:pt>
    <dgm:pt modelId="{AB5C77F6-1DA7-4623-8AE0-61978979B13E}" type="pres">
      <dgm:prSet presAssocID="{9E3B6003-83DF-4A8B-872B-13119254EF67}" presName="parTxOnlySpace" presStyleCnt="0"/>
      <dgm:spPr/>
    </dgm:pt>
    <dgm:pt modelId="{733A4756-8C5C-4214-832B-90402EA063F4}" type="pres">
      <dgm:prSet presAssocID="{22F07FBB-066D-4DAA-A82E-F9ABA111A029}" presName="parTxOnly" presStyleLbl="node1" presStyleIdx="4" presStyleCnt="7">
        <dgm:presLayoutVars>
          <dgm:chMax val="0"/>
          <dgm:chPref val="0"/>
          <dgm:bulletEnabled val="1"/>
        </dgm:presLayoutVars>
      </dgm:prSet>
      <dgm:spPr/>
    </dgm:pt>
    <dgm:pt modelId="{E7C9E767-6D64-460D-9318-3BD5D55F0C36}" type="pres">
      <dgm:prSet presAssocID="{6CC54CB3-1DE4-4B5F-843D-46D4A6BDA80D}" presName="parTxOnlySpace" presStyleCnt="0"/>
      <dgm:spPr/>
    </dgm:pt>
    <dgm:pt modelId="{7FA1EC39-CCC5-496F-8476-ED4A88B8D2DF}" type="pres">
      <dgm:prSet presAssocID="{FB27F4F0-75A5-448F-A8CF-DD2976A11483}" presName="parTxOnly" presStyleLbl="node1" presStyleIdx="5" presStyleCnt="7">
        <dgm:presLayoutVars>
          <dgm:chMax val="0"/>
          <dgm:chPref val="0"/>
          <dgm:bulletEnabled val="1"/>
        </dgm:presLayoutVars>
      </dgm:prSet>
      <dgm:spPr/>
    </dgm:pt>
    <dgm:pt modelId="{C00C3344-EF23-4532-833E-B55E4B3CE4F5}" type="pres">
      <dgm:prSet presAssocID="{3D29A1BE-6275-4F01-A404-CAEFF0BD9E2A}" presName="parTxOnlySpace" presStyleCnt="0"/>
      <dgm:spPr/>
    </dgm:pt>
    <dgm:pt modelId="{F0EF1AF7-9E50-4C53-86EF-D863DF7A9230}" type="pres">
      <dgm:prSet presAssocID="{EFB44D52-ED59-4BE7-95AF-4906E13EAD04}" presName="parTxOnly" presStyleLbl="node1" presStyleIdx="6" presStyleCnt="7">
        <dgm:presLayoutVars>
          <dgm:chMax val="0"/>
          <dgm:chPref val="0"/>
          <dgm:bulletEnabled val="1"/>
        </dgm:presLayoutVars>
      </dgm:prSet>
      <dgm:spPr/>
    </dgm:pt>
  </dgm:ptLst>
  <dgm:cxnLst>
    <dgm:cxn modelId="{ECA2030E-BEAB-4F24-A7B7-A6B676F20EFA}" srcId="{2D4891F9-02BB-4744-BC98-F797D5378BB8}" destId="{855B65E2-E04A-4C69-918E-201C857D95F6}" srcOrd="3" destOrd="0" parTransId="{F1E308F3-8107-4B9D-991E-8E40AC8F75EE}" sibTransId="{9E3B6003-83DF-4A8B-872B-13119254EF67}"/>
    <dgm:cxn modelId="{E6FC785C-5C79-4CB9-97B0-38C9221EDAD3}" type="presOf" srcId="{FB27F4F0-75A5-448F-A8CF-DD2976A11483}" destId="{7FA1EC39-CCC5-496F-8476-ED4A88B8D2DF}" srcOrd="0" destOrd="0" presId="urn:microsoft.com/office/officeart/2005/8/layout/chevron1"/>
    <dgm:cxn modelId="{09EE5D42-3886-41F3-AE4B-5A1A4722CCFC}" srcId="{2D4891F9-02BB-4744-BC98-F797D5378BB8}" destId="{2C10EB53-A34F-4B55-8BE6-EE065BABD930}" srcOrd="2" destOrd="0" parTransId="{3EA60A0F-0828-451A-B58B-550AF5C37AEE}" sibTransId="{9B0921A5-2947-44F0-B1A5-702367D2F526}"/>
    <dgm:cxn modelId="{B253FC65-901E-43B1-B944-9E47F18CEA3A}" type="presOf" srcId="{22F07FBB-066D-4DAA-A82E-F9ABA111A029}" destId="{733A4756-8C5C-4214-832B-90402EA063F4}" srcOrd="0" destOrd="0" presId="urn:microsoft.com/office/officeart/2005/8/layout/chevron1"/>
    <dgm:cxn modelId="{CCFAFC7A-A2AA-4F81-BEC5-BE575481E5B4}" srcId="{2D4891F9-02BB-4744-BC98-F797D5378BB8}" destId="{22F07FBB-066D-4DAA-A82E-F9ABA111A029}" srcOrd="4" destOrd="0" parTransId="{A91416BF-0B50-470F-89A2-D597ECCF24E9}" sibTransId="{6CC54CB3-1DE4-4B5F-843D-46D4A6BDA80D}"/>
    <dgm:cxn modelId="{12CC558B-3C64-4623-B860-A0653C73DA09}" srcId="{2D4891F9-02BB-4744-BC98-F797D5378BB8}" destId="{8AAB4D2F-F059-4C7E-95EC-E4DB878DB7B0}" srcOrd="1" destOrd="0" parTransId="{167AAC3F-9E4E-4160-9CE7-079DF27D9821}" sibTransId="{D91072F5-9D43-40A2-B7DA-9490D45CF03E}"/>
    <dgm:cxn modelId="{EC98FC8D-D339-4239-86B7-82A9A8234363}" type="presOf" srcId="{2C10EB53-A34F-4B55-8BE6-EE065BABD930}" destId="{C30DE2D3-3607-4DA2-882B-05D80B0B4BC3}" srcOrd="0" destOrd="0" presId="urn:microsoft.com/office/officeart/2005/8/layout/chevron1"/>
    <dgm:cxn modelId="{115F5796-205D-4478-8F9F-C6E2C2E6DAA7}" srcId="{2D4891F9-02BB-4744-BC98-F797D5378BB8}" destId="{D776028D-2800-426E-BC0F-C58152E47314}" srcOrd="0" destOrd="0" parTransId="{7E771217-B877-4E7F-B702-00F37BC7E118}" sibTransId="{7B15472F-30FC-4178-B819-5294BBE2DE61}"/>
    <dgm:cxn modelId="{7045EAAD-4469-4E90-92BC-578274B09A8D}" type="presOf" srcId="{855B65E2-E04A-4C69-918E-201C857D95F6}" destId="{2DC4F51C-7158-4316-8A9B-C866CC41E42A}" srcOrd="0" destOrd="0" presId="urn:microsoft.com/office/officeart/2005/8/layout/chevron1"/>
    <dgm:cxn modelId="{E976D0B3-2D87-443B-9AE3-73117D473083}" type="presOf" srcId="{EFB44D52-ED59-4BE7-95AF-4906E13EAD04}" destId="{F0EF1AF7-9E50-4C53-86EF-D863DF7A9230}" srcOrd="0" destOrd="0" presId="urn:microsoft.com/office/officeart/2005/8/layout/chevron1"/>
    <dgm:cxn modelId="{8807D7C2-35CB-45E3-9707-F3F6E2EEEEB9}" type="presOf" srcId="{D776028D-2800-426E-BC0F-C58152E47314}" destId="{F3E1A825-B159-4C34-89E0-F529F7E3B2A5}" srcOrd="0" destOrd="0" presId="urn:microsoft.com/office/officeart/2005/8/layout/chevron1"/>
    <dgm:cxn modelId="{4314A4D0-0C4F-4E2C-AE82-D7AA6FC0D4AC}" type="presOf" srcId="{2D4891F9-02BB-4744-BC98-F797D5378BB8}" destId="{EB669D37-2AC3-4CBF-AF56-9AA04727DCEB}" srcOrd="0" destOrd="0" presId="urn:microsoft.com/office/officeart/2005/8/layout/chevron1"/>
    <dgm:cxn modelId="{B9343FD3-DBD1-4AC5-B57D-BD7A148E7364}" srcId="{2D4891F9-02BB-4744-BC98-F797D5378BB8}" destId="{EFB44D52-ED59-4BE7-95AF-4906E13EAD04}" srcOrd="6" destOrd="0" parTransId="{7FB964F2-72C0-4E4A-9CF6-8D927F09C94C}" sibTransId="{574EB713-A710-49F8-9597-5CA4C1BCC855}"/>
    <dgm:cxn modelId="{8B4B40D3-1ED9-4E3D-90D2-ABB2C75D8B58}" type="presOf" srcId="{8AAB4D2F-F059-4C7E-95EC-E4DB878DB7B0}" destId="{9661ACF9-6E2F-4AA1-B632-865A87605FBF}" srcOrd="0" destOrd="0" presId="urn:microsoft.com/office/officeart/2005/8/layout/chevron1"/>
    <dgm:cxn modelId="{4D188CFA-6CCF-4FDB-A5BA-D0D69FDF2833}" srcId="{2D4891F9-02BB-4744-BC98-F797D5378BB8}" destId="{FB27F4F0-75A5-448F-A8CF-DD2976A11483}" srcOrd="5" destOrd="0" parTransId="{A9337E4C-98D1-4CB2-A3F1-CB7A2154FF35}" sibTransId="{3D29A1BE-6275-4F01-A404-CAEFF0BD9E2A}"/>
    <dgm:cxn modelId="{7D465116-238F-4FBD-92CE-41DCE3A86CB7}" type="presParOf" srcId="{EB669D37-2AC3-4CBF-AF56-9AA04727DCEB}" destId="{F3E1A825-B159-4C34-89E0-F529F7E3B2A5}" srcOrd="0" destOrd="0" presId="urn:microsoft.com/office/officeart/2005/8/layout/chevron1"/>
    <dgm:cxn modelId="{6B1E9D0F-AC11-474A-81DF-3B7753BCF901}" type="presParOf" srcId="{EB669D37-2AC3-4CBF-AF56-9AA04727DCEB}" destId="{C2D8501D-F8B7-4C1C-93D1-71C0A7666FC4}" srcOrd="1" destOrd="0" presId="urn:microsoft.com/office/officeart/2005/8/layout/chevron1"/>
    <dgm:cxn modelId="{C73B4678-DE98-405B-BB84-A3A59682E940}" type="presParOf" srcId="{EB669D37-2AC3-4CBF-AF56-9AA04727DCEB}" destId="{9661ACF9-6E2F-4AA1-B632-865A87605FBF}" srcOrd="2" destOrd="0" presId="urn:microsoft.com/office/officeart/2005/8/layout/chevron1"/>
    <dgm:cxn modelId="{01554358-1CFD-42DD-8B29-A3EE409D0F82}" type="presParOf" srcId="{EB669D37-2AC3-4CBF-AF56-9AA04727DCEB}" destId="{0FBAD907-0F15-4838-9E30-B903AAE25FA1}" srcOrd="3" destOrd="0" presId="urn:microsoft.com/office/officeart/2005/8/layout/chevron1"/>
    <dgm:cxn modelId="{AD5904EB-7925-4304-B07D-1E1B7E7A6B4C}" type="presParOf" srcId="{EB669D37-2AC3-4CBF-AF56-9AA04727DCEB}" destId="{C30DE2D3-3607-4DA2-882B-05D80B0B4BC3}" srcOrd="4" destOrd="0" presId="urn:microsoft.com/office/officeart/2005/8/layout/chevron1"/>
    <dgm:cxn modelId="{29BC41C6-66A8-4358-97C3-9DC660DF917D}" type="presParOf" srcId="{EB669D37-2AC3-4CBF-AF56-9AA04727DCEB}" destId="{A175CAFE-81F9-4573-AB54-AE9DB9F314F6}" srcOrd="5" destOrd="0" presId="urn:microsoft.com/office/officeart/2005/8/layout/chevron1"/>
    <dgm:cxn modelId="{9EB3A924-73F1-4651-AB8C-B7C9473763B1}" type="presParOf" srcId="{EB669D37-2AC3-4CBF-AF56-9AA04727DCEB}" destId="{2DC4F51C-7158-4316-8A9B-C866CC41E42A}" srcOrd="6" destOrd="0" presId="urn:microsoft.com/office/officeart/2005/8/layout/chevron1"/>
    <dgm:cxn modelId="{E4CC8A43-3D82-456F-9BC7-A272F377FD3B}" type="presParOf" srcId="{EB669D37-2AC3-4CBF-AF56-9AA04727DCEB}" destId="{AB5C77F6-1DA7-4623-8AE0-61978979B13E}" srcOrd="7" destOrd="0" presId="urn:microsoft.com/office/officeart/2005/8/layout/chevron1"/>
    <dgm:cxn modelId="{27AE1223-0954-40EB-AC0F-06721B24EC2B}" type="presParOf" srcId="{EB669D37-2AC3-4CBF-AF56-9AA04727DCEB}" destId="{733A4756-8C5C-4214-832B-90402EA063F4}" srcOrd="8" destOrd="0" presId="urn:microsoft.com/office/officeart/2005/8/layout/chevron1"/>
    <dgm:cxn modelId="{4F87BCFE-93D2-456F-BF27-A79DAE64EEE2}" type="presParOf" srcId="{EB669D37-2AC3-4CBF-AF56-9AA04727DCEB}" destId="{E7C9E767-6D64-460D-9318-3BD5D55F0C36}" srcOrd="9" destOrd="0" presId="urn:microsoft.com/office/officeart/2005/8/layout/chevron1"/>
    <dgm:cxn modelId="{A697FF60-EE68-4874-9E58-B4AE6CEE4FFB}" type="presParOf" srcId="{EB669D37-2AC3-4CBF-AF56-9AA04727DCEB}" destId="{7FA1EC39-CCC5-496F-8476-ED4A88B8D2DF}" srcOrd="10" destOrd="0" presId="urn:microsoft.com/office/officeart/2005/8/layout/chevron1"/>
    <dgm:cxn modelId="{67F3A12F-A4E9-457E-B185-A3616007F678}" type="presParOf" srcId="{EB669D37-2AC3-4CBF-AF56-9AA04727DCEB}" destId="{C00C3344-EF23-4532-833E-B55E4B3CE4F5}" srcOrd="11" destOrd="0" presId="urn:microsoft.com/office/officeart/2005/8/layout/chevron1"/>
    <dgm:cxn modelId="{6E23F6A3-E659-4AFC-BBE5-28EE4AFE4E37}" type="presParOf" srcId="{EB669D37-2AC3-4CBF-AF56-9AA04727DCEB}" destId="{F0EF1AF7-9E50-4C53-86EF-D863DF7A9230}" srcOrd="12" destOrd="0" presId="urn:microsoft.com/office/officeart/2005/8/layout/chevron1"/>
  </dgm:cxnLst>
  <dgm:bg>
    <a:noFill/>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D4891F9-02BB-4744-BC98-F797D5378BB8}" type="doc">
      <dgm:prSet loTypeId="urn:microsoft.com/office/officeart/2005/8/layout/chevron1" loCatId="process" qsTypeId="urn:microsoft.com/office/officeart/2005/8/quickstyle/simple1" qsCatId="simple" csTypeId="urn:microsoft.com/office/officeart/2005/8/colors/accent3_2" csCatId="accent3" phldr="1"/>
      <dgm:spPr/>
    </dgm:pt>
    <dgm:pt modelId="{D776028D-2800-426E-BC0F-C58152E47314}">
      <dgm:prSet phldrT="[Text]"/>
      <dgm:spPr>
        <a:solidFill>
          <a:schemeClr val="accent6">
            <a:lumMod val="60000"/>
            <a:lumOff val="40000"/>
          </a:schemeClr>
        </a:solidFill>
      </dgm:spPr>
      <dgm:t>
        <a:bodyPr/>
        <a:lstStyle/>
        <a:p>
          <a:r>
            <a:rPr lang="lv-LV" b="1"/>
            <a:t>Vispārīgi par PPP</a:t>
          </a:r>
          <a:endParaRPr lang="en-US" b="1"/>
        </a:p>
      </dgm:t>
    </dgm:pt>
    <dgm:pt modelId="{7E771217-B877-4E7F-B702-00F37BC7E118}" type="parTrans" cxnId="{115F5796-205D-4478-8F9F-C6E2C2E6DAA7}">
      <dgm:prSet/>
      <dgm:spPr/>
      <dgm:t>
        <a:bodyPr/>
        <a:lstStyle/>
        <a:p>
          <a:endParaRPr lang="en-US"/>
        </a:p>
      </dgm:t>
    </dgm:pt>
    <dgm:pt modelId="{7B15472F-30FC-4178-B819-5294BBE2DE61}" type="sibTrans" cxnId="{115F5796-205D-4478-8F9F-C6E2C2E6DAA7}">
      <dgm:prSet/>
      <dgm:spPr/>
      <dgm:t>
        <a:bodyPr/>
        <a:lstStyle/>
        <a:p>
          <a:endParaRPr lang="en-US"/>
        </a:p>
      </dgm:t>
    </dgm:pt>
    <dgm:pt modelId="{EFB44D52-ED59-4BE7-95AF-4906E13EAD04}">
      <dgm:prSet phldrT="[Text]"/>
      <dgm:spPr>
        <a:solidFill>
          <a:srgbClr val="92D050"/>
        </a:solidFill>
      </dgm:spPr>
      <dgm:t>
        <a:bodyPr/>
        <a:lstStyle/>
        <a:p>
          <a:r>
            <a:rPr lang="lv-LV" b="1"/>
            <a:t>Konkurence un valsts atbalsts</a:t>
          </a:r>
          <a:endParaRPr lang="en-US" b="1"/>
        </a:p>
      </dgm:t>
    </dgm:pt>
    <dgm:pt modelId="{7FB964F2-72C0-4E4A-9CF6-8D927F09C94C}" type="parTrans" cxnId="{B9343FD3-DBD1-4AC5-B57D-BD7A148E7364}">
      <dgm:prSet/>
      <dgm:spPr/>
      <dgm:t>
        <a:bodyPr/>
        <a:lstStyle/>
        <a:p>
          <a:endParaRPr lang="en-US"/>
        </a:p>
      </dgm:t>
    </dgm:pt>
    <dgm:pt modelId="{574EB713-A710-49F8-9597-5CA4C1BCC855}" type="sibTrans" cxnId="{B9343FD3-DBD1-4AC5-B57D-BD7A148E7364}">
      <dgm:prSet/>
      <dgm:spPr/>
      <dgm:t>
        <a:bodyPr/>
        <a:lstStyle/>
        <a:p>
          <a:endParaRPr lang="en-US"/>
        </a:p>
      </dgm:t>
    </dgm:pt>
    <dgm:pt modelId="{22F07FBB-066D-4DAA-A82E-F9ABA111A029}">
      <dgm:prSet/>
      <dgm:spPr>
        <a:solidFill>
          <a:schemeClr val="accent6">
            <a:lumMod val="60000"/>
            <a:lumOff val="40000"/>
          </a:schemeClr>
        </a:solidFill>
      </dgm:spPr>
      <dgm:t>
        <a:bodyPr/>
        <a:lstStyle/>
        <a:p>
          <a:r>
            <a:rPr lang="lv-LV" b="1"/>
            <a:t>Statistiskā uzskaite</a:t>
          </a:r>
          <a:endParaRPr lang="en-US" b="1"/>
        </a:p>
      </dgm:t>
    </dgm:pt>
    <dgm:pt modelId="{A91416BF-0B50-470F-89A2-D597ECCF24E9}" type="parTrans" cxnId="{CCFAFC7A-A2AA-4F81-BEC5-BE575481E5B4}">
      <dgm:prSet/>
      <dgm:spPr/>
      <dgm:t>
        <a:bodyPr/>
        <a:lstStyle/>
        <a:p>
          <a:endParaRPr lang="en-US"/>
        </a:p>
      </dgm:t>
    </dgm:pt>
    <dgm:pt modelId="{6CC54CB3-1DE4-4B5F-843D-46D4A6BDA80D}" type="sibTrans" cxnId="{CCFAFC7A-A2AA-4F81-BEC5-BE575481E5B4}">
      <dgm:prSet/>
      <dgm:spPr/>
      <dgm:t>
        <a:bodyPr/>
        <a:lstStyle/>
        <a:p>
          <a:endParaRPr lang="en-US"/>
        </a:p>
      </dgm:t>
    </dgm:pt>
    <dgm:pt modelId="{855B65E2-E04A-4C69-918E-201C857D95F6}">
      <dgm:prSet/>
      <dgm:spPr>
        <a:solidFill>
          <a:schemeClr val="accent6">
            <a:lumMod val="60000"/>
            <a:lumOff val="40000"/>
          </a:schemeClr>
        </a:solidFill>
      </dgm:spPr>
      <dgm:t>
        <a:bodyPr/>
        <a:lstStyle/>
        <a:p>
          <a:r>
            <a:rPr lang="lv-LV" b="1"/>
            <a:t>FEA un līgumcena</a:t>
          </a:r>
          <a:endParaRPr lang="en-US" b="1"/>
        </a:p>
      </dgm:t>
    </dgm:pt>
    <dgm:pt modelId="{F1E308F3-8107-4B9D-991E-8E40AC8F75EE}" type="parTrans" cxnId="{ECA2030E-BEAB-4F24-A7B7-A6B676F20EFA}">
      <dgm:prSet/>
      <dgm:spPr/>
      <dgm:t>
        <a:bodyPr/>
        <a:lstStyle/>
        <a:p>
          <a:endParaRPr lang="en-US"/>
        </a:p>
      </dgm:t>
    </dgm:pt>
    <dgm:pt modelId="{9E3B6003-83DF-4A8B-872B-13119254EF67}" type="sibTrans" cxnId="{ECA2030E-BEAB-4F24-A7B7-A6B676F20EFA}">
      <dgm:prSet/>
      <dgm:spPr/>
      <dgm:t>
        <a:bodyPr/>
        <a:lstStyle/>
        <a:p>
          <a:endParaRPr lang="en-US"/>
        </a:p>
      </dgm:t>
    </dgm:pt>
    <dgm:pt modelId="{FB27F4F0-75A5-448F-A8CF-DD2976A11483}">
      <dgm:prSet phldrT="[Text]"/>
      <dgm:spPr>
        <a:solidFill>
          <a:schemeClr val="accent6">
            <a:lumMod val="60000"/>
            <a:lumOff val="40000"/>
          </a:schemeClr>
        </a:solidFill>
      </dgm:spPr>
      <dgm:t>
        <a:bodyPr/>
        <a:lstStyle/>
        <a:p>
          <a:r>
            <a:rPr lang="lv-LV" b="1"/>
            <a:t>Privātā partnera atlase</a:t>
          </a:r>
          <a:endParaRPr lang="en-US" b="1"/>
        </a:p>
      </dgm:t>
    </dgm:pt>
    <dgm:pt modelId="{3D29A1BE-6275-4F01-A404-CAEFF0BD9E2A}" type="sibTrans" cxnId="{4D188CFA-6CCF-4FDB-A5BA-D0D69FDF2833}">
      <dgm:prSet/>
      <dgm:spPr/>
      <dgm:t>
        <a:bodyPr/>
        <a:lstStyle/>
        <a:p>
          <a:endParaRPr lang="en-US"/>
        </a:p>
      </dgm:t>
    </dgm:pt>
    <dgm:pt modelId="{A9337E4C-98D1-4CB2-A3F1-CB7A2154FF35}" type="parTrans" cxnId="{4D188CFA-6CCF-4FDB-A5BA-D0D69FDF2833}">
      <dgm:prSet/>
      <dgm:spPr/>
      <dgm:t>
        <a:bodyPr/>
        <a:lstStyle/>
        <a:p>
          <a:endParaRPr lang="en-US"/>
        </a:p>
      </dgm:t>
    </dgm:pt>
    <dgm:pt modelId="{8AAB4D2F-F059-4C7E-95EC-E4DB878DB7B0}">
      <dgm:prSet/>
      <dgm:spPr>
        <a:solidFill>
          <a:schemeClr val="accent6">
            <a:lumMod val="60000"/>
            <a:lumOff val="40000"/>
          </a:schemeClr>
        </a:solidFill>
      </dgm:spPr>
      <dgm:t>
        <a:bodyPr/>
        <a:lstStyle/>
        <a:p>
          <a:r>
            <a:rPr lang="lv-LV" b="1"/>
            <a:t>PPP risinājumi un modeļi</a:t>
          </a:r>
          <a:endParaRPr lang="en-US" b="1"/>
        </a:p>
      </dgm:t>
    </dgm:pt>
    <dgm:pt modelId="{167AAC3F-9E4E-4160-9CE7-079DF27D9821}" type="parTrans" cxnId="{12CC558B-3C64-4623-B860-A0653C73DA09}">
      <dgm:prSet/>
      <dgm:spPr/>
      <dgm:t>
        <a:bodyPr/>
        <a:lstStyle/>
        <a:p>
          <a:endParaRPr lang="en-US"/>
        </a:p>
      </dgm:t>
    </dgm:pt>
    <dgm:pt modelId="{D91072F5-9D43-40A2-B7DA-9490D45CF03E}" type="sibTrans" cxnId="{12CC558B-3C64-4623-B860-A0653C73DA09}">
      <dgm:prSet/>
      <dgm:spPr/>
      <dgm:t>
        <a:bodyPr/>
        <a:lstStyle/>
        <a:p>
          <a:endParaRPr lang="en-US"/>
        </a:p>
      </dgm:t>
    </dgm:pt>
    <dgm:pt modelId="{2C10EB53-A34F-4B55-8BE6-EE065BABD930}">
      <dgm:prSet/>
      <dgm:spPr>
        <a:solidFill>
          <a:schemeClr val="accent6">
            <a:lumMod val="60000"/>
            <a:lumOff val="40000"/>
          </a:schemeClr>
        </a:solidFill>
      </dgm:spPr>
      <dgm:t>
        <a:bodyPr/>
        <a:lstStyle/>
        <a:p>
          <a:r>
            <a:rPr lang="lv-LV" b="1"/>
            <a:t>PPP projekts soli pa solim</a:t>
          </a:r>
          <a:endParaRPr lang="en-US" b="1"/>
        </a:p>
      </dgm:t>
    </dgm:pt>
    <dgm:pt modelId="{3EA60A0F-0828-451A-B58B-550AF5C37AEE}" type="parTrans" cxnId="{09EE5D42-3886-41F3-AE4B-5A1A4722CCFC}">
      <dgm:prSet/>
      <dgm:spPr/>
      <dgm:t>
        <a:bodyPr/>
        <a:lstStyle/>
        <a:p>
          <a:endParaRPr lang="en-US"/>
        </a:p>
      </dgm:t>
    </dgm:pt>
    <dgm:pt modelId="{9B0921A5-2947-44F0-B1A5-702367D2F526}" type="sibTrans" cxnId="{09EE5D42-3886-41F3-AE4B-5A1A4722CCFC}">
      <dgm:prSet/>
      <dgm:spPr/>
      <dgm:t>
        <a:bodyPr/>
        <a:lstStyle/>
        <a:p>
          <a:endParaRPr lang="en-US"/>
        </a:p>
      </dgm:t>
    </dgm:pt>
    <dgm:pt modelId="{EB669D37-2AC3-4CBF-AF56-9AA04727DCEB}" type="pres">
      <dgm:prSet presAssocID="{2D4891F9-02BB-4744-BC98-F797D5378BB8}" presName="Name0" presStyleCnt="0">
        <dgm:presLayoutVars>
          <dgm:dir/>
          <dgm:animLvl val="lvl"/>
          <dgm:resizeHandles val="exact"/>
        </dgm:presLayoutVars>
      </dgm:prSet>
      <dgm:spPr/>
    </dgm:pt>
    <dgm:pt modelId="{F3E1A825-B159-4C34-89E0-F529F7E3B2A5}" type="pres">
      <dgm:prSet presAssocID="{D776028D-2800-426E-BC0F-C58152E47314}" presName="parTxOnly" presStyleLbl="node1" presStyleIdx="0" presStyleCnt="7">
        <dgm:presLayoutVars>
          <dgm:chMax val="0"/>
          <dgm:chPref val="0"/>
          <dgm:bulletEnabled val="1"/>
        </dgm:presLayoutVars>
      </dgm:prSet>
      <dgm:spPr/>
    </dgm:pt>
    <dgm:pt modelId="{C2D8501D-F8B7-4C1C-93D1-71C0A7666FC4}" type="pres">
      <dgm:prSet presAssocID="{7B15472F-30FC-4178-B819-5294BBE2DE61}" presName="parTxOnlySpace" presStyleCnt="0"/>
      <dgm:spPr/>
    </dgm:pt>
    <dgm:pt modelId="{9661ACF9-6E2F-4AA1-B632-865A87605FBF}" type="pres">
      <dgm:prSet presAssocID="{8AAB4D2F-F059-4C7E-95EC-E4DB878DB7B0}" presName="parTxOnly" presStyleLbl="node1" presStyleIdx="1" presStyleCnt="7">
        <dgm:presLayoutVars>
          <dgm:chMax val="0"/>
          <dgm:chPref val="0"/>
          <dgm:bulletEnabled val="1"/>
        </dgm:presLayoutVars>
      </dgm:prSet>
      <dgm:spPr/>
    </dgm:pt>
    <dgm:pt modelId="{0FBAD907-0F15-4838-9E30-B903AAE25FA1}" type="pres">
      <dgm:prSet presAssocID="{D91072F5-9D43-40A2-B7DA-9490D45CF03E}" presName="parTxOnlySpace" presStyleCnt="0"/>
      <dgm:spPr/>
    </dgm:pt>
    <dgm:pt modelId="{C30DE2D3-3607-4DA2-882B-05D80B0B4BC3}" type="pres">
      <dgm:prSet presAssocID="{2C10EB53-A34F-4B55-8BE6-EE065BABD930}" presName="parTxOnly" presStyleLbl="node1" presStyleIdx="2" presStyleCnt="7">
        <dgm:presLayoutVars>
          <dgm:chMax val="0"/>
          <dgm:chPref val="0"/>
          <dgm:bulletEnabled val="1"/>
        </dgm:presLayoutVars>
      </dgm:prSet>
      <dgm:spPr/>
    </dgm:pt>
    <dgm:pt modelId="{A175CAFE-81F9-4573-AB54-AE9DB9F314F6}" type="pres">
      <dgm:prSet presAssocID="{9B0921A5-2947-44F0-B1A5-702367D2F526}" presName="parTxOnlySpace" presStyleCnt="0"/>
      <dgm:spPr/>
    </dgm:pt>
    <dgm:pt modelId="{2DC4F51C-7158-4316-8A9B-C866CC41E42A}" type="pres">
      <dgm:prSet presAssocID="{855B65E2-E04A-4C69-918E-201C857D95F6}" presName="parTxOnly" presStyleLbl="node1" presStyleIdx="3" presStyleCnt="7">
        <dgm:presLayoutVars>
          <dgm:chMax val="0"/>
          <dgm:chPref val="0"/>
          <dgm:bulletEnabled val="1"/>
        </dgm:presLayoutVars>
      </dgm:prSet>
      <dgm:spPr/>
    </dgm:pt>
    <dgm:pt modelId="{AB5C77F6-1DA7-4623-8AE0-61978979B13E}" type="pres">
      <dgm:prSet presAssocID="{9E3B6003-83DF-4A8B-872B-13119254EF67}" presName="parTxOnlySpace" presStyleCnt="0"/>
      <dgm:spPr/>
    </dgm:pt>
    <dgm:pt modelId="{733A4756-8C5C-4214-832B-90402EA063F4}" type="pres">
      <dgm:prSet presAssocID="{22F07FBB-066D-4DAA-A82E-F9ABA111A029}" presName="parTxOnly" presStyleLbl="node1" presStyleIdx="4" presStyleCnt="7">
        <dgm:presLayoutVars>
          <dgm:chMax val="0"/>
          <dgm:chPref val="0"/>
          <dgm:bulletEnabled val="1"/>
        </dgm:presLayoutVars>
      </dgm:prSet>
      <dgm:spPr/>
    </dgm:pt>
    <dgm:pt modelId="{E7C9E767-6D64-460D-9318-3BD5D55F0C36}" type="pres">
      <dgm:prSet presAssocID="{6CC54CB3-1DE4-4B5F-843D-46D4A6BDA80D}" presName="parTxOnlySpace" presStyleCnt="0"/>
      <dgm:spPr/>
    </dgm:pt>
    <dgm:pt modelId="{7FA1EC39-CCC5-496F-8476-ED4A88B8D2DF}" type="pres">
      <dgm:prSet presAssocID="{FB27F4F0-75A5-448F-A8CF-DD2976A11483}" presName="parTxOnly" presStyleLbl="node1" presStyleIdx="5" presStyleCnt="7">
        <dgm:presLayoutVars>
          <dgm:chMax val="0"/>
          <dgm:chPref val="0"/>
          <dgm:bulletEnabled val="1"/>
        </dgm:presLayoutVars>
      </dgm:prSet>
      <dgm:spPr/>
    </dgm:pt>
    <dgm:pt modelId="{C00C3344-EF23-4532-833E-B55E4B3CE4F5}" type="pres">
      <dgm:prSet presAssocID="{3D29A1BE-6275-4F01-A404-CAEFF0BD9E2A}" presName="parTxOnlySpace" presStyleCnt="0"/>
      <dgm:spPr/>
    </dgm:pt>
    <dgm:pt modelId="{F0EF1AF7-9E50-4C53-86EF-D863DF7A9230}" type="pres">
      <dgm:prSet presAssocID="{EFB44D52-ED59-4BE7-95AF-4906E13EAD04}" presName="parTxOnly" presStyleLbl="node1" presStyleIdx="6" presStyleCnt="7">
        <dgm:presLayoutVars>
          <dgm:chMax val="0"/>
          <dgm:chPref val="0"/>
          <dgm:bulletEnabled val="1"/>
        </dgm:presLayoutVars>
      </dgm:prSet>
      <dgm:spPr/>
    </dgm:pt>
  </dgm:ptLst>
  <dgm:cxnLst>
    <dgm:cxn modelId="{ECA2030E-BEAB-4F24-A7B7-A6B676F20EFA}" srcId="{2D4891F9-02BB-4744-BC98-F797D5378BB8}" destId="{855B65E2-E04A-4C69-918E-201C857D95F6}" srcOrd="3" destOrd="0" parTransId="{F1E308F3-8107-4B9D-991E-8E40AC8F75EE}" sibTransId="{9E3B6003-83DF-4A8B-872B-13119254EF67}"/>
    <dgm:cxn modelId="{E6FC785C-5C79-4CB9-97B0-38C9221EDAD3}" type="presOf" srcId="{FB27F4F0-75A5-448F-A8CF-DD2976A11483}" destId="{7FA1EC39-CCC5-496F-8476-ED4A88B8D2DF}" srcOrd="0" destOrd="0" presId="urn:microsoft.com/office/officeart/2005/8/layout/chevron1"/>
    <dgm:cxn modelId="{09EE5D42-3886-41F3-AE4B-5A1A4722CCFC}" srcId="{2D4891F9-02BB-4744-BC98-F797D5378BB8}" destId="{2C10EB53-A34F-4B55-8BE6-EE065BABD930}" srcOrd="2" destOrd="0" parTransId="{3EA60A0F-0828-451A-B58B-550AF5C37AEE}" sibTransId="{9B0921A5-2947-44F0-B1A5-702367D2F526}"/>
    <dgm:cxn modelId="{B253FC65-901E-43B1-B944-9E47F18CEA3A}" type="presOf" srcId="{22F07FBB-066D-4DAA-A82E-F9ABA111A029}" destId="{733A4756-8C5C-4214-832B-90402EA063F4}" srcOrd="0" destOrd="0" presId="urn:microsoft.com/office/officeart/2005/8/layout/chevron1"/>
    <dgm:cxn modelId="{CCFAFC7A-A2AA-4F81-BEC5-BE575481E5B4}" srcId="{2D4891F9-02BB-4744-BC98-F797D5378BB8}" destId="{22F07FBB-066D-4DAA-A82E-F9ABA111A029}" srcOrd="4" destOrd="0" parTransId="{A91416BF-0B50-470F-89A2-D597ECCF24E9}" sibTransId="{6CC54CB3-1DE4-4B5F-843D-46D4A6BDA80D}"/>
    <dgm:cxn modelId="{12CC558B-3C64-4623-B860-A0653C73DA09}" srcId="{2D4891F9-02BB-4744-BC98-F797D5378BB8}" destId="{8AAB4D2F-F059-4C7E-95EC-E4DB878DB7B0}" srcOrd="1" destOrd="0" parTransId="{167AAC3F-9E4E-4160-9CE7-079DF27D9821}" sibTransId="{D91072F5-9D43-40A2-B7DA-9490D45CF03E}"/>
    <dgm:cxn modelId="{EC98FC8D-D339-4239-86B7-82A9A8234363}" type="presOf" srcId="{2C10EB53-A34F-4B55-8BE6-EE065BABD930}" destId="{C30DE2D3-3607-4DA2-882B-05D80B0B4BC3}" srcOrd="0" destOrd="0" presId="urn:microsoft.com/office/officeart/2005/8/layout/chevron1"/>
    <dgm:cxn modelId="{115F5796-205D-4478-8F9F-C6E2C2E6DAA7}" srcId="{2D4891F9-02BB-4744-BC98-F797D5378BB8}" destId="{D776028D-2800-426E-BC0F-C58152E47314}" srcOrd="0" destOrd="0" parTransId="{7E771217-B877-4E7F-B702-00F37BC7E118}" sibTransId="{7B15472F-30FC-4178-B819-5294BBE2DE61}"/>
    <dgm:cxn modelId="{7045EAAD-4469-4E90-92BC-578274B09A8D}" type="presOf" srcId="{855B65E2-E04A-4C69-918E-201C857D95F6}" destId="{2DC4F51C-7158-4316-8A9B-C866CC41E42A}" srcOrd="0" destOrd="0" presId="urn:microsoft.com/office/officeart/2005/8/layout/chevron1"/>
    <dgm:cxn modelId="{E976D0B3-2D87-443B-9AE3-73117D473083}" type="presOf" srcId="{EFB44D52-ED59-4BE7-95AF-4906E13EAD04}" destId="{F0EF1AF7-9E50-4C53-86EF-D863DF7A9230}" srcOrd="0" destOrd="0" presId="urn:microsoft.com/office/officeart/2005/8/layout/chevron1"/>
    <dgm:cxn modelId="{8807D7C2-35CB-45E3-9707-F3F6E2EEEEB9}" type="presOf" srcId="{D776028D-2800-426E-BC0F-C58152E47314}" destId="{F3E1A825-B159-4C34-89E0-F529F7E3B2A5}" srcOrd="0" destOrd="0" presId="urn:microsoft.com/office/officeart/2005/8/layout/chevron1"/>
    <dgm:cxn modelId="{4314A4D0-0C4F-4E2C-AE82-D7AA6FC0D4AC}" type="presOf" srcId="{2D4891F9-02BB-4744-BC98-F797D5378BB8}" destId="{EB669D37-2AC3-4CBF-AF56-9AA04727DCEB}" srcOrd="0" destOrd="0" presId="urn:microsoft.com/office/officeart/2005/8/layout/chevron1"/>
    <dgm:cxn modelId="{B9343FD3-DBD1-4AC5-B57D-BD7A148E7364}" srcId="{2D4891F9-02BB-4744-BC98-F797D5378BB8}" destId="{EFB44D52-ED59-4BE7-95AF-4906E13EAD04}" srcOrd="6" destOrd="0" parTransId="{7FB964F2-72C0-4E4A-9CF6-8D927F09C94C}" sibTransId="{574EB713-A710-49F8-9597-5CA4C1BCC855}"/>
    <dgm:cxn modelId="{8B4B40D3-1ED9-4E3D-90D2-ABB2C75D8B58}" type="presOf" srcId="{8AAB4D2F-F059-4C7E-95EC-E4DB878DB7B0}" destId="{9661ACF9-6E2F-4AA1-B632-865A87605FBF}" srcOrd="0" destOrd="0" presId="urn:microsoft.com/office/officeart/2005/8/layout/chevron1"/>
    <dgm:cxn modelId="{4D188CFA-6CCF-4FDB-A5BA-D0D69FDF2833}" srcId="{2D4891F9-02BB-4744-BC98-F797D5378BB8}" destId="{FB27F4F0-75A5-448F-A8CF-DD2976A11483}" srcOrd="5" destOrd="0" parTransId="{A9337E4C-98D1-4CB2-A3F1-CB7A2154FF35}" sibTransId="{3D29A1BE-6275-4F01-A404-CAEFF0BD9E2A}"/>
    <dgm:cxn modelId="{7D465116-238F-4FBD-92CE-41DCE3A86CB7}" type="presParOf" srcId="{EB669D37-2AC3-4CBF-AF56-9AA04727DCEB}" destId="{F3E1A825-B159-4C34-89E0-F529F7E3B2A5}" srcOrd="0" destOrd="0" presId="urn:microsoft.com/office/officeart/2005/8/layout/chevron1"/>
    <dgm:cxn modelId="{6B1E9D0F-AC11-474A-81DF-3B7753BCF901}" type="presParOf" srcId="{EB669D37-2AC3-4CBF-AF56-9AA04727DCEB}" destId="{C2D8501D-F8B7-4C1C-93D1-71C0A7666FC4}" srcOrd="1" destOrd="0" presId="urn:microsoft.com/office/officeart/2005/8/layout/chevron1"/>
    <dgm:cxn modelId="{C73B4678-DE98-405B-BB84-A3A59682E940}" type="presParOf" srcId="{EB669D37-2AC3-4CBF-AF56-9AA04727DCEB}" destId="{9661ACF9-6E2F-4AA1-B632-865A87605FBF}" srcOrd="2" destOrd="0" presId="urn:microsoft.com/office/officeart/2005/8/layout/chevron1"/>
    <dgm:cxn modelId="{01554358-1CFD-42DD-8B29-A3EE409D0F82}" type="presParOf" srcId="{EB669D37-2AC3-4CBF-AF56-9AA04727DCEB}" destId="{0FBAD907-0F15-4838-9E30-B903AAE25FA1}" srcOrd="3" destOrd="0" presId="urn:microsoft.com/office/officeart/2005/8/layout/chevron1"/>
    <dgm:cxn modelId="{AD5904EB-7925-4304-B07D-1E1B7E7A6B4C}" type="presParOf" srcId="{EB669D37-2AC3-4CBF-AF56-9AA04727DCEB}" destId="{C30DE2D3-3607-4DA2-882B-05D80B0B4BC3}" srcOrd="4" destOrd="0" presId="urn:microsoft.com/office/officeart/2005/8/layout/chevron1"/>
    <dgm:cxn modelId="{29BC41C6-66A8-4358-97C3-9DC660DF917D}" type="presParOf" srcId="{EB669D37-2AC3-4CBF-AF56-9AA04727DCEB}" destId="{A175CAFE-81F9-4573-AB54-AE9DB9F314F6}" srcOrd="5" destOrd="0" presId="urn:microsoft.com/office/officeart/2005/8/layout/chevron1"/>
    <dgm:cxn modelId="{9EB3A924-73F1-4651-AB8C-B7C9473763B1}" type="presParOf" srcId="{EB669D37-2AC3-4CBF-AF56-9AA04727DCEB}" destId="{2DC4F51C-7158-4316-8A9B-C866CC41E42A}" srcOrd="6" destOrd="0" presId="urn:microsoft.com/office/officeart/2005/8/layout/chevron1"/>
    <dgm:cxn modelId="{E4CC8A43-3D82-456F-9BC7-A272F377FD3B}" type="presParOf" srcId="{EB669D37-2AC3-4CBF-AF56-9AA04727DCEB}" destId="{AB5C77F6-1DA7-4623-8AE0-61978979B13E}" srcOrd="7" destOrd="0" presId="urn:microsoft.com/office/officeart/2005/8/layout/chevron1"/>
    <dgm:cxn modelId="{27AE1223-0954-40EB-AC0F-06721B24EC2B}" type="presParOf" srcId="{EB669D37-2AC3-4CBF-AF56-9AA04727DCEB}" destId="{733A4756-8C5C-4214-832B-90402EA063F4}" srcOrd="8" destOrd="0" presId="urn:microsoft.com/office/officeart/2005/8/layout/chevron1"/>
    <dgm:cxn modelId="{4F87BCFE-93D2-456F-BF27-A79DAE64EEE2}" type="presParOf" srcId="{EB669D37-2AC3-4CBF-AF56-9AA04727DCEB}" destId="{E7C9E767-6D64-460D-9318-3BD5D55F0C36}" srcOrd="9" destOrd="0" presId="urn:microsoft.com/office/officeart/2005/8/layout/chevron1"/>
    <dgm:cxn modelId="{A697FF60-EE68-4874-9E58-B4AE6CEE4FFB}" type="presParOf" srcId="{EB669D37-2AC3-4CBF-AF56-9AA04727DCEB}" destId="{7FA1EC39-CCC5-496F-8476-ED4A88B8D2DF}" srcOrd="10" destOrd="0" presId="urn:microsoft.com/office/officeart/2005/8/layout/chevron1"/>
    <dgm:cxn modelId="{67F3A12F-A4E9-457E-B185-A3616007F678}" type="presParOf" srcId="{EB669D37-2AC3-4CBF-AF56-9AA04727DCEB}" destId="{C00C3344-EF23-4532-833E-B55E4B3CE4F5}" srcOrd="11" destOrd="0" presId="urn:microsoft.com/office/officeart/2005/8/layout/chevron1"/>
    <dgm:cxn modelId="{6E23F6A3-E659-4AFC-BBE5-28EE4AFE4E37}" type="presParOf" srcId="{EB669D37-2AC3-4CBF-AF56-9AA04727DCEB}" destId="{F0EF1AF7-9E50-4C53-86EF-D863DF7A9230}" srcOrd="12" destOrd="0" presId="urn:microsoft.com/office/officeart/2005/8/layout/chevron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428D9E4-7EA0-43AF-B7ED-5092F9652DCC}" type="doc">
      <dgm:prSet loTypeId="urn:microsoft.com/office/officeart/2005/8/layout/hProcess7" loCatId="process" qsTypeId="urn:microsoft.com/office/officeart/2005/8/quickstyle/simple1" qsCatId="simple" csTypeId="urn:microsoft.com/office/officeart/2005/8/colors/accent6_1" csCatId="accent6" phldr="1"/>
      <dgm:spPr/>
      <dgm:t>
        <a:bodyPr/>
        <a:lstStyle/>
        <a:p>
          <a:endParaRPr lang="en-US"/>
        </a:p>
      </dgm:t>
    </dgm:pt>
    <dgm:pt modelId="{C9588AD9-FD9A-4523-AC15-9E19F310235C}">
      <dgm:prSet phldrT="[Text]"/>
      <dgm:spPr/>
      <dgm:t>
        <a:bodyPr/>
        <a:lstStyle/>
        <a:p>
          <a:r>
            <a:rPr lang="lv-LV"/>
            <a:t>Ievades darblapas</a:t>
          </a:r>
          <a:endParaRPr lang="en-US"/>
        </a:p>
      </dgm:t>
    </dgm:pt>
    <dgm:pt modelId="{C27A9CC4-E1E4-468D-B415-5B4B1B798606}" type="parTrans" cxnId="{523924F2-9ED9-4049-A8BA-6FDA0B8980F5}">
      <dgm:prSet/>
      <dgm:spPr/>
      <dgm:t>
        <a:bodyPr/>
        <a:lstStyle/>
        <a:p>
          <a:endParaRPr lang="en-US"/>
        </a:p>
      </dgm:t>
    </dgm:pt>
    <dgm:pt modelId="{B40770B3-971E-4625-A2A8-534EB8BCA11D}" type="sibTrans" cxnId="{523924F2-9ED9-4049-A8BA-6FDA0B8980F5}">
      <dgm:prSet/>
      <dgm:spPr/>
      <dgm:t>
        <a:bodyPr/>
        <a:lstStyle/>
        <a:p>
          <a:endParaRPr lang="en-US"/>
        </a:p>
      </dgm:t>
    </dgm:pt>
    <dgm:pt modelId="{8B9749E2-44DD-4A95-A35A-A6FFC7B60C1E}">
      <dgm:prSet phldrT="[Text]"/>
      <dgm:spPr/>
      <dgm:t>
        <a:bodyPr/>
        <a:lstStyle/>
        <a:p>
          <a:r>
            <a:rPr lang="lv-LV"/>
            <a:t>Termiņi un datumi</a:t>
          </a:r>
        </a:p>
        <a:p>
          <a:r>
            <a:rPr lang="lv-LV"/>
            <a:t>Makroekonomiskie pieņēmumi</a:t>
          </a:r>
        </a:p>
        <a:p>
          <a:r>
            <a:rPr lang="lv-LV"/>
            <a:t>Diskonta likme</a:t>
          </a:r>
        </a:p>
        <a:p>
          <a:r>
            <a:rPr lang="lv-LV"/>
            <a:t>Nodokļu likmes</a:t>
          </a:r>
        </a:p>
        <a:p>
          <a:r>
            <a:rPr lang="en-US"/>
            <a:t>Finansēšanas struktūra</a:t>
          </a:r>
          <a:endParaRPr lang="lv-LV"/>
        </a:p>
        <a:p>
          <a:r>
            <a:rPr lang="lv-LV"/>
            <a:t>Kapitālieguldījumu plāns</a:t>
          </a:r>
        </a:p>
        <a:p>
          <a:r>
            <a:rPr lang="lv-LV"/>
            <a:t>Izmaksu plāns</a:t>
          </a:r>
        </a:p>
        <a:p>
          <a:r>
            <a:rPr lang="lv-LV"/>
            <a:t>Ieņēmumu plāns</a:t>
          </a:r>
        </a:p>
        <a:p>
          <a:r>
            <a:rPr lang="lv-LV"/>
            <a:t>Bāzes modeļa korekcijas</a:t>
          </a:r>
        </a:p>
        <a:p>
          <a:r>
            <a:rPr lang="lv-LV"/>
            <a:t>Risku kvantificēšana</a:t>
          </a:r>
        </a:p>
        <a:p>
          <a:r>
            <a:rPr lang="lv-LV"/>
            <a:t>Statistiskās uzskaites kontroljautājumi</a:t>
          </a:r>
          <a:endParaRPr lang="en-US"/>
        </a:p>
      </dgm:t>
    </dgm:pt>
    <dgm:pt modelId="{4F4E435A-DF3E-473C-90D5-A4BF51C28E4C}" type="parTrans" cxnId="{C27B3A3E-CE04-4EBC-B36B-6A01FC707B74}">
      <dgm:prSet/>
      <dgm:spPr/>
      <dgm:t>
        <a:bodyPr/>
        <a:lstStyle/>
        <a:p>
          <a:endParaRPr lang="en-US"/>
        </a:p>
      </dgm:t>
    </dgm:pt>
    <dgm:pt modelId="{AB5358F2-C5F6-452C-8BA4-83F41ED1BA62}" type="sibTrans" cxnId="{C27B3A3E-CE04-4EBC-B36B-6A01FC707B74}">
      <dgm:prSet/>
      <dgm:spPr/>
      <dgm:t>
        <a:bodyPr/>
        <a:lstStyle/>
        <a:p>
          <a:endParaRPr lang="en-US"/>
        </a:p>
      </dgm:t>
    </dgm:pt>
    <dgm:pt modelId="{48D8D6F8-2E2E-4588-8415-55B55503A031}">
      <dgm:prSet phldrT="[Text]"/>
      <dgm:spPr/>
      <dgm:t>
        <a:bodyPr/>
        <a:lstStyle/>
        <a:p>
          <a:r>
            <a:rPr lang="lv-LV"/>
            <a:t>Aprēķinu darblapas</a:t>
          </a:r>
          <a:endParaRPr lang="en-US"/>
        </a:p>
      </dgm:t>
    </dgm:pt>
    <dgm:pt modelId="{7C453ACF-D3F9-4603-91D8-D75688CEE222}" type="parTrans" cxnId="{A946852C-207E-4503-B2F9-3B771A4B35A5}">
      <dgm:prSet/>
      <dgm:spPr/>
      <dgm:t>
        <a:bodyPr/>
        <a:lstStyle/>
        <a:p>
          <a:endParaRPr lang="en-US"/>
        </a:p>
      </dgm:t>
    </dgm:pt>
    <dgm:pt modelId="{5686EE5C-BC7A-4807-92E0-47CFD1168EDC}" type="sibTrans" cxnId="{A946852C-207E-4503-B2F9-3B771A4B35A5}">
      <dgm:prSet/>
      <dgm:spPr/>
      <dgm:t>
        <a:bodyPr/>
        <a:lstStyle/>
        <a:p>
          <a:endParaRPr lang="en-US"/>
        </a:p>
      </dgm:t>
    </dgm:pt>
    <dgm:pt modelId="{E0BBF8A4-90FA-426A-BAB4-928F3BC7FD61}">
      <dgm:prSet phldrT="[Text]"/>
      <dgm:spPr/>
      <dgm:t>
        <a:bodyPr/>
        <a:lstStyle/>
        <a:p>
          <a:r>
            <a:rPr lang="lv-LV"/>
            <a:t>Laika grafiks</a:t>
          </a:r>
          <a:endParaRPr lang="en-US"/>
        </a:p>
      </dgm:t>
    </dgm:pt>
    <dgm:pt modelId="{EE3961C4-1DC2-4304-8C62-7098703AE8EE}" type="parTrans" cxnId="{5A98AAEA-AAC1-4E3E-9982-C86E4D5E7A4E}">
      <dgm:prSet/>
      <dgm:spPr/>
      <dgm:t>
        <a:bodyPr/>
        <a:lstStyle/>
        <a:p>
          <a:endParaRPr lang="en-US"/>
        </a:p>
      </dgm:t>
    </dgm:pt>
    <dgm:pt modelId="{48301D8C-63C1-40D3-8465-284B8024AD27}" type="sibTrans" cxnId="{5A98AAEA-AAC1-4E3E-9982-C86E4D5E7A4E}">
      <dgm:prSet/>
      <dgm:spPr/>
      <dgm:t>
        <a:bodyPr/>
        <a:lstStyle/>
        <a:p>
          <a:endParaRPr lang="en-US"/>
        </a:p>
      </dgm:t>
    </dgm:pt>
    <dgm:pt modelId="{E5F3CCD4-0D25-4F13-9FBB-7B6990715013}">
      <dgm:prSet phldrT="[Text]"/>
      <dgm:spPr/>
      <dgm:t>
        <a:bodyPr/>
        <a:lstStyle/>
        <a:p>
          <a:r>
            <a:rPr lang="lv-LV"/>
            <a:t>Rezultātu darblapas</a:t>
          </a:r>
          <a:endParaRPr lang="en-US"/>
        </a:p>
      </dgm:t>
    </dgm:pt>
    <dgm:pt modelId="{0D6E9902-965B-4754-8E06-ED566E8F7A26}" type="parTrans" cxnId="{FF09C83F-5C18-4C8D-A529-75594403B1A3}">
      <dgm:prSet/>
      <dgm:spPr/>
      <dgm:t>
        <a:bodyPr/>
        <a:lstStyle/>
        <a:p>
          <a:endParaRPr lang="en-US"/>
        </a:p>
      </dgm:t>
    </dgm:pt>
    <dgm:pt modelId="{54FDEFEE-A248-44CC-8274-803E87C9EB5A}" type="sibTrans" cxnId="{FF09C83F-5C18-4C8D-A529-75594403B1A3}">
      <dgm:prSet/>
      <dgm:spPr/>
      <dgm:t>
        <a:bodyPr/>
        <a:lstStyle/>
        <a:p>
          <a:endParaRPr lang="en-US"/>
        </a:p>
      </dgm:t>
    </dgm:pt>
    <dgm:pt modelId="{8E2EA73C-86F4-4258-BC66-9EC568228826}">
      <dgm:prSet phldrT="[Text]"/>
      <dgm:spPr/>
      <dgm:t>
        <a:bodyPr/>
        <a:lstStyle/>
        <a:p>
          <a:r>
            <a:rPr lang="lv-LV"/>
            <a:t>Rādītāji</a:t>
          </a:r>
        </a:p>
        <a:p>
          <a:r>
            <a:rPr lang="lv-LV"/>
            <a:t>Grafiks</a:t>
          </a:r>
        </a:p>
        <a:p>
          <a:r>
            <a:rPr lang="lv-LV"/>
            <a:t>Kopsavilkums</a:t>
          </a:r>
        </a:p>
      </dgm:t>
    </dgm:pt>
    <dgm:pt modelId="{14B1D806-D927-4EE8-9408-E2FAB00628DA}" type="parTrans" cxnId="{E1306443-52A9-47ED-BE06-896C9DEA8140}">
      <dgm:prSet/>
      <dgm:spPr/>
      <dgm:t>
        <a:bodyPr/>
        <a:lstStyle/>
        <a:p>
          <a:endParaRPr lang="en-US"/>
        </a:p>
      </dgm:t>
    </dgm:pt>
    <dgm:pt modelId="{D0910F40-90D3-4299-A3FF-4942B39A4662}" type="sibTrans" cxnId="{E1306443-52A9-47ED-BE06-896C9DEA8140}">
      <dgm:prSet/>
      <dgm:spPr/>
      <dgm:t>
        <a:bodyPr/>
        <a:lstStyle/>
        <a:p>
          <a:endParaRPr lang="en-US"/>
        </a:p>
      </dgm:t>
    </dgm:pt>
    <dgm:pt modelId="{4FDAD0A7-BA57-4DAF-AD5C-73C6D5BEC79D}">
      <dgm:prSet phldrT="[Text]"/>
      <dgm:spPr/>
      <dgm:t>
        <a:bodyPr/>
        <a:lstStyle/>
        <a:p>
          <a:r>
            <a:rPr lang="lv-LV"/>
            <a:t>Kapitālieguldījumi</a:t>
          </a:r>
          <a:endParaRPr lang="en-US"/>
        </a:p>
      </dgm:t>
    </dgm:pt>
    <dgm:pt modelId="{72F567BE-30B6-4C4E-AE2B-0FE0D2C1C699}" type="parTrans" cxnId="{0E6BCA59-9C29-4862-9986-53DBB0496396}">
      <dgm:prSet/>
      <dgm:spPr/>
      <dgm:t>
        <a:bodyPr/>
        <a:lstStyle/>
        <a:p>
          <a:endParaRPr lang="en-US"/>
        </a:p>
      </dgm:t>
    </dgm:pt>
    <dgm:pt modelId="{CFE21D38-495E-4F0F-B310-071C0D1A3E4A}" type="sibTrans" cxnId="{0E6BCA59-9C29-4862-9986-53DBB0496396}">
      <dgm:prSet/>
      <dgm:spPr/>
      <dgm:t>
        <a:bodyPr/>
        <a:lstStyle/>
        <a:p>
          <a:endParaRPr lang="en-US"/>
        </a:p>
      </dgm:t>
    </dgm:pt>
    <dgm:pt modelId="{68B00883-533A-4D9A-9FCD-8F00D9430670}">
      <dgm:prSet phldrT="[Text]"/>
      <dgm:spPr/>
      <dgm:t>
        <a:bodyPr/>
        <a:lstStyle/>
        <a:p>
          <a:r>
            <a:rPr lang="lv-LV"/>
            <a:t>Finansēšana</a:t>
          </a:r>
          <a:endParaRPr lang="en-US"/>
        </a:p>
      </dgm:t>
    </dgm:pt>
    <dgm:pt modelId="{01DBB8A6-1E47-43A6-A660-224AF6CBCDB4}" type="parTrans" cxnId="{97E983B7-588E-4F43-A741-2D97E339CDEE}">
      <dgm:prSet/>
      <dgm:spPr/>
      <dgm:t>
        <a:bodyPr/>
        <a:lstStyle/>
        <a:p>
          <a:endParaRPr lang="en-US"/>
        </a:p>
      </dgm:t>
    </dgm:pt>
    <dgm:pt modelId="{2C1F7E18-EE6C-4D95-B29C-D6BC80209B1B}" type="sibTrans" cxnId="{97E983B7-588E-4F43-A741-2D97E339CDEE}">
      <dgm:prSet/>
      <dgm:spPr/>
      <dgm:t>
        <a:bodyPr/>
        <a:lstStyle/>
        <a:p>
          <a:endParaRPr lang="en-US"/>
        </a:p>
      </dgm:t>
    </dgm:pt>
    <dgm:pt modelId="{AEE10E75-C441-4E56-9D92-C11EF796F413}">
      <dgm:prSet phldrT="[Text]"/>
      <dgm:spPr/>
      <dgm:t>
        <a:bodyPr/>
        <a:lstStyle/>
        <a:p>
          <a:r>
            <a:rPr lang="lv-LV"/>
            <a:t>Izmaksas</a:t>
          </a:r>
          <a:endParaRPr lang="en-US"/>
        </a:p>
      </dgm:t>
    </dgm:pt>
    <dgm:pt modelId="{FC5256EC-85BB-4DCB-B331-334063CCD5B3}" type="parTrans" cxnId="{09F23B61-F3FA-4BB3-9FEE-CD40F1A8DADD}">
      <dgm:prSet/>
      <dgm:spPr/>
      <dgm:t>
        <a:bodyPr/>
        <a:lstStyle/>
        <a:p>
          <a:endParaRPr lang="en-US"/>
        </a:p>
      </dgm:t>
    </dgm:pt>
    <dgm:pt modelId="{D65B9088-DC7B-4877-9D1C-F6B682F57A59}" type="sibTrans" cxnId="{09F23B61-F3FA-4BB3-9FEE-CD40F1A8DADD}">
      <dgm:prSet/>
      <dgm:spPr/>
      <dgm:t>
        <a:bodyPr/>
        <a:lstStyle/>
        <a:p>
          <a:endParaRPr lang="en-US"/>
        </a:p>
      </dgm:t>
    </dgm:pt>
    <dgm:pt modelId="{F869B929-A062-470C-846D-B0498A26B422}">
      <dgm:prSet phldrT="[Text]"/>
      <dgm:spPr/>
      <dgm:t>
        <a:bodyPr/>
        <a:lstStyle/>
        <a:p>
          <a:r>
            <a:rPr lang="lv-LV"/>
            <a:t>Ieņēmumi</a:t>
          </a:r>
        </a:p>
        <a:p>
          <a:r>
            <a:rPr lang="lv-LV"/>
            <a:t>Naudas plūsmas</a:t>
          </a:r>
        </a:p>
        <a:p>
          <a:r>
            <a:rPr lang="lv-LV"/>
            <a:t>Jutīguma analīze</a:t>
          </a:r>
        </a:p>
        <a:p>
          <a:endParaRPr lang="en-US"/>
        </a:p>
      </dgm:t>
    </dgm:pt>
    <dgm:pt modelId="{C0FCEF8B-2BD0-458E-84A5-8371F9F11CB4}" type="parTrans" cxnId="{5B86C234-2632-4335-A83C-F8007FCDD13F}">
      <dgm:prSet/>
      <dgm:spPr/>
      <dgm:t>
        <a:bodyPr/>
        <a:lstStyle/>
        <a:p>
          <a:endParaRPr lang="en-US"/>
        </a:p>
      </dgm:t>
    </dgm:pt>
    <dgm:pt modelId="{526420F0-4BCF-484E-9910-5D26166C08C9}" type="sibTrans" cxnId="{5B86C234-2632-4335-A83C-F8007FCDD13F}">
      <dgm:prSet/>
      <dgm:spPr/>
      <dgm:t>
        <a:bodyPr/>
        <a:lstStyle/>
        <a:p>
          <a:endParaRPr lang="en-US"/>
        </a:p>
      </dgm:t>
    </dgm:pt>
    <dgm:pt modelId="{449593BF-9F58-469F-906B-5193B200868B}" type="pres">
      <dgm:prSet presAssocID="{3428D9E4-7EA0-43AF-B7ED-5092F9652DCC}" presName="Name0" presStyleCnt="0">
        <dgm:presLayoutVars>
          <dgm:dir/>
          <dgm:animLvl val="lvl"/>
          <dgm:resizeHandles val="exact"/>
        </dgm:presLayoutVars>
      </dgm:prSet>
      <dgm:spPr/>
    </dgm:pt>
    <dgm:pt modelId="{79AE4931-824B-4830-8562-987103374563}" type="pres">
      <dgm:prSet presAssocID="{C9588AD9-FD9A-4523-AC15-9E19F310235C}" presName="compositeNode" presStyleCnt="0">
        <dgm:presLayoutVars>
          <dgm:bulletEnabled val="1"/>
        </dgm:presLayoutVars>
      </dgm:prSet>
      <dgm:spPr/>
    </dgm:pt>
    <dgm:pt modelId="{0F7C4A99-B2B9-4DD0-8CB0-B7AF05DE8224}" type="pres">
      <dgm:prSet presAssocID="{C9588AD9-FD9A-4523-AC15-9E19F310235C}" presName="bgRect" presStyleLbl="node1" presStyleIdx="0" presStyleCnt="3" custScaleY="100000"/>
      <dgm:spPr/>
    </dgm:pt>
    <dgm:pt modelId="{0D3415D3-2C6E-4E5E-BFEE-8BCDFF7188BD}" type="pres">
      <dgm:prSet presAssocID="{C9588AD9-FD9A-4523-AC15-9E19F310235C}" presName="parentNode" presStyleLbl="node1" presStyleIdx="0" presStyleCnt="3">
        <dgm:presLayoutVars>
          <dgm:chMax val="0"/>
          <dgm:bulletEnabled val="1"/>
        </dgm:presLayoutVars>
      </dgm:prSet>
      <dgm:spPr/>
    </dgm:pt>
    <dgm:pt modelId="{47B89654-A2A9-48C2-B5B1-C0CADF35C5E0}" type="pres">
      <dgm:prSet presAssocID="{C9588AD9-FD9A-4523-AC15-9E19F310235C}" presName="childNode" presStyleLbl="node1" presStyleIdx="0" presStyleCnt="3">
        <dgm:presLayoutVars>
          <dgm:bulletEnabled val="1"/>
        </dgm:presLayoutVars>
      </dgm:prSet>
      <dgm:spPr/>
    </dgm:pt>
    <dgm:pt modelId="{EB2C6362-975C-4E37-8285-2549EC4E309B}" type="pres">
      <dgm:prSet presAssocID="{B40770B3-971E-4625-A2A8-534EB8BCA11D}" presName="hSp" presStyleCnt="0"/>
      <dgm:spPr/>
    </dgm:pt>
    <dgm:pt modelId="{152524BC-CAFF-4D5A-9FB4-313C7B03B055}" type="pres">
      <dgm:prSet presAssocID="{B40770B3-971E-4625-A2A8-534EB8BCA11D}" presName="vProcSp" presStyleCnt="0"/>
      <dgm:spPr/>
    </dgm:pt>
    <dgm:pt modelId="{23518D82-E5AA-498E-BFD4-3474EF6E0018}" type="pres">
      <dgm:prSet presAssocID="{B40770B3-971E-4625-A2A8-534EB8BCA11D}" presName="vSp1" presStyleCnt="0"/>
      <dgm:spPr/>
    </dgm:pt>
    <dgm:pt modelId="{C3B0F839-C0B7-40D3-8EC4-84635B8A4B86}" type="pres">
      <dgm:prSet presAssocID="{B40770B3-971E-4625-A2A8-534EB8BCA11D}" presName="simulatedConn" presStyleLbl="solidFgAcc1" presStyleIdx="0" presStyleCnt="2"/>
      <dgm:spPr/>
    </dgm:pt>
    <dgm:pt modelId="{4F523025-0BFB-4B9B-A663-7CE5C6F0448C}" type="pres">
      <dgm:prSet presAssocID="{B40770B3-971E-4625-A2A8-534EB8BCA11D}" presName="vSp2" presStyleCnt="0"/>
      <dgm:spPr/>
    </dgm:pt>
    <dgm:pt modelId="{77738231-5D9F-45F2-875A-371165092F5F}" type="pres">
      <dgm:prSet presAssocID="{B40770B3-971E-4625-A2A8-534EB8BCA11D}" presName="sibTrans" presStyleCnt="0"/>
      <dgm:spPr/>
    </dgm:pt>
    <dgm:pt modelId="{E6C2E4D7-4435-46D4-B1BD-31F4837929CF}" type="pres">
      <dgm:prSet presAssocID="{48D8D6F8-2E2E-4588-8415-55B55503A031}" presName="compositeNode" presStyleCnt="0">
        <dgm:presLayoutVars>
          <dgm:bulletEnabled val="1"/>
        </dgm:presLayoutVars>
      </dgm:prSet>
      <dgm:spPr/>
    </dgm:pt>
    <dgm:pt modelId="{7F821189-93E1-4D5D-933E-DE4FD874E7B4}" type="pres">
      <dgm:prSet presAssocID="{48D8D6F8-2E2E-4588-8415-55B55503A031}" presName="bgRect" presStyleLbl="node1" presStyleIdx="1" presStyleCnt="3"/>
      <dgm:spPr/>
    </dgm:pt>
    <dgm:pt modelId="{72512AED-D84B-4A58-8635-5911552399BE}" type="pres">
      <dgm:prSet presAssocID="{48D8D6F8-2E2E-4588-8415-55B55503A031}" presName="parentNode" presStyleLbl="node1" presStyleIdx="1" presStyleCnt="3">
        <dgm:presLayoutVars>
          <dgm:chMax val="0"/>
          <dgm:bulletEnabled val="1"/>
        </dgm:presLayoutVars>
      </dgm:prSet>
      <dgm:spPr/>
    </dgm:pt>
    <dgm:pt modelId="{A7CB3AA1-833F-4F0F-9599-C6C15C5F2B73}" type="pres">
      <dgm:prSet presAssocID="{48D8D6F8-2E2E-4588-8415-55B55503A031}" presName="childNode" presStyleLbl="node1" presStyleIdx="1" presStyleCnt="3">
        <dgm:presLayoutVars>
          <dgm:bulletEnabled val="1"/>
        </dgm:presLayoutVars>
      </dgm:prSet>
      <dgm:spPr/>
    </dgm:pt>
    <dgm:pt modelId="{DCA1D9DD-0261-4065-B263-41673EFE6C3B}" type="pres">
      <dgm:prSet presAssocID="{5686EE5C-BC7A-4807-92E0-47CFD1168EDC}" presName="hSp" presStyleCnt="0"/>
      <dgm:spPr/>
    </dgm:pt>
    <dgm:pt modelId="{D0A0C6A3-603F-40BB-B687-3801E8C86FEB}" type="pres">
      <dgm:prSet presAssocID="{5686EE5C-BC7A-4807-92E0-47CFD1168EDC}" presName="vProcSp" presStyleCnt="0"/>
      <dgm:spPr/>
    </dgm:pt>
    <dgm:pt modelId="{3DA66B3A-9755-417F-804F-1266C968FBB4}" type="pres">
      <dgm:prSet presAssocID="{5686EE5C-BC7A-4807-92E0-47CFD1168EDC}" presName="vSp1" presStyleCnt="0"/>
      <dgm:spPr/>
    </dgm:pt>
    <dgm:pt modelId="{B067F382-1685-4682-84DD-4B52A5495031}" type="pres">
      <dgm:prSet presAssocID="{5686EE5C-BC7A-4807-92E0-47CFD1168EDC}" presName="simulatedConn" presStyleLbl="solidFgAcc1" presStyleIdx="1" presStyleCnt="2"/>
      <dgm:spPr/>
    </dgm:pt>
    <dgm:pt modelId="{1DBC7F0D-B6E9-4685-96C5-7BDD886C244B}" type="pres">
      <dgm:prSet presAssocID="{5686EE5C-BC7A-4807-92E0-47CFD1168EDC}" presName="vSp2" presStyleCnt="0"/>
      <dgm:spPr/>
    </dgm:pt>
    <dgm:pt modelId="{C21AEBD1-EAE5-4747-A82E-F853EC653299}" type="pres">
      <dgm:prSet presAssocID="{5686EE5C-BC7A-4807-92E0-47CFD1168EDC}" presName="sibTrans" presStyleCnt="0"/>
      <dgm:spPr/>
    </dgm:pt>
    <dgm:pt modelId="{EB67A72C-2023-49C6-88CB-BDD0DB73D038}" type="pres">
      <dgm:prSet presAssocID="{E5F3CCD4-0D25-4F13-9FBB-7B6990715013}" presName="compositeNode" presStyleCnt="0">
        <dgm:presLayoutVars>
          <dgm:bulletEnabled val="1"/>
        </dgm:presLayoutVars>
      </dgm:prSet>
      <dgm:spPr/>
    </dgm:pt>
    <dgm:pt modelId="{03C2D32E-D9EB-4B0D-B86F-08A24C55FC31}" type="pres">
      <dgm:prSet presAssocID="{E5F3CCD4-0D25-4F13-9FBB-7B6990715013}" presName="bgRect" presStyleLbl="node1" presStyleIdx="2" presStyleCnt="3"/>
      <dgm:spPr/>
    </dgm:pt>
    <dgm:pt modelId="{740FAF56-87B6-4A2A-9D4B-33FBB304FCC7}" type="pres">
      <dgm:prSet presAssocID="{E5F3CCD4-0D25-4F13-9FBB-7B6990715013}" presName="parentNode" presStyleLbl="node1" presStyleIdx="2" presStyleCnt="3">
        <dgm:presLayoutVars>
          <dgm:chMax val="0"/>
          <dgm:bulletEnabled val="1"/>
        </dgm:presLayoutVars>
      </dgm:prSet>
      <dgm:spPr/>
    </dgm:pt>
    <dgm:pt modelId="{1043F717-59B7-48E8-BACB-A2C9A58C069A}" type="pres">
      <dgm:prSet presAssocID="{E5F3CCD4-0D25-4F13-9FBB-7B6990715013}" presName="childNode" presStyleLbl="node1" presStyleIdx="2" presStyleCnt="3">
        <dgm:presLayoutVars>
          <dgm:bulletEnabled val="1"/>
        </dgm:presLayoutVars>
      </dgm:prSet>
      <dgm:spPr/>
    </dgm:pt>
  </dgm:ptLst>
  <dgm:cxnLst>
    <dgm:cxn modelId="{E7F8F210-1083-4EFF-8DDE-BDC4B15A35DE}" type="presOf" srcId="{48D8D6F8-2E2E-4588-8415-55B55503A031}" destId="{72512AED-D84B-4A58-8635-5911552399BE}" srcOrd="1" destOrd="0" presId="urn:microsoft.com/office/officeart/2005/8/layout/hProcess7"/>
    <dgm:cxn modelId="{64A26413-8FA6-4EF9-9DB0-D9A533A19B86}" type="presOf" srcId="{8E2EA73C-86F4-4258-BC66-9EC568228826}" destId="{1043F717-59B7-48E8-BACB-A2C9A58C069A}" srcOrd="0" destOrd="0" presId="urn:microsoft.com/office/officeart/2005/8/layout/hProcess7"/>
    <dgm:cxn modelId="{F1F1F017-155F-417E-934F-922BFB880557}" type="presOf" srcId="{F869B929-A062-470C-846D-B0498A26B422}" destId="{A7CB3AA1-833F-4F0F-9599-C6C15C5F2B73}" srcOrd="0" destOrd="4" presId="urn:microsoft.com/office/officeart/2005/8/layout/hProcess7"/>
    <dgm:cxn modelId="{A497701A-0A17-4042-BBE4-D2F201DE4513}" type="presOf" srcId="{C9588AD9-FD9A-4523-AC15-9E19F310235C}" destId="{0D3415D3-2C6E-4E5E-BFEE-8BCDFF7188BD}" srcOrd="1" destOrd="0" presId="urn:microsoft.com/office/officeart/2005/8/layout/hProcess7"/>
    <dgm:cxn modelId="{A946852C-207E-4503-B2F9-3B771A4B35A5}" srcId="{3428D9E4-7EA0-43AF-B7ED-5092F9652DCC}" destId="{48D8D6F8-2E2E-4588-8415-55B55503A031}" srcOrd="1" destOrd="0" parTransId="{7C453ACF-D3F9-4603-91D8-D75688CEE222}" sibTransId="{5686EE5C-BC7A-4807-92E0-47CFD1168EDC}"/>
    <dgm:cxn modelId="{2759F92F-D65A-4097-A1C2-B929C4C41051}" type="presOf" srcId="{AEE10E75-C441-4E56-9D92-C11EF796F413}" destId="{A7CB3AA1-833F-4F0F-9599-C6C15C5F2B73}" srcOrd="0" destOrd="3" presId="urn:microsoft.com/office/officeart/2005/8/layout/hProcess7"/>
    <dgm:cxn modelId="{5B86C234-2632-4335-A83C-F8007FCDD13F}" srcId="{48D8D6F8-2E2E-4588-8415-55B55503A031}" destId="{F869B929-A062-470C-846D-B0498A26B422}" srcOrd="4" destOrd="0" parTransId="{C0FCEF8B-2BD0-458E-84A5-8371F9F11CB4}" sibTransId="{526420F0-4BCF-484E-9910-5D26166C08C9}"/>
    <dgm:cxn modelId="{C27B3A3E-CE04-4EBC-B36B-6A01FC707B74}" srcId="{C9588AD9-FD9A-4523-AC15-9E19F310235C}" destId="{8B9749E2-44DD-4A95-A35A-A6FFC7B60C1E}" srcOrd="0" destOrd="0" parTransId="{4F4E435A-DF3E-473C-90D5-A4BF51C28E4C}" sibTransId="{AB5358F2-C5F6-452C-8BA4-83F41ED1BA62}"/>
    <dgm:cxn modelId="{FF09C83F-5C18-4C8D-A529-75594403B1A3}" srcId="{3428D9E4-7EA0-43AF-B7ED-5092F9652DCC}" destId="{E5F3CCD4-0D25-4F13-9FBB-7B6990715013}" srcOrd="2" destOrd="0" parTransId="{0D6E9902-965B-4754-8E06-ED566E8F7A26}" sibTransId="{54FDEFEE-A248-44CC-8274-803E87C9EB5A}"/>
    <dgm:cxn modelId="{09F23B61-F3FA-4BB3-9FEE-CD40F1A8DADD}" srcId="{48D8D6F8-2E2E-4588-8415-55B55503A031}" destId="{AEE10E75-C441-4E56-9D92-C11EF796F413}" srcOrd="3" destOrd="0" parTransId="{FC5256EC-85BB-4DCB-B331-334063CCD5B3}" sibTransId="{D65B9088-DC7B-4877-9D1C-F6B682F57A59}"/>
    <dgm:cxn modelId="{E1306443-52A9-47ED-BE06-896C9DEA8140}" srcId="{E5F3CCD4-0D25-4F13-9FBB-7B6990715013}" destId="{8E2EA73C-86F4-4258-BC66-9EC568228826}" srcOrd="0" destOrd="0" parTransId="{14B1D806-D927-4EE8-9408-E2FAB00628DA}" sibTransId="{D0910F40-90D3-4299-A3FF-4942B39A4662}"/>
    <dgm:cxn modelId="{77B1D565-F8EA-49D2-A8AB-6D770B68D36B}" type="presOf" srcId="{3428D9E4-7EA0-43AF-B7ED-5092F9652DCC}" destId="{449593BF-9F58-469F-906B-5193B200868B}" srcOrd="0" destOrd="0" presId="urn:microsoft.com/office/officeart/2005/8/layout/hProcess7"/>
    <dgm:cxn modelId="{F3CFEA66-3621-4BBF-ADC5-287ED17C9E97}" type="presOf" srcId="{E0BBF8A4-90FA-426A-BAB4-928F3BC7FD61}" destId="{A7CB3AA1-833F-4F0F-9599-C6C15C5F2B73}" srcOrd="0" destOrd="0" presId="urn:microsoft.com/office/officeart/2005/8/layout/hProcess7"/>
    <dgm:cxn modelId="{2A91CB6E-531D-4424-BD3F-2D20FBE0A1A0}" type="presOf" srcId="{48D8D6F8-2E2E-4588-8415-55B55503A031}" destId="{7F821189-93E1-4D5D-933E-DE4FD874E7B4}" srcOrd="0" destOrd="0" presId="urn:microsoft.com/office/officeart/2005/8/layout/hProcess7"/>
    <dgm:cxn modelId="{D8E5346F-70E8-4992-8EA9-F72C17C882E0}" type="presOf" srcId="{68B00883-533A-4D9A-9FCD-8F00D9430670}" destId="{A7CB3AA1-833F-4F0F-9599-C6C15C5F2B73}" srcOrd="0" destOrd="2" presId="urn:microsoft.com/office/officeart/2005/8/layout/hProcess7"/>
    <dgm:cxn modelId="{66654453-A6DE-4CBF-8D39-0B540C5049DB}" type="presOf" srcId="{E5F3CCD4-0D25-4F13-9FBB-7B6990715013}" destId="{740FAF56-87B6-4A2A-9D4B-33FBB304FCC7}" srcOrd="1" destOrd="0" presId="urn:microsoft.com/office/officeart/2005/8/layout/hProcess7"/>
    <dgm:cxn modelId="{0E6BCA59-9C29-4862-9986-53DBB0496396}" srcId="{48D8D6F8-2E2E-4588-8415-55B55503A031}" destId="{4FDAD0A7-BA57-4DAF-AD5C-73C6D5BEC79D}" srcOrd="1" destOrd="0" parTransId="{72F567BE-30B6-4C4E-AE2B-0FE0D2C1C699}" sibTransId="{CFE21D38-495E-4F0F-B310-071C0D1A3E4A}"/>
    <dgm:cxn modelId="{49A0045A-10BB-4418-951F-9639ACF92AB3}" type="presOf" srcId="{C9588AD9-FD9A-4523-AC15-9E19F310235C}" destId="{0F7C4A99-B2B9-4DD0-8CB0-B7AF05DE8224}" srcOrd="0" destOrd="0" presId="urn:microsoft.com/office/officeart/2005/8/layout/hProcess7"/>
    <dgm:cxn modelId="{8EE00091-6381-423E-AA7C-F7D03DBBAD26}" type="presOf" srcId="{4FDAD0A7-BA57-4DAF-AD5C-73C6D5BEC79D}" destId="{A7CB3AA1-833F-4F0F-9599-C6C15C5F2B73}" srcOrd="0" destOrd="1" presId="urn:microsoft.com/office/officeart/2005/8/layout/hProcess7"/>
    <dgm:cxn modelId="{97E983B7-588E-4F43-A741-2D97E339CDEE}" srcId="{48D8D6F8-2E2E-4588-8415-55B55503A031}" destId="{68B00883-533A-4D9A-9FCD-8F00D9430670}" srcOrd="2" destOrd="0" parTransId="{01DBB8A6-1E47-43A6-A660-224AF6CBCDB4}" sibTransId="{2C1F7E18-EE6C-4D95-B29C-D6BC80209B1B}"/>
    <dgm:cxn modelId="{FB96D0E4-BF2B-4C38-AA5C-E060CF94D3EC}" type="presOf" srcId="{E5F3CCD4-0D25-4F13-9FBB-7B6990715013}" destId="{03C2D32E-D9EB-4B0D-B86F-08A24C55FC31}" srcOrd="0" destOrd="0" presId="urn:microsoft.com/office/officeart/2005/8/layout/hProcess7"/>
    <dgm:cxn modelId="{5A98AAEA-AAC1-4E3E-9982-C86E4D5E7A4E}" srcId="{48D8D6F8-2E2E-4588-8415-55B55503A031}" destId="{E0BBF8A4-90FA-426A-BAB4-928F3BC7FD61}" srcOrd="0" destOrd="0" parTransId="{EE3961C4-1DC2-4304-8C62-7098703AE8EE}" sibTransId="{48301D8C-63C1-40D3-8465-284B8024AD27}"/>
    <dgm:cxn modelId="{1E44BCEE-5A58-40FB-823A-9E7C3E49483E}" type="presOf" srcId="{8B9749E2-44DD-4A95-A35A-A6FFC7B60C1E}" destId="{47B89654-A2A9-48C2-B5B1-C0CADF35C5E0}" srcOrd="0" destOrd="0" presId="urn:microsoft.com/office/officeart/2005/8/layout/hProcess7"/>
    <dgm:cxn modelId="{523924F2-9ED9-4049-A8BA-6FDA0B8980F5}" srcId="{3428D9E4-7EA0-43AF-B7ED-5092F9652DCC}" destId="{C9588AD9-FD9A-4523-AC15-9E19F310235C}" srcOrd="0" destOrd="0" parTransId="{C27A9CC4-E1E4-468D-B415-5B4B1B798606}" sibTransId="{B40770B3-971E-4625-A2A8-534EB8BCA11D}"/>
    <dgm:cxn modelId="{0601558F-A789-4A75-9560-A9FB35A07B5C}" type="presParOf" srcId="{449593BF-9F58-469F-906B-5193B200868B}" destId="{79AE4931-824B-4830-8562-987103374563}" srcOrd="0" destOrd="0" presId="urn:microsoft.com/office/officeart/2005/8/layout/hProcess7"/>
    <dgm:cxn modelId="{D2AD8941-DEC4-4B0F-984F-0C62FAD73705}" type="presParOf" srcId="{79AE4931-824B-4830-8562-987103374563}" destId="{0F7C4A99-B2B9-4DD0-8CB0-B7AF05DE8224}" srcOrd="0" destOrd="0" presId="urn:microsoft.com/office/officeart/2005/8/layout/hProcess7"/>
    <dgm:cxn modelId="{ED2FFCB2-4710-44DF-9C58-807A567A1472}" type="presParOf" srcId="{79AE4931-824B-4830-8562-987103374563}" destId="{0D3415D3-2C6E-4E5E-BFEE-8BCDFF7188BD}" srcOrd="1" destOrd="0" presId="urn:microsoft.com/office/officeart/2005/8/layout/hProcess7"/>
    <dgm:cxn modelId="{A1773283-AB5D-422A-AEFA-482D969CFE0A}" type="presParOf" srcId="{79AE4931-824B-4830-8562-987103374563}" destId="{47B89654-A2A9-48C2-B5B1-C0CADF35C5E0}" srcOrd="2" destOrd="0" presId="urn:microsoft.com/office/officeart/2005/8/layout/hProcess7"/>
    <dgm:cxn modelId="{A4CC666A-146D-45A1-9214-53C09E64C9C6}" type="presParOf" srcId="{449593BF-9F58-469F-906B-5193B200868B}" destId="{EB2C6362-975C-4E37-8285-2549EC4E309B}" srcOrd="1" destOrd="0" presId="urn:microsoft.com/office/officeart/2005/8/layout/hProcess7"/>
    <dgm:cxn modelId="{4D99E044-2D9B-4973-9DD7-3AF8BDA69A6C}" type="presParOf" srcId="{449593BF-9F58-469F-906B-5193B200868B}" destId="{152524BC-CAFF-4D5A-9FB4-313C7B03B055}" srcOrd="2" destOrd="0" presId="urn:microsoft.com/office/officeart/2005/8/layout/hProcess7"/>
    <dgm:cxn modelId="{01B3C36C-CFA0-4CCC-869C-0DAD9E4C04BA}" type="presParOf" srcId="{152524BC-CAFF-4D5A-9FB4-313C7B03B055}" destId="{23518D82-E5AA-498E-BFD4-3474EF6E0018}" srcOrd="0" destOrd="0" presId="urn:microsoft.com/office/officeart/2005/8/layout/hProcess7"/>
    <dgm:cxn modelId="{32E2D0A8-B851-4789-A5BE-98ADAF55B9C5}" type="presParOf" srcId="{152524BC-CAFF-4D5A-9FB4-313C7B03B055}" destId="{C3B0F839-C0B7-40D3-8EC4-84635B8A4B86}" srcOrd="1" destOrd="0" presId="urn:microsoft.com/office/officeart/2005/8/layout/hProcess7"/>
    <dgm:cxn modelId="{57E4ADA3-9FC4-41CB-902A-3784038D29D6}" type="presParOf" srcId="{152524BC-CAFF-4D5A-9FB4-313C7B03B055}" destId="{4F523025-0BFB-4B9B-A663-7CE5C6F0448C}" srcOrd="2" destOrd="0" presId="urn:microsoft.com/office/officeart/2005/8/layout/hProcess7"/>
    <dgm:cxn modelId="{8AA129EB-28CC-4D0E-9CC1-2BA3D6B63B9A}" type="presParOf" srcId="{449593BF-9F58-469F-906B-5193B200868B}" destId="{77738231-5D9F-45F2-875A-371165092F5F}" srcOrd="3" destOrd="0" presId="urn:microsoft.com/office/officeart/2005/8/layout/hProcess7"/>
    <dgm:cxn modelId="{5C74DB0F-5DCE-4AB0-AC0C-28B51268EB55}" type="presParOf" srcId="{449593BF-9F58-469F-906B-5193B200868B}" destId="{E6C2E4D7-4435-46D4-B1BD-31F4837929CF}" srcOrd="4" destOrd="0" presId="urn:microsoft.com/office/officeart/2005/8/layout/hProcess7"/>
    <dgm:cxn modelId="{707A1178-993A-41D1-8C2D-F95F6F321FCF}" type="presParOf" srcId="{E6C2E4D7-4435-46D4-B1BD-31F4837929CF}" destId="{7F821189-93E1-4D5D-933E-DE4FD874E7B4}" srcOrd="0" destOrd="0" presId="urn:microsoft.com/office/officeart/2005/8/layout/hProcess7"/>
    <dgm:cxn modelId="{D8C48316-B43F-454D-A9D9-3AE556B59038}" type="presParOf" srcId="{E6C2E4D7-4435-46D4-B1BD-31F4837929CF}" destId="{72512AED-D84B-4A58-8635-5911552399BE}" srcOrd="1" destOrd="0" presId="urn:microsoft.com/office/officeart/2005/8/layout/hProcess7"/>
    <dgm:cxn modelId="{B83B24BC-1F64-4D05-91BF-6DB63C637952}" type="presParOf" srcId="{E6C2E4D7-4435-46D4-B1BD-31F4837929CF}" destId="{A7CB3AA1-833F-4F0F-9599-C6C15C5F2B73}" srcOrd="2" destOrd="0" presId="urn:microsoft.com/office/officeart/2005/8/layout/hProcess7"/>
    <dgm:cxn modelId="{262691C1-C63C-4A48-9D36-7455299D3AA8}" type="presParOf" srcId="{449593BF-9F58-469F-906B-5193B200868B}" destId="{DCA1D9DD-0261-4065-B263-41673EFE6C3B}" srcOrd="5" destOrd="0" presId="urn:microsoft.com/office/officeart/2005/8/layout/hProcess7"/>
    <dgm:cxn modelId="{4210E140-B34A-4F7B-AD6E-3A749E894892}" type="presParOf" srcId="{449593BF-9F58-469F-906B-5193B200868B}" destId="{D0A0C6A3-603F-40BB-B687-3801E8C86FEB}" srcOrd="6" destOrd="0" presId="urn:microsoft.com/office/officeart/2005/8/layout/hProcess7"/>
    <dgm:cxn modelId="{8DA509B8-68F6-4489-8782-E081E7B6B291}" type="presParOf" srcId="{D0A0C6A3-603F-40BB-B687-3801E8C86FEB}" destId="{3DA66B3A-9755-417F-804F-1266C968FBB4}" srcOrd="0" destOrd="0" presId="urn:microsoft.com/office/officeart/2005/8/layout/hProcess7"/>
    <dgm:cxn modelId="{E7363768-8D36-4D49-BDCF-876C915E6BA2}" type="presParOf" srcId="{D0A0C6A3-603F-40BB-B687-3801E8C86FEB}" destId="{B067F382-1685-4682-84DD-4B52A5495031}" srcOrd="1" destOrd="0" presId="urn:microsoft.com/office/officeart/2005/8/layout/hProcess7"/>
    <dgm:cxn modelId="{51D4871B-2015-434C-A9B9-5F6E9D83ACAA}" type="presParOf" srcId="{D0A0C6A3-603F-40BB-B687-3801E8C86FEB}" destId="{1DBC7F0D-B6E9-4685-96C5-7BDD886C244B}" srcOrd="2" destOrd="0" presId="urn:microsoft.com/office/officeart/2005/8/layout/hProcess7"/>
    <dgm:cxn modelId="{CCB08592-6FC2-42F7-A035-4FA246217724}" type="presParOf" srcId="{449593BF-9F58-469F-906B-5193B200868B}" destId="{C21AEBD1-EAE5-4747-A82E-F853EC653299}" srcOrd="7" destOrd="0" presId="urn:microsoft.com/office/officeart/2005/8/layout/hProcess7"/>
    <dgm:cxn modelId="{2276B835-3210-4F6E-B0DD-922D70657760}" type="presParOf" srcId="{449593BF-9F58-469F-906B-5193B200868B}" destId="{EB67A72C-2023-49C6-88CB-BDD0DB73D038}" srcOrd="8" destOrd="0" presId="urn:microsoft.com/office/officeart/2005/8/layout/hProcess7"/>
    <dgm:cxn modelId="{1AE4AD6D-0B90-484D-9010-04CA8E2BECB9}" type="presParOf" srcId="{EB67A72C-2023-49C6-88CB-BDD0DB73D038}" destId="{03C2D32E-D9EB-4B0D-B86F-08A24C55FC31}" srcOrd="0" destOrd="0" presId="urn:microsoft.com/office/officeart/2005/8/layout/hProcess7"/>
    <dgm:cxn modelId="{04BB149E-A5BB-4A5E-9158-AA8176F6EE9A}" type="presParOf" srcId="{EB67A72C-2023-49C6-88CB-BDD0DB73D038}" destId="{740FAF56-87B6-4A2A-9D4B-33FBB304FCC7}" srcOrd="1" destOrd="0" presId="urn:microsoft.com/office/officeart/2005/8/layout/hProcess7"/>
    <dgm:cxn modelId="{04314C39-59D1-4E15-AA74-EF2416EDF915}" type="presParOf" srcId="{EB67A72C-2023-49C6-88CB-BDD0DB73D038}" destId="{1043F717-59B7-48E8-BACB-A2C9A58C069A}" srcOrd="2" destOrd="0" presId="urn:microsoft.com/office/officeart/2005/8/layout/hProcess7"/>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E1A825-B159-4C34-89E0-F529F7E3B2A5}">
      <dsp:nvSpPr>
        <dsp:cNvPr id="0" name=""/>
        <dsp:cNvSpPr/>
      </dsp:nvSpPr>
      <dsp:spPr>
        <a:xfrm>
          <a:off x="0" y="220676"/>
          <a:ext cx="931793" cy="372717"/>
        </a:xfrm>
        <a:prstGeom prst="chevron">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Vispārīgi par PPP</a:t>
          </a:r>
          <a:endParaRPr lang="en-US" sz="600" b="1" kern="1200"/>
        </a:p>
      </dsp:txBody>
      <dsp:txXfrm>
        <a:off x="186359" y="220676"/>
        <a:ext cx="559076" cy="372717"/>
      </dsp:txXfrm>
    </dsp:sp>
    <dsp:sp modelId="{9661ACF9-6E2F-4AA1-B632-865A87605FBF}">
      <dsp:nvSpPr>
        <dsp:cNvPr id="0" name=""/>
        <dsp:cNvSpPr/>
      </dsp:nvSpPr>
      <dsp:spPr>
        <a:xfrm>
          <a:off x="838614" y="220676"/>
          <a:ext cx="931793" cy="372717"/>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risinājumi un modeļi</a:t>
          </a:r>
          <a:endParaRPr lang="en-US" sz="600" b="1" kern="1200"/>
        </a:p>
      </dsp:txBody>
      <dsp:txXfrm>
        <a:off x="1024973" y="220676"/>
        <a:ext cx="559076" cy="372717"/>
      </dsp:txXfrm>
    </dsp:sp>
    <dsp:sp modelId="{C30DE2D3-3607-4DA2-882B-05D80B0B4BC3}">
      <dsp:nvSpPr>
        <dsp:cNvPr id="0" name=""/>
        <dsp:cNvSpPr/>
      </dsp:nvSpPr>
      <dsp:spPr>
        <a:xfrm>
          <a:off x="1677228" y="220676"/>
          <a:ext cx="931793" cy="372717"/>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projekts soli pa solim</a:t>
          </a:r>
          <a:endParaRPr lang="en-US" sz="600" b="1" kern="1200"/>
        </a:p>
      </dsp:txBody>
      <dsp:txXfrm>
        <a:off x="1863587" y="220676"/>
        <a:ext cx="559076" cy="372717"/>
      </dsp:txXfrm>
    </dsp:sp>
    <dsp:sp modelId="{2DC4F51C-7158-4316-8A9B-C866CC41E42A}">
      <dsp:nvSpPr>
        <dsp:cNvPr id="0" name=""/>
        <dsp:cNvSpPr/>
      </dsp:nvSpPr>
      <dsp:spPr>
        <a:xfrm>
          <a:off x="2515842" y="220676"/>
          <a:ext cx="931793" cy="372717"/>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FEA un līgumcena</a:t>
          </a:r>
          <a:endParaRPr lang="en-US" sz="600" b="1" kern="1200"/>
        </a:p>
      </dsp:txBody>
      <dsp:txXfrm>
        <a:off x="2702201" y="220676"/>
        <a:ext cx="559076" cy="372717"/>
      </dsp:txXfrm>
    </dsp:sp>
    <dsp:sp modelId="{733A4756-8C5C-4214-832B-90402EA063F4}">
      <dsp:nvSpPr>
        <dsp:cNvPr id="0" name=""/>
        <dsp:cNvSpPr/>
      </dsp:nvSpPr>
      <dsp:spPr>
        <a:xfrm>
          <a:off x="3354456" y="220676"/>
          <a:ext cx="931793" cy="372717"/>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Statistiskā uzskaite</a:t>
          </a:r>
          <a:endParaRPr lang="en-US" sz="600" b="1" kern="1200"/>
        </a:p>
      </dsp:txBody>
      <dsp:txXfrm>
        <a:off x="3540815" y="220676"/>
        <a:ext cx="559076" cy="372717"/>
      </dsp:txXfrm>
    </dsp:sp>
    <dsp:sp modelId="{7FA1EC39-CCC5-496F-8476-ED4A88B8D2DF}">
      <dsp:nvSpPr>
        <dsp:cNvPr id="0" name=""/>
        <dsp:cNvSpPr/>
      </dsp:nvSpPr>
      <dsp:spPr>
        <a:xfrm>
          <a:off x="4193070" y="220676"/>
          <a:ext cx="931793" cy="372717"/>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Privātā partnera atlase</a:t>
          </a:r>
          <a:endParaRPr lang="en-US" sz="600" b="1" kern="1200"/>
        </a:p>
      </dsp:txBody>
      <dsp:txXfrm>
        <a:off x="4379429" y="220676"/>
        <a:ext cx="559076" cy="372717"/>
      </dsp:txXfrm>
    </dsp:sp>
    <dsp:sp modelId="{F0EF1AF7-9E50-4C53-86EF-D863DF7A9230}">
      <dsp:nvSpPr>
        <dsp:cNvPr id="0" name=""/>
        <dsp:cNvSpPr/>
      </dsp:nvSpPr>
      <dsp:spPr>
        <a:xfrm>
          <a:off x="5031684" y="220676"/>
          <a:ext cx="931793" cy="372717"/>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Konkurence un valsts atbalsts</a:t>
          </a:r>
          <a:endParaRPr lang="en-US" sz="600" b="1" kern="1200"/>
        </a:p>
      </dsp:txBody>
      <dsp:txXfrm>
        <a:off x="5218043" y="220676"/>
        <a:ext cx="559076" cy="3727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E1A825-B159-4C34-89E0-F529F7E3B2A5}">
      <dsp:nvSpPr>
        <dsp:cNvPr id="0" name=""/>
        <dsp:cNvSpPr/>
      </dsp:nvSpPr>
      <dsp:spPr>
        <a:xfrm>
          <a:off x="0" y="218936"/>
          <a:ext cx="940490" cy="376196"/>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Vispārīgi par PPP</a:t>
          </a:r>
          <a:endParaRPr lang="en-US" sz="600" b="1" kern="1200"/>
        </a:p>
      </dsp:txBody>
      <dsp:txXfrm>
        <a:off x="188098" y="218936"/>
        <a:ext cx="564294" cy="376196"/>
      </dsp:txXfrm>
    </dsp:sp>
    <dsp:sp modelId="{9661ACF9-6E2F-4AA1-B632-865A87605FBF}">
      <dsp:nvSpPr>
        <dsp:cNvPr id="0" name=""/>
        <dsp:cNvSpPr/>
      </dsp:nvSpPr>
      <dsp:spPr>
        <a:xfrm>
          <a:off x="846441" y="218936"/>
          <a:ext cx="940490" cy="376196"/>
        </a:xfrm>
        <a:prstGeom prst="chevron">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risinājumi un modeļi</a:t>
          </a:r>
          <a:endParaRPr lang="en-US" sz="600" b="1" kern="1200"/>
        </a:p>
      </dsp:txBody>
      <dsp:txXfrm>
        <a:off x="1034539" y="218936"/>
        <a:ext cx="564294" cy="376196"/>
      </dsp:txXfrm>
    </dsp:sp>
    <dsp:sp modelId="{C30DE2D3-3607-4DA2-882B-05D80B0B4BC3}">
      <dsp:nvSpPr>
        <dsp:cNvPr id="0" name=""/>
        <dsp:cNvSpPr/>
      </dsp:nvSpPr>
      <dsp:spPr>
        <a:xfrm>
          <a:off x="1692882" y="218936"/>
          <a:ext cx="940490" cy="376196"/>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projekts soli pa solim</a:t>
          </a:r>
          <a:endParaRPr lang="en-US" sz="600" b="1" kern="1200"/>
        </a:p>
      </dsp:txBody>
      <dsp:txXfrm>
        <a:off x="1880980" y="218936"/>
        <a:ext cx="564294" cy="376196"/>
      </dsp:txXfrm>
    </dsp:sp>
    <dsp:sp modelId="{2DC4F51C-7158-4316-8A9B-C866CC41E42A}">
      <dsp:nvSpPr>
        <dsp:cNvPr id="0" name=""/>
        <dsp:cNvSpPr/>
      </dsp:nvSpPr>
      <dsp:spPr>
        <a:xfrm>
          <a:off x="2539323" y="218936"/>
          <a:ext cx="940490" cy="376196"/>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FEA un līgumcena</a:t>
          </a:r>
          <a:endParaRPr lang="en-US" sz="600" b="1" kern="1200"/>
        </a:p>
      </dsp:txBody>
      <dsp:txXfrm>
        <a:off x="2727421" y="218936"/>
        <a:ext cx="564294" cy="376196"/>
      </dsp:txXfrm>
    </dsp:sp>
    <dsp:sp modelId="{733A4756-8C5C-4214-832B-90402EA063F4}">
      <dsp:nvSpPr>
        <dsp:cNvPr id="0" name=""/>
        <dsp:cNvSpPr/>
      </dsp:nvSpPr>
      <dsp:spPr>
        <a:xfrm>
          <a:off x="3385764" y="218936"/>
          <a:ext cx="940490" cy="376196"/>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Statistiskā uzskaite</a:t>
          </a:r>
          <a:endParaRPr lang="en-US" sz="600" b="1" kern="1200"/>
        </a:p>
      </dsp:txBody>
      <dsp:txXfrm>
        <a:off x="3573862" y="218936"/>
        <a:ext cx="564294" cy="376196"/>
      </dsp:txXfrm>
    </dsp:sp>
    <dsp:sp modelId="{7FA1EC39-CCC5-496F-8476-ED4A88B8D2DF}">
      <dsp:nvSpPr>
        <dsp:cNvPr id="0" name=""/>
        <dsp:cNvSpPr/>
      </dsp:nvSpPr>
      <dsp:spPr>
        <a:xfrm>
          <a:off x="4232205" y="218936"/>
          <a:ext cx="940490" cy="376196"/>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Privātā partnera atlase</a:t>
          </a:r>
          <a:endParaRPr lang="en-US" sz="600" b="1" kern="1200"/>
        </a:p>
      </dsp:txBody>
      <dsp:txXfrm>
        <a:off x="4420303" y="218936"/>
        <a:ext cx="564294" cy="376196"/>
      </dsp:txXfrm>
    </dsp:sp>
    <dsp:sp modelId="{F0EF1AF7-9E50-4C53-86EF-D863DF7A9230}">
      <dsp:nvSpPr>
        <dsp:cNvPr id="0" name=""/>
        <dsp:cNvSpPr/>
      </dsp:nvSpPr>
      <dsp:spPr>
        <a:xfrm>
          <a:off x="5078646" y="218936"/>
          <a:ext cx="940490" cy="376196"/>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Konkurence un valsts atbalsts</a:t>
          </a:r>
          <a:endParaRPr lang="en-US" sz="600" b="1" kern="1200"/>
        </a:p>
      </dsp:txBody>
      <dsp:txXfrm>
        <a:off x="5266744" y="218936"/>
        <a:ext cx="564294" cy="3761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E1A825-B159-4C34-89E0-F529F7E3B2A5}">
      <dsp:nvSpPr>
        <dsp:cNvPr id="0" name=""/>
        <dsp:cNvSpPr/>
      </dsp:nvSpPr>
      <dsp:spPr>
        <a:xfrm>
          <a:off x="0" y="218688"/>
          <a:ext cx="941732" cy="376692"/>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Vispārīgi par PPP</a:t>
          </a:r>
          <a:endParaRPr lang="en-US" sz="600" b="1" kern="1200"/>
        </a:p>
      </dsp:txBody>
      <dsp:txXfrm>
        <a:off x="188346" y="218688"/>
        <a:ext cx="565040" cy="376692"/>
      </dsp:txXfrm>
    </dsp:sp>
    <dsp:sp modelId="{9661ACF9-6E2F-4AA1-B632-865A87605FBF}">
      <dsp:nvSpPr>
        <dsp:cNvPr id="0" name=""/>
        <dsp:cNvSpPr/>
      </dsp:nvSpPr>
      <dsp:spPr>
        <a:xfrm>
          <a:off x="847559" y="218688"/>
          <a:ext cx="941732" cy="376692"/>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risinājumi un modeļi</a:t>
          </a:r>
          <a:endParaRPr lang="en-US" sz="600" b="1" kern="1200"/>
        </a:p>
      </dsp:txBody>
      <dsp:txXfrm>
        <a:off x="1035905" y="218688"/>
        <a:ext cx="565040" cy="376692"/>
      </dsp:txXfrm>
    </dsp:sp>
    <dsp:sp modelId="{C30DE2D3-3607-4DA2-882B-05D80B0B4BC3}">
      <dsp:nvSpPr>
        <dsp:cNvPr id="0" name=""/>
        <dsp:cNvSpPr/>
      </dsp:nvSpPr>
      <dsp:spPr>
        <a:xfrm>
          <a:off x="1695118" y="218688"/>
          <a:ext cx="941732" cy="376692"/>
        </a:xfrm>
        <a:prstGeom prst="chevron">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projekts soli pa solim</a:t>
          </a:r>
          <a:endParaRPr lang="en-US" sz="600" b="1" kern="1200"/>
        </a:p>
      </dsp:txBody>
      <dsp:txXfrm>
        <a:off x="1883464" y="218688"/>
        <a:ext cx="565040" cy="376692"/>
      </dsp:txXfrm>
    </dsp:sp>
    <dsp:sp modelId="{2DC4F51C-7158-4316-8A9B-C866CC41E42A}">
      <dsp:nvSpPr>
        <dsp:cNvPr id="0" name=""/>
        <dsp:cNvSpPr/>
      </dsp:nvSpPr>
      <dsp:spPr>
        <a:xfrm>
          <a:off x="2542677" y="218688"/>
          <a:ext cx="941732" cy="376692"/>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FEA un līgumcena</a:t>
          </a:r>
          <a:endParaRPr lang="en-US" sz="600" b="1" kern="1200"/>
        </a:p>
      </dsp:txBody>
      <dsp:txXfrm>
        <a:off x="2731023" y="218688"/>
        <a:ext cx="565040" cy="376692"/>
      </dsp:txXfrm>
    </dsp:sp>
    <dsp:sp modelId="{733A4756-8C5C-4214-832B-90402EA063F4}">
      <dsp:nvSpPr>
        <dsp:cNvPr id="0" name=""/>
        <dsp:cNvSpPr/>
      </dsp:nvSpPr>
      <dsp:spPr>
        <a:xfrm>
          <a:off x="3390236" y="218688"/>
          <a:ext cx="941732" cy="376692"/>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Statistiskā uzskaite</a:t>
          </a:r>
          <a:endParaRPr lang="en-US" sz="600" b="1" kern="1200"/>
        </a:p>
      </dsp:txBody>
      <dsp:txXfrm>
        <a:off x="3578582" y="218688"/>
        <a:ext cx="565040" cy="376692"/>
      </dsp:txXfrm>
    </dsp:sp>
    <dsp:sp modelId="{7FA1EC39-CCC5-496F-8476-ED4A88B8D2DF}">
      <dsp:nvSpPr>
        <dsp:cNvPr id="0" name=""/>
        <dsp:cNvSpPr/>
      </dsp:nvSpPr>
      <dsp:spPr>
        <a:xfrm>
          <a:off x="4237796" y="218688"/>
          <a:ext cx="941732" cy="376692"/>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Privātā partnera atlase</a:t>
          </a:r>
          <a:endParaRPr lang="en-US" sz="600" b="1" kern="1200"/>
        </a:p>
      </dsp:txBody>
      <dsp:txXfrm>
        <a:off x="4426142" y="218688"/>
        <a:ext cx="565040" cy="376692"/>
      </dsp:txXfrm>
    </dsp:sp>
    <dsp:sp modelId="{F0EF1AF7-9E50-4C53-86EF-D863DF7A9230}">
      <dsp:nvSpPr>
        <dsp:cNvPr id="0" name=""/>
        <dsp:cNvSpPr/>
      </dsp:nvSpPr>
      <dsp:spPr>
        <a:xfrm>
          <a:off x="5085355" y="218688"/>
          <a:ext cx="941732" cy="376692"/>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Konkurence un valsts atbalsts</a:t>
          </a:r>
          <a:endParaRPr lang="en-US" sz="600" b="1" kern="1200"/>
        </a:p>
      </dsp:txBody>
      <dsp:txXfrm>
        <a:off x="5273701" y="218688"/>
        <a:ext cx="565040" cy="3766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E1A825-B159-4C34-89E0-F529F7E3B2A5}">
      <dsp:nvSpPr>
        <dsp:cNvPr id="0" name=""/>
        <dsp:cNvSpPr/>
      </dsp:nvSpPr>
      <dsp:spPr>
        <a:xfrm>
          <a:off x="0" y="217705"/>
          <a:ext cx="946646" cy="378658"/>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Vispārīgi par PPP</a:t>
          </a:r>
          <a:endParaRPr lang="en-US" sz="600" b="1" kern="1200"/>
        </a:p>
      </dsp:txBody>
      <dsp:txXfrm>
        <a:off x="189329" y="217705"/>
        <a:ext cx="567988" cy="378658"/>
      </dsp:txXfrm>
    </dsp:sp>
    <dsp:sp modelId="{9661ACF9-6E2F-4AA1-B632-865A87605FBF}">
      <dsp:nvSpPr>
        <dsp:cNvPr id="0" name=""/>
        <dsp:cNvSpPr/>
      </dsp:nvSpPr>
      <dsp:spPr>
        <a:xfrm>
          <a:off x="851981" y="217705"/>
          <a:ext cx="946646" cy="378658"/>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risinājumi un modeļi</a:t>
          </a:r>
          <a:endParaRPr lang="en-US" sz="600" b="1" kern="1200"/>
        </a:p>
      </dsp:txBody>
      <dsp:txXfrm>
        <a:off x="1041310" y="217705"/>
        <a:ext cx="567988" cy="378658"/>
      </dsp:txXfrm>
    </dsp:sp>
    <dsp:sp modelId="{C30DE2D3-3607-4DA2-882B-05D80B0B4BC3}">
      <dsp:nvSpPr>
        <dsp:cNvPr id="0" name=""/>
        <dsp:cNvSpPr/>
      </dsp:nvSpPr>
      <dsp:spPr>
        <a:xfrm>
          <a:off x="1703962" y="217705"/>
          <a:ext cx="946646" cy="378658"/>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projekts soli pa solim</a:t>
          </a:r>
          <a:endParaRPr lang="en-US" sz="600" b="1" kern="1200"/>
        </a:p>
      </dsp:txBody>
      <dsp:txXfrm>
        <a:off x="1893291" y="217705"/>
        <a:ext cx="567988" cy="378658"/>
      </dsp:txXfrm>
    </dsp:sp>
    <dsp:sp modelId="{2DC4F51C-7158-4316-8A9B-C866CC41E42A}">
      <dsp:nvSpPr>
        <dsp:cNvPr id="0" name=""/>
        <dsp:cNvSpPr/>
      </dsp:nvSpPr>
      <dsp:spPr>
        <a:xfrm>
          <a:off x="2555944" y="217705"/>
          <a:ext cx="946646" cy="378658"/>
        </a:xfrm>
        <a:prstGeom prst="chevron">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FEA un līgumcena</a:t>
          </a:r>
          <a:endParaRPr lang="en-US" sz="600" b="1" kern="1200"/>
        </a:p>
      </dsp:txBody>
      <dsp:txXfrm>
        <a:off x="2745273" y="217705"/>
        <a:ext cx="567988" cy="378658"/>
      </dsp:txXfrm>
    </dsp:sp>
    <dsp:sp modelId="{733A4756-8C5C-4214-832B-90402EA063F4}">
      <dsp:nvSpPr>
        <dsp:cNvPr id="0" name=""/>
        <dsp:cNvSpPr/>
      </dsp:nvSpPr>
      <dsp:spPr>
        <a:xfrm>
          <a:off x="3407925" y="217705"/>
          <a:ext cx="946646" cy="378658"/>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Statistiskā uzskaite</a:t>
          </a:r>
          <a:endParaRPr lang="en-US" sz="600" b="1" kern="1200"/>
        </a:p>
      </dsp:txBody>
      <dsp:txXfrm>
        <a:off x="3597254" y="217705"/>
        <a:ext cx="567988" cy="378658"/>
      </dsp:txXfrm>
    </dsp:sp>
    <dsp:sp modelId="{7FA1EC39-CCC5-496F-8476-ED4A88B8D2DF}">
      <dsp:nvSpPr>
        <dsp:cNvPr id="0" name=""/>
        <dsp:cNvSpPr/>
      </dsp:nvSpPr>
      <dsp:spPr>
        <a:xfrm>
          <a:off x="4259907" y="217705"/>
          <a:ext cx="946646" cy="378658"/>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Privātā partnera atlase</a:t>
          </a:r>
          <a:endParaRPr lang="en-US" sz="600" b="1" kern="1200"/>
        </a:p>
      </dsp:txBody>
      <dsp:txXfrm>
        <a:off x="4449236" y="217705"/>
        <a:ext cx="567988" cy="378658"/>
      </dsp:txXfrm>
    </dsp:sp>
    <dsp:sp modelId="{F0EF1AF7-9E50-4C53-86EF-D863DF7A9230}">
      <dsp:nvSpPr>
        <dsp:cNvPr id="0" name=""/>
        <dsp:cNvSpPr/>
      </dsp:nvSpPr>
      <dsp:spPr>
        <a:xfrm>
          <a:off x="5111888" y="217705"/>
          <a:ext cx="946646" cy="378658"/>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Konkurence un valsts atbalsts</a:t>
          </a:r>
          <a:endParaRPr lang="en-US" sz="600" b="1" kern="1200"/>
        </a:p>
      </dsp:txBody>
      <dsp:txXfrm>
        <a:off x="5301217" y="217705"/>
        <a:ext cx="567988" cy="37865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E1A825-B159-4C34-89E0-F529F7E3B2A5}">
      <dsp:nvSpPr>
        <dsp:cNvPr id="0" name=""/>
        <dsp:cNvSpPr/>
      </dsp:nvSpPr>
      <dsp:spPr>
        <a:xfrm>
          <a:off x="0" y="218729"/>
          <a:ext cx="936762" cy="374705"/>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Vispārīgi par PPP</a:t>
          </a:r>
          <a:endParaRPr lang="en-US" sz="600" b="1" kern="1200"/>
        </a:p>
      </dsp:txBody>
      <dsp:txXfrm>
        <a:off x="187353" y="218729"/>
        <a:ext cx="562057" cy="374705"/>
      </dsp:txXfrm>
    </dsp:sp>
    <dsp:sp modelId="{9661ACF9-6E2F-4AA1-B632-865A87605FBF}">
      <dsp:nvSpPr>
        <dsp:cNvPr id="0" name=""/>
        <dsp:cNvSpPr/>
      </dsp:nvSpPr>
      <dsp:spPr>
        <a:xfrm>
          <a:off x="843086" y="218729"/>
          <a:ext cx="936762" cy="374705"/>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risinājumi un modeļi</a:t>
          </a:r>
          <a:endParaRPr lang="en-US" sz="600" b="1" kern="1200"/>
        </a:p>
      </dsp:txBody>
      <dsp:txXfrm>
        <a:off x="1030439" y="218729"/>
        <a:ext cx="562057" cy="374705"/>
      </dsp:txXfrm>
    </dsp:sp>
    <dsp:sp modelId="{C30DE2D3-3607-4DA2-882B-05D80B0B4BC3}">
      <dsp:nvSpPr>
        <dsp:cNvPr id="0" name=""/>
        <dsp:cNvSpPr/>
      </dsp:nvSpPr>
      <dsp:spPr>
        <a:xfrm>
          <a:off x="1686173" y="218729"/>
          <a:ext cx="936762" cy="374705"/>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projekts soli pa solim</a:t>
          </a:r>
          <a:endParaRPr lang="en-US" sz="600" b="1" kern="1200"/>
        </a:p>
      </dsp:txBody>
      <dsp:txXfrm>
        <a:off x="1873526" y="218729"/>
        <a:ext cx="562057" cy="374705"/>
      </dsp:txXfrm>
    </dsp:sp>
    <dsp:sp modelId="{2DC4F51C-7158-4316-8A9B-C866CC41E42A}">
      <dsp:nvSpPr>
        <dsp:cNvPr id="0" name=""/>
        <dsp:cNvSpPr/>
      </dsp:nvSpPr>
      <dsp:spPr>
        <a:xfrm>
          <a:off x="2529260" y="218729"/>
          <a:ext cx="936762" cy="374705"/>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FEA un līgumcena</a:t>
          </a:r>
          <a:endParaRPr lang="en-US" sz="600" b="1" kern="1200"/>
        </a:p>
      </dsp:txBody>
      <dsp:txXfrm>
        <a:off x="2716613" y="218729"/>
        <a:ext cx="562057" cy="374705"/>
      </dsp:txXfrm>
    </dsp:sp>
    <dsp:sp modelId="{733A4756-8C5C-4214-832B-90402EA063F4}">
      <dsp:nvSpPr>
        <dsp:cNvPr id="0" name=""/>
        <dsp:cNvSpPr/>
      </dsp:nvSpPr>
      <dsp:spPr>
        <a:xfrm>
          <a:off x="3372346" y="218729"/>
          <a:ext cx="936762" cy="374705"/>
        </a:xfrm>
        <a:prstGeom prst="chevron">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Statistiskā uzskaite</a:t>
          </a:r>
          <a:endParaRPr lang="en-US" sz="600" b="1" kern="1200"/>
        </a:p>
      </dsp:txBody>
      <dsp:txXfrm>
        <a:off x="3559699" y="218729"/>
        <a:ext cx="562057" cy="374705"/>
      </dsp:txXfrm>
    </dsp:sp>
    <dsp:sp modelId="{7FA1EC39-CCC5-496F-8476-ED4A88B8D2DF}">
      <dsp:nvSpPr>
        <dsp:cNvPr id="0" name=""/>
        <dsp:cNvSpPr/>
      </dsp:nvSpPr>
      <dsp:spPr>
        <a:xfrm>
          <a:off x="4215433" y="218729"/>
          <a:ext cx="936762" cy="374705"/>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Privātā partnera atlase</a:t>
          </a:r>
          <a:endParaRPr lang="en-US" sz="600" b="1" kern="1200"/>
        </a:p>
      </dsp:txBody>
      <dsp:txXfrm>
        <a:off x="4402786" y="218729"/>
        <a:ext cx="562057" cy="374705"/>
      </dsp:txXfrm>
    </dsp:sp>
    <dsp:sp modelId="{F0EF1AF7-9E50-4C53-86EF-D863DF7A9230}">
      <dsp:nvSpPr>
        <dsp:cNvPr id="0" name=""/>
        <dsp:cNvSpPr/>
      </dsp:nvSpPr>
      <dsp:spPr>
        <a:xfrm>
          <a:off x="5058520" y="218729"/>
          <a:ext cx="936762" cy="374705"/>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Konkurence un valsts atbalsts</a:t>
          </a:r>
          <a:endParaRPr lang="en-US" sz="600" b="1" kern="1200"/>
        </a:p>
      </dsp:txBody>
      <dsp:txXfrm>
        <a:off x="5245873" y="218729"/>
        <a:ext cx="562057" cy="37470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E1A825-B159-4C34-89E0-F529F7E3B2A5}">
      <dsp:nvSpPr>
        <dsp:cNvPr id="0" name=""/>
        <dsp:cNvSpPr/>
      </dsp:nvSpPr>
      <dsp:spPr>
        <a:xfrm>
          <a:off x="0" y="218737"/>
          <a:ext cx="936724" cy="374689"/>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Vispārīgi par PPP</a:t>
          </a:r>
          <a:endParaRPr lang="en-US" sz="600" b="1" kern="1200"/>
        </a:p>
      </dsp:txBody>
      <dsp:txXfrm>
        <a:off x="187345" y="218737"/>
        <a:ext cx="562035" cy="374689"/>
      </dsp:txXfrm>
    </dsp:sp>
    <dsp:sp modelId="{9661ACF9-6E2F-4AA1-B632-865A87605FBF}">
      <dsp:nvSpPr>
        <dsp:cNvPr id="0" name=""/>
        <dsp:cNvSpPr/>
      </dsp:nvSpPr>
      <dsp:spPr>
        <a:xfrm>
          <a:off x="843051" y="218737"/>
          <a:ext cx="936724" cy="374689"/>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risinājumi un modeļi</a:t>
          </a:r>
          <a:endParaRPr lang="en-US" sz="600" b="1" kern="1200"/>
        </a:p>
      </dsp:txBody>
      <dsp:txXfrm>
        <a:off x="1030396" y="218737"/>
        <a:ext cx="562035" cy="374689"/>
      </dsp:txXfrm>
    </dsp:sp>
    <dsp:sp modelId="{C30DE2D3-3607-4DA2-882B-05D80B0B4BC3}">
      <dsp:nvSpPr>
        <dsp:cNvPr id="0" name=""/>
        <dsp:cNvSpPr/>
      </dsp:nvSpPr>
      <dsp:spPr>
        <a:xfrm>
          <a:off x="1686103" y="218737"/>
          <a:ext cx="936724" cy="374689"/>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projekts soli pa solim</a:t>
          </a:r>
          <a:endParaRPr lang="en-US" sz="600" b="1" kern="1200"/>
        </a:p>
      </dsp:txBody>
      <dsp:txXfrm>
        <a:off x="1873448" y="218737"/>
        <a:ext cx="562035" cy="374689"/>
      </dsp:txXfrm>
    </dsp:sp>
    <dsp:sp modelId="{2DC4F51C-7158-4316-8A9B-C866CC41E42A}">
      <dsp:nvSpPr>
        <dsp:cNvPr id="0" name=""/>
        <dsp:cNvSpPr/>
      </dsp:nvSpPr>
      <dsp:spPr>
        <a:xfrm>
          <a:off x="2529155" y="218737"/>
          <a:ext cx="936724" cy="374689"/>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FEA un līgumcena</a:t>
          </a:r>
          <a:endParaRPr lang="en-US" sz="600" b="1" kern="1200"/>
        </a:p>
      </dsp:txBody>
      <dsp:txXfrm>
        <a:off x="2716500" y="218737"/>
        <a:ext cx="562035" cy="374689"/>
      </dsp:txXfrm>
    </dsp:sp>
    <dsp:sp modelId="{733A4756-8C5C-4214-832B-90402EA063F4}">
      <dsp:nvSpPr>
        <dsp:cNvPr id="0" name=""/>
        <dsp:cNvSpPr/>
      </dsp:nvSpPr>
      <dsp:spPr>
        <a:xfrm>
          <a:off x="3372207" y="218737"/>
          <a:ext cx="936724" cy="374689"/>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Statistiskā uzskaite</a:t>
          </a:r>
          <a:endParaRPr lang="en-US" sz="600" b="1" kern="1200"/>
        </a:p>
      </dsp:txBody>
      <dsp:txXfrm>
        <a:off x="3559552" y="218737"/>
        <a:ext cx="562035" cy="374689"/>
      </dsp:txXfrm>
    </dsp:sp>
    <dsp:sp modelId="{7FA1EC39-CCC5-496F-8476-ED4A88B8D2DF}">
      <dsp:nvSpPr>
        <dsp:cNvPr id="0" name=""/>
        <dsp:cNvSpPr/>
      </dsp:nvSpPr>
      <dsp:spPr>
        <a:xfrm>
          <a:off x="4215258" y="218737"/>
          <a:ext cx="936724" cy="374689"/>
        </a:xfrm>
        <a:prstGeom prst="chevron">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Privātā partnera atlase</a:t>
          </a:r>
          <a:endParaRPr lang="en-US" sz="600" b="1" kern="1200"/>
        </a:p>
      </dsp:txBody>
      <dsp:txXfrm>
        <a:off x="4402603" y="218737"/>
        <a:ext cx="562035" cy="374689"/>
      </dsp:txXfrm>
    </dsp:sp>
    <dsp:sp modelId="{F0EF1AF7-9E50-4C53-86EF-D863DF7A9230}">
      <dsp:nvSpPr>
        <dsp:cNvPr id="0" name=""/>
        <dsp:cNvSpPr/>
      </dsp:nvSpPr>
      <dsp:spPr>
        <a:xfrm>
          <a:off x="5058310" y="218737"/>
          <a:ext cx="936724" cy="374689"/>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Konkurence un valsts atbalsts</a:t>
          </a:r>
          <a:endParaRPr lang="en-US" sz="600" b="1" kern="1200"/>
        </a:p>
      </dsp:txBody>
      <dsp:txXfrm>
        <a:off x="5245655" y="218737"/>
        <a:ext cx="562035" cy="37468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E1A825-B159-4C34-89E0-F529F7E3B2A5}">
      <dsp:nvSpPr>
        <dsp:cNvPr id="0" name=""/>
        <dsp:cNvSpPr/>
      </dsp:nvSpPr>
      <dsp:spPr>
        <a:xfrm>
          <a:off x="0" y="219226"/>
          <a:ext cx="934278" cy="373711"/>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Vispārīgi par PPP</a:t>
          </a:r>
          <a:endParaRPr lang="en-US" sz="600" b="1" kern="1200"/>
        </a:p>
      </dsp:txBody>
      <dsp:txXfrm>
        <a:off x="186856" y="219226"/>
        <a:ext cx="560567" cy="373711"/>
      </dsp:txXfrm>
    </dsp:sp>
    <dsp:sp modelId="{9661ACF9-6E2F-4AA1-B632-865A87605FBF}">
      <dsp:nvSpPr>
        <dsp:cNvPr id="0" name=""/>
        <dsp:cNvSpPr/>
      </dsp:nvSpPr>
      <dsp:spPr>
        <a:xfrm>
          <a:off x="840850" y="219226"/>
          <a:ext cx="934278" cy="373711"/>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risinājumi un modeļi</a:t>
          </a:r>
          <a:endParaRPr lang="en-US" sz="600" b="1" kern="1200"/>
        </a:p>
      </dsp:txBody>
      <dsp:txXfrm>
        <a:off x="1027706" y="219226"/>
        <a:ext cx="560567" cy="373711"/>
      </dsp:txXfrm>
    </dsp:sp>
    <dsp:sp modelId="{C30DE2D3-3607-4DA2-882B-05D80B0B4BC3}">
      <dsp:nvSpPr>
        <dsp:cNvPr id="0" name=""/>
        <dsp:cNvSpPr/>
      </dsp:nvSpPr>
      <dsp:spPr>
        <a:xfrm>
          <a:off x="1681700" y="219226"/>
          <a:ext cx="934278" cy="373711"/>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PPP projekts soli pa solim</a:t>
          </a:r>
          <a:endParaRPr lang="en-US" sz="600" b="1" kern="1200"/>
        </a:p>
      </dsp:txBody>
      <dsp:txXfrm>
        <a:off x="1868556" y="219226"/>
        <a:ext cx="560567" cy="373711"/>
      </dsp:txXfrm>
    </dsp:sp>
    <dsp:sp modelId="{2DC4F51C-7158-4316-8A9B-C866CC41E42A}">
      <dsp:nvSpPr>
        <dsp:cNvPr id="0" name=""/>
        <dsp:cNvSpPr/>
      </dsp:nvSpPr>
      <dsp:spPr>
        <a:xfrm>
          <a:off x="2522550" y="219226"/>
          <a:ext cx="934278" cy="373711"/>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FEA un līgumcena</a:t>
          </a:r>
          <a:endParaRPr lang="en-US" sz="600" b="1" kern="1200"/>
        </a:p>
      </dsp:txBody>
      <dsp:txXfrm>
        <a:off x="2709406" y="219226"/>
        <a:ext cx="560567" cy="373711"/>
      </dsp:txXfrm>
    </dsp:sp>
    <dsp:sp modelId="{733A4756-8C5C-4214-832B-90402EA063F4}">
      <dsp:nvSpPr>
        <dsp:cNvPr id="0" name=""/>
        <dsp:cNvSpPr/>
      </dsp:nvSpPr>
      <dsp:spPr>
        <a:xfrm>
          <a:off x="3363401" y="219226"/>
          <a:ext cx="934278" cy="373711"/>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Statistiskā uzskaite</a:t>
          </a:r>
          <a:endParaRPr lang="en-US" sz="600" b="1" kern="1200"/>
        </a:p>
      </dsp:txBody>
      <dsp:txXfrm>
        <a:off x="3550257" y="219226"/>
        <a:ext cx="560567" cy="373711"/>
      </dsp:txXfrm>
    </dsp:sp>
    <dsp:sp modelId="{7FA1EC39-CCC5-496F-8476-ED4A88B8D2DF}">
      <dsp:nvSpPr>
        <dsp:cNvPr id="0" name=""/>
        <dsp:cNvSpPr/>
      </dsp:nvSpPr>
      <dsp:spPr>
        <a:xfrm>
          <a:off x="4204251" y="219226"/>
          <a:ext cx="934278" cy="373711"/>
        </a:xfrm>
        <a:prstGeom prst="chevron">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Privātā partnera atlase</a:t>
          </a:r>
          <a:endParaRPr lang="en-US" sz="600" b="1" kern="1200"/>
        </a:p>
      </dsp:txBody>
      <dsp:txXfrm>
        <a:off x="4391107" y="219226"/>
        <a:ext cx="560567" cy="373711"/>
      </dsp:txXfrm>
    </dsp:sp>
    <dsp:sp modelId="{F0EF1AF7-9E50-4C53-86EF-D863DF7A9230}">
      <dsp:nvSpPr>
        <dsp:cNvPr id="0" name=""/>
        <dsp:cNvSpPr/>
      </dsp:nvSpPr>
      <dsp:spPr>
        <a:xfrm>
          <a:off x="5045101" y="219226"/>
          <a:ext cx="934278" cy="373711"/>
        </a:xfrm>
        <a:prstGeom prst="chevron">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lv-LV" sz="600" b="1" kern="1200"/>
            <a:t>Konkurence un valsts atbalsts</a:t>
          </a:r>
          <a:endParaRPr lang="en-US" sz="600" b="1" kern="1200"/>
        </a:p>
      </dsp:txBody>
      <dsp:txXfrm>
        <a:off x="5231957" y="219226"/>
        <a:ext cx="560567" cy="37371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7C4A99-B2B9-4DD0-8CB0-B7AF05DE8224}">
      <dsp:nvSpPr>
        <dsp:cNvPr id="0" name=""/>
        <dsp:cNvSpPr/>
      </dsp:nvSpPr>
      <dsp:spPr>
        <a:xfrm>
          <a:off x="384" y="0"/>
          <a:ext cx="1656540" cy="1898650"/>
        </a:xfrm>
        <a:prstGeom prst="roundRect">
          <a:avLst>
            <a:gd name="adj" fmla="val 5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r" defTabSz="488950">
            <a:lnSpc>
              <a:spcPct val="90000"/>
            </a:lnSpc>
            <a:spcBef>
              <a:spcPct val="0"/>
            </a:spcBef>
            <a:spcAft>
              <a:spcPct val="35000"/>
            </a:spcAft>
            <a:buNone/>
          </a:pPr>
          <a:r>
            <a:rPr lang="lv-LV" sz="1100" kern="1200"/>
            <a:t>Ievades darblapas</a:t>
          </a:r>
          <a:endParaRPr lang="en-US" sz="1100" kern="1200"/>
        </a:p>
      </dsp:txBody>
      <dsp:txXfrm rot="16200000">
        <a:off x="-612407" y="612792"/>
        <a:ext cx="1556893" cy="331308"/>
      </dsp:txXfrm>
    </dsp:sp>
    <dsp:sp modelId="{47B89654-A2A9-48C2-B5B1-C0CADF35C5E0}">
      <dsp:nvSpPr>
        <dsp:cNvPr id="0" name=""/>
        <dsp:cNvSpPr/>
      </dsp:nvSpPr>
      <dsp:spPr>
        <a:xfrm>
          <a:off x="331693" y="0"/>
          <a:ext cx="1234122" cy="189865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4003" rIns="0" bIns="0" numCol="1" spcCol="1270" anchor="t" anchorCtr="0">
          <a:noAutofit/>
        </a:bodyPr>
        <a:lstStyle/>
        <a:p>
          <a:pPr marL="0" lvl="0" indent="0" algn="l" defTabSz="311150">
            <a:lnSpc>
              <a:spcPct val="90000"/>
            </a:lnSpc>
            <a:spcBef>
              <a:spcPct val="0"/>
            </a:spcBef>
            <a:spcAft>
              <a:spcPct val="35000"/>
            </a:spcAft>
            <a:buNone/>
          </a:pPr>
          <a:r>
            <a:rPr lang="lv-LV" sz="700" kern="1200"/>
            <a:t>Termiņi un datumi</a:t>
          </a:r>
        </a:p>
        <a:p>
          <a:pPr marL="0" lvl="0" indent="0" algn="l" defTabSz="311150">
            <a:lnSpc>
              <a:spcPct val="90000"/>
            </a:lnSpc>
            <a:spcBef>
              <a:spcPct val="0"/>
            </a:spcBef>
            <a:spcAft>
              <a:spcPct val="35000"/>
            </a:spcAft>
            <a:buNone/>
          </a:pPr>
          <a:r>
            <a:rPr lang="lv-LV" sz="700" kern="1200"/>
            <a:t>Makroekonomiskie pieņēmumi</a:t>
          </a:r>
        </a:p>
        <a:p>
          <a:pPr marL="0" lvl="0" indent="0" algn="l" defTabSz="311150">
            <a:lnSpc>
              <a:spcPct val="90000"/>
            </a:lnSpc>
            <a:spcBef>
              <a:spcPct val="0"/>
            </a:spcBef>
            <a:spcAft>
              <a:spcPct val="35000"/>
            </a:spcAft>
            <a:buNone/>
          </a:pPr>
          <a:r>
            <a:rPr lang="lv-LV" sz="700" kern="1200"/>
            <a:t>Diskonta likme</a:t>
          </a:r>
        </a:p>
        <a:p>
          <a:pPr marL="0" lvl="0" indent="0" algn="l" defTabSz="311150">
            <a:lnSpc>
              <a:spcPct val="90000"/>
            </a:lnSpc>
            <a:spcBef>
              <a:spcPct val="0"/>
            </a:spcBef>
            <a:spcAft>
              <a:spcPct val="35000"/>
            </a:spcAft>
            <a:buNone/>
          </a:pPr>
          <a:r>
            <a:rPr lang="lv-LV" sz="700" kern="1200"/>
            <a:t>Nodokļu likmes</a:t>
          </a:r>
        </a:p>
        <a:p>
          <a:pPr marL="0" lvl="0" indent="0" algn="l" defTabSz="311150">
            <a:lnSpc>
              <a:spcPct val="90000"/>
            </a:lnSpc>
            <a:spcBef>
              <a:spcPct val="0"/>
            </a:spcBef>
            <a:spcAft>
              <a:spcPct val="35000"/>
            </a:spcAft>
            <a:buNone/>
          </a:pPr>
          <a:r>
            <a:rPr lang="en-US" sz="700" kern="1200"/>
            <a:t>Finansēšanas struktūra</a:t>
          </a:r>
          <a:endParaRPr lang="lv-LV" sz="700" kern="1200"/>
        </a:p>
        <a:p>
          <a:pPr marL="0" lvl="0" indent="0" algn="l" defTabSz="311150">
            <a:lnSpc>
              <a:spcPct val="90000"/>
            </a:lnSpc>
            <a:spcBef>
              <a:spcPct val="0"/>
            </a:spcBef>
            <a:spcAft>
              <a:spcPct val="35000"/>
            </a:spcAft>
            <a:buNone/>
          </a:pPr>
          <a:r>
            <a:rPr lang="lv-LV" sz="700" kern="1200"/>
            <a:t>Kapitālieguldījumu plāns</a:t>
          </a:r>
        </a:p>
        <a:p>
          <a:pPr marL="0" lvl="0" indent="0" algn="l" defTabSz="311150">
            <a:lnSpc>
              <a:spcPct val="90000"/>
            </a:lnSpc>
            <a:spcBef>
              <a:spcPct val="0"/>
            </a:spcBef>
            <a:spcAft>
              <a:spcPct val="35000"/>
            </a:spcAft>
            <a:buNone/>
          </a:pPr>
          <a:r>
            <a:rPr lang="lv-LV" sz="700" kern="1200"/>
            <a:t>Izmaksu plāns</a:t>
          </a:r>
        </a:p>
        <a:p>
          <a:pPr marL="0" lvl="0" indent="0" algn="l" defTabSz="311150">
            <a:lnSpc>
              <a:spcPct val="90000"/>
            </a:lnSpc>
            <a:spcBef>
              <a:spcPct val="0"/>
            </a:spcBef>
            <a:spcAft>
              <a:spcPct val="35000"/>
            </a:spcAft>
            <a:buNone/>
          </a:pPr>
          <a:r>
            <a:rPr lang="lv-LV" sz="700" kern="1200"/>
            <a:t>Ieņēmumu plāns</a:t>
          </a:r>
        </a:p>
        <a:p>
          <a:pPr marL="0" lvl="0" indent="0" algn="l" defTabSz="311150">
            <a:lnSpc>
              <a:spcPct val="90000"/>
            </a:lnSpc>
            <a:spcBef>
              <a:spcPct val="0"/>
            </a:spcBef>
            <a:spcAft>
              <a:spcPct val="35000"/>
            </a:spcAft>
            <a:buNone/>
          </a:pPr>
          <a:r>
            <a:rPr lang="lv-LV" sz="700" kern="1200"/>
            <a:t>Bāzes modeļa korekcijas</a:t>
          </a:r>
        </a:p>
        <a:p>
          <a:pPr marL="0" lvl="0" indent="0" algn="l" defTabSz="311150">
            <a:lnSpc>
              <a:spcPct val="90000"/>
            </a:lnSpc>
            <a:spcBef>
              <a:spcPct val="0"/>
            </a:spcBef>
            <a:spcAft>
              <a:spcPct val="35000"/>
            </a:spcAft>
            <a:buNone/>
          </a:pPr>
          <a:r>
            <a:rPr lang="lv-LV" sz="700" kern="1200"/>
            <a:t>Risku kvantificēšana</a:t>
          </a:r>
        </a:p>
        <a:p>
          <a:pPr marL="0" lvl="0" indent="0" algn="l" defTabSz="311150">
            <a:lnSpc>
              <a:spcPct val="90000"/>
            </a:lnSpc>
            <a:spcBef>
              <a:spcPct val="0"/>
            </a:spcBef>
            <a:spcAft>
              <a:spcPct val="35000"/>
            </a:spcAft>
            <a:buNone/>
          </a:pPr>
          <a:r>
            <a:rPr lang="lv-LV" sz="700" kern="1200"/>
            <a:t>Statistiskās uzskaites kontroljautājumi</a:t>
          </a:r>
          <a:endParaRPr lang="en-US" sz="700" kern="1200"/>
        </a:p>
      </dsp:txBody>
      <dsp:txXfrm>
        <a:off x="331693" y="0"/>
        <a:ext cx="1234122" cy="1898650"/>
      </dsp:txXfrm>
    </dsp:sp>
    <dsp:sp modelId="{7F821189-93E1-4D5D-933E-DE4FD874E7B4}">
      <dsp:nvSpPr>
        <dsp:cNvPr id="0" name=""/>
        <dsp:cNvSpPr/>
      </dsp:nvSpPr>
      <dsp:spPr>
        <a:xfrm>
          <a:off x="1714904" y="0"/>
          <a:ext cx="1656540" cy="1898650"/>
        </a:xfrm>
        <a:prstGeom prst="roundRect">
          <a:avLst>
            <a:gd name="adj" fmla="val 5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r" defTabSz="488950">
            <a:lnSpc>
              <a:spcPct val="90000"/>
            </a:lnSpc>
            <a:spcBef>
              <a:spcPct val="0"/>
            </a:spcBef>
            <a:spcAft>
              <a:spcPct val="35000"/>
            </a:spcAft>
            <a:buNone/>
          </a:pPr>
          <a:r>
            <a:rPr lang="lv-LV" sz="1100" kern="1200"/>
            <a:t>Aprēķinu darblapas</a:t>
          </a:r>
          <a:endParaRPr lang="en-US" sz="1100" kern="1200"/>
        </a:p>
      </dsp:txBody>
      <dsp:txXfrm rot="16200000">
        <a:off x="1102112" y="612792"/>
        <a:ext cx="1556893" cy="331308"/>
      </dsp:txXfrm>
    </dsp:sp>
    <dsp:sp modelId="{C3B0F839-C0B7-40D3-8EC4-84635B8A4B86}">
      <dsp:nvSpPr>
        <dsp:cNvPr id="0" name=""/>
        <dsp:cNvSpPr/>
      </dsp:nvSpPr>
      <dsp:spPr>
        <a:xfrm rot="5400000">
          <a:off x="1583672" y="1503428"/>
          <a:ext cx="279029" cy="248481"/>
        </a:xfrm>
        <a:prstGeom prst="flowChartExtract">
          <a:avLst/>
        </a:prstGeom>
        <a:solidFill>
          <a:schemeClr val="lt1">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7CB3AA1-833F-4F0F-9599-C6C15C5F2B73}">
      <dsp:nvSpPr>
        <dsp:cNvPr id="0" name=""/>
        <dsp:cNvSpPr/>
      </dsp:nvSpPr>
      <dsp:spPr>
        <a:xfrm>
          <a:off x="2046212" y="0"/>
          <a:ext cx="1234122" cy="189865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4003" rIns="0" bIns="0" numCol="1" spcCol="1270" anchor="t" anchorCtr="0">
          <a:noAutofit/>
        </a:bodyPr>
        <a:lstStyle/>
        <a:p>
          <a:pPr marL="0" lvl="0" indent="0" algn="l" defTabSz="311150">
            <a:lnSpc>
              <a:spcPct val="90000"/>
            </a:lnSpc>
            <a:spcBef>
              <a:spcPct val="0"/>
            </a:spcBef>
            <a:spcAft>
              <a:spcPct val="35000"/>
            </a:spcAft>
            <a:buNone/>
          </a:pPr>
          <a:r>
            <a:rPr lang="lv-LV" sz="700" kern="1200"/>
            <a:t>Laika grafiks</a:t>
          </a:r>
          <a:endParaRPr lang="en-US" sz="700" kern="1200"/>
        </a:p>
        <a:p>
          <a:pPr marL="0" lvl="0" indent="0" algn="l" defTabSz="311150">
            <a:lnSpc>
              <a:spcPct val="90000"/>
            </a:lnSpc>
            <a:spcBef>
              <a:spcPct val="0"/>
            </a:spcBef>
            <a:spcAft>
              <a:spcPct val="35000"/>
            </a:spcAft>
            <a:buNone/>
          </a:pPr>
          <a:r>
            <a:rPr lang="lv-LV" sz="700" kern="1200"/>
            <a:t>Kapitālieguldījumi</a:t>
          </a:r>
          <a:endParaRPr lang="en-US" sz="700" kern="1200"/>
        </a:p>
        <a:p>
          <a:pPr marL="0" lvl="0" indent="0" algn="l" defTabSz="311150">
            <a:lnSpc>
              <a:spcPct val="90000"/>
            </a:lnSpc>
            <a:spcBef>
              <a:spcPct val="0"/>
            </a:spcBef>
            <a:spcAft>
              <a:spcPct val="35000"/>
            </a:spcAft>
            <a:buNone/>
          </a:pPr>
          <a:r>
            <a:rPr lang="lv-LV" sz="700" kern="1200"/>
            <a:t>Finansēšana</a:t>
          </a:r>
          <a:endParaRPr lang="en-US" sz="700" kern="1200"/>
        </a:p>
        <a:p>
          <a:pPr marL="0" lvl="0" indent="0" algn="l" defTabSz="311150">
            <a:lnSpc>
              <a:spcPct val="90000"/>
            </a:lnSpc>
            <a:spcBef>
              <a:spcPct val="0"/>
            </a:spcBef>
            <a:spcAft>
              <a:spcPct val="35000"/>
            </a:spcAft>
            <a:buNone/>
          </a:pPr>
          <a:r>
            <a:rPr lang="lv-LV" sz="700" kern="1200"/>
            <a:t>Izmaksas</a:t>
          </a:r>
          <a:endParaRPr lang="en-US" sz="700" kern="1200"/>
        </a:p>
        <a:p>
          <a:pPr marL="0" lvl="0" indent="0" algn="l" defTabSz="311150">
            <a:lnSpc>
              <a:spcPct val="90000"/>
            </a:lnSpc>
            <a:spcBef>
              <a:spcPct val="0"/>
            </a:spcBef>
            <a:spcAft>
              <a:spcPct val="35000"/>
            </a:spcAft>
            <a:buNone/>
          </a:pPr>
          <a:r>
            <a:rPr lang="lv-LV" sz="700" kern="1200"/>
            <a:t>Ieņēmumi</a:t>
          </a:r>
        </a:p>
        <a:p>
          <a:pPr marL="0" lvl="0" indent="0" algn="l" defTabSz="311150">
            <a:lnSpc>
              <a:spcPct val="90000"/>
            </a:lnSpc>
            <a:spcBef>
              <a:spcPct val="0"/>
            </a:spcBef>
            <a:spcAft>
              <a:spcPct val="35000"/>
            </a:spcAft>
            <a:buNone/>
          </a:pPr>
          <a:r>
            <a:rPr lang="lv-LV" sz="700" kern="1200"/>
            <a:t>Naudas plūsmas</a:t>
          </a:r>
        </a:p>
        <a:p>
          <a:pPr marL="0" lvl="0" indent="0" algn="l" defTabSz="311150">
            <a:lnSpc>
              <a:spcPct val="90000"/>
            </a:lnSpc>
            <a:spcBef>
              <a:spcPct val="0"/>
            </a:spcBef>
            <a:spcAft>
              <a:spcPct val="35000"/>
            </a:spcAft>
            <a:buNone/>
          </a:pPr>
          <a:r>
            <a:rPr lang="lv-LV" sz="700" kern="1200"/>
            <a:t>Jutīguma analīze</a:t>
          </a:r>
        </a:p>
        <a:p>
          <a:pPr marL="0" lvl="0" indent="0" algn="l" defTabSz="311150">
            <a:lnSpc>
              <a:spcPct val="90000"/>
            </a:lnSpc>
            <a:spcBef>
              <a:spcPct val="0"/>
            </a:spcBef>
            <a:spcAft>
              <a:spcPct val="35000"/>
            </a:spcAft>
            <a:buNone/>
          </a:pPr>
          <a:endParaRPr lang="en-US" sz="700" kern="1200"/>
        </a:p>
      </dsp:txBody>
      <dsp:txXfrm>
        <a:off x="2046212" y="0"/>
        <a:ext cx="1234122" cy="1898650"/>
      </dsp:txXfrm>
    </dsp:sp>
    <dsp:sp modelId="{03C2D32E-D9EB-4B0D-B86F-08A24C55FC31}">
      <dsp:nvSpPr>
        <dsp:cNvPr id="0" name=""/>
        <dsp:cNvSpPr/>
      </dsp:nvSpPr>
      <dsp:spPr>
        <a:xfrm>
          <a:off x="3429424" y="0"/>
          <a:ext cx="1656540" cy="1898650"/>
        </a:xfrm>
        <a:prstGeom prst="roundRect">
          <a:avLst>
            <a:gd name="adj" fmla="val 5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r" defTabSz="488950">
            <a:lnSpc>
              <a:spcPct val="90000"/>
            </a:lnSpc>
            <a:spcBef>
              <a:spcPct val="0"/>
            </a:spcBef>
            <a:spcAft>
              <a:spcPct val="35000"/>
            </a:spcAft>
            <a:buNone/>
          </a:pPr>
          <a:r>
            <a:rPr lang="lv-LV" sz="1100" kern="1200"/>
            <a:t>Rezultātu darblapas</a:t>
          </a:r>
          <a:endParaRPr lang="en-US" sz="1100" kern="1200"/>
        </a:p>
      </dsp:txBody>
      <dsp:txXfrm rot="16200000">
        <a:off x="2816631" y="612792"/>
        <a:ext cx="1556893" cy="331308"/>
      </dsp:txXfrm>
    </dsp:sp>
    <dsp:sp modelId="{B067F382-1685-4682-84DD-4B52A5495031}">
      <dsp:nvSpPr>
        <dsp:cNvPr id="0" name=""/>
        <dsp:cNvSpPr/>
      </dsp:nvSpPr>
      <dsp:spPr>
        <a:xfrm rot="5400000">
          <a:off x="3298192" y="1503428"/>
          <a:ext cx="279029" cy="248481"/>
        </a:xfrm>
        <a:prstGeom prst="flowChartExtract">
          <a:avLst/>
        </a:prstGeom>
        <a:solidFill>
          <a:schemeClr val="lt1">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043F717-59B7-48E8-BACB-A2C9A58C069A}">
      <dsp:nvSpPr>
        <dsp:cNvPr id="0" name=""/>
        <dsp:cNvSpPr/>
      </dsp:nvSpPr>
      <dsp:spPr>
        <a:xfrm>
          <a:off x="3760732" y="0"/>
          <a:ext cx="1234122" cy="189865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4003" rIns="0" bIns="0" numCol="1" spcCol="1270" anchor="t" anchorCtr="0">
          <a:noAutofit/>
        </a:bodyPr>
        <a:lstStyle/>
        <a:p>
          <a:pPr marL="0" lvl="0" indent="0" algn="l" defTabSz="311150">
            <a:lnSpc>
              <a:spcPct val="90000"/>
            </a:lnSpc>
            <a:spcBef>
              <a:spcPct val="0"/>
            </a:spcBef>
            <a:spcAft>
              <a:spcPct val="35000"/>
            </a:spcAft>
            <a:buNone/>
          </a:pPr>
          <a:r>
            <a:rPr lang="lv-LV" sz="700" kern="1200"/>
            <a:t>Rādītāji</a:t>
          </a:r>
        </a:p>
        <a:p>
          <a:pPr marL="0" lvl="0" indent="0" algn="l" defTabSz="311150">
            <a:lnSpc>
              <a:spcPct val="90000"/>
            </a:lnSpc>
            <a:spcBef>
              <a:spcPct val="0"/>
            </a:spcBef>
            <a:spcAft>
              <a:spcPct val="35000"/>
            </a:spcAft>
            <a:buNone/>
          </a:pPr>
          <a:r>
            <a:rPr lang="lv-LV" sz="700" kern="1200"/>
            <a:t>Grafiks</a:t>
          </a:r>
        </a:p>
        <a:p>
          <a:pPr marL="0" lvl="0" indent="0" algn="l" defTabSz="311150">
            <a:lnSpc>
              <a:spcPct val="90000"/>
            </a:lnSpc>
            <a:spcBef>
              <a:spcPct val="0"/>
            </a:spcBef>
            <a:spcAft>
              <a:spcPct val="35000"/>
            </a:spcAft>
            <a:buNone/>
          </a:pPr>
          <a:r>
            <a:rPr lang="lv-LV" sz="700" kern="1200"/>
            <a:t>Kopsavilkums</a:t>
          </a:r>
        </a:p>
      </dsp:txBody>
      <dsp:txXfrm>
        <a:off x="3760732" y="0"/>
        <a:ext cx="1234122" cy="189865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b3b213-8566-48ea-9933-efcfa651373a">
      <Terms xmlns="http://schemas.microsoft.com/office/infopath/2007/PartnerControls"/>
    </lcf76f155ced4ddcb4097134ff3c332f>
    <TaxCatchAll xmlns="d68ddbfb-0246-4f41-98f5-4b7b8fdf96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75A837DF00024DBC7481451BD525B2" ma:contentTypeVersion="13" ma:contentTypeDescription="Create a new document." ma:contentTypeScope="" ma:versionID="57ab5760a422952e7252a84fec7f4ae5">
  <xsd:schema xmlns:xsd="http://www.w3.org/2001/XMLSchema" xmlns:xs="http://www.w3.org/2001/XMLSchema" xmlns:p="http://schemas.microsoft.com/office/2006/metadata/properties" xmlns:ns2="b7b3b213-8566-48ea-9933-efcfa651373a" xmlns:ns3="d68ddbfb-0246-4f41-98f5-4b7b8fdf9644" targetNamespace="http://schemas.microsoft.com/office/2006/metadata/properties" ma:root="true" ma:fieldsID="23c75a8a156ed0304755da8b5ce2a6c8" ns2:_="" ns3:_="">
    <xsd:import namespace="b7b3b213-8566-48ea-9933-efcfa651373a"/>
    <xsd:import namespace="d68ddbfb-0246-4f41-98f5-4b7b8fdf96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3b213-8566-48ea-9933-efcfa651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ddbfb-0246-4f41-98f5-4b7b8fdf96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f5ce6-bedf-444e-a1c0-88d3b9c68b20}" ma:internalName="TaxCatchAll" ma:showField="CatchAllData" ma:web="d68ddbfb-0246-4f41-98f5-4b7b8fdf9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FA826-A38A-4203-A7D0-B5AE66A6A724}">
  <ds:schemaRefs>
    <ds:schemaRef ds:uri="http://schemas.microsoft.com/sharepoint/v3/contenttype/forms"/>
  </ds:schemaRefs>
</ds:datastoreItem>
</file>

<file path=customXml/itemProps2.xml><?xml version="1.0" encoding="utf-8"?>
<ds:datastoreItem xmlns:ds="http://schemas.openxmlformats.org/officeDocument/2006/customXml" ds:itemID="{15E2CD23-DAD2-4ECF-AD64-1D3444AD2C52}">
  <ds:schemaRefs>
    <ds:schemaRef ds:uri="http://schemas.microsoft.com/office/2006/metadata/properties"/>
    <ds:schemaRef ds:uri="http://schemas.microsoft.com/office/infopath/2007/PartnerControls"/>
    <ds:schemaRef ds:uri="b7b3b213-8566-48ea-9933-efcfa651373a"/>
    <ds:schemaRef ds:uri="d68ddbfb-0246-4f41-98f5-4b7b8fdf9644"/>
  </ds:schemaRefs>
</ds:datastoreItem>
</file>

<file path=customXml/itemProps3.xml><?xml version="1.0" encoding="utf-8"?>
<ds:datastoreItem xmlns:ds="http://schemas.openxmlformats.org/officeDocument/2006/customXml" ds:itemID="{DF67C3CC-CCE8-43CA-AE18-BB5CD445E52B}">
  <ds:schemaRefs>
    <ds:schemaRef ds:uri="http://schemas.openxmlformats.org/officeDocument/2006/bibliography"/>
  </ds:schemaRefs>
</ds:datastoreItem>
</file>

<file path=customXml/itemProps4.xml><?xml version="1.0" encoding="utf-8"?>
<ds:datastoreItem xmlns:ds="http://schemas.openxmlformats.org/officeDocument/2006/customXml" ds:itemID="{5E83098D-644A-40D8-8CB5-47FA62898F59}"/>
</file>

<file path=docProps/app.xml><?xml version="1.0" encoding="utf-8"?>
<Properties xmlns="http://schemas.openxmlformats.org/officeDocument/2006/extended-properties" xmlns:vt="http://schemas.openxmlformats.org/officeDocument/2006/docPropsVTypes">
  <Template>Normal.dotm</Template>
  <TotalTime>55</TotalTime>
  <Pages>53</Pages>
  <Words>75149</Words>
  <Characters>42835</Characters>
  <Application>Microsoft Office Word</Application>
  <DocSecurity>0</DocSecurity>
  <Lines>356</Lines>
  <Paragraphs>235</Paragraphs>
  <ScaleCrop>false</ScaleCrop>
  <HeadingPairs>
    <vt:vector size="2" baseType="variant">
      <vt:variant>
        <vt:lpstr>Nosaukums</vt:lpstr>
      </vt:variant>
      <vt:variant>
        <vt:i4>1</vt:i4>
      </vt:variant>
    </vt:vector>
  </HeadingPairs>
  <TitlesOfParts>
    <vt:vector size="1" baseType="lpstr">
      <vt:lpstr/>
    </vt:vector>
  </TitlesOfParts>
  <Company>Deloitte Touche Tohmatsu Services, Inc.</Company>
  <LinksUpToDate>false</LinksUpToDate>
  <CharactersWithSpaces>117749</CharactersWithSpaces>
  <SharedDoc>false</SharedDoc>
  <HLinks>
    <vt:vector size="612" baseType="variant">
      <vt:variant>
        <vt:i4>20578426</vt:i4>
      </vt:variant>
      <vt:variant>
        <vt:i4>342</vt:i4>
      </vt:variant>
      <vt:variant>
        <vt:i4>0</vt:i4>
      </vt:variant>
      <vt:variant>
        <vt:i4>5</vt:i4>
      </vt:variant>
      <vt:variant>
        <vt:lpwstr/>
      </vt:variant>
      <vt:variant>
        <vt:lpwstr>_Risku_analīze</vt:lpwstr>
      </vt:variant>
      <vt:variant>
        <vt:i4>1245454</vt:i4>
      </vt:variant>
      <vt:variant>
        <vt:i4>339</vt:i4>
      </vt:variant>
      <vt:variant>
        <vt:i4>0</vt:i4>
      </vt:variant>
      <vt:variant>
        <vt:i4>5</vt:i4>
      </vt:variant>
      <vt:variant>
        <vt:lpwstr/>
      </vt:variant>
      <vt:variant>
        <vt:lpwstr>_Finanšu_modeļa_izstrādes</vt:lpwstr>
      </vt:variant>
      <vt:variant>
        <vt:i4>3408248</vt:i4>
      </vt:variant>
      <vt:variant>
        <vt:i4>336</vt:i4>
      </vt:variant>
      <vt:variant>
        <vt:i4>0</vt:i4>
      </vt:variant>
      <vt:variant>
        <vt:i4>5</vt:i4>
      </vt:variant>
      <vt:variant>
        <vt:lpwstr/>
      </vt:variant>
      <vt:variant>
        <vt:lpwstr>_Partnerības_līguma_statistiskās</vt:lpwstr>
      </vt:variant>
      <vt:variant>
        <vt:i4>3408248</vt:i4>
      </vt:variant>
      <vt:variant>
        <vt:i4>333</vt:i4>
      </vt:variant>
      <vt:variant>
        <vt:i4>0</vt:i4>
      </vt:variant>
      <vt:variant>
        <vt:i4>5</vt:i4>
      </vt:variant>
      <vt:variant>
        <vt:lpwstr/>
      </vt:variant>
      <vt:variant>
        <vt:lpwstr>_Partnerības_līguma_statistiskās</vt:lpwstr>
      </vt:variant>
      <vt:variant>
        <vt:i4>1245454</vt:i4>
      </vt:variant>
      <vt:variant>
        <vt:i4>330</vt:i4>
      </vt:variant>
      <vt:variant>
        <vt:i4>0</vt:i4>
      </vt:variant>
      <vt:variant>
        <vt:i4>5</vt:i4>
      </vt:variant>
      <vt:variant>
        <vt:lpwstr/>
      </vt:variant>
      <vt:variant>
        <vt:lpwstr>_Finanšu_modeļa_izstrādes</vt:lpwstr>
      </vt:variant>
      <vt:variant>
        <vt:i4>17104939</vt:i4>
      </vt:variant>
      <vt:variant>
        <vt:i4>327</vt:i4>
      </vt:variant>
      <vt:variant>
        <vt:i4>0</vt:i4>
      </vt:variant>
      <vt:variant>
        <vt:i4>5</vt:i4>
      </vt:variant>
      <vt:variant>
        <vt:lpwstr/>
      </vt:variant>
      <vt:variant>
        <vt:lpwstr>_Novērtēšanas_pieejas_apraksts</vt:lpwstr>
      </vt:variant>
      <vt:variant>
        <vt:i4>20578426</vt:i4>
      </vt:variant>
      <vt:variant>
        <vt:i4>324</vt:i4>
      </vt:variant>
      <vt:variant>
        <vt:i4>0</vt:i4>
      </vt:variant>
      <vt:variant>
        <vt:i4>5</vt:i4>
      </vt:variant>
      <vt:variant>
        <vt:lpwstr/>
      </vt:variant>
      <vt:variant>
        <vt:lpwstr>_Risku_analīze</vt:lpwstr>
      </vt:variant>
      <vt:variant>
        <vt:i4>5439748</vt:i4>
      </vt:variant>
      <vt:variant>
        <vt:i4>321</vt:i4>
      </vt:variant>
      <vt:variant>
        <vt:i4>0</vt:i4>
      </vt:variant>
      <vt:variant>
        <vt:i4>5</vt:i4>
      </vt:variant>
      <vt:variant>
        <vt:lpwstr/>
      </vt:variant>
      <vt:variant>
        <vt:lpwstr>_Finansējuma_piesaistes_novērtējums</vt:lpwstr>
      </vt:variant>
      <vt:variant>
        <vt:i4>21627220</vt:i4>
      </vt:variant>
      <vt:variant>
        <vt:i4>318</vt:i4>
      </vt:variant>
      <vt:variant>
        <vt:i4>0</vt:i4>
      </vt:variant>
      <vt:variant>
        <vt:i4>5</vt:i4>
      </vt:variant>
      <vt:variant>
        <vt:lpwstr/>
      </vt:variant>
      <vt:variant>
        <vt:lpwstr>_Ieguldījumu_pieejamības_</vt:lpwstr>
      </vt:variant>
      <vt:variant>
        <vt:i4>2359622</vt:i4>
      </vt:variant>
      <vt:variant>
        <vt:i4>315</vt:i4>
      </vt:variant>
      <vt:variant>
        <vt:i4>0</vt:i4>
      </vt:variant>
      <vt:variant>
        <vt:i4>5</vt:i4>
      </vt:variant>
      <vt:variant>
        <vt:lpwstr/>
      </vt:variant>
      <vt:variant>
        <vt:lpwstr>_PPP_risinājuma_piemērotības</vt:lpwstr>
      </vt:variant>
      <vt:variant>
        <vt:i4>19595270</vt:i4>
      </vt:variant>
      <vt:variant>
        <vt:i4>312</vt:i4>
      </vt:variant>
      <vt:variant>
        <vt:i4>0</vt:i4>
      </vt:variant>
      <vt:variant>
        <vt:i4>5</vt:i4>
      </vt:variant>
      <vt:variant>
        <vt:lpwstr/>
      </vt:variant>
      <vt:variant>
        <vt:lpwstr>_Ieguldījumam_atbilstošās_vērtības</vt:lpwstr>
      </vt:variant>
      <vt:variant>
        <vt:i4>1245454</vt:i4>
      </vt:variant>
      <vt:variant>
        <vt:i4>309</vt:i4>
      </vt:variant>
      <vt:variant>
        <vt:i4>0</vt:i4>
      </vt:variant>
      <vt:variant>
        <vt:i4>5</vt:i4>
      </vt:variant>
      <vt:variant>
        <vt:lpwstr/>
      </vt:variant>
      <vt:variant>
        <vt:lpwstr>_Finanšu_modeļa_izstrādes</vt:lpwstr>
      </vt:variant>
      <vt:variant>
        <vt:i4>17104939</vt:i4>
      </vt:variant>
      <vt:variant>
        <vt:i4>306</vt:i4>
      </vt:variant>
      <vt:variant>
        <vt:i4>0</vt:i4>
      </vt:variant>
      <vt:variant>
        <vt:i4>5</vt:i4>
      </vt:variant>
      <vt:variant>
        <vt:lpwstr/>
      </vt:variant>
      <vt:variant>
        <vt:lpwstr>_Novērtēšanas_pieejas_apraksts</vt:lpwstr>
      </vt:variant>
      <vt:variant>
        <vt:i4>19726655</vt:i4>
      </vt:variant>
      <vt:variant>
        <vt:i4>303</vt:i4>
      </vt:variant>
      <vt:variant>
        <vt:i4>0</vt:i4>
      </vt:variant>
      <vt:variant>
        <vt:i4>5</vt:i4>
      </vt:variant>
      <vt:variant>
        <vt:lpwstr/>
      </vt:variant>
      <vt:variant>
        <vt:lpwstr>_Projekta_iespējamības_novērtējums</vt:lpwstr>
      </vt:variant>
      <vt:variant>
        <vt:i4>6619508</vt:i4>
      </vt:variant>
      <vt:variant>
        <vt:i4>300</vt:i4>
      </vt:variant>
      <vt:variant>
        <vt:i4>0</vt:i4>
      </vt:variant>
      <vt:variant>
        <vt:i4>5</vt:i4>
      </vt:variant>
      <vt:variant>
        <vt:lpwstr/>
      </vt:variant>
      <vt:variant>
        <vt:lpwstr>_Projekta_iespējamo_īstenošanas</vt:lpwstr>
      </vt:variant>
      <vt:variant>
        <vt:i4>20578426</vt:i4>
      </vt:variant>
      <vt:variant>
        <vt:i4>297</vt:i4>
      </vt:variant>
      <vt:variant>
        <vt:i4>0</vt:i4>
      </vt:variant>
      <vt:variant>
        <vt:i4>5</vt:i4>
      </vt:variant>
      <vt:variant>
        <vt:lpwstr/>
      </vt:variant>
      <vt:variant>
        <vt:lpwstr>_Risku_analīze</vt:lpwstr>
      </vt:variant>
      <vt:variant>
        <vt:i4>3408248</vt:i4>
      </vt:variant>
      <vt:variant>
        <vt:i4>294</vt:i4>
      </vt:variant>
      <vt:variant>
        <vt:i4>0</vt:i4>
      </vt:variant>
      <vt:variant>
        <vt:i4>5</vt:i4>
      </vt:variant>
      <vt:variant>
        <vt:lpwstr/>
      </vt:variant>
      <vt:variant>
        <vt:lpwstr>_Partnerības_līguma_statistiskās</vt:lpwstr>
      </vt:variant>
      <vt:variant>
        <vt:i4>5439748</vt:i4>
      </vt:variant>
      <vt:variant>
        <vt:i4>291</vt:i4>
      </vt:variant>
      <vt:variant>
        <vt:i4>0</vt:i4>
      </vt:variant>
      <vt:variant>
        <vt:i4>5</vt:i4>
      </vt:variant>
      <vt:variant>
        <vt:lpwstr/>
      </vt:variant>
      <vt:variant>
        <vt:lpwstr>_Finansējuma_piesaistes_novērtējums</vt:lpwstr>
      </vt:variant>
      <vt:variant>
        <vt:i4>21627220</vt:i4>
      </vt:variant>
      <vt:variant>
        <vt:i4>288</vt:i4>
      </vt:variant>
      <vt:variant>
        <vt:i4>0</vt:i4>
      </vt:variant>
      <vt:variant>
        <vt:i4>5</vt:i4>
      </vt:variant>
      <vt:variant>
        <vt:lpwstr/>
      </vt:variant>
      <vt:variant>
        <vt:lpwstr>_Ieguldījumu_pieejamības_</vt:lpwstr>
      </vt:variant>
      <vt:variant>
        <vt:i4>2359622</vt:i4>
      </vt:variant>
      <vt:variant>
        <vt:i4>285</vt:i4>
      </vt:variant>
      <vt:variant>
        <vt:i4>0</vt:i4>
      </vt:variant>
      <vt:variant>
        <vt:i4>5</vt:i4>
      </vt:variant>
      <vt:variant>
        <vt:lpwstr/>
      </vt:variant>
      <vt:variant>
        <vt:lpwstr>_PPP_risinājuma_piemērotības</vt:lpwstr>
      </vt:variant>
      <vt:variant>
        <vt:i4>19726655</vt:i4>
      </vt:variant>
      <vt:variant>
        <vt:i4>282</vt:i4>
      </vt:variant>
      <vt:variant>
        <vt:i4>0</vt:i4>
      </vt:variant>
      <vt:variant>
        <vt:i4>5</vt:i4>
      </vt:variant>
      <vt:variant>
        <vt:lpwstr/>
      </vt:variant>
      <vt:variant>
        <vt:lpwstr>_Projekta_iespējamības_novērtējums</vt:lpwstr>
      </vt:variant>
      <vt:variant>
        <vt:i4>6619508</vt:i4>
      </vt:variant>
      <vt:variant>
        <vt:i4>279</vt:i4>
      </vt:variant>
      <vt:variant>
        <vt:i4>0</vt:i4>
      </vt:variant>
      <vt:variant>
        <vt:i4>5</vt:i4>
      </vt:variant>
      <vt:variant>
        <vt:lpwstr/>
      </vt:variant>
      <vt:variant>
        <vt:lpwstr>_Projekta_iespējamo_īstenošanas</vt:lpwstr>
      </vt:variant>
      <vt:variant>
        <vt:i4>5832983</vt:i4>
      </vt:variant>
      <vt:variant>
        <vt:i4>276</vt:i4>
      </vt:variant>
      <vt:variant>
        <vt:i4>0</vt:i4>
      </vt:variant>
      <vt:variant>
        <vt:i4>5</vt:i4>
      </vt:variant>
      <vt:variant>
        <vt:lpwstr/>
      </vt:variant>
      <vt:variant>
        <vt:lpwstr>_Vajadzību_novērtējums</vt:lpwstr>
      </vt:variant>
      <vt:variant>
        <vt:i4>5701743</vt:i4>
      </vt:variant>
      <vt:variant>
        <vt:i4>273</vt:i4>
      </vt:variant>
      <vt:variant>
        <vt:i4>0</vt:i4>
      </vt:variant>
      <vt:variant>
        <vt:i4>5</vt:i4>
      </vt:variant>
      <vt:variant>
        <vt:lpwstr/>
      </vt:variant>
      <vt:variant>
        <vt:lpwstr>_PPP_projekts_soli</vt:lpwstr>
      </vt:variant>
      <vt:variant>
        <vt:i4>23986231</vt:i4>
      </vt:variant>
      <vt:variant>
        <vt:i4>270</vt:i4>
      </vt:variant>
      <vt:variant>
        <vt:i4>0</vt:i4>
      </vt:variant>
      <vt:variant>
        <vt:i4>5</vt:i4>
      </vt:variant>
      <vt:variant>
        <vt:lpwstr/>
      </vt:variant>
      <vt:variant>
        <vt:lpwstr>_1.2._PPP_risinājumi</vt:lpwstr>
      </vt:variant>
      <vt:variant>
        <vt:i4>19595270</vt:i4>
      </vt:variant>
      <vt:variant>
        <vt:i4>267</vt:i4>
      </vt:variant>
      <vt:variant>
        <vt:i4>0</vt:i4>
      </vt:variant>
      <vt:variant>
        <vt:i4>5</vt:i4>
      </vt:variant>
      <vt:variant>
        <vt:lpwstr/>
      </vt:variant>
      <vt:variant>
        <vt:lpwstr>_Ieguldījumam_atbilstošās_vērtības</vt:lpwstr>
      </vt:variant>
      <vt:variant>
        <vt:i4>1245454</vt:i4>
      </vt:variant>
      <vt:variant>
        <vt:i4>264</vt:i4>
      </vt:variant>
      <vt:variant>
        <vt:i4>0</vt:i4>
      </vt:variant>
      <vt:variant>
        <vt:i4>5</vt:i4>
      </vt:variant>
      <vt:variant>
        <vt:lpwstr/>
      </vt:variant>
      <vt:variant>
        <vt:lpwstr>_Finanšu_modeļa_izstrādes</vt:lpwstr>
      </vt:variant>
      <vt:variant>
        <vt:i4>5439748</vt:i4>
      </vt:variant>
      <vt:variant>
        <vt:i4>261</vt:i4>
      </vt:variant>
      <vt:variant>
        <vt:i4>0</vt:i4>
      </vt:variant>
      <vt:variant>
        <vt:i4>5</vt:i4>
      </vt:variant>
      <vt:variant>
        <vt:lpwstr/>
      </vt:variant>
      <vt:variant>
        <vt:lpwstr>_Finansējuma_piesaistes_novērtējums</vt:lpwstr>
      </vt:variant>
      <vt:variant>
        <vt:i4>21627220</vt:i4>
      </vt:variant>
      <vt:variant>
        <vt:i4>258</vt:i4>
      </vt:variant>
      <vt:variant>
        <vt:i4>0</vt:i4>
      </vt:variant>
      <vt:variant>
        <vt:i4>5</vt:i4>
      </vt:variant>
      <vt:variant>
        <vt:lpwstr/>
      </vt:variant>
      <vt:variant>
        <vt:lpwstr>_Ieguldījumu_pieejamības_</vt:lpwstr>
      </vt:variant>
      <vt:variant>
        <vt:i4>19726655</vt:i4>
      </vt:variant>
      <vt:variant>
        <vt:i4>255</vt:i4>
      </vt:variant>
      <vt:variant>
        <vt:i4>0</vt:i4>
      </vt:variant>
      <vt:variant>
        <vt:i4>5</vt:i4>
      </vt:variant>
      <vt:variant>
        <vt:lpwstr/>
      </vt:variant>
      <vt:variant>
        <vt:lpwstr>_Projekta_iespējamības_novērtējums</vt:lpwstr>
      </vt:variant>
      <vt:variant>
        <vt:i4>6619508</vt:i4>
      </vt:variant>
      <vt:variant>
        <vt:i4>252</vt:i4>
      </vt:variant>
      <vt:variant>
        <vt:i4>0</vt:i4>
      </vt:variant>
      <vt:variant>
        <vt:i4>5</vt:i4>
      </vt:variant>
      <vt:variant>
        <vt:lpwstr/>
      </vt:variant>
      <vt:variant>
        <vt:lpwstr>_Projekta_iespējamo_īstenošanas</vt:lpwstr>
      </vt:variant>
      <vt:variant>
        <vt:i4>5832983</vt:i4>
      </vt:variant>
      <vt:variant>
        <vt:i4>249</vt:i4>
      </vt:variant>
      <vt:variant>
        <vt:i4>0</vt:i4>
      </vt:variant>
      <vt:variant>
        <vt:i4>5</vt:i4>
      </vt:variant>
      <vt:variant>
        <vt:lpwstr/>
      </vt:variant>
      <vt:variant>
        <vt:lpwstr>_Vajadzību_novērtējums</vt:lpwstr>
      </vt:variant>
      <vt:variant>
        <vt:i4>5112155</vt:i4>
      </vt:variant>
      <vt:variant>
        <vt:i4>246</vt:i4>
      </vt:variant>
      <vt:variant>
        <vt:i4>0</vt:i4>
      </vt:variant>
      <vt:variant>
        <vt:i4>5</vt:i4>
      </vt:variant>
      <vt:variant>
        <vt:lpwstr/>
      </vt:variant>
      <vt:variant>
        <vt:lpwstr>_PPP_risinājuma_īstenošanas</vt:lpwstr>
      </vt:variant>
      <vt:variant>
        <vt:i4>19726655</vt:i4>
      </vt:variant>
      <vt:variant>
        <vt:i4>243</vt:i4>
      </vt:variant>
      <vt:variant>
        <vt:i4>0</vt:i4>
      </vt:variant>
      <vt:variant>
        <vt:i4>5</vt:i4>
      </vt:variant>
      <vt:variant>
        <vt:lpwstr/>
      </vt:variant>
      <vt:variant>
        <vt:lpwstr>_Projekta_iespējamības_novērtējums</vt:lpwstr>
      </vt:variant>
      <vt:variant>
        <vt:i4>5112155</vt:i4>
      </vt:variant>
      <vt:variant>
        <vt:i4>240</vt:i4>
      </vt:variant>
      <vt:variant>
        <vt:i4>0</vt:i4>
      </vt:variant>
      <vt:variant>
        <vt:i4>5</vt:i4>
      </vt:variant>
      <vt:variant>
        <vt:lpwstr/>
      </vt:variant>
      <vt:variant>
        <vt:lpwstr>_PPP_risinājuma_īstenošanas</vt:lpwstr>
      </vt:variant>
      <vt:variant>
        <vt:i4>19726655</vt:i4>
      </vt:variant>
      <vt:variant>
        <vt:i4>237</vt:i4>
      </vt:variant>
      <vt:variant>
        <vt:i4>0</vt:i4>
      </vt:variant>
      <vt:variant>
        <vt:i4>5</vt:i4>
      </vt:variant>
      <vt:variant>
        <vt:lpwstr/>
      </vt:variant>
      <vt:variant>
        <vt:lpwstr>_Projekta_iespējamības_novērtējums</vt:lpwstr>
      </vt:variant>
      <vt:variant>
        <vt:i4>5112155</vt:i4>
      </vt:variant>
      <vt:variant>
        <vt:i4>234</vt:i4>
      </vt:variant>
      <vt:variant>
        <vt:i4>0</vt:i4>
      </vt:variant>
      <vt:variant>
        <vt:i4>5</vt:i4>
      </vt:variant>
      <vt:variant>
        <vt:lpwstr/>
      </vt:variant>
      <vt:variant>
        <vt:lpwstr>_PPP_risinājuma_īstenošanas</vt:lpwstr>
      </vt:variant>
      <vt:variant>
        <vt:i4>19726655</vt:i4>
      </vt:variant>
      <vt:variant>
        <vt:i4>231</vt:i4>
      </vt:variant>
      <vt:variant>
        <vt:i4>0</vt:i4>
      </vt:variant>
      <vt:variant>
        <vt:i4>5</vt:i4>
      </vt:variant>
      <vt:variant>
        <vt:lpwstr/>
      </vt:variant>
      <vt:variant>
        <vt:lpwstr>_Projekta_iespējamības_novērtējums</vt:lpwstr>
      </vt:variant>
      <vt:variant>
        <vt:i4>5112155</vt:i4>
      </vt:variant>
      <vt:variant>
        <vt:i4>228</vt:i4>
      </vt:variant>
      <vt:variant>
        <vt:i4>0</vt:i4>
      </vt:variant>
      <vt:variant>
        <vt:i4>5</vt:i4>
      </vt:variant>
      <vt:variant>
        <vt:lpwstr/>
      </vt:variant>
      <vt:variant>
        <vt:lpwstr>_PPP_risinājuma_īstenošanas</vt:lpwstr>
      </vt:variant>
      <vt:variant>
        <vt:i4>19726655</vt:i4>
      </vt:variant>
      <vt:variant>
        <vt:i4>225</vt:i4>
      </vt:variant>
      <vt:variant>
        <vt:i4>0</vt:i4>
      </vt:variant>
      <vt:variant>
        <vt:i4>5</vt:i4>
      </vt:variant>
      <vt:variant>
        <vt:lpwstr/>
      </vt:variant>
      <vt:variant>
        <vt:lpwstr>_Projekta_iespējamības_novērtējums</vt:lpwstr>
      </vt:variant>
      <vt:variant>
        <vt:i4>5112155</vt:i4>
      </vt:variant>
      <vt:variant>
        <vt:i4>222</vt:i4>
      </vt:variant>
      <vt:variant>
        <vt:i4>0</vt:i4>
      </vt:variant>
      <vt:variant>
        <vt:i4>5</vt:i4>
      </vt:variant>
      <vt:variant>
        <vt:lpwstr/>
      </vt:variant>
      <vt:variant>
        <vt:lpwstr>_PPP_risinājuma_īstenošanas</vt:lpwstr>
      </vt:variant>
      <vt:variant>
        <vt:i4>19726655</vt:i4>
      </vt:variant>
      <vt:variant>
        <vt:i4>219</vt:i4>
      </vt:variant>
      <vt:variant>
        <vt:i4>0</vt:i4>
      </vt:variant>
      <vt:variant>
        <vt:i4>5</vt:i4>
      </vt:variant>
      <vt:variant>
        <vt:lpwstr/>
      </vt:variant>
      <vt:variant>
        <vt:lpwstr>_Projekta_iespējamības_novērtējums</vt:lpwstr>
      </vt:variant>
      <vt:variant>
        <vt:i4>5112155</vt:i4>
      </vt:variant>
      <vt:variant>
        <vt:i4>216</vt:i4>
      </vt:variant>
      <vt:variant>
        <vt:i4>0</vt:i4>
      </vt:variant>
      <vt:variant>
        <vt:i4>5</vt:i4>
      </vt:variant>
      <vt:variant>
        <vt:lpwstr/>
      </vt:variant>
      <vt:variant>
        <vt:lpwstr>_PPP_risinājuma_īstenošanas</vt:lpwstr>
      </vt:variant>
      <vt:variant>
        <vt:i4>19726655</vt:i4>
      </vt:variant>
      <vt:variant>
        <vt:i4>213</vt:i4>
      </vt:variant>
      <vt:variant>
        <vt:i4>0</vt:i4>
      </vt:variant>
      <vt:variant>
        <vt:i4>5</vt:i4>
      </vt:variant>
      <vt:variant>
        <vt:lpwstr/>
      </vt:variant>
      <vt:variant>
        <vt:lpwstr>_Projekta_iespējamības_novērtējums</vt:lpwstr>
      </vt:variant>
      <vt:variant>
        <vt:i4>5112155</vt:i4>
      </vt:variant>
      <vt:variant>
        <vt:i4>210</vt:i4>
      </vt:variant>
      <vt:variant>
        <vt:i4>0</vt:i4>
      </vt:variant>
      <vt:variant>
        <vt:i4>5</vt:i4>
      </vt:variant>
      <vt:variant>
        <vt:lpwstr/>
      </vt:variant>
      <vt:variant>
        <vt:lpwstr>_PPP_risinājuma_īstenošanas</vt:lpwstr>
      </vt:variant>
      <vt:variant>
        <vt:i4>19726655</vt:i4>
      </vt:variant>
      <vt:variant>
        <vt:i4>207</vt:i4>
      </vt:variant>
      <vt:variant>
        <vt:i4>0</vt:i4>
      </vt:variant>
      <vt:variant>
        <vt:i4>5</vt:i4>
      </vt:variant>
      <vt:variant>
        <vt:lpwstr/>
      </vt:variant>
      <vt:variant>
        <vt:lpwstr>_Projekta_iespējamības_novērtējums</vt:lpwstr>
      </vt:variant>
      <vt:variant>
        <vt:i4>5112155</vt:i4>
      </vt:variant>
      <vt:variant>
        <vt:i4>204</vt:i4>
      </vt:variant>
      <vt:variant>
        <vt:i4>0</vt:i4>
      </vt:variant>
      <vt:variant>
        <vt:i4>5</vt:i4>
      </vt:variant>
      <vt:variant>
        <vt:lpwstr/>
      </vt:variant>
      <vt:variant>
        <vt:lpwstr>_PPP_risinājuma_īstenošanas</vt:lpwstr>
      </vt:variant>
      <vt:variant>
        <vt:i4>19726655</vt:i4>
      </vt:variant>
      <vt:variant>
        <vt:i4>201</vt:i4>
      </vt:variant>
      <vt:variant>
        <vt:i4>0</vt:i4>
      </vt:variant>
      <vt:variant>
        <vt:i4>5</vt:i4>
      </vt:variant>
      <vt:variant>
        <vt:lpwstr/>
      </vt:variant>
      <vt:variant>
        <vt:lpwstr>_Projekta_iespējamības_novērtējums</vt:lpwstr>
      </vt:variant>
      <vt:variant>
        <vt:i4>5112155</vt:i4>
      </vt:variant>
      <vt:variant>
        <vt:i4>198</vt:i4>
      </vt:variant>
      <vt:variant>
        <vt:i4>0</vt:i4>
      </vt:variant>
      <vt:variant>
        <vt:i4>5</vt:i4>
      </vt:variant>
      <vt:variant>
        <vt:lpwstr/>
      </vt:variant>
      <vt:variant>
        <vt:lpwstr>_PPP_risinājuma_īstenošanas</vt:lpwstr>
      </vt:variant>
      <vt:variant>
        <vt:i4>19726655</vt:i4>
      </vt:variant>
      <vt:variant>
        <vt:i4>195</vt:i4>
      </vt:variant>
      <vt:variant>
        <vt:i4>0</vt:i4>
      </vt:variant>
      <vt:variant>
        <vt:i4>5</vt:i4>
      </vt:variant>
      <vt:variant>
        <vt:lpwstr/>
      </vt:variant>
      <vt:variant>
        <vt:lpwstr>_Projekta_iespējamības_novērtējums</vt:lpwstr>
      </vt:variant>
      <vt:variant>
        <vt:i4>5112155</vt:i4>
      </vt:variant>
      <vt:variant>
        <vt:i4>192</vt:i4>
      </vt:variant>
      <vt:variant>
        <vt:i4>0</vt:i4>
      </vt:variant>
      <vt:variant>
        <vt:i4>5</vt:i4>
      </vt:variant>
      <vt:variant>
        <vt:lpwstr/>
      </vt:variant>
      <vt:variant>
        <vt:lpwstr>_PPP_risinājuma_īstenošanas</vt:lpwstr>
      </vt:variant>
      <vt:variant>
        <vt:i4>19726655</vt:i4>
      </vt:variant>
      <vt:variant>
        <vt:i4>189</vt:i4>
      </vt:variant>
      <vt:variant>
        <vt:i4>0</vt:i4>
      </vt:variant>
      <vt:variant>
        <vt:i4>5</vt:i4>
      </vt:variant>
      <vt:variant>
        <vt:lpwstr/>
      </vt:variant>
      <vt:variant>
        <vt:lpwstr>_Projekta_iespējamības_novērtējums</vt:lpwstr>
      </vt:variant>
      <vt:variant>
        <vt:i4>6946873</vt:i4>
      </vt:variant>
      <vt:variant>
        <vt:i4>177</vt:i4>
      </vt:variant>
      <vt:variant>
        <vt:i4>0</vt:i4>
      </vt:variant>
      <vt:variant>
        <vt:i4>5</vt:i4>
      </vt:variant>
      <vt:variant>
        <vt:lpwstr>https://www.cfla.gov.lv/lv/finansu-un-ekonomiskie-aprekini</vt:lpwstr>
      </vt:variant>
      <vt:variant>
        <vt:lpwstr/>
      </vt:variant>
      <vt:variant>
        <vt:i4>2949132</vt:i4>
      </vt:variant>
      <vt:variant>
        <vt:i4>170</vt:i4>
      </vt:variant>
      <vt:variant>
        <vt:i4>0</vt:i4>
      </vt:variant>
      <vt:variant>
        <vt:i4>5</vt:i4>
      </vt:variant>
      <vt:variant>
        <vt:lpwstr/>
      </vt:variant>
      <vt:variant>
        <vt:lpwstr>_Toc3972810</vt:lpwstr>
      </vt:variant>
      <vt:variant>
        <vt:i4>2883596</vt:i4>
      </vt:variant>
      <vt:variant>
        <vt:i4>164</vt:i4>
      </vt:variant>
      <vt:variant>
        <vt:i4>0</vt:i4>
      </vt:variant>
      <vt:variant>
        <vt:i4>5</vt:i4>
      </vt:variant>
      <vt:variant>
        <vt:lpwstr/>
      </vt:variant>
      <vt:variant>
        <vt:lpwstr>_Toc3972809</vt:lpwstr>
      </vt:variant>
      <vt:variant>
        <vt:i4>2883596</vt:i4>
      </vt:variant>
      <vt:variant>
        <vt:i4>158</vt:i4>
      </vt:variant>
      <vt:variant>
        <vt:i4>0</vt:i4>
      </vt:variant>
      <vt:variant>
        <vt:i4>5</vt:i4>
      </vt:variant>
      <vt:variant>
        <vt:lpwstr/>
      </vt:variant>
      <vt:variant>
        <vt:lpwstr>_Toc3972808</vt:lpwstr>
      </vt:variant>
      <vt:variant>
        <vt:i4>2883596</vt:i4>
      </vt:variant>
      <vt:variant>
        <vt:i4>152</vt:i4>
      </vt:variant>
      <vt:variant>
        <vt:i4>0</vt:i4>
      </vt:variant>
      <vt:variant>
        <vt:i4>5</vt:i4>
      </vt:variant>
      <vt:variant>
        <vt:lpwstr/>
      </vt:variant>
      <vt:variant>
        <vt:lpwstr>_Toc3972807</vt:lpwstr>
      </vt:variant>
      <vt:variant>
        <vt:i4>2883596</vt:i4>
      </vt:variant>
      <vt:variant>
        <vt:i4>146</vt:i4>
      </vt:variant>
      <vt:variant>
        <vt:i4>0</vt:i4>
      </vt:variant>
      <vt:variant>
        <vt:i4>5</vt:i4>
      </vt:variant>
      <vt:variant>
        <vt:lpwstr/>
      </vt:variant>
      <vt:variant>
        <vt:lpwstr>_Toc3972806</vt:lpwstr>
      </vt:variant>
      <vt:variant>
        <vt:i4>2883596</vt:i4>
      </vt:variant>
      <vt:variant>
        <vt:i4>140</vt:i4>
      </vt:variant>
      <vt:variant>
        <vt:i4>0</vt:i4>
      </vt:variant>
      <vt:variant>
        <vt:i4>5</vt:i4>
      </vt:variant>
      <vt:variant>
        <vt:lpwstr/>
      </vt:variant>
      <vt:variant>
        <vt:lpwstr>_Toc3972805</vt:lpwstr>
      </vt:variant>
      <vt:variant>
        <vt:i4>2883596</vt:i4>
      </vt:variant>
      <vt:variant>
        <vt:i4>134</vt:i4>
      </vt:variant>
      <vt:variant>
        <vt:i4>0</vt:i4>
      </vt:variant>
      <vt:variant>
        <vt:i4>5</vt:i4>
      </vt:variant>
      <vt:variant>
        <vt:lpwstr/>
      </vt:variant>
      <vt:variant>
        <vt:lpwstr>_Toc3972804</vt:lpwstr>
      </vt:variant>
      <vt:variant>
        <vt:i4>2883596</vt:i4>
      </vt:variant>
      <vt:variant>
        <vt:i4>128</vt:i4>
      </vt:variant>
      <vt:variant>
        <vt:i4>0</vt:i4>
      </vt:variant>
      <vt:variant>
        <vt:i4>5</vt:i4>
      </vt:variant>
      <vt:variant>
        <vt:lpwstr/>
      </vt:variant>
      <vt:variant>
        <vt:lpwstr>_Toc3972803</vt:lpwstr>
      </vt:variant>
      <vt:variant>
        <vt:i4>2883596</vt:i4>
      </vt:variant>
      <vt:variant>
        <vt:i4>122</vt:i4>
      </vt:variant>
      <vt:variant>
        <vt:i4>0</vt:i4>
      </vt:variant>
      <vt:variant>
        <vt:i4>5</vt:i4>
      </vt:variant>
      <vt:variant>
        <vt:lpwstr/>
      </vt:variant>
      <vt:variant>
        <vt:lpwstr>_Toc3972802</vt:lpwstr>
      </vt:variant>
      <vt:variant>
        <vt:i4>2883596</vt:i4>
      </vt:variant>
      <vt:variant>
        <vt:i4>116</vt:i4>
      </vt:variant>
      <vt:variant>
        <vt:i4>0</vt:i4>
      </vt:variant>
      <vt:variant>
        <vt:i4>5</vt:i4>
      </vt:variant>
      <vt:variant>
        <vt:lpwstr/>
      </vt:variant>
      <vt:variant>
        <vt:lpwstr>_Toc3972801</vt:lpwstr>
      </vt:variant>
      <vt:variant>
        <vt:i4>2883596</vt:i4>
      </vt:variant>
      <vt:variant>
        <vt:i4>110</vt:i4>
      </vt:variant>
      <vt:variant>
        <vt:i4>0</vt:i4>
      </vt:variant>
      <vt:variant>
        <vt:i4>5</vt:i4>
      </vt:variant>
      <vt:variant>
        <vt:lpwstr/>
      </vt:variant>
      <vt:variant>
        <vt:lpwstr>_Toc3972800</vt:lpwstr>
      </vt:variant>
      <vt:variant>
        <vt:i4>2424835</vt:i4>
      </vt:variant>
      <vt:variant>
        <vt:i4>104</vt:i4>
      </vt:variant>
      <vt:variant>
        <vt:i4>0</vt:i4>
      </vt:variant>
      <vt:variant>
        <vt:i4>5</vt:i4>
      </vt:variant>
      <vt:variant>
        <vt:lpwstr/>
      </vt:variant>
      <vt:variant>
        <vt:lpwstr>_Toc3972799</vt:lpwstr>
      </vt:variant>
      <vt:variant>
        <vt:i4>2424835</vt:i4>
      </vt:variant>
      <vt:variant>
        <vt:i4>98</vt:i4>
      </vt:variant>
      <vt:variant>
        <vt:i4>0</vt:i4>
      </vt:variant>
      <vt:variant>
        <vt:i4>5</vt:i4>
      </vt:variant>
      <vt:variant>
        <vt:lpwstr/>
      </vt:variant>
      <vt:variant>
        <vt:lpwstr>_Toc3972798</vt:lpwstr>
      </vt:variant>
      <vt:variant>
        <vt:i4>2424835</vt:i4>
      </vt:variant>
      <vt:variant>
        <vt:i4>92</vt:i4>
      </vt:variant>
      <vt:variant>
        <vt:i4>0</vt:i4>
      </vt:variant>
      <vt:variant>
        <vt:i4>5</vt:i4>
      </vt:variant>
      <vt:variant>
        <vt:lpwstr/>
      </vt:variant>
      <vt:variant>
        <vt:lpwstr>_Toc3972797</vt:lpwstr>
      </vt:variant>
      <vt:variant>
        <vt:i4>2424835</vt:i4>
      </vt:variant>
      <vt:variant>
        <vt:i4>86</vt:i4>
      </vt:variant>
      <vt:variant>
        <vt:i4>0</vt:i4>
      </vt:variant>
      <vt:variant>
        <vt:i4>5</vt:i4>
      </vt:variant>
      <vt:variant>
        <vt:lpwstr/>
      </vt:variant>
      <vt:variant>
        <vt:lpwstr>_Toc3972796</vt:lpwstr>
      </vt:variant>
      <vt:variant>
        <vt:i4>2424835</vt:i4>
      </vt:variant>
      <vt:variant>
        <vt:i4>80</vt:i4>
      </vt:variant>
      <vt:variant>
        <vt:i4>0</vt:i4>
      </vt:variant>
      <vt:variant>
        <vt:i4>5</vt:i4>
      </vt:variant>
      <vt:variant>
        <vt:lpwstr/>
      </vt:variant>
      <vt:variant>
        <vt:lpwstr>_Toc3972795</vt:lpwstr>
      </vt:variant>
      <vt:variant>
        <vt:i4>2424835</vt:i4>
      </vt:variant>
      <vt:variant>
        <vt:i4>74</vt:i4>
      </vt:variant>
      <vt:variant>
        <vt:i4>0</vt:i4>
      </vt:variant>
      <vt:variant>
        <vt:i4>5</vt:i4>
      </vt:variant>
      <vt:variant>
        <vt:lpwstr/>
      </vt:variant>
      <vt:variant>
        <vt:lpwstr>_Toc3972794</vt:lpwstr>
      </vt:variant>
      <vt:variant>
        <vt:i4>2424835</vt:i4>
      </vt:variant>
      <vt:variant>
        <vt:i4>68</vt:i4>
      </vt:variant>
      <vt:variant>
        <vt:i4>0</vt:i4>
      </vt:variant>
      <vt:variant>
        <vt:i4>5</vt:i4>
      </vt:variant>
      <vt:variant>
        <vt:lpwstr/>
      </vt:variant>
      <vt:variant>
        <vt:lpwstr>_Toc3972793</vt:lpwstr>
      </vt:variant>
      <vt:variant>
        <vt:i4>2424835</vt:i4>
      </vt:variant>
      <vt:variant>
        <vt:i4>62</vt:i4>
      </vt:variant>
      <vt:variant>
        <vt:i4>0</vt:i4>
      </vt:variant>
      <vt:variant>
        <vt:i4>5</vt:i4>
      </vt:variant>
      <vt:variant>
        <vt:lpwstr/>
      </vt:variant>
      <vt:variant>
        <vt:lpwstr>_Toc3972792</vt:lpwstr>
      </vt:variant>
      <vt:variant>
        <vt:i4>2424835</vt:i4>
      </vt:variant>
      <vt:variant>
        <vt:i4>56</vt:i4>
      </vt:variant>
      <vt:variant>
        <vt:i4>0</vt:i4>
      </vt:variant>
      <vt:variant>
        <vt:i4>5</vt:i4>
      </vt:variant>
      <vt:variant>
        <vt:lpwstr/>
      </vt:variant>
      <vt:variant>
        <vt:lpwstr>_Toc3972791</vt:lpwstr>
      </vt:variant>
      <vt:variant>
        <vt:i4>2424835</vt:i4>
      </vt:variant>
      <vt:variant>
        <vt:i4>50</vt:i4>
      </vt:variant>
      <vt:variant>
        <vt:i4>0</vt:i4>
      </vt:variant>
      <vt:variant>
        <vt:i4>5</vt:i4>
      </vt:variant>
      <vt:variant>
        <vt:lpwstr/>
      </vt:variant>
      <vt:variant>
        <vt:lpwstr>_Toc3972790</vt:lpwstr>
      </vt:variant>
      <vt:variant>
        <vt:i4>2359299</vt:i4>
      </vt:variant>
      <vt:variant>
        <vt:i4>44</vt:i4>
      </vt:variant>
      <vt:variant>
        <vt:i4>0</vt:i4>
      </vt:variant>
      <vt:variant>
        <vt:i4>5</vt:i4>
      </vt:variant>
      <vt:variant>
        <vt:lpwstr/>
      </vt:variant>
      <vt:variant>
        <vt:lpwstr>_Toc3972789</vt:lpwstr>
      </vt:variant>
      <vt:variant>
        <vt:i4>2359299</vt:i4>
      </vt:variant>
      <vt:variant>
        <vt:i4>38</vt:i4>
      </vt:variant>
      <vt:variant>
        <vt:i4>0</vt:i4>
      </vt:variant>
      <vt:variant>
        <vt:i4>5</vt:i4>
      </vt:variant>
      <vt:variant>
        <vt:lpwstr/>
      </vt:variant>
      <vt:variant>
        <vt:lpwstr>_Toc3972788</vt:lpwstr>
      </vt:variant>
      <vt:variant>
        <vt:i4>2359299</vt:i4>
      </vt:variant>
      <vt:variant>
        <vt:i4>32</vt:i4>
      </vt:variant>
      <vt:variant>
        <vt:i4>0</vt:i4>
      </vt:variant>
      <vt:variant>
        <vt:i4>5</vt:i4>
      </vt:variant>
      <vt:variant>
        <vt:lpwstr/>
      </vt:variant>
      <vt:variant>
        <vt:lpwstr>_Toc3972787</vt:lpwstr>
      </vt:variant>
      <vt:variant>
        <vt:i4>2359299</vt:i4>
      </vt:variant>
      <vt:variant>
        <vt:i4>26</vt:i4>
      </vt:variant>
      <vt:variant>
        <vt:i4>0</vt:i4>
      </vt:variant>
      <vt:variant>
        <vt:i4>5</vt:i4>
      </vt:variant>
      <vt:variant>
        <vt:lpwstr/>
      </vt:variant>
      <vt:variant>
        <vt:lpwstr>_Toc3972786</vt:lpwstr>
      </vt:variant>
      <vt:variant>
        <vt:i4>2359299</vt:i4>
      </vt:variant>
      <vt:variant>
        <vt:i4>20</vt:i4>
      </vt:variant>
      <vt:variant>
        <vt:i4>0</vt:i4>
      </vt:variant>
      <vt:variant>
        <vt:i4>5</vt:i4>
      </vt:variant>
      <vt:variant>
        <vt:lpwstr/>
      </vt:variant>
      <vt:variant>
        <vt:lpwstr>_Toc3972785</vt:lpwstr>
      </vt:variant>
      <vt:variant>
        <vt:i4>2359299</vt:i4>
      </vt:variant>
      <vt:variant>
        <vt:i4>14</vt:i4>
      </vt:variant>
      <vt:variant>
        <vt:i4>0</vt:i4>
      </vt:variant>
      <vt:variant>
        <vt:i4>5</vt:i4>
      </vt:variant>
      <vt:variant>
        <vt:lpwstr/>
      </vt:variant>
      <vt:variant>
        <vt:lpwstr>_Toc3972784</vt:lpwstr>
      </vt:variant>
      <vt:variant>
        <vt:i4>2359299</vt:i4>
      </vt:variant>
      <vt:variant>
        <vt:i4>8</vt:i4>
      </vt:variant>
      <vt:variant>
        <vt:i4>0</vt:i4>
      </vt:variant>
      <vt:variant>
        <vt:i4>5</vt:i4>
      </vt:variant>
      <vt:variant>
        <vt:lpwstr/>
      </vt:variant>
      <vt:variant>
        <vt:lpwstr>_Toc3972783</vt:lpwstr>
      </vt:variant>
      <vt:variant>
        <vt:i4>2359299</vt:i4>
      </vt:variant>
      <vt:variant>
        <vt:i4>2</vt:i4>
      </vt:variant>
      <vt:variant>
        <vt:i4>0</vt:i4>
      </vt:variant>
      <vt:variant>
        <vt:i4>5</vt:i4>
      </vt:variant>
      <vt:variant>
        <vt:lpwstr/>
      </vt:variant>
      <vt:variant>
        <vt:lpwstr>_Toc3972782</vt:lpwstr>
      </vt:variant>
      <vt:variant>
        <vt:i4>1704022</vt:i4>
      </vt:variant>
      <vt:variant>
        <vt:i4>12</vt:i4>
      </vt:variant>
      <vt:variant>
        <vt:i4>0</vt:i4>
      </vt:variant>
      <vt:variant>
        <vt:i4>5</vt:i4>
      </vt:variant>
      <vt:variant>
        <vt:lpwstr>https://ppp.cfla.gov.lv/</vt:lpwstr>
      </vt:variant>
      <vt:variant>
        <vt:lpwstr/>
      </vt:variant>
      <vt:variant>
        <vt:i4>6946873</vt:i4>
      </vt:variant>
      <vt:variant>
        <vt:i4>9</vt:i4>
      </vt:variant>
      <vt:variant>
        <vt:i4>0</vt:i4>
      </vt:variant>
      <vt:variant>
        <vt:i4>5</vt:i4>
      </vt:variant>
      <vt:variant>
        <vt:lpwstr>https://www.cfla.gov.lv/lv/finansu-un-ekonomiskie-aprekini</vt:lpwstr>
      </vt:variant>
      <vt:variant>
        <vt:lpwstr/>
      </vt:variant>
      <vt:variant>
        <vt:i4>1704022</vt:i4>
      </vt:variant>
      <vt:variant>
        <vt:i4>6</vt:i4>
      </vt:variant>
      <vt:variant>
        <vt:i4>0</vt:i4>
      </vt:variant>
      <vt:variant>
        <vt:i4>5</vt:i4>
      </vt:variant>
      <vt:variant>
        <vt:lpwstr>https://ppp.cfla.gov.lv/</vt:lpwstr>
      </vt:variant>
      <vt:variant>
        <vt:lpwstr/>
      </vt:variant>
      <vt:variant>
        <vt:i4>1114116</vt:i4>
      </vt:variant>
      <vt:variant>
        <vt:i4>3</vt:i4>
      </vt:variant>
      <vt:variant>
        <vt:i4>0</vt:i4>
      </vt:variant>
      <vt:variant>
        <vt:i4>5</vt:i4>
      </vt:variant>
      <vt:variant>
        <vt:lpwstr>https://www.cfla.gov.lv/lv/citas-programmas/publiska-un-privata-partneriba/ppp-projekta-cikls</vt:lpwstr>
      </vt:variant>
      <vt:variant>
        <vt:lpwstr/>
      </vt:variant>
      <vt:variant>
        <vt:i4>4718674</vt:i4>
      </vt:variant>
      <vt:variant>
        <vt:i4>0</vt:i4>
      </vt:variant>
      <vt:variant>
        <vt:i4>0</vt:i4>
      </vt:variant>
      <vt:variant>
        <vt:i4>5</vt:i4>
      </vt:variant>
      <vt:variant>
        <vt:lpwstr>https://www.interreg-central.eu/Content.Node/O.T1.1-Handbook-new.pdf</vt:lpwstr>
      </vt:variant>
      <vt:variant>
        <vt:lpwstr/>
      </vt:variant>
      <vt:variant>
        <vt:i4>3080213</vt:i4>
      </vt:variant>
      <vt:variant>
        <vt:i4>9</vt:i4>
      </vt:variant>
      <vt:variant>
        <vt:i4>0</vt:i4>
      </vt:variant>
      <vt:variant>
        <vt:i4>5</vt:i4>
      </vt:variant>
      <vt:variant>
        <vt:lpwstr>mailto:ritvars.timermanis@cfla.gov.lv</vt:lpwstr>
      </vt:variant>
      <vt:variant>
        <vt:lpwstr/>
      </vt:variant>
      <vt:variant>
        <vt:i4>3080213</vt:i4>
      </vt:variant>
      <vt:variant>
        <vt:i4>6</vt:i4>
      </vt:variant>
      <vt:variant>
        <vt:i4>0</vt:i4>
      </vt:variant>
      <vt:variant>
        <vt:i4>5</vt:i4>
      </vt:variant>
      <vt:variant>
        <vt:lpwstr>mailto:ritvars.timermanis@cfla.gov.lv</vt:lpwstr>
      </vt:variant>
      <vt:variant>
        <vt:lpwstr/>
      </vt:variant>
      <vt:variant>
        <vt:i4>3080213</vt:i4>
      </vt:variant>
      <vt:variant>
        <vt:i4>3</vt:i4>
      </vt:variant>
      <vt:variant>
        <vt:i4>0</vt:i4>
      </vt:variant>
      <vt:variant>
        <vt:i4>5</vt:i4>
      </vt:variant>
      <vt:variant>
        <vt:lpwstr>mailto:ritvars.timermanis@cfla.gov.lv</vt:lpwstr>
      </vt:variant>
      <vt:variant>
        <vt:lpwstr/>
      </vt:variant>
      <vt:variant>
        <vt:i4>1114196</vt:i4>
      </vt:variant>
      <vt:variant>
        <vt:i4>0</vt:i4>
      </vt:variant>
      <vt:variant>
        <vt:i4>0</vt:i4>
      </vt:variant>
      <vt:variant>
        <vt:i4>5</vt:i4>
      </vt:variant>
      <vt:variant>
        <vt:lpwstr>https://cflagovlv-my.sharepoint.com/:x:/r/personal/ritvars_timermanis_cfla_gov_lv/Documents/fea_modelis_2019 Preciz%C4%93ts 2024.xlsx?d=wbc7b380488cc4fa199a384ae5f8bf656&amp;csf=1&amp;web=1&amp;e=4chL9Z</vt:lpwstr>
      </vt:variant>
      <vt:variant>
        <vt:lpwstr/>
      </vt:variant>
      <vt:variant>
        <vt:i4>6029352</vt:i4>
      </vt:variant>
      <vt:variant>
        <vt:i4>30</vt:i4>
      </vt:variant>
      <vt:variant>
        <vt:i4>0</vt:i4>
      </vt:variant>
      <vt:variant>
        <vt:i4>5</vt:i4>
      </vt:variant>
      <vt:variant>
        <vt:lpwstr/>
      </vt:variant>
      <vt:variant>
        <vt:lpwstr>_Pielikums_B._Izmantoto</vt:lpwstr>
      </vt:variant>
      <vt:variant>
        <vt:i4>1704022</vt:i4>
      </vt:variant>
      <vt:variant>
        <vt:i4>27</vt:i4>
      </vt:variant>
      <vt:variant>
        <vt:i4>0</vt:i4>
      </vt:variant>
      <vt:variant>
        <vt:i4>5</vt:i4>
      </vt:variant>
      <vt:variant>
        <vt:lpwstr>https://ppp.cfla.gov.lv/</vt:lpwstr>
      </vt:variant>
      <vt:variant>
        <vt:lpwstr/>
      </vt:variant>
      <vt:variant>
        <vt:i4>6029352</vt:i4>
      </vt:variant>
      <vt:variant>
        <vt:i4>24</vt:i4>
      </vt:variant>
      <vt:variant>
        <vt:i4>0</vt:i4>
      </vt:variant>
      <vt:variant>
        <vt:i4>5</vt:i4>
      </vt:variant>
      <vt:variant>
        <vt:lpwstr/>
      </vt:variant>
      <vt:variant>
        <vt:lpwstr>_Pielikums_B._Izmantoto</vt:lpwstr>
      </vt:variant>
      <vt:variant>
        <vt:i4>6029352</vt:i4>
      </vt:variant>
      <vt:variant>
        <vt:i4>21</vt:i4>
      </vt:variant>
      <vt:variant>
        <vt:i4>0</vt:i4>
      </vt:variant>
      <vt:variant>
        <vt:i4>5</vt:i4>
      </vt:variant>
      <vt:variant>
        <vt:lpwstr/>
      </vt:variant>
      <vt:variant>
        <vt:lpwstr>_Pielikums_B._Izmantoto</vt:lpwstr>
      </vt:variant>
      <vt:variant>
        <vt:i4>6029352</vt:i4>
      </vt:variant>
      <vt:variant>
        <vt:i4>18</vt:i4>
      </vt:variant>
      <vt:variant>
        <vt:i4>0</vt:i4>
      </vt:variant>
      <vt:variant>
        <vt:i4>5</vt:i4>
      </vt:variant>
      <vt:variant>
        <vt:lpwstr/>
      </vt:variant>
      <vt:variant>
        <vt:lpwstr>_Pielikums_B._Izmantoto</vt:lpwstr>
      </vt:variant>
      <vt:variant>
        <vt:i4>6029352</vt:i4>
      </vt:variant>
      <vt:variant>
        <vt:i4>15</vt:i4>
      </vt:variant>
      <vt:variant>
        <vt:i4>0</vt:i4>
      </vt:variant>
      <vt:variant>
        <vt:i4>5</vt:i4>
      </vt:variant>
      <vt:variant>
        <vt:lpwstr/>
      </vt:variant>
      <vt:variant>
        <vt:lpwstr>_Pielikums_B._Izmantoto</vt:lpwstr>
      </vt:variant>
      <vt:variant>
        <vt:i4>6029352</vt:i4>
      </vt:variant>
      <vt:variant>
        <vt:i4>12</vt:i4>
      </vt:variant>
      <vt:variant>
        <vt:i4>0</vt:i4>
      </vt:variant>
      <vt:variant>
        <vt:i4>5</vt:i4>
      </vt:variant>
      <vt:variant>
        <vt:lpwstr/>
      </vt:variant>
      <vt:variant>
        <vt:lpwstr>_Pielikums_B._Izmantoto</vt:lpwstr>
      </vt:variant>
      <vt:variant>
        <vt:i4>6029352</vt:i4>
      </vt:variant>
      <vt:variant>
        <vt:i4>9</vt:i4>
      </vt:variant>
      <vt:variant>
        <vt:i4>0</vt:i4>
      </vt:variant>
      <vt:variant>
        <vt:i4>5</vt:i4>
      </vt:variant>
      <vt:variant>
        <vt:lpwstr/>
      </vt:variant>
      <vt:variant>
        <vt:lpwstr>_Pielikums_B._Izmantoto</vt:lpwstr>
      </vt:variant>
      <vt:variant>
        <vt:i4>3801153</vt:i4>
      </vt:variant>
      <vt:variant>
        <vt:i4>6</vt:i4>
      </vt:variant>
      <vt:variant>
        <vt:i4>0</vt:i4>
      </vt:variant>
      <vt:variant>
        <vt:i4>5</vt:i4>
      </vt:variant>
      <vt:variant>
        <vt:lpwstr/>
      </vt:variant>
      <vt:variant>
        <vt:lpwstr>_Pielikums_A._Izmantotie</vt:lpwstr>
      </vt:variant>
      <vt:variant>
        <vt:i4>6029352</vt:i4>
      </vt:variant>
      <vt:variant>
        <vt:i4>3</vt:i4>
      </vt:variant>
      <vt:variant>
        <vt:i4>0</vt:i4>
      </vt:variant>
      <vt:variant>
        <vt:i4>5</vt:i4>
      </vt:variant>
      <vt:variant>
        <vt:lpwstr/>
      </vt:variant>
      <vt:variant>
        <vt:lpwstr>_Pielikums_B._Izmantoto</vt:lpwstr>
      </vt:variant>
      <vt:variant>
        <vt:i4>6029352</vt:i4>
      </vt:variant>
      <vt:variant>
        <vt:i4>0</vt:i4>
      </vt:variant>
      <vt:variant>
        <vt:i4>0</vt:i4>
      </vt:variant>
      <vt:variant>
        <vt:i4>5</vt:i4>
      </vt:variant>
      <vt:variant>
        <vt:lpwstr/>
      </vt:variant>
      <vt:variant>
        <vt:lpwstr>_Pielikums_B._Izmantoto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Saicane, Inga</dc:creator>
  <cp:keywords/>
  <dc:description/>
  <cp:lastModifiedBy>Diāna Stajevska</cp:lastModifiedBy>
  <cp:revision>10</cp:revision>
  <cp:lastPrinted>2019-03-28T21:11:00Z</cp:lastPrinted>
  <dcterms:created xsi:type="dcterms:W3CDTF">2024-09-27T06:07:00Z</dcterms:created>
  <dcterms:modified xsi:type="dcterms:W3CDTF">2024-10-11T08:22:00Z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13</vt:lpwstr>
  </property>
  <property fmtid="{D5CDD505-2E9C-101B-9397-08002B2CF9AE}" pid="3" name="ContentTypeId">
    <vt:lpwstr>0x0101002B75A837DF00024DBC7481451BD525B2</vt:lpwstr>
  </property>
  <property fmtid="{D5CDD505-2E9C-101B-9397-08002B2CF9AE}" pid="4" name="MediaServiceImageTags">
    <vt:lpwstr/>
  </property>
</Properties>
</file>