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D9E49" w14:textId="708E6450" w:rsidR="008E6D2F" w:rsidRPr="00FC489B" w:rsidRDefault="00C07610" w:rsidP="008E6D2F">
      <w:pPr>
        <w:jc w:val="center"/>
        <w:rPr>
          <w:b/>
          <w:bCs/>
          <w:sz w:val="30"/>
          <w:szCs w:val="30"/>
        </w:rPr>
      </w:pPr>
      <w:r>
        <w:rPr>
          <w:b/>
          <w:bCs/>
          <w:sz w:val="30"/>
          <w:szCs w:val="30"/>
        </w:rPr>
        <w:t>A</w:t>
      </w:r>
      <w:r w:rsidR="008E6D2F" w:rsidRPr="00D811C7">
        <w:rPr>
          <w:b/>
          <w:bCs/>
          <w:sz w:val="30"/>
          <w:szCs w:val="30"/>
        </w:rPr>
        <w:t>ttiecinām</w:t>
      </w:r>
      <w:r w:rsidR="004D23D9">
        <w:rPr>
          <w:b/>
          <w:bCs/>
          <w:sz w:val="30"/>
          <w:szCs w:val="30"/>
        </w:rPr>
        <w:t>o</w:t>
      </w:r>
      <w:r w:rsidR="008E6D2F" w:rsidRPr="00D811C7">
        <w:rPr>
          <w:b/>
          <w:bCs/>
          <w:sz w:val="30"/>
          <w:szCs w:val="30"/>
        </w:rPr>
        <w:t xml:space="preserve"> </w:t>
      </w:r>
      <w:r w:rsidR="008E6D2F" w:rsidRPr="00FC489B">
        <w:rPr>
          <w:b/>
          <w:bCs/>
          <w:sz w:val="30"/>
          <w:szCs w:val="30"/>
        </w:rPr>
        <w:t>iz</w:t>
      </w:r>
      <w:r w:rsidR="008E6D2F">
        <w:rPr>
          <w:b/>
          <w:bCs/>
          <w:sz w:val="30"/>
          <w:szCs w:val="30"/>
        </w:rPr>
        <w:t>maks</w:t>
      </w:r>
      <w:r w:rsidR="004D23D9">
        <w:rPr>
          <w:b/>
          <w:bCs/>
          <w:sz w:val="30"/>
          <w:szCs w:val="30"/>
        </w:rPr>
        <w:t>u</w:t>
      </w:r>
      <w:r w:rsidR="008E6D2F" w:rsidRPr="00FC489B">
        <w:rPr>
          <w:b/>
          <w:bCs/>
          <w:sz w:val="30"/>
          <w:szCs w:val="30"/>
        </w:rPr>
        <w:t xml:space="preserve"> pamatojošie dokumenti</w:t>
      </w:r>
      <w:r w:rsidR="0027054F">
        <w:rPr>
          <w:b/>
          <w:bCs/>
          <w:sz w:val="30"/>
          <w:szCs w:val="30"/>
        </w:rPr>
        <w:t xml:space="preserve"> 3.2.1.1.pasākuma “Klasteru programma” ietvaros</w:t>
      </w:r>
    </w:p>
    <w:p w14:paraId="4C0E2412" w14:textId="77777777" w:rsidR="008E6D2F" w:rsidRDefault="008E6D2F" w:rsidP="008E6D2F">
      <w:pPr>
        <w:spacing w:after="120"/>
        <w:jc w:val="center"/>
        <w:rPr>
          <w:b/>
          <w:bCs/>
          <w:sz w:val="26"/>
          <w:szCs w:val="26"/>
        </w:rPr>
      </w:pPr>
      <w:r w:rsidRPr="00FC489B">
        <w:rPr>
          <w:b/>
          <w:bCs/>
          <w:sz w:val="26"/>
          <w:szCs w:val="26"/>
        </w:rPr>
        <w:t>(</w:t>
      </w:r>
      <w:r w:rsidRPr="00FC489B">
        <w:rPr>
          <w:b/>
          <w:bCs/>
          <w:i/>
          <w:sz w:val="26"/>
          <w:szCs w:val="26"/>
        </w:rPr>
        <w:t>saraksts var tikt precizēts</w:t>
      </w:r>
      <w:r w:rsidRPr="00FC489B">
        <w:rPr>
          <w:b/>
          <w:bCs/>
          <w:sz w:val="26"/>
          <w:szCs w:val="26"/>
        </w:rPr>
        <w:t>)</w:t>
      </w:r>
    </w:p>
    <w:p w14:paraId="558AA04D" w14:textId="77777777" w:rsidR="008E6D2F" w:rsidRPr="00741FDC" w:rsidRDefault="008E6D2F" w:rsidP="008E6D2F">
      <w:pPr>
        <w:jc w:val="both"/>
        <w:rPr>
          <w:sz w:val="24"/>
          <w:lang w:eastAsia="lv-LV"/>
        </w:rPr>
      </w:pPr>
    </w:p>
    <w:p w14:paraId="42349B0A" w14:textId="77777777" w:rsidR="008E6D2F" w:rsidRPr="00741FDC" w:rsidRDefault="008E6D2F" w:rsidP="008E6D2F">
      <w:pPr>
        <w:ind w:left="142"/>
        <w:jc w:val="both"/>
        <w:rPr>
          <w:sz w:val="24"/>
          <w:u w:val="single"/>
          <w:lang w:eastAsia="lv-LV"/>
        </w:rPr>
      </w:pPr>
      <w:r w:rsidRPr="00741FDC">
        <w:rPr>
          <w:sz w:val="24"/>
          <w:u w:val="single"/>
          <w:lang w:eastAsia="lv-LV"/>
        </w:rPr>
        <w:t>Vispārējie norādījumi:</w:t>
      </w:r>
    </w:p>
    <w:p w14:paraId="772CAC24" w14:textId="2FE40785" w:rsidR="008E6D2F" w:rsidRPr="00F9217D" w:rsidRDefault="008E6D2F" w:rsidP="008E6D2F">
      <w:pPr>
        <w:numPr>
          <w:ilvl w:val="0"/>
          <w:numId w:val="1"/>
        </w:numPr>
        <w:spacing w:before="120"/>
        <w:jc w:val="both"/>
        <w:rPr>
          <w:sz w:val="24"/>
        </w:rPr>
      </w:pPr>
      <w:r w:rsidRPr="00FC489B">
        <w:rPr>
          <w:sz w:val="24"/>
          <w:lang w:eastAsia="lv-LV"/>
        </w:rPr>
        <w:t>Par visiem pārskata perioda maksājumiem, kas iekļauti maksājuma pieprasījumā,</w:t>
      </w:r>
      <w:r w:rsidRPr="00D811C7">
        <w:rPr>
          <w:sz w:val="24"/>
          <w:u w:val="single"/>
          <w:lang w:eastAsia="lv-LV"/>
        </w:rPr>
        <w:t xml:space="preserve"> jāiesniedz</w:t>
      </w:r>
      <w:r>
        <w:rPr>
          <w:sz w:val="24"/>
          <w:u w:val="single"/>
          <w:lang w:eastAsia="lv-LV"/>
        </w:rPr>
        <w:t xml:space="preserve"> </w:t>
      </w:r>
      <w:r w:rsidRPr="00D811C7">
        <w:rPr>
          <w:sz w:val="24"/>
          <w:u w:val="single"/>
        </w:rPr>
        <w:t>bankas konta izraksta kopijas</w:t>
      </w:r>
      <w:r w:rsidRPr="00D811C7">
        <w:rPr>
          <w:sz w:val="24"/>
        </w:rPr>
        <w:t>, kas apliecina projekta ietvaros veiktos maksājumus</w:t>
      </w:r>
      <w:r w:rsidR="00503C70">
        <w:rPr>
          <w:sz w:val="24"/>
        </w:rPr>
        <w:t xml:space="preserve"> (ja tiks iesniegts bankas konta izraksts </w:t>
      </w:r>
      <w:proofErr w:type="spellStart"/>
      <w:r w:rsidR="00503C70">
        <w:rPr>
          <w:sz w:val="24"/>
        </w:rPr>
        <w:t>pdf</w:t>
      </w:r>
      <w:proofErr w:type="spellEnd"/>
      <w:r w:rsidR="00503C70">
        <w:rPr>
          <w:sz w:val="24"/>
        </w:rPr>
        <w:t xml:space="preserve"> formātā kā izdruka no internetbankas, nav nepieciešams bankas apstiprinājums)</w:t>
      </w:r>
      <w:r w:rsidRPr="00D811C7">
        <w:rPr>
          <w:sz w:val="24"/>
        </w:rPr>
        <w:t xml:space="preserve">. </w:t>
      </w:r>
    </w:p>
    <w:p w14:paraId="07D4D54C" w14:textId="72B85A95" w:rsidR="008E6D2F" w:rsidRDefault="008E6D2F" w:rsidP="008E6D2F">
      <w:pPr>
        <w:numPr>
          <w:ilvl w:val="0"/>
          <w:numId w:val="1"/>
        </w:numPr>
        <w:spacing w:before="120"/>
        <w:jc w:val="both"/>
        <w:rPr>
          <w:sz w:val="24"/>
        </w:rPr>
      </w:pPr>
      <w:r w:rsidRPr="00D811C7">
        <w:rPr>
          <w:sz w:val="24"/>
        </w:rPr>
        <w:t xml:space="preserve">Nav nepieciešams iesniegt dokumentus, kas iesniegti kopā ar kādu no iepriekšējiem </w:t>
      </w:r>
      <w:r>
        <w:rPr>
          <w:sz w:val="24"/>
        </w:rPr>
        <w:t>maksājuma pieprasījumiem</w:t>
      </w:r>
      <w:r w:rsidR="00F3183D">
        <w:rPr>
          <w:sz w:val="24"/>
        </w:rPr>
        <w:t xml:space="preserve"> (piem., darba līgumi, kontu plānu </w:t>
      </w:r>
      <w:proofErr w:type="spellStart"/>
      <w:r w:rsidR="00F3183D">
        <w:rPr>
          <w:sz w:val="24"/>
        </w:rPr>
        <w:t>u.c</w:t>
      </w:r>
      <w:proofErr w:type="spellEnd"/>
      <w:r w:rsidR="00F3183D">
        <w:rPr>
          <w:sz w:val="24"/>
        </w:rPr>
        <w:t>)</w:t>
      </w:r>
      <w:r w:rsidRPr="00D811C7">
        <w:rPr>
          <w:sz w:val="24"/>
        </w:rPr>
        <w:t>.</w:t>
      </w:r>
    </w:p>
    <w:p w14:paraId="31970E01" w14:textId="6C49CE64" w:rsidR="007F4E42" w:rsidRPr="007F4E42" w:rsidRDefault="006D4C77" w:rsidP="007F4E42">
      <w:pPr>
        <w:numPr>
          <w:ilvl w:val="0"/>
          <w:numId w:val="1"/>
        </w:numPr>
        <w:spacing w:before="120"/>
        <w:jc w:val="both"/>
        <w:rPr>
          <w:sz w:val="24"/>
        </w:rPr>
      </w:pPr>
      <w:r>
        <w:rPr>
          <w:sz w:val="24"/>
        </w:rPr>
        <w:t>Pie pirmā maksājuma pieprasījuma jāiesniedz f</w:t>
      </w:r>
      <w:r w:rsidR="007F4E42">
        <w:rPr>
          <w:sz w:val="24"/>
        </w:rPr>
        <w:t>inansējuma saņēmēja grāmatvedības kontu plāns, no kura var pārliecināties par atsevišķu grāmatvedības uzkaiti Klasteru projektam (izveidoti subkonti vai dimensijas tieši Klasteru projektam). Arī klastera dalībniekam saistībā ar komandējuma izmaksām jāiesniedz grāmatvedības kontu plāns, no kura var pārliecināties par at</w:t>
      </w:r>
      <w:r w:rsidR="009730A9">
        <w:rPr>
          <w:sz w:val="24"/>
        </w:rPr>
        <w:t xml:space="preserve">sevišķi nodalītu </w:t>
      </w:r>
      <w:r w:rsidR="007F4E42">
        <w:rPr>
          <w:sz w:val="24"/>
        </w:rPr>
        <w:t>grām</w:t>
      </w:r>
      <w:r>
        <w:rPr>
          <w:sz w:val="24"/>
        </w:rPr>
        <w:t>atvedības uzkaiti Klasteru proje</w:t>
      </w:r>
      <w:r w:rsidR="007F4E42">
        <w:rPr>
          <w:sz w:val="24"/>
        </w:rPr>
        <w:t>ktam.</w:t>
      </w:r>
      <w:r w:rsidR="007F4E42" w:rsidRPr="007F4E42">
        <w:rPr>
          <w:sz w:val="24"/>
        </w:rPr>
        <w:t xml:space="preserve"> </w:t>
      </w:r>
    </w:p>
    <w:p w14:paraId="0B076D99" w14:textId="77777777" w:rsidR="008E6D2F" w:rsidRPr="00741FDC" w:rsidRDefault="008E6D2F" w:rsidP="008E6D2F">
      <w:pPr>
        <w:numPr>
          <w:ilvl w:val="0"/>
          <w:numId w:val="1"/>
        </w:numPr>
        <w:spacing w:before="120"/>
        <w:jc w:val="both"/>
        <w:rPr>
          <w:sz w:val="24"/>
          <w:u w:val="single"/>
        </w:rPr>
      </w:pPr>
      <w:r w:rsidRPr="00741FDC">
        <w:rPr>
          <w:sz w:val="24"/>
          <w:u w:val="single"/>
        </w:rPr>
        <w:t>Finansējuma saņēmējs projekta īstenošanai nepieciešamo preču un pakalpojumu iegādi veic saskaņā ar normatīvajiem aktiem iepirkuma procedūras jomā:</w:t>
      </w:r>
    </w:p>
    <w:p w14:paraId="370447C5" w14:textId="77777777" w:rsidR="008E6D2F" w:rsidRDefault="008E6D2F" w:rsidP="008E6D2F">
      <w:pPr>
        <w:pStyle w:val="ListParagraph"/>
        <w:numPr>
          <w:ilvl w:val="0"/>
          <w:numId w:val="9"/>
        </w:numPr>
        <w:suppressAutoHyphens w:val="0"/>
        <w:jc w:val="both"/>
      </w:pPr>
      <w:r>
        <w:rPr>
          <w:u w:val="single"/>
        </w:rPr>
        <w:t>Gadījumos, kad iepirkuma procedūra veikta saskaņā ar MK noteikumiem Nr. 104</w:t>
      </w:r>
      <w:r>
        <w:rPr>
          <w:rStyle w:val="FootnoteReference"/>
          <w:u w:val="single"/>
        </w:rPr>
        <w:footnoteReference w:id="1"/>
      </w:r>
      <w:r>
        <w:rPr>
          <w:u w:val="single"/>
        </w:rPr>
        <w:t xml:space="preserve"> ,</w:t>
      </w:r>
      <w:r w:rsidRPr="00D811C7">
        <w:rPr>
          <w:u w:val="single"/>
        </w:rPr>
        <w:t xml:space="preserve"> jāiesniedz</w:t>
      </w:r>
      <w:r>
        <w:rPr>
          <w:u w:val="single"/>
        </w:rPr>
        <w:t>:</w:t>
      </w:r>
    </w:p>
    <w:p w14:paraId="3A422B75" w14:textId="77777777" w:rsidR="008E6D2F" w:rsidRDefault="008E6D2F" w:rsidP="008E6D2F">
      <w:pPr>
        <w:numPr>
          <w:ilvl w:val="0"/>
          <w:numId w:val="8"/>
        </w:numPr>
        <w:autoSpaceDE w:val="0"/>
        <w:autoSpaceDN w:val="0"/>
        <w:adjustRightInd w:val="0"/>
        <w:ind w:left="0" w:firstLine="737"/>
        <w:jc w:val="both"/>
        <w:rPr>
          <w:sz w:val="24"/>
        </w:rPr>
      </w:pPr>
      <w:r w:rsidRPr="00863AAE">
        <w:rPr>
          <w:sz w:val="24"/>
        </w:rPr>
        <w:t>dokuments</w:t>
      </w:r>
      <w:r w:rsidRPr="00D811C7">
        <w:rPr>
          <w:sz w:val="24"/>
        </w:rPr>
        <w:t xml:space="preserve"> par iepirkumu komisijas izveid</w:t>
      </w:r>
      <w:r>
        <w:rPr>
          <w:sz w:val="24"/>
        </w:rPr>
        <w:t>ošanu</w:t>
      </w:r>
      <w:r w:rsidRPr="00D811C7">
        <w:rPr>
          <w:sz w:val="24"/>
        </w:rPr>
        <w:t xml:space="preserve">; </w:t>
      </w:r>
    </w:p>
    <w:p w14:paraId="1789E7A5" w14:textId="77777777" w:rsidR="008E6D2F" w:rsidRDefault="008E6D2F" w:rsidP="008E6D2F">
      <w:pPr>
        <w:numPr>
          <w:ilvl w:val="0"/>
          <w:numId w:val="8"/>
        </w:numPr>
        <w:autoSpaceDE w:val="0"/>
        <w:autoSpaceDN w:val="0"/>
        <w:adjustRightInd w:val="0"/>
        <w:ind w:left="0" w:firstLine="737"/>
        <w:jc w:val="both"/>
        <w:rPr>
          <w:sz w:val="24"/>
        </w:rPr>
      </w:pPr>
      <w:r w:rsidRPr="00D811C7">
        <w:rPr>
          <w:sz w:val="24"/>
        </w:rPr>
        <w:t xml:space="preserve">iepirkuma dokumentāciju ar pielikumiem (iepirkuma priekšmeta apraksts, nolikums, līguma projekts u.c., </w:t>
      </w:r>
      <w:r w:rsidRPr="004D2FE4">
        <w:rPr>
          <w:sz w:val="24"/>
        </w:rPr>
        <w:t>ja attiecināms</w:t>
      </w:r>
      <w:r w:rsidRPr="00D811C7">
        <w:rPr>
          <w:sz w:val="24"/>
        </w:rPr>
        <w:t>)</w:t>
      </w:r>
      <w:r>
        <w:rPr>
          <w:sz w:val="24"/>
        </w:rPr>
        <w:t>;</w:t>
      </w:r>
    </w:p>
    <w:p w14:paraId="20886B00" w14:textId="77777777" w:rsidR="008E6D2F" w:rsidRDefault="008E6D2F" w:rsidP="008E6D2F">
      <w:pPr>
        <w:numPr>
          <w:ilvl w:val="0"/>
          <w:numId w:val="8"/>
        </w:numPr>
        <w:autoSpaceDE w:val="0"/>
        <w:autoSpaceDN w:val="0"/>
        <w:adjustRightInd w:val="0"/>
        <w:ind w:left="0" w:firstLine="737"/>
        <w:jc w:val="both"/>
        <w:rPr>
          <w:sz w:val="24"/>
        </w:rPr>
      </w:pPr>
      <w:r w:rsidRPr="00D811C7">
        <w:rPr>
          <w:sz w:val="24"/>
        </w:rPr>
        <w:t>apliecinājums par interešu konflikta neesamību līgums (MK</w:t>
      </w:r>
      <w:r>
        <w:rPr>
          <w:sz w:val="24"/>
        </w:rPr>
        <w:t xml:space="preserve"> noteikumu</w:t>
      </w:r>
      <w:r w:rsidRPr="00D811C7">
        <w:rPr>
          <w:sz w:val="24"/>
        </w:rPr>
        <w:t xml:space="preserve"> Nr.</w:t>
      </w:r>
      <w:r>
        <w:rPr>
          <w:sz w:val="24"/>
        </w:rPr>
        <w:t>104</w:t>
      </w:r>
      <w:r w:rsidRPr="00D811C7">
        <w:rPr>
          <w:sz w:val="24"/>
        </w:rPr>
        <w:t xml:space="preserve"> 1.pielikums); </w:t>
      </w:r>
    </w:p>
    <w:p w14:paraId="2C7DB279" w14:textId="77777777" w:rsidR="008E6D2F" w:rsidRDefault="008E6D2F" w:rsidP="008E6D2F">
      <w:pPr>
        <w:numPr>
          <w:ilvl w:val="0"/>
          <w:numId w:val="8"/>
        </w:numPr>
        <w:autoSpaceDE w:val="0"/>
        <w:autoSpaceDN w:val="0"/>
        <w:adjustRightInd w:val="0"/>
        <w:ind w:left="0" w:firstLine="737"/>
        <w:jc w:val="both"/>
        <w:rPr>
          <w:sz w:val="24"/>
        </w:rPr>
      </w:pPr>
      <w:r w:rsidRPr="00D811C7">
        <w:rPr>
          <w:sz w:val="24"/>
        </w:rPr>
        <w:t>sarakste ar piegādātājiem (</w:t>
      </w:r>
      <w:r w:rsidRPr="004D2FE4">
        <w:rPr>
          <w:sz w:val="24"/>
        </w:rPr>
        <w:t>ja attiecināms</w:t>
      </w:r>
      <w:r w:rsidRPr="00D811C7">
        <w:rPr>
          <w:sz w:val="24"/>
        </w:rPr>
        <w:t>), t.sk., uzaicinājumi iesniegt piedāvājumus</w:t>
      </w:r>
      <w:r>
        <w:rPr>
          <w:sz w:val="24"/>
        </w:rPr>
        <w:t>;</w:t>
      </w:r>
    </w:p>
    <w:p w14:paraId="6D348CC4" w14:textId="77777777" w:rsidR="008E6D2F" w:rsidRPr="00FC489B" w:rsidRDefault="008E6D2F" w:rsidP="008E6D2F">
      <w:pPr>
        <w:numPr>
          <w:ilvl w:val="0"/>
          <w:numId w:val="8"/>
        </w:numPr>
        <w:autoSpaceDE w:val="0"/>
        <w:autoSpaceDN w:val="0"/>
        <w:adjustRightInd w:val="0"/>
        <w:ind w:left="0" w:firstLine="737"/>
        <w:jc w:val="both"/>
        <w:rPr>
          <w:sz w:val="24"/>
        </w:rPr>
      </w:pPr>
      <w:r w:rsidRPr="00FC489B">
        <w:rPr>
          <w:sz w:val="24"/>
        </w:rPr>
        <w:t>iepirkuma komisijas protokol</w:t>
      </w:r>
      <w:r>
        <w:rPr>
          <w:sz w:val="24"/>
        </w:rPr>
        <w:t xml:space="preserve">i </w:t>
      </w:r>
      <w:r w:rsidRPr="00D811C7">
        <w:rPr>
          <w:sz w:val="24"/>
        </w:rPr>
        <w:t>(</w:t>
      </w:r>
      <w:r>
        <w:rPr>
          <w:sz w:val="24"/>
        </w:rPr>
        <w:t xml:space="preserve">!!! </w:t>
      </w:r>
      <w:r w:rsidRPr="00D811C7">
        <w:rPr>
          <w:sz w:val="24"/>
        </w:rPr>
        <w:t xml:space="preserve">gadījumā, ja piedāvājumu </w:t>
      </w:r>
      <w:proofErr w:type="spellStart"/>
      <w:r w:rsidRPr="00D811C7">
        <w:rPr>
          <w:sz w:val="24"/>
        </w:rPr>
        <w:t>izvērtējuma</w:t>
      </w:r>
      <w:proofErr w:type="spellEnd"/>
      <w:r w:rsidRPr="00D811C7">
        <w:rPr>
          <w:sz w:val="24"/>
        </w:rPr>
        <w:t xml:space="preserve"> laikā veiktas sarunas, tām jābūt dokumentētām)</w:t>
      </w:r>
      <w:r w:rsidRPr="00FC489B">
        <w:rPr>
          <w:sz w:val="24"/>
        </w:rPr>
        <w:t>;</w:t>
      </w:r>
    </w:p>
    <w:p w14:paraId="14093FFB" w14:textId="77777777" w:rsidR="008E6D2F" w:rsidRPr="00FC489B" w:rsidRDefault="008E6D2F" w:rsidP="008E6D2F">
      <w:pPr>
        <w:numPr>
          <w:ilvl w:val="0"/>
          <w:numId w:val="8"/>
        </w:numPr>
        <w:autoSpaceDE w:val="0"/>
        <w:autoSpaceDN w:val="0"/>
        <w:adjustRightInd w:val="0"/>
        <w:ind w:left="0" w:firstLine="737"/>
        <w:jc w:val="both"/>
        <w:rPr>
          <w:sz w:val="24"/>
        </w:rPr>
      </w:pPr>
      <w:r w:rsidRPr="00FC489B">
        <w:rPr>
          <w:sz w:val="24"/>
        </w:rPr>
        <w:t>visi saņemtie pretendentu piedāvājumi;</w:t>
      </w:r>
    </w:p>
    <w:p w14:paraId="41E82E90" w14:textId="77777777" w:rsidR="008E6D2F" w:rsidRDefault="008E6D2F" w:rsidP="008E6D2F">
      <w:pPr>
        <w:numPr>
          <w:ilvl w:val="0"/>
          <w:numId w:val="8"/>
        </w:numPr>
        <w:autoSpaceDE w:val="0"/>
        <w:autoSpaceDN w:val="0"/>
        <w:adjustRightInd w:val="0"/>
        <w:ind w:left="0" w:firstLine="737"/>
        <w:jc w:val="both"/>
        <w:rPr>
          <w:sz w:val="24"/>
        </w:rPr>
      </w:pPr>
      <w:r w:rsidRPr="00D811C7">
        <w:rPr>
          <w:sz w:val="24"/>
        </w:rPr>
        <w:t>pieņemtie lēmumi</w:t>
      </w:r>
      <w:r>
        <w:rPr>
          <w:sz w:val="24"/>
        </w:rPr>
        <w:t>;</w:t>
      </w:r>
    </w:p>
    <w:p w14:paraId="034F34DD" w14:textId="689CCABD" w:rsidR="008E6D2F" w:rsidRDefault="008E6D2F" w:rsidP="008E6D2F">
      <w:pPr>
        <w:numPr>
          <w:ilvl w:val="0"/>
          <w:numId w:val="8"/>
        </w:numPr>
        <w:autoSpaceDE w:val="0"/>
        <w:autoSpaceDN w:val="0"/>
        <w:adjustRightInd w:val="0"/>
        <w:ind w:left="0" w:firstLine="737"/>
        <w:jc w:val="both"/>
        <w:rPr>
          <w:sz w:val="24"/>
        </w:rPr>
      </w:pPr>
      <w:r w:rsidRPr="00D811C7">
        <w:rPr>
          <w:sz w:val="24"/>
        </w:rPr>
        <w:t xml:space="preserve">rezultātu </w:t>
      </w:r>
      <w:r w:rsidR="00D75CDF">
        <w:rPr>
          <w:sz w:val="24"/>
        </w:rPr>
        <w:t>paziņojumi piegādātājiem.</w:t>
      </w:r>
    </w:p>
    <w:p w14:paraId="10ABC101" w14:textId="77777777" w:rsidR="008E6D2F" w:rsidRDefault="008E6D2F" w:rsidP="008E6D2F">
      <w:pPr>
        <w:autoSpaceDE w:val="0"/>
        <w:autoSpaceDN w:val="0"/>
        <w:adjustRightInd w:val="0"/>
        <w:ind w:left="737"/>
        <w:jc w:val="both"/>
        <w:rPr>
          <w:sz w:val="24"/>
        </w:rPr>
      </w:pPr>
    </w:p>
    <w:p w14:paraId="2817F81E" w14:textId="77777777" w:rsidR="008E6D2F" w:rsidRPr="00F9217D" w:rsidRDefault="008E6D2F" w:rsidP="008E6D2F">
      <w:pPr>
        <w:numPr>
          <w:ilvl w:val="0"/>
          <w:numId w:val="9"/>
        </w:numPr>
        <w:autoSpaceDE w:val="0"/>
        <w:autoSpaceDN w:val="0"/>
        <w:adjustRightInd w:val="0"/>
        <w:jc w:val="both"/>
        <w:rPr>
          <w:sz w:val="24"/>
          <w:u w:val="single"/>
        </w:rPr>
      </w:pPr>
      <w:r w:rsidRPr="00F9217D">
        <w:rPr>
          <w:sz w:val="24"/>
          <w:u w:val="single"/>
        </w:rPr>
        <w:t>Gadījumos, kad iepirkuma procedūra veikta saskaņā ar Publisko iepirkumu likumu, jāiesniedz:</w:t>
      </w:r>
    </w:p>
    <w:p w14:paraId="476C5048" w14:textId="77777777" w:rsidR="006D4C77" w:rsidRPr="006D4C77" w:rsidRDefault="006D4C77" w:rsidP="006D4C77">
      <w:pPr>
        <w:pStyle w:val="ListParagraph"/>
        <w:numPr>
          <w:ilvl w:val="0"/>
          <w:numId w:val="40"/>
        </w:numPr>
        <w:autoSpaceDE w:val="0"/>
        <w:autoSpaceDN w:val="0"/>
        <w:adjustRightInd w:val="0"/>
        <w:ind w:hanging="11"/>
        <w:jc w:val="both"/>
      </w:pPr>
      <w:r w:rsidRPr="006D4C77">
        <w:t>dokuments par iepirkuma komisijas izveidošanu;</w:t>
      </w:r>
    </w:p>
    <w:p w14:paraId="2150C0A9" w14:textId="77777777" w:rsidR="006D4C77" w:rsidRPr="006D4C77" w:rsidRDefault="006D4C77" w:rsidP="006D4C77">
      <w:pPr>
        <w:pStyle w:val="ListParagraph"/>
        <w:numPr>
          <w:ilvl w:val="0"/>
          <w:numId w:val="39"/>
        </w:numPr>
        <w:autoSpaceDE w:val="0"/>
        <w:autoSpaceDN w:val="0"/>
        <w:adjustRightInd w:val="0"/>
        <w:ind w:hanging="11"/>
        <w:jc w:val="both"/>
      </w:pPr>
      <w:r w:rsidRPr="006D4C77">
        <w:t>iepirkuma dokumentācija ar visiem pielikumiem;</w:t>
      </w:r>
    </w:p>
    <w:p w14:paraId="31FBD974" w14:textId="77777777" w:rsidR="006D4C77" w:rsidRPr="00FC489B" w:rsidRDefault="006D4C77" w:rsidP="006D4C77">
      <w:pPr>
        <w:numPr>
          <w:ilvl w:val="0"/>
          <w:numId w:val="38"/>
        </w:numPr>
        <w:autoSpaceDE w:val="0"/>
        <w:autoSpaceDN w:val="0"/>
        <w:adjustRightInd w:val="0"/>
        <w:ind w:hanging="11"/>
        <w:jc w:val="both"/>
        <w:rPr>
          <w:sz w:val="24"/>
        </w:rPr>
      </w:pPr>
      <w:r>
        <w:rPr>
          <w:sz w:val="24"/>
        </w:rPr>
        <w:lastRenderedPageBreak/>
        <w:t>pretendentu iesūtītie jautājumi un atbildes;</w:t>
      </w:r>
    </w:p>
    <w:p w14:paraId="25D20A9D" w14:textId="77777777" w:rsidR="006D4C77" w:rsidRPr="00FC489B" w:rsidRDefault="006D4C77" w:rsidP="006D4C77">
      <w:pPr>
        <w:numPr>
          <w:ilvl w:val="0"/>
          <w:numId w:val="38"/>
        </w:numPr>
        <w:autoSpaceDE w:val="0"/>
        <w:autoSpaceDN w:val="0"/>
        <w:adjustRightInd w:val="0"/>
        <w:ind w:hanging="11"/>
        <w:jc w:val="both"/>
        <w:rPr>
          <w:sz w:val="24"/>
        </w:rPr>
      </w:pPr>
      <w:r w:rsidRPr="00FC489B">
        <w:rPr>
          <w:sz w:val="24"/>
        </w:rPr>
        <w:t>apliecinājumi no komisijas locekļiem, ka tie nav personīgi ieinteresēti nevienā no saņemtajiem piedāvājumiem</w:t>
      </w:r>
      <w:r>
        <w:rPr>
          <w:sz w:val="24"/>
        </w:rPr>
        <w:t>;</w:t>
      </w:r>
    </w:p>
    <w:p w14:paraId="05EDE9DA" w14:textId="77777777" w:rsidR="006D4C77" w:rsidRPr="00FC489B" w:rsidRDefault="006D4C77" w:rsidP="006D4C77">
      <w:pPr>
        <w:numPr>
          <w:ilvl w:val="0"/>
          <w:numId w:val="38"/>
        </w:numPr>
        <w:autoSpaceDE w:val="0"/>
        <w:autoSpaceDN w:val="0"/>
        <w:adjustRightInd w:val="0"/>
        <w:ind w:hanging="11"/>
        <w:jc w:val="both"/>
        <w:rPr>
          <w:sz w:val="24"/>
        </w:rPr>
      </w:pPr>
      <w:r w:rsidRPr="00FC489B">
        <w:rPr>
          <w:sz w:val="24"/>
        </w:rPr>
        <w:t>publikācij</w:t>
      </w:r>
      <w:r>
        <w:rPr>
          <w:sz w:val="24"/>
        </w:rPr>
        <w:t>as</w:t>
      </w:r>
      <w:r w:rsidRPr="00FC489B">
        <w:rPr>
          <w:sz w:val="24"/>
        </w:rPr>
        <w:t xml:space="preserve"> saistībā ar izsludināto iepirkumu</w:t>
      </w:r>
      <w:r>
        <w:rPr>
          <w:sz w:val="24"/>
        </w:rPr>
        <w:t xml:space="preserve"> (</w:t>
      </w:r>
      <w:r w:rsidRPr="00863AAE">
        <w:rPr>
          <w:i/>
          <w:sz w:val="24"/>
          <w:lang w:eastAsia="ar-SA"/>
        </w:rPr>
        <w:t>obligāti iesniedzamas gadījumā, ja tās nav publiski pieejamas interneta vietnēs</w:t>
      </w:r>
      <w:r>
        <w:rPr>
          <w:sz w:val="24"/>
        </w:rPr>
        <w:t>)</w:t>
      </w:r>
      <w:r w:rsidRPr="00FC489B">
        <w:rPr>
          <w:sz w:val="24"/>
        </w:rPr>
        <w:t>;</w:t>
      </w:r>
    </w:p>
    <w:p w14:paraId="1331083F" w14:textId="77777777" w:rsidR="006D4C77" w:rsidRPr="00FC489B" w:rsidRDefault="006D4C77" w:rsidP="006D4C77">
      <w:pPr>
        <w:numPr>
          <w:ilvl w:val="0"/>
          <w:numId w:val="38"/>
        </w:numPr>
        <w:autoSpaceDE w:val="0"/>
        <w:autoSpaceDN w:val="0"/>
        <w:adjustRightInd w:val="0"/>
        <w:ind w:hanging="11"/>
        <w:jc w:val="both"/>
        <w:rPr>
          <w:sz w:val="24"/>
        </w:rPr>
      </w:pPr>
      <w:r w:rsidRPr="00FC489B">
        <w:rPr>
          <w:sz w:val="24"/>
        </w:rPr>
        <w:t>vēstules pretendentiem</w:t>
      </w:r>
      <w:r>
        <w:rPr>
          <w:sz w:val="24"/>
        </w:rPr>
        <w:t xml:space="preserve"> (</w:t>
      </w:r>
      <w:r w:rsidRPr="00863AAE">
        <w:rPr>
          <w:i/>
          <w:sz w:val="24"/>
        </w:rPr>
        <w:t>ja attiecināms</w:t>
      </w:r>
      <w:r>
        <w:rPr>
          <w:sz w:val="24"/>
        </w:rPr>
        <w:t>)</w:t>
      </w:r>
      <w:r w:rsidRPr="00FC489B">
        <w:rPr>
          <w:sz w:val="24"/>
        </w:rPr>
        <w:t>;</w:t>
      </w:r>
    </w:p>
    <w:p w14:paraId="5B160744" w14:textId="77777777" w:rsidR="006D4C77" w:rsidRPr="00FC489B" w:rsidRDefault="006D4C77" w:rsidP="006D4C77">
      <w:pPr>
        <w:numPr>
          <w:ilvl w:val="0"/>
          <w:numId w:val="38"/>
        </w:numPr>
        <w:autoSpaceDE w:val="0"/>
        <w:autoSpaceDN w:val="0"/>
        <w:adjustRightInd w:val="0"/>
        <w:ind w:hanging="11"/>
        <w:jc w:val="both"/>
        <w:rPr>
          <w:sz w:val="24"/>
        </w:rPr>
      </w:pPr>
      <w:r w:rsidRPr="00FC489B">
        <w:rPr>
          <w:sz w:val="24"/>
        </w:rPr>
        <w:t>iepirkuma komisijas protokol</w:t>
      </w:r>
      <w:r>
        <w:rPr>
          <w:sz w:val="24"/>
        </w:rPr>
        <w:t>i un ziņojums</w:t>
      </w:r>
      <w:r w:rsidRPr="00FC489B">
        <w:rPr>
          <w:sz w:val="24"/>
        </w:rPr>
        <w:t>;</w:t>
      </w:r>
    </w:p>
    <w:p w14:paraId="7721A640" w14:textId="77777777" w:rsidR="006D4C77" w:rsidRPr="00FC489B" w:rsidRDefault="006D4C77" w:rsidP="006D4C77">
      <w:pPr>
        <w:numPr>
          <w:ilvl w:val="0"/>
          <w:numId w:val="38"/>
        </w:numPr>
        <w:autoSpaceDE w:val="0"/>
        <w:autoSpaceDN w:val="0"/>
        <w:adjustRightInd w:val="0"/>
        <w:ind w:hanging="11"/>
        <w:jc w:val="both"/>
        <w:rPr>
          <w:sz w:val="24"/>
        </w:rPr>
      </w:pPr>
      <w:r w:rsidRPr="00FC489B">
        <w:rPr>
          <w:sz w:val="24"/>
        </w:rPr>
        <w:t>visi saņemtie pretendentu piedāvājumi;</w:t>
      </w:r>
    </w:p>
    <w:p w14:paraId="60F3CA54" w14:textId="77777777" w:rsidR="006D4C77" w:rsidRPr="00863AAE" w:rsidRDefault="006D4C77" w:rsidP="006D4C77">
      <w:pPr>
        <w:numPr>
          <w:ilvl w:val="0"/>
          <w:numId w:val="38"/>
        </w:numPr>
        <w:autoSpaceDE w:val="0"/>
        <w:autoSpaceDN w:val="0"/>
        <w:adjustRightInd w:val="0"/>
        <w:ind w:hanging="11"/>
        <w:jc w:val="both"/>
        <w:rPr>
          <w:sz w:val="24"/>
        </w:rPr>
      </w:pPr>
      <w:r w:rsidRPr="00FC489B">
        <w:rPr>
          <w:sz w:val="24"/>
        </w:rPr>
        <w:t>paziņojums par lēmuma</w:t>
      </w:r>
      <w:r w:rsidRPr="00863AAE">
        <w:rPr>
          <w:sz w:val="24"/>
        </w:rPr>
        <w:t xml:space="preserve"> pieņemšanu.</w:t>
      </w:r>
    </w:p>
    <w:p w14:paraId="3A965C95" w14:textId="77777777" w:rsidR="008E6D2F" w:rsidRPr="00D811C7" w:rsidRDefault="008E6D2F" w:rsidP="006D4C77">
      <w:pPr>
        <w:autoSpaceDE w:val="0"/>
        <w:autoSpaceDN w:val="0"/>
        <w:adjustRightInd w:val="0"/>
        <w:ind w:left="2160"/>
        <w:jc w:val="both"/>
        <w:rPr>
          <w:sz w:val="24"/>
        </w:rPr>
      </w:pPr>
    </w:p>
    <w:p w14:paraId="356A971F" w14:textId="77777777" w:rsidR="008E6D2F" w:rsidRDefault="008E6D2F" w:rsidP="008E6D2F">
      <w:pPr>
        <w:pStyle w:val="ListParagraph"/>
        <w:numPr>
          <w:ilvl w:val="0"/>
          <w:numId w:val="9"/>
        </w:numPr>
        <w:suppressAutoHyphens w:val="0"/>
        <w:spacing w:before="120"/>
        <w:ind w:left="1434" w:hanging="357"/>
        <w:jc w:val="both"/>
      </w:pPr>
      <w:r>
        <w:rPr>
          <w:u w:val="single"/>
        </w:rPr>
        <w:t>Gadījumos, kad veikta t</w:t>
      </w:r>
      <w:r w:rsidRPr="00D811C7">
        <w:rPr>
          <w:u w:val="single"/>
        </w:rPr>
        <w:t>irgus izpēte</w:t>
      </w:r>
      <w:r>
        <w:rPr>
          <w:u w:val="single"/>
        </w:rPr>
        <w:t xml:space="preserve"> (</w:t>
      </w:r>
      <w:proofErr w:type="spellStart"/>
      <w:r>
        <w:rPr>
          <w:u w:val="single"/>
        </w:rPr>
        <w:t>priekšizpēte</w:t>
      </w:r>
      <w:proofErr w:type="spellEnd"/>
      <w:r>
        <w:rPr>
          <w:u w:val="single"/>
        </w:rPr>
        <w:t xml:space="preserve"> līgumcenas noteikšanai), jāiesniedz</w:t>
      </w:r>
      <w:r w:rsidRPr="00D811C7">
        <w:t xml:space="preserve">: </w:t>
      </w:r>
    </w:p>
    <w:p w14:paraId="553455AE" w14:textId="77777777" w:rsidR="008E6D2F" w:rsidRPr="00863AAE" w:rsidRDefault="008E6D2F" w:rsidP="008E6D2F">
      <w:pPr>
        <w:numPr>
          <w:ilvl w:val="0"/>
          <w:numId w:val="8"/>
        </w:numPr>
        <w:autoSpaceDE w:val="0"/>
        <w:autoSpaceDN w:val="0"/>
        <w:adjustRightInd w:val="0"/>
        <w:ind w:left="0" w:firstLine="737"/>
        <w:jc w:val="both"/>
        <w:rPr>
          <w:sz w:val="24"/>
        </w:rPr>
      </w:pPr>
      <w:r w:rsidRPr="00863AAE">
        <w:rPr>
          <w:sz w:val="24"/>
        </w:rPr>
        <w:t xml:space="preserve">sarakstes (veikta jebkādā formā) izdrukas ar piegādātājiem un/vai pakalpojumu veicējiem (labā prakse – vismaz trīs); </w:t>
      </w:r>
    </w:p>
    <w:p w14:paraId="53C7D0BF" w14:textId="77777777" w:rsidR="008E6D2F" w:rsidRDefault="008E6D2F" w:rsidP="008E6D2F">
      <w:pPr>
        <w:numPr>
          <w:ilvl w:val="0"/>
          <w:numId w:val="8"/>
        </w:numPr>
        <w:autoSpaceDE w:val="0"/>
        <w:autoSpaceDN w:val="0"/>
        <w:adjustRightInd w:val="0"/>
        <w:ind w:left="0" w:firstLine="737"/>
        <w:jc w:val="both"/>
        <w:rPr>
          <w:sz w:val="24"/>
        </w:rPr>
      </w:pPr>
      <w:r w:rsidRPr="00863AAE">
        <w:rPr>
          <w:sz w:val="24"/>
        </w:rPr>
        <w:t>ja veikta telefonaptauja vai piegādātāji aptaujāti klātienē</w:t>
      </w:r>
      <w:r>
        <w:rPr>
          <w:sz w:val="24"/>
        </w:rPr>
        <w:t xml:space="preserve"> – </w:t>
      </w:r>
      <w:r w:rsidRPr="00863AAE">
        <w:rPr>
          <w:sz w:val="24"/>
        </w:rPr>
        <w:t xml:space="preserve">protokols, apkopojums vai cits dokuments brīvā formā, kurā tiek norādīts reģistrētais telefonsarunas vai aptaujas klātienē laiks, piegādātāja nosaukums, piedāvātā cena, </w:t>
      </w:r>
      <w:r w:rsidRPr="007B593C">
        <w:rPr>
          <w:sz w:val="24"/>
        </w:rPr>
        <w:t>piegādātājam izvirzītas kvalifikācijas prasības un būtiskākie līguma izpildes nosacījumi;</w:t>
      </w:r>
      <w:r w:rsidRPr="00D811C7">
        <w:rPr>
          <w:sz w:val="24"/>
        </w:rPr>
        <w:t xml:space="preserve"> </w:t>
      </w:r>
    </w:p>
    <w:p w14:paraId="33A015BD" w14:textId="77777777" w:rsidR="008E6D2F" w:rsidRDefault="008E6D2F" w:rsidP="008E6D2F">
      <w:pPr>
        <w:numPr>
          <w:ilvl w:val="0"/>
          <w:numId w:val="8"/>
        </w:numPr>
        <w:autoSpaceDE w:val="0"/>
        <w:autoSpaceDN w:val="0"/>
        <w:adjustRightInd w:val="0"/>
        <w:ind w:left="0" w:firstLine="737"/>
        <w:jc w:val="both"/>
        <w:rPr>
          <w:sz w:val="24"/>
        </w:rPr>
      </w:pPr>
      <w:r w:rsidRPr="00D811C7">
        <w:rPr>
          <w:sz w:val="24"/>
        </w:rPr>
        <w:t xml:space="preserve">atbildīgā darbinieka atskaite (ziņojums) vai iepirkuma komisijas protokols ar situācijas </w:t>
      </w:r>
      <w:proofErr w:type="spellStart"/>
      <w:r w:rsidRPr="00D811C7">
        <w:rPr>
          <w:sz w:val="24"/>
        </w:rPr>
        <w:t>izvērtējumu</w:t>
      </w:r>
      <w:proofErr w:type="spellEnd"/>
      <w:r w:rsidRPr="00D811C7">
        <w:rPr>
          <w:sz w:val="24"/>
        </w:rPr>
        <w:t xml:space="preserve"> un lēmumu</w:t>
      </w:r>
      <w:r>
        <w:rPr>
          <w:sz w:val="24"/>
        </w:rPr>
        <w:t>;</w:t>
      </w:r>
    </w:p>
    <w:p w14:paraId="1F6ED226" w14:textId="77777777" w:rsidR="008E6D2F" w:rsidRPr="00D811C7" w:rsidRDefault="008E6D2F" w:rsidP="008E6D2F">
      <w:pPr>
        <w:numPr>
          <w:ilvl w:val="0"/>
          <w:numId w:val="8"/>
        </w:numPr>
        <w:autoSpaceDE w:val="0"/>
        <w:autoSpaceDN w:val="0"/>
        <w:adjustRightInd w:val="0"/>
        <w:ind w:left="0" w:firstLine="737"/>
        <w:jc w:val="both"/>
        <w:rPr>
          <w:sz w:val="24"/>
        </w:rPr>
      </w:pPr>
      <w:r w:rsidRPr="00D811C7">
        <w:rPr>
          <w:sz w:val="24"/>
        </w:rPr>
        <w:t>apliecinājums par interešu konflikta neesamību ar pakalpojuma sniedzēju/piegādātāju, ar kuru noslēgts līgums (</w:t>
      </w:r>
      <w:r>
        <w:rPr>
          <w:sz w:val="24"/>
        </w:rPr>
        <w:t>kā piemērs izmantojams MK</w:t>
      </w:r>
      <w:r w:rsidRPr="00D811C7">
        <w:rPr>
          <w:sz w:val="24"/>
        </w:rPr>
        <w:t xml:space="preserve"> </w:t>
      </w:r>
      <w:r>
        <w:rPr>
          <w:sz w:val="24"/>
        </w:rPr>
        <w:t xml:space="preserve">noteikumu </w:t>
      </w:r>
      <w:r w:rsidRPr="00D811C7">
        <w:rPr>
          <w:sz w:val="24"/>
        </w:rPr>
        <w:t>Nr.</w:t>
      </w:r>
      <w:r>
        <w:rPr>
          <w:sz w:val="24"/>
        </w:rPr>
        <w:t>104</w:t>
      </w:r>
      <w:r w:rsidRPr="00D811C7">
        <w:rPr>
          <w:sz w:val="24"/>
        </w:rPr>
        <w:t xml:space="preserve"> 1.pielikums).</w:t>
      </w:r>
    </w:p>
    <w:p w14:paraId="7980B127" w14:textId="6E10DD4D" w:rsidR="008E6D2F" w:rsidRPr="00F3183D" w:rsidRDefault="008E6D2F" w:rsidP="00F3183D">
      <w:pPr>
        <w:numPr>
          <w:ilvl w:val="0"/>
          <w:numId w:val="2"/>
        </w:numPr>
        <w:spacing w:before="120"/>
        <w:jc w:val="both"/>
        <w:rPr>
          <w:sz w:val="24"/>
          <w:u w:val="single"/>
          <w:lang w:eastAsia="lv-LV"/>
        </w:rPr>
      </w:pPr>
      <w:r w:rsidRPr="00741FDC">
        <w:rPr>
          <w:sz w:val="24"/>
          <w:u w:val="single"/>
          <w:lang w:eastAsia="lv-LV"/>
        </w:rPr>
        <w:t>Visos ar</w:t>
      </w:r>
      <w:r w:rsidR="00F3183D">
        <w:rPr>
          <w:sz w:val="24"/>
          <w:u w:val="single"/>
          <w:lang w:eastAsia="lv-LV"/>
        </w:rPr>
        <w:t xml:space="preserve"> projektu īstenošanu saistīto</w:t>
      </w:r>
      <w:r w:rsidRPr="00741FDC">
        <w:rPr>
          <w:sz w:val="24"/>
          <w:u w:val="single"/>
          <w:lang w:eastAsia="lv-LV"/>
        </w:rPr>
        <w:t xml:space="preserve"> dokument</w:t>
      </w:r>
      <w:r w:rsidR="00F3183D">
        <w:rPr>
          <w:sz w:val="24"/>
          <w:u w:val="single"/>
          <w:lang w:eastAsia="lv-LV"/>
        </w:rPr>
        <w:t>u oriģinālos</w:t>
      </w:r>
      <w:r w:rsidRPr="00F3183D">
        <w:rPr>
          <w:sz w:val="24"/>
          <w:u w:val="single"/>
          <w:lang w:eastAsia="lv-LV"/>
        </w:rPr>
        <w:t>, t.sk. maksājuma uzdevumos, rēķinos, rīkojumos, līgumos, jānorāda projekta identifikācijas numuru.</w:t>
      </w:r>
    </w:p>
    <w:p w14:paraId="59190B98" w14:textId="324B3FBC" w:rsidR="008E6D2F" w:rsidRDefault="00503C70" w:rsidP="008E6D2F">
      <w:pPr>
        <w:numPr>
          <w:ilvl w:val="0"/>
          <w:numId w:val="2"/>
        </w:numPr>
        <w:spacing w:before="120"/>
        <w:jc w:val="both"/>
        <w:rPr>
          <w:sz w:val="24"/>
          <w:lang w:eastAsia="lv-LV"/>
        </w:rPr>
      </w:pPr>
      <w:r w:rsidRPr="006A5749">
        <w:rPr>
          <w:bCs/>
          <w:sz w:val="24"/>
        </w:rPr>
        <w:t>Centrāl</w:t>
      </w:r>
      <w:r>
        <w:rPr>
          <w:bCs/>
          <w:sz w:val="24"/>
        </w:rPr>
        <w:t>ā</w:t>
      </w:r>
      <w:r w:rsidRPr="006A5749">
        <w:rPr>
          <w:bCs/>
          <w:sz w:val="24"/>
        </w:rPr>
        <w:t xml:space="preserve"> finanšu un līgumu aģentūra</w:t>
      </w:r>
      <w:r>
        <w:rPr>
          <w:bCs/>
          <w:sz w:val="24"/>
        </w:rPr>
        <w:t xml:space="preserve"> (turpmāk – CFLA)</w:t>
      </w:r>
      <w:r w:rsidR="008E6D2F" w:rsidRPr="00741FDC">
        <w:rPr>
          <w:sz w:val="24"/>
          <w:lang w:eastAsia="lv-LV"/>
        </w:rPr>
        <w:t>, izskatot maksājumu pieprasījumu</w:t>
      </w:r>
      <w:r w:rsidR="008E6D2F">
        <w:rPr>
          <w:sz w:val="24"/>
          <w:lang w:eastAsia="lv-LV"/>
        </w:rPr>
        <w:t>, var izlases veidā pārbaudīt pieprasījumā iekļauto izdevumus pamatojošo dokumentu kopijas,</w:t>
      </w:r>
      <w:r w:rsidR="008E6D2F" w:rsidRPr="00741FDC">
        <w:rPr>
          <w:sz w:val="24"/>
          <w:lang w:eastAsia="lv-LV"/>
        </w:rPr>
        <w:t xml:space="preserve"> kā arī pārbaudē uz vietas ir tiesīga pieprasīt jebkuru dokumentāciju, kas saistīta ar projekta aktivitāšu īstenošanu.</w:t>
      </w:r>
    </w:p>
    <w:p w14:paraId="30DEABBF" w14:textId="77777777" w:rsidR="008E6D2F" w:rsidRDefault="008E6D2F" w:rsidP="008E6D2F">
      <w:pPr>
        <w:numPr>
          <w:ilvl w:val="0"/>
          <w:numId w:val="2"/>
        </w:numPr>
        <w:spacing w:before="120"/>
        <w:jc w:val="both"/>
        <w:rPr>
          <w:sz w:val="24"/>
          <w:lang w:eastAsia="lv-LV"/>
        </w:rPr>
      </w:pPr>
      <w:r w:rsidRPr="00D811C7">
        <w:rPr>
          <w:sz w:val="24"/>
          <w:lang w:eastAsia="lv-LV"/>
        </w:rPr>
        <w:t>Finansējuma saņēmējs nodrošina publicitātes</w:t>
      </w:r>
      <w:r>
        <w:rPr>
          <w:sz w:val="24"/>
          <w:lang w:eastAsia="lv-LV"/>
        </w:rPr>
        <w:t xml:space="preserve"> pasākumu īstenošanu saskaņā ar:</w:t>
      </w:r>
    </w:p>
    <w:p w14:paraId="696F9CF2" w14:textId="77777777" w:rsidR="008E6D2F" w:rsidRPr="008F498C" w:rsidRDefault="008E6D2F" w:rsidP="008E6D2F">
      <w:pPr>
        <w:pStyle w:val="ListParagraph"/>
        <w:numPr>
          <w:ilvl w:val="0"/>
          <w:numId w:val="9"/>
        </w:numPr>
        <w:suppressAutoHyphens w:val="0"/>
        <w:spacing w:before="120"/>
        <w:jc w:val="both"/>
        <w:rPr>
          <w:lang w:eastAsia="lv-LV"/>
        </w:rPr>
      </w:pPr>
      <w:r w:rsidRPr="008F498C">
        <w:rPr>
          <w:lang w:eastAsia="lv-LV"/>
        </w:rPr>
        <w:t>regulas Nr.</w:t>
      </w:r>
      <w:r w:rsidRPr="008F498C">
        <w:rPr>
          <w:rStyle w:val="apple-converted-space"/>
          <w:shd w:val="clear" w:color="auto" w:fill="F1F1F1"/>
        </w:rPr>
        <w:t> </w:t>
      </w:r>
      <w:hyperlink r:id="rId8" w:tgtFrame="_blank" w:history="1">
        <w:r w:rsidRPr="00567A0B">
          <w:rPr>
            <w:rStyle w:val="Hyperlink"/>
            <w:rFonts w:ascii="Times New Roman" w:eastAsia="Calibri" w:hAnsi="Times New Roman" w:cs="Times New Roman"/>
            <w:color w:val="0000FF"/>
            <w:szCs w:val="22"/>
            <w:shd w:val="clear" w:color="auto" w:fill="F1F1F1"/>
            <w:lang w:eastAsia="en-US"/>
          </w:rPr>
          <w:t>1303/2013</w:t>
        </w:r>
      </w:hyperlink>
      <w:r w:rsidRPr="00567A0B">
        <w:rPr>
          <w:rStyle w:val="apple-converted-space"/>
          <w:shd w:val="clear" w:color="auto" w:fill="F1F1F1"/>
        </w:rPr>
        <w:t> </w:t>
      </w:r>
      <w:r w:rsidRPr="00567A0B">
        <w:rPr>
          <w:lang w:eastAsia="lv-LV"/>
        </w:rPr>
        <w:t xml:space="preserve">XII </w:t>
      </w:r>
      <w:r w:rsidRPr="008F498C">
        <w:rPr>
          <w:lang w:eastAsia="lv-LV"/>
        </w:rPr>
        <w:t>pielikuma 2.2. sadaļu</w:t>
      </w:r>
      <w:r>
        <w:rPr>
          <w:lang w:eastAsia="lv-LV"/>
        </w:rPr>
        <w:t>;</w:t>
      </w:r>
    </w:p>
    <w:p w14:paraId="79E4D297" w14:textId="77777777" w:rsidR="008E6D2F" w:rsidRPr="008F498C" w:rsidRDefault="008E6D2F" w:rsidP="008E6D2F">
      <w:pPr>
        <w:pStyle w:val="ListParagraph"/>
        <w:numPr>
          <w:ilvl w:val="0"/>
          <w:numId w:val="9"/>
        </w:numPr>
        <w:suppressAutoHyphens w:val="0"/>
        <w:spacing w:before="120"/>
        <w:jc w:val="both"/>
        <w:rPr>
          <w:lang w:eastAsia="lv-LV"/>
        </w:rPr>
      </w:pPr>
      <w:r w:rsidRPr="008F498C">
        <w:rPr>
          <w:lang w:eastAsia="lv-LV"/>
        </w:rPr>
        <w:t>Ministru kabineta 2015.gada 17.februāra noteikumiem “Kārtība, kādā Eiropas Savienības struktūrfondu un Kohēzijas fonda ieviešanā 2014.–2020.gada plānošanas periodā nodrošināma komunikācijas un vizuālās identitātes prasību ievērošana” Nr.87</w:t>
      </w:r>
      <w:r>
        <w:rPr>
          <w:lang w:eastAsia="lv-LV"/>
        </w:rPr>
        <w:t>;</w:t>
      </w:r>
    </w:p>
    <w:p w14:paraId="5A6FF386" w14:textId="77777777" w:rsidR="008E6D2F" w:rsidRPr="008F498C" w:rsidRDefault="008E6D2F" w:rsidP="008E6D2F">
      <w:pPr>
        <w:pStyle w:val="ListParagraph"/>
        <w:numPr>
          <w:ilvl w:val="0"/>
          <w:numId w:val="9"/>
        </w:numPr>
        <w:suppressAutoHyphens w:val="0"/>
        <w:spacing w:before="120"/>
        <w:jc w:val="both"/>
        <w:rPr>
          <w:lang w:eastAsia="lv-LV"/>
        </w:rPr>
      </w:pPr>
      <w:r w:rsidRPr="008F498C">
        <w:rPr>
          <w:lang w:eastAsia="lv-LV"/>
        </w:rPr>
        <w:t>Vadošās iestādes vadlīnijām “Eiropas Savienības fondu 2014.-2020. gada plānošanas perioda publicitātes vadlīnijas Eiropas Savienības fondu finansējuma saņēmējiem”.</w:t>
      </w:r>
    </w:p>
    <w:p w14:paraId="13DE4183" w14:textId="77777777" w:rsidR="008E6D2F" w:rsidRDefault="008E6D2F" w:rsidP="008E6D2F">
      <w:pPr>
        <w:spacing w:before="120"/>
        <w:ind w:left="1080"/>
        <w:jc w:val="both"/>
        <w:rPr>
          <w:sz w:val="24"/>
          <w:lang w:eastAsia="lv-LV"/>
        </w:rPr>
      </w:pPr>
      <w:r w:rsidRPr="00BF7A4B">
        <w:rPr>
          <w:sz w:val="24"/>
          <w:lang w:eastAsia="lv-LV"/>
        </w:rPr>
        <w:t>Finansējuma saņēmējs nodrošina vizuālo identitāti un veikto publicitātes pasākumu liecību uzkrāšanu.</w:t>
      </w:r>
    </w:p>
    <w:p w14:paraId="5083EC4C" w14:textId="6B2B10EA" w:rsidR="008E6D2F" w:rsidRPr="00F9217D" w:rsidRDefault="00567A0B" w:rsidP="008E6D2F">
      <w:pPr>
        <w:numPr>
          <w:ilvl w:val="0"/>
          <w:numId w:val="2"/>
        </w:numPr>
        <w:spacing w:before="120"/>
        <w:jc w:val="both"/>
        <w:rPr>
          <w:sz w:val="24"/>
        </w:rPr>
      </w:pPr>
      <w:r>
        <w:rPr>
          <w:bCs/>
          <w:sz w:val="24"/>
        </w:rPr>
        <w:t>CFLA</w:t>
      </w:r>
      <w:r w:rsidR="008E6D2F" w:rsidRPr="006A5749">
        <w:rPr>
          <w:bCs/>
          <w:sz w:val="24"/>
        </w:rPr>
        <w:t xml:space="preserve"> </w:t>
      </w:r>
      <w:r w:rsidR="008E6D2F" w:rsidRPr="00761D05">
        <w:rPr>
          <w:sz w:val="24"/>
        </w:rPr>
        <w:t>izlases kārtībā pieprasī</w:t>
      </w:r>
      <w:r>
        <w:rPr>
          <w:sz w:val="24"/>
        </w:rPr>
        <w:t>s</w:t>
      </w:r>
      <w:r w:rsidR="008E6D2F" w:rsidRPr="00761D05">
        <w:rPr>
          <w:sz w:val="24"/>
        </w:rPr>
        <w:t xml:space="preserve"> no finansējuma saņēmēja dokumentus, kas apliecina </w:t>
      </w:r>
      <w:proofErr w:type="spellStart"/>
      <w:r w:rsidR="008E6D2F" w:rsidRPr="00F9217D">
        <w:rPr>
          <w:i/>
          <w:sz w:val="24"/>
        </w:rPr>
        <w:t>de</w:t>
      </w:r>
      <w:proofErr w:type="spellEnd"/>
      <w:r w:rsidR="008E6D2F" w:rsidRPr="00F9217D">
        <w:rPr>
          <w:i/>
          <w:sz w:val="24"/>
        </w:rPr>
        <w:t xml:space="preserve"> </w:t>
      </w:r>
      <w:proofErr w:type="spellStart"/>
      <w:r w:rsidR="008E6D2F" w:rsidRPr="00F9217D">
        <w:rPr>
          <w:i/>
          <w:sz w:val="24"/>
        </w:rPr>
        <w:t>minimis</w:t>
      </w:r>
      <w:proofErr w:type="spellEnd"/>
      <w:r w:rsidR="008E6D2F" w:rsidRPr="00761D05">
        <w:rPr>
          <w:sz w:val="24"/>
        </w:rPr>
        <w:t xml:space="preserve"> atbalsta piešķiršanas kārtību un nosacījumus gala labuma guvējam</w:t>
      </w:r>
      <w:r w:rsidR="008E6D2F">
        <w:rPr>
          <w:sz w:val="24"/>
        </w:rPr>
        <w:t>:</w:t>
      </w:r>
      <w:r w:rsidR="008E6D2F" w:rsidRPr="00761D05">
        <w:rPr>
          <w:sz w:val="24"/>
        </w:rPr>
        <w:t xml:space="preserve"> </w:t>
      </w:r>
    </w:p>
    <w:p w14:paraId="700CF1CE" w14:textId="77777777" w:rsidR="008E6D2F" w:rsidRPr="00761D05" w:rsidRDefault="008E6D2F" w:rsidP="008E6D2F">
      <w:pPr>
        <w:spacing w:before="120"/>
        <w:ind w:left="720"/>
        <w:jc w:val="both"/>
        <w:rPr>
          <w:sz w:val="24"/>
        </w:rPr>
      </w:pPr>
    </w:p>
    <w:p w14:paraId="3BA54FA4" w14:textId="77777777" w:rsidR="008E6D2F" w:rsidRPr="00F9217D" w:rsidRDefault="008E6D2F" w:rsidP="008E6D2F">
      <w:pPr>
        <w:numPr>
          <w:ilvl w:val="0"/>
          <w:numId w:val="7"/>
        </w:numPr>
        <w:ind w:firstLine="131"/>
        <w:jc w:val="both"/>
        <w:rPr>
          <w:sz w:val="22"/>
          <w:szCs w:val="22"/>
        </w:rPr>
      </w:pPr>
      <w:proofErr w:type="spellStart"/>
      <w:r w:rsidRPr="00F9217D">
        <w:rPr>
          <w:i/>
          <w:sz w:val="24"/>
        </w:rPr>
        <w:t>De</w:t>
      </w:r>
      <w:proofErr w:type="spellEnd"/>
      <w:r w:rsidRPr="00F9217D">
        <w:rPr>
          <w:i/>
          <w:sz w:val="24"/>
        </w:rPr>
        <w:t xml:space="preserve"> </w:t>
      </w:r>
      <w:proofErr w:type="spellStart"/>
      <w:r w:rsidRPr="00F9217D">
        <w:rPr>
          <w:i/>
          <w:sz w:val="24"/>
        </w:rPr>
        <w:t>minimis</w:t>
      </w:r>
      <w:proofErr w:type="spellEnd"/>
      <w:r w:rsidRPr="00F9217D">
        <w:rPr>
          <w:i/>
          <w:sz w:val="24"/>
        </w:rPr>
        <w:t xml:space="preserve"> atbalsta piešķiršanas pamatojošie </w:t>
      </w:r>
      <w:r w:rsidRPr="00F9217D">
        <w:rPr>
          <w:b/>
          <w:i/>
          <w:sz w:val="24"/>
        </w:rPr>
        <w:t>dokumenti</w:t>
      </w:r>
      <w:r w:rsidRPr="00F9217D">
        <w:rPr>
          <w:i/>
          <w:sz w:val="24"/>
        </w:rPr>
        <w:t xml:space="preserve"> ir:</w:t>
      </w:r>
      <w:r>
        <w:rPr>
          <w:sz w:val="24"/>
        </w:rPr>
        <w:t xml:space="preserve"> </w:t>
      </w:r>
    </w:p>
    <w:p w14:paraId="4FED1E52" w14:textId="470F0584" w:rsidR="008E6D2F" w:rsidRPr="00755B8E" w:rsidRDefault="008E6D2F" w:rsidP="008E6D2F">
      <w:pPr>
        <w:numPr>
          <w:ilvl w:val="0"/>
          <w:numId w:val="35"/>
        </w:numPr>
        <w:jc w:val="both"/>
        <w:rPr>
          <w:sz w:val="22"/>
          <w:szCs w:val="22"/>
        </w:rPr>
      </w:pPr>
      <w:r w:rsidRPr="00755B8E">
        <w:rPr>
          <w:sz w:val="22"/>
          <w:szCs w:val="22"/>
        </w:rPr>
        <w:t>“</w:t>
      </w:r>
      <w:r w:rsidRPr="00755B8E">
        <w:rPr>
          <w:sz w:val="22"/>
          <w:szCs w:val="22"/>
          <w:lang w:eastAsia="lv-LV"/>
        </w:rPr>
        <w:t>Uzskaites veidlapa par sniedzamo inform</w:t>
      </w:r>
      <w:r w:rsidRPr="00755B8E">
        <w:rPr>
          <w:sz w:val="22"/>
          <w:szCs w:val="22"/>
        </w:rPr>
        <w:t xml:space="preserve">āciju </w:t>
      </w:r>
      <w:proofErr w:type="spellStart"/>
      <w:r w:rsidRPr="00755B8E">
        <w:rPr>
          <w:sz w:val="22"/>
          <w:szCs w:val="22"/>
        </w:rPr>
        <w:t>de</w:t>
      </w:r>
      <w:proofErr w:type="spellEnd"/>
      <w:r w:rsidRPr="00755B8E">
        <w:rPr>
          <w:sz w:val="22"/>
          <w:szCs w:val="22"/>
        </w:rPr>
        <w:t xml:space="preserve"> </w:t>
      </w:r>
      <w:proofErr w:type="spellStart"/>
      <w:r w:rsidRPr="00755B8E">
        <w:rPr>
          <w:sz w:val="22"/>
          <w:szCs w:val="22"/>
        </w:rPr>
        <w:t>minimis</w:t>
      </w:r>
      <w:proofErr w:type="spellEnd"/>
      <w:r w:rsidRPr="00755B8E">
        <w:rPr>
          <w:sz w:val="22"/>
          <w:szCs w:val="22"/>
        </w:rPr>
        <w:t xml:space="preserve"> atbalsta piešķiršanai” saskaņā ar MK noteikumu Nr.740</w:t>
      </w:r>
      <w:r w:rsidR="00007900" w:rsidRPr="00755B8E">
        <w:rPr>
          <w:rStyle w:val="FootnoteReference"/>
          <w:sz w:val="22"/>
          <w:szCs w:val="22"/>
        </w:rPr>
        <w:footnoteReference w:id="2"/>
      </w:r>
      <w:r w:rsidRPr="00755B8E">
        <w:rPr>
          <w:sz w:val="22"/>
          <w:szCs w:val="22"/>
        </w:rPr>
        <w:t xml:space="preserve"> 1.pielikumu;</w:t>
      </w:r>
    </w:p>
    <w:p w14:paraId="56B0FE2A" w14:textId="77777777" w:rsidR="008E6D2F" w:rsidRPr="00755B8E" w:rsidRDefault="008E6D2F" w:rsidP="008E6D2F">
      <w:pPr>
        <w:numPr>
          <w:ilvl w:val="0"/>
          <w:numId w:val="35"/>
        </w:numPr>
        <w:jc w:val="both"/>
        <w:rPr>
          <w:sz w:val="22"/>
          <w:szCs w:val="22"/>
        </w:rPr>
      </w:pPr>
      <w:r w:rsidRPr="00755B8E">
        <w:rPr>
          <w:sz w:val="22"/>
          <w:szCs w:val="22"/>
        </w:rPr>
        <w:t xml:space="preserve">“Uzskaites veidlapa par </w:t>
      </w:r>
      <w:proofErr w:type="spellStart"/>
      <w:r w:rsidRPr="00755B8E">
        <w:rPr>
          <w:sz w:val="22"/>
          <w:szCs w:val="22"/>
        </w:rPr>
        <w:t>de</w:t>
      </w:r>
      <w:proofErr w:type="spellEnd"/>
      <w:r w:rsidRPr="00755B8E">
        <w:rPr>
          <w:sz w:val="22"/>
          <w:szCs w:val="22"/>
        </w:rPr>
        <w:t xml:space="preserve"> </w:t>
      </w:r>
      <w:proofErr w:type="spellStart"/>
      <w:r w:rsidRPr="00755B8E">
        <w:rPr>
          <w:sz w:val="22"/>
          <w:szCs w:val="22"/>
        </w:rPr>
        <w:t>minimis</w:t>
      </w:r>
      <w:proofErr w:type="spellEnd"/>
      <w:r w:rsidRPr="00755B8E">
        <w:rPr>
          <w:sz w:val="22"/>
          <w:szCs w:val="22"/>
        </w:rPr>
        <w:t xml:space="preserve"> atbalsta piešķiršanu” saskaņā ar MK noteikumu Nr.740 2.pielikumu;</w:t>
      </w:r>
    </w:p>
    <w:p w14:paraId="5F136AF2" w14:textId="6E30C9BB" w:rsidR="008E6D2F" w:rsidRPr="00761D05" w:rsidRDefault="008E6D2F" w:rsidP="008E6D2F">
      <w:pPr>
        <w:numPr>
          <w:ilvl w:val="0"/>
          <w:numId w:val="7"/>
        </w:numPr>
        <w:spacing w:before="120"/>
        <w:ind w:firstLine="131"/>
        <w:jc w:val="both"/>
        <w:rPr>
          <w:i/>
          <w:sz w:val="24"/>
          <w:lang w:eastAsia="lv-LV"/>
        </w:rPr>
      </w:pPr>
      <w:r w:rsidRPr="00761D05">
        <w:rPr>
          <w:i/>
          <w:sz w:val="24"/>
          <w:lang w:eastAsia="lv-LV"/>
        </w:rPr>
        <w:t>Finansējuma saņēmēj</w:t>
      </w:r>
      <w:r w:rsidR="006D4C77">
        <w:rPr>
          <w:i/>
          <w:sz w:val="24"/>
          <w:lang w:eastAsia="lv-LV"/>
        </w:rPr>
        <w:t>s</w:t>
      </w:r>
      <w:r>
        <w:rPr>
          <w:i/>
          <w:sz w:val="24"/>
          <w:lang w:eastAsia="lv-LV"/>
        </w:rPr>
        <w:t xml:space="preserve"> </w:t>
      </w:r>
      <w:r w:rsidRPr="00761D05">
        <w:rPr>
          <w:i/>
          <w:sz w:val="24"/>
          <w:lang w:eastAsia="lv-LV"/>
        </w:rPr>
        <w:t xml:space="preserve"> </w:t>
      </w:r>
      <w:r>
        <w:rPr>
          <w:i/>
          <w:sz w:val="24"/>
          <w:lang w:eastAsia="lv-LV"/>
        </w:rPr>
        <w:t xml:space="preserve">piešķir </w:t>
      </w:r>
      <w:proofErr w:type="spellStart"/>
      <w:r>
        <w:rPr>
          <w:i/>
          <w:sz w:val="24"/>
          <w:lang w:eastAsia="lv-LV"/>
        </w:rPr>
        <w:t>de</w:t>
      </w:r>
      <w:proofErr w:type="spellEnd"/>
      <w:r>
        <w:rPr>
          <w:i/>
          <w:sz w:val="24"/>
          <w:lang w:eastAsia="lv-LV"/>
        </w:rPr>
        <w:t xml:space="preserve"> </w:t>
      </w:r>
      <w:proofErr w:type="spellStart"/>
      <w:r>
        <w:rPr>
          <w:i/>
          <w:sz w:val="24"/>
          <w:lang w:eastAsia="lv-LV"/>
        </w:rPr>
        <w:t>minimis</w:t>
      </w:r>
      <w:proofErr w:type="spellEnd"/>
      <w:r>
        <w:rPr>
          <w:i/>
          <w:sz w:val="24"/>
          <w:lang w:eastAsia="lv-LV"/>
        </w:rPr>
        <w:t xml:space="preserve"> atbalstu klastera dalībniekam, ievērojot </w:t>
      </w:r>
      <w:r w:rsidRPr="00761D05">
        <w:rPr>
          <w:i/>
          <w:sz w:val="24"/>
          <w:lang w:eastAsia="lv-LV"/>
        </w:rPr>
        <w:t>šād</w:t>
      </w:r>
      <w:r>
        <w:rPr>
          <w:i/>
          <w:sz w:val="24"/>
          <w:lang w:eastAsia="lv-LV"/>
        </w:rPr>
        <w:t>us</w:t>
      </w:r>
      <w:r w:rsidRPr="00761D05">
        <w:rPr>
          <w:i/>
          <w:sz w:val="24"/>
          <w:lang w:eastAsia="lv-LV"/>
        </w:rPr>
        <w:t xml:space="preserve"> </w:t>
      </w:r>
      <w:r w:rsidRPr="00F9217D">
        <w:rPr>
          <w:b/>
          <w:i/>
          <w:sz w:val="24"/>
          <w:lang w:eastAsia="lv-LV"/>
        </w:rPr>
        <w:t>nosacījumus</w:t>
      </w:r>
      <w:r w:rsidRPr="00761D05">
        <w:rPr>
          <w:i/>
          <w:sz w:val="24"/>
          <w:lang w:eastAsia="lv-LV"/>
        </w:rPr>
        <w:t>:</w:t>
      </w:r>
    </w:p>
    <w:p w14:paraId="06FAB004" w14:textId="242A199D" w:rsidR="008E6D2F" w:rsidRPr="00755B8E" w:rsidRDefault="006D4C77" w:rsidP="008E6D2F">
      <w:pPr>
        <w:pStyle w:val="ListParagraph"/>
        <w:numPr>
          <w:ilvl w:val="0"/>
          <w:numId w:val="6"/>
        </w:numPr>
        <w:shd w:val="clear" w:color="auto" w:fill="FFFFFF"/>
        <w:suppressAutoHyphens w:val="0"/>
        <w:spacing w:line="293" w:lineRule="atLeast"/>
        <w:ind w:left="993" w:firstLine="0"/>
        <w:jc w:val="both"/>
        <w:rPr>
          <w:sz w:val="22"/>
          <w:szCs w:val="22"/>
        </w:rPr>
      </w:pPr>
      <w:r>
        <w:rPr>
          <w:sz w:val="22"/>
          <w:szCs w:val="22"/>
        </w:rPr>
        <w:t>Finansējuma saņēmējs l</w:t>
      </w:r>
      <w:r w:rsidR="008E6D2F" w:rsidRPr="00755B8E">
        <w:rPr>
          <w:sz w:val="22"/>
          <w:szCs w:val="22"/>
        </w:rPr>
        <w:t>ēmumu par atbalsta piešķiršanu klastera dalībniekam pieņem, ņemot vērā Komisijas regulas Nr.1407/2013</w:t>
      </w:r>
      <w:r w:rsidR="00007900" w:rsidRPr="00755B8E">
        <w:rPr>
          <w:rStyle w:val="FootnoteReference"/>
          <w:sz w:val="22"/>
          <w:szCs w:val="22"/>
        </w:rPr>
        <w:footnoteReference w:id="3"/>
      </w:r>
      <w:r w:rsidR="008E6D2F" w:rsidRPr="00755B8E">
        <w:rPr>
          <w:sz w:val="22"/>
          <w:szCs w:val="22"/>
        </w:rPr>
        <w:t xml:space="preserve"> darbības termiņu, bet ne vēlāk kā līdz 2020.gada 15.novembrim;</w:t>
      </w:r>
    </w:p>
    <w:p w14:paraId="5A3F44B8" w14:textId="57164CF8" w:rsidR="008E6D2F" w:rsidRPr="00755B8E" w:rsidRDefault="008E6D2F" w:rsidP="008E6D2F">
      <w:pPr>
        <w:pStyle w:val="ListParagraph"/>
        <w:numPr>
          <w:ilvl w:val="0"/>
          <w:numId w:val="6"/>
        </w:numPr>
        <w:shd w:val="clear" w:color="auto" w:fill="FFFFFF"/>
        <w:suppressAutoHyphens w:val="0"/>
        <w:spacing w:line="293" w:lineRule="atLeast"/>
        <w:ind w:left="993" w:firstLine="0"/>
        <w:jc w:val="both"/>
        <w:rPr>
          <w:sz w:val="22"/>
          <w:szCs w:val="22"/>
        </w:rPr>
      </w:pPr>
      <w:r w:rsidRPr="00755B8E">
        <w:rPr>
          <w:sz w:val="22"/>
          <w:szCs w:val="22"/>
        </w:rPr>
        <w:t>katram klastera dalībniekam piešķirtais atbalsta apjoms viena vienota uzņēmuma līmenī kopā ar attiecīgajā fiskālajā gadā un iepriekšējos divos fiskālajos gados piešķirto</w:t>
      </w:r>
      <w:r w:rsidRPr="00755B8E">
        <w:rPr>
          <w:rStyle w:val="apple-converted-space"/>
          <w:sz w:val="22"/>
          <w:szCs w:val="22"/>
        </w:rPr>
        <w:t> </w:t>
      </w:r>
      <w:proofErr w:type="spellStart"/>
      <w:r w:rsidRPr="00755B8E">
        <w:rPr>
          <w:i/>
          <w:iCs/>
          <w:sz w:val="22"/>
          <w:szCs w:val="22"/>
        </w:rPr>
        <w:t>de</w:t>
      </w:r>
      <w:proofErr w:type="spellEnd"/>
      <w:r w:rsidRPr="00755B8E">
        <w:rPr>
          <w:i/>
          <w:iCs/>
          <w:sz w:val="22"/>
          <w:szCs w:val="22"/>
        </w:rPr>
        <w:t xml:space="preserve"> </w:t>
      </w:r>
      <w:proofErr w:type="spellStart"/>
      <w:r w:rsidRPr="00755B8E">
        <w:rPr>
          <w:i/>
          <w:iCs/>
          <w:sz w:val="22"/>
          <w:szCs w:val="22"/>
        </w:rPr>
        <w:t>minimis</w:t>
      </w:r>
      <w:proofErr w:type="spellEnd"/>
      <w:r w:rsidRPr="00755B8E">
        <w:rPr>
          <w:rStyle w:val="apple-converted-space"/>
          <w:sz w:val="22"/>
          <w:szCs w:val="22"/>
        </w:rPr>
        <w:t> </w:t>
      </w:r>
      <w:r w:rsidRPr="00755B8E">
        <w:rPr>
          <w:sz w:val="22"/>
          <w:szCs w:val="22"/>
        </w:rPr>
        <w:t>atbalstu nedrīkst pārsniegt maksimālo</w:t>
      </w:r>
      <w:r w:rsidRPr="00755B8E">
        <w:rPr>
          <w:rStyle w:val="apple-converted-space"/>
          <w:sz w:val="22"/>
          <w:szCs w:val="22"/>
        </w:rPr>
        <w:t> </w:t>
      </w:r>
      <w:proofErr w:type="spellStart"/>
      <w:r w:rsidRPr="00755B8E">
        <w:rPr>
          <w:i/>
          <w:iCs/>
          <w:sz w:val="22"/>
          <w:szCs w:val="22"/>
        </w:rPr>
        <w:t>de</w:t>
      </w:r>
      <w:proofErr w:type="spellEnd"/>
      <w:r w:rsidRPr="00755B8E">
        <w:rPr>
          <w:i/>
          <w:iCs/>
          <w:sz w:val="22"/>
          <w:szCs w:val="22"/>
        </w:rPr>
        <w:t xml:space="preserve"> </w:t>
      </w:r>
      <w:proofErr w:type="spellStart"/>
      <w:r w:rsidRPr="00755B8E">
        <w:rPr>
          <w:i/>
          <w:iCs/>
          <w:sz w:val="22"/>
          <w:szCs w:val="22"/>
        </w:rPr>
        <w:t>minimis</w:t>
      </w:r>
      <w:proofErr w:type="spellEnd"/>
      <w:r w:rsidRPr="00755B8E">
        <w:rPr>
          <w:rStyle w:val="apple-converted-space"/>
          <w:sz w:val="22"/>
          <w:szCs w:val="22"/>
        </w:rPr>
        <w:t> </w:t>
      </w:r>
      <w:r w:rsidRPr="00755B8E">
        <w:rPr>
          <w:sz w:val="22"/>
          <w:szCs w:val="22"/>
        </w:rPr>
        <w:t xml:space="preserve">atbalsta apmēru – 200 000 EUR. </w:t>
      </w:r>
      <w:proofErr w:type="spellStart"/>
      <w:r w:rsidRPr="00755B8E">
        <w:rPr>
          <w:i/>
          <w:sz w:val="22"/>
          <w:szCs w:val="22"/>
        </w:rPr>
        <w:t>De</w:t>
      </w:r>
      <w:proofErr w:type="spellEnd"/>
      <w:r w:rsidRPr="00755B8E">
        <w:rPr>
          <w:i/>
          <w:sz w:val="22"/>
          <w:szCs w:val="22"/>
        </w:rPr>
        <w:t xml:space="preserve"> </w:t>
      </w:r>
      <w:proofErr w:type="spellStart"/>
      <w:r w:rsidRPr="00755B8E">
        <w:rPr>
          <w:i/>
          <w:sz w:val="22"/>
          <w:szCs w:val="22"/>
        </w:rPr>
        <w:t>minimis</w:t>
      </w:r>
      <w:proofErr w:type="spellEnd"/>
      <w:r w:rsidRPr="00755B8E">
        <w:rPr>
          <w:sz w:val="22"/>
          <w:szCs w:val="22"/>
        </w:rPr>
        <w:t xml:space="preserve">  atbalsta piešķiršanu, aprēķināšanu un uzskaiti klastera dalībniekiem veic </w:t>
      </w:r>
      <w:r w:rsidR="006D4C77">
        <w:rPr>
          <w:sz w:val="22"/>
          <w:szCs w:val="22"/>
        </w:rPr>
        <w:t>finansējuma saņēmējs</w:t>
      </w:r>
      <w:r w:rsidRPr="00755B8E">
        <w:rPr>
          <w:sz w:val="22"/>
          <w:szCs w:val="22"/>
        </w:rPr>
        <w:t>;</w:t>
      </w:r>
    </w:p>
    <w:p w14:paraId="483C3AAF" w14:textId="62CA348F" w:rsidR="008E6D2F" w:rsidRPr="00755B8E" w:rsidRDefault="008E6D2F" w:rsidP="008E6D2F">
      <w:pPr>
        <w:pStyle w:val="tv213"/>
        <w:numPr>
          <w:ilvl w:val="0"/>
          <w:numId w:val="6"/>
        </w:numPr>
        <w:shd w:val="clear" w:color="auto" w:fill="FFFFFF"/>
        <w:spacing w:before="0" w:beforeAutospacing="0" w:after="0" w:afterAutospacing="0" w:line="293" w:lineRule="atLeast"/>
        <w:ind w:left="993" w:firstLine="0"/>
        <w:jc w:val="both"/>
        <w:rPr>
          <w:sz w:val="22"/>
          <w:szCs w:val="22"/>
        </w:rPr>
      </w:pPr>
      <w:r w:rsidRPr="00755B8E">
        <w:rPr>
          <w:sz w:val="22"/>
          <w:szCs w:val="22"/>
        </w:rPr>
        <w:t xml:space="preserve">klastera projekta ietvaros viens klastera dalībnieks viena vienota uzņēmuma līmenī no </w:t>
      </w:r>
      <w:r w:rsidR="006D4C77">
        <w:rPr>
          <w:sz w:val="22"/>
          <w:szCs w:val="22"/>
        </w:rPr>
        <w:t>finansējuma saņēmēja</w:t>
      </w:r>
      <w:r w:rsidRPr="00755B8E">
        <w:rPr>
          <w:sz w:val="22"/>
          <w:szCs w:val="22"/>
        </w:rPr>
        <w:t xml:space="preserve"> </w:t>
      </w:r>
      <w:proofErr w:type="spellStart"/>
      <w:r w:rsidRPr="00755B8E">
        <w:rPr>
          <w:i/>
          <w:sz w:val="22"/>
          <w:szCs w:val="22"/>
        </w:rPr>
        <w:t>de</w:t>
      </w:r>
      <w:proofErr w:type="spellEnd"/>
      <w:r w:rsidRPr="00755B8E">
        <w:rPr>
          <w:i/>
          <w:sz w:val="22"/>
          <w:szCs w:val="22"/>
        </w:rPr>
        <w:t xml:space="preserve"> </w:t>
      </w:r>
      <w:proofErr w:type="spellStart"/>
      <w:r w:rsidRPr="00755B8E">
        <w:rPr>
          <w:i/>
          <w:sz w:val="22"/>
          <w:szCs w:val="22"/>
        </w:rPr>
        <w:t>minimis</w:t>
      </w:r>
      <w:proofErr w:type="spellEnd"/>
      <w:r w:rsidRPr="00755B8E">
        <w:rPr>
          <w:sz w:val="22"/>
          <w:szCs w:val="22"/>
        </w:rPr>
        <w:t xml:space="preserve"> atbalstu var saņemt ne vairāk kā 30 000 EUR ERAF finansējuma;</w:t>
      </w:r>
    </w:p>
    <w:p w14:paraId="49A41E5F" w14:textId="77777777" w:rsidR="008E6D2F" w:rsidRPr="00755B8E" w:rsidRDefault="008E6D2F" w:rsidP="008E6D2F">
      <w:pPr>
        <w:pStyle w:val="tv213"/>
        <w:numPr>
          <w:ilvl w:val="0"/>
          <w:numId w:val="6"/>
        </w:numPr>
        <w:shd w:val="clear" w:color="auto" w:fill="FFFFFF"/>
        <w:spacing w:before="0" w:beforeAutospacing="0" w:after="0" w:afterAutospacing="0" w:line="293" w:lineRule="atLeast"/>
        <w:ind w:left="993" w:firstLine="0"/>
        <w:jc w:val="both"/>
        <w:rPr>
          <w:sz w:val="22"/>
          <w:szCs w:val="22"/>
        </w:rPr>
      </w:pPr>
      <w:r w:rsidRPr="00755B8E">
        <w:rPr>
          <w:sz w:val="22"/>
          <w:szCs w:val="22"/>
        </w:rPr>
        <w:t>klastera dalībnieki nesaņem un neparedz saņemt atbalstu par tām pašām attiecināmajām izmaksām citu programmu ietvaros no Eiropas Savienības vai citiem publiskajiem līdzekļiem (tai skaitā valsts un pašvaldību līdzekļiem);</w:t>
      </w:r>
    </w:p>
    <w:p w14:paraId="382DF156" w14:textId="77777777" w:rsidR="008E6D2F" w:rsidRPr="00755B8E" w:rsidRDefault="008E6D2F" w:rsidP="008E6D2F">
      <w:pPr>
        <w:pStyle w:val="tv213"/>
        <w:numPr>
          <w:ilvl w:val="0"/>
          <w:numId w:val="6"/>
        </w:numPr>
        <w:shd w:val="clear" w:color="auto" w:fill="FFFFFF"/>
        <w:spacing w:before="0" w:beforeAutospacing="0" w:after="0" w:afterAutospacing="0" w:line="293" w:lineRule="atLeast"/>
        <w:ind w:left="993" w:firstLine="0"/>
        <w:jc w:val="both"/>
        <w:rPr>
          <w:sz w:val="22"/>
          <w:szCs w:val="22"/>
        </w:rPr>
      </w:pPr>
      <w:r w:rsidRPr="00755B8E">
        <w:rPr>
          <w:sz w:val="22"/>
          <w:szCs w:val="22"/>
        </w:rPr>
        <w:t>klastera dalībniekiem Latvijas Republikā nav nodokļu parādu, tai skaitā valsts sociālās apdrošināšanas obligāto iemaksu parādu, kas kopsummā pārsniedz 150</w:t>
      </w:r>
      <w:r w:rsidRPr="00755B8E">
        <w:rPr>
          <w:rStyle w:val="apple-converted-space"/>
          <w:sz w:val="22"/>
          <w:szCs w:val="22"/>
        </w:rPr>
        <w:t> </w:t>
      </w:r>
      <w:proofErr w:type="spellStart"/>
      <w:r w:rsidRPr="00755B8E">
        <w:rPr>
          <w:i/>
          <w:iCs/>
          <w:sz w:val="22"/>
          <w:szCs w:val="22"/>
        </w:rPr>
        <w:t>euro</w:t>
      </w:r>
      <w:proofErr w:type="spellEnd"/>
      <w:r w:rsidRPr="00755B8E">
        <w:rPr>
          <w:i/>
          <w:iCs/>
          <w:sz w:val="22"/>
          <w:szCs w:val="22"/>
        </w:rPr>
        <w:t xml:space="preserve">. </w:t>
      </w:r>
      <w:r w:rsidRPr="00755B8E">
        <w:rPr>
          <w:iCs/>
          <w:sz w:val="22"/>
          <w:szCs w:val="22"/>
        </w:rPr>
        <w:t>To pārbauda uz lēmuma par</w:t>
      </w:r>
      <w:r w:rsidRPr="00755B8E">
        <w:rPr>
          <w:i/>
          <w:iCs/>
          <w:sz w:val="22"/>
          <w:szCs w:val="22"/>
        </w:rPr>
        <w:t xml:space="preserve"> </w:t>
      </w:r>
      <w:proofErr w:type="spellStart"/>
      <w:r w:rsidRPr="00755B8E">
        <w:rPr>
          <w:i/>
          <w:iCs/>
          <w:sz w:val="22"/>
          <w:szCs w:val="22"/>
        </w:rPr>
        <w:t>de</w:t>
      </w:r>
      <w:proofErr w:type="spellEnd"/>
      <w:r w:rsidRPr="00755B8E">
        <w:rPr>
          <w:i/>
          <w:iCs/>
          <w:sz w:val="22"/>
          <w:szCs w:val="22"/>
        </w:rPr>
        <w:t xml:space="preserve"> </w:t>
      </w:r>
      <w:proofErr w:type="spellStart"/>
      <w:r w:rsidRPr="00755B8E">
        <w:rPr>
          <w:i/>
          <w:iCs/>
          <w:sz w:val="22"/>
          <w:szCs w:val="22"/>
        </w:rPr>
        <w:t>minimis</w:t>
      </w:r>
      <w:proofErr w:type="spellEnd"/>
      <w:r w:rsidRPr="00755B8E">
        <w:rPr>
          <w:i/>
          <w:iCs/>
          <w:sz w:val="22"/>
          <w:szCs w:val="22"/>
        </w:rPr>
        <w:t xml:space="preserve"> </w:t>
      </w:r>
      <w:r w:rsidRPr="00755B8E">
        <w:rPr>
          <w:iCs/>
          <w:sz w:val="22"/>
          <w:szCs w:val="22"/>
        </w:rPr>
        <w:t>atbalsta piešķiršanas brīdi</w:t>
      </w:r>
      <w:r w:rsidRPr="00755B8E">
        <w:rPr>
          <w:sz w:val="22"/>
          <w:szCs w:val="22"/>
        </w:rPr>
        <w:t>;</w:t>
      </w:r>
    </w:p>
    <w:p w14:paraId="55904D61" w14:textId="77777777" w:rsidR="008E6D2F" w:rsidRPr="00755B8E" w:rsidRDefault="008E6D2F" w:rsidP="008E6D2F">
      <w:pPr>
        <w:pStyle w:val="tv213"/>
        <w:numPr>
          <w:ilvl w:val="0"/>
          <w:numId w:val="6"/>
        </w:numPr>
        <w:shd w:val="clear" w:color="auto" w:fill="FFFFFF"/>
        <w:spacing w:before="0" w:beforeAutospacing="0" w:after="0" w:afterAutospacing="0" w:line="293" w:lineRule="atLeast"/>
        <w:ind w:left="993" w:firstLine="0"/>
        <w:jc w:val="both"/>
        <w:rPr>
          <w:sz w:val="22"/>
          <w:szCs w:val="22"/>
        </w:rPr>
      </w:pPr>
      <w:r w:rsidRPr="00755B8E">
        <w:rPr>
          <w:sz w:val="22"/>
          <w:szCs w:val="22"/>
        </w:rPr>
        <w:t xml:space="preserve">klastera dalībnieku interesēs fiziska persona nav izdarījusi noziedzīgu nodarījumu, kas </w:t>
      </w:r>
      <w:proofErr w:type="spellStart"/>
      <w:r w:rsidRPr="00755B8E">
        <w:rPr>
          <w:sz w:val="22"/>
          <w:szCs w:val="22"/>
        </w:rPr>
        <w:t>skāris</w:t>
      </w:r>
      <w:proofErr w:type="spellEnd"/>
      <w:r w:rsidRPr="00755B8E">
        <w:rPr>
          <w:sz w:val="22"/>
          <w:szCs w:val="22"/>
        </w:rPr>
        <w:t xml:space="preserve"> Latvijas Republikas vai Eiropas Savienības finanšu intereses, un finansējuma saņēmējam un klastera dalībniekiem saskaņā </w:t>
      </w:r>
      <w:r w:rsidRPr="006D4C77">
        <w:rPr>
          <w:sz w:val="22"/>
          <w:szCs w:val="22"/>
        </w:rPr>
        <w:t>ar</w:t>
      </w:r>
      <w:r w:rsidRPr="006D4C77">
        <w:rPr>
          <w:rStyle w:val="apple-converted-space"/>
          <w:sz w:val="22"/>
          <w:szCs w:val="22"/>
        </w:rPr>
        <w:t> </w:t>
      </w:r>
      <w:hyperlink r:id="rId9" w:tgtFrame="_blank" w:history="1">
        <w:r w:rsidRPr="006D4C77">
          <w:rPr>
            <w:rStyle w:val="Hyperlink"/>
            <w:rFonts w:ascii="Times New Roman" w:hAnsi="Times New Roman" w:cs="Times New Roman"/>
            <w:color w:val="auto"/>
            <w:sz w:val="22"/>
            <w:szCs w:val="22"/>
          </w:rPr>
          <w:t>Krimināllikumu</w:t>
        </w:r>
      </w:hyperlink>
      <w:r w:rsidRPr="00755B8E">
        <w:rPr>
          <w:rStyle w:val="apple-converted-space"/>
          <w:sz w:val="22"/>
          <w:szCs w:val="22"/>
        </w:rPr>
        <w:t> </w:t>
      </w:r>
      <w:r w:rsidRPr="00755B8E">
        <w:rPr>
          <w:sz w:val="22"/>
          <w:szCs w:val="22"/>
        </w:rPr>
        <w:t>nav piemēroti piespiedu ietekmēšanas līdzekļi;</w:t>
      </w:r>
    </w:p>
    <w:p w14:paraId="1BF5539D" w14:textId="77777777" w:rsidR="008E6D2F" w:rsidRPr="00755B8E" w:rsidRDefault="008E6D2F" w:rsidP="008E6D2F">
      <w:pPr>
        <w:pStyle w:val="tv213"/>
        <w:numPr>
          <w:ilvl w:val="0"/>
          <w:numId w:val="6"/>
        </w:numPr>
        <w:shd w:val="clear" w:color="auto" w:fill="FFFFFF"/>
        <w:spacing w:before="0" w:beforeAutospacing="0" w:after="0" w:afterAutospacing="0" w:line="293" w:lineRule="atLeast"/>
        <w:ind w:left="993" w:firstLine="0"/>
        <w:jc w:val="both"/>
        <w:rPr>
          <w:sz w:val="22"/>
          <w:szCs w:val="22"/>
        </w:rPr>
      </w:pPr>
      <w:r w:rsidRPr="00755B8E">
        <w:rPr>
          <w:sz w:val="22"/>
          <w:szCs w:val="22"/>
        </w:rPr>
        <w:t xml:space="preserve">klastera dalībnieki nav grūtībās nonākuši komersanti, t.i.  - tam ar tiesas spriedumu nav pasludināts maksātnespējas process vai ar tiesas spriedumu netiek īstenots tiesiskās aizsardzības process, vai ar tiesas lēmumu netiek īstenots </w:t>
      </w:r>
      <w:proofErr w:type="spellStart"/>
      <w:r w:rsidRPr="00755B8E">
        <w:rPr>
          <w:sz w:val="22"/>
          <w:szCs w:val="22"/>
        </w:rPr>
        <w:t>ārpustiesas</w:t>
      </w:r>
      <w:proofErr w:type="spellEnd"/>
      <w:r w:rsidRPr="00755B8E">
        <w:rPr>
          <w:sz w:val="22"/>
          <w:szCs w:val="22"/>
        </w:rPr>
        <w:t xml:space="preserve"> tiesiskās aizsardzības process, kam uzsākta bankrota procedūra, piemērota sanācija vai mierizlīgums vai kura saimnieciskā darbība ir izbeigta, vai kurš atbilst valsts tiesību aktos noteiktiem kritērijiem, lai tam pēc kreditoru pieprasījuma piemērotu maksātnespējas procedūru;</w:t>
      </w:r>
    </w:p>
    <w:p w14:paraId="2D956B8E" w14:textId="77777777" w:rsidR="008E6D2F" w:rsidRPr="00755B8E" w:rsidRDefault="008E6D2F" w:rsidP="008E6D2F">
      <w:pPr>
        <w:pStyle w:val="tv213"/>
        <w:numPr>
          <w:ilvl w:val="0"/>
          <w:numId w:val="6"/>
        </w:numPr>
        <w:shd w:val="clear" w:color="auto" w:fill="FFFFFF"/>
        <w:spacing w:before="0" w:beforeAutospacing="0" w:after="0" w:afterAutospacing="0" w:line="293" w:lineRule="atLeast"/>
        <w:ind w:left="993" w:firstLine="0"/>
        <w:jc w:val="both"/>
        <w:rPr>
          <w:sz w:val="22"/>
          <w:szCs w:val="22"/>
        </w:rPr>
      </w:pPr>
      <w:r w:rsidRPr="00755B8E">
        <w:rPr>
          <w:sz w:val="22"/>
          <w:szCs w:val="22"/>
        </w:rPr>
        <w:t>komersantu apvienošanās, iegādes vai sadalīšanas gadījumā ņem vērā Komisijas regulas Nr.</w:t>
      </w:r>
      <w:r w:rsidRPr="00755B8E">
        <w:rPr>
          <w:rStyle w:val="apple-converted-space"/>
          <w:sz w:val="22"/>
          <w:szCs w:val="22"/>
        </w:rPr>
        <w:t> </w:t>
      </w:r>
      <w:hyperlink r:id="rId10" w:tgtFrame="_blank" w:history="1">
        <w:r w:rsidRPr="00755B8E">
          <w:rPr>
            <w:rStyle w:val="Hyperlink"/>
            <w:rFonts w:ascii="Times New Roman" w:hAnsi="Times New Roman" w:cs="Times New Roman"/>
            <w:color w:val="auto"/>
            <w:sz w:val="22"/>
            <w:szCs w:val="22"/>
          </w:rPr>
          <w:t>1407/2013</w:t>
        </w:r>
      </w:hyperlink>
      <w:r w:rsidRPr="00755B8E">
        <w:rPr>
          <w:rStyle w:val="apple-converted-space"/>
          <w:sz w:val="22"/>
          <w:szCs w:val="22"/>
        </w:rPr>
        <w:t> </w:t>
      </w:r>
      <w:r w:rsidRPr="00755B8E">
        <w:rPr>
          <w:sz w:val="22"/>
          <w:szCs w:val="22"/>
        </w:rPr>
        <w:t>3. panta 8. un 9. punktā minētos nosacījumus.</w:t>
      </w:r>
    </w:p>
    <w:p w14:paraId="584BDEEE" w14:textId="77777777" w:rsidR="008E6D2F" w:rsidRPr="00755B8E" w:rsidRDefault="008E6D2F" w:rsidP="008E6D2F">
      <w:pPr>
        <w:pStyle w:val="NoSpacing"/>
        <w:ind w:left="993"/>
        <w:jc w:val="both"/>
        <w:rPr>
          <w:rFonts w:ascii="Times New Roman" w:hAnsi="Times New Roman"/>
          <w:color w:val="auto"/>
          <w:szCs w:val="22"/>
        </w:rPr>
      </w:pPr>
    </w:p>
    <w:p w14:paraId="71B44113" w14:textId="77777777" w:rsidR="008E6D2F" w:rsidRPr="00503C70" w:rsidRDefault="008E6D2F" w:rsidP="00503C70">
      <w:pPr>
        <w:pStyle w:val="ListParagraph"/>
        <w:numPr>
          <w:ilvl w:val="0"/>
          <w:numId w:val="2"/>
        </w:numPr>
        <w:spacing w:before="120"/>
        <w:jc w:val="both"/>
        <w:rPr>
          <w:i/>
        </w:rPr>
      </w:pPr>
      <w:r w:rsidRPr="00503C70">
        <w:rPr>
          <w:i/>
          <w:lang w:eastAsia="lv-LV"/>
        </w:rPr>
        <w:br w:type="page"/>
      </w:r>
    </w:p>
    <w:tbl>
      <w:tblPr>
        <w:tblW w:w="13892"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01"/>
        <w:gridCol w:w="5504"/>
        <w:gridCol w:w="5387"/>
      </w:tblGrid>
      <w:tr w:rsidR="008E6D2F" w:rsidRPr="00741FDC" w14:paraId="33DA347D" w14:textId="77777777" w:rsidTr="001A1072">
        <w:trPr>
          <w:trHeight w:val="574"/>
          <w:tblHeader/>
        </w:trPr>
        <w:tc>
          <w:tcPr>
            <w:tcW w:w="3001" w:type="dxa"/>
            <w:shd w:val="clear" w:color="auto" w:fill="D9D9D9"/>
            <w:vAlign w:val="center"/>
          </w:tcPr>
          <w:p w14:paraId="2B317655" w14:textId="77777777" w:rsidR="008E6D2F" w:rsidRPr="00741FDC" w:rsidRDefault="008E6D2F" w:rsidP="00755B8E">
            <w:pPr>
              <w:autoSpaceDE w:val="0"/>
              <w:autoSpaceDN w:val="0"/>
              <w:adjustRightInd w:val="0"/>
              <w:jc w:val="center"/>
            </w:pPr>
            <w:r w:rsidRPr="00741FDC">
              <w:rPr>
                <w:b/>
                <w:sz w:val="22"/>
                <w:szCs w:val="22"/>
              </w:rPr>
              <w:lastRenderedPageBreak/>
              <w:t>Izmaksu pozīcijas nosaukums</w:t>
            </w:r>
          </w:p>
        </w:tc>
        <w:tc>
          <w:tcPr>
            <w:tcW w:w="10891" w:type="dxa"/>
            <w:gridSpan w:val="2"/>
            <w:shd w:val="clear" w:color="auto" w:fill="D9D9D9"/>
            <w:vAlign w:val="center"/>
          </w:tcPr>
          <w:p w14:paraId="23955B3F" w14:textId="1806D3C7" w:rsidR="008E6D2F" w:rsidRPr="00741FDC" w:rsidRDefault="008E6D2F" w:rsidP="00755B8E">
            <w:pPr>
              <w:autoSpaceDE w:val="0"/>
              <w:autoSpaceDN w:val="0"/>
              <w:adjustRightInd w:val="0"/>
              <w:jc w:val="center"/>
              <w:rPr>
                <w:b/>
              </w:rPr>
            </w:pPr>
            <w:r>
              <w:rPr>
                <w:b/>
                <w:sz w:val="22"/>
                <w:szCs w:val="22"/>
              </w:rPr>
              <w:t>Izdevumus p</w:t>
            </w:r>
            <w:r w:rsidRPr="00741FDC">
              <w:rPr>
                <w:b/>
                <w:sz w:val="22"/>
                <w:szCs w:val="22"/>
              </w:rPr>
              <w:t>amatojošie dokumenti</w:t>
            </w:r>
            <w:r w:rsidR="00F3183D">
              <w:rPr>
                <w:rStyle w:val="FootnoteReference"/>
                <w:b/>
                <w:sz w:val="22"/>
                <w:szCs w:val="22"/>
              </w:rPr>
              <w:footnoteReference w:id="4"/>
            </w:r>
          </w:p>
        </w:tc>
      </w:tr>
      <w:tr w:rsidR="008E6D2F" w:rsidRPr="00741FDC" w14:paraId="1FA86AC6" w14:textId="77777777" w:rsidTr="001A1072">
        <w:trPr>
          <w:trHeight w:val="281"/>
        </w:trPr>
        <w:tc>
          <w:tcPr>
            <w:tcW w:w="3001" w:type="dxa"/>
            <w:vMerge w:val="restart"/>
            <w:vAlign w:val="center"/>
          </w:tcPr>
          <w:p w14:paraId="282EF9DB" w14:textId="77777777" w:rsidR="008E6D2F" w:rsidRDefault="008E6D2F" w:rsidP="00755B8E">
            <w:pPr>
              <w:pStyle w:val="tv2131"/>
              <w:spacing w:before="0" w:line="240" w:lineRule="auto"/>
              <w:ind w:firstLine="0"/>
              <w:rPr>
                <w:rFonts w:ascii="Times New Roman" w:hAnsi="Times New Roman"/>
                <w:b/>
                <w:color w:val="000000"/>
                <w:sz w:val="22"/>
                <w:szCs w:val="22"/>
              </w:rPr>
            </w:pPr>
            <w:r w:rsidRPr="00741FDC">
              <w:rPr>
                <w:rFonts w:ascii="Times New Roman" w:hAnsi="Times New Roman"/>
                <w:b/>
                <w:color w:val="000000"/>
                <w:sz w:val="22"/>
                <w:szCs w:val="22"/>
              </w:rPr>
              <w:t xml:space="preserve">Personāla </w:t>
            </w:r>
            <w:r>
              <w:rPr>
                <w:rFonts w:ascii="Times New Roman" w:hAnsi="Times New Roman"/>
                <w:b/>
                <w:color w:val="000000"/>
                <w:sz w:val="22"/>
                <w:szCs w:val="22"/>
              </w:rPr>
              <w:t xml:space="preserve">atalgojuma </w:t>
            </w:r>
            <w:r w:rsidRPr="00741FDC">
              <w:rPr>
                <w:rFonts w:ascii="Times New Roman" w:hAnsi="Times New Roman"/>
                <w:b/>
                <w:color w:val="000000"/>
                <w:sz w:val="22"/>
                <w:szCs w:val="22"/>
              </w:rPr>
              <w:t xml:space="preserve">izmaksas </w:t>
            </w:r>
          </w:p>
          <w:p w14:paraId="75AF4728" w14:textId="77777777" w:rsidR="00F3183D" w:rsidRPr="00741FDC" w:rsidRDefault="00F3183D" w:rsidP="00755B8E">
            <w:pPr>
              <w:pStyle w:val="tv2131"/>
              <w:spacing w:before="0" w:line="240" w:lineRule="auto"/>
              <w:ind w:firstLine="0"/>
              <w:rPr>
                <w:rFonts w:ascii="Times New Roman" w:hAnsi="Times New Roman"/>
                <w:b/>
                <w:color w:val="000000"/>
                <w:sz w:val="22"/>
                <w:szCs w:val="22"/>
              </w:rPr>
            </w:pPr>
          </w:p>
        </w:tc>
        <w:tc>
          <w:tcPr>
            <w:tcW w:w="5504" w:type="dxa"/>
          </w:tcPr>
          <w:p w14:paraId="6049B9B2" w14:textId="77777777" w:rsidR="008E6D2F" w:rsidRPr="00A56429" w:rsidRDefault="008E6D2F" w:rsidP="00755B8E">
            <w:pPr>
              <w:jc w:val="center"/>
              <w:rPr>
                <w:b/>
                <w:sz w:val="22"/>
                <w:szCs w:val="22"/>
              </w:rPr>
            </w:pPr>
            <w:r w:rsidRPr="00A56429">
              <w:rPr>
                <w:b/>
                <w:sz w:val="22"/>
                <w:szCs w:val="22"/>
              </w:rPr>
              <w:t xml:space="preserve">Darbs projektā ir pamatdarbs uz pilnu darba laiku, nepilnu laiku, </w:t>
            </w:r>
            <w:proofErr w:type="spellStart"/>
            <w:r w:rsidRPr="00A56429">
              <w:rPr>
                <w:b/>
                <w:sz w:val="22"/>
                <w:szCs w:val="22"/>
              </w:rPr>
              <w:t>daļlaika</w:t>
            </w:r>
            <w:proofErr w:type="spellEnd"/>
            <w:r w:rsidRPr="00A56429">
              <w:rPr>
                <w:b/>
                <w:sz w:val="22"/>
                <w:szCs w:val="22"/>
              </w:rPr>
              <w:t xml:space="preserve"> noslodzi</w:t>
            </w:r>
          </w:p>
          <w:p w14:paraId="0765DEB9" w14:textId="77777777" w:rsidR="008E6D2F" w:rsidRPr="00741FDC" w:rsidRDefault="008E6D2F" w:rsidP="00755B8E">
            <w:pPr>
              <w:jc w:val="center"/>
              <w:rPr>
                <w:sz w:val="22"/>
                <w:szCs w:val="22"/>
              </w:rPr>
            </w:pPr>
            <w:r w:rsidRPr="00A56429">
              <w:rPr>
                <w:b/>
                <w:sz w:val="22"/>
                <w:szCs w:val="22"/>
              </w:rPr>
              <w:t>(</w:t>
            </w:r>
            <w:proofErr w:type="spellStart"/>
            <w:r w:rsidRPr="00A56429">
              <w:rPr>
                <w:b/>
                <w:sz w:val="22"/>
                <w:szCs w:val="22"/>
                <w:u w:val="single"/>
              </w:rPr>
              <w:t>de</w:t>
            </w:r>
            <w:proofErr w:type="spellEnd"/>
            <w:r w:rsidRPr="00A56429">
              <w:rPr>
                <w:b/>
                <w:sz w:val="22"/>
                <w:szCs w:val="22"/>
                <w:u w:val="single"/>
              </w:rPr>
              <w:t xml:space="preserve"> </w:t>
            </w:r>
            <w:proofErr w:type="spellStart"/>
            <w:r w:rsidRPr="00A56429">
              <w:rPr>
                <w:b/>
                <w:sz w:val="22"/>
                <w:szCs w:val="22"/>
                <w:u w:val="single"/>
              </w:rPr>
              <w:t>minimis</w:t>
            </w:r>
            <w:proofErr w:type="spellEnd"/>
            <w:r w:rsidRPr="00A56429">
              <w:rPr>
                <w:b/>
                <w:sz w:val="22"/>
                <w:szCs w:val="22"/>
              </w:rPr>
              <w:t>)</w:t>
            </w:r>
          </w:p>
        </w:tc>
        <w:tc>
          <w:tcPr>
            <w:tcW w:w="5387" w:type="dxa"/>
            <w:vAlign w:val="center"/>
          </w:tcPr>
          <w:p w14:paraId="6A1E18C0" w14:textId="693CEA90" w:rsidR="008E6D2F" w:rsidRPr="00A56429" w:rsidRDefault="006D4C77" w:rsidP="00755B8E">
            <w:pPr>
              <w:jc w:val="center"/>
              <w:rPr>
                <w:color w:val="FF0000"/>
                <w:sz w:val="22"/>
                <w:szCs w:val="22"/>
              </w:rPr>
            </w:pPr>
            <w:r>
              <w:rPr>
                <w:b/>
                <w:sz w:val="22"/>
                <w:szCs w:val="22"/>
              </w:rPr>
              <w:t>U</w:t>
            </w:r>
            <w:r w:rsidR="008E6D2F" w:rsidRPr="00A56429">
              <w:rPr>
                <w:b/>
                <w:sz w:val="22"/>
                <w:szCs w:val="22"/>
              </w:rPr>
              <w:t>zņēmuma līgums par darbu projektā</w:t>
            </w:r>
          </w:p>
        </w:tc>
      </w:tr>
      <w:tr w:rsidR="008E6D2F" w:rsidRPr="00741FDC" w14:paraId="78FD6247" w14:textId="77777777" w:rsidTr="001A1072">
        <w:trPr>
          <w:trHeight w:val="2265"/>
        </w:trPr>
        <w:tc>
          <w:tcPr>
            <w:tcW w:w="3001" w:type="dxa"/>
            <w:vMerge/>
            <w:vAlign w:val="center"/>
          </w:tcPr>
          <w:p w14:paraId="1B14EC6C" w14:textId="77777777" w:rsidR="008E6D2F" w:rsidRPr="00741FDC" w:rsidRDefault="008E6D2F" w:rsidP="00755B8E">
            <w:pPr>
              <w:pStyle w:val="tv2131"/>
              <w:spacing w:line="240" w:lineRule="auto"/>
              <w:ind w:firstLine="0"/>
              <w:rPr>
                <w:rFonts w:ascii="Times New Roman" w:hAnsi="Times New Roman"/>
                <w:b/>
                <w:color w:val="000000"/>
                <w:sz w:val="22"/>
                <w:szCs w:val="22"/>
              </w:rPr>
            </w:pPr>
          </w:p>
        </w:tc>
        <w:tc>
          <w:tcPr>
            <w:tcW w:w="5504" w:type="dxa"/>
          </w:tcPr>
          <w:p w14:paraId="0CBEB172" w14:textId="77777777" w:rsidR="008E6D2F" w:rsidRPr="00D811C7" w:rsidRDefault="008E6D2F" w:rsidP="00755B8E">
            <w:pPr>
              <w:jc w:val="both"/>
              <w:rPr>
                <w:b/>
                <w:bCs/>
                <w:sz w:val="24"/>
              </w:rPr>
            </w:pPr>
            <w:r w:rsidRPr="00D811C7">
              <w:rPr>
                <w:b/>
                <w:sz w:val="24"/>
              </w:rPr>
              <w:t>Darba atlīdzības izdevumu pamatojošie dokumenti</w:t>
            </w:r>
          </w:p>
          <w:p w14:paraId="0AAA1D76" w14:textId="77777777" w:rsidR="008E6D2F" w:rsidRPr="00D811C7" w:rsidRDefault="008E6D2F" w:rsidP="008E6D2F">
            <w:pPr>
              <w:pStyle w:val="ListParagraph"/>
              <w:numPr>
                <w:ilvl w:val="0"/>
                <w:numId w:val="10"/>
              </w:numPr>
              <w:suppressAutoHyphens w:val="0"/>
              <w:jc w:val="both"/>
              <w:rPr>
                <w:bCs/>
              </w:rPr>
            </w:pPr>
            <w:r w:rsidRPr="00D811C7">
              <w:rPr>
                <w:bCs/>
              </w:rPr>
              <w:t>darba līgums vai rīkojums par darbinieka iecelšanu amatā (</w:t>
            </w:r>
            <w:r w:rsidRPr="00D811C7">
              <w:rPr>
                <w:bCs/>
                <w:i/>
              </w:rPr>
              <w:t>ja attiecināms, nosakot slodzi pamatdarbā un Eiropas Savienības fonda projektā</w:t>
            </w:r>
            <w:r w:rsidRPr="00D811C7">
              <w:rPr>
                <w:bCs/>
              </w:rPr>
              <w:t>);</w:t>
            </w:r>
          </w:p>
          <w:p w14:paraId="3B38F070" w14:textId="77777777" w:rsidR="008E6D2F" w:rsidRPr="00D811C7" w:rsidRDefault="008E6D2F" w:rsidP="008E6D2F">
            <w:pPr>
              <w:pStyle w:val="ListParagraph"/>
              <w:numPr>
                <w:ilvl w:val="0"/>
                <w:numId w:val="10"/>
              </w:numPr>
              <w:suppressAutoHyphens w:val="0"/>
              <w:jc w:val="both"/>
              <w:rPr>
                <w:bCs/>
              </w:rPr>
            </w:pPr>
            <w:r w:rsidRPr="00D811C7">
              <w:rPr>
                <w:bCs/>
              </w:rPr>
              <w:t>amata apraksts</w:t>
            </w:r>
            <w:r>
              <w:rPr>
                <w:bCs/>
              </w:rPr>
              <w:t xml:space="preserve"> (</w:t>
            </w:r>
            <w:r w:rsidRPr="00F604D5">
              <w:rPr>
                <w:bCs/>
                <w:i/>
              </w:rPr>
              <w:t>ja darba pienākumi nav aprakstīti darba līgumā</w:t>
            </w:r>
            <w:r>
              <w:rPr>
                <w:bCs/>
              </w:rPr>
              <w:t>)</w:t>
            </w:r>
            <w:r w:rsidRPr="00D811C7">
              <w:rPr>
                <w:bCs/>
              </w:rPr>
              <w:t>;</w:t>
            </w:r>
          </w:p>
          <w:p w14:paraId="126CD7D9" w14:textId="77777777" w:rsidR="008E6D2F" w:rsidRPr="00D811C7" w:rsidRDefault="008E6D2F" w:rsidP="008E6D2F">
            <w:pPr>
              <w:pStyle w:val="ListParagraph"/>
              <w:numPr>
                <w:ilvl w:val="0"/>
                <w:numId w:val="10"/>
              </w:numPr>
              <w:suppressAutoHyphens w:val="0"/>
              <w:jc w:val="both"/>
              <w:rPr>
                <w:bCs/>
              </w:rPr>
            </w:pPr>
            <w:r w:rsidRPr="00D811C7">
              <w:rPr>
                <w:bCs/>
              </w:rPr>
              <w:t>darba laika uzskaites tab</w:t>
            </w:r>
            <w:r>
              <w:rPr>
                <w:bCs/>
              </w:rPr>
              <w:t>ele par katru nostrādāto mēnesi (</w:t>
            </w:r>
            <w:r w:rsidRPr="00F604D5">
              <w:rPr>
                <w:bCs/>
                <w:i/>
              </w:rPr>
              <w:t>ja attiecināms, nosakot slodzi pamatdarbā un Eiropas Savienības fonda projektā</w:t>
            </w:r>
            <w:r>
              <w:rPr>
                <w:bCs/>
              </w:rPr>
              <w:t>)</w:t>
            </w:r>
            <w:r w:rsidRPr="00D811C7">
              <w:rPr>
                <w:bCs/>
              </w:rPr>
              <w:t>;</w:t>
            </w:r>
          </w:p>
          <w:p w14:paraId="74A16D88" w14:textId="77777777" w:rsidR="008E6D2F" w:rsidRPr="00D811C7" w:rsidRDefault="008E6D2F" w:rsidP="008E6D2F">
            <w:pPr>
              <w:pStyle w:val="ListParagraph"/>
              <w:numPr>
                <w:ilvl w:val="0"/>
                <w:numId w:val="10"/>
              </w:numPr>
              <w:suppressAutoHyphens w:val="0"/>
              <w:jc w:val="both"/>
              <w:rPr>
                <w:bCs/>
              </w:rPr>
            </w:pPr>
            <w:r w:rsidRPr="00D811C7">
              <w:t>darbinieka kopējās noslodzes lapa par katru nostrādāto mēnesi (</w:t>
            </w:r>
            <w:r w:rsidRPr="00F604D5">
              <w:rPr>
                <w:i/>
              </w:rPr>
              <w:t xml:space="preserve">ja darbinieks strādā nepilnu vai </w:t>
            </w:r>
            <w:proofErr w:type="spellStart"/>
            <w:r w:rsidRPr="00F604D5">
              <w:rPr>
                <w:i/>
              </w:rPr>
              <w:t>daļlaika</w:t>
            </w:r>
            <w:proofErr w:type="spellEnd"/>
            <w:r w:rsidRPr="00F604D5">
              <w:rPr>
                <w:i/>
              </w:rPr>
              <w:t xml:space="preserve"> slodzi</w:t>
            </w:r>
            <w:r w:rsidRPr="00D811C7">
              <w:t>);</w:t>
            </w:r>
          </w:p>
          <w:p w14:paraId="6FF3E21B" w14:textId="77777777" w:rsidR="008E6D2F" w:rsidRPr="00D811C7" w:rsidRDefault="008E6D2F" w:rsidP="008E6D2F">
            <w:pPr>
              <w:pStyle w:val="ListParagraph"/>
              <w:numPr>
                <w:ilvl w:val="0"/>
                <w:numId w:val="10"/>
              </w:numPr>
              <w:suppressAutoHyphens w:val="0"/>
              <w:jc w:val="both"/>
              <w:rPr>
                <w:bCs/>
              </w:rPr>
            </w:pPr>
            <w:r w:rsidRPr="00D811C7">
              <w:rPr>
                <w:bCs/>
              </w:rPr>
              <w:t>darba algas aprēķina saraksts ar pārskatāmu nodokļu aprēķinu un neto darba algu;</w:t>
            </w:r>
          </w:p>
          <w:p w14:paraId="7A360EA1" w14:textId="77777777" w:rsidR="008E6D2F" w:rsidRDefault="008E6D2F" w:rsidP="008E6D2F">
            <w:pPr>
              <w:pStyle w:val="ListParagraph"/>
              <w:numPr>
                <w:ilvl w:val="0"/>
                <w:numId w:val="10"/>
              </w:numPr>
              <w:suppressAutoHyphens w:val="0"/>
              <w:jc w:val="both"/>
            </w:pPr>
            <w:r w:rsidRPr="00D811C7">
              <w:rPr>
                <w:bCs/>
              </w:rPr>
              <w:t xml:space="preserve">bankas </w:t>
            </w:r>
            <w:r w:rsidRPr="00D811C7">
              <w:t>konta izraksts (</w:t>
            </w:r>
            <w:r w:rsidRPr="00F604D5">
              <w:rPr>
                <w:i/>
              </w:rPr>
              <w:t>darba algas izmaksa,</w:t>
            </w:r>
            <w:r>
              <w:rPr>
                <w:rFonts w:ascii="Arial" w:hAnsi="Arial" w:cs="Arial"/>
                <w:color w:val="545454"/>
                <w:shd w:val="clear" w:color="auto" w:fill="FFFFFF"/>
              </w:rPr>
              <w:t xml:space="preserve"> </w:t>
            </w:r>
            <w:r w:rsidRPr="00401083">
              <w:rPr>
                <w:i/>
                <w:color w:val="385623"/>
              </w:rPr>
              <w:t>Valsts sociālās apdrošināšanas obligāto iemaksu, iedzīvotāju ienākuma nodokļa, uzņēmuma riska nodevas maksājums</w:t>
            </w:r>
            <w:r w:rsidRPr="00D811C7">
              <w:t>) par projekta īstenošanas periodu.</w:t>
            </w:r>
          </w:p>
          <w:p w14:paraId="549EE9A0" w14:textId="466B918E" w:rsidR="00755B8E" w:rsidRDefault="00755B8E" w:rsidP="00755B8E">
            <w:pPr>
              <w:jc w:val="both"/>
              <w:rPr>
                <w:sz w:val="22"/>
                <w:szCs w:val="22"/>
              </w:rPr>
            </w:pPr>
            <w:r w:rsidRPr="00755B8E">
              <w:rPr>
                <w:sz w:val="22"/>
                <w:szCs w:val="22"/>
              </w:rPr>
              <w:t>!!! Projekta</w:t>
            </w:r>
            <w:r>
              <w:rPr>
                <w:sz w:val="22"/>
                <w:szCs w:val="22"/>
              </w:rPr>
              <w:t xml:space="preserve"> vadītāja un īstenošanas personāla (klastera koordinators, speciālists) atlīdzības izmaksas uz darba līguma pamata attiecināmas, ja darbinieks </w:t>
            </w:r>
            <w:r w:rsidR="00813FCC">
              <w:rPr>
                <w:sz w:val="22"/>
                <w:szCs w:val="22"/>
              </w:rPr>
              <w:t>ir nostrādājis vismaz 1 mēnesi un katru</w:t>
            </w:r>
            <w:r>
              <w:rPr>
                <w:sz w:val="22"/>
                <w:szCs w:val="22"/>
              </w:rPr>
              <w:t xml:space="preserve"> </w:t>
            </w:r>
            <w:r w:rsidR="00F3183D">
              <w:rPr>
                <w:sz w:val="22"/>
                <w:szCs w:val="22"/>
              </w:rPr>
              <w:t xml:space="preserve"> mēnes</w:t>
            </w:r>
            <w:r w:rsidR="00813FCC">
              <w:rPr>
                <w:sz w:val="22"/>
                <w:szCs w:val="22"/>
              </w:rPr>
              <w:t>i</w:t>
            </w:r>
            <w:r>
              <w:rPr>
                <w:sz w:val="22"/>
                <w:szCs w:val="22"/>
              </w:rPr>
              <w:t xml:space="preserve"> 30% no sava darba laika strādā uz projektu.</w:t>
            </w:r>
          </w:p>
          <w:p w14:paraId="59DD5D62" w14:textId="77777777" w:rsidR="00755B8E" w:rsidRPr="00755B8E" w:rsidRDefault="00755B8E" w:rsidP="00755B8E">
            <w:pPr>
              <w:jc w:val="both"/>
              <w:rPr>
                <w:sz w:val="22"/>
                <w:szCs w:val="22"/>
              </w:rPr>
            </w:pPr>
          </w:p>
          <w:p w14:paraId="06DC3B31" w14:textId="77777777" w:rsidR="008E6D2F" w:rsidRPr="00D811C7" w:rsidRDefault="008E6D2F" w:rsidP="00755B8E">
            <w:pPr>
              <w:jc w:val="both"/>
              <w:rPr>
                <w:b/>
                <w:sz w:val="24"/>
              </w:rPr>
            </w:pPr>
            <w:r w:rsidRPr="00D811C7">
              <w:rPr>
                <w:b/>
                <w:sz w:val="24"/>
              </w:rPr>
              <w:t xml:space="preserve">Atvaļinājuma naudas izdevumu pamatojošie dokumenti: </w:t>
            </w:r>
          </w:p>
          <w:p w14:paraId="49D76E4A" w14:textId="1B148923" w:rsidR="008E6D2F" w:rsidRPr="00D811C7" w:rsidRDefault="008E6D2F" w:rsidP="008E6D2F">
            <w:pPr>
              <w:pStyle w:val="ListParagraph"/>
              <w:numPr>
                <w:ilvl w:val="0"/>
                <w:numId w:val="10"/>
              </w:numPr>
              <w:suppressAutoHyphens w:val="0"/>
              <w:jc w:val="both"/>
            </w:pPr>
            <w:r w:rsidRPr="00D811C7">
              <w:t>rīkojums par atvaļinājumu. Rīkojumā norāda atvaļinājuma ilgumu (no…līdz…) un nostrādāto laika periodu</w:t>
            </w:r>
            <w:r w:rsidR="00546A6E">
              <w:t xml:space="preserve"> </w:t>
            </w:r>
            <w:r w:rsidR="00546A6E" w:rsidRPr="00546A6E">
              <w:rPr>
                <w:b/>
              </w:rPr>
              <w:t>projektā</w:t>
            </w:r>
            <w:r w:rsidRPr="00D811C7">
              <w:t>, par kuru tiek piešķirts atvaļinājums (rīkojumā norādītajam atvaļinājuma periodam jāsakrīt ar darba laika uzskaites tabelē norādīto informāciju). Ja finansējuma saņēmējam atvaļinājumu piešķiršanas process ir elektronisks, nepieciešams iesniegt izdruku no sistēmas, kas apliecina atvaļinājuma apstiprināšanu</w:t>
            </w:r>
            <w:r>
              <w:t>;</w:t>
            </w:r>
          </w:p>
          <w:p w14:paraId="68AEDC28" w14:textId="77777777" w:rsidR="008E6D2F" w:rsidRPr="00D811C7" w:rsidRDefault="008E6D2F" w:rsidP="008E6D2F">
            <w:pPr>
              <w:pStyle w:val="ListParagraph"/>
              <w:numPr>
                <w:ilvl w:val="0"/>
                <w:numId w:val="10"/>
              </w:numPr>
              <w:suppressAutoHyphens w:val="0"/>
              <w:jc w:val="both"/>
            </w:pPr>
            <w:r w:rsidRPr="00D811C7">
              <w:t>atvaļinājuma naudas aprēķins un vidējās izpeļņas aprēķins.</w:t>
            </w:r>
          </w:p>
          <w:p w14:paraId="1740CB1E" w14:textId="77777777" w:rsidR="008E6D2F" w:rsidRPr="00D811C7" w:rsidRDefault="008E6D2F" w:rsidP="00755B8E">
            <w:pPr>
              <w:ind w:left="360"/>
              <w:jc w:val="both"/>
              <w:rPr>
                <w:b/>
                <w:sz w:val="24"/>
              </w:rPr>
            </w:pPr>
            <w:r w:rsidRPr="00D811C7">
              <w:rPr>
                <w:b/>
                <w:sz w:val="24"/>
              </w:rPr>
              <w:t>Slimības naudu pamatojošie dokumenti:</w:t>
            </w:r>
          </w:p>
          <w:p w14:paraId="2BBCF68C" w14:textId="77777777" w:rsidR="008E6D2F" w:rsidRPr="00741FDC" w:rsidRDefault="008E6D2F" w:rsidP="008E6D2F">
            <w:pPr>
              <w:pStyle w:val="ListParagraph"/>
              <w:numPr>
                <w:ilvl w:val="0"/>
                <w:numId w:val="10"/>
              </w:numPr>
              <w:suppressAutoHyphens w:val="0"/>
              <w:jc w:val="both"/>
              <w:rPr>
                <w:sz w:val="22"/>
                <w:szCs w:val="22"/>
              </w:rPr>
            </w:pPr>
            <w:r w:rsidRPr="00D811C7">
              <w:t>darbinieka darba nespējas lapa, slimības naudas aprēķins un vidējās izpeļņas aprēķins, t.sk. norādīts arī slimības periods (slimības periodam jāsakrīt ar darba nespējas lapā un darba laika uzskaites tabelē/veidlapā norādīto informāciju).</w:t>
            </w:r>
          </w:p>
        </w:tc>
        <w:tc>
          <w:tcPr>
            <w:tcW w:w="5387" w:type="dxa"/>
          </w:tcPr>
          <w:p w14:paraId="0B4B18A0" w14:textId="77777777" w:rsidR="008E6D2F" w:rsidRPr="00741FDC" w:rsidRDefault="008E6D2F" w:rsidP="00755B8E">
            <w:pPr>
              <w:numPr>
                <w:ilvl w:val="0"/>
                <w:numId w:val="3"/>
              </w:numPr>
              <w:jc w:val="both"/>
              <w:rPr>
                <w:i/>
                <w:sz w:val="22"/>
                <w:szCs w:val="22"/>
              </w:rPr>
            </w:pPr>
            <w:r w:rsidRPr="00741FDC">
              <w:rPr>
                <w:sz w:val="22"/>
                <w:szCs w:val="22"/>
              </w:rPr>
              <w:lastRenderedPageBreak/>
              <w:t>iepirkuma procedūras vai tirgus izpētes dokumenti</w:t>
            </w:r>
            <w:r w:rsidRPr="00C91FD9">
              <w:rPr>
                <w:sz w:val="22"/>
                <w:szCs w:val="22"/>
              </w:rPr>
              <w:t>;</w:t>
            </w:r>
          </w:p>
          <w:p w14:paraId="5AFC7BB4" w14:textId="44DFBE6C" w:rsidR="008E6D2F" w:rsidRPr="00741FDC" w:rsidRDefault="006D4C77" w:rsidP="00755B8E">
            <w:pPr>
              <w:numPr>
                <w:ilvl w:val="0"/>
                <w:numId w:val="3"/>
              </w:numPr>
              <w:jc w:val="both"/>
              <w:rPr>
                <w:sz w:val="22"/>
                <w:szCs w:val="22"/>
              </w:rPr>
            </w:pPr>
            <w:r>
              <w:rPr>
                <w:sz w:val="22"/>
                <w:szCs w:val="22"/>
                <w:lang w:eastAsia="lv-LV"/>
              </w:rPr>
              <w:t>u</w:t>
            </w:r>
            <w:r w:rsidR="008E6D2F" w:rsidRPr="00741FDC">
              <w:rPr>
                <w:sz w:val="22"/>
                <w:szCs w:val="22"/>
                <w:lang w:eastAsia="lv-LV"/>
              </w:rPr>
              <w:t>zņēmuma līgums</w:t>
            </w:r>
            <w:r w:rsidR="008E6D2F">
              <w:rPr>
                <w:sz w:val="22"/>
                <w:szCs w:val="22"/>
                <w:lang w:eastAsia="lv-LV"/>
              </w:rPr>
              <w:t xml:space="preserve"> ar detalizētu tāmi</w:t>
            </w:r>
            <w:r w:rsidR="008E6D2F" w:rsidRPr="00741FDC">
              <w:rPr>
                <w:sz w:val="22"/>
                <w:szCs w:val="22"/>
                <w:lang w:eastAsia="lv-LV"/>
              </w:rPr>
              <w:t xml:space="preserve">; </w:t>
            </w:r>
          </w:p>
          <w:p w14:paraId="23229078" w14:textId="77777777" w:rsidR="008E6D2F" w:rsidRPr="00741FDC" w:rsidRDefault="008E6D2F" w:rsidP="00755B8E">
            <w:pPr>
              <w:numPr>
                <w:ilvl w:val="0"/>
                <w:numId w:val="3"/>
              </w:numPr>
              <w:jc w:val="both"/>
              <w:rPr>
                <w:sz w:val="22"/>
                <w:szCs w:val="22"/>
              </w:rPr>
            </w:pPr>
            <w:r w:rsidRPr="00741FDC">
              <w:rPr>
                <w:sz w:val="22"/>
                <w:szCs w:val="22"/>
                <w:lang w:eastAsia="lv-LV"/>
              </w:rPr>
              <w:t xml:space="preserve">izdevumus pamatojošie dokumenti </w:t>
            </w:r>
            <w:r w:rsidRPr="00741FDC">
              <w:rPr>
                <w:i/>
                <w:sz w:val="22"/>
                <w:szCs w:val="22"/>
                <w:lang w:eastAsia="lv-LV"/>
              </w:rPr>
              <w:t>(pieņe</w:t>
            </w:r>
            <w:r>
              <w:rPr>
                <w:i/>
                <w:sz w:val="22"/>
                <w:szCs w:val="22"/>
                <w:lang w:eastAsia="lv-LV"/>
              </w:rPr>
              <w:t>mšanas – nodošanas akts, rēķins</w:t>
            </w:r>
            <w:r w:rsidRPr="00741FDC">
              <w:rPr>
                <w:i/>
                <w:sz w:val="22"/>
                <w:szCs w:val="22"/>
                <w:lang w:eastAsia="lv-LV"/>
              </w:rPr>
              <w:t>);</w:t>
            </w:r>
          </w:p>
          <w:p w14:paraId="000D0A8A" w14:textId="77777777" w:rsidR="008E6D2F" w:rsidRPr="008A49C2" w:rsidRDefault="008E6D2F" w:rsidP="00755B8E">
            <w:pPr>
              <w:numPr>
                <w:ilvl w:val="0"/>
                <w:numId w:val="3"/>
              </w:numPr>
              <w:jc w:val="both"/>
              <w:rPr>
                <w:color w:val="FF0000"/>
                <w:sz w:val="22"/>
                <w:szCs w:val="22"/>
              </w:rPr>
            </w:pPr>
            <w:r w:rsidRPr="00741FDC">
              <w:rPr>
                <w:sz w:val="22"/>
                <w:szCs w:val="22"/>
                <w:lang w:eastAsia="lv-LV"/>
              </w:rPr>
              <w:t xml:space="preserve">atlīdzības un nodokļu aprēķins </w:t>
            </w:r>
            <w:r w:rsidRPr="00741FDC">
              <w:rPr>
                <w:i/>
                <w:sz w:val="22"/>
                <w:szCs w:val="22"/>
                <w:lang w:eastAsia="lv-LV"/>
              </w:rPr>
              <w:t>(</w:t>
            </w:r>
            <w:r>
              <w:rPr>
                <w:i/>
                <w:sz w:val="22"/>
                <w:szCs w:val="22"/>
                <w:lang w:eastAsia="lv-LV"/>
              </w:rPr>
              <w:t xml:space="preserve">ja </w:t>
            </w:r>
            <w:r w:rsidRPr="00FC47B8">
              <w:rPr>
                <w:i/>
                <w:sz w:val="22"/>
                <w:szCs w:val="22"/>
                <w:lang w:eastAsia="lv-LV"/>
              </w:rPr>
              <w:t>līgums noslēgts ar fizisku personu</w:t>
            </w:r>
            <w:r>
              <w:rPr>
                <w:i/>
                <w:sz w:val="22"/>
                <w:szCs w:val="22"/>
                <w:lang w:eastAsia="lv-LV"/>
              </w:rPr>
              <w:t>, kuras nav reģistrēta Valsts ieņēmumu dienestā kā saimnieciskās darbības veicējs);</w:t>
            </w:r>
          </w:p>
          <w:p w14:paraId="0F59F36D" w14:textId="77777777" w:rsidR="008E6D2F" w:rsidRPr="008A49C2" w:rsidRDefault="008E6D2F" w:rsidP="00755B8E">
            <w:pPr>
              <w:numPr>
                <w:ilvl w:val="0"/>
                <w:numId w:val="3"/>
              </w:numPr>
              <w:jc w:val="both"/>
              <w:rPr>
                <w:color w:val="FF0000"/>
                <w:sz w:val="22"/>
                <w:szCs w:val="22"/>
              </w:rPr>
            </w:pPr>
            <w:r w:rsidRPr="00741FDC">
              <w:rPr>
                <w:sz w:val="22"/>
                <w:szCs w:val="22"/>
                <w:lang w:eastAsia="lv-LV"/>
              </w:rPr>
              <w:t>bankas konta izraksts</w:t>
            </w:r>
            <w:r>
              <w:rPr>
                <w:sz w:val="22"/>
                <w:szCs w:val="22"/>
                <w:lang w:eastAsia="lv-LV"/>
              </w:rPr>
              <w:t xml:space="preserve"> </w:t>
            </w:r>
            <w:r w:rsidRPr="00D811C7">
              <w:rPr>
                <w:sz w:val="24"/>
              </w:rPr>
              <w:t>par projekta īstenošanas periodu</w:t>
            </w:r>
            <w:r>
              <w:rPr>
                <w:sz w:val="22"/>
                <w:szCs w:val="22"/>
                <w:lang w:eastAsia="lv-LV"/>
              </w:rPr>
              <w:t>.</w:t>
            </w:r>
          </w:p>
          <w:p w14:paraId="08DC6548" w14:textId="77777777" w:rsidR="008E6D2F" w:rsidRPr="00FC47B8" w:rsidRDefault="008E6D2F" w:rsidP="00755B8E">
            <w:pPr>
              <w:ind w:left="720"/>
              <w:jc w:val="both"/>
              <w:rPr>
                <w:color w:val="FF0000"/>
                <w:sz w:val="22"/>
                <w:szCs w:val="22"/>
              </w:rPr>
            </w:pPr>
          </w:p>
          <w:p w14:paraId="0A2643A2" w14:textId="77777777" w:rsidR="008E6D2F" w:rsidRPr="00FC47B8" w:rsidRDefault="008E6D2F" w:rsidP="00755B8E">
            <w:pPr>
              <w:ind w:left="720"/>
              <w:jc w:val="both"/>
              <w:rPr>
                <w:color w:val="FF0000"/>
                <w:sz w:val="22"/>
                <w:szCs w:val="22"/>
              </w:rPr>
            </w:pPr>
          </w:p>
        </w:tc>
      </w:tr>
      <w:tr w:rsidR="00765625" w:rsidRPr="00567A0B" w14:paraId="2F2B9B44" w14:textId="77777777" w:rsidTr="001A1072">
        <w:trPr>
          <w:trHeight w:val="2149"/>
        </w:trPr>
        <w:tc>
          <w:tcPr>
            <w:tcW w:w="3001" w:type="dxa"/>
            <w:vAlign w:val="center"/>
          </w:tcPr>
          <w:p w14:paraId="684BEF10" w14:textId="77777777" w:rsidR="00765625" w:rsidRDefault="00765625" w:rsidP="00755B8E">
            <w:pPr>
              <w:pStyle w:val="Heading1"/>
              <w:ind w:firstLine="0"/>
              <w:jc w:val="left"/>
            </w:pPr>
            <w:proofErr w:type="spellStart"/>
            <w:r w:rsidRPr="00567A0B">
              <w:lastRenderedPageBreak/>
              <w:t>Komandējumu</w:t>
            </w:r>
            <w:proofErr w:type="spellEnd"/>
            <w:r w:rsidRPr="00567A0B">
              <w:t xml:space="preserve"> </w:t>
            </w:r>
            <w:proofErr w:type="spellStart"/>
            <w:r w:rsidRPr="00567A0B">
              <w:t>vai</w:t>
            </w:r>
            <w:proofErr w:type="spellEnd"/>
            <w:r w:rsidRPr="00567A0B">
              <w:t xml:space="preserve"> </w:t>
            </w:r>
            <w:proofErr w:type="spellStart"/>
            <w:r w:rsidRPr="00567A0B">
              <w:t>darba</w:t>
            </w:r>
            <w:proofErr w:type="spellEnd"/>
            <w:r w:rsidRPr="00567A0B">
              <w:t xml:space="preserve"> </w:t>
            </w:r>
            <w:proofErr w:type="spellStart"/>
            <w:r w:rsidRPr="00567A0B">
              <w:t>braucienu</w:t>
            </w:r>
            <w:proofErr w:type="spellEnd"/>
            <w:r w:rsidRPr="00567A0B">
              <w:t xml:space="preserve"> </w:t>
            </w:r>
            <w:proofErr w:type="spellStart"/>
            <w:r w:rsidRPr="00567A0B">
              <w:t>izmaksas</w:t>
            </w:r>
            <w:proofErr w:type="spellEnd"/>
          </w:p>
          <w:p w14:paraId="002F73DA" w14:textId="12EB65C1" w:rsidR="00334258" w:rsidRPr="00334258" w:rsidRDefault="00334258" w:rsidP="00334258">
            <w:pPr>
              <w:rPr>
                <w:lang w:val="en-US"/>
              </w:rPr>
            </w:pPr>
          </w:p>
        </w:tc>
        <w:tc>
          <w:tcPr>
            <w:tcW w:w="10891" w:type="dxa"/>
            <w:gridSpan w:val="2"/>
          </w:tcPr>
          <w:p w14:paraId="0341DAC7" w14:textId="77777777" w:rsidR="00765625" w:rsidRPr="002F3FF7" w:rsidRDefault="00765625" w:rsidP="00765625">
            <w:pPr>
              <w:numPr>
                <w:ilvl w:val="0"/>
                <w:numId w:val="22"/>
              </w:numPr>
              <w:ind w:left="714" w:hanging="357"/>
              <w:jc w:val="both"/>
              <w:rPr>
                <w:sz w:val="22"/>
                <w:szCs w:val="22"/>
              </w:rPr>
            </w:pPr>
            <w:r w:rsidRPr="002F3FF7">
              <w:rPr>
                <w:sz w:val="22"/>
                <w:szCs w:val="22"/>
              </w:rPr>
              <w:t>iepirkuma procedūras vai tirgus izpētes dokumenti (ja attiecināms);</w:t>
            </w:r>
          </w:p>
          <w:p w14:paraId="1072ABEF" w14:textId="5B4D2D8A" w:rsidR="00765625" w:rsidRPr="002F3FF7" w:rsidRDefault="00334258" w:rsidP="00765625">
            <w:pPr>
              <w:numPr>
                <w:ilvl w:val="0"/>
                <w:numId w:val="22"/>
              </w:numPr>
              <w:ind w:left="714" w:hanging="357"/>
              <w:jc w:val="both"/>
              <w:rPr>
                <w:sz w:val="22"/>
                <w:szCs w:val="22"/>
              </w:rPr>
            </w:pPr>
            <w:r w:rsidRPr="002F3FF7">
              <w:rPr>
                <w:sz w:val="22"/>
                <w:szCs w:val="22"/>
              </w:rPr>
              <w:t>rīkojums par komandējumu</w:t>
            </w:r>
            <w:r w:rsidR="00765625" w:rsidRPr="002F3FF7">
              <w:rPr>
                <w:i/>
                <w:sz w:val="22"/>
                <w:szCs w:val="22"/>
              </w:rPr>
              <w:t xml:space="preserve">, </w:t>
            </w:r>
            <w:r w:rsidR="00765625" w:rsidRPr="002F3FF7">
              <w:rPr>
                <w:sz w:val="22"/>
                <w:szCs w:val="22"/>
              </w:rPr>
              <w:t>kurā norādīts:</w:t>
            </w:r>
          </w:p>
          <w:p w14:paraId="1A3AA6AD" w14:textId="77777777" w:rsidR="00765625" w:rsidRPr="002F3FF7" w:rsidRDefault="00765625" w:rsidP="00765625">
            <w:pPr>
              <w:pStyle w:val="ListParagraph"/>
              <w:numPr>
                <w:ilvl w:val="0"/>
                <w:numId w:val="23"/>
              </w:numPr>
              <w:suppressAutoHyphens w:val="0"/>
              <w:jc w:val="both"/>
              <w:rPr>
                <w:sz w:val="22"/>
                <w:szCs w:val="22"/>
              </w:rPr>
            </w:pPr>
            <w:r w:rsidRPr="002F3FF7">
              <w:rPr>
                <w:sz w:val="22"/>
                <w:szCs w:val="22"/>
              </w:rPr>
              <w:t>darbinieka (-u) vārds, uzvārds;</w:t>
            </w:r>
          </w:p>
          <w:p w14:paraId="571903D4" w14:textId="77777777" w:rsidR="00765625" w:rsidRPr="002F3FF7" w:rsidRDefault="00765625" w:rsidP="00765625">
            <w:pPr>
              <w:pStyle w:val="ListParagraph"/>
              <w:numPr>
                <w:ilvl w:val="0"/>
                <w:numId w:val="23"/>
              </w:numPr>
              <w:suppressAutoHyphens w:val="0"/>
              <w:jc w:val="both"/>
              <w:rPr>
                <w:sz w:val="22"/>
                <w:szCs w:val="22"/>
              </w:rPr>
            </w:pPr>
            <w:r w:rsidRPr="002F3FF7">
              <w:rPr>
                <w:sz w:val="22"/>
                <w:szCs w:val="22"/>
              </w:rPr>
              <w:t>komandējuma mērķis un laika periods;</w:t>
            </w:r>
          </w:p>
          <w:p w14:paraId="75B4B2B4" w14:textId="77777777" w:rsidR="00765625" w:rsidRPr="002F3FF7" w:rsidRDefault="00765625" w:rsidP="00765625">
            <w:pPr>
              <w:pStyle w:val="ListParagraph"/>
              <w:numPr>
                <w:ilvl w:val="0"/>
                <w:numId w:val="23"/>
              </w:numPr>
              <w:suppressAutoHyphens w:val="0"/>
              <w:jc w:val="both"/>
              <w:rPr>
                <w:sz w:val="22"/>
                <w:szCs w:val="22"/>
              </w:rPr>
            </w:pPr>
            <w:r w:rsidRPr="002F3FF7">
              <w:rPr>
                <w:sz w:val="22"/>
                <w:szCs w:val="22"/>
              </w:rPr>
              <w:t>dienas naudas apmērs un atmaksas kārtība;</w:t>
            </w:r>
          </w:p>
          <w:p w14:paraId="3038A9AA" w14:textId="453B6DD2" w:rsidR="00765625" w:rsidRPr="002F3FF7" w:rsidRDefault="00765625" w:rsidP="00765625">
            <w:pPr>
              <w:pStyle w:val="ListParagraph"/>
              <w:numPr>
                <w:ilvl w:val="0"/>
                <w:numId w:val="22"/>
              </w:numPr>
              <w:ind w:left="766" w:hanging="425"/>
              <w:jc w:val="both"/>
              <w:rPr>
                <w:sz w:val="22"/>
                <w:szCs w:val="22"/>
              </w:rPr>
            </w:pPr>
            <w:r w:rsidRPr="002F3FF7">
              <w:rPr>
                <w:sz w:val="22"/>
                <w:szCs w:val="22"/>
              </w:rPr>
              <w:t>transporta/ceļu izdevumu pamatojošie dokumenti, t.sk., transportlīdzekļa biļete</w:t>
            </w:r>
            <w:r w:rsidR="00334258" w:rsidRPr="002F3FF7">
              <w:rPr>
                <w:sz w:val="22"/>
                <w:szCs w:val="22"/>
              </w:rPr>
              <w:t>,</w:t>
            </w:r>
            <w:r w:rsidRPr="002F3FF7">
              <w:rPr>
                <w:sz w:val="22"/>
                <w:szCs w:val="22"/>
              </w:rPr>
              <w:t xml:space="preserve"> </w:t>
            </w:r>
            <w:r w:rsidR="00334258" w:rsidRPr="002F3FF7">
              <w:rPr>
                <w:sz w:val="22"/>
                <w:szCs w:val="22"/>
              </w:rPr>
              <w:t>elektroniskā formāta aviobiļete</w:t>
            </w:r>
            <w:r w:rsidRPr="002F3FF7">
              <w:rPr>
                <w:sz w:val="22"/>
                <w:szCs w:val="22"/>
              </w:rPr>
              <w:t xml:space="preserve"> un tā apmaksu apliecinoši dokumenti</w:t>
            </w:r>
            <w:r w:rsidR="00334258" w:rsidRPr="002F3FF7">
              <w:rPr>
                <w:sz w:val="22"/>
                <w:szCs w:val="22"/>
              </w:rPr>
              <w:t>;</w:t>
            </w:r>
          </w:p>
          <w:p w14:paraId="08D1A56B" w14:textId="77777777" w:rsidR="00765625" w:rsidRPr="002F3FF7" w:rsidRDefault="00765625" w:rsidP="00765625">
            <w:pPr>
              <w:numPr>
                <w:ilvl w:val="0"/>
                <w:numId w:val="22"/>
              </w:numPr>
              <w:ind w:left="714" w:hanging="357"/>
              <w:jc w:val="both"/>
              <w:rPr>
                <w:sz w:val="22"/>
                <w:szCs w:val="22"/>
              </w:rPr>
            </w:pPr>
            <w:r w:rsidRPr="002F3FF7">
              <w:rPr>
                <w:sz w:val="22"/>
                <w:szCs w:val="22"/>
              </w:rPr>
              <w:t>rēķins vai avansa norēķins par naktsmītnes izmantošanu;</w:t>
            </w:r>
          </w:p>
          <w:p w14:paraId="6DC3B85C" w14:textId="77777777" w:rsidR="00765625" w:rsidRPr="002F3FF7" w:rsidRDefault="00765625" w:rsidP="00765625">
            <w:pPr>
              <w:numPr>
                <w:ilvl w:val="0"/>
                <w:numId w:val="22"/>
              </w:numPr>
              <w:ind w:left="714" w:hanging="357"/>
              <w:jc w:val="both"/>
              <w:rPr>
                <w:sz w:val="22"/>
                <w:szCs w:val="22"/>
              </w:rPr>
            </w:pPr>
            <w:r w:rsidRPr="002F3FF7">
              <w:rPr>
                <w:sz w:val="22"/>
                <w:szCs w:val="22"/>
              </w:rPr>
              <w:t xml:space="preserve">civiltiesiskās apdrošināšanas polise un to apmaksu apliecinošs dokuments </w:t>
            </w:r>
            <w:r w:rsidRPr="002F3FF7">
              <w:rPr>
                <w:i/>
                <w:sz w:val="22"/>
                <w:szCs w:val="22"/>
              </w:rPr>
              <w:t>(ja attiecināms);</w:t>
            </w:r>
          </w:p>
          <w:p w14:paraId="08848DFF" w14:textId="77777777" w:rsidR="00765625" w:rsidRPr="002F3FF7" w:rsidRDefault="00765625" w:rsidP="00765625">
            <w:pPr>
              <w:numPr>
                <w:ilvl w:val="0"/>
                <w:numId w:val="22"/>
              </w:numPr>
              <w:tabs>
                <w:tab w:val="left" w:pos="232"/>
              </w:tabs>
              <w:autoSpaceDE w:val="0"/>
              <w:autoSpaceDN w:val="0"/>
              <w:adjustRightInd w:val="0"/>
              <w:ind w:left="714" w:hanging="357"/>
              <w:jc w:val="both"/>
              <w:rPr>
                <w:rFonts w:eastAsia="TimesNewRoman"/>
                <w:sz w:val="22"/>
                <w:szCs w:val="22"/>
              </w:rPr>
            </w:pPr>
            <w:r w:rsidRPr="002F3FF7">
              <w:rPr>
                <w:sz w:val="22"/>
                <w:szCs w:val="22"/>
              </w:rPr>
              <w:t xml:space="preserve">komandējuma atskaite, </w:t>
            </w:r>
            <w:r w:rsidRPr="002F3FF7">
              <w:rPr>
                <w:rFonts w:eastAsia="TimesNewRoman"/>
                <w:sz w:val="22"/>
                <w:szCs w:val="22"/>
              </w:rPr>
              <w:t>norādot apmeklējuma mērķi, īsu aprakstu un rezultātus</w:t>
            </w:r>
            <w:r w:rsidRPr="002F3FF7">
              <w:rPr>
                <w:sz w:val="22"/>
                <w:szCs w:val="22"/>
              </w:rPr>
              <w:t>;</w:t>
            </w:r>
          </w:p>
          <w:p w14:paraId="11A3FB49" w14:textId="639B5719" w:rsidR="002079CE" w:rsidRPr="002F3FF7" w:rsidRDefault="002079CE" w:rsidP="00765625">
            <w:pPr>
              <w:numPr>
                <w:ilvl w:val="0"/>
                <w:numId w:val="22"/>
              </w:numPr>
              <w:tabs>
                <w:tab w:val="left" w:pos="232"/>
              </w:tabs>
              <w:autoSpaceDE w:val="0"/>
              <w:autoSpaceDN w:val="0"/>
              <w:adjustRightInd w:val="0"/>
              <w:ind w:left="714" w:hanging="357"/>
              <w:jc w:val="both"/>
              <w:rPr>
                <w:rFonts w:eastAsia="TimesNewRoman"/>
                <w:sz w:val="22"/>
                <w:szCs w:val="22"/>
              </w:rPr>
            </w:pPr>
            <w:r w:rsidRPr="002F3FF7">
              <w:rPr>
                <w:sz w:val="22"/>
                <w:szCs w:val="22"/>
              </w:rPr>
              <w:t>bankas konta izraksts par projekta īstenošanas periodu.</w:t>
            </w:r>
          </w:p>
          <w:p w14:paraId="13F0E164" w14:textId="4DE9DA56" w:rsidR="00765625" w:rsidRPr="002F3FF7" w:rsidRDefault="00334258" w:rsidP="00334258">
            <w:pPr>
              <w:jc w:val="both"/>
              <w:rPr>
                <w:b/>
                <w:sz w:val="22"/>
                <w:szCs w:val="22"/>
              </w:rPr>
            </w:pPr>
            <w:r w:rsidRPr="002F3FF7">
              <w:rPr>
                <w:b/>
                <w:sz w:val="22"/>
                <w:szCs w:val="22"/>
              </w:rPr>
              <w:t>! Komandējuma izmaksas ir attiecināmas tikai projekta īstenošanas personāla</w:t>
            </w:r>
            <w:r w:rsidR="009730A9" w:rsidRPr="002F3FF7">
              <w:rPr>
                <w:b/>
                <w:sz w:val="22"/>
                <w:szCs w:val="22"/>
              </w:rPr>
              <w:t>m</w:t>
            </w:r>
            <w:r w:rsidRPr="002F3FF7">
              <w:rPr>
                <w:b/>
                <w:sz w:val="22"/>
                <w:szCs w:val="22"/>
              </w:rPr>
              <w:t xml:space="preserve"> – klastera koordinatoram un speciālistam (personālam atbilstoši projekta budžeta 3.pozīcijai “Projekta īstenošanas personāla izmaksas”</w:t>
            </w:r>
            <w:r w:rsidR="009730A9" w:rsidRPr="002F3FF7">
              <w:rPr>
                <w:b/>
                <w:sz w:val="22"/>
                <w:szCs w:val="22"/>
              </w:rPr>
              <w:t>)</w:t>
            </w:r>
            <w:r w:rsidRPr="002F3FF7">
              <w:rPr>
                <w:b/>
                <w:sz w:val="22"/>
                <w:szCs w:val="22"/>
              </w:rPr>
              <w:t>.</w:t>
            </w:r>
            <w:r w:rsidR="002F3FF7" w:rsidRPr="002F3FF7">
              <w:rPr>
                <w:b/>
                <w:sz w:val="22"/>
                <w:szCs w:val="22"/>
              </w:rPr>
              <w:t xml:space="preserve"> </w:t>
            </w:r>
            <w:r w:rsidR="002F3FF7" w:rsidRPr="002F3FF7">
              <w:rPr>
                <w:b/>
                <w:sz w:val="22"/>
                <w:szCs w:val="22"/>
              </w:rPr>
              <w:t xml:space="preserve">Klastera dalībniekiem ir attiecināmi komandējuma izdevumi, </w:t>
            </w:r>
            <w:r w:rsidR="002F3FF7">
              <w:rPr>
                <w:b/>
                <w:sz w:val="22"/>
                <w:szCs w:val="22"/>
              </w:rPr>
              <w:t>izņemot</w:t>
            </w:r>
            <w:r w:rsidR="002F3FF7" w:rsidRPr="002F3FF7">
              <w:rPr>
                <w:b/>
                <w:sz w:val="22"/>
                <w:szCs w:val="22"/>
              </w:rPr>
              <w:t xml:space="preserve"> komandējuma izdevumus</w:t>
            </w:r>
            <w:r w:rsidR="002F3FF7" w:rsidRPr="002F3FF7">
              <w:rPr>
                <w:b/>
                <w:bCs/>
                <w:sz w:val="22"/>
                <w:szCs w:val="22"/>
              </w:rPr>
              <w:t>, ja klastera dalībnieki piedalās</w:t>
            </w:r>
            <w:r w:rsidR="002F3FF7" w:rsidRPr="002F3FF7">
              <w:rPr>
                <w:b/>
                <w:sz w:val="22"/>
                <w:szCs w:val="22"/>
              </w:rPr>
              <w:t xml:space="preserve"> starptautisk</w:t>
            </w:r>
            <w:r w:rsidR="002F3FF7">
              <w:rPr>
                <w:b/>
                <w:sz w:val="22"/>
                <w:szCs w:val="22"/>
              </w:rPr>
              <w:t>ajā</w:t>
            </w:r>
            <w:r w:rsidR="002F3FF7" w:rsidRPr="002F3FF7">
              <w:rPr>
                <w:b/>
                <w:sz w:val="22"/>
                <w:szCs w:val="22"/>
              </w:rPr>
              <w:t xml:space="preserve"> izstād</w:t>
            </w:r>
            <w:r w:rsidR="002F3FF7">
              <w:rPr>
                <w:b/>
                <w:sz w:val="22"/>
                <w:szCs w:val="22"/>
              </w:rPr>
              <w:t>ē</w:t>
            </w:r>
            <w:r w:rsidR="002F3FF7" w:rsidRPr="002F3FF7">
              <w:rPr>
                <w:b/>
                <w:sz w:val="22"/>
                <w:szCs w:val="22"/>
              </w:rPr>
              <w:t xml:space="preserve"> ār</w:t>
            </w:r>
            <w:r w:rsidR="002F3FF7">
              <w:rPr>
                <w:b/>
                <w:sz w:val="22"/>
                <w:szCs w:val="22"/>
              </w:rPr>
              <w:t>valstīs</w:t>
            </w:r>
            <w:bookmarkStart w:id="0" w:name="_GoBack"/>
            <w:bookmarkEnd w:id="0"/>
            <w:r w:rsidR="002F3FF7" w:rsidRPr="002F3FF7">
              <w:rPr>
                <w:b/>
                <w:sz w:val="22"/>
                <w:szCs w:val="22"/>
              </w:rPr>
              <w:t>.</w:t>
            </w:r>
          </w:p>
          <w:p w14:paraId="377C1B2F" w14:textId="6812F410" w:rsidR="00334258" w:rsidRPr="002F3FF7" w:rsidRDefault="00334258" w:rsidP="001A1072">
            <w:pPr>
              <w:jc w:val="both"/>
              <w:rPr>
                <w:b/>
                <w:sz w:val="22"/>
                <w:szCs w:val="22"/>
              </w:rPr>
            </w:pPr>
            <w:r w:rsidRPr="002F3FF7">
              <w:rPr>
                <w:b/>
                <w:sz w:val="22"/>
                <w:szCs w:val="22"/>
              </w:rPr>
              <w:t>! Dienas naudas un viesnīcu diennakts limiti noteikti MK noteikumu Nr.969</w:t>
            </w:r>
            <w:r w:rsidR="001A1072" w:rsidRPr="002F3FF7">
              <w:rPr>
                <w:rStyle w:val="FootnoteReference"/>
                <w:b/>
                <w:sz w:val="22"/>
                <w:szCs w:val="22"/>
              </w:rPr>
              <w:footnoteReference w:id="5"/>
            </w:r>
            <w:r w:rsidRPr="002F3FF7">
              <w:rPr>
                <w:b/>
                <w:sz w:val="22"/>
                <w:szCs w:val="22"/>
              </w:rPr>
              <w:t xml:space="preserve"> 1.pielikumā.</w:t>
            </w:r>
          </w:p>
        </w:tc>
      </w:tr>
      <w:tr w:rsidR="008D648E" w:rsidRPr="00567A0B" w14:paraId="6151AFF6" w14:textId="77777777" w:rsidTr="001A1072">
        <w:trPr>
          <w:trHeight w:val="2149"/>
        </w:trPr>
        <w:tc>
          <w:tcPr>
            <w:tcW w:w="3001" w:type="dxa"/>
            <w:vAlign w:val="center"/>
          </w:tcPr>
          <w:p w14:paraId="1B3924A2" w14:textId="054AA87C" w:rsidR="008D648E" w:rsidRPr="00567A0B" w:rsidRDefault="008D648E" w:rsidP="00755B8E">
            <w:pPr>
              <w:pStyle w:val="Heading1"/>
              <w:ind w:firstLine="0"/>
              <w:jc w:val="left"/>
            </w:pPr>
            <w:r w:rsidRPr="00567A0B">
              <w:rPr>
                <w:bCs w:val="0"/>
                <w:lang w:val="lv-LV" w:eastAsia="lv-LV"/>
              </w:rPr>
              <w:t>Transporta izmaksas (maksa par degvielu, transportlīdzekļa noma, transporta pakalpojumu pirkšana, sabiedriskā transporta izmantošana)</w:t>
            </w:r>
          </w:p>
        </w:tc>
        <w:tc>
          <w:tcPr>
            <w:tcW w:w="10891" w:type="dxa"/>
            <w:gridSpan w:val="2"/>
          </w:tcPr>
          <w:p w14:paraId="11E63E66" w14:textId="77777777" w:rsidR="008D648E" w:rsidRPr="002F3FF7" w:rsidRDefault="008D648E" w:rsidP="008D648E">
            <w:pPr>
              <w:numPr>
                <w:ilvl w:val="0"/>
                <w:numId w:val="13"/>
              </w:numPr>
              <w:jc w:val="both"/>
              <w:rPr>
                <w:sz w:val="22"/>
                <w:szCs w:val="22"/>
              </w:rPr>
            </w:pPr>
            <w:r w:rsidRPr="002F3FF7">
              <w:rPr>
                <w:sz w:val="22"/>
                <w:szCs w:val="22"/>
              </w:rPr>
              <w:t xml:space="preserve">iepirkuma procedūras vai tirgus izpētes dokumenti </w:t>
            </w:r>
            <w:r w:rsidRPr="002F3FF7">
              <w:rPr>
                <w:i/>
                <w:sz w:val="22"/>
                <w:szCs w:val="22"/>
              </w:rPr>
              <w:t>(ja attiecināms);</w:t>
            </w:r>
          </w:p>
          <w:p w14:paraId="48F49C61" w14:textId="77777777" w:rsidR="008D648E" w:rsidRPr="002F3FF7" w:rsidRDefault="008D648E" w:rsidP="008D648E">
            <w:pPr>
              <w:numPr>
                <w:ilvl w:val="0"/>
                <w:numId w:val="13"/>
              </w:numPr>
              <w:jc w:val="both"/>
              <w:rPr>
                <w:i/>
                <w:sz w:val="22"/>
                <w:szCs w:val="22"/>
              </w:rPr>
            </w:pPr>
            <w:r w:rsidRPr="002F3FF7">
              <w:rPr>
                <w:sz w:val="22"/>
                <w:szCs w:val="22"/>
              </w:rPr>
              <w:t xml:space="preserve">transporta nomas līgums/patapinājuma līgums </w:t>
            </w:r>
            <w:r w:rsidRPr="002F3FF7">
              <w:rPr>
                <w:i/>
                <w:sz w:val="22"/>
                <w:szCs w:val="22"/>
              </w:rPr>
              <w:t>(ja attiecināms);</w:t>
            </w:r>
          </w:p>
          <w:p w14:paraId="6B202075" w14:textId="77777777" w:rsidR="008D648E" w:rsidRPr="002F3FF7" w:rsidRDefault="008D648E" w:rsidP="008D648E">
            <w:pPr>
              <w:numPr>
                <w:ilvl w:val="0"/>
                <w:numId w:val="13"/>
              </w:numPr>
              <w:jc w:val="both"/>
              <w:rPr>
                <w:sz w:val="22"/>
                <w:szCs w:val="22"/>
              </w:rPr>
            </w:pPr>
            <w:r w:rsidRPr="002F3FF7">
              <w:rPr>
                <w:sz w:val="22"/>
                <w:szCs w:val="22"/>
              </w:rPr>
              <w:t>rēķins un pieņemšanas-nodošanas akts par sniegto pakalpojumu;</w:t>
            </w:r>
          </w:p>
          <w:p w14:paraId="4A8A25EF" w14:textId="77777777" w:rsidR="008D648E" w:rsidRPr="002F3FF7" w:rsidRDefault="008D648E" w:rsidP="008D648E">
            <w:pPr>
              <w:numPr>
                <w:ilvl w:val="0"/>
                <w:numId w:val="13"/>
              </w:numPr>
              <w:jc w:val="both"/>
              <w:rPr>
                <w:sz w:val="22"/>
                <w:szCs w:val="22"/>
              </w:rPr>
            </w:pPr>
            <w:r w:rsidRPr="002F3FF7">
              <w:rPr>
                <w:sz w:val="22"/>
                <w:szCs w:val="22"/>
              </w:rPr>
              <w:t>rīkojums par noteikta transporta līdzekļa izmantošanu projekta vajadzībām; rīkojums ar noteiktām degvielas patēriņa normām katrai automašīnai, ja tiek izmantota dienesta vai patapinājuma automašīna;</w:t>
            </w:r>
          </w:p>
          <w:p w14:paraId="30DE1E5D" w14:textId="77777777" w:rsidR="008D648E" w:rsidRPr="002F3FF7" w:rsidRDefault="008D648E" w:rsidP="008D648E">
            <w:pPr>
              <w:numPr>
                <w:ilvl w:val="0"/>
                <w:numId w:val="13"/>
              </w:numPr>
              <w:jc w:val="both"/>
              <w:rPr>
                <w:sz w:val="22"/>
                <w:szCs w:val="22"/>
              </w:rPr>
            </w:pPr>
            <w:r w:rsidRPr="002F3FF7">
              <w:rPr>
                <w:sz w:val="22"/>
                <w:szCs w:val="22"/>
              </w:rPr>
              <w:t xml:space="preserve">transporta ceļazīme vai maršruta lapa </w:t>
            </w:r>
            <w:r w:rsidRPr="002F3FF7">
              <w:rPr>
                <w:i/>
                <w:sz w:val="22"/>
                <w:szCs w:val="22"/>
              </w:rPr>
              <w:t xml:space="preserve">(degvielas un transportlīdzekļu nomas izmaksu attiecināšanai), </w:t>
            </w:r>
            <w:r w:rsidRPr="002F3FF7">
              <w:rPr>
                <w:sz w:val="22"/>
                <w:szCs w:val="22"/>
              </w:rPr>
              <w:t>kurā norādīts transportlīdzeklis (marka, valsts reģistrācijas numurs), braukšanas laiks (datums), norāde uz personu, kura izmanto autotransportu, brauciena mērķis un maršruts, nobrauktie kilometri, degvielas patēriņš un degvielas veids</w:t>
            </w:r>
            <w:r w:rsidRPr="002F3FF7">
              <w:rPr>
                <w:i/>
                <w:sz w:val="22"/>
                <w:szCs w:val="22"/>
              </w:rPr>
              <w:t>;</w:t>
            </w:r>
          </w:p>
          <w:p w14:paraId="543F95C6" w14:textId="77777777" w:rsidR="008D648E" w:rsidRPr="002F3FF7" w:rsidRDefault="008D648E" w:rsidP="008D648E">
            <w:pPr>
              <w:numPr>
                <w:ilvl w:val="0"/>
                <w:numId w:val="13"/>
              </w:numPr>
              <w:jc w:val="both"/>
              <w:rPr>
                <w:sz w:val="22"/>
                <w:szCs w:val="22"/>
              </w:rPr>
            </w:pPr>
            <w:r w:rsidRPr="002F3FF7">
              <w:rPr>
                <w:sz w:val="22"/>
                <w:szCs w:val="22"/>
              </w:rPr>
              <w:t xml:space="preserve">izdevumus pamatojošie dokumenti </w:t>
            </w:r>
            <w:r w:rsidRPr="002F3FF7">
              <w:rPr>
                <w:i/>
                <w:sz w:val="22"/>
                <w:szCs w:val="22"/>
              </w:rPr>
              <w:t>(rēķins, čeks, kvīts, sabiedriskā transportlīdzekļa biļete vai e-talons un čeks par tā iegādi)</w:t>
            </w:r>
            <w:r w:rsidRPr="002F3FF7">
              <w:rPr>
                <w:sz w:val="22"/>
                <w:szCs w:val="22"/>
              </w:rPr>
              <w:t xml:space="preserve"> un avansa norēķins </w:t>
            </w:r>
            <w:r w:rsidRPr="002F3FF7">
              <w:rPr>
                <w:i/>
                <w:sz w:val="22"/>
                <w:szCs w:val="22"/>
              </w:rPr>
              <w:t>(ja attiecināms);</w:t>
            </w:r>
          </w:p>
          <w:p w14:paraId="2661AB6B" w14:textId="77777777" w:rsidR="008D648E" w:rsidRPr="002F3FF7" w:rsidRDefault="008D648E" w:rsidP="008D648E">
            <w:pPr>
              <w:numPr>
                <w:ilvl w:val="0"/>
                <w:numId w:val="13"/>
              </w:numPr>
              <w:jc w:val="both"/>
              <w:rPr>
                <w:sz w:val="22"/>
                <w:szCs w:val="22"/>
              </w:rPr>
            </w:pPr>
            <w:r w:rsidRPr="002F3FF7">
              <w:rPr>
                <w:sz w:val="22"/>
                <w:szCs w:val="22"/>
              </w:rPr>
              <w:t xml:space="preserve">rīkojums par komandējumu </w:t>
            </w:r>
            <w:r w:rsidRPr="002F3FF7">
              <w:rPr>
                <w:i/>
                <w:sz w:val="22"/>
                <w:szCs w:val="22"/>
              </w:rPr>
              <w:t xml:space="preserve">(ja attiecināms), </w:t>
            </w:r>
            <w:r w:rsidRPr="002F3FF7">
              <w:rPr>
                <w:sz w:val="22"/>
                <w:szCs w:val="22"/>
              </w:rPr>
              <w:t>kurā norādīts:</w:t>
            </w:r>
          </w:p>
          <w:p w14:paraId="0BF9DD39" w14:textId="77777777" w:rsidR="008D648E" w:rsidRPr="002F3FF7" w:rsidRDefault="008D648E" w:rsidP="008D648E">
            <w:pPr>
              <w:numPr>
                <w:ilvl w:val="0"/>
                <w:numId w:val="13"/>
              </w:numPr>
              <w:jc w:val="both"/>
              <w:rPr>
                <w:color w:val="0070C0"/>
                <w:sz w:val="22"/>
                <w:szCs w:val="22"/>
              </w:rPr>
            </w:pPr>
            <w:r w:rsidRPr="002F3FF7">
              <w:rPr>
                <w:sz w:val="22"/>
                <w:szCs w:val="22"/>
              </w:rPr>
              <w:t>bankas konta izraksts par projekta īstenošanas periodu;</w:t>
            </w:r>
          </w:p>
          <w:p w14:paraId="7A3F1691" w14:textId="0BA893C6" w:rsidR="008D648E" w:rsidRPr="002F3FF7" w:rsidRDefault="008D648E" w:rsidP="008D648E">
            <w:pPr>
              <w:ind w:left="714"/>
              <w:jc w:val="both"/>
              <w:rPr>
                <w:sz w:val="22"/>
                <w:szCs w:val="22"/>
              </w:rPr>
            </w:pPr>
            <w:r w:rsidRPr="002F3FF7">
              <w:rPr>
                <w:sz w:val="22"/>
                <w:szCs w:val="22"/>
              </w:rPr>
              <w:t>komandējuma atskaite.</w:t>
            </w:r>
          </w:p>
        </w:tc>
      </w:tr>
      <w:tr w:rsidR="003851D2" w:rsidRPr="00567A0B" w14:paraId="093D5B73" w14:textId="77777777" w:rsidTr="001A1072">
        <w:trPr>
          <w:trHeight w:val="2149"/>
        </w:trPr>
        <w:tc>
          <w:tcPr>
            <w:tcW w:w="3001" w:type="dxa"/>
            <w:vAlign w:val="center"/>
          </w:tcPr>
          <w:p w14:paraId="59F6C7D5" w14:textId="6E779C86" w:rsidR="003851D2" w:rsidRPr="00567A0B" w:rsidRDefault="003851D2" w:rsidP="00755B8E">
            <w:pPr>
              <w:pStyle w:val="Heading1"/>
              <w:ind w:firstLine="0"/>
              <w:jc w:val="left"/>
              <w:rPr>
                <w:bCs w:val="0"/>
                <w:lang w:val="lv-LV" w:eastAsia="lv-LV"/>
              </w:rPr>
            </w:pPr>
            <w:bookmarkStart w:id="1" w:name="_Transporta_izmaksas_(maksa"/>
            <w:bookmarkEnd w:id="1"/>
            <w:r w:rsidRPr="00567A0B">
              <w:rPr>
                <w:bCs w:val="0"/>
                <w:lang w:val="lv-LV" w:eastAsia="lv-LV"/>
              </w:rPr>
              <w:lastRenderedPageBreak/>
              <w:t>Ārējo pakalpojumu izmaksas</w:t>
            </w:r>
          </w:p>
          <w:p w14:paraId="70F58FF4" w14:textId="77777777" w:rsidR="003851D2" w:rsidRPr="00567A0B" w:rsidRDefault="003851D2" w:rsidP="003851D2">
            <w:pPr>
              <w:rPr>
                <w:sz w:val="24"/>
                <w:lang w:eastAsia="lv-LV"/>
              </w:rPr>
            </w:pPr>
          </w:p>
          <w:p w14:paraId="7DBCC1A1" w14:textId="46F3EE16" w:rsidR="003851D2" w:rsidRPr="00567A0B" w:rsidRDefault="003851D2" w:rsidP="003851D2">
            <w:pPr>
              <w:rPr>
                <w:b/>
                <w:sz w:val="24"/>
                <w:lang w:eastAsia="lv-LV"/>
              </w:rPr>
            </w:pPr>
            <w:r w:rsidRPr="00567A0B">
              <w:rPr>
                <w:b/>
                <w:sz w:val="24"/>
                <w:lang w:eastAsia="lv-LV"/>
              </w:rPr>
              <w:t>!!! Klasteru programmas ietvaros finansējuma saņēmējs (biedrība) slēdz ārpakalpojuma līgumus klastera dalībnieku interesēs</w:t>
            </w:r>
          </w:p>
          <w:p w14:paraId="5FBD3EB4" w14:textId="11EA060C" w:rsidR="003851D2" w:rsidRPr="00567A0B" w:rsidRDefault="003851D2" w:rsidP="003851D2">
            <w:pPr>
              <w:rPr>
                <w:sz w:val="24"/>
                <w:lang w:eastAsia="lv-LV"/>
              </w:rPr>
            </w:pPr>
          </w:p>
        </w:tc>
        <w:tc>
          <w:tcPr>
            <w:tcW w:w="10891" w:type="dxa"/>
            <w:gridSpan w:val="2"/>
          </w:tcPr>
          <w:p w14:paraId="3D86D8D4" w14:textId="77777777" w:rsidR="003851D2" w:rsidRPr="00567A0B" w:rsidRDefault="003851D2" w:rsidP="003851D2">
            <w:pPr>
              <w:pStyle w:val="ListParagraph"/>
              <w:numPr>
                <w:ilvl w:val="0"/>
                <w:numId w:val="36"/>
              </w:numPr>
              <w:jc w:val="both"/>
            </w:pPr>
            <w:r w:rsidRPr="00567A0B">
              <w:t>līgums ar pakalpojuma sniedzēju (ja fiziska persona – var būt autoratlīdzības līgums ar detalizētu tāmi);</w:t>
            </w:r>
          </w:p>
          <w:p w14:paraId="4131D71F" w14:textId="77777777" w:rsidR="003851D2" w:rsidRPr="00567A0B" w:rsidRDefault="003851D2" w:rsidP="003851D2">
            <w:pPr>
              <w:pStyle w:val="ListParagraph"/>
              <w:numPr>
                <w:ilvl w:val="0"/>
                <w:numId w:val="36"/>
              </w:numPr>
              <w:jc w:val="both"/>
            </w:pPr>
            <w:r w:rsidRPr="00567A0B">
              <w:t>attaisnojuma dokuments – rēķins, pavadzīme, čeks, kvīts u.tml.;</w:t>
            </w:r>
          </w:p>
          <w:p w14:paraId="5875EDB9" w14:textId="77777777" w:rsidR="003851D2" w:rsidRDefault="003851D2" w:rsidP="003851D2">
            <w:pPr>
              <w:pStyle w:val="ListParagraph"/>
              <w:numPr>
                <w:ilvl w:val="0"/>
                <w:numId w:val="36"/>
              </w:numPr>
              <w:jc w:val="both"/>
            </w:pPr>
            <w:r w:rsidRPr="00567A0B">
              <w:t>pušu parakstīts pieņemšanas – nodošanas akts;</w:t>
            </w:r>
          </w:p>
          <w:p w14:paraId="0A4181CB" w14:textId="77777777" w:rsidR="002079CE" w:rsidRDefault="002079CE" w:rsidP="003851D2">
            <w:pPr>
              <w:pStyle w:val="ListParagraph"/>
              <w:numPr>
                <w:ilvl w:val="0"/>
                <w:numId w:val="36"/>
              </w:numPr>
              <w:jc w:val="both"/>
            </w:pPr>
            <w:r w:rsidRPr="00567A0B">
              <w:t>bankas konta izraksts par projekta īstenošanas periodu</w:t>
            </w:r>
            <w:r>
              <w:t>;</w:t>
            </w:r>
          </w:p>
          <w:p w14:paraId="38FEE046" w14:textId="0F74ADF0" w:rsidR="003851D2" w:rsidRPr="00567A0B" w:rsidRDefault="002079CE" w:rsidP="003851D2">
            <w:pPr>
              <w:pStyle w:val="ListParagraph"/>
              <w:numPr>
                <w:ilvl w:val="0"/>
                <w:numId w:val="36"/>
              </w:numPr>
              <w:jc w:val="both"/>
            </w:pPr>
            <w:r w:rsidRPr="00567A0B">
              <w:rPr>
                <w:b/>
              </w:rPr>
              <w:t xml:space="preserve"> </w:t>
            </w:r>
            <w:r w:rsidR="003851D2" w:rsidRPr="00567A0B">
              <w:rPr>
                <w:b/>
              </w:rPr>
              <w:t>nodevumi</w:t>
            </w:r>
            <w:r w:rsidR="003851D2" w:rsidRPr="00567A0B">
              <w:t xml:space="preserve"> (pētījumi, tulkojumi</w:t>
            </w:r>
            <w:r w:rsidR="00A75089" w:rsidRPr="00567A0B">
              <w:t>, sertifikāts par apmācībām (attiecināmas tikai klastera koordinatoram un speciālistam)</w:t>
            </w:r>
            <w:r w:rsidR="003851D2" w:rsidRPr="00567A0B">
              <w:t xml:space="preserve"> u.c. nodevumi, no kuriem var pārliecināties par līguma</w:t>
            </w:r>
            <w:r w:rsidR="00567A0B" w:rsidRPr="00567A0B">
              <w:t xml:space="preserve"> </w:t>
            </w:r>
            <w:r w:rsidR="003851D2" w:rsidRPr="00567A0B">
              <w:t>izpildi un izmaksu ekonomisko pamatotību), ja nodevumi ir apjomīgi, ir iespējams vienoties par to apskati pārbaudes laikā projekta īstenošanas</w:t>
            </w:r>
            <w:r w:rsidR="00A75089" w:rsidRPr="00567A0B">
              <w:t xml:space="preserve"> vietā pie finansējuma saņēmēja.</w:t>
            </w:r>
          </w:p>
          <w:p w14:paraId="0E181D4D" w14:textId="46FC15E1" w:rsidR="00A75089" w:rsidRPr="00567A0B" w:rsidRDefault="00A75089" w:rsidP="00A75089">
            <w:pPr>
              <w:jc w:val="both"/>
              <w:rPr>
                <w:sz w:val="24"/>
              </w:rPr>
            </w:pPr>
            <w:r w:rsidRPr="00567A0B">
              <w:rPr>
                <w:b/>
                <w:sz w:val="24"/>
              </w:rPr>
              <w:t>!</w:t>
            </w:r>
            <w:r w:rsidRPr="00567A0B">
              <w:rPr>
                <w:sz w:val="24"/>
              </w:rPr>
              <w:t xml:space="preserve"> Publicitātes pasākumu nodevumi – publikāciju kopijas, bukletu paraugs, norādīti </w:t>
            </w:r>
            <w:proofErr w:type="spellStart"/>
            <w:r w:rsidRPr="00567A0B">
              <w:rPr>
                <w:sz w:val="24"/>
              </w:rPr>
              <w:t>linki</w:t>
            </w:r>
            <w:proofErr w:type="spellEnd"/>
            <w:r w:rsidRPr="00567A0B">
              <w:rPr>
                <w:sz w:val="24"/>
              </w:rPr>
              <w:t>, no kuriem var pārliecināties par veiktajiem publicitātes pakalpojumiem</w:t>
            </w:r>
            <w:r w:rsidR="00476276">
              <w:rPr>
                <w:sz w:val="24"/>
              </w:rPr>
              <w:t>. Vēršam uzmanību, ka publicitātes pasākumu nodevumos jābūt ievērotām ESF vizuālās identitātes prasībām</w:t>
            </w:r>
            <w:r w:rsidRPr="00567A0B">
              <w:rPr>
                <w:sz w:val="24"/>
              </w:rPr>
              <w:t>;</w:t>
            </w:r>
          </w:p>
          <w:p w14:paraId="6022E0FB" w14:textId="625B08FE" w:rsidR="003851D2" w:rsidRPr="00567A0B" w:rsidRDefault="00A75089" w:rsidP="00A75089">
            <w:pPr>
              <w:jc w:val="both"/>
              <w:rPr>
                <w:sz w:val="24"/>
              </w:rPr>
            </w:pPr>
            <w:r w:rsidRPr="00567A0B">
              <w:rPr>
                <w:b/>
                <w:sz w:val="24"/>
              </w:rPr>
              <w:t>!</w:t>
            </w:r>
            <w:r w:rsidRPr="00567A0B">
              <w:rPr>
                <w:sz w:val="24"/>
              </w:rPr>
              <w:t xml:space="preserve"> semināru organizēšanas ārējo pakalpojumu nodevumi – semināra programma un dalībnieku saraksts</w:t>
            </w:r>
            <w:r w:rsidR="00476276">
              <w:rPr>
                <w:sz w:val="24"/>
              </w:rPr>
              <w:t>, kuros ir ievērotas ESF vizuālās identitātes prasības</w:t>
            </w:r>
            <w:r w:rsidRPr="00567A0B">
              <w:rPr>
                <w:sz w:val="24"/>
              </w:rPr>
              <w:t xml:space="preserve">; </w:t>
            </w:r>
          </w:p>
          <w:p w14:paraId="7A1B6D4F" w14:textId="6095D1A6" w:rsidR="00A75089" w:rsidRPr="00567A0B" w:rsidRDefault="00A75089" w:rsidP="00A75089">
            <w:pPr>
              <w:jc w:val="both"/>
              <w:rPr>
                <w:sz w:val="24"/>
              </w:rPr>
            </w:pPr>
            <w:r w:rsidRPr="00567A0B">
              <w:rPr>
                <w:b/>
                <w:sz w:val="24"/>
              </w:rPr>
              <w:t xml:space="preserve">! </w:t>
            </w:r>
            <w:r w:rsidRPr="00567A0B">
              <w:rPr>
                <w:sz w:val="24"/>
              </w:rPr>
              <w:t>dalība starptautiskās izstādēs, gadatirgos (attiecināmas tikai finansējuma saņēmējam) – organizatora izsniegts un parakstīts apliecinājums par dalību, foto fiksācija, no  kuras var pārliecināties par ESF vizuālās identitātes nodrošināšanu.</w:t>
            </w:r>
          </w:p>
        </w:tc>
      </w:tr>
      <w:tr w:rsidR="001C033A" w:rsidRPr="00567A0B" w14:paraId="2FF07DD0" w14:textId="77777777" w:rsidTr="001A1072">
        <w:trPr>
          <w:trHeight w:val="2149"/>
        </w:trPr>
        <w:tc>
          <w:tcPr>
            <w:tcW w:w="3001" w:type="dxa"/>
            <w:vAlign w:val="center"/>
          </w:tcPr>
          <w:p w14:paraId="1323A729" w14:textId="0E1D05AB" w:rsidR="001C033A" w:rsidRPr="00567A0B" w:rsidRDefault="001C033A" w:rsidP="00755B8E">
            <w:pPr>
              <w:pStyle w:val="Heading1"/>
              <w:ind w:firstLine="0"/>
              <w:jc w:val="left"/>
              <w:rPr>
                <w:bCs w:val="0"/>
                <w:lang w:val="lv-LV" w:eastAsia="lv-LV"/>
              </w:rPr>
            </w:pPr>
            <w:r>
              <w:rPr>
                <w:bCs w:val="0"/>
                <w:lang w:val="lv-LV" w:eastAsia="lv-LV"/>
              </w:rPr>
              <w:t>Izmaksas, kas saistītas ar Eiropas Klasteru ekselences iniciatīvas novērtējuma saņemšanu</w:t>
            </w:r>
          </w:p>
        </w:tc>
        <w:tc>
          <w:tcPr>
            <w:tcW w:w="10891" w:type="dxa"/>
            <w:gridSpan w:val="2"/>
          </w:tcPr>
          <w:p w14:paraId="42A8F254" w14:textId="77777777" w:rsidR="001C033A" w:rsidRDefault="00B95754" w:rsidP="00B95754">
            <w:pPr>
              <w:pStyle w:val="ListParagraph"/>
              <w:numPr>
                <w:ilvl w:val="0"/>
                <w:numId w:val="41"/>
              </w:numPr>
              <w:jc w:val="both"/>
            </w:pPr>
            <w:r>
              <w:t>Līgums ar Klasteru analīzes Eiropas sekretariātu (</w:t>
            </w:r>
            <w:proofErr w:type="spellStart"/>
            <w:r>
              <w:t>The</w:t>
            </w:r>
            <w:proofErr w:type="spellEnd"/>
            <w:r>
              <w:t xml:space="preserve"> </w:t>
            </w:r>
            <w:proofErr w:type="spellStart"/>
            <w:r>
              <w:t>European</w:t>
            </w:r>
            <w:proofErr w:type="spellEnd"/>
            <w:r>
              <w:t xml:space="preserve"> </w:t>
            </w:r>
            <w:proofErr w:type="spellStart"/>
            <w:r>
              <w:t>Secretariat</w:t>
            </w:r>
            <w:proofErr w:type="spellEnd"/>
            <w:r>
              <w:t xml:space="preserve"> </w:t>
            </w:r>
            <w:proofErr w:type="spellStart"/>
            <w:r>
              <w:t>of</w:t>
            </w:r>
            <w:proofErr w:type="spellEnd"/>
            <w:r>
              <w:t xml:space="preserve"> </w:t>
            </w:r>
            <w:proofErr w:type="spellStart"/>
            <w:r>
              <w:t>Clustes</w:t>
            </w:r>
            <w:proofErr w:type="spellEnd"/>
            <w:r>
              <w:t xml:space="preserve"> </w:t>
            </w:r>
            <w:proofErr w:type="spellStart"/>
            <w:r>
              <w:t>Analysis</w:t>
            </w:r>
            <w:proofErr w:type="spellEnd"/>
            <w:r w:rsidR="002079CE">
              <w:t xml:space="preserve"> - ESCA</w:t>
            </w:r>
            <w:r>
              <w:t>)</w:t>
            </w:r>
            <w:r w:rsidR="002079CE">
              <w:t xml:space="preserve"> vai ar ESCA ekspertu;</w:t>
            </w:r>
          </w:p>
          <w:p w14:paraId="5108E0BD" w14:textId="236C6D25" w:rsidR="002079CE" w:rsidRDefault="002079CE" w:rsidP="00B95754">
            <w:pPr>
              <w:pStyle w:val="ListParagraph"/>
              <w:numPr>
                <w:ilvl w:val="0"/>
                <w:numId w:val="41"/>
              </w:numPr>
              <w:jc w:val="both"/>
            </w:pPr>
            <w:r>
              <w:t>rēķins;</w:t>
            </w:r>
          </w:p>
          <w:p w14:paraId="0E4328BB" w14:textId="3A226BE7" w:rsidR="002079CE" w:rsidRDefault="0032194B" w:rsidP="00B95754">
            <w:pPr>
              <w:pStyle w:val="ListParagraph"/>
              <w:numPr>
                <w:ilvl w:val="0"/>
                <w:numId w:val="41"/>
              </w:numPr>
              <w:jc w:val="both"/>
            </w:pPr>
            <w:r w:rsidRPr="00567A0B">
              <w:t>bankas konta izraksts par projekta īstenošanas periodu</w:t>
            </w:r>
            <w:r>
              <w:t>;</w:t>
            </w:r>
          </w:p>
          <w:p w14:paraId="5974D4CF" w14:textId="77777777" w:rsidR="002079CE" w:rsidRDefault="0032194B" w:rsidP="008D648E">
            <w:pPr>
              <w:pStyle w:val="ListParagraph"/>
              <w:numPr>
                <w:ilvl w:val="0"/>
                <w:numId w:val="41"/>
              </w:numPr>
              <w:jc w:val="both"/>
            </w:pPr>
            <w:r>
              <w:t>nodevums – sertifikāts un dokumentācija par veikto novērtējumu.</w:t>
            </w:r>
          </w:p>
          <w:p w14:paraId="6A3B72D7" w14:textId="77777777" w:rsidR="00476276" w:rsidRDefault="00476276" w:rsidP="00476276">
            <w:pPr>
              <w:jc w:val="both"/>
            </w:pPr>
          </w:p>
          <w:p w14:paraId="05B18564" w14:textId="77777777" w:rsidR="00476276" w:rsidRDefault="00476276" w:rsidP="00476276">
            <w:pPr>
              <w:jc w:val="both"/>
            </w:pPr>
          </w:p>
          <w:p w14:paraId="0656F44B" w14:textId="77777777" w:rsidR="00476276" w:rsidRDefault="00476276" w:rsidP="00476276">
            <w:pPr>
              <w:jc w:val="both"/>
            </w:pPr>
          </w:p>
          <w:p w14:paraId="50E6A61B" w14:textId="77777777" w:rsidR="00476276" w:rsidRDefault="00476276" w:rsidP="00476276">
            <w:pPr>
              <w:jc w:val="both"/>
            </w:pPr>
          </w:p>
          <w:p w14:paraId="59D087A4" w14:textId="5D39D205" w:rsidR="00476276" w:rsidRPr="00567A0B" w:rsidRDefault="00476276" w:rsidP="00476276">
            <w:pPr>
              <w:jc w:val="both"/>
            </w:pPr>
          </w:p>
        </w:tc>
      </w:tr>
      <w:tr w:rsidR="008E6D2F" w:rsidRPr="00567A0B" w14:paraId="34DBE0DD" w14:textId="77777777" w:rsidTr="00755B8E">
        <w:trPr>
          <w:trHeight w:val="1322"/>
        </w:trPr>
        <w:tc>
          <w:tcPr>
            <w:tcW w:w="13892" w:type="dxa"/>
            <w:gridSpan w:val="3"/>
            <w:vAlign w:val="center"/>
          </w:tcPr>
          <w:p w14:paraId="22078FAD" w14:textId="676DE0CC" w:rsidR="008E6D2F" w:rsidRPr="00567A0B" w:rsidRDefault="008E6D2F" w:rsidP="00755B8E">
            <w:pPr>
              <w:jc w:val="center"/>
              <w:rPr>
                <w:sz w:val="24"/>
              </w:rPr>
            </w:pPr>
            <w:r w:rsidRPr="00567A0B">
              <w:rPr>
                <w:sz w:val="24"/>
              </w:rPr>
              <w:lastRenderedPageBreak/>
              <w:t>MK noteikumu Nr.</w:t>
            </w:r>
            <w:r w:rsidR="00486D0B" w:rsidRPr="00567A0B">
              <w:rPr>
                <w:sz w:val="24"/>
              </w:rPr>
              <w:t>205</w:t>
            </w:r>
            <w:r w:rsidRPr="00567A0B">
              <w:rPr>
                <w:sz w:val="24"/>
              </w:rPr>
              <w:t xml:space="preserve"> </w:t>
            </w:r>
            <w:r w:rsidR="00486D0B" w:rsidRPr="00567A0B">
              <w:rPr>
                <w:sz w:val="24"/>
              </w:rPr>
              <w:t>24</w:t>
            </w:r>
            <w:r w:rsidRPr="00567A0B">
              <w:rPr>
                <w:sz w:val="24"/>
              </w:rPr>
              <w:t>.punkts</w:t>
            </w:r>
          </w:p>
          <w:p w14:paraId="171FAA7B" w14:textId="77777777" w:rsidR="008E6D2F" w:rsidRPr="00567A0B" w:rsidRDefault="008E6D2F" w:rsidP="00755B8E">
            <w:pPr>
              <w:jc w:val="center"/>
              <w:rPr>
                <w:sz w:val="24"/>
              </w:rPr>
            </w:pPr>
            <w:r w:rsidRPr="00567A0B">
              <w:rPr>
                <w:b/>
                <w:sz w:val="24"/>
              </w:rPr>
              <w:t>Pievienotās vērtības nodoklis</w:t>
            </w:r>
          </w:p>
        </w:tc>
      </w:tr>
      <w:tr w:rsidR="008E6D2F" w:rsidRPr="00567A0B" w14:paraId="1165EF8F" w14:textId="77777777" w:rsidTr="001A1072">
        <w:trPr>
          <w:trHeight w:val="1044"/>
        </w:trPr>
        <w:tc>
          <w:tcPr>
            <w:tcW w:w="3001" w:type="dxa"/>
            <w:vAlign w:val="center"/>
          </w:tcPr>
          <w:p w14:paraId="724E5041" w14:textId="77777777" w:rsidR="008E6D2F" w:rsidRPr="00567A0B" w:rsidRDefault="008E6D2F" w:rsidP="00755B8E">
            <w:pPr>
              <w:pStyle w:val="tv2131"/>
              <w:spacing w:before="0" w:line="240" w:lineRule="auto"/>
              <w:ind w:firstLine="0"/>
              <w:rPr>
                <w:rFonts w:ascii="Times New Roman" w:hAnsi="Times New Roman"/>
                <w:b/>
                <w:sz w:val="24"/>
                <w:szCs w:val="24"/>
              </w:rPr>
            </w:pPr>
            <w:r w:rsidRPr="00567A0B">
              <w:rPr>
                <w:rFonts w:ascii="Times New Roman" w:hAnsi="Times New Roman"/>
                <w:b/>
                <w:sz w:val="24"/>
                <w:szCs w:val="24"/>
              </w:rPr>
              <w:t>Pievienotās vērtības nodoklis, ja projekta iesniedzējs to nevar atgūt atbilstoši normatīvajiem aktiem nodokļu politikas jomā</w:t>
            </w:r>
          </w:p>
        </w:tc>
        <w:tc>
          <w:tcPr>
            <w:tcW w:w="10891" w:type="dxa"/>
            <w:gridSpan w:val="2"/>
            <w:vAlign w:val="center"/>
          </w:tcPr>
          <w:p w14:paraId="4169C2E0" w14:textId="77777777" w:rsidR="008E6D2F" w:rsidRPr="00567A0B" w:rsidRDefault="008E6D2F" w:rsidP="00755B8E">
            <w:pPr>
              <w:ind w:left="720"/>
              <w:rPr>
                <w:sz w:val="24"/>
              </w:rPr>
            </w:pPr>
            <w:r w:rsidRPr="00567A0B">
              <w:rPr>
                <w:sz w:val="24"/>
              </w:rPr>
              <w:t xml:space="preserve">Pārskats par pievienotās vērtības nodokļa summām, kuras finansējuma saņēmējs paredz iekļaut attiecināmajās izmaksās (3.pielikums </w:t>
            </w:r>
            <w:r w:rsidRPr="00567A0B">
              <w:rPr>
                <w:sz w:val="24"/>
                <w:shd w:val="clear" w:color="auto" w:fill="FFFFFF"/>
              </w:rPr>
              <w:t>Ministru kabineta</w:t>
            </w:r>
            <w:r w:rsidRPr="00567A0B">
              <w:rPr>
                <w:sz w:val="24"/>
              </w:rPr>
              <w:t xml:space="preserve"> </w:t>
            </w:r>
            <w:r w:rsidRPr="00567A0B">
              <w:rPr>
                <w:sz w:val="24"/>
                <w:shd w:val="clear" w:color="auto" w:fill="FFFFFF"/>
              </w:rPr>
              <w:t>2015.gada 10.februāra noteikumiem Nr.77)</w:t>
            </w:r>
          </w:p>
        </w:tc>
      </w:tr>
    </w:tbl>
    <w:p w14:paraId="0EA3EECF" w14:textId="77777777" w:rsidR="008E6D2F" w:rsidRPr="00567A0B" w:rsidRDefault="008E6D2F" w:rsidP="008E6D2F">
      <w:pPr>
        <w:autoSpaceDE w:val="0"/>
        <w:snapToGrid w:val="0"/>
        <w:jc w:val="both"/>
        <w:rPr>
          <w:sz w:val="24"/>
        </w:rPr>
      </w:pPr>
    </w:p>
    <w:p w14:paraId="420D34F8" w14:textId="77777777" w:rsidR="008E6D2F" w:rsidRPr="00567A0B" w:rsidRDefault="008E6D2F" w:rsidP="008E6D2F">
      <w:pPr>
        <w:autoSpaceDE w:val="0"/>
        <w:snapToGrid w:val="0"/>
        <w:jc w:val="both"/>
        <w:rPr>
          <w:bCs/>
          <w:color w:val="FF0000"/>
          <w:sz w:val="24"/>
        </w:rPr>
      </w:pPr>
    </w:p>
    <w:p w14:paraId="0FB5E9A9" w14:textId="77777777" w:rsidR="008E6D2F" w:rsidRPr="00567A0B" w:rsidRDefault="008E6D2F" w:rsidP="008E6D2F">
      <w:pPr>
        <w:autoSpaceDE w:val="0"/>
        <w:snapToGrid w:val="0"/>
        <w:jc w:val="both"/>
        <w:rPr>
          <w:bCs/>
          <w:sz w:val="24"/>
        </w:rPr>
      </w:pPr>
    </w:p>
    <w:p w14:paraId="50D1AA85" w14:textId="77777777" w:rsidR="008E6D2F" w:rsidRPr="00567A0B" w:rsidRDefault="008E6D2F" w:rsidP="008E6D2F">
      <w:pPr>
        <w:autoSpaceDE w:val="0"/>
        <w:snapToGrid w:val="0"/>
        <w:jc w:val="both"/>
        <w:rPr>
          <w:bCs/>
          <w:sz w:val="24"/>
        </w:rPr>
      </w:pPr>
    </w:p>
    <w:p w14:paraId="16879E04" w14:textId="77777777" w:rsidR="00486269" w:rsidRPr="00567A0B" w:rsidRDefault="00486269">
      <w:pPr>
        <w:rPr>
          <w:sz w:val="24"/>
        </w:rPr>
      </w:pPr>
    </w:p>
    <w:sectPr w:rsidR="00486269" w:rsidRPr="00567A0B" w:rsidSect="00755B8E">
      <w:headerReference w:type="even" r:id="rId11"/>
      <w:headerReference w:type="default" r:id="rId12"/>
      <w:pgSz w:w="16838" w:h="11906" w:orient="landscape" w:code="9"/>
      <w:pgMar w:top="1276" w:right="1701"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15DEC" w14:textId="77777777" w:rsidR="00334258" w:rsidRDefault="00334258" w:rsidP="008E6D2F">
      <w:r>
        <w:separator/>
      </w:r>
    </w:p>
  </w:endnote>
  <w:endnote w:type="continuationSeparator" w:id="0">
    <w:p w14:paraId="3729E169" w14:textId="77777777" w:rsidR="00334258" w:rsidRDefault="00334258" w:rsidP="008E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ヒラギノ角ゴ Pro W3">
    <w:altName w:val="Times New Roman"/>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65544" w14:textId="77777777" w:rsidR="00334258" w:rsidRDefault="00334258" w:rsidP="008E6D2F">
      <w:r>
        <w:separator/>
      </w:r>
    </w:p>
  </w:footnote>
  <w:footnote w:type="continuationSeparator" w:id="0">
    <w:p w14:paraId="691EA4C7" w14:textId="77777777" w:rsidR="00334258" w:rsidRDefault="00334258" w:rsidP="008E6D2F">
      <w:r>
        <w:continuationSeparator/>
      </w:r>
    </w:p>
  </w:footnote>
  <w:footnote w:id="1">
    <w:p w14:paraId="57D3085B" w14:textId="77777777" w:rsidR="00334258" w:rsidRDefault="00334258" w:rsidP="008E6D2F">
      <w:pPr>
        <w:pStyle w:val="FootnoteText"/>
      </w:pPr>
      <w:r>
        <w:rPr>
          <w:rStyle w:val="FootnoteReference"/>
        </w:rPr>
        <w:footnoteRef/>
      </w:r>
      <w:r>
        <w:t xml:space="preserve"> </w:t>
      </w:r>
      <w:r w:rsidRPr="00FC489B">
        <w:rPr>
          <w:bCs/>
          <w:sz w:val="18"/>
          <w:szCs w:val="18"/>
          <w:shd w:val="clear" w:color="auto" w:fill="FFFFFF"/>
        </w:rPr>
        <w:t>Ministru kabineta 201</w:t>
      </w:r>
      <w:r>
        <w:rPr>
          <w:bCs/>
          <w:sz w:val="18"/>
          <w:szCs w:val="18"/>
          <w:shd w:val="clear" w:color="auto" w:fill="FFFFFF"/>
        </w:rPr>
        <w:t>7</w:t>
      </w:r>
      <w:r w:rsidRPr="00FC489B">
        <w:rPr>
          <w:bCs/>
          <w:sz w:val="18"/>
          <w:szCs w:val="18"/>
          <w:shd w:val="clear" w:color="auto" w:fill="FFFFFF"/>
        </w:rPr>
        <w:t xml:space="preserve">.gada </w:t>
      </w:r>
      <w:r>
        <w:rPr>
          <w:bCs/>
          <w:sz w:val="18"/>
          <w:szCs w:val="18"/>
          <w:shd w:val="clear" w:color="auto" w:fill="FFFFFF"/>
        </w:rPr>
        <w:t>28</w:t>
      </w:r>
      <w:r w:rsidRPr="00FC489B">
        <w:rPr>
          <w:bCs/>
          <w:sz w:val="18"/>
          <w:szCs w:val="18"/>
          <w:shd w:val="clear" w:color="auto" w:fill="FFFFFF"/>
        </w:rPr>
        <w:t>.</w:t>
      </w:r>
      <w:r>
        <w:rPr>
          <w:bCs/>
          <w:sz w:val="18"/>
          <w:szCs w:val="18"/>
          <w:shd w:val="clear" w:color="auto" w:fill="FFFFFF"/>
        </w:rPr>
        <w:t>februār</w:t>
      </w:r>
      <w:r w:rsidRPr="00FC489B">
        <w:rPr>
          <w:bCs/>
          <w:sz w:val="18"/>
          <w:szCs w:val="18"/>
          <w:shd w:val="clear" w:color="auto" w:fill="FFFFFF"/>
        </w:rPr>
        <w:t>a noteikumi Nr.</w:t>
      </w:r>
      <w:r>
        <w:rPr>
          <w:bCs/>
          <w:sz w:val="18"/>
          <w:szCs w:val="18"/>
          <w:shd w:val="clear" w:color="auto" w:fill="FFFFFF"/>
        </w:rPr>
        <w:t>104</w:t>
      </w:r>
      <w:r w:rsidRPr="00FC489B">
        <w:rPr>
          <w:bCs/>
          <w:sz w:val="18"/>
          <w:szCs w:val="18"/>
          <w:shd w:val="clear" w:color="auto" w:fill="FFFFFF"/>
        </w:rPr>
        <w:t> “Noteikumi par iepirkuma procedūru un tās piemērošanas kārtību pasūtītāja finansētiem projektiem”</w:t>
      </w:r>
    </w:p>
    <w:p w14:paraId="55F463B3" w14:textId="77777777" w:rsidR="00334258" w:rsidRDefault="00334258">
      <w:pPr>
        <w:pStyle w:val="FootnoteText"/>
      </w:pPr>
    </w:p>
  </w:footnote>
  <w:footnote w:id="2">
    <w:p w14:paraId="7A6FE50D" w14:textId="77777777" w:rsidR="00334258" w:rsidRDefault="00334258" w:rsidP="00007900">
      <w:pPr>
        <w:pStyle w:val="FootnoteText"/>
        <w:rPr>
          <w:bCs/>
          <w:shd w:val="clear" w:color="auto" w:fill="FFFFFF"/>
        </w:rPr>
      </w:pPr>
      <w:r>
        <w:rPr>
          <w:rStyle w:val="FootnoteReference"/>
        </w:rPr>
        <w:footnoteRef/>
      </w:r>
      <w:r>
        <w:t xml:space="preserve"> </w:t>
      </w:r>
      <w:r w:rsidRPr="00F9217D">
        <w:t xml:space="preserve">2014.gada 2.decembra Ministru kabinet </w:t>
      </w:r>
      <w:proofErr w:type="spellStart"/>
      <w:r w:rsidRPr="00F9217D">
        <w:t>anoteikumi</w:t>
      </w:r>
      <w:proofErr w:type="spellEnd"/>
      <w:r w:rsidRPr="00F9217D">
        <w:t xml:space="preserve"> Nr.740 “</w:t>
      </w:r>
      <w:proofErr w:type="spellStart"/>
      <w:r w:rsidRPr="00F9217D">
        <w:rPr>
          <w:bCs/>
          <w:i/>
          <w:iCs/>
          <w:shd w:val="clear" w:color="auto" w:fill="FFFFFF"/>
        </w:rPr>
        <w:t>De</w:t>
      </w:r>
      <w:proofErr w:type="spellEnd"/>
      <w:r w:rsidRPr="00F9217D">
        <w:rPr>
          <w:bCs/>
          <w:i/>
          <w:iCs/>
          <w:shd w:val="clear" w:color="auto" w:fill="FFFFFF"/>
        </w:rPr>
        <w:t xml:space="preserve"> </w:t>
      </w:r>
      <w:proofErr w:type="spellStart"/>
      <w:r w:rsidRPr="00F9217D">
        <w:rPr>
          <w:bCs/>
          <w:i/>
          <w:iCs/>
          <w:shd w:val="clear" w:color="auto" w:fill="FFFFFF"/>
        </w:rPr>
        <w:t>minimis</w:t>
      </w:r>
      <w:proofErr w:type="spellEnd"/>
      <w:r w:rsidRPr="00F9217D">
        <w:rPr>
          <w:rStyle w:val="apple-converted-space"/>
          <w:bCs/>
          <w:shd w:val="clear" w:color="auto" w:fill="FFFFFF"/>
        </w:rPr>
        <w:t> </w:t>
      </w:r>
      <w:r w:rsidRPr="00F9217D">
        <w:rPr>
          <w:bCs/>
          <w:shd w:val="clear" w:color="auto" w:fill="FFFFFF"/>
        </w:rPr>
        <w:t>atbalsta uzskaites un piešķiršanas kārtība un uzskaites veidlapu paraugi</w:t>
      </w:r>
      <w:r>
        <w:rPr>
          <w:bCs/>
          <w:shd w:val="clear" w:color="auto" w:fill="FFFFFF"/>
        </w:rPr>
        <w:t xml:space="preserve">”; </w:t>
      </w:r>
    </w:p>
    <w:p w14:paraId="26537C16" w14:textId="0FA9D7B5" w:rsidR="00334258" w:rsidRDefault="00334258">
      <w:pPr>
        <w:pStyle w:val="FootnoteText"/>
      </w:pPr>
    </w:p>
  </w:footnote>
  <w:footnote w:id="3">
    <w:p w14:paraId="4B2D2110" w14:textId="1D5A512F" w:rsidR="00334258" w:rsidRDefault="00334258" w:rsidP="00007900">
      <w:pPr>
        <w:pStyle w:val="FootnoteText"/>
      </w:pPr>
      <w:r>
        <w:rPr>
          <w:rStyle w:val="FootnoteReference"/>
        </w:rPr>
        <w:footnoteRef/>
      </w:r>
      <w:r>
        <w:t xml:space="preserve"> </w:t>
      </w:r>
      <w:r>
        <w:rPr>
          <w:bCs/>
          <w:sz w:val="18"/>
          <w:szCs w:val="18"/>
          <w:shd w:val="clear" w:color="auto" w:fill="FFFFFF"/>
        </w:rPr>
        <w:t xml:space="preserve">Komisijas Regula (ES) Nr.1407/2013 par Līguma par Eiropas Savienības darbību 107. un 108.panta piemērošanu </w:t>
      </w:r>
      <w:proofErr w:type="spellStart"/>
      <w:r w:rsidRPr="00F9217D">
        <w:rPr>
          <w:bCs/>
          <w:i/>
          <w:sz w:val="18"/>
          <w:szCs w:val="18"/>
          <w:shd w:val="clear" w:color="auto" w:fill="FFFFFF"/>
        </w:rPr>
        <w:t>de</w:t>
      </w:r>
      <w:proofErr w:type="spellEnd"/>
      <w:r w:rsidRPr="00F9217D">
        <w:rPr>
          <w:bCs/>
          <w:i/>
          <w:sz w:val="18"/>
          <w:szCs w:val="18"/>
          <w:shd w:val="clear" w:color="auto" w:fill="FFFFFF"/>
        </w:rPr>
        <w:t xml:space="preserve"> </w:t>
      </w:r>
      <w:proofErr w:type="spellStart"/>
      <w:r>
        <w:rPr>
          <w:bCs/>
          <w:i/>
          <w:sz w:val="18"/>
          <w:szCs w:val="18"/>
          <w:shd w:val="clear" w:color="auto" w:fill="FFFFFF"/>
        </w:rPr>
        <w:t>m</w:t>
      </w:r>
      <w:r w:rsidRPr="00F9217D">
        <w:rPr>
          <w:bCs/>
          <w:i/>
          <w:sz w:val="18"/>
          <w:szCs w:val="18"/>
          <w:shd w:val="clear" w:color="auto" w:fill="FFFFFF"/>
        </w:rPr>
        <w:t>inimis</w:t>
      </w:r>
      <w:proofErr w:type="spellEnd"/>
      <w:r>
        <w:rPr>
          <w:bCs/>
          <w:sz w:val="18"/>
          <w:szCs w:val="18"/>
          <w:shd w:val="clear" w:color="auto" w:fill="FFFFFF"/>
        </w:rPr>
        <w:t xml:space="preserve"> atbalstam.</w:t>
      </w:r>
    </w:p>
    <w:p w14:paraId="400EA86E" w14:textId="42CACC5D" w:rsidR="00334258" w:rsidRDefault="00334258">
      <w:pPr>
        <w:pStyle w:val="FootnoteText"/>
      </w:pPr>
    </w:p>
  </w:footnote>
  <w:footnote w:id="4">
    <w:p w14:paraId="58F7360F" w14:textId="773CD2B8" w:rsidR="00334258" w:rsidRDefault="00334258">
      <w:pPr>
        <w:pStyle w:val="FootnoteText"/>
      </w:pPr>
      <w:r>
        <w:rPr>
          <w:rStyle w:val="FootnoteReference"/>
        </w:rPr>
        <w:footnoteRef/>
      </w:r>
      <w:r>
        <w:t xml:space="preserve"> Informācija sagatavota, balstoties uz Finanšu ministrijas izstrādātajām vadlīnijām Nr.2.5 “Vadlīnijas par Eiropas Savienības struktūrfondu un Kohēzijas fonda līdzfinansētā projekta pārbaudēm 2014.-2020.gada plānošanas periodā”.</w:t>
      </w:r>
    </w:p>
  </w:footnote>
  <w:footnote w:id="5">
    <w:p w14:paraId="3A29FBDB" w14:textId="4EDBC59B" w:rsidR="001A1072" w:rsidRDefault="001A1072">
      <w:pPr>
        <w:pStyle w:val="FootnoteText"/>
      </w:pPr>
      <w:r>
        <w:rPr>
          <w:rStyle w:val="FootnoteReference"/>
        </w:rPr>
        <w:footnoteRef/>
      </w:r>
      <w:r>
        <w:t xml:space="preserve"> 2010.gada 12.oktobra Ministru kabineta noteikumi Nr.969 “Kārtība, kādā atlīdzināmi ar komandējumiem saistītie izdevumi”.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76B94" w14:textId="77777777" w:rsidR="00334258" w:rsidRDefault="003342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46E03D" w14:textId="77777777" w:rsidR="00334258" w:rsidRDefault="0033425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3E2DF" w14:textId="77777777" w:rsidR="00334258" w:rsidRDefault="003342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FF7">
      <w:rPr>
        <w:rStyle w:val="PageNumber"/>
        <w:noProof/>
      </w:rPr>
      <w:t>8</w:t>
    </w:r>
    <w:r>
      <w:rPr>
        <w:rStyle w:val="PageNumber"/>
      </w:rPr>
      <w:fldChar w:fldCharType="end"/>
    </w:r>
  </w:p>
  <w:p w14:paraId="30233365" w14:textId="77777777" w:rsidR="00334258" w:rsidRDefault="0033425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22D5"/>
    <w:multiLevelType w:val="hybridMultilevel"/>
    <w:tmpl w:val="0BD433D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F25E08"/>
    <w:multiLevelType w:val="hybridMultilevel"/>
    <w:tmpl w:val="FF96B8D8"/>
    <w:lvl w:ilvl="0" w:tplc="895892BE">
      <w:start w:val="1"/>
      <w:numFmt w:val="decimal"/>
      <w:lvlText w:val="%1."/>
      <w:lvlJc w:val="left"/>
      <w:pPr>
        <w:ind w:left="720" w:hanging="360"/>
      </w:pPr>
      <w:rPr>
        <w:rFonts w:hint="default"/>
        <w:b w:val="0"/>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FE2872"/>
    <w:multiLevelType w:val="hybridMultilevel"/>
    <w:tmpl w:val="A01E2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C372A9"/>
    <w:multiLevelType w:val="hybridMultilevel"/>
    <w:tmpl w:val="3476DF7C"/>
    <w:lvl w:ilvl="0" w:tplc="0426000D">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 w15:restartNumberingAfterBreak="0">
    <w:nsid w:val="0F044238"/>
    <w:multiLevelType w:val="hybridMultilevel"/>
    <w:tmpl w:val="98BABBC6"/>
    <w:lvl w:ilvl="0" w:tplc="C854D4BA">
      <w:start w:val="1"/>
      <w:numFmt w:val="decimal"/>
      <w:lvlText w:val="%1)"/>
      <w:lvlJc w:val="left"/>
      <w:pPr>
        <w:ind w:left="1457" w:hanging="360"/>
      </w:pPr>
      <w:rPr>
        <w:rFonts w:hint="default"/>
        <w:sz w:val="24"/>
      </w:rPr>
    </w:lvl>
    <w:lvl w:ilvl="1" w:tplc="04260019" w:tentative="1">
      <w:start w:val="1"/>
      <w:numFmt w:val="lowerLetter"/>
      <w:lvlText w:val="%2."/>
      <w:lvlJc w:val="left"/>
      <w:pPr>
        <w:ind w:left="2177" w:hanging="360"/>
      </w:pPr>
    </w:lvl>
    <w:lvl w:ilvl="2" w:tplc="0426001B" w:tentative="1">
      <w:start w:val="1"/>
      <w:numFmt w:val="lowerRoman"/>
      <w:lvlText w:val="%3."/>
      <w:lvlJc w:val="right"/>
      <w:pPr>
        <w:ind w:left="2897" w:hanging="180"/>
      </w:pPr>
    </w:lvl>
    <w:lvl w:ilvl="3" w:tplc="0426000F" w:tentative="1">
      <w:start w:val="1"/>
      <w:numFmt w:val="decimal"/>
      <w:lvlText w:val="%4."/>
      <w:lvlJc w:val="left"/>
      <w:pPr>
        <w:ind w:left="3617" w:hanging="360"/>
      </w:pPr>
    </w:lvl>
    <w:lvl w:ilvl="4" w:tplc="04260019" w:tentative="1">
      <w:start w:val="1"/>
      <w:numFmt w:val="lowerLetter"/>
      <w:lvlText w:val="%5."/>
      <w:lvlJc w:val="left"/>
      <w:pPr>
        <w:ind w:left="4337" w:hanging="360"/>
      </w:pPr>
    </w:lvl>
    <w:lvl w:ilvl="5" w:tplc="0426001B" w:tentative="1">
      <w:start w:val="1"/>
      <w:numFmt w:val="lowerRoman"/>
      <w:lvlText w:val="%6."/>
      <w:lvlJc w:val="right"/>
      <w:pPr>
        <w:ind w:left="5057" w:hanging="180"/>
      </w:pPr>
    </w:lvl>
    <w:lvl w:ilvl="6" w:tplc="0426000F" w:tentative="1">
      <w:start w:val="1"/>
      <w:numFmt w:val="decimal"/>
      <w:lvlText w:val="%7."/>
      <w:lvlJc w:val="left"/>
      <w:pPr>
        <w:ind w:left="5777" w:hanging="360"/>
      </w:pPr>
    </w:lvl>
    <w:lvl w:ilvl="7" w:tplc="04260019" w:tentative="1">
      <w:start w:val="1"/>
      <w:numFmt w:val="lowerLetter"/>
      <w:lvlText w:val="%8."/>
      <w:lvlJc w:val="left"/>
      <w:pPr>
        <w:ind w:left="6497" w:hanging="360"/>
      </w:pPr>
    </w:lvl>
    <w:lvl w:ilvl="8" w:tplc="0426001B" w:tentative="1">
      <w:start w:val="1"/>
      <w:numFmt w:val="lowerRoman"/>
      <w:lvlText w:val="%9."/>
      <w:lvlJc w:val="right"/>
      <w:pPr>
        <w:ind w:left="7217" w:hanging="180"/>
      </w:pPr>
    </w:lvl>
  </w:abstractNum>
  <w:abstractNum w:abstractNumId="5" w15:restartNumberingAfterBreak="0">
    <w:nsid w:val="15FE544A"/>
    <w:multiLevelType w:val="hybridMultilevel"/>
    <w:tmpl w:val="E92265C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A893DD3"/>
    <w:multiLevelType w:val="hybridMultilevel"/>
    <w:tmpl w:val="F0325B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EF7E49"/>
    <w:multiLevelType w:val="hybridMultilevel"/>
    <w:tmpl w:val="F138B232"/>
    <w:lvl w:ilvl="0" w:tplc="4BC421DE">
      <w:start w:val="1"/>
      <w:numFmt w:val="decimal"/>
      <w:lvlText w:val="%1."/>
      <w:lvlJc w:val="left"/>
      <w:pPr>
        <w:ind w:left="14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74644C"/>
    <w:multiLevelType w:val="hybridMultilevel"/>
    <w:tmpl w:val="E410EB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FC39A2"/>
    <w:multiLevelType w:val="hybridMultilevel"/>
    <w:tmpl w:val="65A8342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5A685A"/>
    <w:multiLevelType w:val="hybridMultilevel"/>
    <w:tmpl w:val="34368D98"/>
    <w:lvl w:ilvl="0" w:tplc="895892BE">
      <w:start w:val="1"/>
      <w:numFmt w:val="decimal"/>
      <w:lvlText w:val="%1."/>
      <w:lvlJc w:val="left"/>
      <w:pPr>
        <w:ind w:left="720" w:hanging="360"/>
      </w:pPr>
      <w:rPr>
        <w:rFonts w:hint="default"/>
        <w:b w:val="0"/>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CC14CD"/>
    <w:multiLevelType w:val="hybridMultilevel"/>
    <w:tmpl w:val="9A8EA38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0862C1"/>
    <w:multiLevelType w:val="hybridMultilevel"/>
    <w:tmpl w:val="805A69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5720C41"/>
    <w:multiLevelType w:val="hybridMultilevel"/>
    <w:tmpl w:val="C71C318E"/>
    <w:lvl w:ilvl="0" w:tplc="4BC421DE">
      <w:start w:val="1"/>
      <w:numFmt w:val="decimal"/>
      <w:lvlText w:val="%1."/>
      <w:lvlJc w:val="left"/>
      <w:pPr>
        <w:ind w:left="1440" w:hanging="360"/>
      </w:pPr>
      <w:rPr>
        <w:rFonts w:hint="default"/>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7015BE8"/>
    <w:multiLevelType w:val="hybridMultilevel"/>
    <w:tmpl w:val="64AA396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7A563CC"/>
    <w:multiLevelType w:val="hybridMultilevel"/>
    <w:tmpl w:val="B2748938"/>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51F46"/>
    <w:multiLevelType w:val="hybridMultilevel"/>
    <w:tmpl w:val="E144A252"/>
    <w:lvl w:ilvl="0" w:tplc="74683D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E448F3"/>
    <w:multiLevelType w:val="hybridMultilevel"/>
    <w:tmpl w:val="B23C2C34"/>
    <w:lvl w:ilvl="0" w:tplc="8C66D068">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1F22931"/>
    <w:multiLevelType w:val="hybridMultilevel"/>
    <w:tmpl w:val="EA7C1750"/>
    <w:lvl w:ilvl="0" w:tplc="F46C5930">
      <w:start w:val="1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4105163"/>
    <w:multiLevelType w:val="hybridMultilevel"/>
    <w:tmpl w:val="ED1CEDE4"/>
    <w:lvl w:ilvl="0" w:tplc="895892BE">
      <w:start w:val="1"/>
      <w:numFmt w:val="decimal"/>
      <w:lvlText w:val="%1."/>
      <w:lvlJc w:val="left"/>
      <w:pPr>
        <w:ind w:left="720" w:hanging="360"/>
      </w:pPr>
      <w:rPr>
        <w:rFonts w:hint="default"/>
        <w:b w:val="0"/>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7861D7"/>
    <w:multiLevelType w:val="hybridMultilevel"/>
    <w:tmpl w:val="A3B4DA48"/>
    <w:lvl w:ilvl="0" w:tplc="8C66D068">
      <w:start w:val="1"/>
      <w:numFmt w:val="decimal"/>
      <w:lvlText w:val="%1."/>
      <w:lvlJc w:val="left"/>
      <w:pPr>
        <w:tabs>
          <w:tab w:val="num" w:pos="720"/>
        </w:tabs>
        <w:ind w:left="720" w:hanging="360"/>
      </w:pPr>
      <w:rPr>
        <w:rFonts w:ascii="Times New Roman" w:hAnsi="Times New Roman" w:cs="Times New Roman"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1346B"/>
    <w:multiLevelType w:val="hybridMultilevel"/>
    <w:tmpl w:val="4036C926"/>
    <w:lvl w:ilvl="0" w:tplc="F46C5930">
      <w:start w:val="14"/>
      <w:numFmt w:val="bullet"/>
      <w:lvlText w:val="-"/>
      <w:lvlJc w:val="left"/>
      <w:pPr>
        <w:ind w:left="1434" w:hanging="360"/>
      </w:pPr>
      <w:rPr>
        <w:rFonts w:ascii="Times New Roman" w:eastAsia="Calibri"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22" w15:restartNumberingAfterBreak="0">
    <w:nsid w:val="4DE9178C"/>
    <w:multiLevelType w:val="hybridMultilevel"/>
    <w:tmpl w:val="037C0E22"/>
    <w:lvl w:ilvl="0" w:tplc="F46C5930">
      <w:start w:val="14"/>
      <w:numFmt w:val="bullet"/>
      <w:lvlText w:val="-"/>
      <w:lvlJc w:val="left"/>
      <w:pPr>
        <w:ind w:left="1800" w:hanging="360"/>
      </w:pPr>
      <w:rPr>
        <w:rFonts w:ascii="Times New Roman" w:eastAsia="Calibr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3" w15:restartNumberingAfterBreak="0">
    <w:nsid w:val="4FF06745"/>
    <w:multiLevelType w:val="hybridMultilevel"/>
    <w:tmpl w:val="3634C1BC"/>
    <w:lvl w:ilvl="0" w:tplc="F46C5930">
      <w:start w:val="14"/>
      <w:numFmt w:val="bullet"/>
      <w:lvlText w:val="-"/>
      <w:lvlJc w:val="left"/>
      <w:pPr>
        <w:ind w:left="720" w:hanging="360"/>
      </w:pPr>
      <w:rPr>
        <w:rFonts w:ascii="Times New Roman" w:eastAsia="Calibri" w:hAnsi="Times New Roman" w:cs="Times New Roman"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5801AF"/>
    <w:multiLevelType w:val="hybridMultilevel"/>
    <w:tmpl w:val="A9E2B894"/>
    <w:lvl w:ilvl="0" w:tplc="91AC1A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0D25DF1"/>
    <w:multiLevelType w:val="hybridMultilevel"/>
    <w:tmpl w:val="85163162"/>
    <w:lvl w:ilvl="0" w:tplc="74683DAE">
      <w:start w:val="1"/>
      <w:numFmt w:val="decimal"/>
      <w:lvlText w:val="%1."/>
      <w:lvlJc w:val="left"/>
      <w:pPr>
        <w:ind w:left="720" w:hanging="360"/>
      </w:pPr>
      <w:rPr>
        <w:rFonts w:ascii="Times New Roman" w:hAnsi="Times New Roman" w:hint="default"/>
        <w:b w:val="0"/>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31B7C61"/>
    <w:multiLevelType w:val="hybridMultilevel"/>
    <w:tmpl w:val="094025DC"/>
    <w:lvl w:ilvl="0" w:tplc="614622C4">
      <w:start w:val="1"/>
      <w:numFmt w:val="decimal"/>
      <w:lvlText w:val="%1."/>
      <w:lvlJc w:val="left"/>
      <w:pPr>
        <w:ind w:left="1080" w:hanging="360"/>
      </w:pPr>
      <w:rPr>
        <w:rFonts w:ascii="Times New Roman" w:hAnsi="Times New Roman" w:cs="Times New Roman" w:hint="default"/>
        <w:b w:val="0"/>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6E43851"/>
    <w:multiLevelType w:val="hybridMultilevel"/>
    <w:tmpl w:val="50320252"/>
    <w:lvl w:ilvl="0" w:tplc="0426000F">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186467"/>
    <w:multiLevelType w:val="hybridMultilevel"/>
    <w:tmpl w:val="03E0EAC6"/>
    <w:lvl w:ilvl="0" w:tplc="8C66D068">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01561E8"/>
    <w:multiLevelType w:val="hybridMultilevel"/>
    <w:tmpl w:val="B4084CF4"/>
    <w:lvl w:ilvl="0" w:tplc="FB78DAF6">
      <w:start w:val="1"/>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93B8F"/>
    <w:multiLevelType w:val="hybridMultilevel"/>
    <w:tmpl w:val="69568B74"/>
    <w:lvl w:ilvl="0" w:tplc="895892BE">
      <w:start w:val="1"/>
      <w:numFmt w:val="decimal"/>
      <w:lvlText w:val="%1."/>
      <w:lvlJc w:val="left"/>
      <w:pPr>
        <w:ind w:left="720" w:hanging="360"/>
      </w:pPr>
      <w:rPr>
        <w:rFonts w:hint="default"/>
        <w:b w:val="0"/>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82C86"/>
    <w:multiLevelType w:val="hybridMultilevel"/>
    <w:tmpl w:val="A5180D96"/>
    <w:lvl w:ilvl="0" w:tplc="895892BE">
      <w:start w:val="1"/>
      <w:numFmt w:val="decimal"/>
      <w:lvlText w:val="%1."/>
      <w:lvlJc w:val="left"/>
      <w:pPr>
        <w:ind w:left="720" w:hanging="360"/>
      </w:pPr>
      <w:rPr>
        <w:rFonts w:hint="default"/>
        <w:b w:val="0"/>
        <w:i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87E7E7D"/>
    <w:multiLevelType w:val="hybridMultilevel"/>
    <w:tmpl w:val="CBC4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3E080A"/>
    <w:multiLevelType w:val="hybridMultilevel"/>
    <w:tmpl w:val="16CAB752"/>
    <w:lvl w:ilvl="0" w:tplc="0426000F">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20DE3"/>
    <w:multiLevelType w:val="hybridMultilevel"/>
    <w:tmpl w:val="F746F0C0"/>
    <w:lvl w:ilvl="0" w:tplc="74683DAE">
      <w:start w:val="1"/>
      <w:numFmt w:val="decimal"/>
      <w:lvlText w:val="%1."/>
      <w:lvlJc w:val="left"/>
      <w:pPr>
        <w:ind w:left="720" w:hanging="360"/>
      </w:pPr>
      <w:rPr>
        <w:rFonts w:ascii="Times New Roman" w:hAnsi="Times New Roman" w:hint="default"/>
        <w:b w:val="0"/>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3A26AE7"/>
    <w:multiLevelType w:val="hybridMultilevel"/>
    <w:tmpl w:val="D23AB712"/>
    <w:lvl w:ilvl="0" w:tplc="0426000F">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61229"/>
    <w:multiLevelType w:val="hybridMultilevel"/>
    <w:tmpl w:val="D1F4FE24"/>
    <w:lvl w:ilvl="0" w:tplc="0426000F">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F6B3B"/>
    <w:multiLevelType w:val="hybridMultilevel"/>
    <w:tmpl w:val="4716A42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DE4819"/>
    <w:multiLevelType w:val="hybridMultilevel"/>
    <w:tmpl w:val="7ACA1DC2"/>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abstractNumId w:val="15"/>
  </w:num>
  <w:num w:numId="2">
    <w:abstractNumId w:val="6"/>
  </w:num>
  <w:num w:numId="3">
    <w:abstractNumId w:val="38"/>
  </w:num>
  <w:num w:numId="4">
    <w:abstractNumId w:val="20"/>
  </w:num>
  <w:num w:numId="5">
    <w:abstractNumId w:val="26"/>
  </w:num>
  <w:num w:numId="6">
    <w:abstractNumId w:val="9"/>
  </w:num>
  <w:num w:numId="7">
    <w:abstractNumId w:val="39"/>
  </w:num>
  <w:num w:numId="8">
    <w:abstractNumId w:val="11"/>
  </w:num>
  <w:num w:numId="9">
    <w:abstractNumId w:val="14"/>
  </w:num>
  <w:num w:numId="10">
    <w:abstractNumId w:val="28"/>
  </w:num>
  <w:num w:numId="11">
    <w:abstractNumId w:val="37"/>
  </w:num>
  <w:num w:numId="12">
    <w:abstractNumId w:val="27"/>
  </w:num>
  <w:num w:numId="13">
    <w:abstractNumId w:val="36"/>
  </w:num>
  <w:num w:numId="14">
    <w:abstractNumId w:val="30"/>
  </w:num>
  <w:num w:numId="15">
    <w:abstractNumId w:val="34"/>
  </w:num>
  <w:num w:numId="16">
    <w:abstractNumId w:val="33"/>
  </w:num>
  <w:num w:numId="17">
    <w:abstractNumId w:val="1"/>
  </w:num>
  <w:num w:numId="18">
    <w:abstractNumId w:val="10"/>
  </w:num>
  <w:num w:numId="19">
    <w:abstractNumId w:val="32"/>
  </w:num>
  <w:num w:numId="20">
    <w:abstractNumId w:val="19"/>
  </w:num>
  <w:num w:numId="21">
    <w:abstractNumId w:val="25"/>
  </w:num>
  <w:num w:numId="22">
    <w:abstractNumId w:val="24"/>
  </w:num>
  <w:num w:numId="23">
    <w:abstractNumId w:val="22"/>
  </w:num>
  <w:num w:numId="24">
    <w:abstractNumId w:val="17"/>
  </w:num>
  <w:num w:numId="25">
    <w:abstractNumId w:val="29"/>
  </w:num>
  <w:num w:numId="26">
    <w:abstractNumId w:val="21"/>
  </w:num>
  <w:num w:numId="27">
    <w:abstractNumId w:val="18"/>
  </w:num>
  <w:num w:numId="28">
    <w:abstractNumId w:val="13"/>
  </w:num>
  <w:num w:numId="29">
    <w:abstractNumId w:val="7"/>
  </w:num>
  <w:num w:numId="30">
    <w:abstractNumId w:val="23"/>
  </w:num>
  <w:num w:numId="31">
    <w:abstractNumId w:val="31"/>
  </w:num>
  <w:num w:numId="32">
    <w:abstractNumId w:val="16"/>
  </w:num>
  <w:num w:numId="33">
    <w:abstractNumId w:val="35"/>
  </w:num>
  <w:num w:numId="34">
    <w:abstractNumId w:val="40"/>
  </w:num>
  <w:num w:numId="35">
    <w:abstractNumId w:val="4"/>
  </w:num>
  <w:num w:numId="36">
    <w:abstractNumId w:val="8"/>
  </w:num>
  <w:num w:numId="37">
    <w:abstractNumId w:val="3"/>
  </w:num>
  <w:num w:numId="38">
    <w:abstractNumId w:val="12"/>
  </w:num>
  <w:num w:numId="39">
    <w:abstractNumId w:val="5"/>
  </w:num>
  <w:num w:numId="40">
    <w:abstractNumId w:val="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2F"/>
    <w:rsid w:val="00007900"/>
    <w:rsid w:val="001A1072"/>
    <w:rsid w:val="001C033A"/>
    <w:rsid w:val="002079CE"/>
    <w:rsid w:val="0027054F"/>
    <w:rsid w:val="002F3FF7"/>
    <w:rsid w:val="0032194B"/>
    <w:rsid w:val="00334258"/>
    <w:rsid w:val="003851D2"/>
    <w:rsid w:val="00476276"/>
    <w:rsid w:val="00486269"/>
    <w:rsid w:val="00486D0B"/>
    <w:rsid w:val="004D23D9"/>
    <w:rsid w:val="004E758A"/>
    <w:rsid w:val="00503C70"/>
    <w:rsid w:val="00546A6E"/>
    <w:rsid w:val="00567A0B"/>
    <w:rsid w:val="006D4C77"/>
    <w:rsid w:val="00755B8E"/>
    <w:rsid w:val="00765625"/>
    <w:rsid w:val="007F4E42"/>
    <w:rsid w:val="00813FCC"/>
    <w:rsid w:val="008D648E"/>
    <w:rsid w:val="008E6D2F"/>
    <w:rsid w:val="009730A9"/>
    <w:rsid w:val="00A75089"/>
    <w:rsid w:val="00B95754"/>
    <w:rsid w:val="00BA307A"/>
    <w:rsid w:val="00C07610"/>
    <w:rsid w:val="00C6694F"/>
    <w:rsid w:val="00D62CA4"/>
    <w:rsid w:val="00D75CDF"/>
    <w:rsid w:val="00F31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DDC03D"/>
  <w15:chartTrackingRefBased/>
  <w15:docId w15:val="{E9D4903E-DEAE-4DAC-A84C-B2423B20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D2F"/>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8E6D2F"/>
    <w:pPr>
      <w:keepNext/>
      <w:ind w:firstLine="720"/>
      <w:jc w:val="center"/>
      <w:outlineLvl w:val="0"/>
    </w:pPr>
    <w:rPr>
      <w:b/>
      <w:bCs/>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2F"/>
    <w:rPr>
      <w:rFonts w:ascii="Times New Roman" w:eastAsia="Times New Roman" w:hAnsi="Times New Roman" w:cs="Times New Roman"/>
      <w:b/>
      <w:bCs/>
      <w:color w:val="000000"/>
      <w:sz w:val="24"/>
      <w:szCs w:val="24"/>
      <w:lang w:val="en-US"/>
    </w:rPr>
  </w:style>
  <w:style w:type="character" w:styleId="Hyperlink">
    <w:name w:val="Hyperlink"/>
    <w:uiPriority w:val="99"/>
    <w:rsid w:val="008E6D2F"/>
    <w:rPr>
      <w:rFonts w:ascii="Arial" w:hAnsi="Arial" w:cs="Arial" w:hint="default"/>
      <w:color w:val="000066"/>
      <w:u w:val="single"/>
    </w:rPr>
  </w:style>
  <w:style w:type="paragraph" w:styleId="Header">
    <w:name w:val="header"/>
    <w:basedOn w:val="Normal"/>
    <w:link w:val="HeaderChar"/>
    <w:rsid w:val="008E6D2F"/>
    <w:pPr>
      <w:tabs>
        <w:tab w:val="center" w:pos="4153"/>
        <w:tab w:val="right" w:pos="8306"/>
      </w:tabs>
    </w:pPr>
  </w:style>
  <w:style w:type="character" w:customStyle="1" w:styleId="HeaderChar">
    <w:name w:val="Header Char"/>
    <w:basedOn w:val="DefaultParagraphFont"/>
    <w:link w:val="Header"/>
    <w:rsid w:val="008E6D2F"/>
    <w:rPr>
      <w:rFonts w:ascii="Times New Roman" w:eastAsia="Times New Roman" w:hAnsi="Times New Roman" w:cs="Times New Roman"/>
      <w:sz w:val="28"/>
      <w:szCs w:val="24"/>
    </w:rPr>
  </w:style>
  <w:style w:type="character" w:styleId="PageNumber">
    <w:name w:val="page number"/>
    <w:basedOn w:val="DefaultParagraphFont"/>
    <w:rsid w:val="008E6D2F"/>
  </w:style>
  <w:style w:type="character" w:styleId="CommentReference">
    <w:name w:val="annotation reference"/>
    <w:uiPriority w:val="99"/>
    <w:rsid w:val="008E6D2F"/>
    <w:rPr>
      <w:sz w:val="16"/>
      <w:szCs w:val="16"/>
    </w:rPr>
  </w:style>
  <w:style w:type="paragraph" w:styleId="CommentText">
    <w:name w:val="annotation text"/>
    <w:basedOn w:val="Normal"/>
    <w:link w:val="CommentTextChar"/>
    <w:uiPriority w:val="99"/>
    <w:rsid w:val="008E6D2F"/>
    <w:rPr>
      <w:sz w:val="20"/>
      <w:szCs w:val="20"/>
    </w:rPr>
  </w:style>
  <w:style w:type="character" w:customStyle="1" w:styleId="CommentTextChar">
    <w:name w:val="Comment Text Char"/>
    <w:basedOn w:val="DefaultParagraphFont"/>
    <w:link w:val="CommentText"/>
    <w:uiPriority w:val="99"/>
    <w:rsid w:val="008E6D2F"/>
    <w:rPr>
      <w:rFonts w:ascii="Times New Roman" w:eastAsia="Times New Roman" w:hAnsi="Times New Roman" w:cs="Times New Roman"/>
      <w:sz w:val="20"/>
      <w:szCs w:val="20"/>
    </w:rPr>
  </w:style>
  <w:style w:type="paragraph" w:styleId="ListParagraph">
    <w:name w:val="List Paragraph"/>
    <w:basedOn w:val="Normal"/>
    <w:uiPriority w:val="34"/>
    <w:qFormat/>
    <w:rsid w:val="008E6D2F"/>
    <w:pPr>
      <w:suppressAutoHyphens/>
      <w:ind w:left="720"/>
      <w:contextualSpacing/>
    </w:pPr>
    <w:rPr>
      <w:sz w:val="24"/>
      <w:lang w:eastAsia="ar-SA"/>
    </w:rPr>
  </w:style>
  <w:style w:type="paragraph" w:customStyle="1" w:styleId="tv2131">
    <w:name w:val="tv2131"/>
    <w:basedOn w:val="Normal"/>
    <w:rsid w:val="008E6D2F"/>
    <w:pPr>
      <w:spacing w:before="240" w:line="360" w:lineRule="auto"/>
      <w:ind w:firstLine="300"/>
      <w:jc w:val="both"/>
    </w:pPr>
    <w:rPr>
      <w:rFonts w:ascii="Verdana" w:hAnsi="Verdana"/>
      <w:sz w:val="18"/>
      <w:szCs w:val="18"/>
      <w:lang w:eastAsia="lv-LV"/>
    </w:rPr>
  </w:style>
  <w:style w:type="paragraph" w:styleId="NoSpacing">
    <w:name w:val="No Spacing"/>
    <w:uiPriority w:val="1"/>
    <w:qFormat/>
    <w:rsid w:val="008E6D2F"/>
    <w:pPr>
      <w:spacing w:after="0" w:line="240" w:lineRule="auto"/>
    </w:pPr>
    <w:rPr>
      <w:rFonts w:ascii="Calibri" w:eastAsia="ヒラギノ角ゴ Pro W3" w:hAnsi="Calibri" w:cs="Times New Roman"/>
      <w:color w:val="000000"/>
      <w:szCs w:val="24"/>
    </w:rPr>
  </w:style>
  <w:style w:type="character" w:customStyle="1" w:styleId="apple-converted-space">
    <w:name w:val="apple-converted-space"/>
    <w:rsid w:val="008E6D2F"/>
  </w:style>
  <w:style w:type="paragraph" w:customStyle="1" w:styleId="tv213">
    <w:name w:val="tv213"/>
    <w:basedOn w:val="Normal"/>
    <w:rsid w:val="008E6D2F"/>
    <w:pPr>
      <w:spacing w:before="100" w:beforeAutospacing="1" w:after="100" w:afterAutospacing="1"/>
    </w:pPr>
    <w:rPr>
      <w:sz w:val="24"/>
      <w:lang w:eastAsia="lv-LV"/>
    </w:rPr>
  </w:style>
  <w:style w:type="paragraph" w:styleId="FootnoteText">
    <w:name w:val="footnote text"/>
    <w:basedOn w:val="Normal"/>
    <w:link w:val="FootnoteTextChar"/>
    <w:uiPriority w:val="99"/>
    <w:unhideWhenUsed/>
    <w:rsid w:val="008E6D2F"/>
    <w:rPr>
      <w:sz w:val="20"/>
      <w:szCs w:val="20"/>
    </w:rPr>
  </w:style>
  <w:style w:type="character" w:customStyle="1" w:styleId="FootnoteTextChar">
    <w:name w:val="Footnote Text Char"/>
    <w:basedOn w:val="DefaultParagraphFont"/>
    <w:link w:val="FootnoteText"/>
    <w:uiPriority w:val="99"/>
    <w:rsid w:val="008E6D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6D2F"/>
    <w:rPr>
      <w:vertAlign w:val="superscript"/>
    </w:rPr>
  </w:style>
  <w:style w:type="paragraph" w:styleId="BalloonText">
    <w:name w:val="Balloon Text"/>
    <w:basedOn w:val="Normal"/>
    <w:link w:val="BalloonTextChar"/>
    <w:uiPriority w:val="99"/>
    <w:semiHidden/>
    <w:unhideWhenUsed/>
    <w:rsid w:val="00755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B8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6D4C77"/>
    <w:rPr>
      <w:b/>
      <w:bCs/>
    </w:rPr>
  </w:style>
  <w:style w:type="character" w:customStyle="1" w:styleId="CommentSubjectChar">
    <w:name w:val="Comment Subject Char"/>
    <w:basedOn w:val="CommentTextChar"/>
    <w:link w:val="CommentSubject"/>
    <w:uiPriority w:val="99"/>
    <w:semiHidden/>
    <w:rsid w:val="006D4C77"/>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32194B"/>
    <w:pPr>
      <w:tabs>
        <w:tab w:val="center" w:pos="4153"/>
        <w:tab w:val="right" w:pos="8306"/>
      </w:tabs>
    </w:pPr>
  </w:style>
  <w:style w:type="character" w:customStyle="1" w:styleId="FooterChar">
    <w:name w:val="Footer Char"/>
    <w:basedOn w:val="DefaultParagraphFont"/>
    <w:link w:val="Footer"/>
    <w:uiPriority w:val="99"/>
    <w:rsid w:val="0032194B"/>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303?locale=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lex.europa.eu/eli/reg/2013/1407/oj/?locale=LV" TargetMode="External"/><Relationship Id="rId4" Type="http://schemas.openxmlformats.org/officeDocument/2006/relationships/settings" Target="settings.xml"/><Relationship Id="rId9" Type="http://schemas.openxmlformats.org/officeDocument/2006/relationships/hyperlink" Target="https://likumi.lv/ta/id/88966-kriminal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D5B4-04C0-4B27-8FD7-F485D36A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676512F1</Template>
  <TotalTime>196</TotalTime>
  <Pages>8</Pages>
  <Words>9016</Words>
  <Characters>5140</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Cintija Ripa</dc:creator>
  <cp:keywords/>
  <dc:description/>
  <cp:lastModifiedBy>Cintija Ripa</cp:lastModifiedBy>
  <cp:revision>18</cp:revision>
  <cp:lastPrinted>2017-04-19T11:43:00Z</cp:lastPrinted>
  <dcterms:created xsi:type="dcterms:W3CDTF">2017-03-28T13:46:00Z</dcterms:created>
  <dcterms:modified xsi:type="dcterms:W3CDTF">2017-04-21T05:59:00Z</dcterms:modified>
</cp:coreProperties>
</file>