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8B0FD7" w14:textId="1AE3CD03" w:rsidR="004A2AE9" w:rsidRDefault="003D43B2" w:rsidP="004A2AE9">
      <w:pPr>
        <w:pStyle w:val="ListParagraph"/>
        <w:jc w:val="center"/>
        <w:rPr>
          <w:rFonts w:ascii="Times New Roman" w:hAnsi="Times New Roman"/>
          <w:b/>
          <w:sz w:val="24"/>
          <w:szCs w:val="24"/>
        </w:rPr>
      </w:pPr>
      <w:r>
        <w:rPr>
          <w:rFonts w:ascii="Times New Roman" w:hAnsi="Times New Roman"/>
          <w:b/>
          <w:sz w:val="24"/>
          <w:szCs w:val="24"/>
        </w:rPr>
        <w:t>29</w:t>
      </w:r>
      <w:r w:rsidR="004A2AE9" w:rsidRPr="004A2AE9">
        <w:rPr>
          <w:rFonts w:ascii="Times New Roman" w:hAnsi="Times New Roman"/>
          <w:b/>
          <w:sz w:val="24"/>
          <w:szCs w:val="24"/>
        </w:rPr>
        <w:t>.0</w:t>
      </w:r>
      <w:r>
        <w:rPr>
          <w:rFonts w:ascii="Times New Roman" w:hAnsi="Times New Roman"/>
          <w:b/>
          <w:sz w:val="24"/>
          <w:szCs w:val="24"/>
        </w:rPr>
        <w:t>9</w:t>
      </w:r>
      <w:r w:rsidR="004A2AE9" w:rsidRPr="004A2AE9">
        <w:rPr>
          <w:rFonts w:ascii="Times New Roman" w:hAnsi="Times New Roman"/>
          <w:b/>
          <w:sz w:val="24"/>
          <w:szCs w:val="24"/>
        </w:rPr>
        <w:t>.2016. seminārā “</w:t>
      </w:r>
      <w:r w:rsidRPr="003D43B2">
        <w:rPr>
          <w:rFonts w:ascii="Times New Roman" w:hAnsi="Times New Roman"/>
          <w:b/>
          <w:sz w:val="24"/>
          <w:szCs w:val="24"/>
        </w:rPr>
        <w:t>Darbības programmas "Izaugsme un nodarbinātība" 1.2.1. specifiskā atbalsta mērķa "Palielināt privātā sektora investīcijas P&amp;A" 1.2.1.1. pasākuma "Atbalsts jaunu produktu un tehnoloģiju izstrādei kompetences centru ietvaros" otrās projektu iesniegumu atlases kārtas īstenošanu</w:t>
      </w:r>
      <w:r w:rsidR="004A2AE9" w:rsidRPr="004A2AE9">
        <w:rPr>
          <w:rFonts w:ascii="Times New Roman" w:hAnsi="Times New Roman"/>
          <w:b/>
          <w:sz w:val="24"/>
          <w:szCs w:val="24"/>
        </w:rPr>
        <w:t>” jautājumu un atbilžu apkopojums</w:t>
      </w:r>
    </w:p>
    <w:p w14:paraId="4AFA894E" w14:textId="77777777" w:rsidR="002F19A3" w:rsidRDefault="002F19A3" w:rsidP="004A2AE9">
      <w:pPr>
        <w:pStyle w:val="ListParagraph"/>
        <w:jc w:val="center"/>
        <w:rPr>
          <w:rFonts w:ascii="Times New Roman" w:hAnsi="Times New Roman"/>
          <w:b/>
          <w:sz w:val="24"/>
          <w:szCs w:val="24"/>
        </w:rPr>
      </w:pPr>
    </w:p>
    <w:p w14:paraId="31EB8BC4" w14:textId="77777777" w:rsidR="004A2AE9" w:rsidRPr="004A2AE9" w:rsidRDefault="004A2AE9" w:rsidP="004A2AE9">
      <w:pPr>
        <w:pStyle w:val="ListParagraph"/>
        <w:rPr>
          <w:rFonts w:ascii="Times New Roman" w:hAnsi="Times New Roman"/>
          <w:b/>
          <w:sz w:val="24"/>
          <w:szCs w:val="24"/>
        </w:rPr>
      </w:pPr>
    </w:p>
    <w:p w14:paraId="01F3ADF2" w14:textId="6E0A0AC9" w:rsidR="003D43B2" w:rsidRDefault="003D43B2" w:rsidP="002F19A3">
      <w:pPr>
        <w:pStyle w:val="ListParagraph"/>
        <w:numPr>
          <w:ilvl w:val="0"/>
          <w:numId w:val="2"/>
        </w:numPr>
        <w:jc w:val="both"/>
      </w:pPr>
      <w:r>
        <w:t>Kādi iepirkumi ir jānorāda iepirkumu plānā?</w:t>
      </w:r>
    </w:p>
    <w:p w14:paraId="7C64DAE0" w14:textId="77777777" w:rsidR="003D43B2" w:rsidRDefault="003D43B2" w:rsidP="002F19A3">
      <w:pPr>
        <w:pStyle w:val="ListParagraph"/>
        <w:spacing w:before="60"/>
        <w:jc w:val="both"/>
      </w:pPr>
      <w:r w:rsidRPr="002F19A3">
        <w:rPr>
          <w:b/>
        </w:rPr>
        <w:t>Atbilde:</w:t>
      </w:r>
      <w:r>
        <w:t xml:space="preserve"> Iepirkuma plānā ir jānorāda visi ar projekta īstenošanu un tā atsevišķiem pētījumiem saistītie iepirkumi, t.sk. komunālie pakalpojumi.</w:t>
      </w:r>
    </w:p>
    <w:p w14:paraId="293C3050" w14:textId="77777777" w:rsidR="003D43B2" w:rsidRDefault="003D43B2" w:rsidP="002F19A3">
      <w:pPr>
        <w:pStyle w:val="ListParagraph"/>
        <w:jc w:val="both"/>
      </w:pPr>
    </w:p>
    <w:p w14:paraId="442DCBE6" w14:textId="3F552400" w:rsidR="003D43B2" w:rsidRDefault="003D43B2" w:rsidP="002F19A3">
      <w:pPr>
        <w:pStyle w:val="ListParagraph"/>
        <w:numPr>
          <w:ilvl w:val="0"/>
          <w:numId w:val="2"/>
        </w:numPr>
        <w:jc w:val="both"/>
      </w:pPr>
      <w:r>
        <w:t>Kā iepirkuma plānā identificēt iepirkumus attiecībā uz atsevišķu sadarbības partneru un/vai pētījumu?</w:t>
      </w:r>
    </w:p>
    <w:p w14:paraId="2BF3FF29" w14:textId="486B9DA6" w:rsidR="003D43B2" w:rsidRDefault="003D43B2" w:rsidP="002F19A3">
      <w:pPr>
        <w:pStyle w:val="ListParagraph"/>
        <w:spacing w:before="60"/>
        <w:jc w:val="both"/>
      </w:pPr>
      <w:r w:rsidRPr="002F19A3">
        <w:rPr>
          <w:b/>
        </w:rPr>
        <w:t>Atbilde:</w:t>
      </w:r>
      <w:r>
        <w:t xml:space="preserve"> Pie katra iepirkuma nosaukuma iekavās ir iespējams norādīt pētījuma numuru un/vai komersanta nosaukumu. Piemēram, silīcija pusvadītāju plākšņu iepirkums (pētījums Nr.2).</w:t>
      </w:r>
    </w:p>
    <w:p w14:paraId="638BB6EE" w14:textId="77777777" w:rsidR="003D43B2" w:rsidRDefault="003D43B2" w:rsidP="002F19A3">
      <w:pPr>
        <w:pStyle w:val="ListParagraph"/>
        <w:jc w:val="both"/>
      </w:pPr>
    </w:p>
    <w:p w14:paraId="4A90A21C" w14:textId="4868A9BF" w:rsidR="003D43B2" w:rsidRDefault="003D43B2" w:rsidP="002F19A3">
      <w:pPr>
        <w:pStyle w:val="ListParagraph"/>
        <w:numPr>
          <w:ilvl w:val="0"/>
          <w:numId w:val="2"/>
        </w:numPr>
        <w:jc w:val="both"/>
      </w:pPr>
      <w:r>
        <w:t>Vai pamatlīdzekļu amortizācijas izmaksu izlase un pamatojošo dokumentu iesniegšana būs atkarīga no pieprasītā līdzfinansējuma apjoma?</w:t>
      </w:r>
    </w:p>
    <w:p w14:paraId="29A7DA53" w14:textId="77777777" w:rsidR="003D43B2" w:rsidRDefault="003D43B2" w:rsidP="002F19A3">
      <w:pPr>
        <w:pStyle w:val="ListParagraph"/>
        <w:spacing w:before="60"/>
        <w:jc w:val="both"/>
      </w:pPr>
      <w:r w:rsidRPr="002F19A3">
        <w:rPr>
          <w:b/>
        </w:rPr>
        <w:t>Atbilde</w:t>
      </w:r>
      <w:r>
        <w:t xml:space="preserve">: Izmaksas pamatojošie dokumenti ir noteikti Finanšu ministrijas vadlīnijās Nr.2.5 “Vadlīnijas par Eiropas Savienības struktūrfondu un Kohēzijas fonda līdzfinansētā projekta pārbaudēm 2014.-2020.gada plānošanas periodā” (to 1.2.1.1.SAM pasākumam pielāgotais kopsavilkums ir publicēts Centrālās finanšu un līgumu aģentūras (turpmāk – CFLA) mājas lapā), kuras neparedz diferencēto pieeju pēc izmaksu lieluma. </w:t>
      </w:r>
    </w:p>
    <w:p w14:paraId="7244E245" w14:textId="77777777" w:rsidR="003D43B2" w:rsidRDefault="003D43B2" w:rsidP="002F19A3">
      <w:pPr>
        <w:pStyle w:val="ListParagraph"/>
        <w:jc w:val="both"/>
      </w:pPr>
    </w:p>
    <w:p w14:paraId="276F66F0" w14:textId="1B8AA8E2" w:rsidR="003D43B2" w:rsidRDefault="003D43B2" w:rsidP="002F19A3">
      <w:pPr>
        <w:pStyle w:val="ListParagraph"/>
        <w:numPr>
          <w:ilvl w:val="0"/>
          <w:numId w:val="2"/>
        </w:numPr>
        <w:jc w:val="both"/>
      </w:pPr>
      <w:r>
        <w:t>Vai par pārbaudēm kompetences centru projekta īstenošanas vietā tiks informēta Ekonomikas ministrija?</w:t>
      </w:r>
    </w:p>
    <w:p w14:paraId="77CCD548" w14:textId="77777777" w:rsidR="003D43B2" w:rsidRDefault="003D43B2" w:rsidP="002F19A3">
      <w:pPr>
        <w:pStyle w:val="ListParagraph"/>
        <w:spacing w:before="60"/>
        <w:jc w:val="both"/>
      </w:pPr>
      <w:r w:rsidRPr="002F19A3">
        <w:rPr>
          <w:b/>
        </w:rPr>
        <w:t>Atbilde</w:t>
      </w:r>
      <w:r>
        <w:t>: CFLA neiebilst informēt Ekonomikas ministrijas pārstāvjus par plānotajām pārbaudēm projekta īstenošanas vietā.</w:t>
      </w:r>
    </w:p>
    <w:p w14:paraId="317DA9FD" w14:textId="77777777" w:rsidR="003D43B2" w:rsidRDefault="003D43B2" w:rsidP="002F19A3">
      <w:pPr>
        <w:pStyle w:val="ListParagraph"/>
        <w:jc w:val="both"/>
      </w:pPr>
    </w:p>
    <w:p w14:paraId="081F3208" w14:textId="3B7CFC22" w:rsidR="003D43B2" w:rsidRDefault="003D43B2" w:rsidP="002F19A3">
      <w:pPr>
        <w:pStyle w:val="ListParagraph"/>
        <w:numPr>
          <w:ilvl w:val="0"/>
          <w:numId w:val="2"/>
        </w:numPr>
        <w:jc w:val="both"/>
      </w:pPr>
      <w:r>
        <w:t>Vai pārbaude projekta īstenošanas vietā tiks veikta tikai pie kompetences centra vai arī pie sadarbības partneriem?</w:t>
      </w:r>
    </w:p>
    <w:p w14:paraId="2FCF0E96" w14:textId="77777777" w:rsidR="003D43B2" w:rsidRDefault="003D43B2" w:rsidP="002F19A3">
      <w:pPr>
        <w:pStyle w:val="ListParagraph"/>
        <w:spacing w:before="60"/>
        <w:jc w:val="both"/>
      </w:pPr>
      <w:r w:rsidRPr="002F19A3">
        <w:rPr>
          <w:b/>
        </w:rPr>
        <w:t>Atbilde</w:t>
      </w:r>
      <w:r>
        <w:t>: Pārbaudes projekta īstenošanas vietā var tikt veiktas kompetences centra juridiskajā adresē vai pie sadarbības partneriem. Par plānotajām pārbaudēm kompetences centra pārstāvji tiks informēti savlaicīgi (ne vēlāk kā 5 darbdienas pirms pārbaudes veikšanas).</w:t>
      </w:r>
    </w:p>
    <w:p w14:paraId="44E177E6" w14:textId="77777777" w:rsidR="003D43B2" w:rsidRDefault="003D43B2" w:rsidP="002F19A3">
      <w:pPr>
        <w:pStyle w:val="ListParagraph"/>
        <w:jc w:val="both"/>
      </w:pPr>
    </w:p>
    <w:p w14:paraId="356F5461" w14:textId="517F0F88" w:rsidR="003D43B2" w:rsidRDefault="003D43B2" w:rsidP="002F19A3">
      <w:pPr>
        <w:pStyle w:val="ListParagraph"/>
        <w:numPr>
          <w:ilvl w:val="0"/>
          <w:numId w:val="2"/>
        </w:numPr>
        <w:jc w:val="both"/>
      </w:pPr>
      <w:r>
        <w:t>Vai projekta dati ir pieejami KP VIS, ja projekta iesniegums tika iesniegts ar e-parakstu, neizmantojot KP VIS.</w:t>
      </w:r>
    </w:p>
    <w:p w14:paraId="0B04D672" w14:textId="507DCD8C" w:rsidR="003D43B2" w:rsidRDefault="003D43B2" w:rsidP="002F19A3">
      <w:pPr>
        <w:pStyle w:val="ListParagraph"/>
        <w:spacing w:before="60"/>
        <w:jc w:val="both"/>
      </w:pPr>
      <w:r w:rsidRPr="002F19A3">
        <w:rPr>
          <w:b/>
        </w:rPr>
        <w:t>Atbilde</w:t>
      </w:r>
      <w:r>
        <w:t xml:space="preserve">: </w:t>
      </w:r>
      <w:r w:rsidR="002F19A3">
        <w:t>P</w:t>
      </w:r>
      <w:bookmarkStart w:id="0" w:name="_GoBack"/>
      <w:bookmarkEnd w:id="0"/>
      <w:r>
        <w:t>rojekta dati ir pieejami KP VIS, neatkarīgi no projekta iesnieguma iesniegšanas veida.</w:t>
      </w:r>
    </w:p>
    <w:p w14:paraId="1283A987" w14:textId="77777777" w:rsidR="003D43B2" w:rsidRDefault="003D43B2" w:rsidP="002F19A3">
      <w:pPr>
        <w:pStyle w:val="ListParagraph"/>
        <w:jc w:val="both"/>
      </w:pPr>
    </w:p>
    <w:p w14:paraId="1352BD22" w14:textId="77777777" w:rsidR="003D43B2" w:rsidRDefault="003D43B2" w:rsidP="002F19A3">
      <w:pPr>
        <w:pStyle w:val="ListParagraph"/>
        <w:numPr>
          <w:ilvl w:val="0"/>
          <w:numId w:val="2"/>
        </w:numPr>
        <w:jc w:val="both"/>
      </w:pPr>
      <w:r>
        <w:t xml:space="preserve">Pēc kāda principa tiek aktualizēts iepirkuma plāns KP VIS? </w:t>
      </w:r>
    </w:p>
    <w:p w14:paraId="4623EBDA" w14:textId="7D9E9627" w:rsidR="003D43B2" w:rsidRDefault="003D43B2" w:rsidP="002F19A3">
      <w:pPr>
        <w:pStyle w:val="ListParagraph"/>
        <w:spacing w:before="60"/>
        <w:ind w:left="709"/>
        <w:jc w:val="both"/>
      </w:pPr>
      <w:r w:rsidRPr="002F19A3">
        <w:rPr>
          <w:b/>
        </w:rPr>
        <w:t>Atbilde</w:t>
      </w:r>
      <w:r>
        <w:t>: Iepirkuma plāns tiek aktualizēts pēc principa “jaunā versija”. Izmantojot spēkā esošā iepirkuma plāna datus, tiek precizēta informācija atbilstoši faktiskajai situācijai un iesniegts aktualizēts iepirkuma plāns.</w:t>
      </w:r>
    </w:p>
    <w:p w14:paraId="47F34224" w14:textId="77777777" w:rsidR="003D43B2" w:rsidRDefault="003D43B2" w:rsidP="002F19A3">
      <w:pPr>
        <w:pStyle w:val="ListParagraph"/>
        <w:jc w:val="both"/>
      </w:pPr>
    </w:p>
    <w:p w14:paraId="6B1BD1F9" w14:textId="7847B1DA" w:rsidR="003D43B2" w:rsidRDefault="003D43B2" w:rsidP="002F19A3">
      <w:pPr>
        <w:pStyle w:val="ListParagraph"/>
        <w:numPr>
          <w:ilvl w:val="0"/>
          <w:numId w:val="2"/>
        </w:numPr>
        <w:jc w:val="both"/>
      </w:pPr>
      <w:r>
        <w:lastRenderedPageBreak/>
        <w:t>Vai maksājuma pieprasījumā (turpmāk – MP) norādītie rādītāji ceturkšņa griezumā tiek uzkrāti kumulatīvi, vai atspoguļo informāciju tikai par konkrētu ceturksni/periodu?</w:t>
      </w:r>
    </w:p>
    <w:p w14:paraId="25533E1C" w14:textId="77777777" w:rsidR="003D43B2" w:rsidRDefault="003D43B2" w:rsidP="002F19A3">
      <w:pPr>
        <w:pStyle w:val="ListParagraph"/>
        <w:spacing w:before="60"/>
        <w:jc w:val="both"/>
      </w:pPr>
      <w:r w:rsidRPr="002F19A3">
        <w:rPr>
          <w:b/>
        </w:rPr>
        <w:t>Atbilde</w:t>
      </w:r>
      <w:r>
        <w:t>: KP VIS ir iespējami abi varianti. Standarta versijā rādītāji tiek uzkrāti kumulatīvi (tiek summēti katra ceturkšņa rādītāji), tomēr ņemot vērā atsevišķu projektu specifiku CFLA projekta vadītājs var noņemt kumulācijas funkciju, tādējādi rādītāji tiks atspoguļoti atbilstoši katram ceturksnim, nesummējoties.</w:t>
      </w:r>
    </w:p>
    <w:p w14:paraId="717EF699" w14:textId="77777777" w:rsidR="003D43B2" w:rsidRDefault="003D43B2" w:rsidP="002F19A3">
      <w:pPr>
        <w:pStyle w:val="ListParagraph"/>
        <w:jc w:val="both"/>
      </w:pPr>
    </w:p>
    <w:p w14:paraId="05828D5F" w14:textId="2B6BD588" w:rsidR="003D43B2" w:rsidRDefault="003D43B2" w:rsidP="002F19A3">
      <w:pPr>
        <w:pStyle w:val="ListParagraph"/>
        <w:numPr>
          <w:ilvl w:val="0"/>
          <w:numId w:val="2"/>
        </w:numPr>
        <w:jc w:val="both"/>
      </w:pPr>
      <w:r>
        <w:t>Vai ir iespējams no KP VIS importēt/eksportēt datus uz Excel failiem.</w:t>
      </w:r>
    </w:p>
    <w:p w14:paraId="7C7616C7" w14:textId="1B04E02F" w:rsidR="003D43B2" w:rsidRDefault="003D43B2" w:rsidP="002F19A3">
      <w:pPr>
        <w:pStyle w:val="ListParagraph"/>
        <w:spacing w:before="60"/>
        <w:jc w:val="both"/>
      </w:pPr>
      <w:r w:rsidRPr="002F19A3">
        <w:rPr>
          <w:b/>
        </w:rPr>
        <w:t>Atbilde</w:t>
      </w:r>
      <w:r>
        <w:t>: Šobrīd ir iespējams datus no KP VIS eksportēt uz Excel failiem (no KP VIS ievadītās informācijas ir iespējams sagatavot atskaiti Excel formātā). Finansējuma saņēmējiem nav iespējams no Excel failiem importēt KP VIS ar projektu saistīto informāciju, bet plānots, ka tas būs iespējams nākamā gada sākumā.  Ja šobrīd plānots MP iesniegt ar elektronisko parakstu, tad ir iespējams MP veidlapu aizpildīt tā, lai projektu vadītājs to importētu KP VIS. Par konkrēto veidlapu lūdzam interesēties pie attiecīgā projekta vadītāja.</w:t>
      </w:r>
    </w:p>
    <w:p w14:paraId="25192AA7" w14:textId="77777777" w:rsidR="003D43B2" w:rsidRDefault="003D43B2" w:rsidP="002F19A3">
      <w:pPr>
        <w:pStyle w:val="ListParagraph"/>
        <w:jc w:val="both"/>
      </w:pPr>
    </w:p>
    <w:p w14:paraId="5954C302" w14:textId="5697F50F" w:rsidR="003D43B2" w:rsidRDefault="003D43B2" w:rsidP="002F19A3">
      <w:pPr>
        <w:pStyle w:val="ListParagraph"/>
        <w:numPr>
          <w:ilvl w:val="0"/>
          <w:numId w:val="2"/>
        </w:numPr>
        <w:jc w:val="both"/>
      </w:pPr>
      <w:r>
        <w:t>Kā finansējuma saņēmējs uzzina, ka KP VIS ir veiktas izmaiņas saistībā ar viņa projektiem (apstiprināta/noraidīta/nepieciešami precizējumi/apturēšana?</w:t>
      </w:r>
    </w:p>
    <w:p w14:paraId="23CA012A" w14:textId="1EA134BE" w:rsidR="003D43B2" w:rsidRDefault="003D43B2" w:rsidP="002F19A3">
      <w:pPr>
        <w:pStyle w:val="ListParagraph"/>
        <w:spacing w:before="60"/>
        <w:jc w:val="both"/>
      </w:pPr>
      <w:r w:rsidRPr="002F19A3">
        <w:rPr>
          <w:b/>
        </w:rPr>
        <w:t>Atbilde</w:t>
      </w:r>
      <w:r>
        <w:t xml:space="preserve">: Automātisko e-pastu ar informāciju par veiktajām izmaiņām KP VIS saņem projekta pieteikumā norādītā kontaktpersona un atbildīgā persona. Plānots, ka tuvākajā laikā šādu informāciju saņems visi attiecīgā projekta KP VIS e-vides lietotāji.  </w:t>
      </w:r>
    </w:p>
    <w:p w14:paraId="29710CE8" w14:textId="77777777" w:rsidR="003D43B2" w:rsidRDefault="003D43B2" w:rsidP="002F19A3">
      <w:pPr>
        <w:pStyle w:val="ListParagraph"/>
        <w:jc w:val="both"/>
      </w:pPr>
    </w:p>
    <w:p w14:paraId="179B6F25" w14:textId="7B15269E" w:rsidR="003D43B2" w:rsidRDefault="003D43B2" w:rsidP="002F19A3">
      <w:pPr>
        <w:pStyle w:val="ListParagraph"/>
        <w:numPr>
          <w:ilvl w:val="0"/>
          <w:numId w:val="2"/>
        </w:numPr>
        <w:jc w:val="both"/>
      </w:pPr>
      <w:r>
        <w:t>MP tiek iesniegts vienu reizi ceturksnī. Vai ir iespējams, ka pirmais MP tiks iesniegts pirmajā ceturksnī, bet par periodu, kas ir īsāks par 3 mēnešiem.</w:t>
      </w:r>
    </w:p>
    <w:p w14:paraId="41038B79" w14:textId="77777777" w:rsidR="003D43B2" w:rsidRDefault="003D43B2" w:rsidP="002F19A3">
      <w:pPr>
        <w:pStyle w:val="ListParagraph"/>
        <w:spacing w:before="60"/>
        <w:jc w:val="both"/>
      </w:pPr>
      <w:r w:rsidRPr="002F19A3">
        <w:rPr>
          <w:b/>
        </w:rPr>
        <w:t>Atbilde</w:t>
      </w:r>
      <w:r>
        <w:t>: Jā, ir iespējams. Vēršam uzmanību, ka MP iesniegšana notiek atbilstoši plānotajam maksājuma pieprasījuma iesniegšanas grafikam.</w:t>
      </w:r>
    </w:p>
    <w:p w14:paraId="4D31BC31" w14:textId="25B8A106" w:rsidR="005D1B9B" w:rsidRDefault="005D1B9B" w:rsidP="002F19A3">
      <w:pPr>
        <w:pStyle w:val="ListParagraph"/>
        <w:jc w:val="both"/>
      </w:pPr>
    </w:p>
    <w:sectPr w:rsidR="005D1B9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9DFD43" w14:textId="77777777" w:rsidR="003B3D49" w:rsidRDefault="003B3D49" w:rsidP="005D1B9B">
      <w:pPr>
        <w:spacing w:after="0" w:line="240" w:lineRule="auto"/>
      </w:pPr>
      <w:r>
        <w:separator/>
      </w:r>
    </w:p>
  </w:endnote>
  <w:endnote w:type="continuationSeparator" w:id="0">
    <w:p w14:paraId="3282A66C" w14:textId="77777777" w:rsidR="003B3D49" w:rsidRDefault="003B3D49" w:rsidP="005D1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0ED02D" w14:textId="77777777" w:rsidR="003B3D49" w:rsidRDefault="003B3D49" w:rsidP="005D1B9B">
      <w:pPr>
        <w:spacing w:after="0" w:line="240" w:lineRule="auto"/>
      </w:pPr>
      <w:r>
        <w:separator/>
      </w:r>
    </w:p>
  </w:footnote>
  <w:footnote w:type="continuationSeparator" w:id="0">
    <w:p w14:paraId="416F258C" w14:textId="77777777" w:rsidR="003B3D49" w:rsidRDefault="003B3D49" w:rsidP="005D1B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7912A4"/>
    <w:multiLevelType w:val="hybridMultilevel"/>
    <w:tmpl w:val="9BACC32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124C24CB"/>
    <w:multiLevelType w:val="hybridMultilevel"/>
    <w:tmpl w:val="319CB2FE"/>
    <w:lvl w:ilvl="0" w:tplc="622CC44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8CD"/>
    <w:rsid w:val="00034A6D"/>
    <w:rsid w:val="0004066C"/>
    <w:rsid w:val="00071E65"/>
    <w:rsid w:val="00094174"/>
    <w:rsid w:val="00115E73"/>
    <w:rsid w:val="001358CD"/>
    <w:rsid w:val="001E23AB"/>
    <w:rsid w:val="002148B6"/>
    <w:rsid w:val="0024171A"/>
    <w:rsid w:val="00272BBA"/>
    <w:rsid w:val="002E3427"/>
    <w:rsid w:val="002F19A3"/>
    <w:rsid w:val="002F21F2"/>
    <w:rsid w:val="003862A7"/>
    <w:rsid w:val="003A3FCC"/>
    <w:rsid w:val="003B3D49"/>
    <w:rsid w:val="003D43B2"/>
    <w:rsid w:val="003F2E69"/>
    <w:rsid w:val="0040344C"/>
    <w:rsid w:val="004A2AE9"/>
    <w:rsid w:val="004A70BD"/>
    <w:rsid w:val="004F205F"/>
    <w:rsid w:val="005219C6"/>
    <w:rsid w:val="005D1B9B"/>
    <w:rsid w:val="00640B7F"/>
    <w:rsid w:val="00740AC8"/>
    <w:rsid w:val="00783A23"/>
    <w:rsid w:val="007A5956"/>
    <w:rsid w:val="007B25D8"/>
    <w:rsid w:val="007B5205"/>
    <w:rsid w:val="008A79B2"/>
    <w:rsid w:val="00965B23"/>
    <w:rsid w:val="009D5709"/>
    <w:rsid w:val="009E0620"/>
    <w:rsid w:val="009F3295"/>
    <w:rsid w:val="00A53983"/>
    <w:rsid w:val="00A60F1D"/>
    <w:rsid w:val="00AE799C"/>
    <w:rsid w:val="00AF42C2"/>
    <w:rsid w:val="00B252BB"/>
    <w:rsid w:val="00B462AF"/>
    <w:rsid w:val="00C2481D"/>
    <w:rsid w:val="00C262C4"/>
    <w:rsid w:val="00CC26BC"/>
    <w:rsid w:val="00D10C89"/>
    <w:rsid w:val="00D11579"/>
    <w:rsid w:val="00D45838"/>
    <w:rsid w:val="00D90402"/>
    <w:rsid w:val="00DD0AA0"/>
    <w:rsid w:val="00E737AB"/>
    <w:rsid w:val="00E81AC5"/>
    <w:rsid w:val="00EB45A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2EB18"/>
  <w15:chartTrackingRefBased/>
  <w15:docId w15:val="{DD55D7BF-9013-4DF8-9FEC-BAC89FF39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58CD"/>
    <w:pPr>
      <w:spacing w:after="0" w:line="240" w:lineRule="auto"/>
      <w:ind w:left="720"/>
    </w:pPr>
    <w:rPr>
      <w:rFonts w:ascii="Calibri" w:hAnsi="Calibri" w:cs="Times New Roman"/>
    </w:rPr>
  </w:style>
  <w:style w:type="character" w:styleId="CommentReference">
    <w:name w:val="annotation reference"/>
    <w:basedOn w:val="DefaultParagraphFont"/>
    <w:uiPriority w:val="99"/>
    <w:semiHidden/>
    <w:unhideWhenUsed/>
    <w:rsid w:val="00115E73"/>
    <w:rPr>
      <w:sz w:val="16"/>
      <w:szCs w:val="16"/>
    </w:rPr>
  </w:style>
  <w:style w:type="paragraph" w:styleId="CommentText">
    <w:name w:val="annotation text"/>
    <w:basedOn w:val="Normal"/>
    <w:link w:val="CommentTextChar"/>
    <w:uiPriority w:val="99"/>
    <w:semiHidden/>
    <w:unhideWhenUsed/>
    <w:rsid w:val="00115E73"/>
    <w:pPr>
      <w:spacing w:line="240" w:lineRule="auto"/>
    </w:pPr>
    <w:rPr>
      <w:sz w:val="20"/>
      <w:szCs w:val="20"/>
    </w:rPr>
  </w:style>
  <w:style w:type="character" w:customStyle="1" w:styleId="CommentTextChar">
    <w:name w:val="Comment Text Char"/>
    <w:basedOn w:val="DefaultParagraphFont"/>
    <w:link w:val="CommentText"/>
    <w:uiPriority w:val="99"/>
    <w:semiHidden/>
    <w:rsid w:val="00115E73"/>
    <w:rPr>
      <w:sz w:val="20"/>
      <w:szCs w:val="20"/>
    </w:rPr>
  </w:style>
  <w:style w:type="paragraph" w:styleId="CommentSubject">
    <w:name w:val="annotation subject"/>
    <w:basedOn w:val="CommentText"/>
    <w:next w:val="CommentText"/>
    <w:link w:val="CommentSubjectChar"/>
    <w:uiPriority w:val="99"/>
    <w:semiHidden/>
    <w:unhideWhenUsed/>
    <w:rsid w:val="00115E73"/>
    <w:rPr>
      <w:b/>
      <w:bCs/>
    </w:rPr>
  </w:style>
  <w:style w:type="character" w:customStyle="1" w:styleId="CommentSubjectChar">
    <w:name w:val="Comment Subject Char"/>
    <w:basedOn w:val="CommentTextChar"/>
    <w:link w:val="CommentSubject"/>
    <w:uiPriority w:val="99"/>
    <w:semiHidden/>
    <w:rsid w:val="00115E73"/>
    <w:rPr>
      <w:b/>
      <w:bCs/>
      <w:sz w:val="20"/>
      <w:szCs w:val="20"/>
    </w:rPr>
  </w:style>
  <w:style w:type="paragraph" w:styleId="BalloonText">
    <w:name w:val="Balloon Text"/>
    <w:basedOn w:val="Normal"/>
    <w:link w:val="BalloonTextChar"/>
    <w:uiPriority w:val="99"/>
    <w:semiHidden/>
    <w:unhideWhenUsed/>
    <w:rsid w:val="00115E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5E73"/>
    <w:rPr>
      <w:rFonts w:ascii="Segoe UI" w:hAnsi="Segoe UI" w:cs="Segoe UI"/>
      <w:sz w:val="18"/>
      <w:szCs w:val="18"/>
    </w:rPr>
  </w:style>
  <w:style w:type="paragraph" w:customStyle="1" w:styleId="tv213">
    <w:name w:val="tv213"/>
    <w:basedOn w:val="Normal"/>
    <w:rsid w:val="00B462A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FootnoteText">
    <w:name w:val="footnote text"/>
    <w:basedOn w:val="Normal"/>
    <w:link w:val="FootnoteTextChar"/>
    <w:unhideWhenUsed/>
    <w:rsid w:val="002F21F2"/>
    <w:pPr>
      <w:widowControl w:val="0"/>
      <w:spacing w:after="200" w:line="276" w:lineRule="auto"/>
    </w:pPr>
    <w:rPr>
      <w:rFonts w:ascii="Times New Roman" w:eastAsia="Calibri" w:hAnsi="Times New Roman" w:cs="Times New Roman"/>
      <w:sz w:val="20"/>
      <w:szCs w:val="20"/>
      <w:lang w:val="en-US"/>
    </w:rPr>
  </w:style>
  <w:style w:type="character" w:customStyle="1" w:styleId="FootnoteTextChar">
    <w:name w:val="Footnote Text Char"/>
    <w:basedOn w:val="DefaultParagraphFont"/>
    <w:link w:val="FootnoteText"/>
    <w:rsid w:val="002F21F2"/>
    <w:rPr>
      <w:rFonts w:ascii="Times New Roman" w:eastAsia="Calibri" w:hAnsi="Times New Roman" w:cs="Times New Roman"/>
      <w:sz w:val="20"/>
      <w:szCs w:val="20"/>
      <w:lang w:val="en-US"/>
    </w:rPr>
  </w:style>
  <w:style w:type="character" w:styleId="Hyperlink">
    <w:name w:val="Hyperlink"/>
    <w:basedOn w:val="DefaultParagraphFont"/>
    <w:uiPriority w:val="99"/>
    <w:unhideWhenUsed/>
    <w:rsid w:val="00C262C4"/>
    <w:rPr>
      <w:color w:val="0563C1" w:themeColor="hyperlink"/>
      <w:u w:val="single"/>
    </w:rPr>
  </w:style>
  <w:style w:type="character" w:styleId="FootnoteReference">
    <w:name w:val="footnote reference"/>
    <w:basedOn w:val="DefaultParagraphFont"/>
    <w:uiPriority w:val="99"/>
    <w:semiHidden/>
    <w:unhideWhenUsed/>
    <w:rsid w:val="005D1B9B"/>
    <w:rPr>
      <w:vertAlign w:val="superscript"/>
    </w:rPr>
  </w:style>
  <w:style w:type="paragraph" w:styleId="EndnoteText">
    <w:name w:val="endnote text"/>
    <w:basedOn w:val="Normal"/>
    <w:link w:val="EndnoteTextChar"/>
    <w:uiPriority w:val="99"/>
    <w:semiHidden/>
    <w:unhideWhenUsed/>
    <w:rsid w:val="00AE799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E799C"/>
    <w:rPr>
      <w:sz w:val="20"/>
      <w:szCs w:val="20"/>
    </w:rPr>
  </w:style>
  <w:style w:type="character" w:styleId="EndnoteReference">
    <w:name w:val="endnote reference"/>
    <w:basedOn w:val="DefaultParagraphFont"/>
    <w:uiPriority w:val="99"/>
    <w:semiHidden/>
    <w:unhideWhenUsed/>
    <w:rsid w:val="00AE79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0563863">
      <w:bodyDiv w:val="1"/>
      <w:marLeft w:val="0"/>
      <w:marRight w:val="0"/>
      <w:marTop w:val="0"/>
      <w:marBottom w:val="0"/>
      <w:divBdr>
        <w:top w:val="none" w:sz="0" w:space="0" w:color="auto"/>
        <w:left w:val="none" w:sz="0" w:space="0" w:color="auto"/>
        <w:bottom w:val="none" w:sz="0" w:space="0" w:color="auto"/>
        <w:right w:val="none" w:sz="0" w:space="0" w:color="auto"/>
      </w:divBdr>
    </w:div>
    <w:div w:id="1650936370">
      <w:bodyDiv w:val="1"/>
      <w:marLeft w:val="0"/>
      <w:marRight w:val="0"/>
      <w:marTop w:val="0"/>
      <w:marBottom w:val="0"/>
      <w:divBdr>
        <w:top w:val="none" w:sz="0" w:space="0" w:color="auto"/>
        <w:left w:val="none" w:sz="0" w:space="0" w:color="auto"/>
        <w:bottom w:val="none" w:sz="0" w:space="0" w:color="auto"/>
        <w:right w:val="none" w:sz="0" w:space="0" w:color="auto"/>
      </w:divBdr>
    </w:div>
    <w:div w:id="208811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29334-C30E-4ACE-B06F-B3B08A584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C876D7F1</Template>
  <TotalTime>5</TotalTime>
  <Pages>2</Pages>
  <Words>2695</Words>
  <Characters>1537</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Siliņa</dc:creator>
  <cp:keywords/>
  <dc:description/>
  <cp:lastModifiedBy>Dace Bērziņa</cp:lastModifiedBy>
  <cp:revision>3</cp:revision>
  <dcterms:created xsi:type="dcterms:W3CDTF">2016-10-04T05:57:00Z</dcterms:created>
  <dcterms:modified xsi:type="dcterms:W3CDTF">2016-10-04T06:02:00Z</dcterms:modified>
</cp:coreProperties>
</file>