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9A72" w14:textId="77777777" w:rsidR="008E5D4B" w:rsidRPr="00EB3E50" w:rsidRDefault="008E5D4B" w:rsidP="008E5D4B">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1.1.1.1. pasākuma „Praktiskas ievirzes pētījumi” otrās un turpmāko projektu iesniegumu atlases kārtas ietvaros īstenoto projektu </w:t>
      </w:r>
      <w:r w:rsidRPr="006D1477">
        <w:rPr>
          <w:rFonts w:ascii="Times New Roman" w:hAnsi="Times New Roman" w:cs="Times New Roman"/>
          <w:b/>
          <w:sz w:val="24"/>
          <w:szCs w:val="24"/>
          <w:u w:val="single"/>
        </w:rPr>
        <w:t xml:space="preserve">gala rezultātu zinātniskās kvalitātes </w:t>
      </w:r>
      <w:r>
        <w:rPr>
          <w:rFonts w:ascii="Times New Roman" w:hAnsi="Times New Roman" w:cs="Times New Roman"/>
          <w:b/>
          <w:sz w:val="24"/>
          <w:szCs w:val="24"/>
          <w:u w:val="single"/>
        </w:rPr>
        <w:t>izvērtējuma v</w:t>
      </w:r>
      <w:r w:rsidRPr="00EB3E50">
        <w:rPr>
          <w:rFonts w:ascii="Times New Roman" w:hAnsi="Times New Roman" w:cs="Times New Roman"/>
          <w:b/>
          <w:sz w:val="24"/>
          <w:szCs w:val="24"/>
          <w:u w:val="single"/>
        </w:rPr>
        <w:t>ērtēšanas kritēriji</w:t>
      </w:r>
      <w:r w:rsidRPr="00EB3E50">
        <w:rPr>
          <w:rFonts w:ascii="Times New Roman" w:hAnsi="Times New Roman" w:cs="Times New Roman"/>
          <w:sz w:val="24"/>
          <w:szCs w:val="24"/>
          <w:u w:val="single"/>
        </w:rPr>
        <w:t xml:space="preserve"> </w:t>
      </w:r>
      <w:r>
        <w:rPr>
          <w:rFonts w:ascii="Times New Roman" w:hAnsi="Times New Roman" w:cs="Times New Roman"/>
          <w:b/>
          <w:sz w:val="24"/>
          <w:szCs w:val="24"/>
          <w:u w:val="single"/>
        </w:rPr>
        <w:t xml:space="preserve"> </w:t>
      </w:r>
    </w:p>
    <w:p w14:paraId="60BCC860" w14:textId="77777777" w:rsidR="008E5D4B" w:rsidRDefault="008E5D4B" w:rsidP="008E5D4B">
      <w:pPr>
        <w:spacing w:before="240"/>
        <w:jc w:val="both"/>
        <w:rPr>
          <w:rFonts w:ascii="Times New Roman" w:hAnsi="Times New Roman" w:cs="Times New Roman"/>
          <w:bCs/>
          <w:caps/>
          <w:sz w:val="24"/>
          <w:szCs w:val="24"/>
        </w:rPr>
      </w:pPr>
      <w:r>
        <w:rPr>
          <w:rFonts w:ascii="Times New Roman" w:hAnsi="Times New Roman" w:cs="Times New Roman"/>
          <w:bCs/>
          <w:caps/>
          <w:sz w:val="24"/>
          <w:szCs w:val="24"/>
        </w:rPr>
        <w:t xml:space="preserve">Zinātniskā </w:t>
      </w:r>
      <w:r w:rsidRPr="00A50938">
        <w:rPr>
          <w:rFonts w:ascii="Times New Roman" w:hAnsi="Times New Roman" w:cs="Times New Roman"/>
          <w:bCs/>
          <w:caps/>
          <w:sz w:val="24"/>
          <w:szCs w:val="24"/>
        </w:rPr>
        <w:t>kvalitāte</w:t>
      </w:r>
    </w:p>
    <w:p w14:paraId="455FF739" w14:textId="77777777" w:rsidR="008E5D4B" w:rsidRPr="00A50938" w:rsidRDefault="008E5D4B" w:rsidP="008E5D4B">
      <w:pPr>
        <w:spacing w:before="240"/>
        <w:jc w:val="both"/>
        <w:rPr>
          <w:rFonts w:ascii="Times New Roman" w:hAnsi="Times New Roman" w:cs="Times New Roman"/>
          <w:bCs/>
          <w:caps/>
          <w:sz w:val="24"/>
          <w:szCs w:val="24"/>
        </w:rPr>
      </w:pPr>
      <w:r>
        <w:rPr>
          <w:rFonts w:ascii="Times New Roman" w:hAnsi="Times New Roman" w:cs="Times New Roman"/>
          <w:bCs/>
          <w:caps/>
          <w:sz w:val="24"/>
          <w:szCs w:val="24"/>
        </w:rPr>
        <w:t>E</w:t>
      </w:r>
      <w:r>
        <w:rPr>
          <w:rFonts w:ascii="Times New Roman" w:hAnsi="Times New Roman" w:cs="Times New Roman"/>
          <w:bCs/>
          <w:sz w:val="24"/>
          <w:szCs w:val="24"/>
        </w:rPr>
        <w:t>kspertam jāizvērtē:</w:t>
      </w:r>
    </w:p>
    <w:p w14:paraId="0D9C1236" w14:textId="77777777" w:rsidR="008E5D4B" w:rsidRPr="006C7E30" w:rsidRDefault="008E5D4B" w:rsidP="008E5D4B">
      <w:pPr>
        <w:pStyle w:val="ListParagraph"/>
        <w:numPr>
          <w:ilvl w:val="0"/>
          <w:numId w:val="1"/>
        </w:numPr>
        <w:tabs>
          <w:tab w:val="left" w:pos="426"/>
        </w:tabs>
        <w:spacing w:line="276" w:lineRule="auto"/>
        <w:ind w:left="0" w:firstLine="0"/>
        <w:jc w:val="both"/>
      </w:pPr>
      <w:r w:rsidRPr="001D7B71">
        <w:t xml:space="preserve">vai projekta mērķis un </w:t>
      </w:r>
      <w:r w:rsidRPr="00147298">
        <w:t>plānotie rezultāti ir pilnībā sasniegti un vai projekta pēcuzraudzības periodā</w:t>
      </w:r>
      <w:r w:rsidRPr="00147298">
        <w:rPr>
          <w:rStyle w:val="FootnoteReference"/>
        </w:rPr>
        <w:footnoteReference w:id="1"/>
      </w:r>
      <w:r w:rsidRPr="00147298">
        <w:t xml:space="preserve"> ir iespējams sasniegt uz pēcuzraudzības periodu plānotos rezultatīvos rādītājus (ja attiecināms)</w:t>
      </w:r>
      <w:r w:rsidRPr="00147298">
        <w:rPr>
          <w:rStyle w:val="FootnoteReference"/>
        </w:rPr>
        <w:footnoteReference w:id="2"/>
      </w:r>
      <w:r w:rsidRPr="00147298">
        <w:t>. Ja projekta mērķis un plānotie rezultāti nav sasniegti pilnībā, tostarp rezultatīvos rādītājus nav iespējams sasniegt atlikušajā projekta pēcuzraudzības periodā, jānorāda vērtējums, cik lielā mērā tie ir sasniegti un vai ir pamatoti iemesli to nesasniegšanai</w:t>
      </w:r>
      <w:r>
        <w:t>;</w:t>
      </w:r>
      <w:r w:rsidRPr="006C7E30">
        <w:t xml:space="preserve"> </w:t>
      </w:r>
    </w:p>
    <w:p w14:paraId="3773668D" w14:textId="77777777" w:rsidR="008E5D4B" w:rsidRPr="008E5D4B" w:rsidRDefault="008E5D4B" w:rsidP="008E5D4B">
      <w:pPr>
        <w:pStyle w:val="ListParagraph"/>
        <w:numPr>
          <w:ilvl w:val="0"/>
          <w:numId w:val="1"/>
        </w:numPr>
        <w:tabs>
          <w:tab w:val="left" w:pos="426"/>
        </w:tabs>
        <w:spacing w:line="276" w:lineRule="auto"/>
        <w:ind w:left="0" w:firstLine="0"/>
        <w:jc w:val="both"/>
        <w:rPr>
          <w:lang w:val="de-DE" w:eastAsia="da-DK"/>
        </w:rPr>
      </w:pPr>
      <w:r w:rsidRPr="008E5D4B">
        <w:t>vai sasniegtie projekta rezultāti</w:t>
      </w:r>
      <w:r w:rsidRPr="008E5D4B">
        <w:rPr>
          <w:rStyle w:val="FootnoteReference"/>
        </w:rPr>
        <w:footnoteReference w:id="3"/>
      </w:r>
      <w:r w:rsidRPr="008E5D4B">
        <w:t xml:space="preserve"> ir skaidri un nepārprotami, to zinātniskā kvalitāte ir atbilstoša, ņemot vērā sasniegto rezultātu zinātnisko vērtību, novitātes līmeni un inovācijas pakāpi, tajā skaitā:</w:t>
      </w:r>
    </w:p>
    <w:p w14:paraId="61320D42" w14:textId="77777777" w:rsidR="008E5D4B" w:rsidRPr="008E5D4B" w:rsidRDefault="008E5D4B" w:rsidP="008E5D4B">
      <w:pPr>
        <w:pStyle w:val="ListParagraph"/>
        <w:numPr>
          <w:ilvl w:val="1"/>
          <w:numId w:val="1"/>
        </w:numPr>
        <w:tabs>
          <w:tab w:val="left" w:pos="426"/>
        </w:tabs>
        <w:spacing w:line="276" w:lineRule="auto"/>
        <w:jc w:val="both"/>
        <w:rPr>
          <w:lang w:val="de-DE" w:eastAsia="da-DK"/>
        </w:rPr>
      </w:pPr>
      <w:r w:rsidRPr="008E5D4B">
        <w:lastRenderedPageBreak/>
        <w:t>projekta ietvaros izstrādātais prototips atbilst jauna produkta vai jaunas tehnoloģijas definīcijai</w:t>
      </w:r>
      <w:r w:rsidRPr="008E5D4B">
        <w:rPr>
          <w:rStyle w:val="FootnoteReference"/>
        </w:rPr>
        <w:footnoteReference w:id="4"/>
      </w:r>
      <w:r w:rsidRPr="008E5D4B">
        <w:t>, kā arī, ja sākotnēji projektā plānota ekoinovatīva tehnoloģija</w:t>
      </w:r>
      <w:r w:rsidRPr="008E5D4B">
        <w:rPr>
          <w:rStyle w:val="FootnoteReference"/>
        </w:rPr>
        <w:footnoteReference w:id="5"/>
      </w:r>
      <w:r w:rsidRPr="008E5D4B">
        <w:t>, – tās izstrāde nodrošināta atbilstoši plānotajam;</w:t>
      </w:r>
    </w:p>
    <w:p w14:paraId="5833753E" w14:textId="77777777" w:rsidR="008E5D4B" w:rsidRPr="008539F4" w:rsidRDefault="008E5D4B" w:rsidP="008E5D4B">
      <w:pPr>
        <w:pStyle w:val="ListParagraph"/>
        <w:numPr>
          <w:ilvl w:val="1"/>
          <w:numId w:val="1"/>
        </w:numPr>
        <w:tabs>
          <w:tab w:val="left" w:pos="426"/>
        </w:tabs>
        <w:spacing w:line="276" w:lineRule="auto"/>
        <w:jc w:val="both"/>
        <w:rPr>
          <w:lang w:val="de-DE" w:eastAsia="da-DK"/>
        </w:rPr>
      </w:pPr>
      <w:r>
        <w:t>zinātniskajos rakstos publicētā informācija atbilst projekta mērķim un saturam.</w:t>
      </w:r>
    </w:p>
    <w:p w14:paraId="4925A450" w14:textId="77777777" w:rsidR="008E5D4B" w:rsidRDefault="008E5D4B" w:rsidP="008E5D4B">
      <w:pPr>
        <w:pStyle w:val="ListParagraph"/>
        <w:ind w:left="0"/>
        <w:jc w:val="both"/>
      </w:pPr>
    </w:p>
    <w:p w14:paraId="441D7445" w14:textId="77777777" w:rsidR="008E5D4B" w:rsidRPr="00A50938" w:rsidRDefault="008E5D4B" w:rsidP="008E5D4B">
      <w:pPr>
        <w:jc w:val="both"/>
        <w:rPr>
          <w:rFonts w:ascii="Times New Roman" w:hAnsi="Times New Roman" w:cs="Times New Roman"/>
          <w:sz w:val="24"/>
          <w:szCs w:val="24"/>
        </w:rPr>
      </w:pPr>
      <w:r>
        <w:rPr>
          <w:rFonts w:ascii="Times New Roman" w:hAnsi="Times New Roman" w:cs="Times New Roman"/>
          <w:sz w:val="24"/>
          <w:szCs w:val="24"/>
        </w:rPr>
        <w:t>V</w:t>
      </w:r>
      <w:r w:rsidRPr="00A50938">
        <w:rPr>
          <w:rFonts w:ascii="Times New Roman" w:hAnsi="Times New Roman" w:cs="Times New Roman"/>
          <w:sz w:val="24"/>
          <w:szCs w:val="24"/>
        </w:rPr>
        <w:t>ērtējums</w:t>
      </w:r>
      <w:r>
        <w:rPr>
          <w:rFonts w:ascii="Times New Roman" w:hAnsi="Times New Roman" w:cs="Times New Roman"/>
          <w:sz w:val="24"/>
          <w:szCs w:val="24"/>
        </w:rPr>
        <w:t xml:space="preserve"> par zinātnisko kvalitāti</w:t>
      </w:r>
      <w:r w:rsidRPr="00A5093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22"/>
        <w:gridCol w:w="1984"/>
      </w:tblGrid>
      <w:tr w:rsidR="008E5D4B" w:rsidRPr="005A4E31" w14:paraId="32ECF375" w14:textId="77777777" w:rsidTr="00147298">
        <w:tc>
          <w:tcPr>
            <w:tcW w:w="2122" w:type="dxa"/>
            <w:vAlign w:val="center"/>
          </w:tcPr>
          <w:p w14:paraId="3902416D" w14:textId="77777777" w:rsidR="008E5D4B" w:rsidRPr="00986E42" w:rsidRDefault="008E5D4B" w:rsidP="00147298">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Vērtējuma veids</w:t>
            </w:r>
          </w:p>
        </w:tc>
        <w:tc>
          <w:tcPr>
            <w:tcW w:w="1984" w:type="dxa"/>
            <w:vAlign w:val="center"/>
          </w:tcPr>
          <w:p w14:paraId="2694BB94" w14:textId="77777777" w:rsidR="008E5D4B" w:rsidRPr="00986E42" w:rsidRDefault="008E5D4B" w:rsidP="00147298">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Izvēlas atbilstošo vērtējumu (X)</w:t>
            </w:r>
          </w:p>
        </w:tc>
      </w:tr>
      <w:tr w:rsidR="008E5D4B" w:rsidRPr="005A4E31" w14:paraId="70B2FC1C" w14:textId="77777777" w:rsidTr="00147298">
        <w:tc>
          <w:tcPr>
            <w:tcW w:w="2122" w:type="dxa"/>
          </w:tcPr>
          <w:p w14:paraId="4744AF69" w14:textId="77777777" w:rsidR="008E5D4B" w:rsidRPr="005A4E31" w:rsidRDefault="008E5D4B"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Atbilst</w:t>
            </w:r>
          </w:p>
        </w:tc>
        <w:tc>
          <w:tcPr>
            <w:tcW w:w="1984" w:type="dxa"/>
          </w:tcPr>
          <w:p w14:paraId="310A3C2B" w14:textId="77777777" w:rsidR="008E5D4B" w:rsidRPr="005A4E31" w:rsidRDefault="008E5D4B" w:rsidP="00147298">
            <w:pPr>
              <w:spacing w:before="120" w:after="120"/>
              <w:jc w:val="both"/>
              <w:rPr>
                <w:rFonts w:ascii="Times New Roman" w:hAnsi="Times New Roman" w:cs="Times New Roman"/>
                <w:sz w:val="24"/>
                <w:szCs w:val="24"/>
              </w:rPr>
            </w:pPr>
          </w:p>
        </w:tc>
      </w:tr>
      <w:tr w:rsidR="008E5D4B" w:rsidRPr="005A4E31" w14:paraId="1E7766C5" w14:textId="77777777" w:rsidTr="00147298">
        <w:tc>
          <w:tcPr>
            <w:tcW w:w="2122" w:type="dxa"/>
          </w:tcPr>
          <w:p w14:paraId="1D7EAABF" w14:textId="77777777" w:rsidR="008E5D4B" w:rsidRPr="005A4E31" w:rsidRDefault="008E5D4B"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Daļēji atbilst</w:t>
            </w:r>
          </w:p>
        </w:tc>
        <w:tc>
          <w:tcPr>
            <w:tcW w:w="1984" w:type="dxa"/>
          </w:tcPr>
          <w:p w14:paraId="1F691C82" w14:textId="77777777" w:rsidR="008E5D4B" w:rsidRPr="005A4E31" w:rsidRDefault="008E5D4B" w:rsidP="00147298">
            <w:pPr>
              <w:spacing w:before="120" w:after="120"/>
              <w:jc w:val="both"/>
              <w:rPr>
                <w:rFonts w:ascii="Times New Roman" w:hAnsi="Times New Roman" w:cs="Times New Roman"/>
                <w:sz w:val="24"/>
                <w:szCs w:val="24"/>
              </w:rPr>
            </w:pPr>
          </w:p>
        </w:tc>
      </w:tr>
      <w:tr w:rsidR="008E5D4B" w:rsidRPr="005A4E31" w14:paraId="72B911C2" w14:textId="77777777" w:rsidTr="00147298">
        <w:tc>
          <w:tcPr>
            <w:tcW w:w="2122" w:type="dxa"/>
          </w:tcPr>
          <w:p w14:paraId="65AE483D" w14:textId="77777777" w:rsidR="008E5D4B" w:rsidRPr="005A4E31" w:rsidRDefault="008E5D4B"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Neatbilst</w:t>
            </w:r>
          </w:p>
        </w:tc>
        <w:tc>
          <w:tcPr>
            <w:tcW w:w="1984" w:type="dxa"/>
          </w:tcPr>
          <w:p w14:paraId="6A164099" w14:textId="77777777" w:rsidR="008E5D4B" w:rsidRPr="005A4E31" w:rsidRDefault="008E5D4B" w:rsidP="00147298">
            <w:pPr>
              <w:spacing w:before="120" w:after="120"/>
              <w:jc w:val="both"/>
              <w:rPr>
                <w:rFonts w:ascii="Times New Roman" w:hAnsi="Times New Roman" w:cs="Times New Roman"/>
                <w:sz w:val="24"/>
                <w:szCs w:val="24"/>
              </w:rPr>
            </w:pPr>
          </w:p>
        </w:tc>
      </w:tr>
    </w:tbl>
    <w:p w14:paraId="40EB3A0F" w14:textId="77777777" w:rsidR="00512431" w:rsidRDefault="00512431" w:rsidP="00512431">
      <w:pPr>
        <w:pStyle w:val="ListParagraph"/>
        <w:spacing w:before="240" w:after="120"/>
        <w:ind w:left="0"/>
        <w:jc w:val="both"/>
      </w:pPr>
    </w:p>
    <w:p w14:paraId="1B1F3196" w14:textId="77777777" w:rsidR="00512431" w:rsidRDefault="00512431">
      <w:pPr>
        <w:rPr>
          <w:rFonts w:ascii="Times New Roman" w:eastAsia="Times New Roman" w:hAnsi="Times New Roman" w:cs="Times New Roman"/>
          <w:sz w:val="24"/>
          <w:szCs w:val="24"/>
        </w:rPr>
      </w:pPr>
      <w:r>
        <w:br w:type="page"/>
      </w:r>
    </w:p>
    <w:p w14:paraId="16BDFCB2" w14:textId="77777777" w:rsidR="00512431" w:rsidRDefault="00512431" w:rsidP="00512431">
      <w:pPr>
        <w:pStyle w:val="ListParagraph"/>
        <w:spacing w:before="240" w:after="120"/>
        <w:ind w:left="0"/>
        <w:jc w:val="both"/>
      </w:pPr>
      <w:r>
        <w:lastRenderedPageBreak/>
        <w:t>PROJEKTA SOCIĀLEKONOMISKĀ IETEKME</w:t>
      </w:r>
    </w:p>
    <w:p w14:paraId="1193EACB" w14:textId="77777777" w:rsidR="00512431" w:rsidRDefault="00512431" w:rsidP="00512431">
      <w:pPr>
        <w:pStyle w:val="ListParagraph"/>
        <w:spacing w:before="120" w:after="120"/>
        <w:ind w:left="0"/>
        <w:jc w:val="both"/>
      </w:pPr>
      <w:r>
        <w:t>Ekspertam jāizvērtē:</w:t>
      </w:r>
    </w:p>
    <w:p w14:paraId="72A33513" w14:textId="77777777" w:rsidR="00512431" w:rsidRDefault="00512431" w:rsidP="00512431">
      <w:pPr>
        <w:pStyle w:val="ListParagraph"/>
        <w:numPr>
          <w:ilvl w:val="0"/>
          <w:numId w:val="1"/>
        </w:numPr>
        <w:tabs>
          <w:tab w:val="left" w:pos="426"/>
        </w:tabs>
        <w:spacing w:line="276" w:lineRule="auto"/>
        <w:ind w:left="0" w:firstLine="0"/>
        <w:jc w:val="both"/>
        <w:rPr>
          <w:bdr w:val="none" w:sz="0" w:space="0" w:color="auto" w:frame="1"/>
          <w:lang w:eastAsia="lv-LV"/>
        </w:rPr>
      </w:pPr>
      <w:r>
        <w:rPr>
          <w:bdr w:val="none" w:sz="0" w:space="0" w:color="auto" w:frame="1"/>
          <w:lang w:eastAsia="lv-LV"/>
        </w:rPr>
        <w:t>vai sasniegto projekta rezultātu sociālekonomiskā ietekme Latvijas Viedās specializācijas stratēģijas noteikto tautsaimniecības transformācijas virzienu, prioritāšu vai viedās specializācijas jomu īstenošanā ir nodrošināta atbilstoši sākotnēji projektā plānotajam (vai arī – ir līdzvērtīga sākotnēji plānotajam);</w:t>
      </w:r>
    </w:p>
    <w:p w14:paraId="7A38171B" w14:textId="77777777" w:rsidR="00512431" w:rsidRPr="00147298" w:rsidRDefault="00512431" w:rsidP="00512431">
      <w:pPr>
        <w:pStyle w:val="ListParagraph"/>
        <w:numPr>
          <w:ilvl w:val="0"/>
          <w:numId w:val="1"/>
        </w:numPr>
        <w:tabs>
          <w:tab w:val="left" w:pos="426"/>
        </w:tabs>
        <w:spacing w:line="276" w:lineRule="auto"/>
        <w:ind w:left="0" w:firstLine="0"/>
        <w:jc w:val="both"/>
        <w:rPr>
          <w:bdr w:val="none" w:sz="0" w:space="0" w:color="auto" w:frame="1"/>
          <w:lang w:eastAsia="lv-LV"/>
        </w:rPr>
      </w:pPr>
      <w:r>
        <w:t>projekta rezultātu ilgtspēja, tostarp, vai rezultāti ir atbilstoši nozares vai sabiedrības vajadzību nodrošināšanai. .Projekta rezultātu atbilstību konkrētās tautsaimniecības nozares vajadzību nodrošināšanai vērtē, ņemot vērā šādus aspektus:</w:t>
      </w:r>
    </w:p>
    <w:p w14:paraId="54DB54BA" w14:textId="77777777" w:rsidR="00512431" w:rsidRDefault="00512431" w:rsidP="00512431">
      <w:pPr>
        <w:pStyle w:val="ListParagraph"/>
        <w:numPr>
          <w:ilvl w:val="0"/>
          <w:numId w:val="3"/>
        </w:numPr>
        <w:tabs>
          <w:tab w:val="left" w:pos="426"/>
        </w:tabs>
        <w:spacing w:line="276" w:lineRule="auto"/>
        <w:jc w:val="both"/>
      </w:pPr>
      <w:r>
        <w:t xml:space="preserve">projekta ietvaros izstrādātā jaunā produkta/tehnoloģiju prototipa komercializācijas potenciāls, ko raksturo tehnoloģijas gatavības līmenis (TRL) un inovācijas pakāpe; </w:t>
      </w:r>
    </w:p>
    <w:p w14:paraId="7D4E4F64" w14:textId="77777777" w:rsidR="00512431" w:rsidRDefault="00512431" w:rsidP="00512431">
      <w:pPr>
        <w:pStyle w:val="ListParagraph"/>
        <w:numPr>
          <w:ilvl w:val="0"/>
          <w:numId w:val="3"/>
        </w:numPr>
        <w:tabs>
          <w:tab w:val="left" w:pos="426"/>
        </w:tabs>
        <w:spacing w:line="276" w:lineRule="auto"/>
        <w:jc w:val="both"/>
      </w:pPr>
      <w:r>
        <w:t xml:space="preserve">iegūstamās tehnoloģiju tiesības, noslēgtos/noslēdzamos intelektuālā īpašuma licences līgumus; </w:t>
      </w:r>
    </w:p>
    <w:p w14:paraId="404897C7" w14:textId="77777777" w:rsidR="00512431" w:rsidRDefault="00512431" w:rsidP="00512431">
      <w:pPr>
        <w:pStyle w:val="ListParagraph"/>
        <w:numPr>
          <w:ilvl w:val="0"/>
          <w:numId w:val="3"/>
        </w:numPr>
        <w:tabs>
          <w:tab w:val="left" w:pos="426"/>
        </w:tabs>
        <w:spacing w:line="276" w:lineRule="auto"/>
        <w:jc w:val="both"/>
      </w:pPr>
      <w:r>
        <w:t xml:space="preserve">virzību uz prototipu ieviešanu ražošanā vai pakalpojumu sniegšanā, ko apliecina šādi rezultāti: jauno produktu un tehnoloģiju prototipu skaits, kas ir komercializējami un kuru izstrādei sniegts </w:t>
      </w:r>
      <w:bookmarkStart w:id="0" w:name="_GoBack"/>
      <w:bookmarkEnd w:id="0"/>
      <w:r>
        <w:t>atbalsts”; tehnoloģiju tiesības; intelektuālā īpašuma licences līgumi;</w:t>
      </w:r>
    </w:p>
    <w:p w14:paraId="3BF38F3A" w14:textId="77777777" w:rsidR="00512431" w:rsidRPr="006C1830" w:rsidRDefault="00512431" w:rsidP="00512431">
      <w:pPr>
        <w:pStyle w:val="ListParagraph"/>
        <w:numPr>
          <w:ilvl w:val="0"/>
          <w:numId w:val="3"/>
        </w:numPr>
        <w:tabs>
          <w:tab w:val="left" w:pos="426"/>
        </w:tabs>
        <w:spacing w:line="276" w:lineRule="auto"/>
        <w:jc w:val="both"/>
      </w:pPr>
      <w:r w:rsidRPr="006C1830">
        <w:t>rezultātu ieguldījums:</w:t>
      </w:r>
    </w:p>
    <w:p w14:paraId="09CA670F" w14:textId="7F86C143" w:rsidR="00512431" w:rsidRPr="006C1830" w:rsidRDefault="00512431" w:rsidP="00D2391F">
      <w:pPr>
        <w:pStyle w:val="ListParagraph"/>
        <w:numPr>
          <w:ilvl w:val="0"/>
          <w:numId w:val="4"/>
        </w:numPr>
        <w:tabs>
          <w:tab w:val="left" w:pos="426"/>
        </w:tabs>
        <w:spacing w:line="276" w:lineRule="auto"/>
        <w:jc w:val="both"/>
      </w:pPr>
      <w:r w:rsidRPr="006C1830">
        <w:t xml:space="preserve">ekoinovatīvu tehnoloģiju attīstībā un ieviešanā (ja attiecināms, t.i., ja projekta iesnieguma </w:t>
      </w:r>
      <w:r w:rsidR="00D2391F" w:rsidRPr="006C1830">
        <w:t>6.1. sadaļā „Aprakstīt, kā tiks nodrošināta projekt</w:t>
      </w:r>
      <w:r w:rsidR="006C1830" w:rsidRPr="006C1830">
        <w:t>a</w:t>
      </w:r>
      <w:r w:rsidR="00D2391F" w:rsidRPr="006C1830">
        <w:t xml:space="preserve"> sasniegto rezultātu uzturēšana pēc projekta pabeigšanas</w:t>
      </w:r>
      <w:r w:rsidR="00DF2440" w:rsidRPr="006C1830">
        <w:t>”</w:t>
      </w:r>
      <w:r w:rsidR="00D2391F" w:rsidRPr="006C1830">
        <w:t xml:space="preserve"> </w:t>
      </w:r>
      <w:r w:rsidRPr="006C1830">
        <w:t xml:space="preserve">bija </w:t>
      </w:r>
      <w:r w:rsidR="00D2391F" w:rsidRPr="006C1830">
        <w:t>sniegts pamatojums  projekta ieguldījumam ekoinovatīvu tehnoloģiju attīstībā un ieviešanā</w:t>
      </w:r>
      <w:r w:rsidRPr="006C1830">
        <w:t>;</w:t>
      </w:r>
    </w:p>
    <w:p w14:paraId="34E06CC3" w14:textId="45EB7083" w:rsidR="00512431" w:rsidRPr="006C1830" w:rsidRDefault="00512431" w:rsidP="00512431">
      <w:pPr>
        <w:pStyle w:val="ListParagraph"/>
        <w:numPr>
          <w:ilvl w:val="0"/>
          <w:numId w:val="4"/>
        </w:numPr>
        <w:tabs>
          <w:tab w:val="left" w:pos="426"/>
        </w:tabs>
        <w:spacing w:line="276" w:lineRule="auto"/>
        <w:jc w:val="both"/>
      </w:pPr>
      <w:r w:rsidRPr="006C1830">
        <w:t xml:space="preserve">veselīgi nodzīvoto gadu skaita pieaugumā (ja attiecināms, t.i., ja projekta iesnieguma </w:t>
      </w:r>
      <w:r w:rsidR="00D2391F" w:rsidRPr="006C1830">
        <w:t>6.1. sadaļā „Aprakstīt, kā tiks nodrošināta projekt</w:t>
      </w:r>
      <w:r w:rsidR="006C1830" w:rsidRPr="006C1830">
        <w:t>a</w:t>
      </w:r>
      <w:r w:rsidR="00D2391F" w:rsidRPr="006C1830">
        <w:t xml:space="preserve"> sasniegto rezultātu uzturēšana pēc projekta pabeigšanas</w:t>
      </w:r>
      <w:r w:rsidR="00DF2440" w:rsidRPr="006C1830">
        <w:t>”</w:t>
      </w:r>
      <w:r w:rsidR="00D2391F" w:rsidRPr="006C1830" w:rsidDel="00D2391F">
        <w:t xml:space="preserve"> </w:t>
      </w:r>
      <w:r w:rsidRPr="006C1830">
        <w:t>bija sniegt</w:t>
      </w:r>
      <w:r w:rsidR="00D2391F" w:rsidRPr="006C1830">
        <w:t>s</w:t>
      </w:r>
      <w:r w:rsidRPr="006C1830">
        <w:t xml:space="preserve">  pamatojums </w:t>
      </w:r>
      <w:r w:rsidR="00D2391F" w:rsidRPr="006C1830">
        <w:t>projekta ieguldījumam veselīgi nodzīvoto gadu skaita pieaugumā</w:t>
      </w:r>
      <w:r w:rsidRPr="006C1830">
        <w:t>.</w:t>
      </w:r>
    </w:p>
    <w:p w14:paraId="20B9452A" w14:textId="77777777" w:rsidR="005E411A" w:rsidRDefault="005E411A" w:rsidP="00512431">
      <w:pPr>
        <w:pStyle w:val="ListParagraph"/>
        <w:ind w:left="0"/>
        <w:jc w:val="both"/>
      </w:pPr>
    </w:p>
    <w:p w14:paraId="7E9F2B4E" w14:textId="77777777" w:rsidR="00512431" w:rsidRDefault="00512431" w:rsidP="00512431">
      <w:pPr>
        <w:jc w:val="both"/>
        <w:rPr>
          <w:rFonts w:ascii="Times New Roman" w:hAnsi="Times New Roman" w:cs="Times New Roman"/>
          <w:sz w:val="24"/>
          <w:szCs w:val="24"/>
        </w:rPr>
      </w:pPr>
      <w:r>
        <w:rPr>
          <w:rFonts w:ascii="Times New Roman" w:hAnsi="Times New Roman" w:cs="Times New Roman"/>
          <w:sz w:val="24"/>
          <w:szCs w:val="24"/>
        </w:rPr>
        <w:t>V</w:t>
      </w:r>
      <w:r w:rsidRPr="00A50938">
        <w:rPr>
          <w:rFonts w:ascii="Times New Roman" w:hAnsi="Times New Roman" w:cs="Times New Roman"/>
          <w:sz w:val="24"/>
          <w:szCs w:val="24"/>
        </w:rPr>
        <w:t>ērtējums</w:t>
      </w:r>
      <w:r>
        <w:rPr>
          <w:rFonts w:ascii="Times New Roman" w:hAnsi="Times New Roman" w:cs="Times New Roman"/>
          <w:sz w:val="24"/>
          <w:szCs w:val="24"/>
        </w:rPr>
        <w:t xml:space="preserve"> par projekta sociālekonomisko ietekmi</w:t>
      </w:r>
      <w:r w:rsidRPr="00A5093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22"/>
        <w:gridCol w:w="2126"/>
      </w:tblGrid>
      <w:tr w:rsidR="00512431" w:rsidRPr="005A4E31" w14:paraId="194074A2" w14:textId="77777777" w:rsidTr="00147298">
        <w:tc>
          <w:tcPr>
            <w:tcW w:w="2122" w:type="dxa"/>
            <w:vAlign w:val="center"/>
          </w:tcPr>
          <w:p w14:paraId="3B4D4161" w14:textId="77777777" w:rsidR="00512431" w:rsidRPr="00986E42" w:rsidRDefault="00512431" w:rsidP="00147298">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Vērtējuma veids</w:t>
            </w:r>
          </w:p>
        </w:tc>
        <w:tc>
          <w:tcPr>
            <w:tcW w:w="2126" w:type="dxa"/>
            <w:vAlign w:val="center"/>
          </w:tcPr>
          <w:p w14:paraId="1DD1EB66" w14:textId="77777777" w:rsidR="00512431" w:rsidRPr="00986E42" w:rsidRDefault="00512431" w:rsidP="00147298">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Izvēlas atbilstošo vērtējumu (X)</w:t>
            </w:r>
          </w:p>
        </w:tc>
      </w:tr>
      <w:tr w:rsidR="00512431" w:rsidRPr="005A4E31" w14:paraId="3DE6392F" w14:textId="77777777" w:rsidTr="00147298">
        <w:tc>
          <w:tcPr>
            <w:tcW w:w="2122" w:type="dxa"/>
          </w:tcPr>
          <w:p w14:paraId="58C736C1" w14:textId="77777777" w:rsidR="00512431" w:rsidRPr="005A4E31" w:rsidRDefault="00512431"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Atbilst</w:t>
            </w:r>
          </w:p>
        </w:tc>
        <w:tc>
          <w:tcPr>
            <w:tcW w:w="2126" w:type="dxa"/>
          </w:tcPr>
          <w:p w14:paraId="6D8C6406" w14:textId="77777777" w:rsidR="00512431" w:rsidRPr="005A4E31" w:rsidRDefault="00512431" w:rsidP="00147298">
            <w:pPr>
              <w:spacing w:before="120" w:after="120"/>
              <w:jc w:val="center"/>
              <w:rPr>
                <w:rFonts w:ascii="Times New Roman" w:hAnsi="Times New Roman" w:cs="Times New Roman"/>
                <w:sz w:val="24"/>
                <w:szCs w:val="24"/>
              </w:rPr>
            </w:pPr>
          </w:p>
        </w:tc>
      </w:tr>
      <w:tr w:rsidR="00512431" w:rsidRPr="005A4E31" w14:paraId="59905629" w14:textId="77777777" w:rsidTr="00147298">
        <w:tc>
          <w:tcPr>
            <w:tcW w:w="2122" w:type="dxa"/>
          </w:tcPr>
          <w:p w14:paraId="442C956B" w14:textId="77777777" w:rsidR="00512431" w:rsidRPr="005A4E31" w:rsidRDefault="00512431"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Daļēji atbilst</w:t>
            </w:r>
          </w:p>
        </w:tc>
        <w:tc>
          <w:tcPr>
            <w:tcW w:w="2126" w:type="dxa"/>
          </w:tcPr>
          <w:p w14:paraId="7D6CFF70" w14:textId="77777777" w:rsidR="00512431" w:rsidRPr="005A4E31" w:rsidRDefault="00512431" w:rsidP="00147298">
            <w:pPr>
              <w:spacing w:before="120" w:after="120"/>
              <w:jc w:val="center"/>
              <w:rPr>
                <w:rFonts w:ascii="Times New Roman" w:hAnsi="Times New Roman" w:cs="Times New Roman"/>
                <w:sz w:val="24"/>
                <w:szCs w:val="24"/>
              </w:rPr>
            </w:pPr>
          </w:p>
        </w:tc>
      </w:tr>
      <w:tr w:rsidR="00512431" w:rsidRPr="005A4E31" w14:paraId="39090624" w14:textId="77777777" w:rsidTr="00147298">
        <w:tc>
          <w:tcPr>
            <w:tcW w:w="2122" w:type="dxa"/>
          </w:tcPr>
          <w:p w14:paraId="11464115" w14:textId="77777777" w:rsidR="00512431" w:rsidRPr="005A4E31" w:rsidRDefault="00512431"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Neatbilst</w:t>
            </w:r>
          </w:p>
        </w:tc>
        <w:tc>
          <w:tcPr>
            <w:tcW w:w="2126" w:type="dxa"/>
          </w:tcPr>
          <w:p w14:paraId="4F3B8278" w14:textId="77777777" w:rsidR="00512431" w:rsidRPr="005A4E31" w:rsidRDefault="00512431" w:rsidP="00147298">
            <w:pPr>
              <w:spacing w:before="120" w:after="120"/>
              <w:jc w:val="center"/>
              <w:rPr>
                <w:rFonts w:ascii="Times New Roman" w:hAnsi="Times New Roman" w:cs="Times New Roman"/>
                <w:sz w:val="24"/>
                <w:szCs w:val="24"/>
              </w:rPr>
            </w:pPr>
          </w:p>
        </w:tc>
      </w:tr>
    </w:tbl>
    <w:p w14:paraId="2A3D7709" w14:textId="77777777" w:rsidR="00512431" w:rsidRDefault="00512431" w:rsidP="00512431">
      <w:pPr>
        <w:pStyle w:val="ListParagraph"/>
        <w:spacing w:before="240" w:after="120"/>
        <w:ind w:left="0"/>
        <w:jc w:val="both"/>
      </w:pPr>
    </w:p>
    <w:p w14:paraId="130C5396" w14:textId="77777777" w:rsidR="00512431" w:rsidRDefault="00512431" w:rsidP="00512431">
      <w:pPr>
        <w:rPr>
          <w:rFonts w:ascii="Times New Roman" w:eastAsia="Times New Roman" w:hAnsi="Times New Roman" w:cs="Times New Roman"/>
          <w:sz w:val="24"/>
          <w:szCs w:val="24"/>
        </w:rPr>
      </w:pPr>
      <w:r>
        <w:br w:type="page"/>
      </w:r>
    </w:p>
    <w:p w14:paraId="5AEF67A0" w14:textId="77777777" w:rsidR="00512431" w:rsidRDefault="00512431" w:rsidP="00512431">
      <w:pPr>
        <w:spacing w:before="240"/>
        <w:jc w:val="both"/>
        <w:rPr>
          <w:rFonts w:ascii="Times New Roman" w:eastAsia="Times New Roman" w:hAnsi="Times New Roman" w:cs="Times New Roman"/>
          <w:caps/>
          <w:sz w:val="24"/>
          <w:szCs w:val="24"/>
          <w:lang w:eastAsia="lv-LV"/>
        </w:rPr>
      </w:pPr>
      <w:r w:rsidRPr="00A50938">
        <w:rPr>
          <w:rFonts w:ascii="Times New Roman" w:eastAsia="Times New Roman" w:hAnsi="Times New Roman" w:cs="Times New Roman"/>
          <w:caps/>
          <w:sz w:val="24"/>
          <w:szCs w:val="24"/>
          <w:lang w:eastAsia="lv-LV"/>
        </w:rPr>
        <w:lastRenderedPageBreak/>
        <w:t>Īstenošanas kvalitāte un efektivitāte</w:t>
      </w:r>
    </w:p>
    <w:p w14:paraId="25412220" w14:textId="77777777" w:rsidR="00254E95" w:rsidRPr="00041BD9" w:rsidRDefault="00254E95" w:rsidP="00254E95">
      <w:pPr>
        <w:jc w:val="both"/>
        <w:rPr>
          <w:rFonts w:ascii="Times New Roman" w:eastAsia="Times New Roman" w:hAnsi="Times New Roman" w:cs="Times New Roman"/>
          <w:caps/>
          <w:sz w:val="24"/>
          <w:szCs w:val="24"/>
          <w:lang w:eastAsia="lv-LV"/>
        </w:rPr>
      </w:pPr>
      <w:r w:rsidRPr="00041BD9">
        <w:rPr>
          <w:rFonts w:ascii="Times New Roman" w:eastAsia="Times New Roman" w:hAnsi="Times New Roman" w:cs="Times New Roman"/>
          <w:caps/>
          <w:sz w:val="24"/>
          <w:szCs w:val="24"/>
          <w:lang w:eastAsia="lv-LV"/>
        </w:rPr>
        <w:t>e</w:t>
      </w:r>
      <w:r w:rsidRPr="00041BD9">
        <w:rPr>
          <w:rFonts w:ascii="Times New Roman" w:hAnsi="Times New Roman" w:cs="Times New Roman"/>
          <w:sz w:val="24"/>
          <w:szCs w:val="24"/>
          <w:bdr w:val="none" w:sz="0" w:space="0" w:color="auto" w:frame="1"/>
          <w:lang w:eastAsia="lv-LV"/>
        </w:rPr>
        <w:t>kspertam jāizvērtē:</w:t>
      </w:r>
    </w:p>
    <w:p w14:paraId="4EC6DF05" w14:textId="77777777" w:rsidR="00254E95" w:rsidRPr="00910672" w:rsidRDefault="00254E95" w:rsidP="00254E95">
      <w:pPr>
        <w:pStyle w:val="ListParagraph"/>
        <w:numPr>
          <w:ilvl w:val="0"/>
          <w:numId w:val="1"/>
        </w:numPr>
        <w:tabs>
          <w:tab w:val="left" w:pos="426"/>
        </w:tabs>
        <w:spacing w:line="276" w:lineRule="auto"/>
        <w:ind w:left="0" w:firstLine="0"/>
        <w:jc w:val="both"/>
        <w:rPr>
          <w:bdr w:val="none" w:sz="0" w:space="0" w:color="auto" w:frame="1"/>
          <w:lang w:eastAsia="lv-LV"/>
        </w:rPr>
      </w:pPr>
      <w:r>
        <w:rPr>
          <w:bdr w:val="none" w:sz="0" w:space="0" w:color="auto" w:frame="1"/>
          <w:lang w:eastAsia="lv-LV"/>
        </w:rPr>
        <w:t xml:space="preserve">vai </w:t>
      </w:r>
      <w:r w:rsidRPr="00910672">
        <w:rPr>
          <w:bdr w:val="none" w:sz="0" w:space="0" w:color="auto" w:frame="1"/>
          <w:lang w:eastAsia="lv-LV"/>
        </w:rPr>
        <w:t xml:space="preserve">finanšu </w:t>
      </w:r>
      <w:r>
        <w:t xml:space="preserve">un personāla </w:t>
      </w:r>
      <w:r w:rsidRPr="00910672">
        <w:rPr>
          <w:bdr w:val="none" w:sz="0" w:space="0" w:color="auto" w:frame="1"/>
          <w:lang w:eastAsia="lv-LV"/>
        </w:rPr>
        <w:t xml:space="preserve">resursu izlietojums ir efektīvs, proti, </w:t>
      </w:r>
      <w:r>
        <w:rPr>
          <w:bdr w:val="none" w:sz="0" w:space="0" w:color="auto" w:frame="1"/>
          <w:lang w:eastAsia="lv-LV"/>
        </w:rPr>
        <w:t>projekta</w:t>
      </w:r>
      <w:r w:rsidRPr="00910672">
        <w:rPr>
          <w:bdr w:val="none" w:sz="0" w:space="0" w:color="auto" w:frame="1"/>
          <w:lang w:eastAsia="lv-LV"/>
        </w:rPr>
        <w:t xml:space="preserve"> </w:t>
      </w:r>
      <w:r>
        <w:rPr>
          <w:bdr w:val="none" w:sz="0" w:space="0" w:color="auto" w:frame="1"/>
          <w:lang w:eastAsia="lv-LV"/>
        </w:rPr>
        <w:t>īstenošanai</w:t>
      </w:r>
      <w:r w:rsidRPr="00910672">
        <w:rPr>
          <w:bdr w:val="none" w:sz="0" w:space="0" w:color="auto" w:frame="1"/>
          <w:lang w:eastAsia="lv-LV"/>
        </w:rPr>
        <w:t xml:space="preserve"> izmantotie</w:t>
      </w:r>
      <w:r>
        <w:rPr>
          <w:bdr w:val="none" w:sz="0" w:space="0" w:color="auto" w:frame="1"/>
          <w:lang w:eastAsia="lv-LV"/>
        </w:rPr>
        <w:t xml:space="preserve"> finanšu</w:t>
      </w:r>
      <w:r w:rsidRPr="00910672">
        <w:rPr>
          <w:bdr w:val="none" w:sz="0" w:space="0" w:color="auto" w:frame="1"/>
          <w:lang w:eastAsia="lv-LV"/>
        </w:rPr>
        <w:t xml:space="preserve"> </w:t>
      </w:r>
      <w:r>
        <w:t xml:space="preserve">un personāla </w:t>
      </w:r>
      <w:r w:rsidRPr="00910672">
        <w:rPr>
          <w:bdr w:val="none" w:sz="0" w:space="0" w:color="auto" w:frame="1"/>
          <w:lang w:eastAsia="lv-LV"/>
        </w:rPr>
        <w:t>resursi  ir atbilstoši sasniegtajiem rezultātiem;</w:t>
      </w:r>
    </w:p>
    <w:p w14:paraId="458F371C" w14:textId="77777777" w:rsidR="003E3489" w:rsidRDefault="003E3489" w:rsidP="003E3489">
      <w:pPr>
        <w:pStyle w:val="ListParagraph"/>
        <w:ind w:left="0"/>
        <w:jc w:val="both"/>
      </w:pPr>
    </w:p>
    <w:p w14:paraId="3E66A1E7" w14:textId="77777777" w:rsidR="00254E95" w:rsidRDefault="00254E95" w:rsidP="00254E95">
      <w:pPr>
        <w:spacing w:before="120" w:after="120"/>
        <w:jc w:val="both"/>
        <w:rPr>
          <w:rFonts w:ascii="Times New Roman" w:hAnsi="Times New Roman" w:cs="Times New Roman"/>
          <w:sz w:val="24"/>
          <w:szCs w:val="24"/>
        </w:rPr>
      </w:pPr>
      <w:r>
        <w:rPr>
          <w:rFonts w:ascii="Times New Roman" w:hAnsi="Times New Roman" w:cs="Times New Roman"/>
          <w:sz w:val="24"/>
          <w:szCs w:val="24"/>
        </w:rPr>
        <w:t>V</w:t>
      </w:r>
      <w:r w:rsidRPr="00A50938">
        <w:rPr>
          <w:rFonts w:ascii="Times New Roman" w:hAnsi="Times New Roman" w:cs="Times New Roman"/>
          <w:sz w:val="24"/>
          <w:szCs w:val="24"/>
        </w:rPr>
        <w:t>ērtējums</w:t>
      </w:r>
      <w:r>
        <w:rPr>
          <w:rFonts w:ascii="Times New Roman" w:hAnsi="Times New Roman" w:cs="Times New Roman"/>
          <w:sz w:val="24"/>
          <w:szCs w:val="24"/>
        </w:rPr>
        <w:t xml:space="preserve"> par īstenošanas kvalitāti un efektivitāti</w:t>
      </w:r>
      <w:r w:rsidRPr="00A5093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22"/>
        <w:gridCol w:w="2126"/>
      </w:tblGrid>
      <w:tr w:rsidR="00254E95" w:rsidRPr="005A4E31" w14:paraId="1DE77914" w14:textId="77777777" w:rsidTr="00147298">
        <w:tc>
          <w:tcPr>
            <w:tcW w:w="2122" w:type="dxa"/>
            <w:vAlign w:val="center"/>
          </w:tcPr>
          <w:p w14:paraId="025DE1A8" w14:textId="77777777" w:rsidR="00254E95" w:rsidRPr="00986E42" w:rsidRDefault="00254E95" w:rsidP="00147298">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Vērtējuma veids</w:t>
            </w:r>
          </w:p>
        </w:tc>
        <w:tc>
          <w:tcPr>
            <w:tcW w:w="2126" w:type="dxa"/>
            <w:vAlign w:val="center"/>
          </w:tcPr>
          <w:p w14:paraId="66A68920" w14:textId="77777777" w:rsidR="00254E95" w:rsidRPr="00986E42" w:rsidRDefault="00254E95" w:rsidP="00147298">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Izvēlas atbilstošo vērtējumu (X)</w:t>
            </w:r>
          </w:p>
        </w:tc>
      </w:tr>
      <w:tr w:rsidR="00254E95" w:rsidRPr="005A4E31" w14:paraId="4C865BE6" w14:textId="77777777" w:rsidTr="00147298">
        <w:tc>
          <w:tcPr>
            <w:tcW w:w="2122" w:type="dxa"/>
          </w:tcPr>
          <w:p w14:paraId="541CC6B0" w14:textId="77777777" w:rsidR="00254E95" w:rsidRPr="005A4E31" w:rsidRDefault="00254E95"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Atbilst</w:t>
            </w:r>
          </w:p>
        </w:tc>
        <w:tc>
          <w:tcPr>
            <w:tcW w:w="2126" w:type="dxa"/>
            <w:vAlign w:val="center"/>
          </w:tcPr>
          <w:p w14:paraId="6EFF2048" w14:textId="77777777" w:rsidR="00254E95" w:rsidRPr="005A4E31" w:rsidRDefault="00254E95" w:rsidP="00147298">
            <w:pPr>
              <w:spacing w:before="120" w:after="120"/>
              <w:jc w:val="center"/>
              <w:rPr>
                <w:rFonts w:ascii="Times New Roman" w:hAnsi="Times New Roman" w:cs="Times New Roman"/>
                <w:sz w:val="24"/>
                <w:szCs w:val="24"/>
              </w:rPr>
            </w:pPr>
          </w:p>
        </w:tc>
      </w:tr>
      <w:tr w:rsidR="00254E95" w:rsidRPr="005A4E31" w14:paraId="31BD8C0C" w14:textId="77777777" w:rsidTr="00147298">
        <w:tc>
          <w:tcPr>
            <w:tcW w:w="2122" w:type="dxa"/>
          </w:tcPr>
          <w:p w14:paraId="59805634" w14:textId="77777777" w:rsidR="00254E95" w:rsidRPr="005A4E31" w:rsidRDefault="00254E95"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Daļēji atbilst</w:t>
            </w:r>
          </w:p>
        </w:tc>
        <w:tc>
          <w:tcPr>
            <w:tcW w:w="2126" w:type="dxa"/>
            <w:vAlign w:val="center"/>
          </w:tcPr>
          <w:p w14:paraId="2B77E5F4" w14:textId="77777777" w:rsidR="00254E95" w:rsidRPr="005A4E31" w:rsidRDefault="00254E95" w:rsidP="00147298">
            <w:pPr>
              <w:spacing w:before="120" w:after="120"/>
              <w:jc w:val="center"/>
              <w:rPr>
                <w:rFonts w:ascii="Times New Roman" w:hAnsi="Times New Roman" w:cs="Times New Roman"/>
                <w:sz w:val="24"/>
                <w:szCs w:val="24"/>
              </w:rPr>
            </w:pPr>
          </w:p>
        </w:tc>
      </w:tr>
      <w:tr w:rsidR="00254E95" w:rsidRPr="005A4E31" w14:paraId="3351D33C" w14:textId="77777777" w:rsidTr="00147298">
        <w:tc>
          <w:tcPr>
            <w:tcW w:w="2122" w:type="dxa"/>
          </w:tcPr>
          <w:p w14:paraId="4FB269FF" w14:textId="77777777" w:rsidR="00254E95" w:rsidRPr="005A4E31" w:rsidRDefault="00254E95"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Neatbilst</w:t>
            </w:r>
          </w:p>
        </w:tc>
        <w:tc>
          <w:tcPr>
            <w:tcW w:w="2126" w:type="dxa"/>
            <w:vAlign w:val="center"/>
          </w:tcPr>
          <w:p w14:paraId="0A9939FA" w14:textId="77777777" w:rsidR="00254E95" w:rsidRPr="005A4E31" w:rsidRDefault="00254E95" w:rsidP="00147298">
            <w:pPr>
              <w:spacing w:before="120" w:after="120"/>
              <w:jc w:val="center"/>
              <w:rPr>
                <w:rFonts w:ascii="Times New Roman" w:hAnsi="Times New Roman" w:cs="Times New Roman"/>
                <w:sz w:val="24"/>
                <w:szCs w:val="24"/>
              </w:rPr>
            </w:pPr>
          </w:p>
        </w:tc>
      </w:tr>
    </w:tbl>
    <w:p w14:paraId="65216D1A" w14:textId="77777777" w:rsidR="00254E95" w:rsidRDefault="00254E95" w:rsidP="00254E95">
      <w:pPr>
        <w:spacing w:before="240"/>
        <w:jc w:val="both"/>
        <w:rPr>
          <w:rFonts w:ascii="Times New Roman" w:hAnsi="Times New Roman" w:cs="Times New Roman"/>
          <w:sz w:val="24"/>
          <w:szCs w:val="24"/>
        </w:rPr>
      </w:pPr>
    </w:p>
    <w:p w14:paraId="4E636326" w14:textId="77777777" w:rsidR="00254E95" w:rsidRPr="006B5B2B" w:rsidRDefault="00254E95" w:rsidP="00254E95">
      <w:pPr>
        <w:keepNext/>
        <w:spacing w:before="240"/>
        <w:jc w:val="both"/>
        <w:rPr>
          <w:rFonts w:ascii="Times New Roman" w:hAnsi="Times New Roman" w:cs="Times New Roman"/>
          <w:sz w:val="24"/>
          <w:szCs w:val="24"/>
        </w:rPr>
      </w:pPr>
      <w:r>
        <w:rPr>
          <w:rFonts w:ascii="Times New Roman" w:hAnsi="Times New Roman" w:cs="Times New Roman"/>
          <w:sz w:val="24"/>
          <w:szCs w:val="24"/>
        </w:rPr>
        <w:t>KOPĒJAIS VĒRTĒJUMS PAR PROJEKTA MĒRĶA UN PLĀNOTO REZULTĀTU SASNIEGŠANAS LĪMENI</w:t>
      </w:r>
    </w:p>
    <w:tbl>
      <w:tblPr>
        <w:tblStyle w:val="TableGrid"/>
        <w:tblW w:w="0" w:type="auto"/>
        <w:tblLook w:val="04A0" w:firstRow="1" w:lastRow="0" w:firstColumn="1" w:lastColumn="0" w:noHBand="0" w:noVBand="1"/>
      </w:tblPr>
      <w:tblGrid>
        <w:gridCol w:w="2122"/>
        <w:gridCol w:w="1984"/>
        <w:gridCol w:w="2693"/>
      </w:tblGrid>
      <w:tr w:rsidR="00254E95" w:rsidRPr="005A4E31" w14:paraId="5EAEBDE0" w14:textId="77777777" w:rsidTr="00147298">
        <w:tc>
          <w:tcPr>
            <w:tcW w:w="2122" w:type="dxa"/>
            <w:vAlign w:val="center"/>
          </w:tcPr>
          <w:p w14:paraId="55DF8770" w14:textId="77777777" w:rsidR="00254E95" w:rsidRPr="00986E42" w:rsidRDefault="00254E95" w:rsidP="00147298">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Vērtējuma veids</w:t>
            </w:r>
          </w:p>
        </w:tc>
        <w:tc>
          <w:tcPr>
            <w:tcW w:w="1984" w:type="dxa"/>
            <w:vAlign w:val="center"/>
          </w:tcPr>
          <w:p w14:paraId="7B5BBD55" w14:textId="77777777" w:rsidR="00254E95" w:rsidRPr="00986E42" w:rsidRDefault="00254E95" w:rsidP="00147298">
            <w:pPr>
              <w:spacing w:before="120" w:after="120"/>
              <w:jc w:val="center"/>
              <w:rPr>
                <w:rFonts w:ascii="Times New Roman" w:hAnsi="Times New Roman" w:cs="Times New Roman"/>
                <w:b/>
                <w:sz w:val="24"/>
                <w:szCs w:val="24"/>
              </w:rPr>
            </w:pPr>
            <w:r w:rsidRPr="00986E42">
              <w:rPr>
                <w:rFonts w:ascii="Times New Roman" w:hAnsi="Times New Roman" w:cs="Times New Roman"/>
                <w:b/>
                <w:sz w:val="24"/>
                <w:szCs w:val="24"/>
              </w:rPr>
              <w:t>Izvēlas atbilstošo vērtējumu (X)</w:t>
            </w:r>
          </w:p>
        </w:tc>
        <w:tc>
          <w:tcPr>
            <w:tcW w:w="2693" w:type="dxa"/>
            <w:vAlign w:val="center"/>
          </w:tcPr>
          <w:p w14:paraId="097B6A6E" w14:textId="77777777" w:rsidR="00254E95" w:rsidRPr="00961073" w:rsidRDefault="00254E95" w:rsidP="00147298">
            <w:pPr>
              <w:spacing w:before="120"/>
              <w:jc w:val="center"/>
              <w:rPr>
                <w:rFonts w:ascii="Times New Roman" w:hAnsi="Times New Roman" w:cs="Times New Roman"/>
                <w:b/>
                <w:sz w:val="24"/>
                <w:szCs w:val="24"/>
              </w:rPr>
            </w:pPr>
            <w:r>
              <w:rPr>
                <w:rFonts w:ascii="Times New Roman" w:hAnsi="Times New Roman" w:cs="Times New Roman"/>
                <w:b/>
                <w:sz w:val="24"/>
                <w:szCs w:val="24"/>
              </w:rPr>
              <w:t>Kopējais k</w:t>
            </w:r>
            <w:r w:rsidRPr="00AC4E98">
              <w:rPr>
                <w:rFonts w:ascii="Times New Roman" w:hAnsi="Times New Roman" w:cs="Times New Roman"/>
                <w:b/>
                <w:sz w:val="24"/>
                <w:szCs w:val="24"/>
              </w:rPr>
              <w:t>ritēriju izpildes</w:t>
            </w:r>
            <w:r>
              <w:rPr>
                <w:rFonts w:ascii="Times New Roman" w:hAnsi="Times New Roman" w:cs="Times New Roman"/>
                <w:b/>
                <w:sz w:val="24"/>
                <w:szCs w:val="24"/>
              </w:rPr>
              <w:t xml:space="preserve"> </w:t>
            </w:r>
            <w:r w:rsidRPr="00AC4E98">
              <w:rPr>
                <w:rFonts w:ascii="Times New Roman" w:hAnsi="Times New Roman" w:cs="Times New Roman"/>
                <w:b/>
                <w:sz w:val="24"/>
                <w:szCs w:val="24"/>
              </w:rPr>
              <w:t>procentuālais vērtējums</w:t>
            </w:r>
            <w:r>
              <w:rPr>
                <w:rFonts w:ascii="Times New Roman" w:hAnsi="Times New Roman" w:cs="Times New Roman"/>
                <w:b/>
                <w:sz w:val="24"/>
                <w:szCs w:val="24"/>
              </w:rPr>
              <w:t xml:space="preserve"> – sasnieguma koeficients</w:t>
            </w:r>
          </w:p>
        </w:tc>
      </w:tr>
      <w:tr w:rsidR="00254E95" w:rsidRPr="005A4E31" w14:paraId="68A5C242" w14:textId="77777777" w:rsidTr="00147298">
        <w:tc>
          <w:tcPr>
            <w:tcW w:w="2122" w:type="dxa"/>
          </w:tcPr>
          <w:p w14:paraId="70B711E3" w14:textId="77777777" w:rsidR="00254E95" w:rsidRPr="005A4E31" w:rsidRDefault="00254E95"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Atbilst</w:t>
            </w:r>
          </w:p>
        </w:tc>
        <w:tc>
          <w:tcPr>
            <w:tcW w:w="1984" w:type="dxa"/>
            <w:vAlign w:val="center"/>
          </w:tcPr>
          <w:p w14:paraId="3A3637A9" w14:textId="77777777" w:rsidR="00254E95" w:rsidRPr="005A4E31" w:rsidRDefault="00254E95" w:rsidP="00147298">
            <w:pPr>
              <w:spacing w:before="120" w:after="120"/>
              <w:jc w:val="center"/>
              <w:rPr>
                <w:rFonts w:ascii="Times New Roman" w:hAnsi="Times New Roman" w:cs="Times New Roman"/>
                <w:sz w:val="24"/>
                <w:szCs w:val="24"/>
              </w:rPr>
            </w:pPr>
          </w:p>
        </w:tc>
        <w:tc>
          <w:tcPr>
            <w:tcW w:w="2693" w:type="dxa"/>
            <w:shd w:val="clear" w:color="auto" w:fill="FFFFFF" w:themeFill="background1"/>
            <w:vAlign w:val="center"/>
          </w:tcPr>
          <w:p w14:paraId="4D023485" w14:textId="77777777" w:rsidR="00254E95" w:rsidRPr="005A4E31" w:rsidRDefault="00254E95" w:rsidP="00147298">
            <w:pPr>
              <w:jc w:val="center"/>
            </w:pPr>
          </w:p>
        </w:tc>
      </w:tr>
      <w:tr w:rsidR="00254E95" w:rsidRPr="005A4E31" w14:paraId="34322135" w14:textId="77777777" w:rsidTr="00147298">
        <w:tc>
          <w:tcPr>
            <w:tcW w:w="2122" w:type="dxa"/>
          </w:tcPr>
          <w:p w14:paraId="3A1A460D" w14:textId="77777777" w:rsidR="00254E95" w:rsidRPr="005A4E31" w:rsidRDefault="00254E95"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Daļēji atbilst</w:t>
            </w:r>
          </w:p>
        </w:tc>
        <w:tc>
          <w:tcPr>
            <w:tcW w:w="1984" w:type="dxa"/>
            <w:vAlign w:val="center"/>
          </w:tcPr>
          <w:p w14:paraId="1CFE4607" w14:textId="77777777" w:rsidR="00254E95" w:rsidRPr="005A4E31" w:rsidRDefault="00254E95" w:rsidP="00147298">
            <w:pPr>
              <w:spacing w:before="120" w:after="120"/>
              <w:jc w:val="center"/>
              <w:rPr>
                <w:rFonts w:ascii="Times New Roman" w:hAnsi="Times New Roman" w:cs="Times New Roman"/>
                <w:sz w:val="24"/>
                <w:szCs w:val="24"/>
              </w:rPr>
            </w:pPr>
          </w:p>
        </w:tc>
        <w:tc>
          <w:tcPr>
            <w:tcW w:w="2693" w:type="dxa"/>
            <w:vAlign w:val="center"/>
          </w:tcPr>
          <w:p w14:paraId="61D14432" w14:textId="77777777" w:rsidR="00254E95" w:rsidRPr="005A4E31" w:rsidRDefault="00254E95" w:rsidP="00147298">
            <w:pPr>
              <w:jc w:val="center"/>
            </w:pPr>
          </w:p>
        </w:tc>
      </w:tr>
      <w:tr w:rsidR="00254E95" w:rsidRPr="005A4E31" w14:paraId="4C72AEF1" w14:textId="77777777" w:rsidTr="00147298">
        <w:tc>
          <w:tcPr>
            <w:tcW w:w="2122" w:type="dxa"/>
          </w:tcPr>
          <w:p w14:paraId="0230CF71" w14:textId="77777777" w:rsidR="00254E95" w:rsidRPr="005A4E31" w:rsidRDefault="00254E95" w:rsidP="00147298">
            <w:pPr>
              <w:spacing w:before="120" w:after="120"/>
              <w:jc w:val="both"/>
              <w:rPr>
                <w:rFonts w:ascii="Times New Roman" w:hAnsi="Times New Roman" w:cs="Times New Roman"/>
                <w:sz w:val="24"/>
                <w:szCs w:val="24"/>
              </w:rPr>
            </w:pPr>
            <w:r w:rsidRPr="005A4E31">
              <w:rPr>
                <w:rFonts w:ascii="Times New Roman" w:hAnsi="Times New Roman" w:cs="Times New Roman"/>
                <w:sz w:val="24"/>
                <w:szCs w:val="24"/>
              </w:rPr>
              <w:t>Neatbilst</w:t>
            </w:r>
          </w:p>
        </w:tc>
        <w:tc>
          <w:tcPr>
            <w:tcW w:w="1984" w:type="dxa"/>
            <w:vAlign w:val="center"/>
          </w:tcPr>
          <w:p w14:paraId="2592C5B8" w14:textId="77777777" w:rsidR="00254E95" w:rsidRPr="005A4E31" w:rsidRDefault="00254E95" w:rsidP="00147298">
            <w:pPr>
              <w:spacing w:before="120" w:after="120"/>
              <w:jc w:val="center"/>
              <w:rPr>
                <w:rFonts w:ascii="Times New Roman" w:hAnsi="Times New Roman" w:cs="Times New Roman"/>
                <w:sz w:val="24"/>
                <w:szCs w:val="24"/>
              </w:rPr>
            </w:pPr>
          </w:p>
        </w:tc>
        <w:tc>
          <w:tcPr>
            <w:tcW w:w="2693" w:type="dxa"/>
            <w:vAlign w:val="center"/>
          </w:tcPr>
          <w:p w14:paraId="0AB7E902" w14:textId="77777777" w:rsidR="00254E95" w:rsidRPr="005A4E31" w:rsidRDefault="00254E95" w:rsidP="00147298">
            <w:pPr>
              <w:jc w:val="center"/>
            </w:pPr>
          </w:p>
        </w:tc>
      </w:tr>
    </w:tbl>
    <w:p w14:paraId="2C7D5E7F" w14:textId="77777777" w:rsidR="00552198" w:rsidRDefault="00552198" w:rsidP="00552198">
      <w:pPr>
        <w:spacing w:before="240" w:after="0"/>
        <w:jc w:val="both"/>
        <w:rPr>
          <w:rFonts w:ascii="Times New Roman" w:hAnsi="Times New Roman" w:cs="Times New Roman"/>
          <w:sz w:val="24"/>
          <w:szCs w:val="24"/>
        </w:rPr>
      </w:pPr>
      <w:r w:rsidRPr="00041BD9">
        <w:rPr>
          <w:rFonts w:ascii="Times New Roman" w:eastAsia="Times New Roman" w:hAnsi="Times New Roman" w:cs="Times New Roman"/>
          <w:caps/>
          <w:sz w:val="24"/>
          <w:szCs w:val="24"/>
          <w:lang w:eastAsia="lv-LV"/>
        </w:rPr>
        <w:t>e</w:t>
      </w:r>
      <w:r>
        <w:rPr>
          <w:rFonts w:ascii="Times New Roman" w:hAnsi="Times New Roman" w:cs="Times New Roman"/>
          <w:sz w:val="24"/>
          <w:szCs w:val="24"/>
          <w:bdr w:val="none" w:sz="0" w:space="0" w:color="auto" w:frame="1"/>
          <w:lang w:eastAsia="lv-LV"/>
        </w:rPr>
        <w:t xml:space="preserve">kspertam jāsniedz kopējais vērtējums par projekta mērķa un plānoto rezultātu sasniegšanas līmeni, vērtējot projekta kopējo atbilstību visu sadaļās </w:t>
      </w:r>
      <w:r>
        <w:rPr>
          <w:rFonts w:ascii="Times New Roman" w:hAnsi="Times New Roman" w:cs="Times New Roman"/>
          <w:sz w:val="24"/>
          <w:szCs w:val="24"/>
        </w:rPr>
        <w:t>“Zinātniskā</w:t>
      </w:r>
      <w:r w:rsidRPr="005A4E31">
        <w:rPr>
          <w:rFonts w:ascii="Times New Roman" w:hAnsi="Times New Roman" w:cs="Times New Roman"/>
          <w:sz w:val="24"/>
          <w:szCs w:val="24"/>
        </w:rPr>
        <w:t xml:space="preserve"> kvalitāte</w:t>
      </w:r>
      <w:r>
        <w:rPr>
          <w:rFonts w:ascii="Times New Roman" w:hAnsi="Times New Roman" w:cs="Times New Roman"/>
          <w:sz w:val="24"/>
          <w:szCs w:val="24"/>
        </w:rPr>
        <w:t>”</w:t>
      </w:r>
      <w:r w:rsidRPr="005A4E31">
        <w:rPr>
          <w:rFonts w:ascii="Times New Roman" w:hAnsi="Times New Roman" w:cs="Times New Roman"/>
          <w:sz w:val="24"/>
          <w:szCs w:val="24"/>
        </w:rPr>
        <w:t>,</w:t>
      </w:r>
      <w:r>
        <w:rPr>
          <w:rFonts w:ascii="Times New Roman" w:hAnsi="Times New Roman" w:cs="Times New Roman"/>
          <w:sz w:val="24"/>
          <w:szCs w:val="24"/>
        </w:rPr>
        <w:t xml:space="preserve"> “Projekta sociālekonomiskā ietekme”, “</w:t>
      </w:r>
      <w:r w:rsidRPr="005A4E31">
        <w:rPr>
          <w:rFonts w:ascii="Times New Roman" w:hAnsi="Times New Roman" w:cs="Times New Roman"/>
          <w:sz w:val="24"/>
          <w:szCs w:val="24"/>
        </w:rPr>
        <w:t>Īstenošanas kvalitāte un efektivitāte</w:t>
      </w:r>
      <w:r>
        <w:rPr>
          <w:rFonts w:ascii="Times New Roman" w:hAnsi="Times New Roman" w:cs="Times New Roman"/>
          <w:sz w:val="24"/>
          <w:szCs w:val="24"/>
        </w:rPr>
        <w:t xml:space="preserve">” minēto </w:t>
      </w:r>
      <w:r>
        <w:rPr>
          <w:rFonts w:ascii="Times New Roman" w:hAnsi="Times New Roman" w:cs="Times New Roman"/>
          <w:sz w:val="24"/>
          <w:szCs w:val="24"/>
          <w:bdr w:val="none" w:sz="0" w:space="0" w:color="auto" w:frame="1"/>
          <w:lang w:eastAsia="lv-LV"/>
        </w:rPr>
        <w:t>vērtēšanas kritēriju izpildei.</w:t>
      </w:r>
    </w:p>
    <w:p w14:paraId="609F0653" w14:textId="77777777" w:rsidR="00552198" w:rsidRDefault="00552198" w:rsidP="00552198">
      <w:pPr>
        <w:spacing w:after="0"/>
        <w:jc w:val="both"/>
        <w:rPr>
          <w:rFonts w:ascii="Times New Roman" w:eastAsia="Times New Roman" w:hAnsi="Times New Roman" w:cs="Times New Roman"/>
          <w:b/>
          <w:caps/>
          <w:sz w:val="24"/>
          <w:szCs w:val="24"/>
          <w:lang w:eastAsia="lv-LV"/>
        </w:rPr>
      </w:pPr>
    </w:p>
    <w:p w14:paraId="4FC29656" w14:textId="77777777" w:rsidR="00552198" w:rsidRPr="007132C6" w:rsidRDefault="00552198" w:rsidP="00552198">
      <w:pPr>
        <w:spacing w:after="0"/>
        <w:jc w:val="both"/>
        <w:rPr>
          <w:rFonts w:ascii="Times New Roman" w:eastAsia="Times New Roman" w:hAnsi="Times New Roman" w:cs="Times New Roman"/>
          <w:b/>
          <w:caps/>
          <w:sz w:val="24"/>
          <w:szCs w:val="24"/>
          <w:lang w:eastAsia="lv-LV"/>
        </w:rPr>
      </w:pPr>
      <w:r>
        <w:rPr>
          <w:rFonts w:ascii="Times New Roman" w:eastAsia="Times New Roman" w:hAnsi="Times New Roman" w:cs="Times New Roman"/>
          <w:b/>
          <w:caps/>
          <w:sz w:val="24"/>
          <w:szCs w:val="24"/>
          <w:lang w:eastAsia="lv-LV"/>
        </w:rPr>
        <w:t>Vērtēšanas procedūra:</w:t>
      </w:r>
    </w:p>
    <w:p w14:paraId="770E4891" w14:textId="77777777" w:rsidR="00552198" w:rsidRPr="00BA65A5" w:rsidRDefault="00552198" w:rsidP="00552198">
      <w:pPr>
        <w:spacing w:before="240"/>
        <w:jc w:val="both"/>
        <w:rPr>
          <w:rFonts w:ascii="Times New Roman" w:hAnsi="Times New Roman" w:cs="Times New Roman"/>
          <w:sz w:val="24"/>
          <w:szCs w:val="24"/>
        </w:rPr>
      </w:pPr>
      <w:r w:rsidRPr="005A4E31">
        <w:rPr>
          <w:rFonts w:ascii="Times New Roman" w:hAnsi="Times New Roman" w:cs="Times New Roman"/>
          <w:sz w:val="24"/>
          <w:szCs w:val="24"/>
        </w:rPr>
        <w:t xml:space="preserve">Eksperts vērtējuma veidlapā katrā no sadaļām </w:t>
      </w:r>
      <w:r>
        <w:rPr>
          <w:rFonts w:ascii="Times New Roman" w:hAnsi="Times New Roman" w:cs="Times New Roman"/>
          <w:sz w:val="24"/>
          <w:szCs w:val="24"/>
        </w:rPr>
        <w:t>“Zinātniskā</w:t>
      </w:r>
      <w:r w:rsidRPr="005A4E31">
        <w:rPr>
          <w:rFonts w:ascii="Times New Roman" w:hAnsi="Times New Roman" w:cs="Times New Roman"/>
          <w:sz w:val="24"/>
          <w:szCs w:val="24"/>
        </w:rPr>
        <w:t xml:space="preserve"> kvalitāte</w:t>
      </w:r>
      <w:r>
        <w:rPr>
          <w:rFonts w:ascii="Times New Roman" w:hAnsi="Times New Roman" w:cs="Times New Roman"/>
          <w:sz w:val="24"/>
          <w:szCs w:val="24"/>
        </w:rPr>
        <w:t>”</w:t>
      </w:r>
      <w:r w:rsidRPr="005A4E31">
        <w:rPr>
          <w:rFonts w:ascii="Times New Roman" w:hAnsi="Times New Roman" w:cs="Times New Roman"/>
          <w:sz w:val="24"/>
          <w:szCs w:val="24"/>
        </w:rPr>
        <w:t>,</w:t>
      </w:r>
      <w:r>
        <w:rPr>
          <w:rFonts w:ascii="Times New Roman" w:hAnsi="Times New Roman" w:cs="Times New Roman"/>
          <w:sz w:val="24"/>
          <w:szCs w:val="24"/>
        </w:rPr>
        <w:t xml:space="preserve"> “Projekta sociālekonomiskā ietekme”,</w:t>
      </w:r>
      <w:r w:rsidRPr="005A4E31">
        <w:rPr>
          <w:rFonts w:ascii="Times New Roman" w:hAnsi="Times New Roman" w:cs="Times New Roman"/>
          <w:sz w:val="24"/>
          <w:szCs w:val="24"/>
        </w:rPr>
        <w:t xml:space="preserve"> </w:t>
      </w:r>
      <w:r>
        <w:rPr>
          <w:rFonts w:ascii="Times New Roman" w:hAnsi="Times New Roman" w:cs="Times New Roman"/>
          <w:sz w:val="24"/>
          <w:szCs w:val="24"/>
        </w:rPr>
        <w:t>“</w:t>
      </w:r>
      <w:r w:rsidRPr="005A4E31">
        <w:rPr>
          <w:rFonts w:ascii="Times New Roman" w:hAnsi="Times New Roman" w:cs="Times New Roman"/>
          <w:sz w:val="24"/>
          <w:szCs w:val="24"/>
        </w:rPr>
        <w:t>Īstenošanas kvalitāte un efektivitāte</w:t>
      </w:r>
      <w:r>
        <w:rPr>
          <w:rFonts w:ascii="Times New Roman" w:hAnsi="Times New Roman" w:cs="Times New Roman"/>
          <w:sz w:val="24"/>
          <w:szCs w:val="24"/>
        </w:rPr>
        <w:t xml:space="preserve">” un “Kopējais vērtējums par projekta mērķa un plānoto rezultātu sasniegšanas līmeni” </w:t>
      </w:r>
      <w:r w:rsidRPr="005A4E31">
        <w:rPr>
          <w:rFonts w:ascii="Times New Roman" w:hAnsi="Times New Roman" w:cs="Times New Roman"/>
          <w:sz w:val="24"/>
          <w:szCs w:val="24"/>
        </w:rPr>
        <w:t>sniedz savu vērtējumu</w:t>
      </w:r>
      <w:r>
        <w:rPr>
          <w:rFonts w:ascii="Times New Roman" w:hAnsi="Times New Roman" w:cs="Times New Roman"/>
          <w:sz w:val="24"/>
          <w:szCs w:val="24"/>
        </w:rPr>
        <w:t>, norādot tā atbilstību vienam no vērtējumiem</w:t>
      </w:r>
      <w:r w:rsidRPr="005A4E31">
        <w:rPr>
          <w:rFonts w:ascii="Times New Roman" w:hAnsi="Times New Roman" w:cs="Times New Roman"/>
          <w:sz w:val="24"/>
          <w:szCs w:val="24"/>
        </w:rPr>
        <w:t xml:space="preserve"> </w:t>
      </w:r>
      <w:r w:rsidRPr="007132C6">
        <w:rPr>
          <w:rFonts w:ascii="Times New Roman" w:hAnsi="Times New Roman" w:cs="Times New Roman"/>
          <w:sz w:val="24"/>
          <w:szCs w:val="24"/>
        </w:rPr>
        <w:t xml:space="preserve">– </w:t>
      </w:r>
      <w:r w:rsidRPr="007132C6">
        <w:rPr>
          <w:rFonts w:ascii="Times New Roman" w:hAnsi="Times New Roman" w:cs="Times New Roman"/>
          <w:i/>
          <w:sz w:val="24"/>
          <w:szCs w:val="24"/>
        </w:rPr>
        <w:t>Atbilst/Daļēji atbilst/Neatbilst</w:t>
      </w:r>
      <w:r w:rsidRPr="007132C6">
        <w:rPr>
          <w:rFonts w:ascii="Times New Roman" w:hAnsi="Times New Roman" w:cs="Times New Roman"/>
          <w:sz w:val="24"/>
          <w:szCs w:val="24"/>
        </w:rPr>
        <w:t xml:space="preserve">. Vērtējumu </w:t>
      </w:r>
      <w:r w:rsidRPr="007132C6">
        <w:rPr>
          <w:rFonts w:ascii="Times New Roman" w:hAnsi="Times New Roman" w:cs="Times New Roman"/>
          <w:i/>
          <w:sz w:val="24"/>
          <w:szCs w:val="24"/>
        </w:rPr>
        <w:t>Daļēji atbilst/Neatbilst</w:t>
      </w:r>
      <w:r w:rsidRPr="005A4E31">
        <w:rPr>
          <w:rFonts w:ascii="Times New Roman" w:hAnsi="Times New Roman" w:cs="Times New Roman"/>
          <w:b/>
          <w:i/>
          <w:sz w:val="24"/>
          <w:szCs w:val="24"/>
        </w:rPr>
        <w:t xml:space="preserve"> </w:t>
      </w:r>
      <w:r w:rsidRPr="005A4E31">
        <w:rPr>
          <w:rFonts w:ascii="Times New Roman" w:hAnsi="Times New Roman" w:cs="Times New Roman"/>
          <w:sz w:val="24"/>
          <w:szCs w:val="24"/>
        </w:rPr>
        <w:t>gadījumā</w:t>
      </w:r>
      <w:r>
        <w:rPr>
          <w:rFonts w:ascii="Times New Roman" w:hAnsi="Times New Roman" w:cs="Times New Roman"/>
          <w:sz w:val="24"/>
          <w:szCs w:val="24"/>
        </w:rPr>
        <w:t xml:space="preserve"> gan katras sadaļas vērtējumā, gan kopējā vērtējumā obligāti sniedz argumentētu pamatojumu par daļēju atbilstību vai neatbilstību. </w:t>
      </w:r>
      <w:r>
        <w:rPr>
          <w:rFonts w:ascii="Times New Roman" w:hAnsi="Times New Roman" w:cs="Times New Roman"/>
          <w:sz w:val="24"/>
          <w:szCs w:val="24"/>
          <w:bdr w:val="none" w:sz="0" w:space="0" w:color="auto" w:frame="1"/>
          <w:lang w:eastAsia="lv-LV"/>
        </w:rPr>
        <w:t xml:space="preserve">Veicot vērtēšanu, ekspertam ir jāņem vērā attiecīgā pētījuma </w:t>
      </w:r>
      <w:r>
        <w:rPr>
          <w:rFonts w:ascii="Times New Roman" w:hAnsi="Times New Roman" w:cs="Times New Roman"/>
          <w:sz w:val="24"/>
          <w:szCs w:val="24"/>
          <w:bdr w:val="none" w:sz="0" w:space="0" w:color="auto" w:frame="1"/>
          <w:lang w:eastAsia="lv-LV"/>
        </w:rPr>
        <w:lastRenderedPageBreak/>
        <w:t>virziena specifika, un it sevišķi tā pētniecības kategorija, kā arī tas, vai ticis īstenots ar saimniecisku darbību saistīts vai nesaistīts pētījums.</w:t>
      </w:r>
    </w:p>
    <w:p w14:paraId="7A02CF05" w14:textId="77777777" w:rsidR="00552198" w:rsidRPr="006B5B2B" w:rsidRDefault="00552198" w:rsidP="00552198">
      <w:pPr>
        <w:spacing w:after="0"/>
        <w:jc w:val="both"/>
        <w:rPr>
          <w:rFonts w:ascii="Times New Roman" w:hAnsi="Times New Roman" w:cs="Times New Roman"/>
          <w:sz w:val="24"/>
          <w:szCs w:val="24"/>
        </w:rPr>
      </w:pPr>
      <w:r>
        <w:rPr>
          <w:rFonts w:ascii="Times New Roman" w:hAnsi="Times New Roman" w:cs="Times New Roman"/>
          <w:sz w:val="24"/>
          <w:szCs w:val="24"/>
        </w:rPr>
        <w:t>Kopējā vērtējumā, kas aptver vērtējumu par projekta</w:t>
      </w:r>
      <w:r w:rsidRPr="001D2743">
        <w:rPr>
          <w:rFonts w:ascii="Times New Roman" w:hAnsi="Times New Roman" w:cs="Times New Roman"/>
          <w:sz w:val="24"/>
          <w:szCs w:val="24"/>
        </w:rPr>
        <w:t xml:space="preserve"> </w:t>
      </w:r>
      <w:r>
        <w:rPr>
          <w:rFonts w:ascii="Times New Roman" w:hAnsi="Times New Roman" w:cs="Times New Roman"/>
          <w:sz w:val="24"/>
          <w:szCs w:val="24"/>
        </w:rPr>
        <w:t>mērķa</w:t>
      </w:r>
      <w:r w:rsidRPr="001D2743">
        <w:rPr>
          <w:rFonts w:ascii="Times New Roman" w:hAnsi="Times New Roman" w:cs="Times New Roman"/>
          <w:sz w:val="24"/>
          <w:szCs w:val="24"/>
        </w:rPr>
        <w:t xml:space="preserve"> un </w:t>
      </w:r>
      <w:r>
        <w:rPr>
          <w:rFonts w:ascii="Times New Roman" w:hAnsi="Times New Roman" w:cs="Times New Roman"/>
          <w:sz w:val="24"/>
          <w:szCs w:val="24"/>
        </w:rPr>
        <w:t xml:space="preserve">plānoto </w:t>
      </w:r>
      <w:r w:rsidRPr="001D2743">
        <w:rPr>
          <w:rFonts w:ascii="Times New Roman" w:hAnsi="Times New Roman" w:cs="Times New Roman"/>
          <w:sz w:val="24"/>
          <w:szCs w:val="24"/>
        </w:rPr>
        <w:t>rezultātu sasniegšanas līmeni</w:t>
      </w:r>
      <w:r>
        <w:rPr>
          <w:rFonts w:ascii="Times New Roman" w:hAnsi="Times New Roman" w:cs="Times New Roman"/>
          <w:sz w:val="24"/>
          <w:szCs w:val="24"/>
        </w:rPr>
        <w:t>,</w:t>
      </w:r>
      <w:r w:rsidRPr="004646A5">
        <w:rPr>
          <w:rFonts w:ascii="Times New Roman" w:hAnsi="Times New Roman" w:cs="Times New Roman"/>
          <w:sz w:val="24"/>
          <w:szCs w:val="24"/>
        </w:rPr>
        <w:t xml:space="preserve"> </w:t>
      </w:r>
      <w:r w:rsidRPr="001D2743">
        <w:rPr>
          <w:rFonts w:ascii="Times New Roman" w:hAnsi="Times New Roman" w:cs="Times New Roman"/>
          <w:sz w:val="24"/>
          <w:szCs w:val="24"/>
        </w:rPr>
        <w:t>eksperts aizpilda papildu</w:t>
      </w:r>
      <w:r w:rsidRPr="005A4E31">
        <w:rPr>
          <w:rFonts w:ascii="Times New Roman" w:hAnsi="Times New Roman" w:cs="Times New Roman"/>
          <w:sz w:val="24"/>
          <w:szCs w:val="24"/>
        </w:rPr>
        <w:t xml:space="preserve"> aili</w:t>
      </w:r>
      <w:r>
        <w:rPr>
          <w:rFonts w:ascii="Times New Roman" w:hAnsi="Times New Roman" w:cs="Times New Roman"/>
          <w:sz w:val="24"/>
          <w:szCs w:val="24"/>
        </w:rPr>
        <w:t>,</w:t>
      </w:r>
      <w:r w:rsidRPr="00D4397E">
        <w:rPr>
          <w:rFonts w:ascii="Times New Roman" w:hAnsi="Times New Roman" w:cs="Times New Roman"/>
          <w:sz w:val="24"/>
          <w:szCs w:val="24"/>
        </w:rPr>
        <w:t xml:space="preserve"> </w:t>
      </w:r>
      <w:r w:rsidRPr="00961073">
        <w:rPr>
          <w:rFonts w:ascii="Times New Roman" w:hAnsi="Times New Roman" w:cs="Times New Roman"/>
          <w:sz w:val="24"/>
          <w:szCs w:val="24"/>
        </w:rPr>
        <w:t>norādot kritēriju izpildes vērtējuma procentuālo pakāpi, tādējādi izvērtējot, cik</w:t>
      </w:r>
      <w:r w:rsidRPr="00CC2EEB">
        <w:rPr>
          <w:rFonts w:ascii="Times New Roman" w:hAnsi="Times New Roman" w:cs="Times New Roman"/>
          <w:sz w:val="24"/>
          <w:szCs w:val="24"/>
        </w:rPr>
        <w:t xml:space="preserve"> lielā mērā </w:t>
      </w:r>
      <w:r>
        <w:rPr>
          <w:rFonts w:ascii="Times New Roman" w:hAnsi="Times New Roman" w:cs="Times New Roman"/>
          <w:sz w:val="24"/>
          <w:szCs w:val="24"/>
        </w:rPr>
        <w:t>projekta mērķis un</w:t>
      </w:r>
      <w:r w:rsidRPr="00CC2EEB">
        <w:rPr>
          <w:rFonts w:ascii="Times New Roman" w:hAnsi="Times New Roman" w:cs="Times New Roman"/>
          <w:sz w:val="24"/>
          <w:szCs w:val="24"/>
        </w:rPr>
        <w:t xml:space="preserve"> </w:t>
      </w:r>
      <w:r>
        <w:rPr>
          <w:rFonts w:ascii="Times New Roman" w:hAnsi="Times New Roman" w:cs="Times New Roman"/>
          <w:sz w:val="24"/>
          <w:szCs w:val="24"/>
        </w:rPr>
        <w:t xml:space="preserve">plānotie </w:t>
      </w:r>
      <w:r w:rsidRPr="00CC2EEB">
        <w:rPr>
          <w:rFonts w:ascii="Times New Roman" w:hAnsi="Times New Roman" w:cs="Times New Roman"/>
          <w:sz w:val="24"/>
          <w:szCs w:val="24"/>
        </w:rPr>
        <w:t>rezultāti ir sasniegti</w:t>
      </w:r>
      <w:r w:rsidRPr="00D4397E">
        <w:rPr>
          <w:rFonts w:ascii="Times New Roman" w:hAnsi="Times New Roman" w:cs="Times New Roman"/>
          <w:sz w:val="24"/>
          <w:szCs w:val="24"/>
        </w:rPr>
        <w:t xml:space="preserve">, </w:t>
      </w:r>
      <w:r>
        <w:rPr>
          <w:rFonts w:ascii="Times New Roman" w:hAnsi="Times New Roman" w:cs="Times New Roman"/>
          <w:sz w:val="24"/>
          <w:szCs w:val="24"/>
        </w:rPr>
        <w:t>novērtējumu izsakot</w:t>
      </w:r>
      <w:r w:rsidRPr="00D4397E">
        <w:rPr>
          <w:rFonts w:ascii="Times New Roman" w:hAnsi="Times New Roman" w:cs="Times New Roman"/>
          <w:sz w:val="24"/>
          <w:szCs w:val="24"/>
        </w:rPr>
        <w:t xml:space="preserve"> procentuālā izteiksmē</w:t>
      </w:r>
      <w:r>
        <w:rPr>
          <w:rFonts w:ascii="Times New Roman" w:hAnsi="Times New Roman" w:cs="Times New Roman"/>
          <w:sz w:val="24"/>
          <w:szCs w:val="24"/>
        </w:rPr>
        <w:t>. Kopējo kritēriju izpildes p</w:t>
      </w:r>
      <w:r w:rsidRPr="006B5B2B">
        <w:rPr>
          <w:rFonts w:ascii="Times New Roman" w:hAnsi="Times New Roman" w:cs="Times New Roman"/>
          <w:sz w:val="24"/>
          <w:szCs w:val="24"/>
        </w:rPr>
        <w:t>rocentuālo vērtējumu sniedz un sasnieguma koeficientu piešķir, ievērojot šādu metodoloģiju:</w:t>
      </w:r>
    </w:p>
    <w:p w14:paraId="58CCE5D5" w14:textId="77777777" w:rsidR="00552198" w:rsidRDefault="00552198" w:rsidP="00552198">
      <w:pPr>
        <w:spacing w:after="0"/>
        <w:jc w:val="both"/>
        <w:rPr>
          <w:rFonts w:ascii="Times New Roman" w:hAnsi="Times New Roman" w:cs="Times New Roman"/>
          <w:i/>
          <w:sz w:val="24"/>
          <w:szCs w:val="24"/>
        </w:rPr>
      </w:pPr>
      <w:r>
        <w:rPr>
          <w:rFonts w:ascii="Times New Roman" w:hAnsi="Times New Roman" w:cs="Times New Roman"/>
          <w:i/>
          <w:sz w:val="24"/>
          <w:szCs w:val="24"/>
        </w:rPr>
        <w:t>„</w:t>
      </w:r>
      <w:r w:rsidRPr="00FB08D1">
        <w:rPr>
          <w:rFonts w:ascii="Times New Roman" w:hAnsi="Times New Roman" w:cs="Times New Roman"/>
          <w:b/>
          <w:i/>
          <w:sz w:val="24"/>
          <w:szCs w:val="24"/>
        </w:rPr>
        <w:t>Atbilst</w:t>
      </w:r>
      <w:r>
        <w:rPr>
          <w:rFonts w:ascii="Times New Roman" w:hAnsi="Times New Roman" w:cs="Times New Roman"/>
          <w:i/>
          <w:sz w:val="24"/>
          <w:szCs w:val="24"/>
        </w:rPr>
        <w:t>”: kopējais vērtēšanas kritēriju procentuālais vērtējums ir 85% - 100% un vairāk. Vērtējumu norādītajā procentuālajā amplitūdā piešķir, ja projekta ietvaros ir sasniegts vai pārsniegts sākotnēji plānotais un kopējā vērtēšanas kritēriju izpilde vērtējama kā atbilstoša, tostarp, ja ir identificējama viena vai vairāku vērtēšanas kritēriju neizpilde pilnā apmērā, tā būtiski nav ietekmējusi kopējo projekta mērķa un plānoto rezultātu sasniegšanu. Ja projekta vidusposma zinātniskās kvalitātes izvērtējuma ietvaros izteikti ieteikumi projekta tālākai īstenošanai, tie pilnībā ņemti vērā vai sniegts argumentēts pamatojums vērā neņemšanai;</w:t>
      </w:r>
    </w:p>
    <w:p w14:paraId="4799EF53" w14:textId="77777777" w:rsidR="00552198" w:rsidRDefault="00552198" w:rsidP="00552198">
      <w:pPr>
        <w:spacing w:after="0"/>
        <w:jc w:val="both"/>
        <w:rPr>
          <w:rFonts w:ascii="Times New Roman" w:hAnsi="Times New Roman" w:cs="Times New Roman"/>
          <w:i/>
          <w:sz w:val="24"/>
          <w:szCs w:val="24"/>
        </w:rPr>
      </w:pPr>
      <w:r>
        <w:rPr>
          <w:rFonts w:ascii="Times New Roman" w:hAnsi="Times New Roman" w:cs="Times New Roman"/>
          <w:i/>
          <w:sz w:val="24"/>
          <w:szCs w:val="24"/>
        </w:rPr>
        <w:t>„</w:t>
      </w:r>
      <w:r w:rsidRPr="00FB08D1">
        <w:rPr>
          <w:rFonts w:ascii="Times New Roman" w:hAnsi="Times New Roman" w:cs="Times New Roman"/>
          <w:b/>
          <w:i/>
          <w:sz w:val="24"/>
          <w:szCs w:val="24"/>
        </w:rPr>
        <w:t>Daļēji atbilst</w:t>
      </w:r>
      <w:r>
        <w:rPr>
          <w:rFonts w:ascii="Times New Roman" w:hAnsi="Times New Roman" w:cs="Times New Roman"/>
          <w:i/>
          <w:sz w:val="24"/>
          <w:szCs w:val="24"/>
        </w:rPr>
        <w:t>”: kopējais vērtēšanas kritēriju procentuālais vērtējums ir 25% - 84%. Vērtējumu norādītajā procentuālajā amplitūdā piešķir, ja projekta ietvaros ir daļēji sasniegts sākotnēji plānotais, tostarp vienā vai vairākos vērtēšanas kritērijos identificējama daļēja vai pilnīga neizpilde, kas būtiski ir ietekmējusi kopējo projekta mērķa un plānoto rezultātu sasniegšanu. Ja projekta vidusposma zinātniskās kvalitātes izvērtējuma ietvaros izteikti ieteikumi projekta tālākai īstenošanai, tie daļēji ņemti vērā vai nav ņemti vērā, kā arī pamatojums vērā neņemšanai nav pietiekami argumentēts;</w:t>
      </w:r>
    </w:p>
    <w:p w14:paraId="777F1FE9" w14:textId="77777777" w:rsidR="00552198" w:rsidRDefault="00552198" w:rsidP="00552198">
      <w:pPr>
        <w:jc w:val="both"/>
        <w:rPr>
          <w:rFonts w:ascii="Times New Roman" w:hAnsi="Times New Roman" w:cs="Times New Roman"/>
          <w:sz w:val="24"/>
          <w:szCs w:val="24"/>
        </w:rPr>
      </w:pPr>
      <w:r>
        <w:rPr>
          <w:rFonts w:ascii="Times New Roman" w:hAnsi="Times New Roman" w:cs="Times New Roman"/>
          <w:i/>
          <w:sz w:val="24"/>
          <w:szCs w:val="24"/>
        </w:rPr>
        <w:t>„</w:t>
      </w:r>
      <w:r w:rsidRPr="00FB08D1">
        <w:rPr>
          <w:rFonts w:ascii="Times New Roman" w:hAnsi="Times New Roman" w:cs="Times New Roman"/>
          <w:b/>
          <w:i/>
          <w:sz w:val="24"/>
          <w:szCs w:val="24"/>
        </w:rPr>
        <w:t>Neatbilst</w:t>
      </w:r>
      <w:r>
        <w:rPr>
          <w:rFonts w:ascii="Times New Roman" w:hAnsi="Times New Roman" w:cs="Times New Roman"/>
          <w:i/>
          <w:sz w:val="24"/>
          <w:szCs w:val="24"/>
        </w:rPr>
        <w:t>”: kopējais vērtēšanas kritēriju procentuālais vērtējums ir 0% - 24%. Vērtējumu norādītajā procentuālajā amplitūdā piešķir, ja projekta ietvaros gandrīz pilnībā vai pilnībā nav sasniegts sākotnēji plānotais. Identificējama gandrīz pilnīga vai pilnīga vērtēšanas kritēriju neizpilde, tādējādi secināms, ka kopējais projekta mērķis un plānotie rezultāti nav sasniegti vai ir sasniegti vājā kvalitātē. Ja projekta vidusposma zinātniskās kvalitātes izvērtējuma ietvaros izteikti ieteikumi projekta tālākai īstenošanai, tie nav ņemti vērā, kā arī nav sniegts argumentēts pamatojums vērā neņemšanai.</w:t>
      </w:r>
    </w:p>
    <w:p w14:paraId="62F828E6" w14:textId="77777777" w:rsidR="00552198" w:rsidRPr="00A50938" w:rsidRDefault="00552198" w:rsidP="00552198">
      <w:pPr>
        <w:jc w:val="both"/>
        <w:rPr>
          <w:rFonts w:ascii="Times New Roman" w:hAnsi="Times New Roman" w:cs="Times New Roman"/>
          <w:sz w:val="24"/>
          <w:szCs w:val="24"/>
        </w:rPr>
      </w:pPr>
      <w:r w:rsidRPr="00A50938">
        <w:rPr>
          <w:rFonts w:ascii="Times New Roman" w:hAnsi="Times New Roman" w:cs="Times New Roman"/>
          <w:sz w:val="24"/>
          <w:szCs w:val="24"/>
        </w:rPr>
        <w:t xml:space="preserve">Konsolidētā EK eksperta vērtējuma izstrāde – abi EK eksperti tiek kontraktēti sadarboties, lai </w:t>
      </w:r>
      <w:r>
        <w:rPr>
          <w:rFonts w:ascii="Times New Roman" w:hAnsi="Times New Roman" w:cs="Times New Roman"/>
          <w:sz w:val="24"/>
          <w:szCs w:val="24"/>
        </w:rPr>
        <w:t>sagatavotu</w:t>
      </w:r>
      <w:r w:rsidRPr="00A50938">
        <w:rPr>
          <w:rFonts w:ascii="Times New Roman" w:hAnsi="Times New Roman" w:cs="Times New Roman"/>
          <w:sz w:val="24"/>
          <w:szCs w:val="24"/>
        </w:rPr>
        <w:t xml:space="preserve"> vienot</w:t>
      </w:r>
      <w:r>
        <w:rPr>
          <w:rFonts w:ascii="Times New Roman" w:hAnsi="Times New Roman" w:cs="Times New Roman"/>
          <w:sz w:val="24"/>
          <w:szCs w:val="24"/>
        </w:rPr>
        <w:t>u</w:t>
      </w:r>
      <w:r w:rsidRPr="00A50938">
        <w:rPr>
          <w:rFonts w:ascii="Times New Roman" w:hAnsi="Times New Roman" w:cs="Times New Roman"/>
          <w:sz w:val="24"/>
          <w:szCs w:val="24"/>
        </w:rPr>
        <w:t xml:space="preserve"> (konsolidēt</w:t>
      </w:r>
      <w:r>
        <w:rPr>
          <w:rFonts w:ascii="Times New Roman" w:hAnsi="Times New Roman" w:cs="Times New Roman"/>
          <w:sz w:val="24"/>
          <w:szCs w:val="24"/>
        </w:rPr>
        <w:t>u</w:t>
      </w:r>
      <w:r w:rsidRPr="00A50938">
        <w:rPr>
          <w:rFonts w:ascii="Times New Roman" w:hAnsi="Times New Roman" w:cs="Times New Roman"/>
          <w:sz w:val="24"/>
          <w:szCs w:val="24"/>
        </w:rPr>
        <w:t xml:space="preserve"> redzējum</w:t>
      </w:r>
      <w:r>
        <w:rPr>
          <w:rFonts w:ascii="Times New Roman" w:hAnsi="Times New Roman" w:cs="Times New Roman"/>
          <w:sz w:val="24"/>
          <w:szCs w:val="24"/>
        </w:rPr>
        <w:t>u</w:t>
      </w:r>
      <w:r w:rsidRPr="00A50938">
        <w:rPr>
          <w:rFonts w:ascii="Times New Roman" w:hAnsi="Times New Roman" w:cs="Times New Roman"/>
          <w:sz w:val="24"/>
          <w:szCs w:val="24"/>
        </w:rPr>
        <w:t>) izvērtēj</w:t>
      </w:r>
      <w:r>
        <w:rPr>
          <w:rFonts w:ascii="Times New Roman" w:hAnsi="Times New Roman" w:cs="Times New Roman"/>
          <w:sz w:val="24"/>
          <w:szCs w:val="24"/>
        </w:rPr>
        <w:t>umu</w:t>
      </w:r>
      <w:r w:rsidRPr="00A50938">
        <w:rPr>
          <w:rFonts w:ascii="Times New Roman" w:hAnsi="Times New Roman" w:cs="Times New Roman"/>
          <w:sz w:val="24"/>
          <w:szCs w:val="24"/>
        </w:rPr>
        <w:t xml:space="preserve">. </w:t>
      </w:r>
      <w:r>
        <w:rPr>
          <w:rFonts w:ascii="Times New Roman" w:hAnsi="Times New Roman" w:cs="Times New Roman"/>
          <w:sz w:val="24"/>
          <w:szCs w:val="24"/>
        </w:rPr>
        <w:t xml:space="preserve">Kā gala izvērtējums par projekta un plānoto rezultātu sasniegšanas līmeni (sasnieguma koeficients), tiek izmantots konsolidētajā izvērtējumā izteiktais ekspertu kopējais vērtējums, kas izteikts procentos.  </w:t>
      </w:r>
      <w:r w:rsidRPr="00910672">
        <w:rPr>
          <w:rFonts w:ascii="Times New Roman" w:hAnsi="Times New Roman" w:cs="Times New Roman"/>
          <w:sz w:val="24"/>
          <w:szCs w:val="24"/>
        </w:rPr>
        <w:t xml:space="preserve">Gala rezultātu zinātniskās kvalitātes izvērtējums </w:t>
      </w:r>
      <w:r>
        <w:rPr>
          <w:rFonts w:ascii="Times New Roman" w:hAnsi="Times New Roman" w:cs="Times New Roman"/>
          <w:sz w:val="24"/>
          <w:szCs w:val="24"/>
        </w:rPr>
        <w:t>tiek</w:t>
      </w:r>
      <w:r w:rsidRPr="00910672">
        <w:rPr>
          <w:rFonts w:ascii="Times New Roman" w:hAnsi="Times New Roman" w:cs="Times New Roman"/>
          <w:sz w:val="24"/>
          <w:szCs w:val="24"/>
        </w:rPr>
        <w:t xml:space="preserve"> izmantots lēmuma pieņemšanā par projekta mērķa un plānoto rezultātu sasniegšanu un nepieciešamības gadījumā lēmuma pieņemšanā par finanšu korekcijas piemērošanu atbilstoši Finanšu ministrijas vadlīnijām Nr. 2.7. “Vadlīnijas par finanšu korekciju piemērošanu, ziņošanu par Eiropas Savienības fondu ieviešanā konstatētajām neatbilstībām, neatbilstoši veikto izdevumu atgūšanu 2014.–2020.gada plānošanas periodā”.</w:t>
      </w:r>
      <w:r>
        <w:rPr>
          <w:rFonts w:ascii="Times New Roman" w:hAnsi="Times New Roman" w:cs="Times New Roman"/>
          <w:sz w:val="24"/>
          <w:szCs w:val="24"/>
        </w:rPr>
        <w:t xml:space="preserve"> </w:t>
      </w:r>
    </w:p>
    <w:p w14:paraId="6545F81D" w14:textId="77777777" w:rsidR="00552198" w:rsidRPr="005A4E31" w:rsidRDefault="00552198" w:rsidP="00552198">
      <w:pPr>
        <w:spacing w:after="0" w:line="240" w:lineRule="auto"/>
        <w:jc w:val="both"/>
        <w:rPr>
          <w:rFonts w:ascii="Times New Roman" w:hAnsi="Times New Roman" w:cs="Times New Roman"/>
          <w:b/>
          <w:sz w:val="24"/>
          <w:szCs w:val="24"/>
        </w:rPr>
      </w:pPr>
      <w:r w:rsidRPr="005A4E31">
        <w:rPr>
          <w:rFonts w:ascii="Times New Roman" w:hAnsi="Times New Roman" w:cs="Times New Roman"/>
          <w:b/>
          <w:bCs/>
          <w:sz w:val="24"/>
          <w:szCs w:val="24"/>
        </w:rPr>
        <w:t xml:space="preserve">Finanšu korekcijas apjoma noteikšana </w:t>
      </w:r>
      <w:r w:rsidRPr="002E36BB">
        <w:rPr>
          <w:rFonts w:ascii="Times New Roman" w:hAnsi="Times New Roman" w:cs="Times New Roman"/>
          <w:b/>
          <w:bCs/>
          <w:sz w:val="24"/>
          <w:szCs w:val="24"/>
        </w:rPr>
        <w:t>projekta mērķa vai iznākuma rādītāju (atbilstoši normatīvajos aktos par attiecīgā SAM īstenošanu norādītajiem)</w:t>
      </w:r>
      <w:r>
        <w:rPr>
          <w:rFonts w:ascii="Times New Roman" w:hAnsi="Times New Roman" w:cs="Times New Roman"/>
          <w:b/>
          <w:bCs/>
          <w:sz w:val="24"/>
          <w:szCs w:val="24"/>
        </w:rPr>
        <w:t xml:space="preserve"> </w:t>
      </w:r>
      <w:r w:rsidRPr="005A4E31">
        <w:rPr>
          <w:rFonts w:ascii="Times New Roman" w:hAnsi="Times New Roman" w:cs="Times New Roman"/>
          <w:b/>
          <w:sz w:val="24"/>
          <w:szCs w:val="24"/>
        </w:rPr>
        <w:t>daļējas sasniegšanas gadījumā</w:t>
      </w:r>
      <w:r w:rsidRPr="005A4E31">
        <w:rPr>
          <w:rStyle w:val="FootnoteReference"/>
          <w:rFonts w:ascii="Times New Roman" w:hAnsi="Times New Roman" w:cs="Times New Roman"/>
          <w:b/>
          <w:sz w:val="24"/>
          <w:szCs w:val="24"/>
        </w:rPr>
        <w:footnoteReference w:id="6"/>
      </w:r>
    </w:p>
    <w:p w14:paraId="484C5457" w14:textId="77777777" w:rsidR="00552198" w:rsidRPr="005A4E31" w:rsidRDefault="00552198" w:rsidP="00552198">
      <w:pPr>
        <w:tabs>
          <w:tab w:val="left" w:pos="210"/>
        </w:tabs>
        <w:spacing w:after="0" w:line="276" w:lineRule="auto"/>
        <w:jc w:val="both"/>
        <w:rPr>
          <w:rFonts w:ascii="Times New Roman" w:hAnsi="Times New Roman" w:cs="Times New Roman"/>
          <w:sz w:val="24"/>
          <w:szCs w:val="24"/>
        </w:rPr>
      </w:pPr>
      <w:r w:rsidRPr="005A4E31">
        <w:rPr>
          <w:rFonts w:ascii="Times New Roman" w:hAnsi="Times New Roman" w:cs="Times New Roman"/>
          <w:sz w:val="24"/>
          <w:szCs w:val="24"/>
        </w:rPr>
        <w:t>Ja sasnieguma koeficients nepārsniedz:</w:t>
      </w:r>
    </w:p>
    <w:p w14:paraId="334C6559" w14:textId="77777777" w:rsidR="00552198" w:rsidRPr="005A4E31" w:rsidRDefault="00552198" w:rsidP="00552198">
      <w:pPr>
        <w:pStyle w:val="ListParagraph"/>
        <w:numPr>
          <w:ilvl w:val="0"/>
          <w:numId w:val="5"/>
        </w:numPr>
        <w:tabs>
          <w:tab w:val="left" w:pos="62"/>
          <w:tab w:val="left" w:pos="210"/>
        </w:tabs>
        <w:spacing w:line="276" w:lineRule="auto"/>
        <w:ind w:left="170" w:hanging="170"/>
        <w:contextualSpacing/>
        <w:jc w:val="both"/>
      </w:pPr>
      <w:r>
        <w:t xml:space="preserve"> </w:t>
      </w:r>
      <w:r w:rsidRPr="005A4E31">
        <w:t>65%, bet nav mazāks par 60%, piemēro vienoto likmi 5% apmērā;</w:t>
      </w:r>
    </w:p>
    <w:p w14:paraId="14D8D5B6" w14:textId="77777777" w:rsidR="00552198" w:rsidRPr="005A4E31" w:rsidRDefault="00552198" w:rsidP="00552198">
      <w:pPr>
        <w:pStyle w:val="ListParagraph"/>
        <w:numPr>
          <w:ilvl w:val="0"/>
          <w:numId w:val="5"/>
        </w:numPr>
        <w:tabs>
          <w:tab w:val="left" w:pos="62"/>
          <w:tab w:val="left" w:pos="210"/>
        </w:tabs>
        <w:spacing w:line="276" w:lineRule="auto"/>
        <w:ind w:left="170" w:hanging="170"/>
        <w:contextualSpacing/>
        <w:jc w:val="both"/>
      </w:pPr>
      <w:r>
        <w:t xml:space="preserve"> </w:t>
      </w:r>
      <w:r w:rsidRPr="005A4E31">
        <w:t>60%, bet nav mazāks par 50%, piemēro vienoto likmi 10% apmērā;</w:t>
      </w:r>
    </w:p>
    <w:p w14:paraId="5D8B5A71" w14:textId="77777777" w:rsidR="00552198" w:rsidRPr="005A4E31" w:rsidRDefault="00552198" w:rsidP="00552198">
      <w:pPr>
        <w:pStyle w:val="ListParagraph"/>
        <w:numPr>
          <w:ilvl w:val="0"/>
          <w:numId w:val="5"/>
        </w:numPr>
        <w:tabs>
          <w:tab w:val="left" w:pos="62"/>
          <w:tab w:val="left" w:pos="210"/>
        </w:tabs>
        <w:spacing w:line="276" w:lineRule="auto"/>
        <w:ind w:left="170" w:hanging="170"/>
        <w:contextualSpacing/>
        <w:jc w:val="both"/>
      </w:pPr>
      <w:r>
        <w:t xml:space="preserve"> </w:t>
      </w:r>
      <w:r w:rsidRPr="005A4E31">
        <w:t>50%, piemēro vienoto likmi 25% apmērā.</w:t>
      </w:r>
    </w:p>
    <w:p w14:paraId="46198B26" w14:textId="77777777" w:rsidR="00552198" w:rsidRPr="005A4E31" w:rsidRDefault="00552198" w:rsidP="00552198">
      <w:pPr>
        <w:pStyle w:val="ListParagraph"/>
        <w:tabs>
          <w:tab w:val="left" w:pos="62"/>
          <w:tab w:val="left" w:pos="210"/>
        </w:tabs>
        <w:ind w:left="170"/>
        <w:jc w:val="both"/>
      </w:pPr>
    </w:p>
    <w:p w14:paraId="5CFC126F" w14:textId="77777777" w:rsidR="00552198" w:rsidRPr="005A4E31" w:rsidRDefault="00552198" w:rsidP="00552198">
      <w:pPr>
        <w:jc w:val="both"/>
        <w:rPr>
          <w:rFonts w:ascii="Times New Roman" w:hAnsi="Times New Roman" w:cs="Times New Roman"/>
          <w:sz w:val="24"/>
          <w:szCs w:val="24"/>
        </w:rPr>
      </w:pPr>
      <w:r w:rsidRPr="005A4E31">
        <w:rPr>
          <w:rFonts w:ascii="Times New Roman" w:hAnsi="Times New Roman" w:cs="Times New Roman"/>
          <w:sz w:val="24"/>
          <w:szCs w:val="24"/>
        </w:rPr>
        <w:t xml:space="preserve">Ja ir iespējams skaidri noteikt/nošķirt izdevumus, kas ir saistīti ar </w:t>
      </w:r>
      <w:r>
        <w:rPr>
          <w:rFonts w:ascii="Times New Roman" w:hAnsi="Times New Roman" w:cs="Times New Roman"/>
          <w:sz w:val="24"/>
          <w:szCs w:val="24"/>
        </w:rPr>
        <w:t xml:space="preserve">mērķa vai </w:t>
      </w:r>
      <w:r w:rsidRPr="005A4E31">
        <w:rPr>
          <w:rFonts w:ascii="Times New Roman" w:hAnsi="Times New Roman" w:cs="Times New Roman"/>
          <w:sz w:val="24"/>
          <w:szCs w:val="24"/>
        </w:rPr>
        <w:t>iznākuma rādītāja nesasniegšanu, tas ir skaidri jānodokumentē un attiecīgi korekciju var piemērot arī pret šiem izdevumiem, kas saistīti ar konkrēto pārkāpumu, nevis pret kopējām projekta attiecināmajām izmaksām.</w:t>
      </w:r>
    </w:p>
    <w:p w14:paraId="6CFE5A5E" w14:textId="77777777" w:rsidR="00512431" w:rsidRPr="00512431" w:rsidRDefault="00512431"/>
    <w:sectPr w:rsidR="00512431" w:rsidRPr="005124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87831" w14:textId="77777777" w:rsidR="008E5D4B" w:rsidRDefault="008E5D4B" w:rsidP="008E5D4B">
      <w:pPr>
        <w:spacing w:after="0" w:line="240" w:lineRule="auto"/>
      </w:pPr>
      <w:r>
        <w:separator/>
      </w:r>
    </w:p>
  </w:endnote>
  <w:endnote w:type="continuationSeparator" w:id="0">
    <w:p w14:paraId="1D2F44E5" w14:textId="77777777" w:rsidR="008E5D4B" w:rsidRDefault="008E5D4B" w:rsidP="008E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EADE3" w14:textId="77777777" w:rsidR="008E5D4B" w:rsidRDefault="008E5D4B" w:rsidP="008E5D4B">
      <w:pPr>
        <w:spacing w:after="0" w:line="240" w:lineRule="auto"/>
      </w:pPr>
      <w:r>
        <w:separator/>
      </w:r>
    </w:p>
  </w:footnote>
  <w:footnote w:type="continuationSeparator" w:id="0">
    <w:p w14:paraId="185DB6BB" w14:textId="77777777" w:rsidR="008E5D4B" w:rsidRDefault="008E5D4B" w:rsidP="008E5D4B">
      <w:pPr>
        <w:spacing w:after="0" w:line="240" w:lineRule="auto"/>
      </w:pPr>
      <w:r>
        <w:continuationSeparator/>
      </w:r>
    </w:p>
  </w:footnote>
  <w:footnote w:id="1">
    <w:p w14:paraId="1A539B94" w14:textId="77777777" w:rsidR="008E5D4B" w:rsidRDefault="008E5D4B" w:rsidP="008E5D4B">
      <w:pPr>
        <w:pStyle w:val="FootnoteText"/>
      </w:pPr>
      <w:r>
        <w:rPr>
          <w:rStyle w:val="FootnoteReference"/>
        </w:rPr>
        <w:footnoteRef/>
      </w:r>
      <w:r>
        <w:t xml:space="preserve"> </w:t>
      </w:r>
      <w:r w:rsidRPr="00694DEC">
        <w:rPr>
          <w:rFonts w:ascii="Times New Roman" w:hAnsi="Times New Roman" w:cs="Times New Roman"/>
          <w:sz w:val="18"/>
          <w:szCs w:val="18"/>
        </w:rPr>
        <w:t>Projekta dzīves cikls – projekta ekonomiski derīgais laikposms, kurā ir iespējams gūt finansiālu vai ekonomisku labumu no projektā ieguldītajiem līdzekļiem vai radītajiem aktīviem, t.i., 1.1.1.1. pasākuma ietvaros – projekta īstenošanas laiks un ne ilgāk kā 5 gadu pēcuzraudzības periods pēc noslēguma maksājuma saņemšanas.</w:t>
      </w:r>
    </w:p>
  </w:footnote>
  <w:footnote w:id="2">
    <w:p w14:paraId="14843B1C" w14:textId="77777777" w:rsidR="008E5D4B" w:rsidRPr="00694DEC" w:rsidRDefault="008E5D4B" w:rsidP="008E5D4B">
      <w:pPr>
        <w:pStyle w:val="FootnoteText"/>
        <w:tabs>
          <w:tab w:val="center" w:pos="4153"/>
        </w:tabs>
        <w:spacing w:before="120"/>
        <w:jc w:val="both"/>
        <w:rPr>
          <w:rFonts w:ascii="Times New Roman" w:hAnsi="Times New Roman" w:cs="Times New Roman"/>
          <w:sz w:val="18"/>
        </w:rPr>
      </w:pPr>
      <w:r>
        <w:rPr>
          <w:rStyle w:val="FootnoteReference"/>
        </w:rPr>
        <w:footnoteRef/>
      </w:r>
      <w:r>
        <w:t xml:space="preserve"> </w:t>
      </w:r>
      <w:r w:rsidRPr="00694DEC">
        <w:rPr>
          <w:rFonts w:ascii="Times New Roman" w:hAnsi="Times New Roman" w:cs="Times New Roman"/>
          <w:sz w:val="18"/>
        </w:rPr>
        <w:t>Pēc projekta īstenošanas termiņa noslēguma pieļaujams sasniegt šādus rezultatīvos rādītājus (iznākuma rādītājus):   1) Zinātnisko rakstu skaits, kuru izstrādei un publicēšanai sniegts atbalsts projekta ietvaros:</w:t>
      </w:r>
    </w:p>
    <w:p w14:paraId="2FDC7073" w14:textId="77777777" w:rsidR="008E5D4B" w:rsidRPr="00694DEC" w:rsidRDefault="008E5D4B" w:rsidP="008E5D4B">
      <w:pPr>
        <w:pStyle w:val="FootnoteText"/>
        <w:tabs>
          <w:tab w:val="center" w:pos="4153"/>
        </w:tabs>
        <w:jc w:val="both"/>
        <w:rPr>
          <w:rFonts w:ascii="Times New Roman" w:hAnsi="Times New Roman" w:cs="Times New Roman"/>
          <w:sz w:val="18"/>
        </w:rPr>
      </w:pPr>
      <w:r w:rsidRPr="00694DEC">
        <w:rPr>
          <w:rFonts w:ascii="Times New Roman" w:hAnsi="Times New Roman" w:cs="Times New Roman"/>
          <w:sz w:val="18"/>
        </w:rPr>
        <w:t xml:space="preserve">1.1.) oriģināli zinātniskie raksti, kas tiks publicēti vai ir publicēti žurnālos vai konferenču rakstu krājumos, kuru citēšanas indekss sasniedz vismaz 50 procentus no nozares vidējā citēšanas indeksa; </w:t>
      </w:r>
    </w:p>
    <w:p w14:paraId="36D2A5FF" w14:textId="77777777" w:rsidR="008E5D4B" w:rsidRPr="00694DEC" w:rsidRDefault="008E5D4B" w:rsidP="008E5D4B">
      <w:pPr>
        <w:pStyle w:val="FootnoteText"/>
        <w:tabs>
          <w:tab w:val="center" w:pos="4153"/>
        </w:tabs>
        <w:jc w:val="both"/>
        <w:rPr>
          <w:rFonts w:ascii="Times New Roman" w:hAnsi="Times New Roman" w:cs="Times New Roman"/>
          <w:sz w:val="18"/>
        </w:rPr>
      </w:pPr>
      <w:r w:rsidRPr="00694DEC">
        <w:rPr>
          <w:rFonts w:ascii="Times New Roman" w:hAnsi="Times New Roman" w:cs="Times New Roman"/>
          <w:sz w:val="18"/>
        </w:rPr>
        <w:t>1.2.) oriģināli zinātniskie raksti, kas tiks publicēti vai ir publicēti Web of Science vai SCOPUS (A vai B) datubāzēs iekļautos žurnālos vai konferenču rakstu krājumos;</w:t>
      </w:r>
    </w:p>
    <w:p w14:paraId="4A3706A5" w14:textId="77777777" w:rsidR="008E5D4B" w:rsidRPr="00694DEC" w:rsidRDefault="008E5D4B" w:rsidP="008E5D4B">
      <w:pPr>
        <w:pStyle w:val="FootnoteText"/>
        <w:tabs>
          <w:tab w:val="center" w:pos="4153"/>
        </w:tabs>
        <w:jc w:val="both"/>
        <w:rPr>
          <w:rFonts w:ascii="Times New Roman" w:hAnsi="Times New Roman" w:cs="Times New Roman"/>
          <w:sz w:val="18"/>
        </w:rPr>
      </w:pPr>
      <w:r w:rsidRPr="00694DEC">
        <w:rPr>
          <w:rFonts w:ascii="Times New Roman" w:hAnsi="Times New Roman" w:cs="Times New Roman"/>
          <w:sz w:val="18"/>
        </w:rPr>
        <w:t>2) tehnoloģiju tiesības</w:t>
      </w:r>
      <w:r>
        <w:rPr>
          <w:rFonts w:ascii="Times New Roman" w:hAnsi="Times New Roman" w:cs="Times New Roman"/>
          <w:sz w:val="18"/>
        </w:rPr>
        <w:t xml:space="preserve"> </w:t>
      </w:r>
      <w:r w:rsidRPr="00694DEC">
        <w:rPr>
          <w:rFonts w:ascii="Times New Roman" w:hAnsi="Times New Roman" w:cs="Times New Roman"/>
          <w:sz w:val="18"/>
        </w:rPr>
        <w:t>;</w:t>
      </w:r>
    </w:p>
    <w:p w14:paraId="3C06CE12" w14:textId="77777777" w:rsidR="008E5D4B" w:rsidRDefault="008E5D4B" w:rsidP="008E5D4B">
      <w:pPr>
        <w:pStyle w:val="FootnoteText"/>
      </w:pPr>
      <w:r w:rsidRPr="00694DEC">
        <w:rPr>
          <w:rFonts w:ascii="Times New Roman" w:hAnsi="Times New Roman" w:cs="Times New Roman"/>
          <w:sz w:val="18"/>
        </w:rPr>
        <w:t>3) intelektuālā īpašuma licences līgumi.</w:t>
      </w:r>
    </w:p>
  </w:footnote>
  <w:footnote w:id="3">
    <w:p w14:paraId="6C1C521E" w14:textId="77777777" w:rsidR="008E5D4B" w:rsidRDefault="008E5D4B" w:rsidP="008E5D4B">
      <w:pPr>
        <w:pStyle w:val="FootnoteText"/>
        <w:spacing w:before="120"/>
      </w:pPr>
      <w:r>
        <w:rPr>
          <w:rStyle w:val="FootnoteReference"/>
        </w:rPr>
        <w:footnoteRef/>
      </w:r>
      <w:r>
        <w:t xml:space="preserve"> </w:t>
      </w:r>
      <w:r>
        <w:rPr>
          <w:rFonts w:ascii="Times New Roman" w:hAnsi="Times New Roman" w:cs="Times New Roman"/>
          <w:sz w:val="18"/>
          <w:szCs w:val="18"/>
        </w:rPr>
        <w:t>P</w:t>
      </w:r>
      <w:r w:rsidRPr="00B55F34">
        <w:rPr>
          <w:rFonts w:ascii="Times New Roman" w:hAnsi="Times New Roman" w:cs="Times New Roman"/>
          <w:sz w:val="18"/>
          <w:szCs w:val="18"/>
        </w:rPr>
        <w:t>ētniecības rezultāti ir: a) oriģināli zinātniskie raksti, kas tiks publicēti vai ir publicēti žurnālos vai konferenču rakstu krājumos, kuru citēšanas indekss sasniedz vismaz 50 procentus no nozares vidējā citēšanas indeksa; b</w:t>
      </w:r>
      <w:r w:rsidRPr="00147298">
        <w:rPr>
          <w:rFonts w:ascii="Times New Roman" w:hAnsi="Times New Roman" w:cs="Times New Roman"/>
          <w:sz w:val="18"/>
          <w:szCs w:val="18"/>
        </w:rPr>
        <w:t>) oriģināli zinātniskie raksti, kas tiks publicēti vai ir publicēti Web of Science vai SCOPUS (A vai B) datubāzēs iekļautos žurnālos vai konferenču rakstu krājumos; c) jauna produkta vai jaunas tehnoloģijas prototips, tajā skaitā jaunas ārstniecības un diagnostikas metode; d) tehnoloģiju tiesības; e) intelektuālā īpašuma licences līgumi; d) citi pētījuma specifikai atbilstoši pētniecības rezultāti (t.sk. dati), kas papildina a), b), c), d) un e) apakšpunktos minētos pētniecības rezultātus.</w:t>
      </w:r>
    </w:p>
  </w:footnote>
  <w:footnote w:id="4">
    <w:p w14:paraId="158730FA" w14:textId="77777777" w:rsidR="008E5D4B" w:rsidRPr="008539F4" w:rsidRDefault="008E5D4B" w:rsidP="008E5D4B">
      <w:pPr>
        <w:pStyle w:val="FootnoteText"/>
        <w:spacing w:before="120"/>
        <w:rPr>
          <w:rFonts w:ascii="Times New Roman" w:hAnsi="Times New Roman" w:cs="Times New Roman"/>
          <w:sz w:val="18"/>
          <w:szCs w:val="18"/>
        </w:rPr>
      </w:pPr>
      <w:r>
        <w:rPr>
          <w:rStyle w:val="FootnoteReference"/>
        </w:rPr>
        <w:footnoteRef/>
      </w:r>
      <w:r>
        <w:t xml:space="preserve"> </w:t>
      </w:r>
      <w:r w:rsidRPr="004A03AA">
        <w:rPr>
          <w:rFonts w:ascii="Times New Roman" w:hAnsi="Times New Roman" w:cs="Times New Roman"/>
          <w:b/>
          <w:sz w:val="18"/>
          <w:szCs w:val="18"/>
        </w:rPr>
        <w:t>Jauns produkts</w:t>
      </w:r>
      <w:r w:rsidRPr="008539F4">
        <w:rPr>
          <w:rFonts w:ascii="Times New Roman" w:hAnsi="Times New Roman" w:cs="Times New Roman"/>
          <w:sz w:val="18"/>
          <w:szCs w:val="18"/>
        </w:rPr>
        <w:t xml:space="preserve"> –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7E6EA5D5" w14:textId="77777777" w:rsidR="008E5D4B" w:rsidRPr="006D1477" w:rsidRDefault="008E5D4B" w:rsidP="008E5D4B">
      <w:pPr>
        <w:pStyle w:val="tv2132"/>
        <w:spacing w:line="240" w:lineRule="auto"/>
        <w:ind w:firstLine="720"/>
        <w:jc w:val="both"/>
        <w:rPr>
          <w:color w:val="auto"/>
          <w:sz w:val="18"/>
          <w:szCs w:val="18"/>
        </w:rPr>
      </w:pPr>
      <w:r w:rsidRPr="006D1477">
        <w:rPr>
          <w:color w:val="auto"/>
          <w:sz w:val="18"/>
          <w:szCs w:val="18"/>
        </w:rPr>
        <w:t>1. kādas procesa daļas izmantošanas pārtraukšanu;</w:t>
      </w:r>
    </w:p>
    <w:p w14:paraId="75DCD35D" w14:textId="77777777" w:rsidR="008E5D4B" w:rsidRPr="006D1477" w:rsidRDefault="008E5D4B" w:rsidP="008E5D4B">
      <w:pPr>
        <w:pStyle w:val="tv2132"/>
        <w:spacing w:line="240" w:lineRule="auto"/>
        <w:ind w:firstLine="720"/>
        <w:jc w:val="both"/>
        <w:rPr>
          <w:color w:val="auto"/>
          <w:sz w:val="18"/>
          <w:szCs w:val="18"/>
        </w:rPr>
      </w:pPr>
      <w:r w:rsidRPr="006D1477">
        <w:rPr>
          <w:color w:val="auto"/>
          <w:sz w:val="18"/>
          <w:szCs w:val="18"/>
        </w:rPr>
        <w:t>2. 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33A581B5" w14:textId="77777777" w:rsidR="008E5D4B" w:rsidRPr="006D1477" w:rsidRDefault="008E5D4B" w:rsidP="008E5D4B">
      <w:pPr>
        <w:pStyle w:val="tv2132"/>
        <w:spacing w:line="240" w:lineRule="auto"/>
        <w:ind w:firstLine="720"/>
        <w:jc w:val="both"/>
        <w:rPr>
          <w:color w:val="auto"/>
          <w:sz w:val="18"/>
          <w:szCs w:val="18"/>
        </w:rPr>
      </w:pPr>
      <w:r w:rsidRPr="006D1477">
        <w:rPr>
          <w:color w:val="auto"/>
          <w:sz w:val="18"/>
          <w:szCs w:val="18"/>
        </w:rPr>
        <w:t>3. komponentu cenu maiņas dēļ radušās izmaiņas (produkta cenas vai ražošanas procesa produktivitātes izmaiņas nav produktu inovācija, piemēram, datoru ražošanā, samazinoties mikroshēmas cenai, tā paša datora modeļa pārdošanas cenu samazinājums);</w:t>
      </w:r>
    </w:p>
    <w:p w14:paraId="6F6DDE62" w14:textId="77777777" w:rsidR="008E5D4B" w:rsidRPr="006D1477" w:rsidRDefault="008E5D4B" w:rsidP="008E5D4B">
      <w:pPr>
        <w:pStyle w:val="tv2132"/>
        <w:spacing w:line="240" w:lineRule="auto"/>
        <w:ind w:firstLine="720"/>
        <w:jc w:val="both"/>
        <w:rPr>
          <w:color w:val="auto"/>
          <w:sz w:val="18"/>
          <w:szCs w:val="18"/>
        </w:rPr>
      </w:pPr>
      <w:r w:rsidRPr="006D1477">
        <w:rPr>
          <w:color w:val="auto"/>
          <w:sz w:val="18"/>
          <w:szCs w:val="18"/>
        </w:rPr>
        <w:t>4. 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64F94970" w14:textId="77777777" w:rsidR="008E5D4B" w:rsidRDefault="008E5D4B" w:rsidP="008E5D4B">
      <w:pPr>
        <w:pStyle w:val="tv2132"/>
        <w:spacing w:line="240" w:lineRule="auto"/>
        <w:ind w:firstLine="720"/>
        <w:jc w:val="both"/>
        <w:rPr>
          <w:color w:val="auto"/>
          <w:sz w:val="18"/>
          <w:szCs w:val="18"/>
        </w:rPr>
      </w:pPr>
      <w:r w:rsidRPr="006D1477">
        <w:rPr>
          <w:color w:val="auto"/>
          <w:sz w:val="18"/>
          <w:szCs w:val="18"/>
        </w:rPr>
        <w:t>5. ikdienas, sezonas un cikliskas izmaiņas un uzlabojumus (piemēram, apģērbu ražošanā jaunas sezonas kolekci</w:t>
      </w:r>
      <w:r>
        <w:rPr>
          <w:color w:val="auto"/>
          <w:sz w:val="18"/>
          <w:szCs w:val="18"/>
        </w:rPr>
        <w:t>ja nav uzskatāma par inovāciju);</w:t>
      </w:r>
    </w:p>
    <w:p w14:paraId="4A8346FF" w14:textId="77777777" w:rsidR="008E5D4B" w:rsidRDefault="008E5D4B" w:rsidP="008E5D4B">
      <w:pPr>
        <w:pStyle w:val="tv2132"/>
        <w:spacing w:line="240" w:lineRule="auto"/>
        <w:ind w:firstLine="720"/>
        <w:jc w:val="both"/>
        <w:rPr>
          <w:color w:val="auto"/>
          <w:sz w:val="18"/>
          <w:szCs w:val="18"/>
        </w:rPr>
      </w:pPr>
      <w:r>
        <w:rPr>
          <w:color w:val="auto"/>
          <w:sz w:val="18"/>
          <w:szCs w:val="18"/>
        </w:rPr>
        <w:t>6. dizaina izmaiņas (tajā skaitā garša un smarža), kas nemaina funkcijas, lietojumu vai tehniskās īpašības;</w:t>
      </w:r>
    </w:p>
    <w:p w14:paraId="29478166" w14:textId="77777777" w:rsidR="008E5D4B" w:rsidRDefault="008E5D4B" w:rsidP="008E5D4B">
      <w:pPr>
        <w:pStyle w:val="tv2132"/>
        <w:spacing w:line="240" w:lineRule="auto"/>
        <w:ind w:firstLine="720"/>
        <w:jc w:val="both"/>
        <w:rPr>
          <w:color w:val="auto"/>
          <w:sz w:val="18"/>
          <w:szCs w:val="18"/>
        </w:rPr>
      </w:pPr>
      <w:r>
        <w:rPr>
          <w:color w:val="auto"/>
          <w:sz w:val="18"/>
          <w:szCs w:val="18"/>
        </w:rPr>
        <w:t>7. citu ražotāju preču vai procesu tālāku pārdošanu;</w:t>
      </w:r>
    </w:p>
    <w:p w14:paraId="373BFAF3" w14:textId="77777777" w:rsidR="008E5D4B" w:rsidRDefault="008E5D4B" w:rsidP="008E5D4B">
      <w:pPr>
        <w:pStyle w:val="tv2132"/>
        <w:spacing w:line="240" w:lineRule="auto"/>
        <w:ind w:firstLine="720"/>
        <w:jc w:val="both"/>
        <w:rPr>
          <w:color w:val="auto"/>
          <w:sz w:val="18"/>
          <w:szCs w:val="18"/>
        </w:rPr>
      </w:pPr>
      <w:r>
        <w:rPr>
          <w:color w:val="auto"/>
          <w:sz w:val="18"/>
          <w:szCs w:val="18"/>
        </w:rPr>
        <w:t>8. uzlabojumus tirgvedības veicināšanai (tai skaitā estētiskas izmaiņas);</w:t>
      </w:r>
    </w:p>
    <w:p w14:paraId="13170E67" w14:textId="77777777" w:rsidR="008E5D4B" w:rsidRDefault="008E5D4B" w:rsidP="008E5D4B">
      <w:pPr>
        <w:pStyle w:val="tv2132"/>
        <w:spacing w:line="240" w:lineRule="auto"/>
        <w:ind w:firstLine="720"/>
        <w:jc w:val="both"/>
        <w:rPr>
          <w:color w:val="auto"/>
          <w:sz w:val="18"/>
          <w:szCs w:val="18"/>
        </w:rPr>
      </w:pPr>
      <w:r>
        <w:rPr>
          <w:color w:val="auto"/>
          <w:sz w:val="18"/>
          <w:szCs w:val="18"/>
        </w:rPr>
        <w:t xml:space="preserve">9. organizatorisko procesu uzlabošana komersanta darbā. </w:t>
      </w:r>
    </w:p>
    <w:p w14:paraId="76903BE3" w14:textId="77777777" w:rsidR="008E5D4B" w:rsidRPr="006D1477" w:rsidRDefault="008E5D4B" w:rsidP="008E5D4B">
      <w:pPr>
        <w:pStyle w:val="FootnoteText"/>
        <w:jc w:val="both"/>
        <w:rPr>
          <w:rFonts w:ascii="Times New Roman" w:hAnsi="Times New Roman" w:cs="Times New Roman"/>
          <w:sz w:val="18"/>
          <w:szCs w:val="18"/>
        </w:rPr>
      </w:pPr>
      <w:r w:rsidRPr="004A03AA">
        <w:rPr>
          <w:rFonts w:ascii="Times New Roman" w:hAnsi="Times New Roman" w:cs="Times New Roman"/>
          <w:b/>
          <w:sz w:val="18"/>
          <w:szCs w:val="18"/>
        </w:rPr>
        <w:t>Jauna un novatoriska tehnoloģija</w:t>
      </w:r>
      <w:r w:rsidRPr="006D1477">
        <w:rPr>
          <w:rFonts w:ascii="Times New Roman" w:hAnsi="Times New Roman" w:cs="Times New Roman"/>
          <w:sz w:val="18"/>
          <w:szCs w:val="18"/>
        </w:rPr>
        <w:t xml:space="preserve"> ir jauna un sevi vēl nepierādījusi tehnoloģija salīdzinājumā ar nozarē sasniegto tehnisko līmeni, kura ir saistīta ar tehnoloģiskas vai rūpnieciskas neizdošanās risku un nav esošas tehnoloģijas optimizācija vai uzlabošana</w:t>
      </w:r>
    </w:p>
    <w:p w14:paraId="165675B1" w14:textId="77777777" w:rsidR="008E5D4B" w:rsidRPr="006D1477" w:rsidRDefault="008E5D4B" w:rsidP="008E5D4B">
      <w:pPr>
        <w:pStyle w:val="FootnoteText"/>
        <w:jc w:val="both"/>
        <w:rPr>
          <w:rFonts w:ascii="Times New Roman" w:hAnsi="Times New Roman" w:cs="Times New Roman"/>
          <w:sz w:val="18"/>
          <w:szCs w:val="18"/>
        </w:rPr>
      </w:pPr>
      <w:r w:rsidRPr="006D1477">
        <w:rPr>
          <w:rFonts w:ascii="Times New Roman" w:hAnsi="Times New Roman" w:cs="Times New Roman"/>
          <w:sz w:val="18"/>
          <w:szCs w:val="18"/>
        </w:rPr>
        <w:t xml:space="preserve">Atbilstību jauna produkta vai tehnoloģijas definīcijai vērtē, ņemot vērā: </w:t>
      </w:r>
    </w:p>
    <w:p w14:paraId="0DEDD574" w14:textId="77777777" w:rsidR="008E5D4B" w:rsidRPr="006D1477" w:rsidRDefault="008E5D4B" w:rsidP="008E5D4B">
      <w:pPr>
        <w:pStyle w:val="FootnoteText"/>
        <w:numPr>
          <w:ilvl w:val="0"/>
          <w:numId w:val="2"/>
        </w:numPr>
        <w:jc w:val="both"/>
        <w:rPr>
          <w:rFonts w:ascii="Times New Roman" w:hAnsi="Times New Roman" w:cs="Times New Roman"/>
          <w:sz w:val="18"/>
          <w:szCs w:val="18"/>
        </w:rPr>
      </w:pPr>
      <w:r w:rsidRPr="006D1477">
        <w:rPr>
          <w:rFonts w:ascii="Times New Roman" w:hAnsi="Times New Roman" w:cs="Times New Roman"/>
          <w:sz w:val="18"/>
          <w:szCs w:val="18"/>
        </w:rPr>
        <w:t>tirgū esošo produktu vai tehnoloģiju analogu un projekta ietvaros izstrādātā prototipa mērķa tirgus un parametru salīdzinājumu: funkcionālais raksturojums, izmantošanas veids, tehniskā specifikācija, sastāvdaļas, materiāli, programmatūra, pašizmaksa;</w:t>
      </w:r>
    </w:p>
    <w:p w14:paraId="782287EC" w14:textId="77777777" w:rsidR="008E5D4B" w:rsidRDefault="008E5D4B" w:rsidP="008E5D4B">
      <w:r w:rsidRPr="006D1477">
        <w:rPr>
          <w:rFonts w:ascii="Times New Roman" w:hAnsi="Times New Roman" w:cs="Times New Roman"/>
          <w:sz w:val="18"/>
          <w:szCs w:val="18"/>
        </w:rPr>
        <w:t>projekta ietvaros izstrādātā jaunā produkta / tehnoloģijas prototipa komercializācijas potenciālu, ko raksturo tehnoloģijas gatavības līmenis (TRL) un inovācijas pakāpe.</w:t>
      </w:r>
    </w:p>
  </w:footnote>
  <w:footnote w:id="5">
    <w:p w14:paraId="5FC55F32" w14:textId="77777777" w:rsidR="008E5D4B" w:rsidRDefault="008E5D4B">
      <w:pPr>
        <w:pStyle w:val="FootnoteText"/>
      </w:pPr>
      <w:r>
        <w:rPr>
          <w:rStyle w:val="FootnoteReference"/>
        </w:rPr>
        <w:footnoteRef/>
      </w:r>
      <w:r>
        <w:t xml:space="preserve"> </w:t>
      </w:r>
      <w:r w:rsidRPr="00063E0B">
        <w:rPr>
          <w:rFonts w:ascii="Times New Roman" w:hAnsi="Times New Roman" w:cs="Times New Roman"/>
          <w:sz w:val="18"/>
        </w:rPr>
        <w:t>Eko-inovācija ir jebkāda veida jauninājums jeb inovācija (jauns produkts, pakalpojums, process, vadīšanas metode), kas veicina efektīvāku resursu izmantošanu vai vides aizsardzību.</w:t>
      </w:r>
    </w:p>
  </w:footnote>
  <w:footnote w:id="6">
    <w:p w14:paraId="4D5C202A" w14:textId="77777777" w:rsidR="00552198" w:rsidRPr="005A4E31" w:rsidRDefault="00552198" w:rsidP="00552198">
      <w:pPr>
        <w:pStyle w:val="FootnoteText"/>
        <w:jc w:val="both"/>
        <w:rPr>
          <w:rFonts w:ascii="Times New Roman" w:hAnsi="Times New Roman" w:cs="Times New Roman"/>
        </w:rPr>
      </w:pPr>
      <w:r w:rsidRPr="005A4E31">
        <w:rPr>
          <w:rStyle w:val="FootnoteReference"/>
          <w:rFonts w:ascii="Times New Roman" w:hAnsi="Times New Roman" w:cs="Times New Roman"/>
        </w:rPr>
        <w:footnoteRef/>
      </w:r>
      <w:r w:rsidRPr="005A4E31">
        <w:rPr>
          <w:rFonts w:ascii="Times New Roman" w:hAnsi="Times New Roman" w:cs="Times New Roman"/>
        </w:rPr>
        <w:t xml:space="preserve"> Saskaņā ar EK pieeju snieguma ietvar</w:t>
      </w:r>
      <w:r>
        <w:rPr>
          <w:rFonts w:ascii="Times New Roman" w:hAnsi="Times New Roman" w:cs="Times New Roman"/>
        </w:rPr>
        <w:t>a</w:t>
      </w:r>
      <w:r w:rsidRPr="005A4E31">
        <w:rPr>
          <w:rFonts w:ascii="Times New Roman" w:hAnsi="Times New Roman" w:cs="Times New Roman"/>
        </w:rPr>
        <w:t xml:space="preserve"> rādītāju nesasniegšanas gadījumā (EK vadlīnijas dalībvalstīm par snieguma ietvaru, tā izvērtēšanu un rezervi http://www.esfondi.lv/vadlinijas--skaidrojumi)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00963FF"/>
    <w:multiLevelType w:val="hybridMultilevel"/>
    <w:tmpl w:val="D570EA8C"/>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9D038BF"/>
    <w:multiLevelType w:val="hybridMultilevel"/>
    <w:tmpl w:val="87D6AF78"/>
    <w:lvl w:ilvl="0" w:tplc="1BDABFA4">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DC5A9C"/>
    <w:multiLevelType w:val="multilevel"/>
    <w:tmpl w:val="5142CF1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4B"/>
    <w:rsid w:val="00254E95"/>
    <w:rsid w:val="003E3489"/>
    <w:rsid w:val="00512431"/>
    <w:rsid w:val="00552198"/>
    <w:rsid w:val="005E411A"/>
    <w:rsid w:val="006C1830"/>
    <w:rsid w:val="008E5D4B"/>
    <w:rsid w:val="00D2391F"/>
    <w:rsid w:val="00D44AFA"/>
    <w:rsid w:val="00DF2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00DD"/>
  <w15:chartTrackingRefBased/>
  <w15:docId w15:val="{42096A01-AD27-4E4D-9BB9-AAC60E09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8E5D4B"/>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uiPriority w:val="34"/>
    <w:locked/>
    <w:rsid w:val="008E5D4B"/>
    <w:rPr>
      <w:rFonts w:ascii="Times New Roman" w:eastAsia="Times New Roman" w:hAnsi="Times New Roman" w:cs="Times New Roman"/>
      <w:sz w:val="24"/>
      <w:szCs w:val="24"/>
    </w:r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2,Footnot,Footnote,Fußnote"/>
    <w:basedOn w:val="Normal"/>
    <w:link w:val="FootnoteTextChar"/>
    <w:unhideWhenUsed/>
    <w:rsid w:val="008E5D4B"/>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Footnote Text Char1 Char Char Char Char Char Char"/>
    <w:basedOn w:val="DefaultParagraphFont"/>
    <w:link w:val="FootnoteText"/>
    <w:rsid w:val="008E5D4B"/>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8E5D4B"/>
    <w:rPr>
      <w:vertAlign w:val="superscript"/>
    </w:rPr>
  </w:style>
  <w:style w:type="paragraph" w:customStyle="1" w:styleId="tv2132">
    <w:name w:val="tv2132"/>
    <w:basedOn w:val="Normal"/>
    <w:rsid w:val="008E5D4B"/>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8E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2431"/>
    <w:rPr>
      <w:sz w:val="16"/>
      <w:szCs w:val="16"/>
    </w:rPr>
  </w:style>
  <w:style w:type="paragraph" w:styleId="CommentText">
    <w:name w:val="annotation text"/>
    <w:basedOn w:val="Normal"/>
    <w:link w:val="CommentTextChar"/>
    <w:uiPriority w:val="99"/>
    <w:unhideWhenUsed/>
    <w:rsid w:val="00512431"/>
    <w:pPr>
      <w:spacing w:line="240" w:lineRule="auto"/>
    </w:pPr>
    <w:rPr>
      <w:sz w:val="20"/>
      <w:szCs w:val="20"/>
    </w:rPr>
  </w:style>
  <w:style w:type="character" w:customStyle="1" w:styleId="CommentTextChar">
    <w:name w:val="Comment Text Char"/>
    <w:basedOn w:val="DefaultParagraphFont"/>
    <w:link w:val="CommentText"/>
    <w:uiPriority w:val="99"/>
    <w:rsid w:val="00512431"/>
    <w:rPr>
      <w:sz w:val="20"/>
      <w:szCs w:val="20"/>
    </w:rPr>
  </w:style>
  <w:style w:type="paragraph" w:styleId="BalloonText">
    <w:name w:val="Balloon Text"/>
    <w:basedOn w:val="Normal"/>
    <w:link w:val="BalloonTextChar"/>
    <w:uiPriority w:val="99"/>
    <w:semiHidden/>
    <w:unhideWhenUsed/>
    <w:rsid w:val="00512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4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4E95"/>
    <w:rPr>
      <w:b/>
      <w:bCs/>
    </w:rPr>
  </w:style>
  <w:style w:type="character" w:customStyle="1" w:styleId="CommentSubjectChar">
    <w:name w:val="Comment Subject Char"/>
    <w:basedOn w:val="CommentTextChar"/>
    <w:link w:val="CommentSubject"/>
    <w:uiPriority w:val="99"/>
    <w:semiHidden/>
    <w:rsid w:val="00254E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5320-1D47-485A-95B6-2894EBBD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5520</Words>
  <Characters>3147</Characters>
  <Application>Microsoft Office Word</Application>
  <DocSecurity>4</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Līvija Rumbeniece</dc:creator>
  <cp:keywords/>
  <dc:description/>
  <cp:lastModifiedBy>Līvija Rumbeniece</cp:lastModifiedBy>
  <cp:revision>2</cp:revision>
  <dcterms:created xsi:type="dcterms:W3CDTF">2019-12-09T15:09:00Z</dcterms:created>
  <dcterms:modified xsi:type="dcterms:W3CDTF">2019-12-09T15:09:00Z</dcterms:modified>
</cp:coreProperties>
</file>