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87" w:rsidRPr="00A50F87" w:rsidRDefault="00A50F87" w:rsidP="00A50F87">
      <w:pPr>
        <w:spacing w:after="60"/>
        <w:jc w:val="center"/>
        <w:rPr>
          <w:rFonts w:ascii="Times New Roman" w:hAnsi="Times New Roman" w:cs="Times New Roman"/>
          <w:sz w:val="24"/>
          <w:szCs w:val="24"/>
        </w:rPr>
      </w:pPr>
      <w:r w:rsidRPr="00A50F87">
        <w:rPr>
          <w:rFonts w:ascii="Times New Roman" w:hAnsi="Times New Roman" w:cs="Times New Roman"/>
          <w:b/>
          <w:bCs/>
          <w:sz w:val="24"/>
          <w:szCs w:val="24"/>
        </w:rPr>
        <w:t>LĒMUMS</w:t>
      </w:r>
    </w:p>
    <w:p w:rsidR="00A50F87" w:rsidRPr="00647A7A" w:rsidRDefault="00A50F87" w:rsidP="00A50F87">
      <w:pPr>
        <w:spacing w:after="60"/>
        <w:jc w:val="center"/>
        <w:rPr>
          <w:rFonts w:ascii="Times New Roman" w:hAnsi="Times New Roman" w:cs="Times New Roman"/>
          <w:sz w:val="24"/>
          <w:szCs w:val="24"/>
        </w:rPr>
      </w:pPr>
      <w:r w:rsidRPr="00647A7A">
        <w:rPr>
          <w:rFonts w:ascii="Times New Roman" w:hAnsi="Times New Roman" w:cs="Times New Roman"/>
          <w:bCs/>
          <w:sz w:val="24"/>
          <w:szCs w:val="24"/>
        </w:rPr>
        <w:t>Publisko iepirkumu likuma 8.</w:t>
      </w:r>
      <w:r w:rsidRPr="00647A7A">
        <w:rPr>
          <w:rFonts w:ascii="Times New Roman" w:hAnsi="Times New Roman" w:cs="Times New Roman"/>
          <w:bCs/>
          <w:sz w:val="24"/>
          <w:szCs w:val="24"/>
          <w:vertAlign w:val="superscript"/>
        </w:rPr>
        <w:t>2</w:t>
      </w:r>
      <w:r w:rsidRPr="00647A7A">
        <w:rPr>
          <w:rFonts w:ascii="Times New Roman" w:hAnsi="Times New Roman" w:cs="Times New Roman"/>
          <w:bCs/>
          <w:sz w:val="24"/>
          <w:szCs w:val="24"/>
        </w:rPr>
        <w:t>panta iepirkums</w:t>
      </w:r>
    </w:p>
    <w:p w:rsidR="00A50F87" w:rsidRPr="00A50F87" w:rsidRDefault="00A50F87" w:rsidP="00A50F87">
      <w:pPr>
        <w:spacing w:after="60"/>
        <w:jc w:val="center"/>
        <w:rPr>
          <w:rFonts w:ascii="Times New Roman" w:hAnsi="Times New Roman" w:cs="Times New Roman"/>
          <w:sz w:val="24"/>
          <w:szCs w:val="24"/>
        </w:rPr>
      </w:pPr>
      <w:r w:rsidRPr="00A50F87">
        <w:rPr>
          <w:rFonts w:ascii="Times New Roman" w:hAnsi="Times New Roman" w:cs="Times New Roman"/>
          <w:b/>
          <w:bCs/>
          <w:sz w:val="24"/>
          <w:szCs w:val="24"/>
        </w:rPr>
        <w:t>“</w:t>
      </w:r>
      <w:r w:rsidR="00E118F4" w:rsidRPr="00E118F4">
        <w:rPr>
          <w:rFonts w:ascii="Times New Roman" w:hAnsi="Times New Roman" w:cs="Times New Roman"/>
          <w:b/>
          <w:bCs/>
          <w:sz w:val="24"/>
          <w:szCs w:val="24"/>
        </w:rPr>
        <w:t>Kopējamo iekārtu apkopju un remontdarbu veikšana Centrālajai finanšu un līgumu aģentūrai</w:t>
      </w:r>
      <w:r w:rsidRPr="00A50F87">
        <w:rPr>
          <w:rFonts w:ascii="Times New Roman" w:hAnsi="Times New Roman" w:cs="Times New Roman"/>
          <w:b/>
          <w:bCs/>
          <w:sz w:val="24"/>
          <w:szCs w:val="24"/>
        </w:rPr>
        <w:t>”</w:t>
      </w:r>
    </w:p>
    <w:p w:rsidR="00A50F87" w:rsidRPr="00647A7A" w:rsidRDefault="00A50F87" w:rsidP="00A50F87">
      <w:pPr>
        <w:spacing w:after="60"/>
        <w:jc w:val="center"/>
        <w:rPr>
          <w:rFonts w:ascii="Times New Roman" w:hAnsi="Times New Roman" w:cs="Times New Roman"/>
          <w:sz w:val="24"/>
          <w:szCs w:val="24"/>
        </w:rPr>
      </w:pPr>
      <w:r w:rsidRPr="00647A7A">
        <w:rPr>
          <w:rFonts w:ascii="Times New Roman" w:hAnsi="Times New Roman" w:cs="Times New Roman"/>
          <w:bCs/>
          <w:sz w:val="24"/>
          <w:szCs w:val="24"/>
        </w:rPr>
        <w:t>(</w:t>
      </w:r>
      <w:r w:rsidR="00E118F4">
        <w:rPr>
          <w:rFonts w:ascii="Times New Roman" w:hAnsi="Times New Roman" w:cs="Times New Roman"/>
          <w:bCs/>
          <w:sz w:val="24"/>
          <w:szCs w:val="24"/>
        </w:rPr>
        <w:t>id.nr. CFLA-2015-4</w:t>
      </w:r>
      <w:r w:rsidR="00F34357" w:rsidRPr="00647A7A">
        <w:rPr>
          <w:rFonts w:ascii="Times New Roman" w:hAnsi="Times New Roman" w:cs="Times New Roman"/>
          <w:bCs/>
          <w:sz w:val="24"/>
          <w:szCs w:val="24"/>
        </w:rPr>
        <w:t>-PAK</w:t>
      </w:r>
      <w:r w:rsidRPr="00647A7A">
        <w:rPr>
          <w:rFonts w:ascii="Times New Roman" w:hAnsi="Times New Roman" w:cs="Times New Roman"/>
          <w:bCs/>
          <w:sz w:val="24"/>
          <w:szCs w:val="24"/>
        </w:rPr>
        <w:t>)</w:t>
      </w:r>
    </w:p>
    <w:p w:rsidR="00A50F87" w:rsidRPr="00A50F87" w:rsidRDefault="00C4345F" w:rsidP="00A50F87">
      <w:pPr>
        <w:rPr>
          <w:rFonts w:ascii="Times New Roman" w:hAnsi="Times New Roman" w:cs="Times New Roman"/>
        </w:rPr>
      </w:pPr>
      <w:r>
        <w:rPr>
          <w:rFonts w:ascii="Times New Roman" w:hAnsi="Times New Roman" w:cs="Times New Roman"/>
        </w:rPr>
        <w:t>12.05</w:t>
      </w:r>
      <w:r w:rsidR="00A50F87" w:rsidRPr="00A50F87">
        <w:rPr>
          <w:rFonts w:ascii="Times New Roman" w:hAnsi="Times New Roman" w:cs="Times New Roman"/>
        </w:rPr>
        <w:t>.201</w:t>
      </w:r>
      <w:r w:rsidR="00F34357">
        <w:rPr>
          <w:rFonts w:ascii="Times New Roman" w:hAnsi="Times New Roman" w:cs="Times New Roman"/>
        </w:rPr>
        <w:t>5</w:t>
      </w:r>
      <w:r w:rsidR="00A50F87" w:rsidRPr="00A50F87">
        <w:rPr>
          <w:rFonts w:ascii="Times New Roman" w:hAnsi="Times New Roman" w:cs="Times New Roman"/>
        </w:rPr>
        <w:t>.</w:t>
      </w:r>
    </w:p>
    <w:p w:rsidR="00A50F87" w:rsidRPr="00A50F87" w:rsidRDefault="00A50F87" w:rsidP="00F34357">
      <w:pPr>
        <w:spacing w:after="60"/>
        <w:jc w:val="both"/>
        <w:rPr>
          <w:rFonts w:ascii="Times New Roman" w:hAnsi="Times New Roman" w:cs="Times New Roman"/>
        </w:rPr>
      </w:pPr>
      <w:r w:rsidRPr="00A50F87">
        <w:rPr>
          <w:rFonts w:ascii="Times New Roman" w:hAnsi="Times New Roman" w:cs="Times New Roman"/>
          <w:b/>
          <w:bCs/>
        </w:rPr>
        <w:t>1.Pretendentu nosaukumi un piedāvātās līgumcenas:</w:t>
      </w:r>
    </w:p>
    <w:tbl>
      <w:tblPr>
        <w:tblW w:w="89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3621"/>
        <w:gridCol w:w="2333"/>
        <w:gridCol w:w="2268"/>
      </w:tblGrid>
      <w:tr w:rsidR="00E118F4" w:rsidRPr="00E118F4" w:rsidTr="00E118F4">
        <w:trPr>
          <w:trHeight w:val="677"/>
        </w:trPr>
        <w:tc>
          <w:tcPr>
            <w:tcW w:w="717" w:type="dxa"/>
            <w:tcBorders>
              <w:top w:val="outset" w:sz="6" w:space="0" w:color="auto"/>
              <w:left w:val="outset" w:sz="6" w:space="0" w:color="auto"/>
              <w:bottom w:val="outset" w:sz="6" w:space="0" w:color="auto"/>
              <w:right w:val="outset" w:sz="6" w:space="0" w:color="auto"/>
            </w:tcBorders>
            <w:vAlign w:val="center"/>
            <w:hideMark/>
          </w:tcPr>
          <w:p w:rsidR="00E118F4" w:rsidRPr="00E118F4" w:rsidRDefault="00E118F4" w:rsidP="00E118F4">
            <w:pPr>
              <w:spacing w:after="0"/>
              <w:ind w:left="142"/>
              <w:jc w:val="both"/>
              <w:rPr>
                <w:rFonts w:ascii="Times New Roman" w:hAnsi="Times New Roman" w:cs="Times New Roman"/>
                <w:b/>
                <w:bCs/>
              </w:rPr>
            </w:pPr>
            <w:r w:rsidRPr="00A50F87">
              <w:rPr>
                <w:rFonts w:ascii="Times New Roman" w:hAnsi="Times New Roman" w:cs="Times New Roman"/>
                <w:b/>
                <w:bCs/>
              </w:rPr>
              <w:t>Nr. p.k.</w:t>
            </w:r>
          </w:p>
        </w:tc>
        <w:tc>
          <w:tcPr>
            <w:tcW w:w="3621" w:type="dxa"/>
            <w:tcBorders>
              <w:top w:val="outset" w:sz="6" w:space="0" w:color="auto"/>
              <w:left w:val="outset" w:sz="6" w:space="0" w:color="auto"/>
              <w:bottom w:val="outset" w:sz="6" w:space="0" w:color="auto"/>
              <w:right w:val="outset" w:sz="6" w:space="0" w:color="auto"/>
            </w:tcBorders>
            <w:vAlign w:val="center"/>
            <w:hideMark/>
          </w:tcPr>
          <w:p w:rsidR="00E118F4" w:rsidRPr="00E118F4" w:rsidRDefault="00E118F4" w:rsidP="00B6177F">
            <w:pPr>
              <w:spacing w:after="0"/>
              <w:ind w:left="142"/>
              <w:jc w:val="both"/>
              <w:rPr>
                <w:rFonts w:ascii="Times New Roman" w:hAnsi="Times New Roman" w:cs="Times New Roman"/>
                <w:b/>
                <w:bCs/>
              </w:rPr>
            </w:pPr>
            <w:r w:rsidRPr="00A50F87">
              <w:rPr>
                <w:rFonts w:ascii="Times New Roman" w:hAnsi="Times New Roman" w:cs="Times New Roman"/>
                <w:b/>
                <w:bCs/>
              </w:rPr>
              <w:t>Pretendents</w:t>
            </w:r>
          </w:p>
        </w:tc>
        <w:tc>
          <w:tcPr>
            <w:tcW w:w="2333" w:type="dxa"/>
            <w:tcBorders>
              <w:top w:val="outset" w:sz="6" w:space="0" w:color="auto"/>
              <w:left w:val="outset" w:sz="6" w:space="0" w:color="auto"/>
              <w:bottom w:val="outset" w:sz="6" w:space="0" w:color="auto"/>
              <w:right w:val="outset" w:sz="6" w:space="0" w:color="auto"/>
            </w:tcBorders>
            <w:vAlign w:val="center"/>
            <w:hideMark/>
          </w:tcPr>
          <w:p w:rsidR="00E118F4" w:rsidRPr="00E118F4" w:rsidRDefault="00E118F4" w:rsidP="00E118F4">
            <w:pPr>
              <w:spacing w:after="0"/>
              <w:ind w:left="142" w:right="142"/>
              <w:jc w:val="both"/>
              <w:rPr>
                <w:rFonts w:ascii="Times New Roman" w:hAnsi="Times New Roman" w:cs="Times New Roman"/>
                <w:b/>
                <w:bCs/>
              </w:rPr>
            </w:pPr>
            <w:r w:rsidRPr="00E118F4">
              <w:rPr>
                <w:rFonts w:ascii="Times New Roman" w:hAnsi="Times New Roman" w:cs="Times New Roman"/>
                <w:b/>
                <w:bCs/>
              </w:rPr>
              <w:t xml:space="preserve">Piedāvājuma vienas pilnas apkopes kopējā cena </w:t>
            </w:r>
            <w:r>
              <w:rPr>
                <w:rFonts w:ascii="Times New Roman" w:hAnsi="Times New Roman" w:cs="Times New Roman"/>
                <w:b/>
                <w:bCs/>
              </w:rPr>
              <w:t xml:space="preserve">par 1.iepirkuma daļu </w:t>
            </w:r>
            <w:r w:rsidRPr="00A50F87">
              <w:rPr>
                <w:rFonts w:ascii="Times New Roman" w:hAnsi="Times New Roman" w:cs="Times New Roman"/>
                <w:b/>
                <w:bCs/>
              </w:rPr>
              <w:t>(EUR bez PVN)</w:t>
            </w:r>
          </w:p>
        </w:tc>
        <w:tc>
          <w:tcPr>
            <w:tcW w:w="2268" w:type="dxa"/>
            <w:tcBorders>
              <w:top w:val="outset" w:sz="6" w:space="0" w:color="auto"/>
              <w:left w:val="outset" w:sz="6" w:space="0" w:color="auto"/>
              <w:bottom w:val="outset" w:sz="6" w:space="0" w:color="auto"/>
              <w:right w:val="outset" w:sz="6" w:space="0" w:color="auto"/>
            </w:tcBorders>
          </w:tcPr>
          <w:p w:rsidR="00E118F4" w:rsidRPr="00A50F87" w:rsidRDefault="00E118F4" w:rsidP="00E118F4">
            <w:pPr>
              <w:spacing w:after="0"/>
              <w:ind w:left="142" w:right="142"/>
              <w:jc w:val="both"/>
              <w:rPr>
                <w:rFonts w:ascii="Times New Roman" w:hAnsi="Times New Roman" w:cs="Times New Roman"/>
                <w:b/>
                <w:bCs/>
              </w:rPr>
            </w:pPr>
            <w:r w:rsidRPr="00E118F4">
              <w:rPr>
                <w:rFonts w:ascii="Times New Roman" w:hAnsi="Times New Roman" w:cs="Times New Roman"/>
                <w:b/>
                <w:bCs/>
              </w:rPr>
              <w:t xml:space="preserve">Piedāvājuma vienas pilnas apkopes kopējā cena </w:t>
            </w:r>
            <w:r>
              <w:rPr>
                <w:rFonts w:ascii="Times New Roman" w:hAnsi="Times New Roman" w:cs="Times New Roman"/>
                <w:b/>
                <w:bCs/>
              </w:rPr>
              <w:t xml:space="preserve">par </w:t>
            </w:r>
            <w:r>
              <w:rPr>
                <w:rFonts w:ascii="Times New Roman" w:hAnsi="Times New Roman" w:cs="Times New Roman"/>
                <w:b/>
                <w:bCs/>
              </w:rPr>
              <w:t>2</w:t>
            </w:r>
            <w:r>
              <w:rPr>
                <w:rFonts w:ascii="Times New Roman" w:hAnsi="Times New Roman" w:cs="Times New Roman"/>
                <w:b/>
                <w:bCs/>
              </w:rPr>
              <w:t xml:space="preserve">.iepirkuma daļu </w:t>
            </w:r>
            <w:r w:rsidRPr="00A50F87">
              <w:rPr>
                <w:rFonts w:ascii="Times New Roman" w:hAnsi="Times New Roman" w:cs="Times New Roman"/>
                <w:b/>
                <w:bCs/>
              </w:rPr>
              <w:t>(EUR bez PVN)</w:t>
            </w:r>
          </w:p>
        </w:tc>
      </w:tr>
      <w:tr w:rsidR="00E118F4" w:rsidRPr="00A50F87" w:rsidTr="00E118F4">
        <w:tc>
          <w:tcPr>
            <w:tcW w:w="717" w:type="dxa"/>
            <w:tcBorders>
              <w:top w:val="outset" w:sz="6" w:space="0" w:color="auto"/>
              <w:left w:val="outset" w:sz="6" w:space="0" w:color="auto"/>
              <w:bottom w:val="outset" w:sz="6" w:space="0" w:color="auto"/>
              <w:right w:val="outset" w:sz="6" w:space="0" w:color="auto"/>
            </w:tcBorders>
            <w:vAlign w:val="center"/>
            <w:hideMark/>
          </w:tcPr>
          <w:p w:rsidR="00E118F4" w:rsidRPr="00A50F87" w:rsidRDefault="00E118F4" w:rsidP="00B6177F">
            <w:pPr>
              <w:spacing w:before="60" w:after="60" w:line="240" w:lineRule="auto"/>
              <w:ind w:left="8"/>
              <w:jc w:val="both"/>
              <w:rPr>
                <w:rFonts w:ascii="Times New Roman" w:hAnsi="Times New Roman" w:cs="Times New Roman"/>
              </w:rPr>
            </w:pPr>
            <w:r w:rsidRPr="00A50F87">
              <w:rPr>
                <w:rFonts w:ascii="Times New Roman" w:hAnsi="Times New Roman" w:cs="Times New Roman"/>
              </w:rPr>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E118F4" w:rsidRPr="00647A7A" w:rsidRDefault="00E118F4" w:rsidP="00B6177F">
            <w:pPr>
              <w:spacing w:before="60" w:after="60" w:line="240" w:lineRule="auto"/>
              <w:ind w:left="142"/>
              <w:jc w:val="both"/>
              <w:rPr>
                <w:rFonts w:ascii="Times New Roman" w:hAnsi="Times New Roman" w:cs="Times New Roman"/>
              </w:rPr>
            </w:pPr>
            <w:r w:rsidRPr="00647A7A">
              <w:rPr>
                <w:rFonts w:ascii="Times New Roman" w:hAnsi="Times New Roman" w:cs="Times New Roman"/>
              </w:rPr>
              <w:t>SIA „</w:t>
            </w:r>
            <w:r w:rsidRPr="00E118F4">
              <w:rPr>
                <w:rFonts w:ascii="Times New Roman" w:hAnsi="Times New Roman" w:cs="Times New Roman"/>
              </w:rPr>
              <w:t>CRC</w:t>
            </w:r>
            <w:r w:rsidRPr="00647A7A">
              <w:rPr>
                <w:rFonts w:ascii="Times New Roman" w:hAnsi="Times New Roman" w:cs="Times New Roman"/>
              </w:rPr>
              <w:t xml:space="preserve">” </w:t>
            </w:r>
          </w:p>
        </w:tc>
        <w:tc>
          <w:tcPr>
            <w:tcW w:w="2333"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w:t>
            </w:r>
          </w:p>
        </w:tc>
        <w:tc>
          <w:tcPr>
            <w:tcW w:w="2268" w:type="dxa"/>
            <w:tcBorders>
              <w:top w:val="outset" w:sz="6" w:space="0" w:color="auto"/>
              <w:left w:val="outset" w:sz="6" w:space="0" w:color="auto"/>
              <w:bottom w:val="outset" w:sz="6" w:space="0" w:color="auto"/>
              <w:right w:val="outset" w:sz="6" w:space="0" w:color="auto"/>
            </w:tcBorders>
          </w:tcPr>
          <w:p w:rsidR="00E118F4" w:rsidRPr="00647A7A" w:rsidRDefault="00E118F4" w:rsidP="00E118F4">
            <w:pPr>
              <w:spacing w:before="60" w:after="60" w:line="240" w:lineRule="auto"/>
              <w:ind w:left="65" w:right="142"/>
              <w:jc w:val="both"/>
              <w:rPr>
                <w:rFonts w:ascii="Times New Roman" w:hAnsi="Times New Roman" w:cs="Times New Roman"/>
              </w:rPr>
            </w:pPr>
            <w:r>
              <w:rPr>
                <w:rFonts w:ascii="Times New Roman" w:hAnsi="Times New Roman" w:cs="Times New Roman"/>
              </w:rPr>
              <w:t>58.00</w:t>
            </w:r>
          </w:p>
        </w:tc>
      </w:tr>
      <w:tr w:rsidR="00E118F4" w:rsidRPr="00A50F87" w:rsidTr="00E118F4">
        <w:tc>
          <w:tcPr>
            <w:tcW w:w="717" w:type="dxa"/>
            <w:tcBorders>
              <w:top w:val="outset" w:sz="6" w:space="0" w:color="auto"/>
              <w:left w:val="outset" w:sz="6" w:space="0" w:color="auto"/>
              <w:bottom w:val="outset" w:sz="6" w:space="0" w:color="auto"/>
              <w:right w:val="outset" w:sz="6" w:space="0" w:color="auto"/>
            </w:tcBorders>
            <w:vAlign w:val="center"/>
          </w:tcPr>
          <w:p w:rsidR="00E118F4" w:rsidRPr="00A50F87" w:rsidRDefault="00E118F4" w:rsidP="00B6177F">
            <w:pPr>
              <w:spacing w:before="60" w:after="60" w:line="240" w:lineRule="auto"/>
              <w:ind w:left="8"/>
              <w:jc w:val="both"/>
              <w:rPr>
                <w:rFonts w:ascii="Times New Roman" w:hAnsi="Times New Roman" w:cs="Times New Roman"/>
              </w:rPr>
            </w:pPr>
            <w:r>
              <w:rPr>
                <w:rFonts w:ascii="Times New Roman" w:hAnsi="Times New Roman" w:cs="Times New Roman"/>
              </w:rPr>
              <w:t>2.</w:t>
            </w:r>
          </w:p>
        </w:tc>
        <w:tc>
          <w:tcPr>
            <w:tcW w:w="3621"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142"/>
              <w:jc w:val="both"/>
              <w:rPr>
                <w:rFonts w:ascii="Times New Roman" w:hAnsi="Times New Roman" w:cs="Times New Roman"/>
              </w:rPr>
            </w:pPr>
            <w:r w:rsidRPr="00E118F4">
              <w:rPr>
                <w:rFonts w:ascii="Times New Roman" w:hAnsi="Times New Roman" w:cs="Times New Roman"/>
              </w:rPr>
              <w:t>SIA „BTK.LV”</w:t>
            </w:r>
          </w:p>
        </w:tc>
        <w:tc>
          <w:tcPr>
            <w:tcW w:w="2333"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w:t>
            </w:r>
          </w:p>
        </w:tc>
        <w:tc>
          <w:tcPr>
            <w:tcW w:w="2268" w:type="dxa"/>
            <w:tcBorders>
              <w:top w:val="outset" w:sz="6" w:space="0" w:color="auto"/>
              <w:left w:val="outset" w:sz="6" w:space="0" w:color="auto"/>
              <w:bottom w:val="outset" w:sz="6" w:space="0" w:color="auto"/>
              <w:right w:val="outset" w:sz="6" w:space="0" w:color="auto"/>
            </w:tcBorders>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40.00</w:t>
            </w:r>
          </w:p>
        </w:tc>
      </w:tr>
      <w:tr w:rsidR="00E118F4" w:rsidRPr="00A50F87" w:rsidTr="00E118F4">
        <w:tc>
          <w:tcPr>
            <w:tcW w:w="717" w:type="dxa"/>
            <w:tcBorders>
              <w:top w:val="outset" w:sz="6" w:space="0" w:color="auto"/>
              <w:left w:val="outset" w:sz="6" w:space="0" w:color="auto"/>
              <w:bottom w:val="outset" w:sz="6" w:space="0" w:color="auto"/>
              <w:right w:val="outset" w:sz="6" w:space="0" w:color="auto"/>
            </w:tcBorders>
            <w:vAlign w:val="center"/>
          </w:tcPr>
          <w:p w:rsidR="00E118F4" w:rsidRPr="00A50F87" w:rsidRDefault="00E118F4" w:rsidP="00B6177F">
            <w:pPr>
              <w:spacing w:before="60" w:after="60" w:line="240" w:lineRule="auto"/>
              <w:ind w:left="8"/>
              <w:jc w:val="both"/>
              <w:rPr>
                <w:rFonts w:ascii="Times New Roman" w:hAnsi="Times New Roman" w:cs="Times New Roman"/>
              </w:rPr>
            </w:pPr>
            <w:r>
              <w:rPr>
                <w:rFonts w:ascii="Times New Roman" w:hAnsi="Times New Roman" w:cs="Times New Roman"/>
              </w:rPr>
              <w:t>3.</w:t>
            </w:r>
          </w:p>
        </w:tc>
        <w:tc>
          <w:tcPr>
            <w:tcW w:w="3621"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142"/>
              <w:jc w:val="both"/>
              <w:rPr>
                <w:rFonts w:ascii="Times New Roman" w:hAnsi="Times New Roman" w:cs="Times New Roman"/>
              </w:rPr>
            </w:pPr>
            <w:r w:rsidRPr="00E118F4">
              <w:rPr>
                <w:rFonts w:ascii="Times New Roman" w:hAnsi="Times New Roman" w:cs="Times New Roman"/>
              </w:rPr>
              <w:t>SIA „Ortega”</w:t>
            </w:r>
          </w:p>
        </w:tc>
        <w:tc>
          <w:tcPr>
            <w:tcW w:w="2333"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90.00</w:t>
            </w:r>
          </w:p>
        </w:tc>
        <w:tc>
          <w:tcPr>
            <w:tcW w:w="2268" w:type="dxa"/>
            <w:tcBorders>
              <w:top w:val="outset" w:sz="6" w:space="0" w:color="auto"/>
              <w:left w:val="outset" w:sz="6" w:space="0" w:color="auto"/>
              <w:bottom w:val="outset" w:sz="6" w:space="0" w:color="auto"/>
              <w:right w:val="outset" w:sz="6" w:space="0" w:color="auto"/>
            </w:tcBorders>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w:t>
            </w:r>
          </w:p>
        </w:tc>
      </w:tr>
      <w:tr w:rsidR="00E118F4" w:rsidRPr="00A50F87" w:rsidTr="00E118F4">
        <w:tc>
          <w:tcPr>
            <w:tcW w:w="717" w:type="dxa"/>
            <w:tcBorders>
              <w:top w:val="outset" w:sz="6" w:space="0" w:color="auto"/>
              <w:left w:val="outset" w:sz="6" w:space="0" w:color="auto"/>
              <w:bottom w:val="outset" w:sz="6" w:space="0" w:color="auto"/>
              <w:right w:val="outset" w:sz="6" w:space="0" w:color="auto"/>
            </w:tcBorders>
            <w:vAlign w:val="center"/>
          </w:tcPr>
          <w:p w:rsidR="00E118F4" w:rsidRPr="00A50F87" w:rsidRDefault="00E118F4" w:rsidP="00B6177F">
            <w:pPr>
              <w:spacing w:before="60" w:after="60" w:line="240" w:lineRule="auto"/>
              <w:ind w:left="8"/>
              <w:jc w:val="both"/>
              <w:rPr>
                <w:rFonts w:ascii="Times New Roman" w:hAnsi="Times New Roman" w:cs="Times New Roman"/>
              </w:rPr>
            </w:pPr>
            <w:r>
              <w:rPr>
                <w:rFonts w:ascii="Times New Roman" w:hAnsi="Times New Roman" w:cs="Times New Roman"/>
              </w:rPr>
              <w:t>4.</w:t>
            </w:r>
          </w:p>
        </w:tc>
        <w:tc>
          <w:tcPr>
            <w:tcW w:w="3621"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142"/>
              <w:jc w:val="both"/>
              <w:rPr>
                <w:rFonts w:ascii="Times New Roman" w:hAnsi="Times New Roman" w:cs="Times New Roman"/>
              </w:rPr>
            </w:pPr>
            <w:r w:rsidRPr="00E118F4">
              <w:rPr>
                <w:rFonts w:ascii="Times New Roman" w:hAnsi="Times New Roman" w:cs="Times New Roman"/>
              </w:rPr>
              <w:t>SIA „</w:t>
            </w:r>
            <w:proofErr w:type="spellStart"/>
            <w:r w:rsidRPr="00E118F4">
              <w:rPr>
                <w:rFonts w:ascii="Times New Roman" w:hAnsi="Times New Roman" w:cs="Times New Roman"/>
              </w:rPr>
              <w:t>Inter</w:t>
            </w:r>
            <w:proofErr w:type="spellEnd"/>
            <w:r w:rsidRPr="00E118F4">
              <w:rPr>
                <w:rFonts w:ascii="Times New Roman" w:hAnsi="Times New Roman" w:cs="Times New Roman"/>
              </w:rPr>
              <w:t>-Rīga”</w:t>
            </w:r>
          </w:p>
        </w:tc>
        <w:tc>
          <w:tcPr>
            <w:tcW w:w="2333" w:type="dxa"/>
            <w:tcBorders>
              <w:top w:val="outset" w:sz="6" w:space="0" w:color="auto"/>
              <w:left w:val="outset" w:sz="6" w:space="0" w:color="auto"/>
              <w:bottom w:val="outset" w:sz="6" w:space="0" w:color="auto"/>
              <w:right w:val="outset" w:sz="6" w:space="0" w:color="auto"/>
            </w:tcBorders>
            <w:vAlign w:val="center"/>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510.00</w:t>
            </w:r>
          </w:p>
        </w:tc>
        <w:tc>
          <w:tcPr>
            <w:tcW w:w="2268" w:type="dxa"/>
            <w:tcBorders>
              <w:top w:val="outset" w:sz="6" w:space="0" w:color="auto"/>
              <w:left w:val="outset" w:sz="6" w:space="0" w:color="auto"/>
              <w:bottom w:val="outset" w:sz="6" w:space="0" w:color="auto"/>
              <w:right w:val="outset" w:sz="6" w:space="0" w:color="auto"/>
            </w:tcBorders>
          </w:tcPr>
          <w:p w:rsidR="00E118F4" w:rsidRPr="00647A7A" w:rsidRDefault="00E118F4" w:rsidP="00B6177F">
            <w:pPr>
              <w:spacing w:before="60" w:after="60" w:line="240" w:lineRule="auto"/>
              <w:ind w:left="65"/>
              <w:jc w:val="both"/>
              <w:rPr>
                <w:rFonts w:ascii="Times New Roman" w:hAnsi="Times New Roman" w:cs="Times New Roman"/>
              </w:rPr>
            </w:pPr>
            <w:r>
              <w:rPr>
                <w:rFonts w:ascii="Times New Roman" w:hAnsi="Times New Roman" w:cs="Times New Roman"/>
              </w:rPr>
              <w:t>-</w:t>
            </w:r>
          </w:p>
        </w:tc>
      </w:tr>
    </w:tbl>
    <w:p w:rsidR="00A50F87" w:rsidRDefault="00A50F87" w:rsidP="00B6177F">
      <w:pPr>
        <w:spacing w:after="0"/>
        <w:jc w:val="both"/>
        <w:rPr>
          <w:rFonts w:ascii="Times New Roman" w:hAnsi="Times New Roman" w:cs="Times New Roman"/>
          <w:b/>
          <w:bCs/>
        </w:rPr>
      </w:pPr>
    </w:p>
    <w:p w:rsidR="00C4345F" w:rsidRDefault="00A50F87" w:rsidP="00B6177F">
      <w:pPr>
        <w:spacing w:after="0" w:line="240" w:lineRule="auto"/>
        <w:jc w:val="both"/>
        <w:rPr>
          <w:rFonts w:ascii="Times New Roman" w:hAnsi="Times New Roman" w:cs="Times New Roman"/>
          <w:b/>
          <w:bCs/>
        </w:rPr>
      </w:pPr>
      <w:r w:rsidRPr="00A50F87">
        <w:rPr>
          <w:rFonts w:ascii="Times New Roman" w:hAnsi="Times New Roman" w:cs="Times New Roman"/>
          <w:b/>
          <w:bCs/>
        </w:rPr>
        <w:t xml:space="preserve">2.Noraidītie pretendenti un noraidīšanas iemesli: </w:t>
      </w:r>
    </w:p>
    <w:p w:rsidR="00A50F87" w:rsidRDefault="00E118F4" w:rsidP="00B6177F">
      <w:pPr>
        <w:spacing w:after="0" w:line="240" w:lineRule="auto"/>
        <w:jc w:val="both"/>
        <w:rPr>
          <w:rFonts w:ascii="Times New Roman" w:hAnsi="Times New Roman" w:cs="Times New Roman"/>
          <w:bCs/>
        </w:rPr>
      </w:pPr>
      <w:r w:rsidRPr="00E118F4">
        <w:rPr>
          <w:rFonts w:ascii="Times New Roman" w:hAnsi="Times New Roman" w:cs="Times New Roman"/>
          <w:bCs/>
        </w:rPr>
        <w:t>pēc</w:t>
      </w:r>
      <w:r w:rsidRPr="00E118F4">
        <w:rPr>
          <w:rFonts w:ascii="Times New Roman" w:hAnsi="Times New Roman" w:cs="Times New Roman"/>
          <w:bCs/>
        </w:rPr>
        <w:t xml:space="preserve"> SIA „Ortega” iesniegtā</w:t>
      </w:r>
      <w:r>
        <w:rPr>
          <w:rFonts w:ascii="Times New Roman" w:hAnsi="Times New Roman" w:cs="Times New Roman"/>
          <w:bCs/>
        </w:rPr>
        <w:t>s</w:t>
      </w:r>
      <w:r w:rsidRPr="00E118F4">
        <w:rPr>
          <w:rFonts w:ascii="Times New Roman" w:hAnsi="Times New Roman" w:cs="Times New Roman"/>
          <w:bCs/>
        </w:rPr>
        <w:t xml:space="preserve"> informācijas Komisija nevar pilnībā pārliecināties, vai pretendents ir autorizēts „Sharp” kopējamo iekārtu ražotāja servisa pakalpojumu sniedzējs.</w:t>
      </w:r>
    </w:p>
    <w:p w:rsidR="00C4345F" w:rsidRPr="00C4345F" w:rsidRDefault="00C4345F" w:rsidP="00C4345F">
      <w:pPr>
        <w:spacing w:after="0" w:line="240" w:lineRule="auto"/>
        <w:ind w:firstLine="567"/>
        <w:jc w:val="both"/>
        <w:rPr>
          <w:rFonts w:ascii="Times New Roman" w:hAnsi="Times New Roman" w:cs="Times New Roman"/>
          <w:bCs/>
        </w:rPr>
      </w:pPr>
      <w:r w:rsidRPr="00C4345F">
        <w:rPr>
          <w:rFonts w:ascii="Times New Roman" w:hAnsi="Times New Roman" w:cs="Times New Roman"/>
          <w:bCs/>
        </w:rPr>
        <w:t>2015.gada 10.aprīlī Aģentūra saņēma SIA „CRC” 2015.gada 9.aprīļa vēstuli Nr. OK-09042015, kurā ir izteikts SIA „CRC” lūgums apturēt Komisijas pieņemto lēmumu slēgt līgumu ar SIA „BTK.LV”, to pamatojot ar SIA „CRC” rīcībā esošo informāciju, ka SIA „BTK.LV” nav autorizēts Xerox autorizēts servisa pakalpojuma sniedzējs.</w:t>
      </w:r>
    </w:p>
    <w:p w:rsidR="00C4345F" w:rsidRPr="00C4345F" w:rsidRDefault="00C4345F" w:rsidP="00C4345F">
      <w:pPr>
        <w:spacing w:after="0" w:line="240" w:lineRule="auto"/>
        <w:ind w:firstLine="567"/>
        <w:jc w:val="both"/>
        <w:rPr>
          <w:rFonts w:ascii="Times New Roman" w:hAnsi="Times New Roman" w:cs="Times New Roman"/>
          <w:bCs/>
        </w:rPr>
      </w:pPr>
      <w:r w:rsidRPr="00C4345F">
        <w:rPr>
          <w:rFonts w:ascii="Times New Roman" w:hAnsi="Times New Roman" w:cs="Times New Roman"/>
          <w:bCs/>
        </w:rPr>
        <w:t xml:space="preserve">Komisija, izvērtējot vēstulē sniegto informāciju, lūdza „Xerox Limited” pārstāvniecībai Latvijā oficiālā vēstulē sniegt precizējumu, vai SIA „AB LAT” ir autorizēts „Xerox” kopējamo iekārtu ražotāja servisa pakalpojumu sniedzējs, pielikumā pievienojot SIA „BTK.LV” iesniegto apliecinājuma kopiju, kurā apliecināts, ka SIA „AB LAT” ir autorizēts kopējamo iekārtu ražotāja servisa pakalpojuma sniedzējs, un lūdza sniegt informāciju, vai šis apliecinājums ir patiess, kā arī e-pasta saraksti ar </w:t>
      </w:r>
      <w:proofErr w:type="spellStart"/>
      <w:r w:rsidRPr="00C4345F">
        <w:rPr>
          <w:rFonts w:ascii="Times New Roman" w:hAnsi="Times New Roman" w:cs="Times New Roman"/>
          <w:bCs/>
        </w:rPr>
        <w:t>R.Sevastjanovu</w:t>
      </w:r>
      <w:proofErr w:type="spellEnd"/>
      <w:r w:rsidRPr="00C4345F">
        <w:rPr>
          <w:rFonts w:ascii="Times New Roman" w:hAnsi="Times New Roman" w:cs="Times New Roman"/>
          <w:bCs/>
        </w:rPr>
        <w:t xml:space="preserve">, kurā sniegta informācija, ka SIA „AB LAT” nav „Xerox” autorizēts servisa pakalpojumu sniedzējs. </w:t>
      </w:r>
    </w:p>
    <w:p w:rsidR="00C4345F" w:rsidRPr="00C4345F" w:rsidRDefault="00C4345F" w:rsidP="00C4345F">
      <w:pPr>
        <w:spacing w:after="0" w:line="240" w:lineRule="auto"/>
        <w:ind w:firstLine="567"/>
        <w:jc w:val="both"/>
        <w:rPr>
          <w:rFonts w:ascii="Times New Roman" w:hAnsi="Times New Roman" w:cs="Times New Roman"/>
          <w:bCs/>
        </w:rPr>
      </w:pPr>
      <w:r w:rsidRPr="00C4345F">
        <w:rPr>
          <w:rFonts w:ascii="Times New Roman" w:hAnsi="Times New Roman" w:cs="Times New Roman"/>
          <w:bCs/>
        </w:rPr>
        <w:t>2015.gada 11.maijā ir saņemta elektroniska vēstule no „Xerox Limited” pārstāvniecības Latvijā, kurā ir precizēta sniegtā atbilde, norādot, ka „Xerox” izsniedz sertifikātus konkrētiem produktiem vai produktu grupai. „Xerox Limited” pārstāvniecība Latvijā norāda, ka SIA „AB LAT” šobrīd nav sertificēto servisa speciālistu iepirkumā minētajām „Xerox” drukas iekārtām, līdz ar to SIA „AB LAT” nav atzīts par autorizēto servisa pakalpojuma sniedzēju iepirkumā minētām „Xerox” drukas iekārtām. Papildus tiek sniegta informācija, ka SIA „AB LAT” sertifikātu derīguma termiņš ir beidzies 2013.gada augustā.</w:t>
      </w:r>
    </w:p>
    <w:p w:rsidR="00C4345F" w:rsidRDefault="00C4345F" w:rsidP="00C4345F">
      <w:pPr>
        <w:spacing w:after="0" w:line="240" w:lineRule="auto"/>
        <w:ind w:firstLine="567"/>
        <w:jc w:val="both"/>
        <w:rPr>
          <w:rFonts w:ascii="Times New Roman" w:hAnsi="Times New Roman" w:cs="Times New Roman"/>
          <w:bCs/>
        </w:rPr>
      </w:pPr>
      <w:r w:rsidRPr="00C4345F">
        <w:rPr>
          <w:rFonts w:ascii="Times New Roman" w:hAnsi="Times New Roman" w:cs="Times New Roman"/>
          <w:bCs/>
        </w:rPr>
        <w:t>Komisija izvērtē</w:t>
      </w:r>
      <w:r>
        <w:rPr>
          <w:rFonts w:ascii="Times New Roman" w:hAnsi="Times New Roman" w:cs="Times New Roman"/>
          <w:bCs/>
        </w:rPr>
        <w:t>ja iegūto informāciju un lēma</w:t>
      </w:r>
      <w:r w:rsidRPr="00C4345F">
        <w:rPr>
          <w:rFonts w:ascii="Times New Roman" w:hAnsi="Times New Roman" w:cs="Times New Roman"/>
          <w:bCs/>
        </w:rPr>
        <w:t xml:space="preserve"> par rezultāta maiņu par iepirkuma „Kopējamo iekārtu apkopju un remontdarbu veikšana Centrālajai finanšu un līgumu aģentūrai” (id.nr. CFLA-2015-4-PAK) 2.iepirkuma daļu „„Xerox” kopējamo iekārtu apkopju un remontdarbu veikšana”, piešķirot līguma slēgšanas tiesības nākamajam atbilstošajam pretendentam – SIA „CRC”.</w:t>
      </w:r>
    </w:p>
    <w:p w:rsidR="00C4345F" w:rsidRDefault="00C4345F" w:rsidP="00B6177F">
      <w:pPr>
        <w:spacing w:after="0" w:line="240" w:lineRule="auto"/>
        <w:jc w:val="both"/>
        <w:rPr>
          <w:rFonts w:ascii="Times New Roman" w:hAnsi="Times New Roman" w:cs="Times New Roman"/>
          <w:bCs/>
        </w:rPr>
      </w:pPr>
    </w:p>
    <w:p w:rsidR="00E118F4" w:rsidRPr="00A50F87" w:rsidRDefault="00E118F4" w:rsidP="00B6177F">
      <w:pPr>
        <w:spacing w:after="0" w:line="240" w:lineRule="auto"/>
        <w:jc w:val="both"/>
        <w:rPr>
          <w:rFonts w:ascii="Times New Roman" w:hAnsi="Times New Roman" w:cs="Times New Roman"/>
        </w:rPr>
      </w:pPr>
      <w:bookmarkStart w:id="0" w:name="_GoBack"/>
      <w:bookmarkEnd w:id="0"/>
    </w:p>
    <w:p w:rsidR="00A50F87" w:rsidRDefault="00A50F87" w:rsidP="00B6177F">
      <w:pPr>
        <w:spacing w:after="0" w:line="240" w:lineRule="auto"/>
        <w:jc w:val="both"/>
        <w:rPr>
          <w:rFonts w:ascii="Times New Roman" w:hAnsi="Times New Roman" w:cs="Times New Roman"/>
        </w:rPr>
      </w:pPr>
      <w:r w:rsidRPr="00A50F87">
        <w:rPr>
          <w:rFonts w:ascii="Times New Roman" w:hAnsi="Times New Roman" w:cs="Times New Roman"/>
          <w:b/>
          <w:bCs/>
        </w:rPr>
        <w:t>3.Piedāvājuma izvēles un vērtēšanas kritērijs:</w:t>
      </w:r>
      <w:r w:rsidRPr="00A50F87">
        <w:rPr>
          <w:rFonts w:ascii="Times New Roman" w:hAnsi="Times New Roman" w:cs="Times New Roman"/>
        </w:rPr>
        <w:t xml:space="preserve">  viszemākā cena</w:t>
      </w:r>
      <w:r w:rsidR="00F34357">
        <w:rPr>
          <w:rFonts w:ascii="Times New Roman" w:hAnsi="Times New Roman" w:cs="Times New Roman"/>
        </w:rPr>
        <w:t>.</w:t>
      </w:r>
    </w:p>
    <w:p w:rsidR="00A50F87" w:rsidRPr="00A50F87" w:rsidRDefault="00A50F87" w:rsidP="00B6177F">
      <w:pPr>
        <w:spacing w:after="0" w:line="240" w:lineRule="auto"/>
        <w:jc w:val="both"/>
        <w:rPr>
          <w:rFonts w:ascii="Times New Roman" w:hAnsi="Times New Roman" w:cs="Times New Roman"/>
        </w:rPr>
      </w:pPr>
    </w:p>
    <w:p w:rsidR="00A50F87" w:rsidRDefault="00A50F87" w:rsidP="00B6177F">
      <w:pPr>
        <w:spacing w:after="0" w:line="240" w:lineRule="auto"/>
        <w:jc w:val="both"/>
        <w:rPr>
          <w:rFonts w:ascii="Times New Roman" w:hAnsi="Times New Roman" w:cs="Times New Roman"/>
        </w:rPr>
      </w:pPr>
      <w:r w:rsidRPr="00A50F87">
        <w:rPr>
          <w:rFonts w:ascii="Times New Roman" w:hAnsi="Times New Roman" w:cs="Times New Roman"/>
          <w:b/>
          <w:bCs/>
        </w:rPr>
        <w:t>4.Pretendenta nosaukums, ar kuru nolemts slēgt iepirkuma līgumu un pamatojums piedāvājuma izvēlei:</w:t>
      </w:r>
      <w:r w:rsidRPr="00A50F87">
        <w:rPr>
          <w:rFonts w:ascii="Times New Roman" w:hAnsi="Times New Roman" w:cs="Times New Roman"/>
        </w:rPr>
        <w:t xml:space="preserve"> </w:t>
      </w:r>
    </w:p>
    <w:p w:rsidR="00E118F4" w:rsidRDefault="00E118F4" w:rsidP="00B6177F">
      <w:pPr>
        <w:spacing w:after="0" w:line="240" w:lineRule="auto"/>
        <w:jc w:val="both"/>
        <w:rPr>
          <w:rFonts w:ascii="Times New Roman" w:hAnsi="Times New Roman" w:cs="Times New Roman"/>
        </w:rPr>
      </w:pPr>
      <w:r w:rsidRPr="00E118F4">
        <w:rPr>
          <w:rFonts w:ascii="Times New Roman" w:hAnsi="Times New Roman" w:cs="Times New Roman"/>
          <w:bCs/>
        </w:rPr>
        <w:t xml:space="preserve">1.iepirkuma priekšmeta daļā „„Sharp” kopējamo iekārtu apkopju un remontdarbu veikšana” </w:t>
      </w:r>
      <w:r>
        <w:rPr>
          <w:rFonts w:ascii="Times New Roman" w:hAnsi="Times New Roman" w:cs="Times New Roman"/>
          <w:bCs/>
        </w:rPr>
        <w:t>-</w:t>
      </w:r>
      <w:r w:rsidRPr="00E118F4">
        <w:rPr>
          <w:rFonts w:ascii="Times New Roman" w:hAnsi="Times New Roman" w:cs="Times New Roman"/>
          <w:bCs/>
        </w:rPr>
        <w:t xml:space="preserve"> SIA „</w:t>
      </w:r>
      <w:proofErr w:type="spellStart"/>
      <w:r w:rsidRPr="00E118F4">
        <w:rPr>
          <w:rFonts w:ascii="Times New Roman" w:hAnsi="Times New Roman" w:cs="Times New Roman"/>
          <w:bCs/>
        </w:rPr>
        <w:t>Inter</w:t>
      </w:r>
      <w:proofErr w:type="spellEnd"/>
      <w:r w:rsidRPr="00E118F4">
        <w:rPr>
          <w:rFonts w:ascii="Times New Roman" w:hAnsi="Times New Roman" w:cs="Times New Roman"/>
          <w:bCs/>
        </w:rPr>
        <w:t xml:space="preserve">-Rīga”, </w:t>
      </w:r>
      <w:proofErr w:type="spellStart"/>
      <w:r w:rsidRPr="00E118F4">
        <w:rPr>
          <w:rFonts w:ascii="Times New Roman" w:hAnsi="Times New Roman" w:cs="Times New Roman"/>
          <w:bCs/>
        </w:rPr>
        <w:t>reģ</w:t>
      </w:r>
      <w:proofErr w:type="spellEnd"/>
      <w:r w:rsidRPr="00E118F4">
        <w:rPr>
          <w:rFonts w:ascii="Times New Roman" w:hAnsi="Times New Roman" w:cs="Times New Roman"/>
          <w:bCs/>
        </w:rPr>
        <w:t xml:space="preserve">. Nr. 40003100234, </w:t>
      </w:r>
      <w:r w:rsidR="00A331CF" w:rsidRPr="00B6177F">
        <w:rPr>
          <w:rFonts w:ascii="Times New Roman" w:hAnsi="Times New Roman" w:cs="Times New Roman"/>
        </w:rPr>
        <w:t>kura piedāvājums atbilst visām nolikuma prasībām un ir piedāvājums ar viszemāko piedāvājuma kopējo summu</w:t>
      </w:r>
      <w:r w:rsidR="00A331CF" w:rsidRPr="00A50F87">
        <w:rPr>
          <w:rFonts w:ascii="Times New Roman" w:hAnsi="Times New Roman" w:cs="Times New Roman"/>
        </w:rPr>
        <w:t>.</w:t>
      </w:r>
    </w:p>
    <w:p w:rsidR="00F77D8D" w:rsidRPr="00F77D8D" w:rsidRDefault="00F77D8D" w:rsidP="00B6177F">
      <w:pPr>
        <w:spacing w:after="0" w:line="240" w:lineRule="auto"/>
        <w:jc w:val="both"/>
        <w:rPr>
          <w:rFonts w:ascii="Times New Roman" w:hAnsi="Times New Roman" w:cs="Times New Roman"/>
        </w:rPr>
      </w:pPr>
      <w:r w:rsidRPr="00F77D8D">
        <w:rPr>
          <w:rFonts w:ascii="Times New Roman" w:hAnsi="Times New Roman" w:cs="Times New Roman"/>
        </w:rPr>
        <w:t xml:space="preserve">2.iepirkuma priekšmeta daļā „„Xerox” kopējamo iekārtu apkopju un remontdarbu veikšana” </w:t>
      </w:r>
      <w:r>
        <w:rPr>
          <w:rFonts w:ascii="Times New Roman" w:hAnsi="Times New Roman" w:cs="Times New Roman"/>
        </w:rPr>
        <w:t>-</w:t>
      </w:r>
      <w:r w:rsidRPr="00F77D8D">
        <w:rPr>
          <w:rFonts w:ascii="Times New Roman" w:hAnsi="Times New Roman" w:cs="Times New Roman"/>
        </w:rPr>
        <w:t xml:space="preserve"> SIA „</w:t>
      </w:r>
      <w:r w:rsidR="00C4345F" w:rsidRPr="00C4345F">
        <w:rPr>
          <w:rFonts w:ascii="Times New Roman" w:hAnsi="Times New Roman" w:cs="Times New Roman"/>
          <w:bCs/>
        </w:rPr>
        <w:t>CRC</w:t>
      </w:r>
      <w:r w:rsidRPr="00F77D8D">
        <w:rPr>
          <w:rFonts w:ascii="Times New Roman" w:hAnsi="Times New Roman" w:cs="Times New Roman"/>
        </w:rPr>
        <w:t xml:space="preserve">”, </w:t>
      </w:r>
      <w:proofErr w:type="spellStart"/>
      <w:r w:rsidRPr="00F77D8D">
        <w:rPr>
          <w:rFonts w:ascii="Times New Roman" w:hAnsi="Times New Roman" w:cs="Times New Roman"/>
        </w:rPr>
        <w:t>reģ</w:t>
      </w:r>
      <w:proofErr w:type="spellEnd"/>
      <w:r w:rsidRPr="00F77D8D">
        <w:rPr>
          <w:rFonts w:ascii="Times New Roman" w:hAnsi="Times New Roman" w:cs="Times New Roman"/>
        </w:rPr>
        <w:t>. Nr. 40103505763</w:t>
      </w:r>
      <w:r>
        <w:rPr>
          <w:rFonts w:ascii="Times New Roman" w:hAnsi="Times New Roman" w:cs="Times New Roman"/>
        </w:rPr>
        <w:t xml:space="preserve">, </w:t>
      </w:r>
      <w:r w:rsidRPr="00B6177F">
        <w:rPr>
          <w:rFonts w:ascii="Times New Roman" w:hAnsi="Times New Roman" w:cs="Times New Roman"/>
        </w:rPr>
        <w:t>kura piedāvājums atbilst visām nolikuma prasībām un ir piedāvājums ar viszemāko piedāvājuma kopējo summu</w:t>
      </w:r>
      <w:r>
        <w:rPr>
          <w:rFonts w:ascii="Times New Roman" w:hAnsi="Times New Roman" w:cs="Times New Roman"/>
        </w:rPr>
        <w:t>.</w:t>
      </w:r>
    </w:p>
    <w:p w:rsidR="00207DC3" w:rsidRDefault="00207DC3"/>
    <w:sectPr w:rsidR="00207D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7"/>
    <w:rsid w:val="00207DC3"/>
    <w:rsid w:val="00647A7A"/>
    <w:rsid w:val="00A331CF"/>
    <w:rsid w:val="00A50F87"/>
    <w:rsid w:val="00B6177F"/>
    <w:rsid w:val="00C4345F"/>
    <w:rsid w:val="00E118F4"/>
    <w:rsid w:val="00F34357"/>
    <w:rsid w:val="00F77D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403CA-8C0A-4206-AE70-608FFF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86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8120">
          <w:marLeft w:val="0"/>
          <w:marRight w:val="0"/>
          <w:marTop w:val="100"/>
          <w:marBottom w:val="100"/>
          <w:divBdr>
            <w:top w:val="none" w:sz="0" w:space="0" w:color="auto"/>
            <w:left w:val="none" w:sz="0" w:space="0" w:color="auto"/>
            <w:bottom w:val="none" w:sz="0" w:space="0" w:color="auto"/>
            <w:right w:val="none" w:sz="0" w:space="0" w:color="auto"/>
          </w:divBdr>
          <w:divsChild>
            <w:div w:id="738593789">
              <w:marLeft w:val="0"/>
              <w:marRight w:val="0"/>
              <w:marTop w:val="0"/>
              <w:marBottom w:val="0"/>
              <w:divBdr>
                <w:top w:val="none" w:sz="0" w:space="0" w:color="auto"/>
                <w:left w:val="none" w:sz="0" w:space="0" w:color="auto"/>
                <w:bottom w:val="none" w:sz="0" w:space="0" w:color="auto"/>
                <w:right w:val="none" w:sz="0" w:space="0" w:color="auto"/>
              </w:divBdr>
              <w:divsChild>
                <w:div w:id="1830560531">
                  <w:marLeft w:val="0"/>
                  <w:marRight w:val="0"/>
                  <w:marTop w:val="0"/>
                  <w:marBottom w:val="0"/>
                  <w:divBdr>
                    <w:top w:val="none" w:sz="0" w:space="0" w:color="auto"/>
                    <w:left w:val="none" w:sz="0" w:space="0" w:color="auto"/>
                    <w:bottom w:val="none" w:sz="0" w:space="0" w:color="auto"/>
                    <w:right w:val="none" w:sz="0" w:space="0" w:color="auto"/>
                  </w:divBdr>
                  <w:divsChild>
                    <w:div w:id="1319116334">
                      <w:marLeft w:val="0"/>
                      <w:marRight w:val="0"/>
                      <w:marTop w:val="0"/>
                      <w:marBottom w:val="0"/>
                      <w:divBdr>
                        <w:top w:val="none" w:sz="0" w:space="0" w:color="auto"/>
                        <w:left w:val="none" w:sz="0" w:space="0" w:color="auto"/>
                        <w:bottom w:val="none" w:sz="0" w:space="0" w:color="auto"/>
                        <w:right w:val="none" w:sz="0" w:space="0" w:color="auto"/>
                      </w:divBdr>
                      <w:divsChild>
                        <w:div w:id="2082099221">
                          <w:marLeft w:val="0"/>
                          <w:marRight w:val="0"/>
                          <w:marTop w:val="0"/>
                          <w:marBottom w:val="0"/>
                          <w:divBdr>
                            <w:top w:val="none" w:sz="0" w:space="0" w:color="auto"/>
                            <w:left w:val="none" w:sz="0" w:space="0" w:color="auto"/>
                            <w:bottom w:val="none" w:sz="0" w:space="0" w:color="auto"/>
                            <w:right w:val="none" w:sz="0" w:space="0" w:color="auto"/>
                          </w:divBdr>
                          <w:divsChild>
                            <w:div w:id="620036259">
                              <w:marLeft w:val="0"/>
                              <w:marRight w:val="0"/>
                              <w:marTop w:val="0"/>
                              <w:marBottom w:val="0"/>
                              <w:divBdr>
                                <w:top w:val="none" w:sz="0" w:space="0" w:color="auto"/>
                                <w:left w:val="none" w:sz="0" w:space="0" w:color="auto"/>
                                <w:bottom w:val="none" w:sz="0" w:space="0" w:color="auto"/>
                                <w:right w:val="none" w:sz="0" w:space="0" w:color="auto"/>
                              </w:divBdr>
                              <w:divsChild>
                                <w:div w:id="779645551">
                                  <w:marLeft w:val="0"/>
                                  <w:marRight w:val="0"/>
                                  <w:marTop w:val="0"/>
                                  <w:marBottom w:val="0"/>
                                  <w:divBdr>
                                    <w:top w:val="none" w:sz="0" w:space="0" w:color="auto"/>
                                    <w:left w:val="none" w:sz="0" w:space="0" w:color="auto"/>
                                    <w:bottom w:val="none" w:sz="0" w:space="0" w:color="auto"/>
                                    <w:right w:val="none" w:sz="0" w:space="0" w:color="auto"/>
                                  </w:divBdr>
                                  <w:divsChild>
                                    <w:div w:id="1368945933">
                                      <w:marLeft w:val="0"/>
                                      <w:marRight w:val="0"/>
                                      <w:marTop w:val="0"/>
                                      <w:marBottom w:val="150"/>
                                      <w:divBdr>
                                        <w:top w:val="none" w:sz="0" w:space="0" w:color="auto"/>
                                        <w:left w:val="none" w:sz="0" w:space="0" w:color="auto"/>
                                        <w:bottom w:val="none" w:sz="0" w:space="0" w:color="auto"/>
                                        <w:right w:val="none" w:sz="0" w:space="0" w:color="auto"/>
                                      </w:divBdr>
                                      <w:divsChild>
                                        <w:div w:id="2018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1183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Kipure</dc:creator>
  <cp:lastModifiedBy>Kristine Rubika</cp:lastModifiedBy>
  <cp:revision>2</cp:revision>
  <dcterms:created xsi:type="dcterms:W3CDTF">2016-06-06T13:07:00Z</dcterms:created>
  <dcterms:modified xsi:type="dcterms:W3CDTF">2016-06-06T13:07:00Z</dcterms:modified>
</cp:coreProperties>
</file>