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BCEE" w14:textId="77777777" w:rsidR="0071783C" w:rsidRPr="007F7F7C" w:rsidRDefault="0071783C" w:rsidP="0071783C">
      <w:pPr>
        <w:jc w:val="center"/>
        <w:rPr>
          <w:rFonts w:ascii="Times New Roman" w:hAnsi="Times New Roman" w:cs="Times New Roman"/>
          <w:b/>
          <w:bCs/>
        </w:rPr>
      </w:pPr>
      <w:r>
        <w:rPr>
          <w:rFonts w:ascii="Times New Roman" w:hAnsi="Times New Roman"/>
          <w:b/>
        </w:rPr>
        <w:t>Evaluation criteria for foreign experts for the evaluation of the final project results under Measure 1.1.1.7</w:t>
      </w:r>
    </w:p>
    <w:p w14:paraId="0CD89C62" w14:textId="77777777" w:rsidR="00550C4A" w:rsidRPr="007F7F7C" w:rsidRDefault="00550C4A" w:rsidP="0071783C">
      <w:pPr>
        <w:spacing w:after="0" w:line="240" w:lineRule="auto"/>
        <w:ind w:left="709" w:hanging="425"/>
        <w:jc w:val="both"/>
        <w:rPr>
          <w:rFonts w:ascii="Times New Roman" w:eastAsia="Times New Roman" w:hAnsi="Times New Roman" w:cs="Times New Roman"/>
        </w:rPr>
      </w:pPr>
    </w:p>
    <w:p w14:paraId="490882C9" w14:textId="3FE3F16C" w:rsidR="002B28C6" w:rsidRPr="00560082" w:rsidRDefault="00077DF9" w:rsidP="00560082">
      <w:pPr>
        <w:spacing w:after="0" w:line="240" w:lineRule="auto"/>
        <w:jc w:val="both"/>
        <w:rPr>
          <w:rFonts w:ascii="Times New Roman" w:eastAsia="Times New Roman" w:hAnsi="Times New Roman" w:cs="Times New Roman"/>
        </w:rPr>
      </w:pPr>
      <w:r w:rsidRPr="00560082">
        <w:rPr>
          <w:rFonts w:ascii="Times New Roman" w:hAnsi="Times New Roman"/>
        </w:rPr>
        <w:t>Criterion 1:</w:t>
      </w:r>
      <w:r w:rsidRPr="00560082">
        <w:rPr>
          <w:rFonts w:ascii="Times New Roman" w:hAnsi="Times New Roman"/>
          <w:i/>
        </w:rPr>
        <w:t xml:space="preserve"> </w:t>
      </w:r>
      <w:r w:rsidRPr="00560082">
        <w:rPr>
          <w:rFonts w:ascii="Times New Roman" w:hAnsi="Times New Roman"/>
        </w:rPr>
        <w:t xml:space="preserve">The Student Innovation Programme promoted </w:t>
      </w:r>
      <w:r w:rsidRPr="00560082">
        <w:rPr>
          <w:rFonts w:ascii="Times New Roman" w:hAnsi="Times New Roman"/>
          <w:b/>
        </w:rPr>
        <w:t xml:space="preserve">the development of student innovation and entrepreneurial </w:t>
      </w:r>
      <w:r w:rsidR="00DF4010" w:rsidRPr="00DF4010">
        <w:rPr>
          <w:rFonts w:ascii="Times New Roman" w:hAnsi="Times New Roman"/>
          <w:b/>
          <w:lang w:val="lv-LV"/>
        </w:rPr>
        <w:t>competences</w:t>
      </w:r>
      <w:r w:rsidRPr="00560082">
        <w:rPr>
          <w:rFonts w:ascii="Times New Roman" w:hAnsi="Times New Roman"/>
        </w:rPr>
        <w:t>.</w:t>
      </w:r>
    </w:p>
    <w:p w14:paraId="385AFEF8" w14:textId="77777777" w:rsidR="00B0358C" w:rsidRPr="007F7F7C" w:rsidRDefault="00B0358C" w:rsidP="002B28C6">
      <w:pPr>
        <w:spacing w:after="0" w:line="240" w:lineRule="auto"/>
        <w:jc w:val="both"/>
        <w:rPr>
          <w:rFonts w:ascii="Times New Roman" w:eastAsia="Times New Roman" w:hAnsi="Times New Roman" w:cs="Times New Roman"/>
          <w:bCs/>
        </w:rPr>
      </w:pPr>
    </w:p>
    <w:p w14:paraId="62AE9D67" w14:textId="26B18704" w:rsidR="0071783C" w:rsidRPr="007F7F7C" w:rsidRDefault="002B28C6" w:rsidP="00CA6F3A">
      <w:pPr>
        <w:spacing w:after="0" w:line="240" w:lineRule="auto"/>
        <w:jc w:val="both"/>
        <w:rPr>
          <w:rFonts w:ascii="Times New Roman" w:eastAsia="Times New Roman" w:hAnsi="Times New Roman" w:cs="Times New Roman"/>
        </w:rPr>
      </w:pPr>
      <w:r>
        <w:rPr>
          <w:rFonts w:ascii="Times New Roman" w:hAnsi="Times New Roman"/>
        </w:rPr>
        <w:t xml:space="preserve">The expert must assess whether the Student Innovation Programme ensured that the project’s objectives and results were achieved, including the development of students’ innovation competencies and entrepreneurial </w:t>
      </w:r>
      <w:r w:rsidR="00766E30" w:rsidRPr="00766E30">
        <w:rPr>
          <w:rFonts w:ascii="Times New Roman" w:hAnsi="Times New Roman"/>
          <w:lang w:val="lv-LV"/>
        </w:rPr>
        <w:t>competences</w:t>
      </w:r>
      <w:r>
        <w:rPr>
          <w:rFonts w:ascii="Times New Roman" w:hAnsi="Times New Roman"/>
        </w:rPr>
        <w:t>:</w:t>
      </w:r>
    </w:p>
    <w:p w14:paraId="4F21F953" w14:textId="3FA23E23" w:rsidR="00262A46" w:rsidRPr="007F7F7C" w:rsidRDefault="00F45BDC" w:rsidP="00262A46">
      <w:pPr>
        <w:pStyle w:val="Sarakstarindkopa"/>
        <w:numPr>
          <w:ilvl w:val="1"/>
          <w:numId w:val="1"/>
        </w:numPr>
        <w:ind w:left="720"/>
        <w:jc w:val="both"/>
        <w:rPr>
          <w:rFonts w:ascii="Times New Roman" w:eastAsia="Times New Roman" w:hAnsi="Times New Roman" w:cs="Times New Roman"/>
        </w:rPr>
      </w:pPr>
      <w:r>
        <w:rPr>
          <w:rFonts w:ascii="Times New Roman" w:hAnsi="Times New Roman"/>
        </w:rPr>
        <w:t xml:space="preserve">during the project, an assessment of students’ skill levels and attitudes was conducted before and after their participation in the Student Innovation Programme (or a specific call for applications), identifying improvements in students’ skill levels and changes in their attitudes resulting from their participation in the Innovation Programme. The assessment is well-founded, providing an analysis of the skills acquired and changes in attitudes, and explaining how these results reflect the programme’s effectiveness and impact. </w:t>
      </w:r>
    </w:p>
    <w:p w14:paraId="240FBBF8" w14:textId="03956293" w:rsidR="00262A46" w:rsidRPr="007F7F7C" w:rsidRDefault="00F45BDC" w:rsidP="00AF6F7B">
      <w:pPr>
        <w:ind w:left="360"/>
        <w:jc w:val="both"/>
        <w:rPr>
          <w:rFonts w:ascii="Times New Roman" w:eastAsia="Times New Roman" w:hAnsi="Times New Roman" w:cs="Times New Roman"/>
        </w:rPr>
      </w:pPr>
      <w:r>
        <w:rPr>
          <w:rFonts w:ascii="Times New Roman" w:hAnsi="Times New Roman"/>
          <w:i/>
          <w:sz w:val="20"/>
        </w:rPr>
        <w:t xml:space="preserve">Note – during the project application selection process, project applicants were expected to anticipate that the following aspects would be evaluated as part of the assessment of students’ skill levels and attitudes: (a) students’ understanding of the design and development of innovative products and services, as well as their significance for economic development or addressing societal needs; (b) knowledge or skills regarding substantive issues related to the topic of the specific </w:t>
      </w:r>
      <w:r w:rsidR="00766E30">
        <w:rPr>
          <w:rFonts w:ascii="Times New Roman" w:hAnsi="Times New Roman"/>
          <w:i/>
          <w:sz w:val="20"/>
        </w:rPr>
        <w:t xml:space="preserve">student </w:t>
      </w:r>
      <w:r w:rsidR="00B2795C">
        <w:rPr>
          <w:rFonts w:ascii="Times New Roman" w:hAnsi="Times New Roman"/>
          <w:i/>
          <w:sz w:val="20"/>
        </w:rPr>
        <w:t xml:space="preserve">innovation </w:t>
      </w:r>
      <w:r w:rsidR="00766E30">
        <w:rPr>
          <w:rFonts w:ascii="Times New Roman" w:hAnsi="Times New Roman"/>
          <w:i/>
          <w:sz w:val="20"/>
        </w:rPr>
        <w:t>project</w:t>
      </w:r>
      <w:r>
        <w:rPr>
          <w:rFonts w:ascii="Times New Roman" w:hAnsi="Times New Roman"/>
          <w:i/>
          <w:sz w:val="20"/>
        </w:rPr>
        <w:t>; (c) the student’s self-assessment of their desire and readiness to develop an innovation or start a business on their own (for example, within the next 5–7 years);</w:t>
      </w:r>
    </w:p>
    <w:tbl>
      <w:tblPr>
        <w:tblStyle w:val="Reatabula"/>
        <w:tblW w:w="0" w:type="auto"/>
        <w:tblLook w:val="04A0" w:firstRow="1" w:lastRow="0" w:firstColumn="1" w:lastColumn="0" w:noHBand="0" w:noVBand="1"/>
      </w:tblPr>
      <w:tblGrid>
        <w:gridCol w:w="2122"/>
        <w:gridCol w:w="1984"/>
        <w:gridCol w:w="1984"/>
      </w:tblGrid>
      <w:tr w:rsidR="00B91E6D" w:rsidRPr="007F7F7C" w14:paraId="674B78AA" w14:textId="1D5F7562" w:rsidTr="0009772F">
        <w:tc>
          <w:tcPr>
            <w:tcW w:w="2122" w:type="dxa"/>
            <w:vAlign w:val="center"/>
          </w:tcPr>
          <w:p w14:paraId="4DEB1560" w14:textId="77777777" w:rsidR="00B91E6D" w:rsidRPr="007F7F7C" w:rsidRDefault="00B91E6D" w:rsidP="002D4BEA">
            <w:pPr>
              <w:spacing w:before="120" w:after="120"/>
              <w:jc w:val="center"/>
              <w:rPr>
                <w:rFonts w:ascii="Times New Roman" w:hAnsi="Times New Roman" w:cs="Times New Roman"/>
                <w:b/>
              </w:rPr>
            </w:pPr>
            <w:r>
              <w:rPr>
                <w:rFonts w:ascii="Times New Roman" w:hAnsi="Times New Roman"/>
                <w:b/>
              </w:rPr>
              <w:t>Type of rating</w:t>
            </w:r>
          </w:p>
        </w:tc>
        <w:tc>
          <w:tcPr>
            <w:tcW w:w="1984" w:type="dxa"/>
            <w:vAlign w:val="center"/>
          </w:tcPr>
          <w:p w14:paraId="4E9FE61B" w14:textId="77777777" w:rsidR="00B91E6D" w:rsidRPr="007F7F7C" w:rsidRDefault="00B91E6D" w:rsidP="002D4BEA">
            <w:pPr>
              <w:spacing w:before="120" w:after="120"/>
              <w:jc w:val="center"/>
              <w:rPr>
                <w:rFonts w:ascii="Times New Roman" w:hAnsi="Times New Roman" w:cs="Times New Roman"/>
                <w:b/>
              </w:rPr>
            </w:pPr>
            <w:r>
              <w:rPr>
                <w:rFonts w:ascii="Times New Roman" w:hAnsi="Times New Roman"/>
                <w:b/>
              </w:rPr>
              <w:t>Select the appropriate rating (X)</w:t>
            </w:r>
          </w:p>
        </w:tc>
        <w:tc>
          <w:tcPr>
            <w:tcW w:w="1984" w:type="dxa"/>
          </w:tcPr>
          <w:p w14:paraId="7226EBDE" w14:textId="4C080FB6" w:rsidR="00B91E6D" w:rsidRPr="007F7F7C" w:rsidRDefault="00B91E6D" w:rsidP="002D4BEA">
            <w:pPr>
              <w:spacing w:before="120" w:after="120"/>
              <w:jc w:val="center"/>
              <w:rPr>
                <w:rFonts w:ascii="Times New Roman" w:hAnsi="Times New Roman" w:cs="Times New Roman"/>
                <w:b/>
              </w:rPr>
            </w:pPr>
            <w:r>
              <w:rPr>
                <w:rFonts w:ascii="Times New Roman" w:hAnsi="Times New Roman"/>
                <w:b/>
              </w:rPr>
              <w:t>A well-reasoned justification</w:t>
            </w:r>
          </w:p>
        </w:tc>
      </w:tr>
      <w:tr w:rsidR="00B91E6D" w:rsidRPr="007F7F7C" w14:paraId="43CB2B6E" w14:textId="5A33977C" w:rsidTr="0009772F">
        <w:tc>
          <w:tcPr>
            <w:tcW w:w="2122" w:type="dxa"/>
          </w:tcPr>
          <w:p w14:paraId="55611050" w14:textId="77777777" w:rsidR="00B91E6D" w:rsidRPr="007F7F7C" w:rsidRDefault="00B91E6D" w:rsidP="002D4BEA">
            <w:pPr>
              <w:spacing w:before="120" w:after="120"/>
              <w:jc w:val="both"/>
              <w:rPr>
                <w:rFonts w:ascii="Times New Roman" w:hAnsi="Times New Roman" w:cs="Times New Roman"/>
              </w:rPr>
            </w:pPr>
            <w:r>
              <w:rPr>
                <w:rFonts w:ascii="Times New Roman" w:hAnsi="Times New Roman"/>
              </w:rPr>
              <w:t>Compliant</w:t>
            </w:r>
          </w:p>
        </w:tc>
        <w:tc>
          <w:tcPr>
            <w:tcW w:w="1984" w:type="dxa"/>
          </w:tcPr>
          <w:p w14:paraId="07BB9EE3" w14:textId="77777777" w:rsidR="00B91E6D" w:rsidRPr="007F7F7C" w:rsidRDefault="00B91E6D" w:rsidP="002D4BEA">
            <w:pPr>
              <w:spacing w:before="120" w:after="120"/>
              <w:jc w:val="both"/>
              <w:rPr>
                <w:rFonts w:ascii="Times New Roman" w:hAnsi="Times New Roman" w:cs="Times New Roman"/>
              </w:rPr>
            </w:pPr>
          </w:p>
        </w:tc>
        <w:tc>
          <w:tcPr>
            <w:tcW w:w="1984" w:type="dxa"/>
          </w:tcPr>
          <w:p w14:paraId="0847695C" w14:textId="77777777" w:rsidR="00B91E6D" w:rsidRPr="007F7F7C" w:rsidRDefault="00B91E6D" w:rsidP="002D4BEA">
            <w:pPr>
              <w:spacing w:before="120" w:after="120"/>
              <w:jc w:val="both"/>
              <w:rPr>
                <w:rFonts w:ascii="Times New Roman" w:hAnsi="Times New Roman" w:cs="Times New Roman"/>
              </w:rPr>
            </w:pPr>
          </w:p>
        </w:tc>
      </w:tr>
      <w:tr w:rsidR="00B91E6D" w:rsidRPr="007F7F7C" w14:paraId="23D47DCF" w14:textId="36A1A4D2" w:rsidTr="0009772F">
        <w:tc>
          <w:tcPr>
            <w:tcW w:w="2122" w:type="dxa"/>
          </w:tcPr>
          <w:p w14:paraId="644DE0F1" w14:textId="77777777" w:rsidR="00B91E6D" w:rsidRPr="007F7F7C" w:rsidRDefault="00B91E6D" w:rsidP="002D4BEA">
            <w:pPr>
              <w:spacing w:before="120" w:after="120"/>
              <w:jc w:val="both"/>
              <w:rPr>
                <w:rFonts w:ascii="Times New Roman" w:hAnsi="Times New Roman" w:cs="Times New Roman"/>
              </w:rPr>
            </w:pPr>
            <w:r>
              <w:rPr>
                <w:rFonts w:ascii="Times New Roman" w:hAnsi="Times New Roman"/>
              </w:rPr>
              <w:t>Partially compliant</w:t>
            </w:r>
          </w:p>
        </w:tc>
        <w:tc>
          <w:tcPr>
            <w:tcW w:w="1984" w:type="dxa"/>
          </w:tcPr>
          <w:p w14:paraId="1ABB706B" w14:textId="77777777" w:rsidR="00B91E6D" w:rsidRPr="007F7F7C" w:rsidRDefault="00B91E6D" w:rsidP="002D4BEA">
            <w:pPr>
              <w:spacing w:before="120" w:after="120"/>
              <w:jc w:val="both"/>
              <w:rPr>
                <w:rFonts w:ascii="Times New Roman" w:hAnsi="Times New Roman" w:cs="Times New Roman"/>
              </w:rPr>
            </w:pPr>
          </w:p>
        </w:tc>
        <w:tc>
          <w:tcPr>
            <w:tcW w:w="1984" w:type="dxa"/>
          </w:tcPr>
          <w:p w14:paraId="723CE12E" w14:textId="77777777" w:rsidR="00B91E6D" w:rsidRPr="007F7F7C" w:rsidRDefault="00B91E6D" w:rsidP="002D4BEA">
            <w:pPr>
              <w:spacing w:before="120" w:after="120"/>
              <w:jc w:val="both"/>
              <w:rPr>
                <w:rFonts w:ascii="Times New Roman" w:hAnsi="Times New Roman" w:cs="Times New Roman"/>
              </w:rPr>
            </w:pPr>
          </w:p>
        </w:tc>
      </w:tr>
      <w:tr w:rsidR="00B91E6D" w:rsidRPr="007F7F7C" w14:paraId="77C8E094" w14:textId="24979A33" w:rsidTr="0009772F">
        <w:tc>
          <w:tcPr>
            <w:tcW w:w="2122" w:type="dxa"/>
          </w:tcPr>
          <w:p w14:paraId="29EB25DF" w14:textId="77777777" w:rsidR="00B91E6D" w:rsidRPr="007F7F7C" w:rsidRDefault="00B91E6D" w:rsidP="002D4BEA">
            <w:pPr>
              <w:spacing w:before="120" w:after="120"/>
              <w:jc w:val="both"/>
              <w:rPr>
                <w:rFonts w:ascii="Times New Roman" w:hAnsi="Times New Roman" w:cs="Times New Roman"/>
              </w:rPr>
            </w:pPr>
            <w:r>
              <w:rPr>
                <w:rFonts w:ascii="Times New Roman" w:hAnsi="Times New Roman"/>
              </w:rPr>
              <w:t>Non-compliant</w:t>
            </w:r>
          </w:p>
        </w:tc>
        <w:tc>
          <w:tcPr>
            <w:tcW w:w="1984" w:type="dxa"/>
          </w:tcPr>
          <w:p w14:paraId="3D18B447" w14:textId="77777777" w:rsidR="00B91E6D" w:rsidRPr="007F7F7C" w:rsidRDefault="00B91E6D" w:rsidP="002D4BEA">
            <w:pPr>
              <w:spacing w:before="120" w:after="120"/>
              <w:jc w:val="both"/>
              <w:rPr>
                <w:rFonts w:ascii="Times New Roman" w:hAnsi="Times New Roman" w:cs="Times New Roman"/>
              </w:rPr>
            </w:pPr>
          </w:p>
        </w:tc>
        <w:tc>
          <w:tcPr>
            <w:tcW w:w="1984" w:type="dxa"/>
          </w:tcPr>
          <w:p w14:paraId="67034D00" w14:textId="77777777" w:rsidR="00B91E6D" w:rsidRPr="007F7F7C" w:rsidRDefault="00B91E6D" w:rsidP="002D4BEA">
            <w:pPr>
              <w:spacing w:before="120" w:after="120"/>
              <w:jc w:val="both"/>
              <w:rPr>
                <w:rFonts w:ascii="Times New Roman" w:hAnsi="Times New Roman" w:cs="Times New Roman"/>
              </w:rPr>
            </w:pPr>
          </w:p>
        </w:tc>
      </w:tr>
    </w:tbl>
    <w:p w14:paraId="0787A5CE" w14:textId="77777777" w:rsidR="00077DF9" w:rsidRPr="007F7F7C" w:rsidRDefault="00077DF9" w:rsidP="00077DF9">
      <w:pPr>
        <w:spacing w:after="0" w:line="240" w:lineRule="auto"/>
        <w:jc w:val="both"/>
        <w:rPr>
          <w:rFonts w:ascii="Times New Roman" w:eastAsia="Times New Roman" w:hAnsi="Times New Roman" w:cs="Times New Roman"/>
        </w:rPr>
      </w:pPr>
    </w:p>
    <w:p w14:paraId="59BFDCF3" w14:textId="13BDD4EA" w:rsidR="007E0591" w:rsidRPr="00560082" w:rsidRDefault="0071783C" w:rsidP="00560082">
      <w:pPr>
        <w:tabs>
          <w:tab w:val="left" w:pos="426"/>
        </w:tabs>
        <w:spacing w:line="240" w:lineRule="auto"/>
        <w:jc w:val="both"/>
        <w:rPr>
          <w:rFonts w:ascii="Times New Roman" w:eastAsia="Times New Roman" w:hAnsi="Times New Roman" w:cs="Times New Roman"/>
        </w:rPr>
      </w:pPr>
      <w:r w:rsidRPr="00560082">
        <w:rPr>
          <w:rFonts w:ascii="Times New Roman" w:hAnsi="Times New Roman"/>
        </w:rPr>
        <w:t>Criterion 2: The Student Innovation Programme helped improve processes at the institution of higher education and ensured the sustainability of the project's results.</w:t>
      </w:r>
    </w:p>
    <w:p w14:paraId="1643BE9A" w14:textId="14F344C5" w:rsidR="00E2522F" w:rsidRPr="007F7F7C" w:rsidRDefault="00707613" w:rsidP="00F003AC">
      <w:pPr>
        <w:spacing w:after="0"/>
        <w:jc w:val="both"/>
        <w:rPr>
          <w:rFonts w:ascii="Times New Roman" w:hAnsi="Times New Roman" w:cs="Times New Roman"/>
        </w:rPr>
      </w:pPr>
      <w:r>
        <w:rPr>
          <w:rFonts w:ascii="Times New Roman" w:hAnsi="Times New Roman"/>
        </w:rPr>
        <w:t xml:space="preserve">The expert must assess whether the project has improved the academic, governance and quality management processes at the institution of higher education, by implementing solutions based on feedback from stakeholders, strengthening cooperation with </w:t>
      </w:r>
      <w:r w:rsidR="00B101F8" w:rsidRPr="00B101F8">
        <w:rPr>
          <w:rFonts w:ascii="Times New Roman" w:hAnsi="Times New Roman"/>
          <w:lang w:val="lv-LV"/>
        </w:rPr>
        <w:t>industry partners</w:t>
      </w:r>
      <w:r w:rsidR="00B101F8">
        <w:rPr>
          <w:rFonts w:ascii="Times New Roman" w:hAnsi="Times New Roman"/>
          <w:lang w:val="lv-LV"/>
        </w:rPr>
        <w:t xml:space="preserve"> </w:t>
      </w:r>
      <w:r>
        <w:rPr>
          <w:rFonts w:ascii="Times New Roman" w:hAnsi="Times New Roman"/>
        </w:rPr>
        <w:t>and ensuring the sustainability of the project’s results:</w:t>
      </w:r>
    </w:p>
    <w:p w14:paraId="735E8040" w14:textId="7304C102" w:rsidR="00E2522F" w:rsidRPr="00935C3A" w:rsidRDefault="00E2522F" w:rsidP="00935C3A">
      <w:pPr>
        <w:pStyle w:val="Sarakstarindkopa"/>
        <w:numPr>
          <w:ilvl w:val="1"/>
          <w:numId w:val="1"/>
        </w:numPr>
        <w:jc w:val="both"/>
        <w:rPr>
          <w:rFonts w:ascii="Times New Roman" w:hAnsi="Times New Roman" w:cs="Times New Roman"/>
        </w:rPr>
      </w:pPr>
      <w:r w:rsidRPr="00935C3A">
        <w:rPr>
          <w:rFonts w:ascii="Times New Roman" w:hAnsi="Times New Roman"/>
        </w:rPr>
        <w:t xml:space="preserve">during the project implementation period, the beneficiary has established and put into practice a mechanism for </w:t>
      </w:r>
      <w:r w:rsidR="0002583F" w:rsidRPr="00935C3A">
        <w:rPr>
          <w:rFonts w:ascii="Times New Roman" w:hAnsi="Times New Roman"/>
          <w:b/>
          <w:bCs/>
          <w:lang w:val="lv-LV"/>
        </w:rPr>
        <w:t xml:space="preserve">the regular collection, analysis and use of feedback </w:t>
      </w:r>
      <w:r w:rsidRPr="00935C3A">
        <w:rPr>
          <w:rFonts w:ascii="Times New Roman" w:hAnsi="Times New Roman"/>
        </w:rPr>
        <w:t xml:space="preserve">from stakeholders (faculty, supervisors, mentors, </w:t>
      </w:r>
      <w:r w:rsidR="002C4C7B">
        <w:rPr>
          <w:rFonts w:ascii="Times New Roman" w:hAnsi="Times New Roman"/>
        </w:rPr>
        <w:t>industry partners</w:t>
      </w:r>
      <w:r w:rsidRPr="00935C3A">
        <w:rPr>
          <w:rFonts w:ascii="Times New Roman" w:hAnsi="Times New Roman"/>
        </w:rPr>
        <w:t xml:space="preserve"> and students) </w:t>
      </w:r>
      <w:r w:rsidR="00935C3A" w:rsidRPr="00935C3A">
        <w:rPr>
          <w:rFonts w:ascii="Times New Roman" w:hAnsi="Times New Roman"/>
          <w:lang w:val="lv-LV"/>
        </w:rPr>
        <w:t xml:space="preserve">to </w:t>
      </w:r>
      <w:r w:rsidR="00935C3A" w:rsidRPr="00935C3A">
        <w:rPr>
          <w:rFonts w:ascii="Times New Roman" w:hAnsi="Times New Roman"/>
          <w:b/>
          <w:bCs/>
          <w:lang w:val="lv-LV"/>
        </w:rPr>
        <w:t>improve the study process</w:t>
      </w:r>
      <w:r w:rsidRPr="00935C3A">
        <w:rPr>
          <w:rFonts w:ascii="Times New Roman" w:hAnsi="Times New Roman"/>
        </w:rPr>
        <w:t>;</w:t>
      </w:r>
    </w:p>
    <w:p w14:paraId="5880A2EF" w14:textId="2A346F09" w:rsidR="00E2522F" w:rsidRPr="007F7F7C" w:rsidRDefault="00E2522F" w:rsidP="00F003AC">
      <w:pPr>
        <w:pStyle w:val="Sarakstarindkopa"/>
        <w:numPr>
          <w:ilvl w:val="1"/>
          <w:numId w:val="1"/>
        </w:numPr>
        <w:spacing w:after="0" w:line="240" w:lineRule="auto"/>
        <w:jc w:val="both"/>
        <w:rPr>
          <w:rFonts w:ascii="Times New Roman" w:eastAsia="Times New Roman" w:hAnsi="Times New Roman" w:cs="Times New Roman"/>
        </w:rPr>
      </w:pPr>
      <w:r>
        <w:rPr>
          <w:rFonts w:ascii="Times New Roman" w:hAnsi="Times New Roman"/>
        </w:rPr>
        <w:t xml:space="preserve">the activities carried out within the measures ensured that the governance and quality management mechanisms of the Student Innovation Programme facilitated the high-quality implementation of the programme in accordance with the principles of good and smart governance, for example, </w:t>
      </w:r>
      <w:r>
        <w:rPr>
          <w:rFonts w:ascii="Times New Roman" w:hAnsi="Times New Roman"/>
          <w:b/>
          <w:u w:val="single"/>
        </w:rPr>
        <w:t>improvements to governance, administrative or internal processes</w:t>
      </w:r>
      <w:r>
        <w:rPr>
          <w:rFonts w:ascii="Times New Roman" w:hAnsi="Times New Roman"/>
        </w:rPr>
        <w:t xml:space="preserve"> have been implemented based on </w:t>
      </w:r>
      <w:r>
        <w:rPr>
          <w:rFonts w:ascii="Times New Roman" w:hAnsi="Times New Roman"/>
          <w:b/>
        </w:rPr>
        <w:t xml:space="preserve">feedback </w:t>
      </w:r>
      <w:r>
        <w:rPr>
          <w:rFonts w:ascii="Times New Roman" w:hAnsi="Times New Roman"/>
        </w:rPr>
        <w:t>from stakeholders;</w:t>
      </w:r>
    </w:p>
    <w:p w14:paraId="0D05ED2C" w14:textId="136A99A9" w:rsidR="00E2522F" w:rsidRPr="007F7F7C" w:rsidRDefault="00E2522F" w:rsidP="00F003AC">
      <w:pPr>
        <w:pStyle w:val="Sarakstarindkopa"/>
        <w:numPr>
          <w:ilvl w:val="1"/>
          <w:numId w:val="1"/>
        </w:numPr>
        <w:jc w:val="both"/>
        <w:rPr>
          <w:rFonts w:ascii="Times New Roman" w:hAnsi="Times New Roman" w:cs="Times New Roman"/>
        </w:rPr>
      </w:pPr>
      <w:r>
        <w:rPr>
          <w:rFonts w:ascii="Times New Roman" w:hAnsi="Times New Roman"/>
        </w:rPr>
        <w:t>the sustainability of the project's results is ensured, as evidenced, for example, by the following:</w:t>
      </w:r>
    </w:p>
    <w:p w14:paraId="62EF5CD3" w14:textId="5DC1EC58" w:rsidR="00E2522F" w:rsidRPr="007F7F7C" w:rsidRDefault="00E2522F" w:rsidP="00F003AC">
      <w:pPr>
        <w:pStyle w:val="Sarakstarindkopa"/>
        <w:numPr>
          <w:ilvl w:val="2"/>
          <w:numId w:val="1"/>
        </w:numPr>
        <w:spacing w:after="0" w:line="240" w:lineRule="auto"/>
        <w:jc w:val="both"/>
        <w:rPr>
          <w:rFonts w:ascii="Times New Roman" w:eastAsia="Times New Roman" w:hAnsi="Times New Roman" w:cs="Times New Roman"/>
        </w:rPr>
      </w:pPr>
      <w:r>
        <w:rPr>
          <w:rFonts w:ascii="Times New Roman" w:hAnsi="Times New Roman"/>
          <w:b/>
        </w:rPr>
        <w:lastRenderedPageBreak/>
        <w:t>the experience, insights and best practices gained</w:t>
      </w:r>
      <w:r>
        <w:rPr>
          <w:rFonts w:ascii="Times New Roman" w:hAnsi="Times New Roman"/>
        </w:rPr>
        <w:t xml:space="preserve"> have been integrated into the study process, students’ professional development, and management, administrative or internal processes; or proposals have been made for the future use of the project’s results in academic and governance processes;</w:t>
      </w:r>
    </w:p>
    <w:p w14:paraId="327D1379" w14:textId="09B657FB" w:rsidR="00E31F7D" w:rsidRPr="00815DCF" w:rsidRDefault="00E2522F" w:rsidP="00815DCF">
      <w:pPr>
        <w:pStyle w:val="Sarakstarindkopa"/>
        <w:numPr>
          <w:ilvl w:val="2"/>
          <w:numId w:val="1"/>
        </w:numPr>
        <w:spacing w:line="240" w:lineRule="auto"/>
        <w:jc w:val="both"/>
        <w:rPr>
          <w:rFonts w:ascii="Times New Roman" w:eastAsia="Times New Roman" w:hAnsi="Times New Roman" w:cs="Times New Roman"/>
        </w:rPr>
      </w:pPr>
      <w:r w:rsidRPr="00815DCF">
        <w:rPr>
          <w:rFonts w:ascii="Times New Roman" w:hAnsi="Times New Roman"/>
          <w:b/>
        </w:rPr>
        <w:t xml:space="preserve">cooperation with </w:t>
      </w:r>
      <w:r w:rsidR="008D59BD" w:rsidRPr="00815DCF">
        <w:rPr>
          <w:rFonts w:ascii="Times New Roman" w:hAnsi="Times New Roman"/>
          <w:b/>
        </w:rPr>
        <w:t>industry partners</w:t>
      </w:r>
      <w:r w:rsidR="008D59BD" w:rsidRPr="00815DCF">
        <w:rPr>
          <w:rFonts w:ascii="Times New Roman" w:hAnsi="Times New Roman"/>
        </w:rPr>
        <w:t xml:space="preserve"> </w:t>
      </w:r>
      <w:r w:rsidRPr="00815DCF">
        <w:rPr>
          <w:rFonts w:ascii="Times New Roman" w:hAnsi="Times New Roman"/>
        </w:rPr>
        <w:t xml:space="preserve">in academic activities is ensured even after the project ends (for example, </w:t>
      </w:r>
      <w:r w:rsidR="00815DCF" w:rsidRPr="00815DCF">
        <w:rPr>
          <w:rFonts w:ascii="Times New Roman" w:hAnsi="Times New Roman"/>
        </w:rPr>
        <w:t>i</w:t>
      </w:r>
      <w:r w:rsidRPr="00815DCF">
        <w:rPr>
          <w:rFonts w:ascii="Times New Roman" w:hAnsi="Times New Roman"/>
        </w:rPr>
        <w:t xml:space="preserve">n final theses </w:t>
      </w:r>
      <w:r w:rsidR="00815DCF" w:rsidRPr="00815DCF">
        <w:rPr>
          <w:rFonts w:ascii="Times New Roman" w:hAnsi="Times New Roman"/>
          <w:lang w:val="lv-LV"/>
        </w:rPr>
        <w:t xml:space="preserve">assessment </w:t>
      </w:r>
      <w:r w:rsidRPr="00815DCF">
        <w:rPr>
          <w:rFonts w:ascii="Times New Roman" w:hAnsi="Times New Roman"/>
        </w:rPr>
        <w:t>committees, in lectures, during internships or in research projects), providing both quantitative and qualitative justification. Specific scopes of cooperation have been identified, and a rationale has been provided explaining how and why this cooperation will be sustainable and will improve the quality of studies.</w:t>
      </w:r>
    </w:p>
    <w:tbl>
      <w:tblPr>
        <w:tblStyle w:val="Reatabula"/>
        <w:tblW w:w="0" w:type="auto"/>
        <w:tblLook w:val="04A0" w:firstRow="1" w:lastRow="0" w:firstColumn="1" w:lastColumn="0" w:noHBand="0" w:noVBand="1"/>
      </w:tblPr>
      <w:tblGrid>
        <w:gridCol w:w="2122"/>
        <w:gridCol w:w="1984"/>
        <w:gridCol w:w="1984"/>
      </w:tblGrid>
      <w:tr w:rsidR="00DA4EB6" w:rsidRPr="007F7F7C" w14:paraId="4DF8503F" w14:textId="6062BE61" w:rsidTr="00374107">
        <w:tc>
          <w:tcPr>
            <w:tcW w:w="2122" w:type="dxa"/>
            <w:vAlign w:val="center"/>
          </w:tcPr>
          <w:p w14:paraId="5B99D43A" w14:textId="77777777" w:rsidR="00DA4EB6" w:rsidRPr="007F7F7C" w:rsidRDefault="00DA4EB6" w:rsidP="002D4BEA">
            <w:pPr>
              <w:spacing w:before="120" w:after="120"/>
              <w:jc w:val="center"/>
              <w:rPr>
                <w:rFonts w:ascii="Times New Roman" w:hAnsi="Times New Roman" w:cs="Times New Roman"/>
                <w:b/>
              </w:rPr>
            </w:pPr>
            <w:r>
              <w:rPr>
                <w:rFonts w:ascii="Times New Roman" w:hAnsi="Times New Roman"/>
                <w:b/>
              </w:rPr>
              <w:t>Type of rating</w:t>
            </w:r>
          </w:p>
        </w:tc>
        <w:tc>
          <w:tcPr>
            <w:tcW w:w="1984" w:type="dxa"/>
            <w:vAlign w:val="center"/>
          </w:tcPr>
          <w:p w14:paraId="376F901C" w14:textId="77777777" w:rsidR="00DA4EB6" w:rsidRPr="007F7F7C" w:rsidRDefault="00DA4EB6" w:rsidP="002D4BEA">
            <w:pPr>
              <w:spacing w:before="120" w:after="120"/>
              <w:jc w:val="center"/>
              <w:rPr>
                <w:rFonts w:ascii="Times New Roman" w:hAnsi="Times New Roman" w:cs="Times New Roman"/>
                <w:b/>
              </w:rPr>
            </w:pPr>
            <w:r>
              <w:rPr>
                <w:rFonts w:ascii="Times New Roman" w:hAnsi="Times New Roman"/>
                <w:b/>
              </w:rPr>
              <w:t>Select the appropriate rating (X)</w:t>
            </w:r>
          </w:p>
        </w:tc>
        <w:tc>
          <w:tcPr>
            <w:tcW w:w="1984" w:type="dxa"/>
          </w:tcPr>
          <w:p w14:paraId="472E7943" w14:textId="5D3C7E34" w:rsidR="00DA4EB6" w:rsidRPr="007F7F7C" w:rsidRDefault="00DA4EB6" w:rsidP="002D4BEA">
            <w:pPr>
              <w:spacing w:before="120" w:after="120"/>
              <w:jc w:val="center"/>
              <w:rPr>
                <w:rFonts w:ascii="Times New Roman" w:hAnsi="Times New Roman" w:cs="Times New Roman"/>
                <w:b/>
              </w:rPr>
            </w:pPr>
            <w:r>
              <w:rPr>
                <w:rFonts w:ascii="Times New Roman" w:hAnsi="Times New Roman"/>
                <w:b/>
              </w:rPr>
              <w:t>A well-reasoned justification</w:t>
            </w:r>
          </w:p>
        </w:tc>
      </w:tr>
      <w:tr w:rsidR="00DA4EB6" w:rsidRPr="007F7F7C" w14:paraId="58952FD3" w14:textId="5CEEDA00" w:rsidTr="00374107">
        <w:tc>
          <w:tcPr>
            <w:tcW w:w="2122" w:type="dxa"/>
          </w:tcPr>
          <w:p w14:paraId="4A2B6511" w14:textId="77777777" w:rsidR="00DA4EB6" w:rsidRPr="007F7F7C" w:rsidRDefault="00DA4EB6" w:rsidP="002D4BEA">
            <w:pPr>
              <w:spacing w:before="120" w:after="120"/>
              <w:jc w:val="both"/>
              <w:rPr>
                <w:rFonts w:ascii="Times New Roman" w:hAnsi="Times New Roman" w:cs="Times New Roman"/>
              </w:rPr>
            </w:pPr>
            <w:r>
              <w:rPr>
                <w:rFonts w:ascii="Times New Roman" w:hAnsi="Times New Roman"/>
              </w:rPr>
              <w:t>Compliant</w:t>
            </w:r>
          </w:p>
        </w:tc>
        <w:tc>
          <w:tcPr>
            <w:tcW w:w="1984" w:type="dxa"/>
          </w:tcPr>
          <w:p w14:paraId="7DD11164" w14:textId="77777777" w:rsidR="00DA4EB6" w:rsidRPr="007F7F7C" w:rsidRDefault="00DA4EB6" w:rsidP="002D4BEA">
            <w:pPr>
              <w:spacing w:before="120" w:after="120"/>
              <w:jc w:val="both"/>
              <w:rPr>
                <w:rFonts w:ascii="Times New Roman" w:hAnsi="Times New Roman" w:cs="Times New Roman"/>
              </w:rPr>
            </w:pPr>
          </w:p>
        </w:tc>
        <w:tc>
          <w:tcPr>
            <w:tcW w:w="1984" w:type="dxa"/>
          </w:tcPr>
          <w:p w14:paraId="522E29F6" w14:textId="77777777" w:rsidR="00DA4EB6" w:rsidRPr="007F7F7C" w:rsidRDefault="00DA4EB6" w:rsidP="002D4BEA">
            <w:pPr>
              <w:spacing w:before="120" w:after="120"/>
              <w:jc w:val="both"/>
              <w:rPr>
                <w:rFonts w:ascii="Times New Roman" w:hAnsi="Times New Roman" w:cs="Times New Roman"/>
              </w:rPr>
            </w:pPr>
          </w:p>
        </w:tc>
      </w:tr>
      <w:tr w:rsidR="00DA4EB6" w:rsidRPr="007F7F7C" w14:paraId="37F20655" w14:textId="500C94CA" w:rsidTr="00374107">
        <w:tc>
          <w:tcPr>
            <w:tcW w:w="2122" w:type="dxa"/>
          </w:tcPr>
          <w:p w14:paraId="6E588D4A" w14:textId="77777777" w:rsidR="00DA4EB6" w:rsidRPr="007F7F7C" w:rsidRDefault="00DA4EB6" w:rsidP="002D4BEA">
            <w:pPr>
              <w:spacing w:before="120" w:after="120"/>
              <w:jc w:val="both"/>
              <w:rPr>
                <w:rFonts w:ascii="Times New Roman" w:hAnsi="Times New Roman" w:cs="Times New Roman"/>
              </w:rPr>
            </w:pPr>
            <w:r>
              <w:rPr>
                <w:rFonts w:ascii="Times New Roman" w:hAnsi="Times New Roman"/>
              </w:rPr>
              <w:t>Partially compliant</w:t>
            </w:r>
          </w:p>
        </w:tc>
        <w:tc>
          <w:tcPr>
            <w:tcW w:w="1984" w:type="dxa"/>
          </w:tcPr>
          <w:p w14:paraId="56312F57" w14:textId="77777777" w:rsidR="00DA4EB6" w:rsidRPr="007F7F7C" w:rsidRDefault="00DA4EB6" w:rsidP="002D4BEA">
            <w:pPr>
              <w:spacing w:before="120" w:after="120"/>
              <w:jc w:val="both"/>
              <w:rPr>
                <w:rFonts w:ascii="Times New Roman" w:hAnsi="Times New Roman" w:cs="Times New Roman"/>
              </w:rPr>
            </w:pPr>
          </w:p>
        </w:tc>
        <w:tc>
          <w:tcPr>
            <w:tcW w:w="1984" w:type="dxa"/>
          </w:tcPr>
          <w:p w14:paraId="0DB4DBBB" w14:textId="77777777" w:rsidR="00DA4EB6" w:rsidRPr="007F7F7C" w:rsidRDefault="00DA4EB6" w:rsidP="002D4BEA">
            <w:pPr>
              <w:spacing w:before="120" w:after="120"/>
              <w:jc w:val="both"/>
              <w:rPr>
                <w:rFonts w:ascii="Times New Roman" w:hAnsi="Times New Roman" w:cs="Times New Roman"/>
              </w:rPr>
            </w:pPr>
          </w:p>
        </w:tc>
      </w:tr>
      <w:tr w:rsidR="00DA4EB6" w:rsidRPr="007F7F7C" w14:paraId="299886D1" w14:textId="6E5E604F" w:rsidTr="00374107">
        <w:tc>
          <w:tcPr>
            <w:tcW w:w="2122" w:type="dxa"/>
          </w:tcPr>
          <w:p w14:paraId="5AE9A9AB" w14:textId="77777777" w:rsidR="00DA4EB6" w:rsidRPr="007F7F7C" w:rsidRDefault="00DA4EB6" w:rsidP="002D4BEA">
            <w:pPr>
              <w:spacing w:before="120" w:after="120"/>
              <w:jc w:val="both"/>
              <w:rPr>
                <w:rFonts w:ascii="Times New Roman" w:hAnsi="Times New Roman" w:cs="Times New Roman"/>
              </w:rPr>
            </w:pPr>
            <w:r>
              <w:rPr>
                <w:rFonts w:ascii="Times New Roman" w:hAnsi="Times New Roman"/>
              </w:rPr>
              <w:t>Non-compliant</w:t>
            </w:r>
          </w:p>
        </w:tc>
        <w:tc>
          <w:tcPr>
            <w:tcW w:w="1984" w:type="dxa"/>
          </w:tcPr>
          <w:p w14:paraId="511EE734" w14:textId="77777777" w:rsidR="00DA4EB6" w:rsidRPr="007F7F7C" w:rsidRDefault="00DA4EB6" w:rsidP="002D4BEA">
            <w:pPr>
              <w:spacing w:before="120" w:after="120"/>
              <w:jc w:val="both"/>
              <w:rPr>
                <w:rFonts w:ascii="Times New Roman" w:hAnsi="Times New Roman" w:cs="Times New Roman"/>
              </w:rPr>
            </w:pPr>
          </w:p>
        </w:tc>
        <w:tc>
          <w:tcPr>
            <w:tcW w:w="1984" w:type="dxa"/>
          </w:tcPr>
          <w:p w14:paraId="35A1AC90" w14:textId="77777777" w:rsidR="00DA4EB6" w:rsidRPr="007F7F7C" w:rsidRDefault="00DA4EB6" w:rsidP="002D4BEA">
            <w:pPr>
              <w:spacing w:before="120" w:after="120"/>
              <w:jc w:val="both"/>
              <w:rPr>
                <w:rFonts w:ascii="Times New Roman" w:hAnsi="Times New Roman" w:cs="Times New Roman"/>
              </w:rPr>
            </w:pPr>
          </w:p>
        </w:tc>
      </w:tr>
    </w:tbl>
    <w:p w14:paraId="6B2D32A2" w14:textId="77777777" w:rsidR="0001183C" w:rsidRPr="007F7F7C" w:rsidRDefault="0001183C" w:rsidP="0001183C">
      <w:pPr>
        <w:spacing w:after="0" w:line="240" w:lineRule="auto"/>
        <w:jc w:val="both"/>
        <w:rPr>
          <w:rFonts w:ascii="Times New Roman" w:eastAsia="Times New Roman" w:hAnsi="Times New Roman" w:cs="Times New Roman"/>
        </w:rPr>
      </w:pPr>
    </w:p>
    <w:p w14:paraId="42D7D444" w14:textId="42C21C02" w:rsidR="00150871" w:rsidRPr="007F7F7C" w:rsidRDefault="00562630" w:rsidP="0001183C">
      <w:pPr>
        <w:spacing w:after="0" w:line="240" w:lineRule="auto"/>
        <w:jc w:val="both"/>
        <w:rPr>
          <w:rFonts w:ascii="Times New Roman" w:eastAsia="Times New Roman" w:hAnsi="Times New Roman" w:cs="Times New Roman"/>
        </w:rPr>
      </w:pPr>
      <w:r>
        <w:rPr>
          <w:rFonts w:ascii="Times New Roman" w:hAnsi="Times New Roman"/>
        </w:rPr>
        <w:t>Criterion 3: The implementation of the project ensured that the planned project outcomes and monitoring indicators were achieved.</w:t>
      </w:r>
    </w:p>
    <w:p w14:paraId="60925814" w14:textId="77777777" w:rsidR="00150871" w:rsidRPr="007F7F7C" w:rsidRDefault="00150871" w:rsidP="0001183C">
      <w:pPr>
        <w:spacing w:after="0" w:line="240" w:lineRule="auto"/>
        <w:jc w:val="both"/>
        <w:rPr>
          <w:rFonts w:ascii="Times New Roman" w:eastAsia="Times New Roman" w:hAnsi="Times New Roman" w:cs="Times New Roman"/>
        </w:rPr>
      </w:pPr>
    </w:p>
    <w:p w14:paraId="1B2F7470" w14:textId="29247B3E" w:rsidR="00150871" w:rsidRPr="007F7F7C" w:rsidRDefault="00562630" w:rsidP="00150871">
      <w:pPr>
        <w:jc w:val="both"/>
        <w:rPr>
          <w:rFonts w:ascii="Times New Roman" w:hAnsi="Times New Roman" w:cs="Times New Roman"/>
        </w:rPr>
      </w:pPr>
      <w:r>
        <w:rPr>
          <w:rFonts w:ascii="Times New Roman" w:hAnsi="Times New Roman"/>
        </w:rPr>
        <w:t>The expert must assess whether the activities carried out under the project ensured the achievement of the project’s objectives and planned results, taking into account the degree to which the monitoring indicators were achieved. If deviations from the planned indicator values are identified, or if changes are made to the Student Innovation Programme during project implementation compared to what was originally planned, the expert shall evaluate the justification provided, the necessity of the changes, the chosen solution, as well as the impact of the deviations and changes on the achievement of the project’s objectives and planned results.</w:t>
      </w:r>
    </w:p>
    <w:tbl>
      <w:tblPr>
        <w:tblStyle w:val="Reatabula"/>
        <w:tblpPr w:leftFromText="180" w:rightFromText="180" w:vertAnchor="text" w:tblpY="1"/>
        <w:tblOverlap w:val="never"/>
        <w:tblW w:w="0" w:type="auto"/>
        <w:tblLook w:val="04A0" w:firstRow="1" w:lastRow="0" w:firstColumn="1" w:lastColumn="0" w:noHBand="0" w:noVBand="1"/>
      </w:tblPr>
      <w:tblGrid>
        <w:gridCol w:w="2122"/>
        <w:gridCol w:w="1984"/>
        <w:gridCol w:w="1984"/>
      </w:tblGrid>
      <w:tr w:rsidR="00DA4EB6" w:rsidRPr="007F7F7C" w14:paraId="23974FDC" w14:textId="50602396" w:rsidTr="00206E69">
        <w:tc>
          <w:tcPr>
            <w:tcW w:w="2122" w:type="dxa"/>
            <w:vAlign w:val="center"/>
          </w:tcPr>
          <w:p w14:paraId="274AB1A7" w14:textId="77777777" w:rsidR="00DA4EB6" w:rsidRPr="007F7F7C" w:rsidRDefault="00DA4EB6">
            <w:pPr>
              <w:spacing w:before="120" w:after="120"/>
              <w:jc w:val="center"/>
              <w:rPr>
                <w:rFonts w:ascii="Times New Roman" w:hAnsi="Times New Roman" w:cs="Times New Roman"/>
                <w:b/>
              </w:rPr>
            </w:pPr>
            <w:r>
              <w:rPr>
                <w:rFonts w:ascii="Times New Roman" w:hAnsi="Times New Roman"/>
                <w:b/>
              </w:rPr>
              <w:t>Type of rating</w:t>
            </w:r>
          </w:p>
        </w:tc>
        <w:tc>
          <w:tcPr>
            <w:tcW w:w="1984" w:type="dxa"/>
            <w:vAlign w:val="center"/>
          </w:tcPr>
          <w:p w14:paraId="778E27BC" w14:textId="77777777" w:rsidR="00DA4EB6" w:rsidRPr="007F7F7C" w:rsidRDefault="00DA4EB6">
            <w:pPr>
              <w:spacing w:before="120" w:after="120"/>
              <w:jc w:val="center"/>
              <w:rPr>
                <w:rFonts w:ascii="Times New Roman" w:hAnsi="Times New Roman" w:cs="Times New Roman"/>
                <w:b/>
              </w:rPr>
            </w:pPr>
            <w:r>
              <w:rPr>
                <w:rFonts w:ascii="Times New Roman" w:hAnsi="Times New Roman"/>
                <w:b/>
              </w:rPr>
              <w:t>Select the appropriate rating (X)</w:t>
            </w:r>
          </w:p>
        </w:tc>
        <w:tc>
          <w:tcPr>
            <w:tcW w:w="1984" w:type="dxa"/>
          </w:tcPr>
          <w:p w14:paraId="13420198" w14:textId="4E424DF6" w:rsidR="00DA4EB6" w:rsidRPr="007F7F7C" w:rsidRDefault="00DA4EB6">
            <w:pPr>
              <w:spacing w:before="120" w:after="120"/>
              <w:jc w:val="center"/>
              <w:rPr>
                <w:rFonts w:ascii="Times New Roman" w:hAnsi="Times New Roman" w:cs="Times New Roman"/>
                <w:b/>
              </w:rPr>
            </w:pPr>
            <w:r>
              <w:rPr>
                <w:rFonts w:ascii="Times New Roman" w:hAnsi="Times New Roman"/>
                <w:b/>
              </w:rPr>
              <w:t>A well-reasoned justification</w:t>
            </w:r>
          </w:p>
        </w:tc>
      </w:tr>
      <w:tr w:rsidR="00DA4EB6" w:rsidRPr="007F7F7C" w14:paraId="00DC6650" w14:textId="6643DE5C" w:rsidTr="00206E69">
        <w:tc>
          <w:tcPr>
            <w:tcW w:w="2122" w:type="dxa"/>
          </w:tcPr>
          <w:p w14:paraId="7EDF686F" w14:textId="77777777" w:rsidR="00DA4EB6" w:rsidRPr="007F7F7C" w:rsidRDefault="00DA4EB6">
            <w:pPr>
              <w:spacing w:before="120" w:after="120"/>
              <w:jc w:val="both"/>
              <w:rPr>
                <w:rFonts w:ascii="Times New Roman" w:hAnsi="Times New Roman" w:cs="Times New Roman"/>
              </w:rPr>
            </w:pPr>
            <w:r>
              <w:rPr>
                <w:rFonts w:ascii="Times New Roman" w:hAnsi="Times New Roman"/>
              </w:rPr>
              <w:t>Compliant</w:t>
            </w:r>
          </w:p>
        </w:tc>
        <w:tc>
          <w:tcPr>
            <w:tcW w:w="1984" w:type="dxa"/>
          </w:tcPr>
          <w:p w14:paraId="5BB66F65" w14:textId="77777777" w:rsidR="00DA4EB6" w:rsidRPr="007F7F7C" w:rsidRDefault="00DA4EB6">
            <w:pPr>
              <w:spacing w:before="120" w:after="120"/>
              <w:jc w:val="both"/>
              <w:rPr>
                <w:rFonts w:ascii="Times New Roman" w:hAnsi="Times New Roman" w:cs="Times New Roman"/>
              </w:rPr>
            </w:pPr>
          </w:p>
        </w:tc>
        <w:tc>
          <w:tcPr>
            <w:tcW w:w="1984" w:type="dxa"/>
          </w:tcPr>
          <w:p w14:paraId="54B66DD3" w14:textId="77777777" w:rsidR="00DA4EB6" w:rsidRPr="007F7F7C" w:rsidRDefault="00DA4EB6">
            <w:pPr>
              <w:spacing w:before="120" w:after="120"/>
              <w:jc w:val="both"/>
              <w:rPr>
                <w:rFonts w:ascii="Times New Roman" w:hAnsi="Times New Roman" w:cs="Times New Roman"/>
              </w:rPr>
            </w:pPr>
          </w:p>
        </w:tc>
      </w:tr>
      <w:tr w:rsidR="00DA4EB6" w:rsidRPr="007F7F7C" w14:paraId="50545266" w14:textId="75A021E6" w:rsidTr="00206E69">
        <w:tc>
          <w:tcPr>
            <w:tcW w:w="2122" w:type="dxa"/>
          </w:tcPr>
          <w:p w14:paraId="224DBEC4" w14:textId="77777777" w:rsidR="00DA4EB6" w:rsidRPr="007F7F7C" w:rsidRDefault="00DA4EB6">
            <w:pPr>
              <w:spacing w:before="120" w:after="120"/>
              <w:jc w:val="both"/>
              <w:rPr>
                <w:rFonts w:ascii="Times New Roman" w:hAnsi="Times New Roman" w:cs="Times New Roman"/>
              </w:rPr>
            </w:pPr>
            <w:r>
              <w:rPr>
                <w:rFonts w:ascii="Times New Roman" w:hAnsi="Times New Roman"/>
              </w:rPr>
              <w:t>Partially compliant</w:t>
            </w:r>
          </w:p>
        </w:tc>
        <w:tc>
          <w:tcPr>
            <w:tcW w:w="1984" w:type="dxa"/>
          </w:tcPr>
          <w:p w14:paraId="1B9C256C" w14:textId="77777777" w:rsidR="00DA4EB6" w:rsidRPr="007F7F7C" w:rsidRDefault="00DA4EB6">
            <w:pPr>
              <w:spacing w:before="120" w:after="120"/>
              <w:jc w:val="both"/>
              <w:rPr>
                <w:rFonts w:ascii="Times New Roman" w:hAnsi="Times New Roman" w:cs="Times New Roman"/>
              </w:rPr>
            </w:pPr>
          </w:p>
        </w:tc>
        <w:tc>
          <w:tcPr>
            <w:tcW w:w="1984" w:type="dxa"/>
          </w:tcPr>
          <w:p w14:paraId="1B416420" w14:textId="77777777" w:rsidR="00DA4EB6" w:rsidRPr="007F7F7C" w:rsidRDefault="00DA4EB6">
            <w:pPr>
              <w:spacing w:before="120" w:after="120"/>
              <w:jc w:val="both"/>
              <w:rPr>
                <w:rFonts w:ascii="Times New Roman" w:hAnsi="Times New Roman" w:cs="Times New Roman"/>
              </w:rPr>
            </w:pPr>
          </w:p>
        </w:tc>
      </w:tr>
      <w:tr w:rsidR="00DA4EB6" w:rsidRPr="007F7F7C" w14:paraId="5685028A" w14:textId="36AAE4EF" w:rsidTr="00206E69">
        <w:tc>
          <w:tcPr>
            <w:tcW w:w="2122" w:type="dxa"/>
          </w:tcPr>
          <w:p w14:paraId="4DE9F10D" w14:textId="77777777" w:rsidR="00DA4EB6" w:rsidRPr="007F7F7C" w:rsidRDefault="00DA4EB6">
            <w:pPr>
              <w:spacing w:before="120" w:after="120"/>
              <w:jc w:val="both"/>
              <w:rPr>
                <w:rFonts w:ascii="Times New Roman" w:hAnsi="Times New Roman" w:cs="Times New Roman"/>
              </w:rPr>
            </w:pPr>
            <w:r>
              <w:rPr>
                <w:rFonts w:ascii="Times New Roman" w:hAnsi="Times New Roman"/>
              </w:rPr>
              <w:t>Non-compliant</w:t>
            </w:r>
          </w:p>
        </w:tc>
        <w:tc>
          <w:tcPr>
            <w:tcW w:w="1984" w:type="dxa"/>
          </w:tcPr>
          <w:p w14:paraId="22D167BA" w14:textId="77777777" w:rsidR="00DA4EB6" w:rsidRPr="007F7F7C" w:rsidRDefault="00DA4EB6">
            <w:pPr>
              <w:spacing w:before="120" w:after="120"/>
              <w:jc w:val="both"/>
              <w:rPr>
                <w:rFonts w:ascii="Times New Roman" w:hAnsi="Times New Roman" w:cs="Times New Roman"/>
              </w:rPr>
            </w:pPr>
          </w:p>
        </w:tc>
        <w:tc>
          <w:tcPr>
            <w:tcW w:w="1984" w:type="dxa"/>
          </w:tcPr>
          <w:p w14:paraId="551D7F56" w14:textId="77777777" w:rsidR="00DA4EB6" w:rsidRPr="007F7F7C" w:rsidRDefault="00DA4EB6">
            <w:pPr>
              <w:spacing w:before="120" w:after="120"/>
              <w:jc w:val="both"/>
              <w:rPr>
                <w:rFonts w:ascii="Times New Roman" w:hAnsi="Times New Roman" w:cs="Times New Roman"/>
              </w:rPr>
            </w:pPr>
          </w:p>
        </w:tc>
      </w:tr>
    </w:tbl>
    <w:p w14:paraId="01F9F26C" w14:textId="051AE369" w:rsidR="00E47145" w:rsidRPr="007F7F7C" w:rsidRDefault="00E47145" w:rsidP="0071783C">
      <w:pPr>
        <w:jc w:val="both"/>
        <w:rPr>
          <w:rFonts w:ascii="Times New Roman" w:hAnsi="Times New Roman" w:cs="Times New Roman"/>
        </w:rPr>
      </w:pPr>
      <w:r>
        <w:br w:type="textWrapping" w:clear="all"/>
      </w:r>
    </w:p>
    <w:p w14:paraId="11E92BAB" w14:textId="400B858F" w:rsidR="001E2A5D" w:rsidRPr="007F7F7C" w:rsidRDefault="001E2A5D" w:rsidP="0071783C">
      <w:pPr>
        <w:jc w:val="both"/>
        <w:rPr>
          <w:rFonts w:ascii="Times New Roman" w:hAnsi="Times New Roman" w:cs="Times New Roman"/>
        </w:rPr>
      </w:pPr>
      <w:r>
        <w:rPr>
          <w:rFonts w:ascii="Times New Roman" w:hAnsi="Times New Roman"/>
        </w:rPr>
        <w:t xml:space="preserve">Overall assessment of the extent to which the project’s </w:t>
      </w:r>
      <w:r>
        <w:rPr>
          <w:rFonts w:ascii="Times New Roman" w:hAnsi="Times New Roman"/>
          <w:b/>
        </w:rPr>
        <w:t>objectives</w:t>
      </w:r>
      <w:r>
        <w:rPr>
          <w:rFonts w:ascii="Times New Roman" w:hAnsi="Times New Roman"/>
        </w:rPr>
        <w:t xml:space="preserve"> and the planned results have been achieved:</w:t>
      </w:r>
    </w:p>
    <w:tbl>
      <w:tblPr>
        <w:tblStyle w:val="Reatabula"/>
        <w:tblW w:w="0" w:type="auto"/>
        <w:tblLook w:val="04A0" w:firstRow="1" w:lastRow="0" w:firstColumn="1" w:lastColumn="0" w:noHBand="0" w:noVBand="1"/>
      </w:tblPr>
      <w:tblGrid>
        <w:gridCol w:w="1879"/>
        <w:gridCol w:w="1769"/>
        <w:gridCol w:w="2284"/>
        <w:gridCol w:w="2364"/>
      </w:tblGrid>
      <w:tr w:rsidR="00944180" w:rsidRPr="007F7F7C" w14:paraId="630CD726" w14:textId="4C1735B3" w:rsidTr="00AF6F7B">
        <w:tc>
          <w:tcPr>
            <w:tcW w:w="1879" w:type="dxa"/>
            <w:vAlign w:val="center"/>
          </w:tcPr>
          <w:p w14:paraId="528A3D29" w14:textId="77777777" w:rsidR="00944180" w:rsidRPr="007F7F7C" w:rsidRDefault="00944180" w:rsidP="002D4BEA">
            <w:pPr>
              <w:spacing w:before="120" w:after="120"/>
              <w:jc w:val="center"/>
              <w:rPr>
                <w:rFonts w:ascii="Times New Roman" w:hAnsi="Times New Roman" w:cs="Times New Roman"/>
                <w:b/>
              </w:rPr>
            </w:pPr>
            <w:r>
              <w:rPr>
                <w:rFonts w:ascii="Times New Roman" w:hAnsi="Times New Roman"/>
                <w:b/>
              </w:rPr>
              <w:t>Type of rating</w:t>
            </w:r>
          </w:p>
        </w:tc>
        <w:tc>
          <w:tcPr>
            <w:tcW w:w="1769" w:type="dxa"/>
            <w:vAlign w:val="center"/>
          </w:tcPr>
          <w:p w14:paraId="1C591E5F" w14:textId="77777777" w:rsidR="00944180" w:rsidRPr="007F7F7C" w:rsidRDefault="00944180" w:rsidP="002D4BEA">
            <w:pPr>
              <w:spacing w:before="120" w:after="120"/>
              <w:jc w:val="center"/>
              <w:rPr>
                <w:rFonts w:ascii="Times New Roman" w:hAnsi="Times New Roman" w:cs="Times New Roman"/>
                <w:b/>
              </w:rPr>
            </w:pPr>
            <w:r>
              <w:rPr>
                <w:rFonts w:ascii="Times New Roman" w:hAnsi="Times New Roman"/>
                <w:b/>
              </w:rPr>
              <w:t>Select the appropriate rating (X)</w:t>
            </w:r>
          </w:p>
        </w:tc>
        <w:tc>
          <w:tcPr>
            <w:tcW w:w="2284" w:type="dxa"/>
          </w:tcPr>
          <w:p w14:paraId="5130328D" w14:textId="3FBA1557" w:rsidR="00944180" w:rsidRPr="007F7F7C" w:rsidRDefault="00944180" w:rsidP="002D4BEA">
            <w:pPr>
              <w:spacing w:before="120"/>
              <w:jc w:val="center"/>
              <w:rPr>
                <w:rFonts w:ascii="Times New Roman" w:hAnsi="Times New Roman" w:cs="Times New Roman"/>
                <w:b/>
              </w:rPr>
            </w:pPr>
            <w:r>
              <w:rPr>
                <w:rFonts w:ascii="Times New Roman" w:hAnsi="Times New Roman"/>
                <w:b/>
              </w:rPr>
              <w:t>A well-reasoned justification</w:t>
            </w:r>
          </w:p>
        </w:tc>
        <w:tc>
          <w:tcPr>
            <w:tcW w:w="2364" w:type="dxa"/>
            <w:vAlign w:val="center"/>
          </w:tcPr>
          <w:p w14:paraId="21EED923" w14:textId="6A90D45F" w:rsidR="00944180" w:rsidRPr="007F7F7C" w:rsidRDefault="00944180" w:rsidP="002D4BEA">
            <w:pPr>
              <w:spacing w:before="120"/>
              <w:jc w:val="center"/>
              <w:rPr>
                <w:rFonts w:ascii="Times New Roman" w:hAnsi="Times New Roman" w:cs="Times New Roman"/>
                <w:b/>
              </w:rPr>
            </w:pPr>
            <w:r>
              <w:rPr>
                <w:rFonts w:ascii="Times New Roman" w:hAnsi="Times New Roman"/>
                <w:b/>
              </w:rPr>
              <w:t>Total percentage score for fulfilling the criteria – achievement rate</w:t>
            </w:r>
          </w:p>
        </w:tc>
      </w:tr>
      <w:tr w:rsidR="00944180" w:rsidRPr="007F7F7C" w14:paraId="3C60960A" w14:textId="4AEBA79E" w:rsidTr="00AF6F7B">
        <w:tc>
          <w:tcPr>
            <w:tcW w:w="1879" w:type="dxa"/>
          </w:tcPr>
          <w:p w14:paraId="7EA6B8EC" w14:textId="77777777" w:rsidR="00944180" w:rsidRPr="007F7F7C" w:rsidRDefault="00944180" w:rsidP="002D4BEA">
            <w:pPr>
              <w:spacing w:before="120" w:after="120"/>
              <w:jc w:val="both"/>
              <w:rPr>
                <w:rFonts w:ascii="Times New Roman" w:hAnsi="Times New Roman" w:cs="Times New Roman"/>
              </w:rPr>
            </w:pPr>
            <w:r>
              <w:rPr>
                <w:rFonts w:ascii="Times New Roman" w:hAnsi="Times New Roman"/>
              </w:rPr>
              <w:lastRenderedPageBreak/>
              <w:t>Compliant</w:t>
            </w:r>
          </w:p>
        </w:tc>
        <w:tc>
          <w:tcPr>
            <w:tcW w:w="1769" w:type="dxa"/>
            <w:vAlign w:val="center"/>
          </w:tcPr>
          <w:p w14:paraId="5D113A0E" w14:textId="77777777" w:rsidR="00944180" w:rsidRPr="007F7F7C" w:rsidRDefault="00944180" w:rsidP="002D4BEA">
            <w:pPr>
              <w:spacing w:before="120" w:after="120"/>
              <w:jc w:val="center"/>
              <w:rPr>
                <w:rFonts w:ascii="Times New Roman" w:hAnsi="Times New Roman" w:cs="Times New Roman"/>
              </w:rPr>
            </w:pPr>
          </w:p>
        </w:tc>
        <w:tc>
          <w:tcPr>
            <w:tcW w:w="2284" w:type="dxa"/>
          </w:tcPr>
          <w:p w14:paraId="260B4A39" w14:textId="77777777" w:rsidR="00944180" w:rsidRPr="007F7F7C" w:rsidRDefault="00944180" w:rsidP="002D4BEA">
            <w:pPr>
              <w:jc w:val="center"/>
              <w:rPr>
                <w:rFonts w:ascii="Times New Roman" w:hAnsi="Times New Roman" w:cs="Times New Roman"/>
              </w:rPr>
            </w:pPr>
          </w:p>
        </w:tc>
        <w:tc>
          <w:tcPr>
            <w:tcW w:w="2364" w:type="dxa"/>
            <w:shd w:val="clear" w:color="auto" w:fill="FFFFFF" w:themeFill="background1"/>
            <w:vAlign w:val="center"/>
          </w:tcPr>
          <w:p w14:paraId="78ED22E5" w14:textId="41103698" w:rsidR="00944180" w:rsidRPr="007F7F7C" w:rsidRDefault="00944180" w:rsidP="002D4BEA">
            <w:pPr>
              <w:jc w:val="center"/>
              <w:rPr>
                <w:rFonts w:ascii="Times New Roman" w:hAnsi="Times New Roman" w:cs="Times New Roman"/>
              </w:rPr>
            </w:pPr>
          </w:p>
        </w:tc>
      </w:tr>
      <w:tr w:rsidR="00944180" w:rsidRPr="007F7F7C" w14:paraId="0CDEBB66" w14:textId="49C47F2F" w:rsidTr="00AF6F7B">
        <w:tc>
          <w:tcPr>
            <w:tcW w:w="1879" w:type="dxa"/>
          </w:tcPr>
          <w:p w14:paraId="6068D85F" w14:textId="77777777" w:rsidR="00944180" w:rsidRPr="007F7F7C" w:rsidRDefault="00944180" w:rsidP="002D4BEA">
            <w:pPr>
              <w:spacing w:before="120" w:after="120"/>
              <w:jc w:val="both"/>
              <w:rPr>
                <w:rFonts w:ascii="Times New Roman" w:hAnsi="Times New Roman" w:cs="Times New Roman"/>
              </w:rPr>
            </w:pPr>
            <w:r>
              <w:rPr>
                <w:rFonts w:ascii="Times New Roman" w:hAnsi="Times New Roman"/>
              </w:rPr>
              <w:t>Partially compliant</w:t>
            </w:r>
          </w:p>
        </w:tc>
        <w:tc>
          <w:tcPr>
            <w:tcW w:w="1769" w:type="dxa"/>
            <w:vAlign w:val="center"/>
          </w:tcPr>
          <w:p w14:paraId="31418D14" w14:textId="77777777" w:rsidR="00944180" w:rsidRPr="007F7F7C" w:rsidRDefault="00944180" w:rsidP="002D4BEA">
            <w:pPr>
              <w:spacing w:before="120" w:after="120"/>
              <w:jc w:val="center"/>
              <w:rPr>
                <w:rFonts w:ascii="Times New Roman" w:hAnsi="Times New Roman" w:cs="Times New Roman"/>
              </w:rPr>
            </w:pPr>
          </w:p>
        </w:tc>
        <w:tc>
          <w:tcPr>
            <w:tcW w:w="2284" w:type="dxa"/>
          </w:tcPr>
          <w:p w14:paraId="0863C45D" w14:textId="77777777" w:rsidR="00944180" w:rsidRPr="007F7F7C" w:rsidRDefault="00944180" w:rsidP="002D4BEA">
            <w:pPr>
              <w:jc w:val="center"/>
              <w:rPr>
                <w:rFonts w:ascii="Times New Roman" w:hAnsi="Times New Roman" w:cs="Times New Roman"/>
              </w:rPr>
            </w:pPr>
          </w:p>
        </w:tc>
        <w:tc>
          <w:tcPr>
            <w:tcW w:w="2364" w:type="dxa"/>
            <w:vAlign w:val="center"/>
          </w:tcPr>
          <w:p w14:paraId="3ACE0691" w14:textId="1A2B40DB" w:rsidR="00944180" w:rsidRPr="007F7F7C" w:rsidRDefault="00944180" w:rsidP="002D4BEA">
            <w:pPr>
              <w:jc w:val="center"/>
              <w:rPr>
                <w:rFonts w:ascii="Times New Roman" w:hAnsi="Times New Roman" w:cs="Times New Roman"/>
              </w:rPr>
            </w:pPr>
          </w:p>
        </w:tc>
      </w:tr>
      <w:tr w:rsidR="00944180" w:rsidRPr="007F7F7C" w14:paraId="3F444C69" w14:textId="25E46FCF" w:rsidTr="00AF6F7B">
        <w:tc>
          <w:tcPr>
            <w:tcW w:w="1879" w:type="dxa"/>
          </w:tcPr>
          <w:p w14:paraId="57C7FFE9" w14:textId="77777777" w:rsidR="00944180" w:rsidRPr="007F7F7C" w:rsidRDefault="00944180" w:rsidP="002D4BEA">
            <w:pPr>
              <w:spacing w:before="120" w:after="120"/>
              <w:jc w:val="both"/>
              <w:rPr>
                <w:rFonts w:ascii="Times New Roman" w:hAnsi="Times New Roman" w:cs="Times New Roman"/>
              </w:rPr>
            </w:pPr>
            <w:r>
              <w:rPr>
                <w:rFonts w:ascii="Times New Roman" w:hAnsi="Times New Roman"/>
              </w:rPr>
              <w:t>Non-compliant</w:t>
            </w:r>
          </w:p>
        </w:tc>
        <w:tc>
          <w:tcPr>
            <w:tcW w:w="1769" w:type="dxa"/>
            <w:vAlign w:val="center"/>
          </w:tcPr>
          <w:p w14:paraId="2EB16EE7" w14:textId="77777777" w:rsidR="00944180" w:rsidRPr="007F7F7C" w:rsidRDefault="00944180" w:rsidP="002D4BEA">
            <w:pPr>
              <w:spacing w:before="120" w:after="120"/>
              <w:jc w:val="center"/>
              <w:rPr>
                <w:rFonts w:ascii="Times New Roman" w:hAnsi="Times New Roman" w:cs="Times New Roman"/>
              </w:rPr>
            </w:pPr>
          </w:p>
        </w:tc>
        <w:tc>
          <w:tcPr>
            <w:tcW w:w="2284" w:type="dxa"/>
          </w:tcPr>
          <w:p w14:paraId="62DF2CEC" w14:textId="77777777" w:rsidR="00944180" w:rsidRPr="007F7F7C" w:rsidRDefault="00944180" w:rsidP="002D4BEA">
            <w:pPr>
              <w:jc w:val="center"/>
              <w:rPr>
                <w:rFonts w:ascii="Times New Roman" w:hAnsi="Times New Roman" w:cs="Times New Roman"/>
              </w:rPr>
            </w:pPr>
          </w:p>
        </w:tc>
        <w:tc>
          <w:tcPr>
            <w:tcW w:w="2364" w:type="dxa"/>
            <w:vAlign w:val="center"/>
          </w:tcPr>
          <w:p w14:paraId="67F864EA" w14:textId="7670DD1A" w:rsidR="00944180" w:rsidRPr="007F7F7C" w:rsidRDefault="00944180" w:rsidP="002D4BEA">
            <w:pPr>
              <w:jc w:val="center"/>
              <w:rPr>
                <w:rFonts w:ascii="Times New Roman" w:hAnsi="Times New Roman" w:cs="Times New Roman"/>
              </w:rPr>
            </w:pPr>
          </w:p>
        </w:tc>
      </w:tr>
    </w:tbl>
    <w:p w14:paraId="1B324AE7" w14:textId="485ED8CF" w:rsidR="001E2A5D" w:rsidRPr="007F7F7C" w:rsidRDefault="001E2A5D" w:rsidP="001E2A5D">
      <w:pPr>
        <w:spacing w:before="240" w:after="0"/>
        <w:jc w:val="both"/>
        <w:rPr>
          <w:rFonts w:ascii="Times New Roman" w:hAnsi="Times New Roman" w:cs="Times New Roman"/>
        </w:rPr>
      </w:pPr>
      <w:r>
        <w:rPr>
          <w:rFonts w:ascii="Times New Roman" w:hAnsi="Times New Roman"/>
          <w:bdr w:val="none" w:sz="0" w:space="0" w:color="auto" w:frame="1"/>
        </w:rPr>
        <w:t>The expert must provide an overall assessment of the extent to which the project’s objectives and planned results have been achieved, evaluating the project’s overall compliance based on the ratings of the criteria mentioned above.</w:t>
      </w:r>
    </w:p>
    <w:p w14:paraId="11F813F9" w14:textId="77777777" w:rsidR="00F003AC" w:rsidRPr="007F7F7C" w:rsidRDefault="00F003AC" w:rsidP="00467E77">
      <w:pPr>
        <w:jc w:val="both"/>
        <w:rPr>
          <w:rFonts w:ascii="Times New Roman" w:hAnsi="Times New Roman" w:cs="Times New Roman"/>
          <w:b/>
        </w:rPr>
      </w:pPr>
    </w:p>
    <w:p w14:paraId="460D2525" w14:textId="77777777" w:rsidR="00E47145" w:rsidRPr="007F7F7C" w:rsidRDefault="00E47145" w:rsidP="00467E77">
      <w:pPr>
        <w:jc w:val="both"/>
        <w:rPr>
          <w:rFonts w:ascii="Times New Roman" w:hAnsi="Times New Roman" w:cs="Times New Roman"/>
          <w:b/>
        </w:rPr>
      </w:pPr>
    </w:p>
    <w:p w14:paraId="49E0734F" w14:textId="150F95F2" w:rsidR="00467E77" w:rsidRPr="007F7F7C" w:rsidRDefault="00467E77" w:rsidP="00467E77">
      <w:pPr>
        <w:jc w:val="both"/>
        <w:rPr>
          <w:rFonts w:ascii="Times New Roman" w:hAnsi="Times New Roman" w:cs="Times New Roman"/>
          <w:b/>
        </w:rPr>
      </w:pPr>
      <w:r>
        <w:rPr>
          <w:rFonts w:ascii="Times New Roman" w:hAnsi="Times New Roman"/>
          <w:b/>
        </w:rPr>
        <w:t>Evaluation procedure:</w:t>
      </w:r>
    </w:p>
    <w:p w14:paraId="736F949E" w14:textId="57F0ECB2" w:rsidR="0071783C" w:rsidRPr="007F7F7C" w:rsidRDefault="001E2A5D" w:rsidP="0071783C">
      <w:pPr>
        <w:jc w:val="both"/>
        <w:rPr>
          <w:rFonts w:ascii="Times New Roman" w:hAnsi="Times New Roman" w:cs="Times New Roman"/>
        </w:rPr>
      </w:pPr>
      <w:r>
        <w:rPr>
          <w:rFonts w:ascii="Times New Roman" w:hAnsi="Times New Roman"/>
        </w:rPr>
        <w:t xml:space="preserve">On the Evaluation Form, the expert provides an assessment for each criterion, indicating whether it meets one of the following ratings: </w:t>
      </w:r>
      <w:r>
        <w:rPr>
          <w:rFonts w:ascii="Times New Roman" w:hAnsi="Times New Roman"/>
          <w:i/>
          <w:iCs/>
        </w:rPr>
        <w:t>Compliant/Partially compliant/Non-compliant.</w:t>
      </w:r>
      <w:r>
        <w:rPr>
          <w:rFonts w:ascii="Times New Roman" w:hAnsi="Times New Roman"/>
        </w:rPr>
        <w:t xml:space="preserve"> In all cases, the expert provides a reasoned justification for the assessment given, explaining why the chosen rating is appropriate. If the rating is </w:t>
      </w:r>
      <w:r>
        <w:rPr>
          <w:rFonts w:ascii="Times New Roman" w:hAnsi="Times New Roman"/>
          <w:i/>
        </w:rPr>
        <w:t>Partially Compliant</w:t>
      </w:r>
      <w:r>
        <w:rPr>
          <w:rFonts w:ascii="Times New Roman" w:hAnsi="Times New Roman"/>
        </w:rPr>
        <w:t xml:space="preserve"> or </w:t>
      </w:r>
      <w:r>
        <w:rPr>
          <w:rFonts w:ascii="Times New Roman" w:hAnsi="Times New Roman"/>
          <w:i/>
        </w:rPr>
        <w:t>Non-compliant</w:t>
      </w:r>
      <w:r>
        <w:rPr>
          <w:rFonts w:ascii="Times New Roman" w:hAnsi="Times New Roman"/>
        </w:rPr>
        <w:t>, the justification must specify the identified deficiencies or non-compliances.</w:t>
      </w:r>
    </w:p>
    <w:p w14:paraId="49C64F0B" w14:textId="77777777" w:rsidR="001E2A5D" w:rsidRPr="007F7F7C" w:rsidRDefault="001E2A5D" w:rsidP="001E2A5D">
      <w:pPr>
        <w:spacing w:after="0"/>
        <w:jc w:val="both"/>
        <w:rPr>
          <w:rFonts w:ascii="Times New Roman" w:hAnsi="Times New Roman" w:cs="Times New Roman"/>
        </w:rPr>
      </w:pPr>
      <w:r>
        <w:rPr>
          <w:rFonts w:ascii="Times New Roman" w:hAnsi="Times New Roman"/>
        </w:rPr>
        <w:t>In the overall assessment, which covers the evaluation of the extent to which the project’s objectives and planned results have been achieved, the expert fills in an additional column, indicating the percentage score for fulfilling the criteria, thereby assessing the extent to which the project’s objectives and planned results have been achieved, with the assessment expressed as a percentage. The total percentage score for fulfilling the criteria is determined, and the achievement rate is assigned, in accordance with the following methodology:</w:t>
      </w:r>
    </w:p>
    <w:p w14:paraId="57D32C64" w14:textId="638C3545" w:rsidR="001E2A5D" w:rsidRPr="007F7F7C" w:rsidRDefault="001E2A5D" w:rsidP="001E2A5D">
      <w:pPr>
        <w:spacing w:after="0"/>
        <w:jc w:val="both"/>
        <w:rPr>
          <w:rFonts w:ascii="Times New Roman" w:hAnsi="Times New Roman" w:cs="Times New Roman"/>
          <w:i/>
        </w:rPr>
      </w:pPr>
      <w:r>
        <w:rPr>
          <w:rFonts w:ascii="Times New Roman" w:hAnsi="Times New Roman"/>
          <w:i/>
        </w:rPr>
        <w:t>“</w:t>
      </w:r>
      <w:r>
        <w:rPr>
          <w:rFonts w:ascii="Times New Roman" w:hAnsi="Times New Roman"/>
          <w:b/>
          <w:i/>
        </w:rPr>
        <w:t>Compliant</w:t>
      </w:r>
      <w:r>
        <w:rPr>
          <w:rFonts w:ascii="Times New Roman" w:hAnsi="Times New Roman"/>
          <w:i/>
        </w:rPr>
        <w:t>”: the total percentage score for the evaluation criteria is 70%–100%. A score within the specified percentage range is assigned if the project has met or exceeded the initially planned outcomes and the overall fulfillment of the evaluation criteria is deemed satisfactory, including cases where, even if a failure to fully meet one or more evaluation criteria is identified, this has not significantly affected the achievement of the project’s overall objective and planned results;</w:t>
      </w:r>
    </w:p>
    <w:p w14:paraId="5B5AD889" w14:textId="1CA7E2ED" w:rsidR="001E2A5D" w:rsidRPr="007F7F7C" w:rsidRDefault="001E2A5D" w:rsidP="001E2A5D">
      <w:pPr>
        <w:spacing w:after="0"/>
        <w:jc w:val="both"/>
        <w:rPr>
          <w:rFonts w:ascii="Times New Roman" w:hAnsi="Times New Roman" w:cs="Times New Roman"/>
          <w:i/>
        </w:rPr>
      </w:pPr>
      <w:r>
        <w:rPr>
          <w:rFonts w:ascii="Times New Roman" w:hAnsi="Times New Roman"/>
          <w:i/>
        </w:rPr>
        <w:t>“</w:t>
      </w:r>
      <w:r>
        <w:rPr>
          <w:rFonts w:ascii="Times New Roman" w:hAnsi="Times New Roman"/>
          <w:b/>
          <w:i/>
        </w:rPr>
        <w:t xml:space="preserve">Partially </w:t>
      </w:r>
      <w:r>
        <w:rPr>
          <w:rFonts w:ascii="Times New Roman" w:hAnsi="Times New Roman"/>
          <w:b/>
          <w:bCs/>
          <w:i/>
        </w:rPr>
        <w:t>compliant</w:t>
      </w:r>
      <w:r>
        <w:rPr>
          <w:rFonts w:ascii="Times New Roman" w:hAnsi="Times New Roman"/>
          <w:i/>
        </w:rPr>
        <w:t>”: the total percentage score for the evaluation criteria is 40%–69%. A score within the specified percentage range is assigned if the project has partially achieved the initially planned outcomes, including partial or complete non-fulfillment identified in one or more evaluation criteria, which has significantly affected the achievement of the project’s overall objective and planned results;</w:t>
      </w:r>
    </w:p>
    <w:p w14:paraId="4731E24D" w14:textId="18B270DF" w:rsidR="001E2A5D" w:rsidRPr="007F7F7C" w:rsidRDefault="001E2A5D" w:rsidP="001E2A5D">
      <w:pPr>
        <w:jc w:val="both"/>
        <w:rPr>
          <w:rFonts w:ascii="Times New Roman" w:hAnsi="Times New Roman" w:cs="Times New Roman"/>
          <w:i/>
        </w:rPr>
      </w:pPr>
      <w:r>
        <w:rPr>
          <w:rFonts w:ascii="Times New Roman" w:hAnsi="Times New Roman"/>
          <w:i/>
        </w:rPr>
        <w:t>“</w:t>
      </w:r>
      <w:r>
        <w:rPr>
          <w:rFonts w:ascii="Times New Roman" w:hAnsi="Times New Roman"/>
          <w:b/>
          <w:i/>
        </w:rPr>
        <w:t>Non-compliant</w:t>
      </w:r>
      <w:r>
        <w:rPr>
          <w:rFonts w:ascii="Times New Roman" w:hAnsi="Times New Roman"/>
          <w:i/>
        </w:rPr>
        <w:t xml:space="preserve">”: the total percentage score for the evaluation criteria is 0%–39%. A score within the specified percentage range is assigned if the project has failed to achieve, almost entirely or entirely, the initially planned outcomes. An almost complete or complete failure to fulfill the evaluation criteria can be identified; therefore, it can be concluded that the project’s overall objective and planned results have not been achieved or have been achieved to a low standard. </w:t>
      </w:r>
    </w:p>
    <w:p w14:paraId="4CB9B4B8" w14:textId="14F596FA" w:rsidR="0036242E" w:rsidRPr="007F7F7C" w:rsidRDefault="0036242E" w:rsidP="001E2A5D">
      <w:pPr>
        <w:jc w:val="both"/>
        <w:rPr>
          <w:rFonts w:ascii="Times New Roman" w:hAnsi="Times New Roman" w:cs="Times New Roman"/>
        </w:rPr>
      </w:pPr>
      <w:r>
        <w:rPr>
          <w:rFonts w:ascii="Times New Roman" w:hAnsi="Times New Roman"/>
        </w:rPr>
        <w:t>Preparation of a consolidated expert evaluation - both experts are contracted to collaborate in preparing a unified (consolidated) evaluation. The overall rating, as expressed in the consolidated evaluation and stated as a percentage, is used as the final evaluation of the extent to which the project and planned results have been achieved (achievement rate).</w:t>
      </w:r>
    </w:p>
    <w:p w14:paraId="685AD89C" w14:textId="3359F819" w:rsidR="0036242E" w:rsidRPr="007F7F7C" w:rsidRDefault="0036242E" w:rsidP="0036242E">
      <w:pPr>
        <w:jc w:val="both"/>
        <w:rPr>
          <w:rFonts w:ascii="Times New Roman" w:hAnsi="Times New Roman" w:cs="Times New Roman"/>
        </w:rPr>
      </w:pPr>
      <w:r>
        <w:rPr>
          <w:rFonts w:ascii="Times New Roman" w:hAnsi="Times New Roman"/>
        </w:rPr>
        <w:t>If the rating is “Compliant” or “Partially compliant”</w:t>
      </w:r>
      <w:r w:rsidR="0029054E">
        <w:rPr>
          <w:rFonts w:ascii="Times New Roman" w:hAnsi="Times New Roman"/>
        </w:rPr>
        <w:t>,</w:t>
      </w:r>
      <w:r>
        <w:rPr>
          <w:rFonts w:ascii="Times New Roman" w:hAnsi="Times New Roman"/>
        </w:rPr>
        <w:t xml:space="preserve"> the responsible authority and the cooperating authority take note of the evaluation of the final results.</w:t>
      </w:r>
    </w:p>
    <w:p w14:paraId="160C84A2" w14:textId="5920F1B9" w:rsidR="0036242E" w:rsidRPr="00A82E92" w:rsidRDefault="0036242E" w:rsidP="001E2A5D">
      <w:pPr>
        <w:jc w:val="both"/>
        <w:rPr>
          <w:rFonts w:ascii="Times New Roman" w:hAnsi="Times New Roman" w:cs="Times New Roman"/>
        </w:rPr>
      </w:pPr>
      <w:r>
        <w:rPr>
          <w:rFonts w:ascii="Times New Roman" w:hAnsi="Times New Roman"/>
        </w:rPr>
        <w:lastRenderedPageBreak/>
        <w:t>If the rating is “Non-compliant”</w:t>
      </w:r>
      <w:r w:rsidR="00560082">
        <w:rPr>
          <w:rFonts w:ascii="Times New Roman" w:hAnsi="Times New Roman"/>
        </w:rPr>
        <w:t>,</w:t>
      </w:r>
      <w:r>
        <w:rPr>
          <w:rFonts w:ascii="Times New Roman" w:hAnsi="Times New Roman"/>
        </w:rPr>
        <w:t xml:space="preserve"> the cooperating authority shall act in accordance with Ministry of Finance Guideline No. 1.7. “Guidelines on the application of financial corrections, reporting of irregularities identified in the implementation of European Union Funds, and the withholding and recovery of ineligible expenditures during the 2021–2027 programming period of the European Union Funds”</w:t>
      </w:r>
      <w:r w:rsidR="0065420D">
        <w:rPr>
          <w:rFonts w:ascii="Times New Roman" w:hAnsi="Times New Roman"/>
        </w:rPr>
        <w:t>.</w:t>
      </w:r>
    </w:p>
    <w:p w14:paraId="0488DAEA" w14:textId="77777777" w:rsidR="001E2A5D" w:rsidRPr="00A82E92" w:rsidRDefault="001E2A5D" w:rsidP="0071783C">
      <w:pPr>
        <w:jc w:val="both"/>
        <w:rPr>
          <w:rFonts w:ascii="Times New Roman" w:hAnsi="Times New Roman" w:cs="Times New Roman"/>
        </w:rPr>
      </w:pPr>
    </w:p>
    <w:sectPr w:rsidR="001E2A5D" w:rsidRPr="00A82E9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C57A" w14:textId="77777777" w:rsidR="001071B1" w:rsidRDefault="001071B1" w:rsidP="0036242E">
      <w:pPr>
        <w:spacing w:after="0" w:line="240" w:lineRule="auto"/>
      </w:pPr>
      <w:r>
        <w:separator/>
      </w:r>
    </w:p>
  </w:endnote>
  <w:endnote w:type="continuationSeparator" w:id="0">
    <w:p w14:paraId="19F16541" w14:textId="77777777" w:rsidR="001071B1" w:rsidRDefault="001071B1" w:rsidP="00362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C9DBD" w14:textId="77777777" w:rsidR="001071B1" w:rsidRDefault="001071B1" w:rsidP="0036242E">
      <w:pPr>
        <w:spacing w:after="0" w:line="240" w:lineRule="auto"/>
      </w:pPr>
      <w:r>
        <w:separator/>
      </w:r>
    </w:p>
  </w:footnote>
  <w:footnote w:type="continuationSeparator" w:id="0">
    <w:p w14:paraId="48864235" w14:textId="77777777" w:rsidR="001071B1" w:rsidRDefault="001071B1" w:rsidP="00362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3EE"/>
    <w:multiLevelType w:val="multilevel"/>
    <w:tmpl w:val="F2FEC2B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4DD334F"/>
    <w:multiLevelType w:val="multilevel"/>
    <w:tmpl w:val="363AD36A"/>
    <w:lvl w:ilvl="0">
      <w:start w:val="2"/>
      <w:numFmt w:val="decimal"/>
      <w:lvlText w:val="%1."/>
      <w:lvlJc w:val="left"/>
      <w:pPr>
        <w:ind w:left="510" w:hanging="510"/>
      </w:pPr>
      <w:rPr>
        <w:rFonts w:hint="default"/>
      </w:rPr>
    </w:lvl>
    <w:lvl w:ilvl="1">
      <w:start w:val="1"/>
      <w:numFmt w:val="decimal"/>
      <w:lvlText w:val="%1.%2."/>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11BC1412"/>
    <w:multiLevelType w:val="hybridMultilevel"/>
    <w:tmpl w:val="4B1016F4"/>
    <w:lvl w:ilvl="0" w:tplc="15C44122">
      <w:start w:val="1"/>
      <w:numFmt w:val="bullet"/>
      <w:lvlText w:val=""/>
      <w:lvlJc w:val="left"/>
      <w:pPr>
        <w:ind w:left="1080" w:hanging="360"/>
      </w:pPr>
      <w:rPr>
        <w:rFonts w:ascii="Symbol" w:hAnsi="Symbol"/>
      </w:rPr>
    </w:lvl>
    <w:lvl w:ilvl="1" w:tplc="2A80C0AE">
      <w:start w:val="1"/>
      <w:numFmt w:val="bullet"/>
      <w:lvlText w:val=""/>
      <w:lvlJc w:val="left"/>
      <w:pPr>
        <w:ind w:left="1080" w:hanging="360"/>
      </w:pPr>
      <w:rPr>
        <w:rFonts w:ascii="Symbol" w:hAnsi="Symbol"/>
      </w:rPr>
    </w:lvl>
    <w:lvl w:ilvl="2" w:tplc="8F1829D8">
      <w:start w:val="1"/>
      <w:numFmt w:val="bullet"/>
      <w:lvlText w:val=""/>
      <w:lvlJc w:val="left"/>
      <w:pPr>
        <w:ind w:left="1080" w:hanging="360"/>
      </w:pPr>
      <w:rPr>
        <w:rFonts w:ascii="Symbol" w:hAnsi="Symbol"/>
      </w:rPr>
    </w:lvl>
    <w:lvl w:ilvl="3" w:tplc="A5FC2CB4">
      <w:start w:val="1"/>
      <w:numFmt w:val="bullet"/>
      <w:lvlText w:val=""/>
      <w:lvlJc w:val="left"/>
      <w:pPr>
        <w:ind w:left="1080" w:hanging="360"/>
      </w:pPr>
      <w:rPr>
        <w:rFonts w:ascii="Symbol" w:hAnsi="Symbol"/>
      </w:rPr>
    </w:lvl>
    <w:lvl w:ilvl="4" w:tplc="6C3462B6">
      <w:start w:val="1"/>
      <w:numFmt w:val="bullet"/>
      <w:lvlText w:val=""/>
      <w:lvlJc w:val="left"/>
      <w:pPr>
        <w:ind w:left="1080" w:hanging="360"/>
      </w:pPr>
      <w:rPr>
        <w:rFonts w:ascii="Symbol" w:hAnsi="Symbol"/>
      </w:rPr>
    </w:lvl>
    <w:lvl w:ilvl="5" w:tplc="6A3AB552">
      <w:start w:val="1"/>
      <w:numFmt w:val="bullet"/>
      <w:lvlText w:val=""/>
      <w:lvlJc w:val="left"/>
      <w:pPr>
        <w:ind w:left="1080" w:hanging="360"/>
      </w:pPr>
      <w:rPr>
        <w:rFonts w:ascii="Symbol" w:hAnsi="Symbol"/>
      </w:rPr>
    </w:lvl>
    <w:lvl w:ilvl="6" w:tplc="7C206456">
      <w:start w:val="1"/>
      <w:numFmt w:val="bullet"/>
      <w:lvlText w:val=""/>
      <w:lvlJc w:val="left"/>
      <w:pPr>
        <w:ind w:left="1080" w:hanging="360"/>
      </w:pPr>
      <w:rPr>
        <w:rFonts w:ascii="Symbol" w:hAnsi="Symbol"/>
      </w:rPr>
    </w:lvl>
    <w:lvl w:ilvl="7" w:tplc="8D686EF0">
      <w:start w:val="1"/>
      <w:numFmt w:val="bullet"/>
      <w:lvlText w:val=""/>
      <w:lvlJc w:val="left"/>
      <w:pPr>
        <w:ind w:left="1080" w:hanging="360"/>
      </w:pPr>
      <w:rPr>
        <w:rFonts w:ascii="Symbol" w:hAnsi="Symbol"/>
      </w:rPr>
    </w:lvl>
    <w:lvl w:ilvl="8" w:tplc="5C3CCBA6">
      <w:start w:val="1"/>
      <w:numFmt w:val="bullet"/>
      <w:lvlText w:val=""/>
      <w:lvlJc w:val="left"/>
      <w:pPr>
        <w:ind w:left="1080" w:hanging="360"/>
      </w:pPr>
      <w:rPr>
        <w:rFonts w:ascii="Symbol" w:hAnsi="Symbol"/>
      </w:rPr>
    </w:lvl>
  </w:abstractNum>
  <w:abstractNum w:abstractNumId="3" w15:restartNumberingAfterBreak="0">
    <w:nsid w:val="13BC356F"/>
    <w:multiLevelType w:val="hybridMultilevel"/>
    <w:tmpl w:val="675CB7EE"/>
    <w:lvl w:ilvl="0" w:tplc="C064738A">
      <w:start w:val="1"/>
      <w:numFmt w:val="bullet"/>
      <w:lvlText w:val=""/>
      <w:lvlJc w:val="left"/>
      <w:pPr>
        <w:ind w:left="1080" w:hanging="360"/>
      </w:pPr>
      <w:rPr>
        <w:rFonts w:ascii="Symbol" w:hAnsi="Symbol"/>
      </w:rPr>
    </w:lvl>
    <w:lvl w:ilvl="1" w:tplc="02885936">
      <w:start w:val="1"/>
      <w:numFmt w:val="bullet"/>
      <w:lvlText w:val=""/>
      <w:lvlJc w:val="left"/>
      <w:pPr>
        <w:ind w:left="1080" w:hanging="360"/>
      </w:pPr>
      <w:rPr>
        <w:rFonts w:ascii="Symbol" w:hAnsi="Symbol"/>
      </w:rPr>
    </w:lvl>
    <w:lvl w:ilvl="2" w:tplc="F2B8FE42">
      <w:start w:val="1"/>
      <w:numFmt w:val="bullet"/>
      <w:lvlText w:val=""/>
      <w:lvlJc w:val="left"/>
      <w:pPr>
        <w:ind w:left="1080" w:hanging="360"/>
      </w:pPr>
      <w:rPr>
        <w:rFonts w:ascii="Symbol" w:hAnsi="Symbol"/>
      </w:rPr>
    </w:lvl>
    <w:lvl w:ilvl="3" w:tplc="CB344030">
      <w:start w:val="1"/>
      <w:numFmt w:val="bullet"/>
      <w:lvlText w:val=""/>
      <w:lvlJc w:val="left"/>
      <w:pPr>
        <w:ind w:left="1080" w:hanging="360"/>
      </w:pPr>
      <w:rPr>
        <w:rFonts w:ascii="Symbol" w:hAnsi="Symbol"/>
      </w:rPr>
    </w:lvl>
    <w:lvl w:ilvl="4" w:tplc="D7FC5AE8">
      <w:start w:val="1"/>
      <w:numFmt w:val="bullet"/>
      <w:lvlText w:val=""/>
      <w:lvlJc w:val="left"/>
      <w:pPr>
        <w:ind w:left="1080" w:hanging="360"/>
      </w:pPr>
      <w:rPr>
        <w:rFonts w:ascii="Symbol" w:hAnsi="Symbol"/>
      </w:rPr>
    </w:lvl>
    <w:lvl w:ilvl="5" w:tplc="F9E42228">
      <w:start w:val="1"/>
      <w:numFmt w:val="bullet"/>
      <w:lvlText w:val=""/>
      <w:lvlJc w:val="left"/>
      <w:pPr>
        <w:ind w:left="1080" w:hanging="360"/>
      </w:pPr>
      <w:rPr>
        <w:rFonts w:ascii="Symbol" w:hAnsi="Symbol"/>
      </w:rPr>
    </w:lvl>
    <w:lvl w:ilvl="6" w:tplc="CBE45F26">
      <w:start w:val="1"/>
      <w:numFmt w:val="bullet"/>
      <w:lvlText w:val=""/>
      <w:lvlJc w:val="left"/>
      <w:pPr>
        <w:ind w:left="1080" w:hanging="360"/>
      </w:pPr>
      <w:rPr>
        <w:rFonts w:ascii="Symbol" w:hAnsi="Symbol"/>
      </w:rPr>
    </w:lvl>
    <w:lvl w:ilvl="7" w:tplc="9DA439AA">
      <w:start w:val="1"/>
      <w:numFmt w:val="bullet"/>
      <w:lvlText w:val=""/>
      <w:lvlJc w:val="left"/>
      <w:pPr>
        <w:ind w:left="1080" w:hanging="360"/>
      </w:pPr>
      <w:rPr>
        <w:rFonts w:ascii="Symbol" w:hAnsi="Symbol"/>
      </w:rPr>
    </w:lvl>
    <w:lvl w:ilvl="8" w:tplc="860ABD94">
      <w:start w:val="1"/>
      <w:numFmt w:val="bullet"/>
      <w:lvlText w:val=""/>
      <w:lvlJc w:val="left"/>
      <w:pPr>
        <w:ind w:left="1080" w:hanging="360"/>
      </w:pPr>
      <w:rPr>
        <w:rFonts w:ascii="Symbol" w:hAnsi="Symbol"/>
      </w:rPr>
    </w:lvl>
  </w:abstractNum>
  <w:abstractNum w:abstractNumId="4" w15:restartNumberingAfterBreak="0">
    <w:nsid w:val="161E28DB"/>
    <w:multiLevelType w:val="hybridMultilevel"/>
    <w:tmpl w:val="341EBB26"/>
    <w:lvl w:ilvl="0" w:tplc="48404AB4">
      <w:start w:val="1"/>
      <w:numFmt w:val="bullet"/>
      <w:lvlText w:val=""/>
      <w:lvlJc w:val="left"/>
      <w:pPr>
        <w:ind w:left="1080" w:hanging="360"/>
      </w:pPr>
      <w:rPr>
        <w:rFonts w:ascii="Symbol" w:hAnsi="Symbol"/>
      </w:rPr>
    </w:lvl>
    <w:lvl w:ilvl="1" w:tplc="343AEE46">
      <w:start w:val="1"/>
      <w:numFmt w:val="bullet"/>
      <w:lvlText w:val=""/>
      <w:lvlJc w:val="left"/>
      <w:pPr>
        <w:ind w:left="1080" w:hanging="360"/>
      </w:pPr>
      <w:rPr>
        <w:rFonts w:ascii="Symbol" w:hAnsi="Symbol"/>
      </w:rPr>
    </w:lvl>
    <w:lvl w:ilvl="2" w:tplc="8D1ABC2E">
      <w:start w:val="1"/>
      <w:numFmt w:val="bullet"/>
      <w:lvlText w:val=""/>
      <w:lvlJc w:val="left"/>
      <w:pPr>
        <w:ind w:left="1080" w:hanging="360"/>
      </w:pPr>
      <w:rPr>
        <w:rFonts w:ascii="Symbol" w:hAnsi="Symbol"/>
      </w:rPr>
    </w:lvl>
    <w:lvl w:ilvl="3" w:tplc="D7B25D52">
      <w:start w:val="1"/>
      <w:numFmt w:val="bullet"/>
      <w:lvlText w:val=""/>
      <w:lvlJc w:val="left"/>
      <w:pPr>
        <w:ind w:left="1080" w:hanging="360"/>
      </w:pPr>
      <w:rPr>
        <w:rFonts w:ascii="Symbol" w:hAnsi="Symbol"/>
      </w:rPr>
    </w:lvl>
    <w:lvl w:ilvl="4" w:tplc="7D34B996">
      <w:start w:val="1"/>
      <w:numFmt w:val="bullet"/>
      <w:lvlText w:val=""/>
      <w:lvlJc w:val="left"/>
      <w:pPr>
        <w:ind w:left="1080" w:hanging="360"/>
      </w:pPr>
      <w:rPr>
        <w:rFonts w:ascii="Symbol" w:hAnsi="Symbol"/>
      </w:rPr>
    </w:lvl>
    <w:lvl w:ilvl="5" w:tplc="49EAE26A">
      <w:start w:val="1"/>
      <w:numFmt w:val="bullet"/>
      <w:lvlText w:val=""/>
      <w:lvlJc w:val="left"/>
      <w:pPr>
        <w:ind w:left="1080" w:hanging="360"/>
      </w:pPr>
      <w:rPr>
        <w:rFonts w:ascii="Symbol" w:hAnsi="Symbol"/>
      </w:rPr>
    </w:lvl>
    <w:lvl w:ilvl="6" w:tplc="876492E2">
      <w:start w:val="1"/>
      <w:numFmt w:val="bullet"/>
      <w:lvlText w:val=""/>
      <w:lvlJc w:val="left"/>
      <w:pPr>
        <w:ind w:left="1080" w:hanging="360"/>
      </w:pPr>
      <w:rPr>
        <w:rFonts w:ascii="Symbol" w:hAnsi="Symbol"/>
      </w:rPr>
    </w:lvl>
    <w:lvl w:ilvl="7" w:tplc="8CA4EDEA">
      <w:start w:val="1"/>
      <w:numFmt w:val="bullet"/>
      <w:lvlText w:val=""/>
      <w:lvlJc w:val="left"/>
      <w:pPr>
        <w:ind w:left="1080" w:hanging="360"/>
      </w:pPr>
      <w:rPr>
        <w:rFonts w:ascii="Symbol" w:hAnsi="Symbol"/>
      </w:rPr>
    </w:lvl>
    <w:lvl w:ilvl="8" w:tplc="E1FC3458">
      <w:start w:val="1"/>
      <w:numFmt w:val="bullet"/>
      <w:lvlText w:val=""/>
      <w:lvlJc w:val="left"/>
      <w:pPr>
        <w:ind w:left="1080" w:hanging="360"/>
      </w:pPr>
      <w:rPr>
        <w:rFonts w:ascii="Symbol" w:hAnsi="Symbol"/>
      </w:rPr>
    </w:lvl>
  </w:abstractNum>
  <w:abstractNum w:abstractNumId="5" w15:restartNumberingAfterBreak="0">
    <w:nsid w:val="181F1D22"/>
    <w:multiLevelType w:val="hybridMultilevel"/>
    <w:tmpl w:val="9830E67E"/>
    <w:lvl w:ilvl="0" w:tplc="1E3406F2">
      <w:start w:val="1"/>
      <w:numFmt w:val="bullet"/>
      <w:lvlText w:val=""/>
      <w:lvlJc w:val="left"/>
      <w:pPr>
        <w:ind w:left="1080" w:hanging="360"/>
      </w:pPr>
      <w:rPr>
        <w:rFonts w:ascii="Symbol" w:hAnsi="Symbol"/>
      </w:rPr>
    </w:lvl>
    <w:lvl w:ilvl="1" w:tplc="E0C21CD8">
      <w:start w:val="1"/>
      <w:numFmt w:val="bullet"/>
      <w:lvlText w:val=""/>
      <w:lvlJc w:val="left"/>
      <w:pPr>
        <w:ind w:left="1080" w:hanging="360"/>
      </w:pPr>
      <w:rPr>
        <w:rFonts w:ascii="Symbol" w:hAnsi="Symbol"/>
      </w:rPr>
    </w:lvl>
    <w:lvl w:ilvl="2" w:tplc="D152CAC8">
      <w:start w:val="1"/>
      <w:numFmt w:val="bullet"/>
      <w:lvlText w:val=""/>
      <w:lvlJc w:val="left"/>
      <w:pPr>
        <w:ind w:left="1080" w:hanging="360"/>
      </w:pPr>
      <w:rPr>
        <w:rFonts w:ascii="Symbol" w:hAnsi="Symbol"/>
      </w:rPr>
    </w:lvl>
    <w:lvl w:ilvl="3" w:tplc="14742A00">
      <w:start w:val="1"/>
      <w:numFmt w:val="bullet"/>
      <w:lvlText w:val=""/>
      <w:lvlJc w:val="left"/>
      <w:pPr>
        <w:ind w:left="1080" w:hanging="360"/>
      </w:pPr>
      <w:rPr>
        <w:rFonts w:ascii="Symbol" w:hAnsi="Symbol"/>
      </w:rPr>
    </w:lvl>
    <w:lvl w:ilvl="4" w:tplc="8C16CDDA">
      <w:start w:val="1"/>
      <w:numFmt w:val="bullet"/>
      <w:lvlText w:val=""/>
      <w:lvlJc w:val="left"/>
      <w:pPr>
        <w:ind w:left="1080" w:hanging="360"/>
      </w:pPr>
      <w:rPr>
        <w:rFonts w:ascii="Symbol" w:hAnsi="Symbol"/>
      </w:rPr>
    </w:lvl>
    <w:lvl w:ilvl="5" w:tplc="BA665B08">
      <w:start w:val="1"/>
      <w:numFmt w:val="bullet"/>
      <w:lvlText w:val=""/>
      <w:lvlJc w:val="left"/>
      <w:pPr>
        <w:ind w:left="1080" w:hanging="360"/>
      </w:pPr>
      <w:rPr>
        <w:rFonts w:ascii="Symbol" w:hAnsi="Symbol"/>
      </w:rPr>
    </w:lvl>
    <w:lvl w:ilvl="6" w:tplc="9D06902C">
      <w:start w:val="1"/>
      <w:numFmt w:val="bullet"/>
      <w:lvlText w:val=""/>
      <w:lvlJc w:val="left"/>
      <w:pPr>
        <w:ind w:left="1080" w:hanging="360"/>
      </w:pPr>
      <w:rPr>
        <w:rFonts w:ascii="Symbol" w:hAnsi="Symbol"/>
      </w:rPr>
    </w:lvl>
    <w:lvl w:ilvl="7" w:tplc="7990018C">
      <w:start w:val="1"/>
      <w:numFmt w:val="bullet"/>
      <w:lvlText w:val=""/>
      <w:lvlJc w:val="left"/>
      <w:pPr>
        <w:ind w:left="1080" w:hanging="360"/>
      </w:pPr>
      <w:rPr>
        <w:rFonts w:ascii="Symbol" w:hAnsi="Symbol"/>
      </w:rPr>
    </w:lvl>
    <w:lvl w:ilvl="8" w:tplc="D6868014">
      <w:start w:val="1"/>
      <w:numFmt w:val="bullet"/>
      <w:lvlText w:val=""/>
      <w:lvlJc w:val="left"/>
      <w:pPr>
        <w:ind w:left="1080" w:hanging="360"/>
      </w:pPr>
      <w:rPr>
        <w:rFonts w:ascii="Symbol" w:hAnsi="Symbol"/>
      </w:rPr>
    </w:lvl>
  </w:abstractNum>
  <w:abstractNum w:abstractNumId="6" w15:restartNumberingAfterBreak="0">
    <w:nsid w:val="1A6A01B0"/>
    <w:multiLevelType w:val="hybridMultilevel"/>
    <w:tmpl w:val="C4300056"/>
    <w:lvl w:ilvl="0" w:tplc="31EEDC34">
      <w:start w:val="1"/>
      <w:numFmt w:val="bullet"/>
      <w:lvlText w:val=""/>
      <w:lvlJc w:val="left"/>
      <w:pPr>
        <w:ind w:left="1080" w:hanging="360"/>
      </w:pPr>
      <w:rPr>
        <w:rFonts w:ascii="Symbol" w:hAnsi="Symbol"/>
      </w:rPr>
    </w:lvl>
    <w:lvl w:ilvl="1" w:tplc="550AF77E">
      <w:start w:val="1"/>
      <w:numFmt w:val="bullet"/>
      <w:lvlText w:val=""/>
      <w:lvlJc w:val="left"/>
      <w:pPr>
        <w:ind w:left="1080" w:hanging="360"/>
      </w:pPr>
      <w:rPr>
        <w:rFonts w:ascii="Symbol" w:hAnsi="Symbol"/>
      </w:rPr>
    </w:lvl>
    <w:lvl w:ilvl="2" w:tplc="2C02C44E">
      <w:start w:val="1"/>
      <w:numFmt w:val="bullet"/>
      <w:lvlText w:val=""/>
      <w:lvlJc w:val="left"/>
      <w:pPr>
        <w:ind w:left="1080" w:hanging="360"/>
      </w:pPr>
      <w:rPr>
        <w:rFonts w:ascii="Symbol" w:hAnsi="Symbol"/>
      </w:rPr>
    </w:lvl>
    <w:lvl w:ilvl="3" w:tplc="90E8A440">
      <w:start w:val="1"/>
      <w:numFmt w:val="bullet"/>
      <w:lvlText w:val=""/>
      <w:lvlJc w:val="left"/>
      <w:pPr>
        <w:ind w:left="1080" w:hanging="360"/>
      </w:pPr>
      <w:rPr>
        <w:rFonts w:ascii="Symbol" w:hAnsi="Symbol"/>
      </w:rPr>
    </w:lvl>
    <w:lvl w:ilvl="4" w:tplc="98D4A578">
      <w:start w:val="1"/>
      <w:numFmt w:val="bullet"/>
      <w:lvlText w:val=""/>
      <w:lvlJc w:val="left"/>
      <w:pPr>
        <w:ind w:left="1080" w:hanging="360"/>
      </w:pPr>
      <w:rPr>
        <w:rFonts w:ascii="Symbol" w:hAnsi="Symbol"/>
      </w:rPr>
    </w:lvl>
    <w:lvl w:ilvl="5" w:tplc="9F2CFDF4">
      <w:start w:val="1"/>
      <w:numFmt w:val="bullet"/>
      <w:lvlText w:val=""/>
      <w:lvlJc w:val="left"/>
      <w:pPr>
        <w:ind w:left="1080" w:hanging="360"/>
      </w:pPr>
      <w:rPr>
        <w:rFonts w:ascii="Symbol" w:hAnsi="Symbol"/>
      </w:rPr>
    </w:lvl>
    <w:lvl w:ilvl="6" w:tplc="233AEC6E">
      <w:start w:val="1"/>
      <w:numFmt w:val="bullet"/>
      <w:lvlText w:val=""/>
      <w:lvlJc w:val="left"/>
      <w:pPr>
        <w:ind w:left="1080" w:hanging="360"/>
      </w:pPr>
      <w:rPr>
        <w:rFonts w:ascii="Symbol" w:hAnsi="Symbol"/>
      </w:rPr>
    </w:lvl>
    <w:lvl w:ilvl="7" w:tplc="E61665D6">
      <w:start w:val="1"/>
      <w:numFmt w:val="bullet"/>
      <w:lvlText w:val=""/>
      <w:lvlJc w:val="left"/>
      <w:pPr>
        <w:ind w:left="1080" w:hanging="360"/>
      </w:pPr>
      <w:rPr>
        <w:rFonts w:ascii="Symbol" w:hAnsi="Symbol"/>
      </w:rPr>
    </w:lvl>
    <w:lvl w:ilvl="8" w:tplc="5FEAF026">
      <w:start w:val="1"/>
      <w:numFmt w:val="bullet"/>
      <w:lvlText w:val=""/>
      <w:lvlJc w:val="left"/>
      <w:pPr>
        <w:ind w:left="1080" w:hanging="360"/>
      </w:pPr>
      <w:rPr>
        <w:rFonts w:ascii="Symbol" w:hAnsi="Symbol"/>
      </w:rPr>
    </w:lvl>
  </w:abstractNum>
  <w:abstractNum w:abstractNumId="7" w15:restartNumberingAfterBreak="0">
    <w:nsid w:val="1CBD456E"/>
    <w:multiLevelType w:val="multilevel"/>
    <w:tmpl w:val="F2FEC2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57176668"/>
    <w:multiLevelType w:val="hybridMultilevel"/>
    <w:tmpl w:val="492EE25A"/>
    <w:lvl w:ilvl="0" w:tplc="28F0EA20">
      <w:start w:val="1"/>
      <w:numFmt w:val="decimal"/>
      <w:lvlText w:val="%1."/>
      <w:lvlJc w:val="left"/>
      <w:pPr>
        <w:ind w:left="1440" w:hanging="360"/>
      </w:pPr>
    </w:lvl>
    <w:lvl w:ilvl="1" w:tplc="18BC2242">
      <w:start w:val="1"/>
      <w:numFmt w:val="bullet"/>
      <w:lvlText w:val=""/>
      <w:lvlJc w:val="left"/>
      <w:pPr>
        <w:ind w:left="1440" w:hanging="360"/>
      </w:pPr>
      <w:rPr>
        <w:rFonts w:ascii="Symbol" w:hAnsi="Symbol"/>
      </w:rPr>
    </w:lvl>
    <w:lvl w:ilvl="2" w:tplc="B276FF8A">
      <w:start w:val="1"/>
      <w:numFmt w:val="decimal"/>
      <w:lvlText w:val="%3."/>
      <w:lvlJc w:val="left"/>
      <w:pPr>
        <w:ind w:left="1440" w:hanging="360"/>
      </w:pPr>
    </w:lvl>
    <w:lvl w:ilvl="3" w:tplc="E1DE9460">
      <w:start w:val="1"/>
      <w:numFmt w:val="decimal"/>
      <w:lvlText w:val="%4."/>
      <w:lvlJc w:val="left"/>
      <w:pPr>
        <w:ind w:left="1440" w:hanging="360"/>
      </w:pPr>
    </w:lvl>
    <w:lvl w:ilvl="4" w:tplc="C714BFB8">
      <w:start w:val="1"/>
      <w:numFmt w:val="decimal"/>
      <w:lvlText w:val="%5."/>
      <w:lvlJc w:val="left"/>
      <w:pPr>
        <w:ind w:left="1440" w:hanging="360"/>
      </w:pPr>
    </w:lvl>
    <w:lvl w:ilvl="5" w:tplc="7476567E">
      <w:start w:val="1"/>
      <w:numFmt w:val="decimal"/>
      <w:lvlText w:val="%6."/>
      <w:lvlJc w:val="left"/>
      <w:pPr>
        <w:ind w:left="1440" w:hanging="360"/>
      </w:pPr>
    </w:lvl>
    <w:lvl w:ilvl="6" w:tplc="76E47422">
      <w:start w:val="1"/>
      <w:numFmt w:val="decimal"/>
      <w:lvlText w:val="%7."/>
      <w:lvlJc w:val="left"/>
      <w:pPr>
        <w:ind w:left="1440" w:hanging="360"/>
      </w:pPr>
    </w:lvl>
    <w:lvl w:ilvl="7" w:tplc="DAC40986">
      <w:start w:val="1"/>
      <w:numFmt w:val="decimal"/>
      <w:lvlText w:val="%8."/>
      <w:lvlJc w:val="left"/>
      <w:pPr>
        <w:ind w:left="1440" w:hanging="360"/>
      </w:pPr>
    </w:lvl>
    <w:lvl w:ilvl="8" w:tplc="AD38AFFE">
      <w:start w:val="1"/>
      <w:numFmt w:val="decimal"/>
      <w:lvlText w:val="%9."/>
      <w:lvlJc w:val="left"/>
      <w:pPr>
        <w:ind w:left="1440" w:hanging="360"/>
      </w:pPr>
    </w:lvl>
  </w:abstractNum>
  <w:abstractNum w:abstractNumId="9" w15:restartNumberingAfterBreak="0">
    <w:nsid w:val="603928DF"/>
    <w:multiLevelType w:val="hybridMultilevel"/>
    <w:tmpl w:val="5C92DE84"/>
    <w:lvl w:ilvl="0" w:tplc="130E661A">
      <w:start w:val="1"/>
      <w:numFmt w:val="bullet"/>
      <w:lvlText w:val=""/>
      <w:lvlJc w:val="left"/>
      <w:pPr>
        <w:ind w:left="1080" w:hanging="360"/>
      </w:pPr>
      <w:rPr>
        <w:rFonts w:ascii="Symbol" w:hAnsi="Symbol"/>
      </w:rPr>
    </w:lvl>
    <w:lvl w:ilvl="1" w:tplc="73D8A18C">
      <w:start w:val="1"/>
      <w:numFmt w:val="bullet"/>
      <w:lvlText w:val=""/>
      <w:lvlJc w:val="left"/>
      <w:pPr>
        <w:ind w:left="1080" w:hanging="360"/>
      </w:pPr>
      <w:rPr>
        <w:rFonts w:ascii="Symbol" w:hAnsi="Symbol"/>
      </w:rPr>
    </w:lvl>
    <w:lvl w:ilvl="2" w:tplc="F6B2B2CE">
      <w:start w:val="1"/>
      <w:numFmt w:val="bullet"/>
      <w:lvlText w:val=""/>
      <w:lvlJc w:val="left"/>
      <w:pPr>
        <w:ind w:left="1080" w:hanging="360"/>
      </w:pPr>
      <w:rPr>
        <w:rFonts w:ascii="Symbol" w:hAnsi="Symbol"/>
      </w:rPr>
    </w:lvl>
    <w:lvl w:ilvl="3" w:tplc="0472F4E4">
      <w:start w:val="1"/>
      <w:numFmt w:val="bullet"/>
      <w:lvlText w:val=""/>
      <w:lvlJc w:val="left"/>
      <w:pPr>
        <w:ind w:left="1080" w:hanging="360"/>
      </w:pPr>
      <w:rPr>
        <w:rFonts w:ascii="Symbol" w:hAnsi="Symbol"/>
      </w:rPr>
    </w:lvl>
    <w:lvl w:ilvl="4" w:tplc="89C82D3C">
      <w:start w:val="1"/>
      <w:numFmt w:val="bullet"/>
      <w:lvlText w:val=""/>
      <w:lvlJc w:val="left"/>
      <w:pPr>
        <w:ind w:left="1080" w:hanging="360"/>
      </w:pPr>
      <w:rPr>
        <w:rFonts w:ascii="Symbol" w:hAnsi="Symbol"/>
      </w:rPr>
    </w:lvl>
    <w:lvl w:ilvl="5" w:tplc="E200A0B8">
      <w:start w:val="1"/>
      <w:numFmt w:val="bullet"/>
      <w:lvlText w:val=""/>
      <w:lvlJc w:val="left"/>
      <w:pPr>
        <w:ind w:left="1080" w:hanging="360"/>
      </w:pPr>
      <w:rPr>
        <w:rFonts w:ascii="Symbol" w:hAnsi="Symbol"/>
      </w:rPr>
    </w:lvl>
    <w:lvl w:ilvl="6" w:tplc="1B607604">
      <w:start w:val="1"/>
      <w:numFmt w:val="bullet"/>
      <w:lvlText w:val=""/>
      <w:lvlJc w:val="left"/>
      <w:pPr>
        <w:ind w:left="1080" w:hanging="360"/>
      </w:pPr>
      <w:rPr>
        <w:rFonts w:ascii="Symbol" w:hAnsi="Symbol"/>
      </w:rPr>
    </w:lvl>
    <w:lvl w:ilvl="7" w:tplc="E6E0A8B0">
      <w:start w:val="1"/>
      <w:numFmt w:val="bullet"/>
      <w:lvlText w:val=""/>
      <w:lvlJc w:val="left"/>
      <w:pPr>
        <w:ind w:left="1080" w:hanging="360"/>
      </w:pPr>
      <w:rPr>
        <w:rFonts w:ascii="Symbol" w:hAnsi="Symbol"/>
      </w:rPr>
    </w:lvl>
    <w:lvl w:ilvl="8" w:tplc="19CE46F2">
      <w:start w:val="1"/>
      <w:numFmt w:val="bullet"/>
      <w:lvlText w:val=""/>
      <w:lvlJc w:val="left"/>
      <w:pPr>
        <w:ind w:left="1080" w:hanging="360"/>
      </w:pPr>
      <w:rPr>
        <w:rFonts w:ascii="Symbol" w:hAnsi="Symbol"/>
      </w:rPr>
    </w:lvl>
  </w:abstractNum>
  <w:abstractNum w:abstractNumId="10" w15:restartNumberingAfterBreak="0">
    <w:nsid w:val="6FD221B2"/>
    <w:multiLevelType w:val="multilevel"/>
    <w:tmpl w:val="F2FEC2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15:restartNumberingAfterBreak="0">
    <w:nsid w:val="70565A41"/>
    <w:multiLevelType w:val="hybridMultilevel"/>
    <w:tmpl w:val="80F2275A"/>
    <w:lvl w:ilvl="0" w:tplc="04260001">
      <w:start w:val="1"/>
      <w:numFmt w:val="bullet"/>
      <w:lvlText w:val=""/>
      <w:lvlJc w:val="left"/>
      <w:pPr>
        <w:ind w:left="760" w:hanging="360"/>
      </w:pPr>
      <w:rPr>
        <w:rFonts w:ascii="Symbol" w:hAnsi="Symbol" w:hint="default"/>
      </w:rPr>
    </w:lvl>
    <w:lvl w:ilvl="1" w:tplc="04260003" w:tentative="1">
      <w:start w:val="1"/>
      <w:numFmt w:val="bullet"/>
      <w:lvlText w:val="o"/>
      <w:lvlJc w:val="left"/>
      <w:pPr>
        <w:ind w:left="1480" w:hanging="360"/>
      </w:pPr>
      <w:rPr>
        <w:rFonts w:ascii="Courier New" w:hAnsi="Courier New" w:cs="Courier New" w:hint="default"/>
      </w:rPr>
    </w:lvl>
    <w:lvl w:ilvl="2" w:tplc="04260005" w:tentative="1">
      <w:start w:val="1"/>
      <w:numFmt w:val="bullet"/>
      <w:lvlText w:val=""/>
      <w:lvlJc w:val="left"/>
      <w:pPr>
        <w:ind w:left="2200" w:hanging="360"/>
      </w:pPr>
      <w:rPr>
        <w:rFonts w:ascii="Wingdings" w:hAnsi="Wingdings" w:hint="default"/>
      </w:rPr>
    </w:lvl>
    <w:lvl w:ilvl="3" w:tplc="04260001" w:tentative="1">
      <w:start w:val="1"/>
      <w:numFmt w:val="bullet"/>
      <w:lvlText w:val=""/>
      <w:lvlJc w:val="left"/>
      <w:pPr>
        <w:ind w:left="2920" w:hanging="360"/>
      </w:pPr>
      <w:rPr>
        <w:rFonts w:ascii="Symbol" w:hAnsi="Symbol" w:hint="default"/>
      </w:rPr>
    </w:lvl>
    <w:lvl w:ilvl="4" w:tplc="04260003" w:tentative="1">
      <w:start w:val="1"/>
      <w:numFmt w:val="bullet"/>
      <w:lvlText w:val="o"/>
      <w:lvlJc w:val="left"/>
      <w:pPr>
        <w:ind w:left="3640" w:hanging="360"/>
      </w:pPr>
      <w:rPr>
        <w:rFonts w:ascii="Courier New" w:hAnsi="Courier New" w:cs="Courier New" w:hint="default"/>
      </w:rPr>
    </w:lvl>
    <w:lvl w:ilvl="5" w:tplc="04260005" w:tentative="1">
      <w:start w:val="1"/>
      <w:numFmt w:val="bullet"/>
      <w:lvlText w:val=""/>
      <w:lvlJc w:val="left"/>
      <w:pPr>
        <w:ind w:left="4360" w:hanging="360"/>
      </w:pPr>
      <w:rPr>
        <w:rFonts w:ascii="Wingdings" w:hAnsi="Wingdings" w:hint="default"/>
      </w:rPr>
    </w:lvl>
    <w:lvl w:ilvl="6" w:tplc="04260001" w:tentative="1">
      <w:start w:val="1"/>
      <w:numFmt w:val="bullet"/>
      <w:lvlText w:val=""/>
      <w:lvlJc w:val="left"/>
      <w:pPr>
        <w:ind w:left="5080" w:hanging="360"/>
      </w:pPr>
      <w:rPr>
        <w:rFonts w:ascii="Symbol" w:hAnsi="Symbol" w:hint="default"/>
      </w:rPr>
    </w:lvl>
    <w:lvl w:ilvl="7" w:tplc="04260003" w:tentative="1">
      <w:start w:val="1"/>
      <w:numFmt w:val="bullet"/>
      <w:lvlText w:val="o"/>
      <w:lvlJc w:val="left"/>
      <w:pPr>
        <w:ind w:left="5800" w:hanging="360"/>
      </w:pPr>
      <w:rPr>
        <w:rFonts w:ascii="Courier New" w:hAnsi="Courier New" w:cs="Courier New" w:hint="default"/>
      </w:rPr>
    </w:lvl>
    <w:lvl w:ilvl="8" w:tplc="04260005" w:tentative="1">
      <w:start w:val="1"/>
      <w:numFmt w:val="bullet"/>
      <w:lvlText w:val=""/>
      <w:lvlJc w:val="left"/>
      <w:pPr>
        <w:ind w:left="6520" w:hanging="360"/>
      </w:pPr>
      <w:rPr>
        <w:rFonts w:ascii="Wingdings" w:hAnsi="Wingdings" w:hint="default"/>
      </w:rPr>
    </w:lvl>
  </w:abstractNum>
  <w:abstractNum w:abstractNumId="12" w15:restartNumberingAfterBreak="0">
    <w:nsid w:val="7BE31903"/>
    <w:multiLevelType w:val="hybridMultilevel"/>
    <w:tmpl w:val="5E4AC89E"/>
    <w:lvl w:ilvl="0" w:tplc="0E22976E">
      <w:start w:val="1"/>
      <w:numFmt w:val="bullet"/>
      <w:lvlText w:val=""/>
      <w:lvlJc w:val="left"/>
      <w:pPr>
        <w:ind w:left="1080" w:hanging="360"/>
      </w:pPr>
      <w:rPr>
        <w:rFonts w:ascii="Symbol" w:hAnsi="Symbol"/>
      </w:rPr>
    </w:lvl>
    <w:lvl w:ilvl="1" w:tplc="CE24DCEA">
      <w:start w:val="1"/>
      <w:numFmt w:val="bullet"/>
      <w:lvlText w:val=""/>
      <w:lvlJc w:val="left"/>
      <w:pPr>
        <w:ind w:left="1080" w:hanging="360"/>
      </w:pPr>
      <w:rPr>
        <w:rFonts w:ascii="Symbol" w:hAnsi="Symbol"/>
      </w:rPr>
    </w:lvl>
    <w:lvl w:ilvl="2" w:tplc="8B329586">
      <w:start w:val="1"/>
      <w:numFmt w:val="bullet"/>
      <w:lvlText w:val=""/>
      <w:lvlJc w:val="left"/>
      <w:pPr>
        <w:ind w:left="1080" w:hanging="360"/>
      </w:pPr>
      <w:rPr>
        <w:rFonts w:ascii="Symbol" w:hAnsi="Symbol"/>
      </w:rPr>
    </w:lvl>
    <w:lvl w:ilvl="3" w:tplc="BCC0CA22">
      <w:start w:val="1"/>
      <w:numFmt w:val="bullet"/>
      <w:lvlText w:val=""/>
      <w:lvlJc w:val="left"/>
      <w:pPr>
        <w:ind w:left="1080" w:hanging="360"/>
      </w:pPr>
      <w:rPr>
        <w:rFonts w:ascii="Symbol" w:hAnsi="Symbol"/>
      </w:rPr>
    </w:lvl>
    <w:lvl w:ilvl="4" w:tplc="F104A664">
      <w:start w:val="1"/>
      <w:numFmt w:val="bullet"/>
      <w:lvlText w:val=""/>
      <w:lvlJc w:val="left"/>
      <w:pPr>
        <w:ind w:left="1080" w:hanging="360"/>
      </w:pPr>
      <w:rPr>
        <w:rFonts w:ascii="Symbol" w:hAnsi="Symbol"/>
      </w:rPr>
    </w:lvl>
    <w:lvl w:ilvl="5" w:tplc="EFC84CAA">
      <w:start w:val="1"/>
      <w:numFmt w:val="bullet"/>
      <w:lvlText w:val=""/>
      <w:lvlJc w:val="left"/>
      <w:pPr>
        <w:ind w:left="1080" w:hanging="360"/>
      </w:pPr>
      <w:rPr>
        <w:rFonts w:ascii="Symbol" w:hAnsi="Symbol"/>
      </w:rPr>
    </w:lvl>
    <w:lvl w:ilvl="6" w:tplc="9DAC69A4">
      <w:start w:val="1"/>
      <w:numFmt w:val="bullet"/>
      <w:lvlText w:val=""/>
      <w:lvlJc w:val="left"/>
      <w:pPr>
        <w:ind w:left="1080" w:hanging="360"/>
      </w:pPr>
      <w:rPr>
        <w:rFonts w:ascii="Symbol" w:hAnsi="Symbol"/>
      </w:rPr>
    </w:lvl>
    <w:lvl w:ilvl="7" w:tplc="4DBC970A">
      <w:start w:val="1"/>
      <w:numFmt w:val="bullet"/>
      <w:lvlText w:val=""/>
      <w:lvlJc w:val="left"/>
      <w:pPr>
        <w:ind w:left="1080" w:hanging="360"/>
      </w:pPr>
      <w:rPr>
        <w:rFonts w:ascii="Symbol" w:hAnsi="Symbol"/>
      </w:rPr>
    </w:lvl>
    <w:lvl w:ilvl="8" w:tplc="F73A3688">
      <w:start w:val="1"/>
      <w:numFmt w:val="bullet"/>
      <w:lvlText w:val=""/>
      <w:lvlJc w:val="left"/>
      <w:pPr>
        <w:ind w:left="1080" w:hanging="360"/>
      </w:pPr>
      <w:rPr>
        <w:rFonts w:ascii="Symbol" w:hAnsi="Symbol"/>
      </w:rPr>
    </w:lvl>
  </w:abstractNum>
  <w:num w:numId="1" w16cid:durableId="38822965">
    <w:abstractNumId w:val="0"/>
  </w:num>
  <w:num w:numId="2" w16cid:durableId="1605066213">
    <w:abstractNumId w:val="11"/>
  </w:num>
  <w:num w:numId="3" w16cid:durableId="448479516">
    <w:abstractNumId w:val="8"/>
  </w:num>
  <w:num w:numId="4" w16cid:durableId="276640600">
    <w:abstractNumId w:val="9"/>
  </w:num>
  <w:num w:numId="5" w16cid:durableId="671566008">
    <w:abstractNumId w:val="2"/>
  </w:num>
  <w:num w:numId="6" w16cid:durableId="1055620417">
    <w:abstractNumId w:val="12"/>
  </w:num>
  <w:num w:numId="7" w16cid:durableId="616134837">
    <w:abstractNumId w:val="3"/>
  </w:num>
  <w:num w:numId="8" w16cid:durableId="1242106981">
    <w:abstractNumId w:val="4"/>
  </w:num>
  <w:num w:numId="9" w16cid:durableId="973366519">
    <w:abstractNumId w:val="6"/>
  </w:num>
  <w:num w:numId="10" w16cid:durableId="104157779">
    <w:abstractNumId w:val="5"/>
  </w:num>
  <w:num w:numId="11" w16cid:durableId="1871336275">
    <w:abstractNumId w:val="10"/>
  </w:num>
  <w:num w:numId="12" w16cid:durableId="1408109336">
    <w:abstractNumId w:val="7"/>
  </w:num>
  <w:num w:numId="13" w16cid:durableId="37055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3C"/>
    <w:rsid w:val="000068B1"/>
    <w:rsid w:val="0001183C"/>
    <w:rsid w:val="00012C39"/>
    <w:rsid w:val="00013A22"/>
    <w:rsid w:val="000160A3"/>
    <w:rsid w:val="0001783B"/>
    <w:rsid w:val="0002363C"/>
    <w:rsid w:val="0002583F"/>
    <w:rsid w:val="000536FB"/>
    <w:rsid w:val="000542DD"/>
    <w:rsid w:val="00054444"/>
    <w:rsid w:val="00057646"/>
    <w:rsid w:val="00062543"/>
    <w:rsid w:val="00077DF9"/>
    <w:rsid w:val="00085AD3"/>
    <w:rsid w:val="000A3211"/>
    <w:rsid w:val="000B1079"/>
    <w:rsid w:val="000C0DEF"/>
    <w:rsid w:val="000C218D"/>
    <w:rsid w:val="000C3F10"/>
    <w:rsid w:val="000C4FFF"/>
    <w:rsid w:val="000D46EE"/>
    <w:rsid w:val="000E0A33"/>
    <w:rsid w:val="000E1C7F"/>
    <w:rsid w:val="000E3DF3"/>
    <w:rsid w:val="000E6311"/>
    <w:rsid w:val="000F2506"/>
    <w:rsid w:val="001071B1"/>
    <w:rsid w:val="001108DB"/>
    <w:rsid w:val="00141129"/>
    <w:rsid w:val="00147D7E"/>
    <w:rsid w:val="00150871"/>
    <w:rsid w:val="00180326"/>
    <w:rsid w:val="0018218D"/>
    <w:rsid w:val="00186428"/>
    <w:rsid w:val="001A7E14"/>
    <w:rsid w:val="001B5B36"/>
    <w:rsid w:val="001E2A5D"/>
    <w:rsid w:val="001E4C72"/>
    <w:rsid w:val="001E70E1"/>
    <w:rsid w:val="00200DAB"/>
    <w:rsid w:val="00206E69"/>
    <w:rsid w:val="00225D2B"/>
    <w:rsid w:val="00226609"/>
    <w:rsid w:val="00232294"/>
    <w:rsid w:val="002326D6"/>
    <w:rsid w:val="00251295"/>
    <w:rsid w:val="00253F4A"/>
    <w:rsid w:val="00260F54"/>
    <w:rsid w:val="00261E41"/>
    <w:rsid w:val="00262A46"/>
    <w:rsid w:val="0029054E"/>
    <w:rsid w:val="002905E9"/>
    <w:rsid w:val="00295FCF"/>
    <w:rsid w:val="002A0BD1"/>
    <w:rsid w:val="002B28C6"/>
    <w:rsid w:val="002C4C7B"/>
    <w:rsid w:val="002C5F5D"/>
    <w:rsid w:val="002D483A"/>
    <w:rsid w:val="002E1C49"/>
    <w:rsid w:val="002E6DBA"/>
    <w:rsid w:val="00321D88"/>
    <w:rsid w:val="00330EA2"/>
    <w:rsid w:val="00331914"/>
    <w:rsid w:val="0033340A"/>
    <w:rsid w:val="00334394"/>
    <w:rsid w:val="003356A3"/>
    <w:rsid w:val="003403EB"/>
    <w:rsid w:val="00346DC5"/>
    <w:rsid w:val="003472E7"/>
    <w:rsid w:val="0036242E"/>
    <w:rsid w:val="00363940"/>
    <w:rsid w:val="003672ED"/>
    <w:rsid w:val="00375E77"/>
    <w:rsid w:val="00396E96"/>
    <w:rsid w:val="003C5A86"/>
    <w:rsid w:val="003D3650"/>
    <w:rsid w:val="003F63A3"/>
    <w:rsid w:val="003F649F"/>
    <w:rsid w:val="00402734"/>
    <w:rsid w:val="00424DB8"/>
    <w:rsid w:val="00432F4C"/>
    <w:rsid w:val="0044072A"/>
    <w:rsid w:val="0045070F"/>
    <w:rsid w:val="004514D0"/>
    <w:rsid w:val="00467E77"/>
    <w:rsid w:val="0048495B"/>
    <w:rsid w:val="00486155"/>
    <w:rsid w:val="00486284"/>
    <w:rsid w:val="00490235"/>
    <w:rsid w:val="004A5224"/>
    <w:rsid w:val="004A6746"/>
    <w:rsid w:val="004A72D8"/>
    <w:rsid w:val="004B05C8"/>
    <w:rsid w:val="004B10AC"/>
    <w:rsid w:val="004B58CB"/>
    <w:rsid w:val="004C2146"/>
    <w:rsid w:val="004C3F41"/>
    <w:rsid w:val="004D754D"/>
    <w:rsid w:val="004F321F"/>
    <w:rsid w:val="00517717"/>
    <w:rsid w:val="005430DF"/>
    <w:rsid w:val="005453F2"/>
    <w:rsid w:val="00550C4A"/>
    <w:rsid w:val="00560082"/>
    <w:rsid w:val="00560A8B"/>
    <w:rsid w:val="0056185D"/>
    <w:rsid w:val="00561D1C"/>
    <w:rsid w:val="00562630"/>
    <w:rsid w:val="005645B0"/>
    <w:rsid w:val="00573315"/>
    <w:rsid w:val="00577E02"/>
    <w:rsid w:val="005A039E"/>
    <w:rsid w:val="005A5CFD"/>
    <w:rsid w:val="005B1A67"/>
    <w:rsid w:val="005C0AFB"/>
    <w:rsid w:val="005D335F"/>
    <w:rsid w:val="005D3617"/>
    <w:rsid w:val="005D51C4"/>
    <w:rsid w:val="005E03FB"/>
    <w:rsid w:val="0061044F"/>
    <w:rsid w:val="0064024B"/>
    <w:rsid w:val="00645D73"/>
    <w:rsid w:val="0064718D"/>
    <w:rsid w:val="0065420D"/>
    <w:rsid w:val="0066070A"/>
    <w:rsid w:val="006614CB"/>
    <w:rsid w:val="00662018"/>
    <w:rsid w:val="006704FB"/>
    <w:rsid w:val="00676BD9"/>
    <w:rsid w:val="00684402"/>
    <w:rsid w:val="006927E4"/>
    <w:rsid w:val="006B4E1D"/>
    <w:rsid w:val="006C15F9"/>
    <w:rsid w:val="006C5841"/>
    <w:rsid w:val="006C5F5E"/>
    <w:rsid w:val="006D4B0D"/>
    <w:rsid w:val="006D5408"/>
    <w:rsid w:val="006E257A"/>
    <w:rsid w:val="006F047C"/>
    <w:rsid w:val="007023AB"/>
    <w:rsid w:val="007025B8"/>
    <w:rsid w:val="00707613"/>
    <w:rsid w:val="0071036F"/>
    <w:rsid w:val="0071783C"/>
    <w:rsid w:val="00733D1D"/>
    <w:rsid w:val="0073731E"/>
    <w:rsid w:val="00756BD6"/>
    <w:rsid w:val="00764A03"/>
    <w:rsid w:val="00766E30"/>
    <w:rsid w:val="007769E0"/>
    <w:rsid w:val="00781C7D"/>
    <w:rsid w:val="00781F63"/>
    <w:rsid w:val="00785293"/>
    <w:rsid w:val="0078749C"/>
    <w:rsid w:val="00793EF1"/>
    <w:rsid w:val="007B0E8A"/>
    <w:rsid w:val="007B2271"/>
    <w:rsid w:val="007B26E2"/>
    <w:rsid w:val="007C448F"/>
    <w:rsid w:val="007D2D2A"/>
    <w:rsid w:val="007D6549"/>
    <w:rsid w:val="007D7B1B"/>
    <w:rsid w:val="007E0591"/>
    <w:rsid w:val="007E2F19"/>
    <w:rsid w:val="007E33CA"/>
    <w:rsid w:val="007F35C8"/>
    <w:rsid w:val="007F7F7C"/>
    <w:rsid w:val="00815DCF"/>
    <w:rsid w:val="00815F66"/>
    <w:rsid w:val="008878D1"/>
    <w:rsid w:val="008A4299"/>
    <w:rsid w:val="008B1664"/>
    <w:rsid w:val="008B2089"/>
    <w:rsid w:val="008B30C6"/>
    <w:rsid w:val="008B4963"/>
    <w:rsid w:val="008D59BD"/>
    <w:rsid w:val="008E3273"/>
    <w:rsid w:val="008E5E27"/>
    <w:rsid w:val="00935C3A"/>
    <w:rsid w:val="00942F88"/>
    <w:rsid w:val="00944180"/>
    <w:rsid w:val="00944613"/>
    <w:rsid w:val="00947C69"/>
    <w:rsid w:val="009618B6"/>
    <w:rsid w:val="009679CA"/>
    <w:rsid w:val="00981C06"/>
    <w:rsid w:val="00991922"/>
    <w:rsid w:val="0099232D"/>
    <w:rsid w:val="00995FDC"/>
    <w:rsid w:val="009F1773"/>
    <w:rsid w:val="009F2336"/>
    <w:rsid w:val="00A04B2B"/>
    <w:rsid w:val="00A04C64"/>
    <w:rsid w:val="00A15C60"/>
    <w:rsid w:val="00A1721F"/>
    <w:rsid w:val="00A1729F"/>
    <w:rsid w:val="00A21CD6"/>
    <w:rsid w:val="00A42517"/>
    <w:rsid w:val="00A47D17"/>
    <w:rsid w:val="00A56506"/>
    <w:rsid w:val="00A56DED"/>
    <w:rsid w:val="00A65462"/>
    <w:rsid w:val="00A80558"/>
    <w:rsid w:val="00A82E92"/>
    <w:rsid w:val="00A9386A"/>
    <w:rsid w:val="00AA1C76"/>
    <w:rsid w:val="00AC2364"/>
    <w:rsid w:val="00AD0179"/>
    <w:rsid w:val="00AE5D5C"/>
    <w:rsid w:val="00AF408D"/>
    <w:rsid w:val="00AF6F7B"/>
    <w:rsid w:val="00B0358C"/>
    <w:rsid w:val="00B101F8"/>
    <w:rsid w:val="00B24F47"/>
    <w:rsid w:val="00B2795C"/>
    <w:rsid w:val="00B31C75"/>
    <w:rsid w:val="00B414FE"/>
    <w:rsid w:val="00B4466F"/>
    <w:rsid w:val="00B52E46"/>
    <w:rsid w:val="00B6453F"/>
    <w:rsid w:val="00B91E6D"/>
    <w:rsid w:val="00B963D6"/>
    <w:rsid w:val="00BA21AE"/>
    <w:rsid w:val="00BE0555"/>
    <w:rsid w:val="00C135C4"/>
    <w:rsid w:val="00C14A2E"/>
    <w:rsid w:val="00C22266"/>
    <w:rsid w:val="00C22D61"/>
    <w:rsid w:val="00C34DEF"/>
    <w:rsid w:val="00C45D16"/>
    <w:rsid w:val="00C57398"/>
    <w:rsid w:val="00CA6F3A"/>
    <w:rsid w:val="00CB08C0"/>
    <w:rsid w:val="00CE2826"/>
    <w:rsid w:val="00CE473A"/>
    <w:rsid w:val="00D12D8C"/>
    <w:rsid w:val="00D37ED7"/>
    <w:rsid w:val="00D51A8A"/>
    <w:rsid w:val="00D66131"/>
    <w:rsid w:val="00D702A3"/>
    <w:rsid w:val="00D83708"/>
    <w:rsid w:val="00DA1887"/>
    <w:rsid w:val="00DA4EB6"/>
    <w:rsid w:val="00DE0977"/>
    <w:rsid w:val="00DE2039"/>
    <w:rsid w:val="00DE308A"/>
    <w:rsid w:val="00DE6E4A"/>
    <w:rsid w:val="00DF4010"/>
    <w:rsid w:val="00DF4F0B"/>
    <w:rsid w:val="00DF58C3"/>
    <w:rsid w:val="00E061CC"/>
    <w:rsid w:val="00E15264"/>
    <w:rsid w:val="00E17EC2"/>
    <w:rsid w:val="00E235C6"/>
    <w:rsid w:val="00E2522F"/>
    <w:rsid w:val="00E31F7D"/>
    <w:rsid w:val="00E34B5D"/>
    <w:rsid w:val="00E40CC0"/>
    <w:rsid w:val="00E47145"/>
    <w:rsid w:val="00E473AD"/>
    <w:rsid w:val="00E5463B"/>
    <w:rsid w:val="00E54D0A"/>
    <w:rsid w:val="00E6514B"/>
    <w:rsid w:val="00E72F1B"/>
    <w:rsid w:val="00E9118A"/>
    <w:rsid w:val="00E9432D"/>
    <w:rsid w:val="00EA63C4"/>
    <w:rsid w:val="00EB0EAD"/>
    <w:rsid w:val="00EE0206"/>
    <w:rsid w:val="00EF7A21"/>
    <w:rsid w:val="00F003AC"/>
    <w:rsid w:val="00F20E64"/>
    <w:rsid w:val="00F311ED"/>
    <w:rsid w:val="00F40835"/>
    <w:rsid w:val="00F43DD4"/>
    <w:rsid w:val="00F45BDC"/>
    <w:rsid w:val="00F53DE1"/>
    <w:rsid w:val="00F71CF1"/>
    <w:rsid w:val="00F736B1"/>
    <w:rsid w:val="00F7798A"/>
    <w:rsid w:val="00F8332E"/>
    <w:rsid w:val="00F90735"/>
    <w:rsid w:val="00FA3663"/>
    <w:rsid w:val="00FB08F6"/>
    <w:rsid w:val="00FD2010"/>
    <w:rsid w:val="00FD5EC4"/>
    <w:rsid w:val="00FE32AE"/>
    <w:rsid w:val="00FE73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65DF"/>
  <w15:chartTrackingRefBased/>
  <w15:docId w15:val="{3D31CF1E-5AE5-4DD8-9F54-3A63A8A2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783C"/>
  </w:style>
  <w:style w:type="paragraph" w:styleId="Virsraksts1">
    <w:name w:val="heading 1"/>
    <w:basedOn w:val="Parasts"/>
    <w:next w:val="Parasts"/>
    <w:link w:val="Virsraksts1Rakstz"/>
    <w:uiPriority w:val="9"/>
    <w:qFormat/>
    <w:rsid w:val="00717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17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1783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1783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1783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1783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1783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1783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1783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1783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1783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1783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1783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1783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1783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1783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1783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1783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17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1783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1783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1783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1783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1783C"/>
    <w:rPr>
      <w:i/>
      <w:iCs/>
      <w:color w:val="404040" w:themeColor="text1" w:themeTint="BF"/>
    </w:rPr>
  </w:style>
  <w:style w:type="paragraph" w:styleId="Sarakstarindkopa">
    <w:name w:val="List Paragraph"/>
    <w:basedOn w:val="Parasts"/>
    <w:uiPriority w:val="34"/>
    <w:qFormat/>
    <w:rsid w:val="0071783C"/>
    <w:pPr>
      <w:ind w:left="720"/>
      <w:contextualSpacing/>
    </w:pPr>
  </w:style>
  <w:style w:type="character" w:styleId="Intensvsizclums">
    <w:name w:val="Intense Emphasis"/>
    <w:basedOn w:val="Noklusjumarindkopasfonts"/>
    <w:uiPriority w:val="21"/>
    <w:qFormat/>
    <w:rsid w:val="0071783C"/>
    <w:rPr>
      <w:i/>
      <w:iCs/>
      <w:color w:val="0F4761" w:themeColor="accent1" w:themeShade="BF"/>
    </w:rPr>
  </w:style>
  <w:style w:type="paragraph" w:styleId="Intensvscitts">
    <w:name w:val="Intense Quote"/>
    <w:basedOn w:val="Parasts"/>
    <w:next w:val="Parasts"/>
    <w:link w:val="IntensvscittsRakstz"/>
    <w:uiPriority w:val="30"/>
    <w:qFormat/>
    <w:rsid w:val="00717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1783C"/>
    <w:rPr>
      <w:i/>
      <w:iCs/>
      <w:color w:val="0F4761" w:themeColor="accent1" w:themeShade="BF"/>
    </w:rPr>
  </w:style>
  <w:style w:type="character" w:styleId="Intensvaatsauce">
    <w:name w:val="Intense Reference"/>
    <w:basedOn w:val="Noklusjumarindkopasfonts"/>
    <w:uiPriority w:val="32"/>
    <w:qFormat/>
    <w:rsid w:val="0071783C"/>
    <w:rPr>
      <w:b/>
      <w:bCs/>
      <w:smallCaps/>
      <w:color w:val="0F4761" w:themeColor="accent1" w:themeShade="BF"/>
      <w:spacing w:val="5"/>
    </w:rPr>
  </w:style>
  <w:style w:type="character" w:styleId="Komentraatsauce">
    <w:name w:val="annotation reference"/>
    <w:basedOn w:val="Noklusjumarindkopasfonts"/>
    <w:uiPriority w:val="99"/>
    <w:semiHidden/>
    <w:unhideWhenUsed/>
    <w:rsid w:val="00062543"/>
    <w:rPr>
      <w:sz w:val="16"/>
      <w:szCs w:val="16"/>
    </w:rPr>
  </w:style>
  <w:style w:type="paragraph" w:styleId="Komentrateksts">
    <w:name w:val="annotation text"/>
    <w:basedOn w:val="Parasts"/>
    <w:link w:val="KomentratekstsRakstz"/>
    <w:uiPriority w:val="99"/>
    <w:unhideWhenUsed/>
    <w:rsid w:val="00062543"/>
    <w:pPr>
      <w:spacing w:line="240" w:lineRule="auto"/>
    </w:pPr>
    <w:rPr>
      <w:sz w:val="20"/>
      <w:szCs w:val="20"/>
    </w:rPr>
  </w:style>
  <w:style w:type="character" w:customStyle="1" w:styleId="KomentratekstsRakstz">
    <w:name w:val="Komentāra teksts Rakstz."/>
    <w:basedOn w:val="Noklusjumarindkopasfonts"/>
    <w:link w:val="Komentrateksts"/>
    <w:uiPriority w:val="99"/>
    <w:rsid w:val="00062543"/>
    <w:rPr>
      <w:sz w:val="20"/>
      <w:szCs w:val="20"/>
    </w:rPr>
  </w:style>
  <w:style w:type="paragraph" w:styleId="Komentratma">
    <w:name w:val="annotation subject"/>
    <w:basedOn w:val="Komentrateksts"/>
    <w:next w:val="Komentrateksts"/>
    <w:link w:val="KomentratmaRakstz"/>
    <w:uiPriority w:val="99"/>
    <w:semiHidden/>
    <w:unhideWhenUsed/>
    <w:rsid w:val="00062543"/>
    <w:rPr>
      <w:b/>
      <w:bCs/>
    </w:rPr>
  </w:style>
  <w:style w:type="character" w:customStyle="1" w:styleId="KomentratmaRakstz">
    <w:name w:val="Komentāra tēma Rakstz."/>
    <w:basedOn w:val="KomentratekstsRakstz"/>
    <w:link w:val="Komentratma"/>
    <w:uiPriority w:val="99"/>
    <w:semiHidden/>
    <w:rsid w:val="00062543"/>
    <w:rPr>
      <w:b/>
      <w:bCs/>
      <w:sz w:val="20"/>
      <w:szCs w:val="20"/>
    </w:rPr>
  </w:style>
  <w:style w:type="paragraph" w:styleId="Prskatjums">
    <w:name w:val="Revision"/>
    <w:hidden/>
    <w:uiPriority w:val="99"/>
    <w:semiHidden/>
    <w:rsid w:val="009F2336"/>
    <w:pPr>
      <w:spacing w:after="0" w:line="240" w:lineRule="auto"/>
    </w:pPr>
  </w:style>
  <w:style w:type="table" w:styleId="Reatabula">
    <w:name w:val="Table Grid"/>
    <w:basedOn w:val="Parastatabula"/>
    <w:uiPriority w:val="39"/>
    <w:rsid w:val="001E2A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36242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36242E"/>
    <w:rPr>
      <w:sz w:val="20"/>
      <w:szCs w:val="20"/>
    </w:rPr>
  </w:style>
  <w:style w:type="character" w:styleId="Vresatsauce">
    <w:name w:val="footnote reference"/>
    <w:basedOn w:val="Noklusjumarindkopasfonts"/>
    <w:uiPriority w:val="99"/>
    <w:semiHidden/>
    <w:unhideWhenUsed/>
    <w:rsid w:val="0036242E"/>
    <w:rPr>
      <w:vertAlign w:val="superscript"/>
    </w:rPr>
  </w:style>
  <w:style w:type="paragraph" w:styleId="Galvene">
    <w:name w:val="header"/>
    <w:basedOn w:val="Parasts"/>
    <w:link w:val="GalveneRakstz"/>
    <w:uiPriority w:val="99"/>
    <w:semiHidden/>
    <w:unhideWhenUsed/>
    <w:rsid w:val="00EB0EAD"/>
    <w:pPr>
      <w:tabs>
        <w:tab w:val="center" w:pos="4513"/>
        <w:tab w:val="right" w:pos="9026"/>
      </w:tabs>
      <w:spacing w:after="0" w:line="240" w:lineRule="auto"/>
    </w:pPr>
  </w:style>
  <w:style w:type="character" w:customStyle="1" w:styleId="GalveneRakstz">
    <w:name w:val="Galvene Rakstz."/>
    <w:basedOn w:val="Noklusjumarindkopasfonts"/>
    <w:link w:val="Galvene"/>
    <w:uiPriority w:val="99"/>
    <w:semiHidden/>
    <w:rsid w:val="00EB0EAD"/>
  </w:style>
  <w:style w:type="paragraph" w:styleId="Kjene">
    <w:name w:val="footer"/>
    <w:basedOn w:val="Parasts"/>
    <w:link w:val="KjeneRakstz"/>
    <w:uiPriority w:val="99"/>
    <w:semiHidden/>
    <w:unhideWhenUsed/>
    <w:rsid w:val="00EB0EAD"/>
    <w:pPr>
      <w:tabs>
        <w:tab w:val="center" w:pos="4513"/>
        <w:tab w:val="right" w:pos="9026"/>
      </w:tabs>
      <w:spacing w:after="0" w:line="240" w:lineRule="auto"/>
    </w:pPr>
  </w:style>
  <w:style w:type="character" w:customStyle="1" w:styleId="KjeneRakstz">
    <w:name w:val="Kājene Rakstz."/>
    <w:basedOn w:val="Noklusjumarindkopasfonts"/>
    <w:link w:val="Kjene"/>
    <w:uiPriority w:val="99"/>
    <w:semiHidden/>
    <w:rsid w:val="00EB0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066990">
      <w:bodyDiv w:val="1"/>
      <w:marLeft w:val="0"/>
      <w:marRight w:val="0"/>
      <w:marTop w:val="0"/>
      <w:marBottom w:val="0"/>
      <w:divBdr>
        <w:top w:val="none" w:sz="0" w:space="0" w:color="auto"/>
        <w:left w:val="none" w:sz="0" w:space="0" w:color="auto"/>
        <w:bottom w:val="none" w:sz="0" w:space="0" w:color="auto"/>
        <w:right w:val="none" w:sz="0" w:space="0" w:color="auto"/>
      </w:divBdr>
    </w:div>
    <w:div w:id="116936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E4018BECFA2041A654C630CBF3D616" ma:contentTypeVersion="16" ma:contentTypeDescription="Create a new document." ma:contentTypeScope="" ma:versionID="e7309e242d73ea14846e13f5295a21de">
  <xsd:schema xmlns:xsd="http://www.w3.org/2001/XMLSchema" xmlns:xs="http://www.w3.org/2001/XMLSchema" xmlns:p="http://schemas.microsoft.com/office/2006/metadata/properties" xmlns:ns2="bd659194-de00-4ccd-bb95-b10d17529a5f" xmlns:ns3="027db945-d6b9-442b-b2c1-2b991705272a" targetNamespace="http://schemas.microsoft.com/office/2006/metadata/properties" ma:root="true" ma:fieldsID="44927eb7c08d1f8c5c23722b7fc61184" ns2:_="" ns3:_="">
    <xsd:import namespace="bd659194-de00-4ccd-bb95-b10d17529a5f"/>
    <xsd:import namespace="027db945-d6b9-442b-b2c1-2b99170527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59194-de00-4ccd-bb95-b10d1752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db945-d6b9-442b-b2c1-2b99170527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0a5c478-70da-4e6f-b4c8-7ea1b194223d}" ma:internalName="TaxCatchAll" ma:showField="CatchAllData" ma:web="027db945-d6b9-442b-b2c1-2b991705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659194-de00-4ccd-bb95-b10d17529a5f">
      <Terms xmlns="http://schemas.microsoft.com/office/infopath/2007/PartnerControls"/>
    </lcf76f155ced4ddcb4097134ff3c332f>
    <TaxCatchAll xmlns="027db945-d6b9-442b-b2c1-2b991705272a" xsi:nil="true"/>
  </documentManagement>
</p:properties>
</file>

<file path=customXml/itemProps1.xml><?xml version="1.0" encoding="utf-8"?>
<ds:datastoreItem xmlns:ds="http://schemas.openxmlformats.org/officeDocument/2006/customXml" ds:itemID="{4DD6B73D-E0A2-4B25-8AAB-4AE31F3288CE}"/>
</file>

<file path=customXml/itemProps2.xml><?xml version="1.0" encoding="utf-8"?>
<ds:datastoreItem xmlns:ds="http://schemas.openxmlformats.org/officeDocument/2006/customXml" ds:itemID="{1081CD41-9E7A-43F3-970B-D5EDCBB65E0C}">
  <ds:schemaRefs>
    <ds:schemaRef ds:uri="http://schemas.microsoft.com/sharepoint/v3/contenttype/forms"/>
  </ds:schemaRefs>
</ds:datastoreItem>
</file>

<file path=customXml/itemProps3.xml><?xml version="1.0" encoding="utf-8"?>
<ds:datastoreItem xmlns:ds="http://schemas.openxmlformats.org/officeDocument/2006/customXml" ds:itemID="{78C7C863-E6CD-48D2-998B-C5C0F91A5FF4}">
  <ds:schemaRefs>
    <ds:schemaRef ds:uri="http://schemas.microsoft.com/office/2006/metadata/properties"/>
    <ds:schemaRef ds:uri="http://schemas.microsoft.com/office/infopath/2007/PartnerControls"/>
    <ds:schemaRef ds:uri="bd659194-de00-4ccd-bb95-b10d17529a5f"/>
    <ds:schemaRef ds:uri="027db945-d6b9-442b-b2c1-2b991705272a"/>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5590</Words>
  <Characters>3187</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IZM</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Katrīna Bukša</dc:creator>
  <cp:keywords/>
  <dc:description/>
  <cp:lastModifiedBy>Ilona Virbule</cp:lastModifiedBy>
  <cp:revision>20</cp:revision>
  <dcterms:created xsi:type="dcterms:W3CDTF">2026-09-11T11:39:00Z</dcterms:created>
  <dcterms:modified xsi:type="dcterms:W3CDTF">2026-09-29T10:39:00Z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0x010100A3E4018BECFA2041A654C630CBF3D616</vt:lpwstr>
  </property>
  <property fmtid="{D5CDD505-2E9C-101B-9397-08002B2CF9AE}" pid="3" name="MediaServiceImageTags">
    <vt:lpwstr/>
  </property>
  <property fmtid="{D5CDD505-2E9C-101B-9397-08002B2CF9AE}" pid="4" name="docLang">
    <vt:lpwstr>en</vt:lpwstr>
  </property>
</Properties>
</file>