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737B3" w14:textId="77777777" w:rsidR="003C6554" w:rsidRPr="00760640" w:rsidRDefault="003C6554" w:rsidP="006012CA">
      <w:pPr>
        <w:spacing w:after="0"/>
        <w:contextualSpacing/>
        <w:jc w:val="center"/>
        <w:rPr>
          <w:rFonts w:ascii="Aptos" w:eastAsia="Times New Roman" w:hAnsi="Aptos" w:cs="Times New Roman"/>
          <w:b/>
          <w:bCs/>
          <w:sz w:val="28"/>
          <w:szCs w:val="28"/>
        </w:rPr>
      </w:pPr>
    </w:p>
    <w:p w14:paraId="6D028607" w14:textId="77777777" w:rsidR="00C3302E" w:rsidRDefault="655DEAB1" w:rsidP="00C3302E">
      <w:pPr>
        <w:spacing w:after="0"/>
        <w:contextualSpacing/>
        <w:jc w:val="center"/>
        <w:rPr>
          <w:rFonts w:ascii="Aptos" w:eastAsia="Times New Roman" w:hAnsi="Aptos" w:cs="Times New Roman"/>
          <w:b/>
          <w:bCs/>
          <w:sz w:val="28"/>
          <w:szCs w:val="28"/>
        </w:rPr>
      </w:pPr>
      <w:r w:rsidRPr="00760640">
        <w:rPr>
          <w:rFonts w:ascii="Aptos" w:eastAsia="Times New Roman" w:hAnsi="Aptos" w:cs="Times New Roman"/>
          <w:b/>
          <w:bCs/>
          <w:sz w:val="28"/>
          <w:szCs w:val="28"/>
        </w:rPr>
        <w:t xml:space="preserve">Atbildes uz </w:t>
      </w:r>
      <w:r w:rsidR="3A9D785A" w:rsidRPr="00760640">
        <w:rPr>
          <w:rFonts w:ascii="Aptos" w:eastAsia="Times New Roman" w:hAnsi="Aptos" w:cs="Times New Roman"/>
          <w:b/>
          <w:bCs/>
          <w:sz w:val="28"/>
          <w:szCs w:val="28"/>
        </w:rPr>
        <w:t xml:space="preserve">jautājumiem </w:t>
      </w:r>
      <w:r w:rsidR="00C3302E">
        <w:rPr>
          <w:rFonts w:ascii="Aptos" w:eastAsia="Times New Roman" w:hAnsi="Aptos" w:cs="Times New Roman"/>
          <w:b/>
          <w:bCs/>
          <w:sz w:val="28"/>
          <w:szCs w:val="28"/>
        </w:rPr>
        <w:t xml:space="preserve">par </w:t>
      </w:r>
      <w:r w:rsidR="00C3302E" w:rsidRPr="00C3302E">
        <w:rPr>
          <w:rFonts w:ascii="Aptos" w:eastAsia="Times New Roman" w:hAnsi="Aptos" w:cs="Times New Roman"/>
          <w:b/>
          <w:bCs/>
          <w:sz w:val="28"/>
          <w:szCs w:val="28"/>
        </w:rPr>
        <w:t>SAM 5.2.1.1. “Objektu (patvertņu) pielāgošana</w:t>
      </w:r>
    </w:p>
    <w:p w14:paraId="5211E2DB" w14:textId="1DD759C6" w:rsidR="00632118" w:rsidRPr="00760640" w:rsidRDefault="00C3302E" w:rsidP="00C3302E">
      <w:pPr>
        <w:spacing w:after="0"/>
        <w:contextualSpacing/>
        <w:jc w:val="center"/>
        <w:rPr>
          <w:rFonts w:ascii="Aptos" w:eastAsia="Times New Roman" w:hAnsi="Aptos" w:cs="Times New Roman"/>
          <w:i/>
          <w:iCs/>
          <w:sz w:val="28"/>
          <w:szCs w:val="28"/>
          <w:u w:val="single"/>
        </w:rPr>
      </w:pPr>
      <w:r w:rsidRPr="00C3302E">
        <w:rPr>
          <w:rFonts w:ascii="Aptos" w:eastAsia="Times New Roman" w:hAnsi="Aptos" w:cs="Times New Roman"/>
          <w:b/>
          <w:bCs/>
          <w:sz w:val="28"/>
          <w:szCs w:val="28"/>
        </w:rPr>
        <w:t xml:space="preserve"> un aprīkošana civilās aizsardzības mērķiem” </w:t>
      </w:r>
      <w:r w:rsidR="00B11A6F">
        <w:rPr>
          <w:rFonts w:ascii="Aptos" w:eastAsia="Times New Roman" w:hAnsi="Aptos" w:cs="Times New Roman"/>
          <w:b/>
          <w:bCs/>
          <w:sz w:val="28"/>
          <w:szCs w:val="28"/>
        </w:rPr>
        <w:t xml:space="preserve">projektu </w:t>
      </w:r>
      <w:r w:rsidRPr="00C3302E">
        <w:rPr>
          <w:rFonts w:ascii="Aptos" w:eastAsia="Times New Roman" w:hAnsi="Aptos" w:cs="Times New Roman"/>
          <w:b/>
          <w:bCs/>
          <w:sz w:val="28"/>
          <w:szCs w:val="28"/>
        </w:rPr>
        <w:t>īstenošanu</w:t>
      </w:r>
      <w:r w:rsidR="000D03D1" w:rsidRPr="00760640">
        <w:rPr>
          <w:rFonts w:ascii="Aptos" w:eastAsia="Times New Roman" w:hAnsi="Aptos" w:cs="Times New Roman"/>
          <w:b/>
          <w:bCs/>
          <w:sz w:val="28"/>
          <w:szCs w:val="28"/>
        </w:rPr>
        <w:t xml:space="preserve"> </w:t>
      </w:r>
    </w:p>
    <w:p w14:paraId="35E01663" w14:textId="77777777" w:rsidR="002F5A31" w:rsidRPr="00760640" w:rsidRDefault="002F5A31" w:rsidP="003D6886">
      <w:pPr>
        <w:spacing w:before="120" w:after="0" w:line="276" w:lineRule="auto"/>
        <w:ind w:left="57" w:right="340"/>
        <w:jc w:val="both"/>
        <w:rPr>
          <w:rFonts w:ascii="Aptos" w:eastAsia="Times New Roman" w:hAnsi="Aptos" w:cs="Times New Roman"/>
        </w:rPr>
      </w:pPr>
    </w:p>
    <w:tbl>
      <w:tblPr>
        <w:tblW w:w="14425" w:type="dxa"/>
        <w:tblInd w:w="84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1134"/>
        <w:gridCol w:w="4396"/>
        <w:gridCol w:w="8895"/>
      </w:tblGrid>
      <w:tr w:rsidR="001D14CA" w:rsidRPr="00760640" w14:paraId="77F4DDC2" w14:textId="77777777" w:rsidTr="07FB903B">
        <w:trPr>
          <w:trHeight w:val="300"/>
        </w:trPr>
        <w:tc>
          <w:tcPr>
            <w:tcW w:w="1134" w:type="dxa"/>
            <w:tcBorders>
              <w:bottom w:val="single" w:sz="4" w:space="0" w:color="000000" w:themeColor="text1"/>
              <w:right w:val="single" w:sz="4" w:space="0" w:color="auto"/>
            </w:tcBorders>
            <w:shd w:val="clear" w:color="auto" w:fill="D0CECE" w:themeFill="background2" w:themeFillShade="E6"/>
            <w:vAlign w:val="center"/>
          </w:tcPr>
          <w:p w14:paraId="1EF6DC72" w14:textId="2AA460CE" w:rsidR="00640E97" w:rsidRPr="00760640" w:rsidRDefault="00640E97" w:rsidP="003D6886">
            <w:pPr>
              <w:spacing w:after="0" w:line="276" w:lineRule="auto"/>
              <w:ind w:left="113"/>
              <w:contextualSpacing/>
              <w:jc w:val="center"/>
              <w:rPr>
                <w:rFonts w:ascii="Aptos" w:hAnsi="Aptos" w:cs="Times New Roman"/>
                <w:b/>
              </w:rPr>
            </w:pPr>
            <w:r w:rsidRPr="00760640">
              <w:rPr>
                <w:rFonts w:ascii="Aptos" w:hAnsi="Aptos" w:cs="Times New Roman"/>
                <w:b/>
              </w:rPr>
              <w:t>Nr.p.k.</w:t>
            </w:r>
          </w:p>
        </w:tc>
        <w:tc>
          <w:tcPr>
            <w:tcW w:w="4396" w:type="dxa"/>
            <w:tcBorders>
              <w:bottom w:val="single" w:sz="4" w:space="0" w:color="000000" w:themeColor="text1"/>
              <w:right w:val="single" w:sz="4" w:space="0" w:color="auto"/>
            </w:tcBorders>
            <w:shd w:val="clear" w:color="auto" w:fill="D0CECE" w:themeFill="background2" w:themeFillShade="E6"/>
            <w:vAlign w:val="center"/>
          </w:tcPr>
          <w:p w14:paraId="0056F754" w14:textId="2E58C7D4" w:rsidR="00640E97" w:rsidRPr="00760640" w:rsidRDefault="00640E97" w:rsidP="003D6886">
            <w:pPr>
              <w:spacing w:after="0" w:line="276" w:lineRule="auto"/>
              <w:ind w:left="17" w:right="17"/>
              <w:contextualSpacing/>
              <w:jc w:val="center"/>
              <w:rPr>
                <w:rFonts w:ascii="Aptos" w:hAnsi="Aptos" w:cs="Times New Roman"/>
                <w:b/>
              </w:rPr>
            </w:pPr>
            <w:r w:rsidRPr="00760640">
              <w:rPr>
                <w:rFonts w:ascii="Aptos" w:hAnsi="Aptos" w:cs="Times New Roman"/>
                <w:b/>
              </w:rPr>
              <w:t>Jautājumi</w:t>
            </w:r>
          </w:p>
        </w:tc>
        <w:tc>
          <w:tcPr>
            <w:tcW w:w="8895" w:type="dxa"/>
            <w:tcBorders>
              <w:left w:val="single" w:sz="4" w:space="0" w:color="auto"/>
              <w:bottom w:val="single" w:sz="4" w:space="0" w:color="000000" w:themeColor="text1"/>
            </w:tcBorders>
            <w:shd w:val="clear" w:color="auto" w:fill="D0CECE" w:themeFill="background2" w:themeFillShade="E6"/>
            <w:vAlign w:val="center"/>
          </w:tcPr>
          <w:p w14:paraId="235B1301" w14:textId="77777777" w:rsidR="00640E97" w:rsidRPr="00760640" w:rsidRDefault="00640E97" w:rsidP="003D6886">
            <w:pPr>
              <w:spacing w:after="0" w:line="276" w:lineRule="auto"/>
              <w:contextualSpacing/>
              <w:jc w:val="center"/>
              <w:rPr>
                <w:rFonts w:ascii="Aptos" w:hAnsi="Aptos" w:cs="Times New Roman"/>
                <w:b/>
              </w:rPr>
            </w:pPr>
            <w:r w:rsidRPr="00760640">
              <w:rPr>
                <w:rFonts w:ascii="Aptos" w:hAnsi="Aptos" w:cs="Times New Roman"/>
                <w:b/>
              </w:rPr>
              <w:t>Atbildes</w:t>
            </w:r>
          </w:p>
        </w:tc>
      </w:tr>
      <w:tr w:rsidR="001D14CA" w:rsidRPr="00760640" w14:paraId="1F588033" w14:textId="77777777" w:rsidTr="07FB903B">
        <w:trPr>
          <w:trHeight w:val="300"/>
        </w:trPr>
        <w:tc>
          <w:tcPr>
            <w:tcW w:w="1134" w:type="dxa"/>
            <w:tcBorders>
              <w:bottom w:val="single" w:sz="4" w:space="0" w:color="000000" w:themeColor="text1"/>
              <w:right w:val="single" w:sz="4" w:space="0" w:color="auto"/>
            </w:tcBorders>
          </w:tcPr>
          <w:p w14:paraId="6C9B4D55" w14:textId="35F7BE24" w:rsidR="000D7A58" w:rsidRPr="00760640" w:rsidRDefault="62EA29D8" w:rsidP="003D6886">
            <w:pPr>
              <w:spacing w:after="0" w:line="276" w:lineRule="auto"/>
              <w:jc w:val="both"/>
              <w:rPr>
                <w:rFonts w:ascii="Aptos" w:hAnsi="Aptos" w:cs="Times New Roman"/>
              </w:rPr>
            </w:pPr>
            <w:r w:rsidRPr="00760640">
              <w:rPr>
                <w:rFonts w:ascii="Aptos" w:hAnsi="Aptos" w:cs="Times New Roman"/>
              </w:rPr>
              <w:t>1.</w:t>
            </w:r>
          </w:p>
        </w:tc>
        <w:tc>
          <w:tcPr>
            <w:tcW w:w="4396" w:type="dxa"/>
            <w:tcBorders>
              <w:bottom w:val="single" w:sz="4" w:space="0" w:color="000000" w:themeColor="text1"/>
              <w:right w:val="single" w:sz="4" w:space="0" w:color="auto"/>
            </w:tcBorders>
          </w:tcPr>
          <w:p w14:paraId="1CF2AB25" w14:textId="21977DE8" w:rsidR="000D7A58" w:rsidRPr="00760640" w:rsidRDefault="00A86460" w:rsidP="00A86460">
            <w:pPr>
              <w:pStyle w:val="Paraststmeklis"/>
              <w:spacing w:line="276" w:lineRule="auto"/>
              <w:jc w:val="both"/>
              <w:rPr>
                <w:rFonts w:ascii="Aptos" w:hAnsi="Aptos" w:cs="Times New Roman"/>
                <w:lang w:eastAsia="en-US"/>
              </w:rPr>
            </w:pPr>
            <w:r w:rsidRPr="00A86460">
              <w:rPr>
                <w:rFonts w:ascii="Aptos" w:hAnsi="Aptos" w:cs="Times New Roman"/>
                <w:lang w:eastAsia="en-US"/>
              </w:rPr>
              <w:t>Ventilācijas ierīkošana (mehāniskā vai dabīgā ventilācija) – jādefinē gaisa apmaiņas</w:t>
            </w:r>
            <w:r>
              <w:rPr>
                <w:rFonts w:ascii="Aptos" w:hAnsi="Aptos" w:cs="Times New Roman"/>
                <w:lang w:eastAsia="en-US"/>
              </w:rPr>
              <w:t xml:space="preserve"> </w:t>
            </w:r>
            <w:r w:rsidRPr="00A86460">
              <w:rPr>
                <w:rFonts w:ascii="Aptos" w:hAnsi="Aptos" w:cs="Times New Roman"/>
                <w:lang w:eastAsia="en-US"/>
              </w:rPr>
              <w:t>parametri patvertnes darbībai krīzes situācijā</w:t>
            </w:r>
            <w:r>
              <w:rPr>
                <w:rFonts w:ascii="Aptos" w:hAnsi="Aptos" w:cs="Times New Roman"/>
                <w:lang w:eastAsia="en-US"/>
              </w:rPr>
              <w:t>.</w:t>
            </w:r>
          </w:p>
        </w:tc>
        <w:tc>
          <w:tcPr>
            <w:tcW w:w="8895" w:type="dxa"/>
            <w:tcBorders>
              <w:left w:val="single" w:sz="4" w:space="0" w:color="auto"/>
              <w:bottom w:val="single" w:sz="4" w:space="0" w:color="000000" w:themeColor="text1"/>
            </w:tcBorders>
          </w:tcPr>
          <w:p w14:paraId="5EDB5864" w14:textId="0A21BBBF" w:rsidR="002C605E" w:rsidRPr="0099798F" w:rsidRDefault="002C605E" w:rsidP="002C605E">
            <w:pPr>
              <w:spacing w:after="0" w:line="276" w:lineRule="auto"/>
              <w:jc w:val="both"/>
              <w:rPr>
                <w:rFonts w:ascii="Aptos" w:eastAsia="Aptos" w:hAnsi="Aptos" w:cs="Aptos"/>
              </w:rPr>
            </w:pPr>
            <w:r w:rsidRPr="002C605E">
              <w:rPr>
                <w:rFonts w:ascii="Aptos" w:eastAsia="Aptos" w:hAnsi="Aptos" w:cs="Aptos"/>
              </w:rPr>
              <w:t xml:space="preserve">VUGD vadlīnijās par minimālajām prasībām telpu pielāgošanai III kategorijas patvertnes izveidošanai ir noteikts, ka patvertnes telpām jābūt aprīkotām ar </w:t>
            </w:r>
            <w:r w:rsidRPr="002E7BC4">
              <w:rPr>
                <w:rFonts w:ascii="Aptos" w:eastAsia="Aptos" w:hAnsi="Aptos" w:cs="Aptos"/>
              </w:rPr>
              <w:t>mehānisko vai dabisko ventilāciju</w:t>
            </w:r>
            <w:r w:rsidRPr="002C605E">
              <w:rPr>
                <w:rFonts w:ascii="Aptos" w:eastAsia="Aptos" w:hAnsi="Aptos" w:cs="Aptos"/>
              </w:rPr>
              <w:t xml:space="preserve">, tomēr vadlīnijās nav noteikti konkrēti universāli gaisa apmaiņas parametri, piemēram, noteikts gaisa daudzums m³/h uz personu vai noteikts gaisa apmaiņas reižu skaits stundā. </w:t>
            </w:r>
          </w:p>
          <w:p w14:paraId="1FDAE612" w14:textId="77777777" w:rsidR="002C605E" w:rsidRPr="0099798F" w:rsidRDefault="002C605E" w:rsidP="002C605E">
            <w:pPr>
              <w:spacing w:after="0" w:line="276" w:lineRule="auto"/>
              <w:jc w:val="both"/>
              <w:rPr>
                <w:rFonts w:ascii="Aptos" w:eastAsia="Aptos" w:hAnsi="Aptos" w:cs="Aptos"/>
              </w:rPr>
            </w:pPr>
            <w:r w:rsidRPr="0099798F">
              <w:rPr>
                <w:rFonts w:ascii="Aptos" w:eastAsia="Aptos" w:hAnsi="Aptos" w:cs="Aptos"/>
              </w:rPr>
              <w:t>Līdz ar to, pielāgojot esošas telpas III kategorijas patvertnei, gaisa apmaiņas parametri ir jānosaka katram objektam individuāli, ņemot vērā:</w:t>
            </w:r>
          </w:p>
          <w:p w14:paraId="2BB9100A" w14:textId="77777777" w:rsidR="002C605E" w:rsidRPr="002C605E" w:rsidRDefault="002C605E" w:rsidP="009A7292">
            <w:pPr>
              <w:numPr>
                <w:ilvl w:val="0"/>
                <w:numId w:val="6"/>
              </w:numPr>
              <w:spacing w:after="0" w:line="276" w:lineRule="auto"/>
              <w:jc w:val="both"/>
              <w:rPr>
                <w:rFonts w:ascii="Aptos" w:eastAsia="Aptos" w:hAnsi="Aptos" w:cs="Aptos"/>
                <w:lang w:val="en-GB"/>
              </w:rPr>
            </w:pPr>
            <w:r w:rsidRPr="002C605E">
              <w:rPr>
                <w:rFonts w:ascii="Aptos" w:eastAsia="Aptos" w:hAnsi="Aptos" w:cs="Aptos"/>
                <w:lang w:val="en-GB"/>
              </w:rPr>
              <w:t>patvertnes telpu platību un tilpumu;</w:t>
            </w:r>
          </w:p>
          <w:p w14:paraId="75A91EC1" w14:textId="77777777" w:rsidR="002C605E" w:rsidRPr="002C605E" w:rsidRDefault="002C605E" w:rsidP="009A7292">
            <w:pPr>
              <w:numPr>
                <w:ilvl w:val="0"/>
                <w:numId w:val="6"/>
              </w:numPr>
              <w:spacing w:after="0" w:line="276" w:lineRule="auto"/>
              <w:jc w:val="both"/>
              <w:rPr>
                <w:rFonts w:ascii="Aptos" w:eastAsia="Aptos" w:hAnsi="Aptos" w:cs="Aptos"/>
                <w:lang w:val="en-GB"/>
              </w:rPr>
            </w:pPr>
            <w:r w:rsidRPr="002C605E">
              <w:rPr>
                <w:rFonts w:ascii="Aptos" w:eastAsia="Aptos" w:hAnsi="Aptos" w:cs="Aptos"/>
                <w:lang w:val="en-GB"/>
              </w:rPr>
              <w:t>plānoto cilvēkietilpību;</w:t>
            </w:r>
          </w:p>
          <w:p w14:paraId="740DCB1F" w14:textId="77777777" w:rsidR="002C605E" w:rsidRPr="002C605E" w:rsidRDefault="002C605E" w:rsidP="009A7292">
            <w:pPr>
              <w:numPr>
                <w:ilvl w:val="0"/>
                <w:numId w:val="6"/>
              </w:numPr>
              <w:spacing w:after="0" w:line="276" w:lineRule="auto"/>
              <w:jc w:val="both"/>
              <w:rPr>
                <w:rFonts w:ascii="Aptos" w:eastAsia="Aptos" w:hAnsi="Aptos" w:cs="Aptos"/>
                <w:lang w:val="en-GB"/>
              </w:rPr>
            </w:pPr>
            <w:r w:rsidRPr="002C605E">
              <w:rPr>
                <w:rFonts w:ascii="Aptos" w:eastAsia="Aptos" w:hAnsi="Aptos" w:cs="Aptos"/>
                <w:lang w:val="en-GB"/>
              </w:rPr>
              <w:t>paredzamo uzturēšanās ilgumu krīzes situācijā;</w:t>
            </w:r>
          </w:p>
          <w:p w14:paraId="50364B96" w14:textId="77777777" w:rsidR="002C605E" w:rsidRPr="002C605E" w:rsidRDefault="002C605E" w:rsidP="009A7292">
            <w:pPr>
              <w:numPr>
                <w:ilvl w:val="0"/>
                <w:numId w:val="6"/>
              </w:numPr>
              <w:spacing w:after="0" w:line="276" w:lineRule="auto"/>
              <w:jc w:val="both"/>
              <w:rPr>
                <w:rFonts w:ascii="Aptos" w:eastAsia="Aptos" w:hAnsi="Aptos" w:cs="Aptos"/>
                <w:lang w:val="en-GB"/>
              </w:rPr>
            </w:pPr>
            <w:r w:rsidRPr="002C605E">
              <w:rPr>
                <w:rFonts w:ascii="Aptos" w:eastAsia="Aptos" w:hAnsi="Aptos" w:cs="Aptos"/>
                <w:lang w:val="en-GB"/>
              </w:rPr>
              <w:t>esošās dabiskās vai mehāniskās ventilācijas iespējas;</w:t>
            </w:r>
          </w:p>
          <w:p w14:paraId="4DFEA5EA" w14:textId="77777777" w:rsidR="002C605E" w:rsidRPr="002C605E" w:rsidRDefault="002C605E" w:rsidP="009A7292">
            <w:pPr>
              <w:numPr>
                <w:ilvl w:val="0"/>
                <w:numId w:val="6"/>
              </w:numPr>
              <w:spacing w:after="0" w:line="276" w:lineRule="auto"/>
              <w:jc w:val="both"/>
              <w:rPr>
                <w:rFonts w:ascii="Aptos" w:eastAsia="Aptos" w:hAnsi="Aptos" w:cs="Aptos"/>
                <w:lang w:val="en-GB"/>
              </w:rPr>
            </w:pPr>
            <w:r w:rsidRPr="002C605E">
              <w:rPr>
                <w:rFonts w:ascii="Aptos" w:eastAsia="Aptos" w:hAnsi="Aptos" w:cs="Aptos"/>
                <w:lang w:val="en-GB"/>
              </w:rPr>
              <w:t>elektroapgādes pārtraukuma risku;</w:t>
            </w:r>
          </w:p>
          <w:p w14:paraId="3D2FD57A" w14:textId="77777777" w:rsidR="002C605E" w:rsidRPr="002C605E" w:rsidRDefault="002C605E" w:rsidP="009A7292">
            <w:pPr>
              <w:numPr>
                <w:ilvl w:val="0"/>
                <w:numId w:val="6"/>
              </w:numPr>
              <w:spacing w:after="0" w:line="276" w:lineRule="auto"/>
              <w:jc w:val="both"/>
              <w:rPr>
                <w:rFonts w:ascii="Aptos" w:eastAsia="Aptos" w:hAnsi="Aptos" w:cs="Aptos"/>
                <w:lang w:val="en-GB"/>
              </w:rPr>
            </w:pPr>
            <w:r w:rsidRPr="002C605E">
              <w:rPr>
                <w:rFonts w:ascii="Aptos" w:eastAsia="Aptos" w:hAnsi="Aptos" w:cs="Aptos"/>
                <w:lang w:val="en-GB"/>
              </w:rPr>
              <w:t>konkrētā objekta tehniskos ierobežojumus.</w:t>
            </w:r>
          </w:p>
          <w:p w14:paraId="566214A5" w14:textId="77777777" w:rsidR="00224956" w:rsidRDefault="002C605E" w:rsidP="009C4EEA">
            <w:pPr>
              <w:spacing w:after="0" w:line="276" w:lineRule="auto"/>
              <w:jc w:val="both"/>
              <w:rPr>
                <w:rFonts w:ascii="Aptos" w:eastAsia="Aptos" w:hAnsi="Aptos" w:cs="Aptos"/>
                <w:lang w:val="en-GB"/>
              </w:rPr>
            </w:pPr>
            <w:r w:rsidRPr="002C605E">
              <w:rPr>
                <w:rFonts w:ascii="Aptos" w:eastAsia="Aptos" w:hAnsi="Aptos" w:cs="Aptos"/>
                <w:lang w:val="en-GB"/>
              </w:rPr>
              <w:t xml:space="preserve">Minimāli būtu jānodrošina tāds risinājums, kas paredz </w:t>
            </w:r>
            <w:r w:rsidRPr="002E7BC4">
              <w:rPr>
                <w:rFonts w:ascii="Aptos" w:eastAsia="Aptos" w:hAnsi="Aptos" w:cs="Aptos"/>
                <w:lang w:val="en-GB"/>
              </w:rPr>
              <w:t>svaigā gaisa pieplūdi un piesārņotā gaisa nosūci</w:t>
            </w:r>
            <w:r w:rsidRPr="002C605E">
              <w:rPr>
                <w:rFonts w:ascii="Aptos" w:eastAsia="Aptos" w:hAnsi="Aptos" w:cs="Aptos"/>
                <w:lang w:val="en-GB"/>
              </w:rPr>
              <w:t xml:space="preserve">. </w:t>
            </w:r>
          </w:p>
          <w:p w14:paraId="249C6842" w14:textId="5047F995" w:rsidR="00FE5541" w:rsidRPr="00760640" w:rsidRDefault="0070362A" w:rsidP="00EB7978">
            <w:pPr>
              <w:spacing w:after="0" w:line="276" w:lineRule="auto"/>
              <w:jc w:val="both"/>
              <w:rPr>
                <w:rFonts w:ascii="Aptos" w:eastAsia="Aptos" w:hAnsi="Aptos" w:cs="Aptos"/>
              </w:rPr>
            </w:pPr>
            <w:r w:rsidRPr="0070362A">
              <w:rPr>
                <w:rFonts w:ascii="Aptos" w:eastAsia="Aptos" w:hAnsi="Aptos" w:cs="Aptos"/>
              </w:rPr>
              <w:t>Kā tehniski orientējošu kritēriju var izmantot Patvertņu būvnormatīvā LBN 210-25 ietverto pieeju</w:t>
            </w:r>
            <w:r w:rsidRPr="020B0DF4">
              <w:rPr>
                <w:rFonts w:ascii="Aptos" w:eastAsia="Aptos" w:hAnsi="Aptos" w:cs="Aptos"/>
              </w:rPr>
              <w:t>,</w:t>
            </w:r>
            <w:r w:rsidRPr="0070362A">
              <w:rPr>
                <w:rFonts w:ascii="Aptos" w:eastAsia="Aptos" w:hAnsi="Aptos" w:cs="Aptos"/>
              </w:rPr>
              <w:t xml:space="preserve"> ka patvertnes nepārtrauktai izmantošanai 12 stundas jānodrošina, lai CO₂ koncentrācija gaisā nepārsniedz 2000 ppm un temperatūra nav zemāka par +10 °C. Vienlaikus jāņem vērā, ka III kategorijas patvertnes tiek veidotas, pielāgojot esošas </w:t>
            </w:r>
            <w:r w:rsidRPr="0070362A">
              <w:rPr>
                <w:rFonts w:ascii="Aptos" w:eastAsia="Aptos" w:hAnsi="Aptos" w:cs="Aptos"/>
              </w:rPr>
              <w:lastRenderedPageBreak/>
              <w:t>telpas, tādēļ šie rādītāji izmantojami kā orientieris tehniskā risinājuma pamatošanai, nevis kā automātiski piemērojama prasība visiem esošo telpu pielāgošanas gadījumiem.</w:t>
            </w:r>
            <w:r w:rsidR="097A555E" w:rsidRPr="218FAFA8">
              <w:rPr>
                <w:rFonts w:ascii="Aptos" w:eastAsia="Aptos" w:hAnsi="Aptos" w:cs="Aptos"/>
              </w:rPr>
              <w:t xml:space="preserve"> </w:t>
            </w:r>
            <w:r w:rsidR="097A555E" w:rsidRPr="31510F5C">
              <w:rPr>
                <w:rFonts w:ascii="Aptos" w:eastAsia="Aptos" w:hAnsi="Aptos" w:cs="Aptos"/>
              </w:rPr>
              <w:t xml:space="preserve">Vēršam uzmanību, ka Patvertņu būvnormatīvs </w:t>
            </w:r>
            <w:r w:rsidR="097A555E" w:rsidRPr="69B4EBF9">
              <w:rPr>
                <w:rFonts w:ascii="Aptos" w:eastAsia="Aptos" w:hAnsi="Aptos" w:cs="Aptos"/>
              </w:rPr>
              <w:t xml:space="preserve">LBN 210-25 </w:t>
            </w:r>
            <w:r w:rsidR="097A555E" w:rsidRPr="67C783B1">
              <w:rPr>
                <w:rFonts w:ascii="Aptos" w:eastAsia="Aptos" w:hAnsi="Aptos" w:cs="Aptos"/>
              </w:rPr>
              <w:t>attiecas</w:t>
            </w:r>
            <w:r w:rsidR="097A555E" w:rsidRPr="31510F5C">
              <w:rPr>
                <w:rFonts w:ascii="Aptos" w:eastAsia="Aptos" w:hAnsi="Aptos" w:cs="Aptos"/>
              </w:rPr>
              <w:t xml:space="preserve"> uz I un II kategorijas </w:t>
            </w:r>
            <w:r w:rsidR="097A555E" w:rsidRPr="390E3130">
              <w:rPr>
                <w:rFonts w:ascii="Aptos" w:eastAsia="Aptos" w:hAnsi="Aptos" w:cs="Aptos"/>
              </w:rPr>
              <w:t xml:space="preserve">jaunām </w:t>
            </w:r>
            <w:r w:rsidR="097A555E" w:rsidRPr="31510F5C">
              <w:rPr>
                <w:rFonts w:ascii="Aptos" w:eastAsia="Aptos" w:hAnsi="Aptos" w:cs="Aptos"/>
              </w:rPr>
              <w:t xml:space="preserve">patvertnēm nevis uz III kategorijas </w:t>
            </w:r>
            <w:r w:rsidR="097A555E" w:rsidRPr="255EA2A3">
              <w:rPr>
                <w:rFonts w:ascii="Aptos" w:eastAsia="Aptos" w:hAnsi="Aptos" w:cs="Aptos"/>
              </w:rPr>
              <w:t>patvertnēm</w:t>
            </w:r>
            <w:r w:rsidR="77FBC419" w:rsidRPr="44D81B50">
              <w:rPr>
                <w:rFonts w:ascii="Aptos" w:eastAsia="Aptos" w:hAnsi="Aptos" w:cs="Aptos"/>
              </w:rPr>
              <w:t>.</w:t>
            </w:r>
          </w:p>
        </w:tc>
      </w:tr>
      <w:tr w:rsidR="527AA4BD" w:rsidRPr="00760640" w14:paraId="2B36A825" w14:textId="77777777" w:rsidTr="07FB903B">
        <w:trPr>
          <w:trHeight w:val="300"/>
        </w:trPr>
        <w:tc>
          <w:tcPr>
            <w:tcW w:w="1134" w:type="dxa"/>
            <w:tcBorders>
              <w:bottom w:val="single" w:sz="4" w:space="0" w:color="000000" w:themeColor="text1"/>
              <w:right w:val="single" w:sz="4" w:space="0" w:color="auto"/>
            </w:tcBorders>
          </w:tcPr>
          <w:p w14:paraId="29A13660" w14:textId="2AE38A2E" w:rsidR="2A3AC7C5" w:rsidRPr="00760640" w:rsidRDefault="00683339" w:rsidP="003D6886">
            <w:pPr>
              <w:spacing w:line="276" w:lineRule="auto"/>
              <w:jc w:val="both"/>
              <w:rPr>
                <w:rFonts w:ascii="Aptos" w:hAnsi="Aptos" w:cs="Times New Roman"/>
              </w:rPr>
            </w:pPr>
            <w:r>
              <w:rPr>
                <w:rFonts w:ascii="Aptos" w:hAnsi="Aptos" w:cs="Times New Roman"/>
              </w:rPr>
              <w:lastRenderedPageBreak/>
              <w:t>2</w:t>
            </w:r>
            <w:r w:rsidR="2A3AC7C5" w:rsidRPr="00760640">
              <w:rPr>
                <w:rFonts w:ascii="Aptos" w:hAnsi="Aptos" w:cs="Times New Roman"/>
              </w:rPr>
              <w:t>.</w:t>
            </w:r>
          </w:p>
        </w:tc>
        <w:tc>
          <w:tcPr>
            <w:tcW w:w="4396" w:type="dxa"/>
            <w:tcBorders>
              <w:bottom w:val="single" w:sz="4" w:space="0" w:color="000000" w:themeColor="text1"/>
              <w:right w:val="single" w:sz="4" w:space="0" w:color="auto"/>
            </w:tcBorders>
          </w:tcPr>
          <w:p w14:paraId="4FC25AD3" w14:textId="74A10B5E" w:rsidR="527AA4BD" w:rsidRPr="00760640" w:rsidRDefault="00B35D24" w:rsidP="00B35D24">
            <w:pPr>
              <w:spacing w:line="276" w:lineRule="auto"/>
              <w:jc w:val="both"/>
              <w:rPr>
                <w:rFonts w:ascii="Aptos" w:eastAsia="Aptos" w:hAnsi="Aptos" w:cs="Aptos"/>
              </w:rPr>
            </w:pPr>
            <w:r w:rsidRPr="00B35D24">
              <w:rPr>
                <w:rFonts w:ascii="Aptos" w:eastAsia="Aptos" w:hAnsi="Aptos" w:cs="Aptos"/>
              </w:rPr>
              <w:t>Elektrības un apgaismojuma nodrošināšana – jādefinē minimālās prasības</w:t>
            </w:r>
            <w:r>
              <w:rPr>
                <w:rFonts w:ascii="Aptos" w:eastAsia="Aptos" w:hAnsi="Aptos" w:cs="Aptos"/>
              </w:rPr>
              <w:t xml:space="preserve"> </w:t>
            </w:r>
            <w:r w:rsidRPr="00B35D24">
              <w:rPr>
                <w:rFonts w:ascii="Aptos" w:eastAsia="Aptos" w:hAnsi="Aptos" w:cs="Aptos"/>
              </w:rPr>
              <w:t>apgaismojuma intensitātei un elektroapgādes rozetēm patvertnes darbībai krīzes</w:t>
            </w:r>
            <w:r>
              <w:rPr>
                <w:rFonts w:ascii="Aptos" w:eastAsia="Aptos" w:hAnsi="Aptos" w:cs="Aptos"/>
              </w:rPr>
              <w:t xml:space="preserve"> </w:t>
            </w:r>
            <w:r w:rsidRPr="00B35D24">
              <w:rPr>
                <w:rFonts w:ascii="Aptos" w:eastAsia="Aptos" w:hAnsi="Aptos" w:cs="Aptos"/>
              </w:rPr>
              <w:t>situācijās, nosakot arī minimālo rozešu skaitu viedierīču uzlādes nodrošināšanai. Tai</w:t>
            </w:r>
            <w:r>
              <w:rPr>
                <w:rFonts w:ascii="Aptos" w:eastAsia="Aptos" w:hAnsi="Aptos" w:cs="Aptos"/>
              </w:rPr>
              <w:t xml:space="preserve"> </w:t>
            </w:r>
            <w:r w:rsidRPr="00B35D24">
              <w:rPr>
                <w:rFonts w:ascii="Aptos" w:eastAsia="Aptos" w:hAnsi="Aptos" w:cs="Aptos"/>
              </w:rPr>
              <w:t>skaitā jādefinē prasības esošo logu noslēgšanai ar aizsargvairogiem, nosakot to tehniskās</w:t>
            </w:r>
            <w:r>
              <w:rPr>
                <w:rFonts w:ascii="Aptos" w:eastAsia="Aptos" w:hAnsi="Aptos" w:cs="Aptos"/>
              </w:rPr>
              <w:t xml:space="preserve"> </w:t>
            </w:r>
            <w:r w:rsidRPr="00B35D24">
              <w:rPr>
                <w:rFonts w:ascii="Aptos" w:eastAsia="Aptos" w:hAnsi="Aptos" w:cs="Aptos"/>
              </w:rPr>
              <w:t>īpašības, stiprinājuma risinājumus un aizsardzības efektivitātes kritērijus.</w:t>
            </w:r>
          </w:p>
        </w:tc>
        <w:tc>
          <w:tcPr>
            <w:tcW w:w="8895" w:type="dxa"/>
            <w:tcBorders>
              <w:left w:val="single" w:sz="4" w:space="0" w:color="auto"/>
              <w:bottom w:val="single" w:sz="4" w:space="0" w:color="000000" w:themeColor="text1"/>
            </w:tcBorders>
          </w:tcPr>
          <w:p w14:paraId="463A556D" w14:textId="7792FE30" w:rsidR="00B2383B" w:rsidRPr="00B2383B" w:rsidRDefault="00B2383B" w:rsidP="00B2383B">
            <w:pPr>
              <w:spacing w:after="0" w:line="276" w:lineRule="auto"/>
              <w:jc w:val="both"/>
              <w:rPr>
                <w:rFonts w:ascii="Aptos" w:hAnsi="Aptos"/>
              </w:rPr>
            </w:pPr>
            <w:r w:rsidRPr="00B2383B">
              <w:rPr>
                <w:rFonts w:ascii="Aptos" w:hAnsi="Aptos"/>
              </w:rPr>
              <w:t>VUGD vadlīnijas III kategorijas patvertnēm paredz, ka patvertnei jābūt nodrošinātai ar elektrību un apgaismojumu, kā arī jāparedz iespēja izmantot sakaru līdzekļus un uzlādēt elektroierīces. Vienlaikus vadlīnijās nav noteikta vienota obligāta apgaismojuma intensitāte luksos vai minimālais rozešu skaits uz cilvēku skaitu. Šie parametri nosakāmi konkrētā objekta tehniskajā risinājumā, ņemot vērā patvertnes platību, cilvēkietilpību, telpu plānojumu un paredzēto izmantošanas ilgumu krīzes situācijā.</w:t>
            </w:r>
          </w:p>
          <w:p w14:paraId="46EBFFF4" w14:textId="77777777" w:rsidR="00B2383B" w:rsidRPr="00B2383B" w:rsidRDefault="00B2383B" w:rsidP="00B2383B">
            <w:pPr>
              <w:spacing w:after="0" w:line="276" w:lineRule="auto"/>
              <w:jc w:val="both"/>
              <w:rPr>
                <w:rFonts w:ascii="Aptos" w:hAnsi="Aptos"/>
              </w:rPr>
            </w:pPr>
            <w:r w:rsidRPr="00B2383B">
              <w:rPr>
                <w:rFonts w:ascii="Aptos" w:hAnsi="Aptos"/>
              </w:rPr>
              <w:t>Minimāli jānodrošina apgaismojums patvertnes telpās, pārvietošanās ceļos, pie ieejām, izejām un sanitārā mezgla, kā arī pietiekams kontaktligzdu skaits nepieciešamā aprīkojuma un viedierīču uzlādei. Lielākās patvertnēs vai objektos ar būtisku cilvēku skaitu ieteicams paredzēt arī rezerves elektroapgādes risinājumu.</w:t>
            </w:r>
          </w:p>
          <w:p w14:paraId="5F1ED758" w14:textId="7C5D24DD" w:rsidR="527AA4BD" w:rsidRPr="00661036" w:rsidRDefault="00B2383B" w:rsidP="003D6886">
            <w:pPr>
              <w:spacing w:after="0" w:line="276" w:lineRule="auto"/>
              <w:jc w:val="both"/>
            </w:pPr>
            <w:r w:rsidRPr="00B2383B">
              <w:rPr>
                <w:rFonts w:ascii="Aptos" w:hAnsi="Aptos"/>
              </w:rPr>
              <w:t>Attiecībā uz logu un citu ailu noslēgšanu VUGD vadlīnijas paredz aizsargvairoga konstrukcijas vai citus risinājumus ailu aizsegšanai apdraudējuma gadījumā. Tomēr vadlīnijas nenosaka universālas tehniskās īpašības, stiprinājuma veidu vai aizsardzības efektivitātes klasi visiem objektiem. Tādēļ aizsargvairogu materiāls, stiprinājumi un uzstādīšanas kārtība jānosaka projektētājam vai būvspeciālistam, izvērtējot konkrētās ailas izmēru, konstrukciju, novietojumu un riskus. Risinājumam jāmazina stikla lausku, šķembu un triecienviļņa netiešās ietekmes risks, vienlaikus nepasliktinot evakuāciju, ventilāciju un patvertnes pieejamību.</w:t>
            </w:r>
          </w:p>
        </w:tc>
      </w:tr>
      <w:tr w:rsidR="000A34E8" w:rsidRPr="00760640" w14:paraId="2D01B168" w14:textId="77777777" w:rsidTr="07FB903B">
        <w:trPr>
          <w:trHeight w:val="300"/>
        </w:trPr>
        <w:tc>
          <w:tcPr>
            <w:tcW w:w="1134" w:type="dxa"/>
            <w:tcBorders>
              <w:bottom w:val="single" w:sz="4" w:space="0" w:color="000000" w:themeColor="text1"/>
              <w:right w:val="single" w:sz="4" w:space="0" w:color="auto"/>
            </w:tcBorders>
          </w:tcPr>
          <w:p w14:paraId="1D021BCB" w14:textId="7C0EB54B" w:rsidR="000A34E8" w:rsidRPr="00760640" w:rsidRDefault="00683339" w:rsidP="003D6886">
            <w:pPr>
              <w:spacing w:line="276" w:lineRule="auto"/>
              <w:jc w:val="both"/>
              <w:rPr>
                <w:rFonts w:ascii="Aptos" w:hAnsi="Aptos" w:cs="Times New Roman"/>
              </w:rPr>
            </w:pPr>
            <w:r>
              <w:rPr>
                <w:rFonts w:ascii="Aptos" w:hAnsi="Aptos" w:cs="Times New Roman"/>
              </w:rPr>
              <w:t>3</w:t>
            </w:r>
            <w:r w:rsidR="000A34E8" w:rsidRPr="00760640">
              <w:rPr>
                <w:rFonts w:ascii="Aptos" w:hAnsi="Aptos" w:cs="Times New Roman"/>
              </w:rPr>
              <w:t>.</w:t>
            </w:r>
          </w:p>
        </w:tc>
        <w:tc>
          <w:tcPr>
            <w:tcW w:w="4396" w:type="dxa"/>
            <w:tcBorders>
              <w:bottom w:val="single" w:sz="4" w:space="0" w:color="000000" w:themeColor="text1"/>
              <w:right w:val="single" w:sz="4" w:space="0" w:color="auto"/>
            </w:tcBorders>
          </w:tcPr>
          <w:p w14:paraId="74F0F603" w14:textId="2A85C0D7" w:rsidR="000A34E8" w:rsidRPr="00760640" w:rsidRDefault="00B35D24" w:rsidP="00A47E9A">
            <w:pPr>
              <w:spacing w:after="0" w:line="276" w:lineRule="auto"/>
              <w:jc w:val="both"/>
              <w:rPr>
                <w:rFonts w:ascii="Aptos" w:eastAsia="Aptos" w:hAnsi="Aptos" w:cs="Aptos"/>
              </w:rPr>
            </w:pPr>
            <w:r w:rsidRPr="00B35D24">
              <w:rPr>
                <w:rFonts w:ascii="Aptos" w:eastAsia="Aptos" w:hAnsi="Aptos" w:cs="Aptos"/>
              </w:rPr>
              <w:t>Visām patvertņu ierīkošanai izvirzītajām prasībām (piemēram, par starpsienu izbūvi</w:t>
            </w:r>
            <w:r>
              <w:rPr>
                <w:rFonts w:ascii="Aptos" w:eastAsia="Aptos" w:hAnsi="Aptos" w:cs="Aptos"/>
              </w:rPr>
              <w:t xml:space="preserve"> </w:t>
            </w:r>
            <w:r w:rsidRPr="00B35D24">
              <w:rPr>
                <w:rFonts w:ascii="Aptos" w:eastAsia="Aptos" w:hAnsi="Aptos" w:cs="Aptos"/>
              </w:rPr>
              <w:t>patvertnes iekšpusē, nodalot telpas) jābūt skaidri definētām, objektīvi izmērāmām un</w:t>
            </w:r>
            <w:r>
              <w:rPr>
                <w:rFonts w:ascii="Aptos" w:eastAsia="Aptos" w:hAnsi="Aptos" w:cs="Aptos"/>
              </w:rPr>
              <w:t xml:space="preserve"> </w:t>
            </w:r>
            <w:r w:rsidRPr="00B35D24">
              <w:rPr>
                <w:rFonts w:ascii="Aptos" w:eastAsia="Aptos" w:hAnsi="Aptos" w:cs="Aptos"/>
              </w:rPr>
              <w:t>pārbaudāmām, lai novērstu atšķirīgu interpretāciju,</w:t>
            </w:r>
            <w:r w:rsidR="00A47E9A">
              <w:rPr>
                <w:rFonts w:ascii="Aptos" w:eastAsia="Aptos" w:hAnsi="Aptos" w:cs="Aptos"/>
              </w:rPr>
              <w:t xml:space="preserve"> </w:t>
            </w:r>
            <w:r w:rsidR="00A47E9A" w:rsidRPr="00A47E9A">
              <w:rPr>
                <w:rFonts w:ascii="Aptos" w:eastAsia="Aptos" w:hAnsi="Aptos" w:cs="Aptos"/>
              </w:rPr>
              <w:lastRenderedPageBreak/>
              <w:t>pārpratumus un nepamatotu</w:t>
            </w:r>
            <w:r w:rsidR="00A47E9A">
              <w:rPr>
                <w:rFonts w:ascii="Aptos" w:eastAsia="Aptos" w:hAnsi="Aptos" w:cs="Aptos"/>
              </w:rPr>
              <w:t xml:space="preserve"> </w:t>
            </w:r>
            <w:r w:rsidR="00A47E9A" w:rsidRPr="00A47E9A">
              <w:rPr>
                <w:rFonts w:ascii="Aptos" w:eastAsia="Aptos" w:hAnsi="Aptos" w:cs="Aptos"/>
              </w:rPr>
              <w:t>pielāgošanas darbu sadārdzinājumu.</w:t>
            </w:r>
          </w:p>
        </w:tc>
        <w:tc>
          <w:tcPr>
            <w:tcW w:w="8895" w:type="dxa"/>
            <w:tcBorders>
              <w:left w:val="single" w:sz="4" w:space="0" w:color="auto"/>
              <w:bottom w:val="single" w:sz="4" w:space="0" w:color="000000" w:themeColor="text1"/>
            </w:tcBorders>
          </w:tcPr>
          <w:p w14:paraId="5B1AC4ED" w14:textId="3D8B0D4B" w:rsidR="000A34E8" w:rsidRPr="00760640" w:rsidRDefault="006E1C98" w:rsidP="003D6886">
            <w:pPr>
              <w:spacing w:after="0" w:line="276" w:lineRule="auto"/>
              <w:jc w:val="both"/>
              <w:rPr>
                <w:rFonts w:ascii="Aptos" w:eastAsia="Aptos" w:hAnsi="Aptos" w:cs="Aptos"/>
              </w:rPr>
            </w:pPr>
            <w:r w:rsidRPr="006E1C98">
              <w:rPr>
                <w:rFonts w:ascii="Aptos" w:eastAsia="Aptos" w:hAnsi="Aptos" w:cs="Aptos"/>
              </w:rPr>
              <w:lastRenderedPageBreak/>
              <w:t xml:space="preserve">Piekrītam, ka prasībām patvertņu pielāgošanai jābūt skaidri definētām, samērīgām, objektīvi izmērāmām un pārbaudāmām. Vienlaikus jāņem vērā, ka III kategorijas patvertnes tiek veidotas, pielāgojot esošas ēkas un telpu grupas, tādēļ ne visiem objektiem ir piemērojami identiski tehniskie risinājumi. VUGD vadlīnijas nosaka minimālos obligātos un vēlamos nosacījumus, savukārt konkrēti risinājumi, piemēram, starpsienu izbūve vai telpu nodalīšana, jāparedz tikai tad, ja tiem ir skaidrs </w:t>
            </w:r>
            <w:r w:rsidRPr="006E1C98">
              <w:rPr>
                <w:rFonts w:ascii="Aptos" w:eastAsia="Aptos" w:hAnsi="Aptos" w:cs="Aptos"/>
              </w:rPr>
              <w:lastRenderedPageBreak/>
              <w:t>funkcionāls un drošības pamatojums konkrētajā objektā. Šādi risinājumi jāapraksta tehniskajā dokumentācijā, norādot to mērķi, apjomu, materiālus, izvietojumu un pārbaudes kritērijus. Nav pamatoti prasīt papildu starpsienu vai citu konstrukciju izbūvi tikai formāli, ja šāds risinājums nav nepieciešams patvertnes funkcionalitātes, cilvēku drošības vai ekspluatācijas nodrošināšanai un var radīt nepamatotu izmaksu pieaugumu.</w:t>
            </w:r>
          </w:p>
        </w:tc>
      </w:tr>
      <w:tr w:rsidR="00FD17F9" w:rsidRPr="00760640" w14:paraId="567FE7BB" w14:textId="77777777" w:rsidTr="07FB903B">
        <w:trPr>
          <w:trHeight w:val="300"/>
        </w:trPr>
        <w:tc>
          <w:tcPr>
            <w:tcW w:w="1134" w:type="dxa"/>
            <w:tcBorders>
              <w:bottom w:val="single" w:sz="4" w:space="0" w:color="000000" w:themeColor="text1"/>
              <w:right w:val="single" w:sz="4" w:space="0" w:color="auto"/>
            </w:tcBorders>
          </w:tcPr>
          <w:p w14:paraId="5332A7ED" w14:textId="76966B64" w:rsidR="00FD17F9" w:rsidRPr="00760640" w:rsidRDefault="00683339" w:rsidP="003D6886">
            <w:pPr>
              <w:spacing w:line="276" w:lineRule="auto"/>
              <w:jc w:val="both"/>
              <w:rPr>
                <w:rFonts w:ascii="Aptos" w:hAnsi="Aptos" w:cs="Times New Roman"/>
              </w:rPr>
            </w:pPr>
            <w:r>
              <w:rPr>
                <w:rFonts w:ascii="Aptos" w:hAnsi="Aptos" w:cs="Times New Roman"/>
              </w:rPr>
              <w:lastRenderedPageBreak/>
              <w:t>4</w:t>
            </w:r>
            <w:r w:rsidR="00FD17F9" w:rsidRPr="00760640">
              <w:rPr>
                <w:rFonts w:ascii="Aptos" w:hAnsi="Aptos" w:cs="Times New Roman"/>
              </w:rPr>
              <w:t>.</w:t>
            </w:r>
          </w:p>
        </w:tc>
        <w:tc>
          <w:tcPr>
            <w:tcW w:w="4396" w:type="dxa"/>
            <w:vAlign w:val="center"/>
          </w:tcPr>
          <w:p w14:paraId="5D558256" w14:textId="1A3758B0" w:rsidR="0040516A" w:rsidRPr="0040516A" w:rsidRDefault="0040516A" w:rsidP="0040516A">
            <w:pPr>
              <w:spacing w:line="276" w:lineRule="auto"/>
              <w:jc w:val="both"/>
              <w:rPr>
                <w:rFonts w:ascii="Aptos" w:hAnsi="Aptos"/>
              </w:rPr>
            </w:pPr>
            <w:r w:rsidRPr="0040516A">
              <w:rPr>
                <w:rFonts w:ascii="Aptos" w:hAnsi="Aptos"/>
              </w:rPr>
              <w:t>Iekšlietu ministrijas Informatīvajā ziņojumā minēts – “</w:t>
            </w:r>
            <w:r w:rsidRPr="000B0413">
              <w:rPr>
                <w:rFonts w:ascii="Aptos" w:hAnsi="Aptos"/>
                <w:i/>
                <w:iCs/>
              </w:rPr>
              <w:t>Saskaņā ar Ministru kabineta 2014. gada 19. augusta noteikumu Nr. 500 “Vispārīgie būvnoteikumi” (turpmāk – Vispārīgie būvnoteikumi) 120. punktu būvuzraudzība ir obligāta, ja būvdarbu veikšanai ir vajadzīgs paskaidrojuma raksts vai būvatļauja un būvniecība pilnībā vai daļēji tiek finansēta no publisko personu līdzekļiem, Eiropas Savienības politiku instrumentu vai citas ārvalstu palīdzības līdzekļiem otrās un trešās grupas būvēm. Telpu pielāgošanai III kategorijas patvertnēm būvuzraudzība ir obligāta tikai, ja būvdarbiem piemēro paskaidrojuma rakstu vai būvatļauju</w:t>
            </w:r>
            <w:r w:rsidRPr="0040516A">
              <w:rPr>
                <w:rFonts w:ascii="Aptos" w:hAnsi="Aptos"/>
              </w:rPr>
              <w:t>”.</w:t>
            </w:r>
          </w:p>
          <w:p w14:paraId="5961032A" w14:textId="03880F3F" w:rsidR="00FD17F9" w:rsidRPr="00CD2955" w:rsidRDefault="0040516A" w:rsidP="000B0413">
            <w:pPr>
              <w:spacing w:line="276" w:lineRule="auto"/>
              <w:jc w:val="both"/>
              <w:rPr>
                <w:rFonts w:ascii="Aptos" w:hAnsi="Aptos"/>
              </w:rPr>
            </w:pPr>
            <w:r w:rsidRPr="0040516A">
              <w:rPr>
                <w:rFonts w:ascii="Aptos" w:hAnsi="Aptos"/>
              </w:rPr>
              <w:t>Jautājums – vai būvuzraudzība ir nepieciešama, ja nav būvniecības ieceres</w:t>
            </w:r>
            <w:r w:rsidR="000B0413">
              <w:rPr>
                <w:rFonts w:ascii="Aptos" w:hAnsi="Aptos"/>
              </w:rPr>
              <w:t xml:space="preserve"> </w:t>
            </w:r>
            <w:r w:rsidRPr="0040516A">
              <w:rPr>
                <w:rFonts w:ascii="Aptos" w:hAnsi="Aptos"/>
              </w:rPr>
              <w:t>dokumentācija, bet būvdarbi tiek finansēti pilnībā vai daļēji no publisko personu</w:t>
            </w:r>
            <w:r>
              <w:rPr>
                <w:rFonts w:ascii="Aptos" w:hAnsi="Aptos"/>
              </w:rPr>
              <w:t xml:space="preserve"> </w:t>
            </w:r>
            <w:r w:rsidRPr="0040516A">
              <w:rPr>
                <w:rFonts w:ascii="Aptos" w:hAnsi="Aptos"/>
              </w:rPr>
              <w:t xml:space="preserve">līdzekļiem, Eiropas Savienības politiku instrumentu vai citas ārvalstu </w:t>
            </w:r>
            <w:r w:rsidRPr="0040516A">
              <w:rPr>
                <w:rFonts w:ascii="Aptos" w:hAnsi="Aptos"/>
              </w:rPr>
              <w:lastRenderedPageBreak/>
              <w:t>palīdzības</w:t>
            </w:r>
            <w:r>
              <w:rPr>
                <w:rFonts w:ascii="Aptos" w:hAnsi="Aptos"/>
              </w:rPr>
              <w:t xml:space="preserve"> </w:t>
            </w:r>
            <w:r w:rsidRPr="0040516A">
              <w:rPr>
                <w:rFonts w:ascii="Aptos" w:hAnsi="Aptos"/>
              </w:rPr>
              <w:t>līdzekļiem otrās un trešās grupas būvē.</w:t>
            </w:r>
          </w:p>
        </w:tc>
        <w:tc>
          <w:tcPr>
            <w:tcW w:w="8895" w:type="dxa"/>
          </w:tcPr>
          <w:p w14:paraId="79C35AD0" w14:textId="31ACA66D" w:rsidR="00FD17F9" w:rsidRPr="00760640" w:rsidRDefault="003E0071" w:rsidP="003D6886">
            <w:pPr>
              <w:spacing w:line="276" w:lineRule="auto"/>
              <w:jc w:val="both"/>
              <w:rPr>
                <w:rFonts w:ascii="Aptos" w:eastAsia="Aptos" w:hAnsi="Aptos" w:cs="Aptos"/>
              </w:rPr>
            </w:pPr>
            <w:r w:rsidRPr="003E0071">
              <w:rPr>
                <w:rFonts w:ascii="Aptos" w:eastAsia="Aptos" w:hAnsi="Aptos" w:cs="Aptos"/>
              </w:rPr>
              <w:lastRenderedPageBreak/>
              <w:t>Saskaņā ar Ministru kabineta 19.08.2014. noteikumu Nr. 500 “Vispārīgie būvnoteikumi” 120. punktu būvuzraudzība ir obligāta paskaidrojuma raksta vai būvatļaujas gadījumā, ja būvdarbus veic būvkomersants un būvniecība pilnībā vai daļēji tiek finansēta no publisko personu, ES politiku instrumentu vai citas ārvalstu finanšu palīdzības līdzekļiem otrās vai trešās grupas būvēm. Ja konkrētajiem darbiem saskaņā ar speciālajiem būvnoteikumiem nav nepieciešama būvniecības ieceres dokumentācija (nav paskaidrojuma raksta vai būvatļaujas), no minētā 120. punkta neizriet obligāts pienākums nodrošināt būvuzraudzību tikai finansējuma avota dēļ. Vienlaikus jānodrošina, ka darbi patiešām ietilpst regulējumā, kur būvniecības ieceres dokumenti nav nepieciešami</w:t>
            </w:r>
            <w:r w:rsidR="00FB346F">
              <w:rPr>
                <w:rFonts w:ascii="Aptos" w:eastAsia="Aptos" w:hAnsi="Aptos" w:cs="Aptos"/>
              </w:rPr>
              <w:t>.</w:t>
            </w:r>
            <w:r w:rsidR="00FB228F">
              <w:rPr>
                <w:rFonts w:ascii="Aptos" w:eastAsia="Aptos" w:hAnsi="Aptos" w:cs="Aptos"/>
              </w:rPr>
              <w:t xml:space="preserve"> B</w:t>
            </w:r>
            <w:r w:rsidR="00FB228F" w:rsidRPr="00FB228F">
              <w:rPr>
                <w:rFonts w:ascii="Aptos" w:eastAsia="Aptos" w:hAnsi="Aptos" w:cs="Aptos"/>
              </w:rPr>
              <w:t>ūvuzraudzība nav obligāta ne tikai gadījumos, kad būvniecības ieceres dokumentācija nav nepieciešama, bet arī paziņojuma par būvniecību procesā un gadījumos, kad būvniecības ierosinātājs pats ir būvētājs</w:t>
            </w:r>
            <w:r w:rsidR="00A01EBB">
              <w:rPr>
                <w:rFonts w:ascii="Aptos" w:eastAsia="Aptos" w:hAnsi="Aptos" w:cs="Aptos"/>
              </w:rPr>
              <w:t>.</w:t>
            </w:r>
          </w:p>
        </w:tc>
      </w:tr>
      <w:tr w:rsidR="000A34E8" w:rsidRPr="00760640" w14:paraId="7F85304A" w14:textId="77777777" w:rsidTr="07FB903B">
        <w:trPr>
          <w:trHeight w:val="300"/>
        </w:trPr>
        <w:tc>
          <w:tcPr>
            <w:tcW w:w="1134" w:type="dxa"/>
            <w:tcBorders>
              <w:bottom w:val="single" w:sz="4" w:space="0" w:color="000000" w:themeColor="text1"/>
              <w:right w:val="single" w:sz="4" w:space="0" w:color="auto"/>
            </w:tcBorders>
          </w:tcPr>
          <w:p w14:paraId="116D1D73" w14:textId="341F7488" w:rsidR="000A34E8" w:rsidRPr="00760640" w:rsidRDefault="00792649" w:rsidP="003D6886">
            <w:pPr>
              <w:spacing w:line="276" w:lineRule="auto"/>
              <w:jc w:val="both"/>
              <w:rPr>
                <w:rFonts w:ascii="Aptos" w:hAnsi="Aptos" w:cs="Times New Roman"/>
              </w:rPr>
            </w:pPr>
            <w:r>
              <w:rPr>
                <w:rFonts w:ascii="Aptos" w:hAnsi="Aptos" w:cs="Times New Roman"/>
              </w:rPr>
              <w:t>5</w:t>
            </w:r>
            <w:r w:rsidR="00865FF3" w:rsidRPr="00760640">
              <w:rPr>
                <w:rFonts w:ascii="Aptos" w:hAnsi="Aptos" w:cs="Times New Roman"/>
              </w:rPr>
              <w:t>.</w:t>
            </w:r>
          </w:p>
        </w:tc>
        <w:tc>
          <w:tcPr>
            <w:tcW w:w="4396" w:type="dxa"/>
            <w:tcBorders>
              <w:bottom w:val="single" w:sz="4" w:space="0" w:color="000000" w:themeColor="text1"/>
              <w:right w:val="single" w:sz="4" w:space="0" w:color="auto"/>
            </w:tcBorders>
          </w:tcPr>
          <w:p w14:paraId="220F6C57" w14:textId="43E41F13" w:rsidR="000A34E8" w:rsidRPr="00760640" w:rsidRDefault="00E149F7" w:rsidP="00E149F7">
            <w:pPr>
              <w:spacing w:after="0" w:line="276" w:lineRule="auto"/>
              <w:jc w:val="both"/>
              <w:rPr>
                <w:rFonts w:ascii="Aptos" w:eastAsia="Aptos" w:hAnsi="Aptos" w:cs="Aptos"/>
              </w:rPr>
            </w:pPr>
            <w:r w:rsidRPr="00E149F7">
              <w:rPr>
                <w:rFonts w:ascii="Aptos" w:eastAsia="Aptos" w:hAnsi="Aptos" w:cs="Aptos"/>
              </w:rPr>
              <w:t>Lūdzam sniegt detalizētāku informāciju par to, kam jābūt ietvertam MK noteikumu Nr.104 punktā Nr. 14.10. minētajā objekta darba organizācijas kārtībā.</w:t>
            </w:r>
          </w:p>
        </w:tc>
        <w:tc>
          <w:tcPr>
            <w:tcW w:w="8895" w:type="dxa"/>
            <w:tcBorders>
              <w:left w:val="single" w:sz="4" w:space="0" w:color="auto"/>
              <w:bottom w:val="single" w:sz="4" w:space="0" w:color="000000" w:themeColor="text1"/>
            </w:tcBorders>
          </w:tcPr>
          <w:p w14:paraId="3358710A" w14:textId="77777777" w:rsidR="008A1D75" w:rsidRPr="008A1D75" w:rsidRDefault="008A1D75" w:rsidP="008A1D75">
            <w:pPr>
              <w:spacing w:line="276" w:lineRule="auto"/>
              <w:jc w:val="both"/>
              <w:rPr>
                <w:rFonts w:ascii="Aptos" w:eastAsia="Aptos" w:hAnsi="Aptos" w:cs="Aptos"/>
              </w:rPr>
            </w:pPr>
            <w:r w:rsidRPr="008A1D75">
              <w:rPr>
                <w:rFonts w:ascii="Aptos" w:eastAsia="Aptos" w:hAnsi="Aptos" w:cs="Aptos"/>
              </w:rPr>
              <w:t>MK noteikumu Nr. 318 14.10. apakšpunktā minētajā objekta darba organizācijas kārtībā jāietver praktisks apraksts, kā konkrētā patvertne tiks padarīta pieejama, izmantota un uzturēta civilās aizsardzības vajadzībām katastrofas, militāra iebrukuma vai kara gadījumā. Kārtībai būtu jānosaka vismaz atbildīgās personas un to aizvietošana, patvertnes atvēršanas un piekļuves nodrošināšanas kārtība, cilvēku ielaišanas un izvietošanas principi, uzturēšanās un drošības noteikumi, aprīkojuma un inženierrisinājumu izmantošanas kārtība, sanitāro, higiēnas, ugunsdrošības un pirmās palīdzības risinājumu izmantošana, saziņa ar atbildīgajām institūcijām/personām, kā arī patvertnes gatavības un aprīkojuma darbspējas regulāras pārbaudes un dokumentēšana.</w:t>
            </w:r>
          </w:p>
          <w:p w14:paraId="44BC1BD9" w14:textId="423F5A7F" w:rsidR="000A34E8" w:rsidRPr="00760640" w:rsidRDefault="008A1D75" w:rsidP="008A1D75">
            <w:pPr>
              <w:spacing w:line="276" w:lineRule="auto"/>
              <w:jc w:val="both"/>
              <w:rPr>
                <w:rFonts w:ascii="Aptos" w:eastAsia="Aptos" w:hAnsi="Aptos" w:cs="Aptos"/>
              </w:rPr>
            </w:pPr>
            <w:r w:rsidRPr="008A1D75">
              <w:rPr>
                <w:rFonts w:ascii="Aptos" w:eastAsia="Aptos" w:hAnsi="Aptos" w:cs="Aptos"/>
              </w:rPr>
              <w:t>Tā kā MK noteikumi nenosaka obligātu veidlapu vai detalizētu struktūru, dokumenta detalizācija pielāgojama konkrētajam objektam, tā izmantošanas veidam un paredzētajam cilvēku skaitam, nodrošinot, ka praksē ir skaidrs, kurš, kad un kā nodrošina patvertnes pieejamību un drošu izmantošanu.</w:t>
            </w:r>
          </w:p>
        </w:tc>
      </w:tr>
      <w:tr w:rsidR="000D1FDE" w:rsidRPr="00760640" w14:paraId="2F742CAF" w14:textId="77777777" w:rsidTr="07FB903B">
        <w:trPr>
          <w:trHeight w:val="300"/>
        </w:trPr>
        <w:tc>
          <w:tcPr>
            <w:tcW w:w="1134" w:type="dxa"/>
            <w:tcBorders>
              <w:bottom w:val="single" w:sz="4" w:space="0" w:color="000000" w:themeColor="text1"/>
              <w:right w:val="single" w:sz="4" w:space="0" w:color="auto"/>
            </w:tcBorders>
          </w:tcPr>
          <w:p w14:paraId="0B7E9FFA" w14:textId="12D12D23" w:rsidR="000D1FDE" w:rsidRPr="00760640" w:rsidRDefault="00792649" w:rsidP="003D6886">
            <w:pPr>
              <w:spacing w:line="276" w:lineRule="auto"/>
              <w:jc w:val="both"/>
              <w:rPr>
                <w:rFonts w:ascii="Aptos" w:hAnsi="Aptos" w:cs="Times New Roman"/>
              </w:rPr>
            </w:pPr>
            <w:r>
              <w:rPr>
                <w:rFonts w:ascii="Aptos" w:hAnsi="Aptos" w:cs="Times New Roman"/>
              </w:rPr>
              <w:t>6</w:t>
            </w:r>
            <w:r w:rsidR="00865FF3" w:rsidRPr="00760640">
              <w:rPr>
                <w:rFonts w:ascii="Aptos" w:hAnsi="Aptos" w:cs="Times New Roman"/>
              </w:rPr>
              <w:t>.</w:t>
            </w:r>
          </w:p>
        </w:tc>
        <w:tc>
          <w:tcPr>
            <w:tcW w:w="4396" w:type="dxa"/>
            <w:tcBorders>
              <w:bottom w:val="single" w:sz="4" w:space="0" w:color="000000" w:themeColor="text1"/>
              <w:right w:val="single" w:sz="4" w:space="0" w:color="auto"/>
            </w:tcBorders>
          </w:tcPr>
          <w:p w14:paraId="4DB68CA9" w14:textId="77777777" w:rsidR="00E079D9" w:rsidRPr="00E079D9" w:rsidRDefault="00E079D9" w:rsidP="00E079D9">
            <w:pPr>
              <w:spacing w:after="0" w:line="276" w:lineRule="auto"/>
              <w:jc w:val="both"/>
              <w:rPr>
                <w:rFonts w:ascii="Aptos" w:eastAsia="Aptos" w:hAnsi="Aptos" w:cs="Aptos"/>
              </w:rPr>
            </w:pPr>
            <w:r w:rsidRPr="00E079D9">
              <w:rPr>
                <w:rFonts w:ascii="Aptos" w:eastAsia="Aptos" w:hAnsi="Aptos" w:cs="Aptos"/>
              </w:rPr>
              <w:t>Vadlīnijās par minimālajām prasībām III kategorijas patvertnes ierīkošanai sadaļā</w:t>
            </w:r>
          </w:p>
          <w:p w14:paraId="29FB8900" w14:textId="0F8A8324" w:rsidR="00E079D9" w:rsidRPr="00E079D9" w:rsidRDefault="00E079D9" w:rsidP="00E079D9">
            <w:pPr>
              <w:spacing w:after="0" w:line="276" w:lineRule="auto"/>
              <w:jc w:val="both"/>
              <w:rPr>
                <w:rFonts w:ascii="Aptos" w:eastAsia="Aptos" w:hAnsi="Aptos" w:cs="Aptos"/>
              </w:rPr>
            </w:pPr>
            <w:r w:rsidRPr="00E079D9">
              <w:rPr>
                <w:rFonts w:ascii="Aptos" w:eastAsia="Aptos" w:hAnsi="Aptos" w:cs="Aptos"/>
              </w:rPr>
              <w:t>Obligātie ieviešanas nosacījumi norādīts “Patvertnē vēlams nodrošināt</w:t>
            </w:r>
            <w:r>
              <w:rPr>
                <w:rFonts w:ascii="Aptos" w:eastAsia="Aptos" w:hAnsi="Aptos" w:cs="Aptos"/>
              </w:rPr>
              <w:t xml:space="preserve"> </w:t>
            </w:r>
            <w:r w:rsidRPr="00E079D9">
              <w:rPr>
                <w:rFonts w:ascii="Aptos" w:eastAsia="Aptos" w:hAnsi="Aptos" w:cs="Aptos"/>
              </w:rPr>
              <w:t>atbilstošu skābekļa saturu gaisā, patvertnes telpas aprīkojot ar atbilstošu</w:t>
            </w:r>
            <w:r>
              <w:rPr>
                <w:rFonts w:ascii="Aptos" w:eastAsia="Aptos" w:hAnsi="Aptos" w:cs="Aptos"/>
              </w:rPr>
              <w:t xml:space="preserve"> </w:t>
            </w:r>
            <w:r w:rsidRPr="00E079D9">
              <w:rPr>
                <w:rFonts w:ascii="Aptos" w:eastAsia="Aptos" w:hAnsi="Aptos" w:cs="Aptos"/>
              </w:rPr>
              <w:t>ventilāciju (mehānisko vai dabisko”.</w:t>
            </w:r>
            <w:r>
              <w:rPr>
                <w:rFonts w:ascii="Aptos" w:eastAsia="Aptos" w:hAnsi="Aptos" w:cs="Aptos"/>
              </w:rPr>
              <w:t xml:space="preserve"> </w:t>
            </w:r>
            <w:r w:rsidRPr="00E079D9">
              <w:rPr>
                <w:rFonts w:ascii="Aptos" w:eastAsia="Aptos" w:hAnsi="Aptos" w:cs="Aptos"/>
              </w:rPr>
              <w:t>Attiecībā uz šo prasību ir vairāki jautājumi:</w:t>
            </w:r>
          </w:p>
          <w:p w14:paraId="31C38B82" w14:textId="50ED35AD" w:rsidR="00E079D9" w:rsidRPr="00E204FE" w:rsidRDefault="00E079D9" w:rsidP="009A7292">
            <w:pPr>
              <w:pStyle w:val="Sarakstarindkopa"/>
              <w:numPr>
                <w:ilvl w:val="0"/>
                <w:numId w:val="1"/>
              </w:numPr>
              <w:spacing w:after="0" w:line="276" w:lineRule="auto"/>
              <w:jc w:val="both"/>
              <w:rPr>
                <w:rFonts w:ascii="Aptos" w:eastAsia="Aptos" w:hAnsi="Aptos" w:cs="Aptos"/>
              </w:rPr>
            </w:pPr>
            <w:r w:rsidRPr="00E204FE">
              <w:rPr>
                <w:rFonts w:ascii="Aptos" w:eastAsia="Aptos" w:hAnsi="Aptos" w:cs="Aptos"/>
              </w:rPr>
              <w:t>Nav saprotams vai šis nosacījums ir obligāts vai vē</w:t>
            </w:r>
            <w:r w:rsidR="00D834E6" w:rsidRPr="00E204FE">
              <w:rPr>
                <w:rFonts w:ascii="Aptos" w:eastAsia="Aptos" w:hAnsi="Aptos" w:cs="Aptos"/>
              </w:rPr>
              <w:t>l</w:t>
            </w:r>
            <w:r w:rsidRPr="00E204FE">
              <w:rPr>
                <w:rFonts w:ascii="Aptos" w:eastAsia="Aptos" w:hAnsi="Aptos" w:cs="Aptos"/>
              </w:rPr>
              <w:t>ams.</w:t>
            </w:r>
          </w:p>
          <w:p w14:paraId="672346E4" w14:textId="09618277" w:rsidR="00E079D9" w:rsidRPr="00E204FE" w:rsidRDefault="00E079D9" w:rsidP="009A7292">
            <w:pPr>
              <w:pStyle w:val="Sarakstarindkopa"/>
              <w:numPr>
                <w:ilvl w:val="0"/>
                <w:numId w:val="1"/>
              </w:numPr>
              <w:spacing w:after="0" w:line="276" w:lineRule="auto"/>
              <w:jc w:val="both"/>
              <w:rPr>
                <w:rFonts w:ascii="Aptos" w:eastAsia="Aptos" w:hAnsi="Aptos" w:cs="Aptos"/>
              </w:rPr>
            </w:pPr>
            <w:r w:rsidRPr="00E204FE">
              <w:rPr>
                <w:rFonts w:ascii="Aptos" w:eastAsia="Aptos" w:hAnsi="Aptos" w:cs="Aptos"/>
              </w:rPr>
              <w:lastRenderedPageBreak/>
              <w:t>Kādas prasības ir atbilstošai ventilācijai un kā jārēķina gaisa apmaiņa</w:t>
            </w:r>
            <w:r w:rsidR="00D834E6" w:rsidRPr="00E204FE">
              <w:rPr>
                <w:rFonts w:ascii="Aptos" w:eastAsia="Aptos" w:hAnsi="Aptos" w:cs="Aptos"/>
              </w:rPr>
              <w:t xml:space="preserve"> </w:t>
            </w:r>
            <w:r w:rsidRPr="00E204FE">
              <w:rPr>
                <w:rFonts w:ascii="Aptos" w:eastAsia="Aptos" w:hAnsi="Aptos" w:cs="Aptos"/>
              </w:rPr>
              <w:t>telpā.</w:t>
            </w:r>
          </w:p>
          <w:p w14:paraId="36387006" w14:textId="6030E81D" w:rsidR="00E079D9" w:rsidRPr="00E204FE" w:rsidRDefault="00E079D9" w:rsidP="009A7292">
            <w:pPr>
              <w:pStyle w:val="Sarakstarindkopa"/>
              <w:numPr>
                <w:ilvl w:val="0"/>
                <w:numId w:val="1"/>
              </w:numPr>
              <w:spacing w:after="0" w:line="276" w:lineRule="auto"/>
              <w:jc w:val="both"/>
              <w:rPr>
                <w:rFonts w:ascii="Aptos" w:eastAsia="Aptos" w:hAnsi="Aptos" w:cs="Aptos"/>
              </w:rPr>
            </w:pPr>
            <w:r w:rsidRPr="00E204FE">
              <w:rPr>
                <w:rFonts w:ascii="Aptos" w:eastAsia="Aptos" w:hAnsi="Aptos" w:cs="Aptos"/>
              </w:rPr>
              <w:t>Vai par atbilstošu var tikt atzīta dabiskā ventilācija, un kādi dokumenti</w:t>
            </w:r>
            <w:r w:rsidR="00D834E6" w:rsidRPr="00E204FE">
              <w:rPr>
                <w:rFonts w:ascii="Aptos" w:eastAsia="Aptos" w:hAnsi="Aptos" w:cs="Aptos"/>
              </w:rPr>
              <w:t xml:space="preserve"> </w:t>
            </w:r>
            <w:r w:rsidRPr="00E204FE">
              <w:rPr>
                <w:rFonts w:ascii="Aptos" w:eastAsia="Aptos" w:hAnsi="Aptos" w:cs="Aptos"/>
              </w:rPr>
              <w:t>vai aprēķini nepieciešami, lai pierādītu tās pietiekamu darbību pie maksimāli</w:t>
            </w:r>
          </w:p>
          <w:p w14:paraId="2E2E7830" w14:textId="77777777" w:rsidR="00E079D9" w:rsidRPr="00E204FE" w:rsidRDefault="00E079D9" w:rsidP="009A7292">
            <w:pPr>
              <w:pStyle w:val="Sarakstarindkopa"/>
              <w:numPr>
                <w:ilvl w:val="0"/>
                <w:numId w:val="1"/>
              </w:numPr>
              <w:spacing w:after="0" w:line="276" w:lineRule="auto"/>
              <w:jc w:val="both"/>
              <w:rPr>
                <w:rFonts w:ascii="Aptos" w:eastAsia="Aptos" w:hAnsi="Aptos" w:cs="Aptos"/>
              </w:rPr>
            </w:pPr>
            <w:r w:rsidRPr="00E204FE">
              <w:rPr>
                <w:rFonts w:ascii="Aptos" w:eastAsia="Aptos" w:hAnsi="Aptos" w:cs="Aptos"/>
              </w:rPr>
              <w:t>paredzētā patvertnē izvietojamo cilvēku skaita?</w:t>
            </w:r>
          </w:p>
          <w:p w14:paraId="13CC0115" w14:textId="3E7090CF" w:rsidR="000D1FDE" w:rsidRPr="00E204FE" w:rsidRDefault="00E079D9" w:rsidP="009A7292">
            <w:pPr>
              <w:pStyle w:val="Sarakstarindkopa"/>
              <w:numPr>
                <w:ilvl w:val="0"/>
                <w:numId w:val="1"/>
              </w:numPr>
              <w:spacing w:after="0" w:line="276" w:lineRule="auto"/>
              <w:jc w:val="both"/>
              <w:rPr>
                <w:rFonts w:ascii="Aptos" w:eastAsia="Aptos" w:hAnsi="Aptos" w:cs="Aptos"/>
              </w:rPr>
            </w:pPr>
            <w:r w:rsidRPr="00E204FE">
              <w:rPr>
                <w:rFonts w:ascii="Aptos" w:eastAsia="Aptos" w:hAnsi="Aptos" w:cs="Aptos"/>
              </w:rPr>
              <w:t>Kādi mērījumi un dokumenti projekta noslēgumā apliecinās ventilācijas</w:t>
            </w:r>
            <w:r w:rsidR="00D834E6" w:rsidRPr="00E204FE">
              <w:rPr>
                <w:rFonts w:ascii="Aptos" w:eastAsia="Aptos" w:hAnsi="Aptos" w:cs="Aptos"/>
              </w:rPr>
              <w:t xml:space="preserve"> </w:t>
            </w:r>
            <w:r w:rsidRPr="00E204FE">
              <w:rPr>
                <w:rFonts w:ascii="Aptos" w:eastAsia="Aptos" w:hAnsi="Aptos" w:cs="Aptos"/>
              </w:rPr>
              <w:t>atbilstību.</w:t>
            </w:r>
          </w:p>
        </w:tc>
        <w:tc>
          <w:tcPr>
            <w:tcW w:w="8895" w:type="dxa"/>
          </w:tcPr>
          <w:p w14:paraId="460EA915" w14:textId="00B64E7A" w:rsidR="002F011A" w:rsidRDefault="002F011A" w:rsidP="005A0CD2">
            <w:pPr>
              <w:spacing w:after="0" w:line="276" w:lineRule="auto"/>
              <w:jc w:val="both"/>
              <w:rPr>
                <w:rFonts w:ascii="Aptos" w:eastAsia="Aptos" w:hAnsi="Aptos" w:cs="Aptos"/>
              </w:rPr>
            </w:pPr>
            <w:r>
              <w:rPr>
                <w:rFonts w:ascii="Aptos" w:eastAsia="Aptos" w:hAnsi="Aptos" w:cs="Aptos"/>
              </w:rPr>
              <w:lastRenderedPageBreak/>
              <w:t>Skatīt atb</w:t>
            </w:r>
            <w:r w:rsidR="00AE7268">
              <w:rPr>
                <w:rFonts w:ascii="Aptos" w:eastAsia="Aptos" w:hAnsi="Aptos" w:cs="Aptos"/>
              </w:rPr>
              <w:t>i</w:t>
            </w:r>
            <w:r>
              <w:rPr>
                <w:rFonts w:ascii="Aptos" w:eastAsia="Aptos" w:hAnsi="Aptos" w:cs="Aptos"/>
              </w:rPr>
              <w:t xml:space="preserve">ldi </w:t>
            </w:r>
            <w:r w:rsidR="00B63C1B">
              <w:rPr>
                <w:rFonts w:ascii="Aptos" w:eastAsia="Aptos" w:hAnsi="Aptos" w:cs="Aptos"/>
              </w:rPr>
              <w:t xml:space="preserve">arī </w:t>
            </w:r>
            <w:r>
              <w:rPr>
                <w:rFonts w:ascii="Aptos" w:eastAsia="Aptos" w:hAnsi="Aptos" w:cs="Aptos"/>
              </w:rPr>
              <w:t>uz 1.jautājumu.</w:t>
            </w:r>
          </w:p>
          <w:p w14:paraId="148486BD" w14:textId="03B34D5B" w:rsidR="005A0CD2" w:rsidRPr="005A0CD2" w:rsidRDefault="005A0CD2" w:rsidP="005A0CD2">
            <w:pPr>
              <w:spacing w:after="0" w:line="276" w:lineRule="auto"/>
              <w:jc w:val="both"/>
              <w:rPr>
                <w:rFonts w:ascii="Aptos" w:eastAsia="Aptos" w:hAnsi="Aptos" w:cs="Aptos"/>
              </w:rPr>
            </w:pPr>
            <w:r w:rsidRPr="005A0CD2">
              <w:rPr>
                <w:rFonts w:ascii="Aptos" w:eastAsia="Aptos" w:hAnsi="Aptos" w:cs="Aptos"/>
              </w:rPr>
              <w:t>Saskaņā ar</w:t>
            </w:r>
            <w:r w:rsidRPr="005A0CD2">
              <w:rPr>
                <w:rFonts w:ascii="Arial" w:eastAsia="Aptos" w:hAnsi="Arial" w:cs="Arial"/>
              </w:rPr>
              <w:t> </w:t>
            </w:r>
            <w:r w:rsidRPr="005A0CD2">
              <w:rPr>
                <w:rFonts w:ascii="Aptos" w:eastAsia="Aptos" w:hAnsi="Aptos" w:cs="Aptos"/>
              </w:rPr>
              <w:t>VUGD vadlīnijās noteikto patvertnē vēlams nodrošināt atbilstošu skābekļa saturu gaisā, patvertnes telpas aprīkojot ar atbilstošu ventilāciju (mehānisko vai dabisko).</w:t>
            </w:r>
          </w:p>
          <w:p w14:paraId="4BEFE24A" w14:textId="58C3599D" w:rsidR="00A70EA4" w:rsidRDefault="005A0CD2" w:rsidP="005A0CD2">
            <w:pPr>
              <w:spacing w:after="0" w:line="276" w:lineRule="auto"/>
              <w:jc w:val="both"/>
              <w:rPr>
                <w:rFonts w:ascii="Aptos" w:eastAsia="Times New Roman" w:hAnsi="Aptos"/>
                <w:color w:val="000000" w:themeColor="text1"/>
              </w:rPr>
            </w:pPr>
            <w:r w:rsidRPr="005A0CD2">
              <w:rPr>
                <w:rFonts w:ascii="Aptos" w:eastAsia="Aptos" w:hAnsi="Aptos" w:cs="Aptos"/>
              </w:rPr>
              <w:t>Arī MK noteikumu Nr. 318 anotācijā sniegts skaidrojums - obligātās funkcionālās prasības paredz nodrošināt atbilstošu gaisa kvalitāti, paredzot telpām vai telpu grupām attiecīgu ventilāciju, kas var būt dabiska, mehāniska, kā arī hibrīda (kombinēta) ventilācija, vai cita veida ventilācija, piemēram aprīkojot telpas ar elektro-manuālu ventilācijas iekārtu. MK noteikumi Nr. 318 neparedz ierobežojumus gaisa plūsmai, lai tiktu nodrošināta lielāka elastība, ņemot vērā konkrētā objekta specifiku.</w:t>
            </w:r>
            <w:r w:rsidR="00626D3D">
              <w:rPr>
                <w:rFonts w:ascii="Aptos" w:eastAsia="Aptos" w:hAnsi="Aptos" w:cs="Aptos"/>
              </w:rPr>
              <w:br/>
            </w:r>
            <w:r w:rsidR="00626D3D" w:rsidRPr="00FF0CDB">
              <w:rPr>
                <w:rFonts w:ascii="Aptos" w:eastAsia="Times New Roman" w:hAnsi="Aptos"/>
                <w:color w:val="000000" w:themeColor="text1"/>
              </w:rPr>
              <w:t xml:space="preserve">Atgādinām, ka patvertnes ir paredzētas to lietotāju – cilvēku aizsardzībai, līdz ar to </w:t>
            </w:r>
            <w:r w:rsidR="00626D3D" w:rsidRPr="00FF0CDB">
              <w:rPr>
                <w:rFonts w:ascii="Aptos" w:eastAsia="Times New Roman" w:hAnsi="Aptos"/>
                <w:color w:val="000000" w:themeColor="text1"/>
              </w:rPr>
              <w:lastRenderedPageBreak/>
              <w:t>neatkarīgi no 5.</w:t>
            </w:r>
            <w:r w:rsidR="006F5D2C">
              <w:rPr>
                <w:rFonts w:ascii="Aptos" w:eastAsia="Times New Roman" w:hAnsi="Aptos"/>
                <w:color w:val="000000" w:themeColor="text1"/>
              </w:rPr>
              <w:t>2.</w:t>
            </w:r>
            <w:r w:rsidR="00BF185E">
              <w:rPr>
                <w:rFonts w:ascii="Aptos" w:eastAsia="Times New Roman" w:hAnsi="Aptos"/>
                <w:color w:val="000000" w:themeColor="text1"/>
              </w:rPr>
              <w:t xml:space="preserve">1.1. </w:t>
            </w:r>
            <w:r w:rsidR="00626D3D" w:rsidRPr="00FF0CDB">
              <w:rPr>
                <w:rFonts w:ascii="Aptos" w:eastAsia="Times New Roman" w:hAnsi="Aptos"/>
                <w:color w:val="000000" w:themeColor="text1"/>
              </w:rPr>
              <w:t>pasākuma elastības iespējām projekta iesniedzējam, piemēram, pašvaldībai, nepieciešams racionāli un pēc būtības vērtēt un rast ventilācijas risinājumu, pieņemot, ka patvertnē atradīsies maksimālais cilvēku skaits</w:t>
            </w:r>
            <w:r w:rsidR="00E205FC">
              <w:rPr>
                <w:rFonts w:ascii="Aptos" w:eastAsia="Times New Roman" w:hAnsi="Aptos"/>
                <w:color w:val="000000" w:themeColor="text1"/>
              </w:rPr>
              <w:t>.</w:t>
            </w:r>
          </w:p>
          <w:p w14:paraId="51FE4DCE" w14:textId="77777777" w:rsidR="000D1FDE" w:rsidRDefault="00E205FC" w:rsidP="005A0CD2">
            <w:pPr>
              <w:spacing w:after="0" w:line="276" w:lineRule="auto"/>
              <w:jc w:val="both"/>
              <w:rPr>
                <w:rFonts w:ascii="Aptos" w:eastAsia="Times New Roman" w:hAnsi="Aptos"/>
                <w:color w:val="000000" w:themeColor="text1"/>
              </w:rPr>
            </w:pPr>
            <w:r>
              <w:rPr>
                <w:rFonts w:ascii="Aptos" w:eastAsia="Times New Roman" w:hAnsi="Aptos"/>
                <w:color w:val="000000" w:themeColor="text1"/>
              </w:rPr>
              <w:t xml:space="preserve"> </w:t>
            </w:r>
          </w:p>
          <w:p w14:paraId="14522C24" w14:textId="53841154" w:rsidR="00A70EA4" w:rsidRPr="00760640" w:rsidRDefault="005A6F6A" w:rsidP="005A0CD2">
            <w:pPr>
              <w:spacing w:after="0" w:line="276" w:lineRule="auto"/>
              <w:jc w:val="both"/>
              <w:rPr>
                <w:rFonts w:ascii="Aptos" w:eastAsia="Aptos" w:hAnsi="Aptos" w:cs="Aptos"/>
              </w:rPr>
            </w:pPr>
            <w:r>
              <w:rPr>
                <w:rFonts w:ascii="Aptos" w:eastAsia="Times New Roman" w:hAnsi="Aptos"/>
                <w:color w:val="000000" w:themeColor="text1"/>
              </w:rPr>
              <w:t>P</w:t>
            </w:r>
            <w:r w:rsidRPr="005A6F6A">
              <w:rPr>
                <w:rFonts w:ascii="Aptos" w:eastAsia="Times New Roman" w:hAnsi="Aptos"/>
                <w:color w:val="000000" w:themeColor="text1"/>
              </w:rPr>
              <w:t xml:space="preserve">rojekta īstenošanas laikā jebkuri būvdarbi, tai skaitā ventilācijas risinājuma izbūve, atjaunošana vai pārbūve, ir veicami atbilstoši būvniecības ieceres dokumentācijai, būvprojektam vai citai attiecīgajam būvniecības procesa veidam paredzētajai dokumentācijai, kā arī būvniecību reglamentējošo normatīvo aktu prasībām. Ventilācijas risinājuma atbilstība tiek nodrošināta un pārbaudīta būvniecības procesa ietvaros — pēc nepieciešamības ar būvdarbu izpilddokumentāciju, būvdarbu žurnāla ierakstiem, izpildrasējumiem, iekārtu vai sistēmu pārbaudes protokoliem, pieņemšanas aktiem, atbilstību apliecinošiem dokumentiem vai citiem dokumentiem, ja to nepieciešamība izriet no būvprojekta, tehniskajiem noteikumiem vai normatīvajiem aktiem. </w:t>
            </w:r>
            <w:r w:rsidR="006B35E6" w:rsidRPr="005A6F6A">
              <w:rPr>
                <w:rFonts w:ascii="Aptos" w:eastAsia="Times New Roman" w:hAnsi="Aptos"/>
                <w:color w:val="000000" w:themeColor="text1"/>
              </w:rPr>
              <w:t xml:space="preserve">Projekta ietvaros netiek noteikta prasība iesniegt atsevišķu ventilācijas atbilstības dokumentāciju ārpus būvniecības procesā sagatavojamās dokumentācijas. </w:t>
            </w:r>
            <w:r w:rsidRPr="005A6F6A">
              <w:rPr>
                <w:rFonts w:ascii="Aptos" w:eastAsia="Times New Roman" w:hAnsi="Aptos"/>
                <w:color w:val="000000" w:themeColor="text1"/>
              </w:rPr>
              <w:t>Ja projekta īstenošanas vai pārbaudes laikā konstatētas atkāpes no plānotā risinājuma vai rodas pamatotas šaubas par patvertnes funkcionālo atbilstību, attiecīgi var tikt pieprasīts papildu skaidrojums, dokumentācija vai kompetentās institūcijas viedoklis.</w:t>
            </w:r>
          </w:p>
        </w:tc>
      </w:tr>
      <w:tr w:rsidR="00F30D36" w:rsidRPr="00760640" w14:paraId="150519C9" w14:textId="77777777" w:rsidTr="07FB903B">
        <w:trPr>
          <w:trHeight w:val="300"/>
        </w:trPr>
        <w:tc>
          <w:tcPr>
            <w:tcW w:w="1134" w:type="dxa"/>
            <w:tcBorders>
              <w:bottom w:val="single" w:sz="4" w:space="0" w:color="000000" w:themeColor="text1"/>
              <w:right w:val="single" w:sz="4" w:space="0" w:color="auto"/>
            </w:tcBorders>
          </w:tcPr>
          <w:p w14:paraId="3F26A72B" w14:textId="612B71C8" w:rsidR="00F30D36" w:rsidRPr="00760640" w:rsidRDefault="00792649" w:rsidP="003D6886">
            <w:pPr>
              <w:spacing w:line="276" w:lineRule="auto"/>
              <w:jc w:val="both"/>
              <w:rPr>
                <w:rFonts w:ascii="Aptos" w:hAnsi="Aptos" w:cs="Times New Roman"/>
              </w:rPr>
            </w:pPr>
            <w:r>
              <w:rPr>
                <w:rFonts w:ascii="Aptos" w:hAnsi="Aptos" w:cs="Times New Roman"/>
              </w:rPr>
              <w:lastRenderedPageBreak/>
              <w:t>7</w:t>
            </w:r>
            <w:r w:rsidR="00865FF3" w:rsidRPr="00760640">
              <w:rPr>
                <w:rFonts w:ascii="Aptos" w:hAnsi="Aptos" w:cs="Times New Roman"/>
              </w:rPr>
              <w:t>.</w:t>
            </w:r>
          </w:p>
        </w:tc>
        <w:tc>
          <w:tcPr>
            <w:tcW w:w="4396" w:type="dxa"/>
          </w:tcPr>
          <w:p w14:paraId="48E7E9F2" w14:textId="69F3F313" w:rsidR="00F30D36" w:rsidRPr="00760640" w:rsidRDefault="001A60BF" w:rsidP="003D6886">
            <w:pPr>
              <w:spacing w:after="0" w:line="276" w:lineRule="auto"/>
              <w:jc w:val="both"/>
              <w:rPr>
                <w:rFonts w:ascii="Aptos" w:eastAsia="Aptos" w:hAnsi="Aptos" w:cs="Aptos"/>
              </w:rPr>
            </w:pPr>
            <w:r w:rsidRPr="001A60BF">
              <w:rPr>
                <w:rFonts w:ascii="Aptos" w:eastAsia="Aptos" w:hAnsi="Aptos" w:cs="Aptos"/>
              </w:rPr>
              <w:t>Interesē labās prakses piemēri gaisa apmaiņas nodrošināšanai slēgtās pagraba telpās.</w:t>
            </w:r>
          </w:p>
        </w:tc>
        <w:tc>
          <w:tcPr>
            <w:tcW w:w="8895" w:type="dxa"/>
          </w:tcPr>
          <w:p w14:paraId="1AC40361" w14:textId="77777777" w:rsidR="000C3368" w:rsidRPr="000C3368" w:rsidRDefault="000C3368" w:rsidP="000C3368">
            <w:pPr>
              <w:spacing w:line="276" w:lineRule="auto"/>
              <w:jc w:val="both"/>
              <w:rPr>
                <w:rFonts w:ascii="Aptos" w:hAnsi="Aptos"/>
              </w:rPr>
            </w:pPr>
            <w:r w:rsidRPr="000C3368">
              <w:rPr>
                <w:rFonts w:ascii="Aptos" w:hAnsi="Aptos"/>
              </w:rPr>
              <w:t>Ņemot vērā, ka III kategorijas patvertnes tiek veidotas esošās ēkās un VUGD vadlīnijas neparedz konkrētus obligātus gaisa apmaiņas parametrus, ventilācijas risinājums jāizvēlas, ņemot vērā konkrētā objekta tehniskās iespējas, telpu platību, plānoto cilvēku skaitu un paredzamo uzturēšanās ilgumu. VUGD vadlīnijas paredz, ka patvertnē jānodrošina ventilācija (mehāniskā vai dabiskā), savukārt projekta īstenotājam jāizvēlas konkrētajam objektam atbilstošākais risinājums.</w:t>
            </w:r>
          </w:p>
          <w:p w14:paraId="773797F5" w14:textId="7B65EFAC" w:rsidR="000C3368" w:rsidRPr="000C3368" w:rsidRDefault="000C3368" w:rsidP="000C3368">
            <w:pPr>
              <w:spacing w:line="276" w:lineRule="auto"/>
              <w:jc w:val="both"/>
              <w:rPr>
                <w:rFonts w:ascii="Aptos" w:hAnsi="Aptos"/>
              </w:rPr>
            </w:pPr>
            <w:r w:rsidRPr="000C3368">
              <w:rPr>
                <w:rFonts w:ascii="Aptos" w:hAnsi="Aptos"/>
              </w:rPr>
              <w:t>Kā labās prakses piemēri gaisa apmaiņas nodrošināšanai slēgtās pagraba telpās:</w:t>
            </w:r>
          </w:p>
          <w:p w14:paraId="2B9CCAEF" w14:textId="77777777" w:rsidR="000C3368" w:rsidRPr="000C3368" w:rsidRDefault="000C3368" w:rsidP="009A7292">
            <w:pPr>
              <w:pStyle w:val="Sarakstarindkopa"/>
              <w:numPr>
                <w:ilvl w:val="0"/>
                <w:numId w:val="2"/>
              </w:numPr>
              <w:spacing w:line="276" w:lineRule="auto"/>
              <w:jc w:val="both"/>
              <w:rPr>
                <w:rFonts w:ascii="Aptos" w:hAnsi="Aptos"/>
              </w:rPr>
            </w:pPr>
            <w:r w:rsidRPr="000C3368">
              <w:rPr>
                <w:rFonts w:ascii="Aptos" w:hAnsi="Aptos"/>
              </w:rPr>
              <w:t xml:space="preserve">Esošās dabiskās ventilācijas saglabāšana un atjaunošana, attīrot un atjaunojot ventilācijas šahtas, kanālus un ventilācijas atveres, ja ēkā jau </w:t>
            </w:r>
            <w:r w:rsidRPr="000C3368">
              <w:rPr>
                <w:rFonts w:ascii="Aptos" w:hAnsi="Aptos"/>
              </w:rPr>
              <w:lastRenderedPageBreak/>
              <w:t>pastāv funkcionējoša dabiskās ventilācijas sistēma. Šāds risinājums bieži ir pietiekams mazākām patvertnēm ar īslaicīgu uzturēšanos.</w:t>
            </w:r>
          </w:p>
          <w:p w14:paraId="6724EBC5" w14:textId="19370C3E" w:rsidR="000C3368" w:rsidRPr="000C3368" w:rsidRDefault="000C3368" w:rsidP="009A7292">
            <w:pPr>
              <w:pStyle w:val="Sarakstarindkopa"/>
              <w:numPr>
                <w:ilvl w:val="0"/>
                <w:numId w:val="2"/>
              </w:numPr>
              <w:spacing w:line="276" w:lineRule="auto"/>
              <w:jc w:val="both"/>
              <w:rPr>
                <w:rFonts w:ascii="Aptos" w:hAnsi="Aptos"/>
              </w:rPr>
            </w:pPr>
            <w:r w:rsidRPr="000C3368">
              <w:rPr>
                <w:rFonts w:ascii="Aptos" w:hAnsi="Aptos"/>
              </w:rPr>
              <w:t xml:space="preserve">Pieplūdes un nosūces ventilācijas ierīkošana, izmantojot mehāniskās ventilācijas sistēmu ar ventilatoriem, kas nodrošina kontrolētu gaisa pieplūdi un piesārņotā gaisa novadīšanu. </w:t>
            </w:r>
          </w:p>
          <w:p w14:paraId="571641F1" w14:textId="77777777" w:rsidR="000C3368" w:rsidRPr="000C3368" w:rsidRDefault="000C3368" w:rsidP="009A7292">
            <w:pPr>
              <w:pStyle w:val="Sarakstarindkopa"/>
              <w:numPr>
                <w:ilvl w:val="0"/>
                <w:numId w:val="2"/>
              </w:numPr>
              <w:spacing w:line="276" w:lineRule="auto"/>
              <w:jc w:val="both"/>
              <w:rPr>
                <w:rFonts w:ascii="Aptos" w:hAnsi="Aptos"/>
              </w:rPr>
            </w:pPr>
            <w:r w:rsidRPr="000C3368">
              <w:rPr>
                <w:rFonts w:ascii="Aptos" w:hAnsi="Aptos"/>
              </w:rPr>
              <w:t>Hibrīdventilācijas risinājumi, kuros ikdienā tiek izmantota dabiskā ventilācija, bet ārkārtas situācijā vai elektroapgādes pārtraukuma gadījumā iespējams nodrošināt mehānisku vai manuāli darbināmu ventilāciju.</w:t>
            </w:r>
          </w:p>
          <w:p w14:paraId="107B15AE" w14:textId="77777777" w:rsidR="000C3368" w:rsidRPr="000C3368" w:rsidRDefault="000C3368" w:rsidP="009A7292">
            <w:pPr>
              <w:pStyle w:val="Sarakstarindkopa"/>
              <w:numPr>
                <w:ilvl w:val="0"/>
                <w:numId w:val="2"/>
              </w:numPr>
              <w:spacing w:line="276" w:lineRule="auto"/>
              <w:jc w:val="both"/>
              <w:rPr>
                <w:rFonts w:ascii="Aptos" w:hAnsi="Aptos"/>
              </w:rPr>
            </w:pPr>
            <w:r w:rsidRPr="000C3368">
              <w:rPr>
                <w:rFonts w:ascii="Aptos" w:hAnsi="Aptos"/>
              </w:rPr>
              <w:t>Ventilācijas sistēmu aprīkošana ar rezerves elektroapgādi, piemēram, ģeneratoru vai akumulatoru sistēmu, lai elektroenerģijas pārtraukuma gadījumā būtu iespējams uzturēt minimālu gaisa apmaiņu patvertnē.</w:t>
            </w:r>
          </w:p>
          <w:p w14:paraId="366EDDF6" w14:textId="77777777" w:rsidR="000C3368" w:rsidRPr="000C3368" w:rsidRDefault="000C3368" w:rsidP="009A7292">
            <w:pPr>
              <w:pStyle w:val="Sarakstarindkopa"/>
              <w:numPr>
                <w:ilvl w:val="0"/>
                <w:numId w:val="2"/>
              </w:numPr>
              <w:spacing w:line="276" w:lineRule="auto"/>
              <w:jc w:val="both"/>
              <w:rPr>
                <w:rFonts w:ascii="Aptos" w:hAnsi="Aptos"/>
              </w:rPr>
            </w:pPr>
            <w:r w:rsidRPr="000C3368">
              <w:rPr>
                <w:rFonts w:ascii="Aptos" w:hAnsi="Aptos"/>
              </w:rPr>
              <w:t>CO₂ līmeņa monitorēšana, īpaši lielākās patvertnēs, kur paredzēta ilgāka cilvēku uzturēšanās. Oglekļa dioksīda mērītāji ļauj operatīvi novērtēt gaisa kvalitāti un nepieciešamību palielināt ventilācijas intensitāti. VUGD vadlīnijās CO₂ mērītājs minēts kā viens no ieteicamajiem papildu aprīkojuma elementiem.</w:t>
            </w:r>
          </w:p>
          <w:p w14:paraId="53CE0218" w14:textId="77777777" w:rsidR="000C3368" w:rsidRPr="000C3368" w:rsidRDefault="000C3368" w:rsidP="009A7292">
            <w:pPr>
              <w:pStyle w:val="Sarakstarindkopa"/>
              <w:numPr>
                <w:ilvl w:val="0"/>
                <w:numId w:val="2"/>
              </w:numPr>
              <w:spacing w:line="276" w:lineRule="auto"/>
              <w:jc w:val="both"/>
              <w:rPr>
                <w:rFonts w:ascii="Aptos" w:hAnsi="Aptos"/>
              </w:rPr>
            </w:pPr>
            <w:r w:rsidRPr="000C3368">
              <w:rPr>
                <w:rFonts w:ascii="Aptos" w:hAnsi="Aptos"/>
              </w:rPr>
              <w:t>Iespēja veikt dabisko vēdināšanu, izmantojot atveramus logus, pagraba ailu risinājumus vai ventilācijas lūkas, ja tas nepasliktina patvertnes drošību un ir savienojams ar logu aizsardzības risinājumiem.</w:t>
            </w:r>
          </w:p>
          <w:p w14:paraId="428C23C5" w14:textId="77777777" w:rsidR="000C3368" w:rsidRPr="000C3368" w:rsidRDefault="000C3368" w:rsidP="009A7292">
            <w:pPr>
              <w:pStyle w:val="Sarakstarindkopa"/>
              <w:numPr>
                <w:ilvl w:val="0"/>
                <w:numId w:val="2"/>
              </w:numPr>
              <w:spacing w:line="276" w:lineRule="auto"/>
              <w:jc w:val="both"/>
              <w:rPr>
                <w:rFonts w:ascii="Aptos" w:hAnsi="Aptos"/>
              </w:rPr>
            </w:pPr>
            <w:r w:rsidRPr="000C3368">
              <w:rPr>
                <w:rFonts w:ascii="Aptos" w:hAnsi="Aptos"/>
              </w:rPr>
              <w:t>Zonu veidošana lielākās telpās, nodrošinot, ka pieplūdes un nosūces punkti izvietoti tā, lai neveidotos slikti vēdinātas zonas, kurās ilgstoši uzturas cilvēki.</w:t>
            </w:r>
          </w:p>
          <w:p w14:paraId="0406D424" w14:textId="27F13C3B" w:rsidR="00F30D36" w:rsidRPr="00760640" w:rsidRDefault="000C3368" w:rsidP="003D6886">
            <w:pPr>
              <w:spacing w:line="276" w:lineRule="auto"/>
              <w:jc w:val="both"/>
              <w:rPr>
                <w:rFonts w:ascii="Aptos" w:hAnsi="Aptos"/>
              </w:rPr>
            </w:pPr>
            <w:r w:rsidRPr="000C3368">
              <w:rPr>
                <w:rFonts w:ascii="Aptos" w:hAnsi="Aptos"/>
              </w:rPr>
              <w:t>Praksē par samērīgu un efektīvu risinājumu daudzos III kategorijas patvertņu projektos tiek uzskatīta esošās dabiskās ventilācijas saglabāšana un uzlabošana vai vienkāršas mehāniskās pieplūdes/nosūces ventilācijas ierīkošana, neparedzot sarežģītas filtrācijas vai speciālās militārās aizsardzības sistēmas, ja tādas nav nepieciešamas objekta specifikas dēļ. III kategorijas patvertņu mērķis ir nodrošināt īslaicīgu patvērumu un samazināt sprādziena triecienviļņa un šķembu ietekmi, nevis nodrošināt ilgstošu autonomu uzturēšanos hermētiski noslēgtās telpās.</w:t>
            </w:r>
          </w:p>
        </w:tc>
      </w:tr>
      <w:tr w:rsidR="00D52B99" w:rsidRPr="00760640" w14:paraId="0E885DEE" w14:textId="77777777" w:rsidTr="07FB903B">
        <w:trPr>
          <w:trHeight w:val="300"/>
        </w:trPr>
        <w:tc>
          <w:tcPr>
            <w:tcW w:w="1134" w:type="dxa"/>
            <w:tcBorders>
              <w:bottom w:val="single" w:sz="4" w:space="0" w:color="000000" w:themeColor="text1"/>
              <w:right w:val="single" w:sz="4" w:space="0" w:color="auto"/>
            </w:tcBorders>
          </w:tcPr>
          <w:p w14:paraId="4C84EE26" w14:textId="05902CB4" w:rsidR="00D52B99" w:rsidRPr="00760640" w:rsidRDefault="00792649" w:rsidP="003D6886">
            <w:pPr>
              <w:spacing w:line="276" w:lineRule="auto"/>
              <w:jc w:val="both"/>
              <w:rPr>
                <w:rFonts w:ascii="Aptos" w:hAnsi="Aptos" w:cs="Times New Roman"/>
              </w:rPr>
            </w:pPr>
            <w:r>
              <w:rPr>
                <w:rFonts w:ascii="Aptos" w:hAnsi="Aptos" w:cs="Times New Roman"/>
              </w:rPr>
              <w:lastRenderedPageBreak/>
              <w:t>8</w:t>
            </w:r>
            <w:r w:rsidR="00865FF3" w:rsidRPr="00760640">
              <w:rPr>
                <w:rFonts w:ascii="Aptos" w:hAnsi="Aptos" w:cs="Times New Roman"/>
              </w:rPr>
              <w:t>.</w:t>
            </w:r>
          </w:p>
        </w:tc>
        <w:tc>
          <w:tcPr>
            <w:tcW w:w="4396" w:type="dxa"/>
          </w:tcPr>
          <w:p w14:paraId="22B108D7" w14:textId="1F9C2A62" w:rsidR="00D52B99" w:rsidRPr="00760640" w:rsidRDefault="00AD0E2B" w:rsidP="00AD0E2B">
            <w:pPr>
              <w:spacing w:after="0" w:line="276" w:lineRule="auto"/>
              <w:rPr>
                <w:rFonts w:ascii="Aptos" w:eastAsia="Aptos" w:hAnsi="Aptos" w:cs="Aptos"/>
              </w:rPr>
            </w:pPr>
            <w:r w:rsidRPr="00AD0E2B">
              <w:rPr>
                <w:rFonts w:ascii="Aptos" w:eastAsia="Aptos" w:hAnsi="Aptos" w:cs="Aptos"/>
              </w:rPr>
              <w:t>Projekta sākuma posmā liela vēlme/grūtība ir pēc iespējas racionālāk un efektīvāk plānot būvdarbu un aprīkojuma ieguldījumu, lai salāgotu plānoto patvertņu telpu pašreizējo izmantošanu un projekta vajadzības. Ņemot vērā, ka viss patvertnes aprīkojums būs droši jāizvieto esošajos daudzīvokļu māju pagrabos, lūgums VUGD pārskatīt nepieciešamību obligātajos ieviešanas nosacījumos minēto vietu ierīkošanu gulēšanai/atpūtai. Piezīme: krēsli paliek, bet vai tiešām gulēs dienām?</w:t>
            </w:r>
          </w:p>
        </w:tc>
        <w:tc>
          <w:tcPr>
            <w:tcW w:w="8895" w:type="dxa"/>
          </w:tcPr>
          <w:p w14:paraId="57C5AA2E" w14:textId="77777777" w:rsidR="00D52B99" w:rsidRDefault="4F99BC37" w:rsidP="003D6886">
            <w:pPr>
              <w:spacing w:before="240" w:after="240" w:line="276" w:lineRule="auto"/>
              <w:jc w:val="both"/>
              <w:rPr>
                <w:rFonts w:ascii="Aptos" w:eastAsia="Aptos" w:hAnsi="Aptos" w:cs="Aptos"/>
              </w:rPr>
            </w:pPr>
            <w:r w:rsidRPr="0B80BBA1">
              <w:rPr>
                <w:rFonts w:ascii="Aptos" w:eastAsia="Aptos" w:hAnsi="Aptos" w:cs="Aptos"/>
              </w:rPr>
              <w:t xml:space="preserve">Lai gan patvertnes paredzētas īslaicīgai uzturēšanās vajadzībām, tajās ieteicams atpūtas un gulēšanas vietas nodrošināt vismaz 10 % apmērā no patvertnes paredzētās ietilpības, jo arī dažu stundu laikā bērniem, senioriem, grūtniecēm, personām ar invaliditāti, veselības traucējumiem vai citām īpašām vajadzībām var rasties nepieciešamība apsēsties vai atgulties, kā arī šādas vietas var būt vajadzīgas pirmās palīdzības sniegšanai. Šim nolūkam ieteicams paredzēt saliekamās gultas, kuras iespējams uzstādīt divos vai trijos līmeņos, tādējādi lietderīgi izmantojot patvertnes platību. Šādas gultas var izmantot arī sēdēšanai, bet, ja tās nav nepieciešamas, salocīt un novietot glabāšanai, atbrīvojot telpu citām vajadzībām. Gulēšanas vietas nav jānodrošina visiem patvertnē esošajiem cilvēkiem vienlaikus </w:t>
            </w:r>
            <w:r w:rsidR="75C66713" w:rsidRPr="740E44EE">
              <w:rPr>
                <w:rFonts w:ascii="Aptos" w:eastAsia="Aptos" w:hAnsi="Aptos" w:cs="Aptos"/>
              </w:rPr>
              <w:t>-</w:t>
            </w:r>
            <w:r w:rsidRPr="0B80BBA1">
              <w:rPr>
                <w:rFonts w:ascii="Aptos" w:eastAsia="Aptos" w:hAnsi="Aptos" w:cs="Aptos"/>
              </w:rPr>
              <w:t xml:space="preserve"> tās</w:t>
            </w:r>
            <w:r w:rsidR="508AFCE7" w:rsidRPr="740E44EE">
              <w:rPr>
                <w:rFonts w:ascii="Aptos" w:eastAsia="Aptos" w:hAnsi="Aptos" w:cs="Aptos"/>
              </w:rPr>
              <w:t xml:space="preserve"> </w:t>
            </w:r>
            <w:r w:rsidRPr="0B80BBA1">
              <w:rPr>
                <w:rFonts w:ascii="Aptos" w:eastAsia="Aptos" w:hAnsi="Aptos" w:cs="Aptos"/>
              </w:rPr>
              <w:t xml:space="preserve"> paredz prioritārai izmantošanai un, ja nepieciešams, atpūtai maiņās.</w:t>
            </w:r>
            <w:r w:rsidR="0052153E">
              <w:rPr>
                <w:rFonts w:ascii="Aptos" w:eastAsia="Aptos" w:hAnsi="Aptos" w:cs="Aptos"/>
              </w:rPr>
              <w:t xml:space="preserve"> </w:t>
            </w:r>
          </w:p>
          <w:p w14:paraId="7CACDC32" w14:textId="1A6587A0" w:rsidR="006E1CD1" w:rsidRPr="00822F93" w:rsidRDefault="00D26679" w:rsidP="003D6886">
            <w:pPr>
              <w:spacing w:before="240" w:after="240" w:line="276" w:lineRule="auto"/>
              <w:jc w:val="both"/>
            </w:pPr>
            <w:r w:rsidRPr="00272347">
              <w:rPr>
                <w:rFonts w:ascii="Aptos" w:eastAsia="Aptos" w:hAnsi="Aptos" w:cs="Aptos"/>
              </w:rPr>
              <w:t>Risinājumu piemēri</w:t>
            </w:r>
            <w:r w:rsidR="0007163B" w:rsidRPr="00272347">
              <w:rPr>
                <w:rFonts w:ascii="Aptos" w:eastAsia="Aptos" w:hAnsi="Aptos" w:cs="Aptos"/>
              </w:rPr>
              <w:t xml:space="preserve"> apskatāmi </w:t>
            </w:r>
            <w:r w:rsidR="00745D5F" w:rsidRPr="00272347">
              <w:rPr>
                <w:rFonts w:ascii="Aptos" w:eastAsia="Aptos" w:hAnsi="Aptos" w:cs="Aptos"/>
              </w:rPr>
              <w:t>VUGD aprīkojuma vadlīnijās</w:t>
            </w:r>
            <w:r w:rsidR="00F17A82" w:rsidRPr="00272347">
              <w:rPr>
                <w:rFonts w:ascii="Aptos" w:eastAsia="Aptos" w:hAnsi="Aptos" w:cs="Aptos"/>
              </w:rPr>
              <w:t>, sadaļā “Sēdvietas, gultas vietas”:</w:t>
            </w:r>
            <w:r w:rsidR="0075759C">
              <w:rPr>
                <w:rFonts w:ascii="Aptos" w:eastAsia="Aptos" w:hAnsi="Aptos" w:cs="Aptos"/>
              </w:rPr>
              <w:t xml:space="preserve"> </w:t>
            </w:r>
            <w:hyperlink r:id="rId11" w:history="1">
              <w:r w:rsidR="0075759C" w:rsidRPr="0075759C">
                <w:rPr>
                  <w:rStyle w:val="Hipersaite"/>
                  <w:rFonts w:ascii="Aptos" w:hAnsi="Aptos"/>
                </w:rPr>
                <w:t>https://www.vugd.gov.lv/lv/ieteicama-aprikojuma-katalogs-iii-kategorijas-patvertnem</w:t>
              </w:r>
            </w:hyperlink>
            <w:r w:rsidR="00F17A82" w:rsidRPr="0075759C">
              <w:rPr>
                <w:rFonts w:ascii="Aptos" w:hAnsi="Aptos"/>
              </w:rPr>
              <w:t xml:space="preserve"> </w:t>
            </w:r>
          </w:p>
        </w:tc>
      </w:tr>
      <w:tr w:rsidR="00BB346F" w:rsidRPr="00760640" w14:paraId="60F69D90" w14:textId="77777777" w:rsidTr="07FB903B">
        <w:trPr>
          <w:trHeight w:val="300"/>
        </w:trPr>
        <w:tc>
          <w:tcPr>
            <w:tcW w:w="1134" w:type="dxa"/>
            <w:tcBorders>
              <w:bottom w:val="single" w:sz="4" w:space="0" w:color="000000" w:themeColor="text1"/>
              <w:right w:val="single" w:sz="4" w:space="0" w:color="auto"/>
            </w:tcBorders>
          </w:tcPr>
          <w:p w14:paraId="2B5E8687" w14:textId="7EF65C82" w:rsidR="00BB346F" w:rsidRPr="00BD08B6" w:rsidRDefault="0061393A" w:rsidP="003D6886">
            <w:pPr>
              <w:spacing w:line="276" w:lineRule="auto"/>
              <w:jc w:val="both"/>
              <w:rPr>
                <w:rFonts w:ascii="Aptos" w:hAnsi="Aptos" w:cs="Times New Roman"/>
              </w:rPr>
            </w:pPr>
            <w:r w:rsidRPr="00BD08B6">
              <w:rPr>
                <w:rFonts w:ascii="Aptos" w:hAnsi="Aptos" w:cs="Times New Roman"/>
              </w:rPr>
              <w:t>9</w:t>
            </w:r>
            <w:r w:rsidR="00865FF3" w:rsidRPr="00BD08B6">
              <w:rPr>
                <w:rFonts w:ascii="Aptos" w:hAnsi="Aptos" w:cs="Times New Roman"/>
              </w:rPr>
              <w:t>.</w:t>
            </w:r>
          </w:p>
        </w:tc>
        <w:tc>
          <w:tcPr>
            <w:tcW w:w="4396" w:type="dxa"/>
          </w:tcPr>
          <w:p w14:paraId="645BB5B1" w14:textId="1008B37F" w:rsidR="00BB346F" w:rsidRPr="00BD08B6" w:rsidRDefault="00FB0E3E" w:rsidP="003D6886">
            <w:pPr>
              <w:spacing w:after="0" w:line="276" w:lineRule="auto"/>
              <w:jc w:val="both"/>
              <w:rPr>
                <w:rFonts w:ascii="Aptos" w:eastAsia="Aptos" w:hAnsi="Aptos" w:cs="Aptos"/>
              </w:rPr>
            </w:pPr>
            <w:r w:rsidRPr="00BD08B6">
              <w:rPr>
                <w:rFonts w:ascii="Aptos" w:eastAsia="Aptos" w:hAnsi="Aptos" w:cs="Aptos"/>
              </w:rPr>
              <w:t>Vai pārskatīs vienai patvertnei paredzēto finansējumu?</w:t>
            </w:r>
          </w:p>
        </w:tc>
        <w:tc>
          <w:tcPr>
            <w:tcW w:w="8895" w:type="dxa"/>
          </w:tcPr>
          <w:p w14:paraId="697965A2" w14:textId="64EE9738" w:rsidR="0076297E" w:rsidRDefault="001F6B15" w:rsidP="00412732">
            <w:pPr>
              <w:spacing w:after="0" w:line="276" w:lineRule="auto"/>
              <w:jc w:val="both"/>
              <w:rPr>
                <w:rFonts w:ascii="Aptos" w:eastAsia="Aptos" w:hAnsi="Aptos" w:cs="Aptos"/>
              </w:rPr>
            </w:pPr>
            <w:r>
              <w:rPr>
                <w:rFonts w:ascii="Aptos" w:eastAsia="Aptos" w:hAnsi="Aptos" w:cs="Aptos"/>
              </w:rPr>
              <w:t xml:space="preserve">Šobrīd </w:t>
            </w:r>
            <w:r w:rsidR="00603104" w:rsidRPr="00BD08B6">
              <w:rPr>
                <w:rFonts w:ascii="Aptos" w:eastAsia="Aptos" w:hAnsi="Aptos" w:cs="Aptos"/>
              </w:rPr>
              <w:t xml:space="preserve">SAM 5.2.1.1. </w:t>
            </w:r>
            <w:r w:rsidR="00F05984" w:rsidRPr="00BD08B6">
              <w:rPr>
                <w:rFonts w:ascii="Aptos" w:eastAsia="Aptos" w:hAnsi="Aptos" w:cs="Aptos"/>
              </w:rPr>
              <w:t>programmā nav paredzēts palielināt vienai patvertnei paredzēto finansējumu</w:t>
            </w:r>
            <w:r w:rsidR="007C3386" w:rsidRPr="00BD08B6">
              <w:rPr>
                <w:rFonts w:ascii="Aptos" w:eastAsia="Aptos" w:hAnsi="Aptos" w:cs="Aptos"/>
              </w:rPr>
              <w:t>, kā tika minēts seminārā, tas būtu politi</w:t>
            </w:r>
            <w:r w:rsidR="007A4A65" w:rsidRPr="00BD08B6">
              <w:rPr>
                <w:rFonts w:ascii="Aptos" w:eastAsia="Aptos" w:hAnsi="Aptos" w:cs="Aptos"/>
              </w:rPr>
              <w:t>s</w:t>
            </w:r>
            <w:r w:rsidR="007C3386" w:rsidRPr="00BD08B6">
              <w:rPr>
                <w:rFonts w:ascii="Aptos" w:eastAsia="Aptos" w:hAnsi="Aptos" w:cs="Aptos"/>
              </w:rPr>
              <w:t>ks lēmums.</w:t>
            </w:r>
            <w:r w:rsidR="775172E3" w:rsidRPr="00BD08B6">
              <w:rPr>
                <w:rFonts w:ascii="Aptos" w:eastAsia="Aptos" w:hAnsi="Aptos" w:cs="Aptos"/>
              </w:rPr>
              <w:t xml:space="preserve">  </w:t>
            </w:r>
            <w:r w:rsidR="3BA92CCE" w:rsidRPr="00BD08B6">
              <w:rPr>
                <w:rFonts w:ascii="Aptos" w:eastAsia="Aptos" w:hAnsi="Aptos" w:cs="Aptos"/>
              </w:rPr>
              <w:t>Analizējot situāciju projektos, secināts, ka obje</w:t>
            </w:r>
            <w:r w:rsidR="10E57DBB" w:rsidRPr="00BD08B6">
              <w:rPr>
                <w:rFonts w:ascii="Aptos" w:eastAsia="Aptos" w:hAnsi="Aptos" w:cs="Aptos"/>
              </w:rPr>
              <w:t>k</w:t>
            </w:r>
            <w:r w:rsidR="3BA92CCE" w:rsidRPr="00BD08B6">
              <w:rPr>
                <w:rFonts w:ascii="Aptos" w:eastAsia="Aptos" w:hAnsi="Aptos" w:cs="Aptos"/>
              </w:rPr>
              <w:t xml:space="preserve">tos plānotie darbi to apjomā bieži vien pārsniedz </w:t>
            </w:r>
            <w:r w:rsidR="12DC2EBF" w:rsidRPr="00BD08B6">
              <w:rPr>
                <w:rFonts w:ascii="Aptos" w:eastAsia="Aptos" w:hAnsi="Aptos" w:cs="Aptos"/>
              </w:rPr>
              <w:t>primāro mē</w:t>
            </w:r>
            <w:r w:rsidR="00CA7B41">
              <w:rPr>
                <w:rFonts w:ascii="Aptos" w:eastAsia="Aptos" w:hAnsi="Aptos" w:cs="Aptos"/>
              </w:rPr>
              <w:t>rķ</w:t>
            </w:r>
            <w:r w:rsidR="12DC2EBF" w:rsidRPr="00BD08B6">
              <w:rPr>
                <w:rFonts w:ascii="Aptos" w:eastAsia="Aptos" w:hAnsi="Aptos" w:cs="Aptos"/>
              </w:rPr>
              <w:t xml:space="preserve">i - </w:t>
            </w:r>
            <w:r w:rsidR="71CBCD18" w:rsidRPr="00BD08B6">
              <w:rPr>
                <w:rFonts w:ascii="Aptos" w:eastAsia="Aptos" w:hAnsi="Aptos" w:cs="Aptos"/>
              </w:rPr>
              <w:t>pielāgot</w:t>
            </w:r>
            <w:r w:rsidR="543E0584" w:rsidRPr="00BD08B6">
              <w:rPr>
                <w:rFonts w:ascii="Aptos" w:eastAsia="Aptos" w:hAnsi="Aptos" w:cs="Aptos"/>
              </w:rPr>
              <w:t xml:space="preserve"> un aprīkot</w:t>
            </w:r>
            <w:r w:rsidR="71CBCD18" w:rsidRPr="00BD08B6">
              <w:rPr>
                <w:rFonts w:ascii="Aptos" w:eastAsia="Aptos" w:hAnsi="Aptos" w:cs="Aptos"/>
              </w:rPr>
              <w:t xml:space="preserve"> esošas telpas vai telpu grupas III kategorijas patvertnes prasībām</w:t>
            </w:r>
            <w:r w:rsidR="0CD3C79D" w:rsidRPr="00BD08B6">
              <w:rPr>
                <w:rFonts w:ascii="Aptos" w:eastAsia="Aptos" w:hAnsi="Aptos" w:cs="Aptos"/>
              </w:rPr>
              <w:t>, neveicot vispārējos būvdarbus, kas rada papildu izmaksas.</w:t>
            </w:r>
            <w:r w:rsidR="7E8436E4" w:rsidRPr="00BD08B6">
              <w:rPr>
                <w:rFonts w:ascii="Aptos" w:eastAsia="Aptos" w:hAnsi="Aptos" w:cs="Aptos"/>
              </w:rPr>
              <w:t xml:space="preserve"> Kopumā Eiropas Savienības fondu pārdaļu rezultātā (samazinot finansējumu citiem </w:t>
            </w:r>
            <w:r w:rsidR="1F50FE09" w:rsidRPr="00BD08B6">
              <w:rPr>
                <w:rFonts w:ascii="Aptos" w:eastAsia="Aptos" w:hAnsi="Aptos" w:cs="Aptos"/>
              </w:rPr>
              <w:t xml:space="preserve">iepriekš </w:t>
            </w:r>
            <w:r w:rsidR="7E8436E4" w:rsidRPr="00BD08B6">
              <w:rPr>
                <w:rFonts w:ascii="Aptos" w:eastAsia="Aptos" w:hAnsi="Aptos" w:cs="Aptos"/>
              </w:rPr>
              <w:t xml:space="preserve">plānotajiem pasākumiem) </w:t>
            </w:r>
            <w:r w:rsidR="6439EC68" w:rsidRPr="00BD08B6">
              <w:rPr>
                <w:rFonts w:ascii="Aptos" w:eastAsia="Aptos" w:hAnsi="Aptos" w:cs="Aptos"/>
              </w:rPr>
              <w:t>5.2.1.1. pasākumam jau tika pie</w:t>
            </w:r>
            <w:r w:rsidR="4AB0B2D2" w:rsidRPr="00BD08B6">
              <w:rPr>
                <w:rFonts w:ascii="Aptos" w:eastAsia="Aptos" w:hAnsi="Aptos" w:cs="Aptos"/>
              </w:rPr>
              <w:t xml:space="preserve">šķirti </w:t>
            </w:r>
            <w:r w:rsidR="4836DB35" w:rsidRPr="00BD08B6">
              <w:rPr>
                <w:rFonts w:ascii="Aptos" w:eastAsia="Aptos" w:hAnsi="Aptos" w:cs="Aptos"/>
              </w:rPr>
              <w:t xml:space="preserve">līdzekļi, kas ir </w:t>
            </w:r>
            <w:r w:rsidR="59C2C01F" w:rsidRPr="00BD08B6">
              <w:rPr>
                <w:rFonts w:ascii="Aptos" w:eastAsia="Aptos" w:hAnsi="Aptos" w:cs="Aptos"/>
              </w:rPr>
              <w:t xml:space="preserve">būtisks </w:t>
            </w:r>
            <w:r w:rsidR="4836DB35" w:rsidRPr="00BD08B6">
              <w:rPr>
                <w:rFonts w:ascii="Aptos" w:eastAsia="Aptos" w:hAnsi="Aptos" w:cs="Aptos"/>
              </w:rPr>
              <w:t>atbalsts valsts institūcijām un pašvaldībām to īpašumā e</w:t>
            </w:r>
            <w:r w:rsidR="2CC4D55E" w:rsidRPr="00BD08B6">
              <w:rPr>
                <w:rFonts w:ascii="Aptos" w:eastAsia="Aptos" w:hAnsi="Aptos" w:cs="Aptos"/>
              </w:rPr>
              <w:t xml:space="preserve">sošo </w:t>
            </w:r>
            <w:r w:rsidR="57014A8E" w:rsidRPr="00BD08B6">
              <w:rPr>
                <w:rFonts w:ascii="Aptos" w:eastAsia="Aptos" w:hAnsi="Aptos" w:cs="Aptos"/>
              </w:rPr>
              <w:t>objektu</w:t>
            </w:r>
            <w:r w:rsidR="2CC4D55E" w:rsidRPr="00BD08B6">
              <w:rPr>
                <w:rFonts w:ascii="Aptos" w:eastAsia="Aptos" w:hAnsi="Aptos" w:cs="Aptos"/>
              </w:rPr>
              <w:t xml:space="preserve"> pielāgošanā civiliedzīvotāju aizsardzībai apdraudējuma gadījumā, paredzot </w:t>
            </w:r>
            <w:r w:rsidR="44A33E8E" w:rsidRPr="00BD08B6">
              <w:rPr>
                <w:rFonts w:ascii="Aptos" w:eastAsia="Aptos" w:hAnsi="Aptos" w:cs="Aptos"/>
              </w:rPr>
              <w:t xml:space="preserve">ERAF </w:t>
            </w:r>
            <w:r w:rsidR="2CC4D55E" w:rsidRPr="00BD08B6">
              <w:rPr>
                <w:rFonts w:ascii="Aptos" w:eastAsia="Aptos" w:hAnsi="Aptos" w:cs="Aptos"/>
              </w:rPr>
              <w:t>finansējumu pasākuma īstenošanai 22 196 492</w:t>
            </w:r>
            <w:r w:rsidR="2CC4D55E" w:rsidRPr="00BD08B6">
              <w:rPr>
                <w:rFonts w:ascii="Aptos" w:eastAsia="Aptos" w:hAnsi="Aptos" w:cs="Aptos"/>
                <w:i/>
                <w:iCs/>
              </w:rPr>
              <w:t xml:space="preserve"> euro</w:t>
            </w:r>
            <w:r w:rsidR="64402926" w:rsidRPr="00BD08B6">
              <w:rPr>
                <w:rFonts w:ascii="Aptos" w:eastAsia="Aptos" w:hAnsi="Aptos" w:cs="Aptos"/>
                <w:i/>
                <w:iCs/>
              </w:rPr>
              <w:t>.</w:t>
            </w:r>
            <w:r w:rsidR="47FF93A3" w:rsidRPr="00BD08B6">
              <w:rPr>
                <w:rFonts w:ascii="Aptos" w:eastAsia="Aptos" w:hAnsi="Aptos" w:cs="Aptos"/>
                <w:i/>
                <w:iCs/>
              </w:rPr>
              <w:t xml:space="preserve"> </w:t>
            </w:r>
            <w:r w:rsidR="47FF93A3" w:rsidRPr="00BD08B6">
              <w:rPr>
                <w:rFonts w:ascii="Aptos" w:eastAsia="Aptos" w:hAnsi="Aptos" w:cs="Aptos"/>
              </w:rPr>
              <w:t>Aicinām rast risinājumu minimālo funkcionālo prasību nodrošināšan</w:t>
            </w:r>
            <w:r w:rsidR="006777FA">
              <w:rPr>
                <w:rFonts w:ascii="Aptos" w:eastAsia="Aptos" w:hAnsi="Aptos" w:cs="Aptos"/>
              </w:rPr>
              <w:t>a</w:t>
            </w:r>
            <w:r w:rsidR="47FF93A3" w:rsidRPr="00BD08B6">
              <w:rPr>
                <w:rFonts w:ascii="Aptos" w:eastAsia="Aptos" w:hAnsi="Aptos" w:cs="Aptos"/>
              </w:rPr>
              <w:t xml:space="preserve">i esošo resursu ietvaros, maksimāli izmantojot zināsāšanas, kompetences un pašvaldību rīcībā esošos resursus, lai samazinātu </w:t>
            </w:r>
            <w:r w:rsidR="47FF93A3" w:rsidRPr="27B007ED">
              <w:rPr>
                <w:rFonts w:ascii="Aptos" w:eastAsia="Aptos" w:hAnsi="Aptos" w:cs="Aptos"/>
              </w:rPr>
              <w:t>izmak</w:t>
            </w:r>
            <w:r w:rsidR="53466049" w:rsidRPr="27B007ED">
              <w:rPr>
                <w:rFonts w:ascii="Aptos" w:eastAsia="Aptos" w:hAnsi="Aptos" w:cs="Aptos"/>
              </w:rPr>
              <w:t>s</w:t>
            </w:r>
            <w:r w:rsidR="47FF93A3" w:rsidRPr="27B007ED">
              <w:rPr>
                <w:rFonts w:ascii="Aptos" w:eastAsia="Aptos" w:hAnsi="Aptos" w:cs="Aptos"/>
              </w:rPr>
              <w:t>as</w:t>
            </w:r>
            <w:r w:rsidR="47FF93A3" w:rsidRPr="00BD08B6">
              <w:rPr>
                <w:rFonts w:ascii="Aptos" w:eastAsia="Aptos" w:hAnsi="Aptos" w:cs="Aptos"/>
              </w:rPr>
              <w:t xml:space="preserve">, ja izmaksu segšanai </w:t>
            </w:r>
            <w:r w:rsidR="65C1FFC4" w:rsidRPr="00BD08B6">
              <w:rPr>
                <w:rFonts w:ascii="Aptos" w:eastAsia="Aptos" w:hAnsi="Aptos" w:cs="Aptos"/>
              </w:rPr>
              <w:t xml:space="preserve">plānotajiem </w:t>
            </w:r>
            <w:r w:rsidR="47FF93A3" w:rsidRPr="00BD08B6">
              <w:rPr>
                <w:rFonts w:ascii="Aptos" w:eastAsia="Aptos" w:hAnsi="Aptos" w:cs="Aptos"/>
              </w:rPr>
              <w:t xml:space="preserve">būvdarbiem vai sadārdzinājumam nav </w:t>
            </w:r>
            <w:r w:rsidR="47FF93A3" w:rsidRPr="00BD08B6">
              <w:rPr>
                <w:rFonts w:ascii="Aptos" w:eastAsia="Aptos" w:hAnsi="Aptos" w:cs="Aptos"/>
              </w:rPr>
              <w:lastRenderedPageBreak/>
              <w:t>iespējams nodrošināt papildu līdzekļus no pašvaldību budžeta.</w:t>
            </w:r>
            <w:r w:rsidR="0B869825" w:rsidRPr="00BD08B6">
              <w:rPr>
                <w:rFonts w:ascii="Aptos" w:eastAsia="Aptos" w:hAnsi="Aptos" w:cs="Aptos"/>
              </w:rPr>
              <w:t xml:space="preserve"> Seminārā tika sniegti vairā</w:t>
            </w:r>
            <w:r w:rsidR="00CA7B41">
              <w:rPr>
                <w:rFonts w:ascii="Aptos" w:eastAsia="Aptos" w:hAnsi="Aptos" w:cs="Aptos"/>
              </w:rPr>
              <w:t>k</w:t>
            </w:r>
            <w:r w:rsidR="0B869825" w:rsidRPr="00BD08B6">
              <w:rPr>
                <w:rFonts w:ascii="Aptos" w:eastAsia="Aptos" w:hAnsi="Aptos" w:cs="Aptos"/>
              </w:rPr>
              <w:t>i labās prakses piemēri un risinājumi</w:t>
            </w:r>
            <w:r w:rsidR="661356D5" w:rsidRPr="00BD08B6">
              <w:rPr>
                <w:rFonts w:ascii="Aptos" w:eastAsia="Aptos" w:hAnsi="Aptos" w:cs="Aptos"/>
              </w:rPr>
              <w:t>, kas var samazināt izmaksas</w:t>
            </w:r>
            <w:r w:rsidR="69073929" w:rsidRPr="00BD08B6">
              <w:rPr>
                <w:rFonts w:ascii="Aptos" w:eastAsia="Aptos" w:hAnsi="Aptos" w:cs="Aptos"/>
              </w:rPr>
              <w:t xml:space="preserve">. </w:t>
            </w:r>
            <w:r w:rsidR="099EBBAC" w:rsidRPr="00BD08B6">
              <w:rPr>
                <w:rFonts w:ascii="Aptos" w:eastAsia="Aptos" w:hAnsi="Aptos" w:cs="Aptos"/>
              </w:rPr>
              <w:t>P</w:t>
            </w:r>
            <w:r w:rsidR="75DFF194" w:rsidRPr="00BD08B6">
              <w:rPr>
                <w:rFonts w:ascii="Aptos" w:eastAsia="Aptos" w:hAnsi="Aptos" w:cs="Aptos"/>
              </w:rPr>
              <w:t xml:space="preserve">apildu informācijas iegūšanai </w:t>
            </w:r>
            <w:r w:rsidR="35A2D733" w:rsidRPr="00BD08B6">
              <w:rPr>
                <w:rFonts w:ascii="Aptos" w:eastAsia="Aptos" w:hAnsi="Aptos" w:cs="Aptos"/>
              </w:rPr>
              <w:t xml:space="preserve">vai </w:t>
            </w:r>
            <w:r w:rsidR="661356D5" w:rsidRPr="00BD08B6">
              <w:rPr>
                <w:rFonts w:ascii="Aptos" w:eastAsia="Aptos" w:hAnsi="Aptos" w:cs="Aptos"/>
              </w:rPr>
              <w:t>savstarpējai pieredzes apmaiņai</w:t>
            </w:r>
            <w:r w:rsidR="7A9DEE38" w:rsidRPr="00BD08B6">
              <w:rPr>
                <w:rFonts w:ascii="Aptos" w:eastAsia="Aptos" w:hAnsi="Aptos" w:cs="Aptos"/>
              </w:rPr>
              <w:t xml:space="preserve"> starp pašvaldību speciālistiem</w:t>
            </w:r>
            <w:r w:rsidR="561EEFF0" w:rsidRPr="00BD08B6">
              <w:rPr>
                <w:rFonts w:ascii="Aptos" w:eastAsia="Aptos" w:hAnsi="Aptos" w:cs="Aptos"/>
              </w:rPr>
              <w:t xml:space="preserve"> </w:t>
            </w:r>
            <w:r w:rsidR="561EEFF0" w:rsidRPr="3D87D4CC">
              <w:rPr>
                <w:rFonts w:ascii="Aptos" w:eastAsia="Aptos" w:hAnsi="Aptos" w:cs="Aptos"/>
              </w:rPr>
              <w:t>ieteicam</w:t>
            </w:r>
            <w:r w:rsidR="3B238678" w:rsidRPr="3D87D4CC">
              <w:rPr>
                <w:rFonts w:ascii="Aptos" w:eastAsia="Aptos" w:hAnsi="Aptos" w:cs="Aptos"/>
              </w:rPr>
              <w:t>s</w:t>
            </w:r>
            <w:r w:rsidR="561EEFF0" w:rsidRPr="00BD08B6">
              <w:rPr>
                <w:rFonts w:ascii="Aptos" w:eastAsia="Aptos" w:hAnsi="Aptos" w:cs="Aptos"/>
              </w:rPr>
              <w:t xml:space="preserve"> izmantot arī semināra prezentācijās norādītos kontaktus.</w:t>
            </w:r>
          </w:p>
          <w:p w14:paraId="4D2734DA" w14:textId="77777777" w:rsidR="004709E9" w:rsidRPr="004709E9" w:rsidRDefault="004709E9" w:rsidP="004709E9">
            <w:pPr>
              <w:spacing w:after="0" w:line="276" w:lineRule="auto"/>
              <w:jc w:val="both"/>
              <w:rPr>
                <w:rFonts w:ascii="Aptos" w:eastAsia="Aptos" w:hAnsi="Aptos" w:cs="Aptos"/>
              </w:rPr>
            </w:pPr>
            <w:r w:rsidRPr="004709E9">
              <w:rPr>
                <w:rFonts w:ascii="Aptos" w:eastAsia="Aptos" w:hAnsi="Aptos" w:cs="Aptos"/>
              </w:rPr>
              <w:t>Vienlaikus vēršam uzmanību, kā jau VUGD tīmekļa vietnē norādīts pie publicētā ieteicamā aprīkojuma kataloga III kategorijas patvertnēm, ka patvertnei nepieciešamie inventāra un aprīkojuma priekšmeti visi nav obligāti jāiegādājas vai jāuzstāda katrā III kategorijas patvertnē.  Cita starpā var izmantot arī jau pieejamo aprīkojumu, kas ikdienā tiek izmantots citās telpās vai citās ēkas zonās, tādējādi samazinot nepieciešamību iegādāties papildu aprīkojumu. Faktiskā aprīkojuma un inventāra izvēle ir atkarīga no katra konkrētā objekta veida, specifikas un reālās pielietojuma nepieciešamības, pielāgojot to individuālajām vajadzībām un mērķiem.</w:t>
            </w:r>
          </w:p>
          <w:p w14:paraId="25B67370" w14:textId="21D9F0FA" w:rsidR="0076297E" w:rsidRPr="00BD08B6" w:rsidRDefault="0076297E" w:rsidP="00ED4B63">
            <w:pPr>
              <w:spacing w:after="0" w:line="276" w:lineRule="auto"/>
              <w:jc w:val="both"/>
            </w:pPr>
            <w:r w:rsidRPr="00BD08B6">
              <w:rPr>
                <w:rFonts w:ascii="Aptos" w:eastAsia="Aptos" w:hAnsi="Aptos" w:cs="Aptos"/>
              </w:rPr>
              <w:t>EEZ atbalsta ietvaros plānots palielināt finansējumu vienam objektam un noteikt finansējumu atbilstoši objekta personietilpībai un lietderīgajai platībai</w:t>
            </w:r>
            <w:r w:rsidR="007B457B" w:rsidRPr="00BD08B6">
              <w:rPr>
                <w:rFonts w:ascii="Aptos" w:eastAsia="Aptos" w:hAnsi="Aptos" w:cs="Aptos"/>
              </w:rPr>
              <w:t xml:space="preserve"> (skatīt 16.</w:t>
            </w:r>
            <w:r w:rsidR="007039F5" w:rsidRPr="00BD08B6">
              <w:rPr>
                <w:rFonts w:ascii="Aptos" w:eastAsia="Aptos" w:hAnsi="Aptos" w:cs="Aptos"/>
              </w:rPr>
              <w:t>punktā sniegto atbildi).</w:t>
            </w:r>
          </w:p>
          <w:p w14:paraId="2D564089" w14:textId="08442EEB" w:rsidR="0076297E" w:rsidRPr="00BD08B6" w:rsidRDefault="5C53C66C" w:rsidP="003D6886">
            <w:pPr>
              <w:spacing w:after="0" w:line="276" w:lineRule="auto"/>
              <w:jc w:val="both"/>
            </w:pPr>
            <w:r w:rsidRPr="00BD08B6">
              <w:rPr>
                <w:rFonts w:ascii="Aptos" w:eastAsia="Aptos" w:hAnsi="Aptos" w:cs="Aptos"/>
              </w:rPr>
              <w:t xml:space="preserve">Papildus, aktuāls ir jautājums par II kategorijas patvertnēm. Saskaņā Ministru kabineta 2026. gada 21.jūlija sēdē izskatītajā informatīvajā ziņojumā  “Par priekšlikumiem patvertņu izbūves un ēku pielāgošanas patvertņu vajadzībām procedūru vienkāršošanai un paātrināšanai” norādīto, Iekšlietu ministrija ir sagatavojusi un iesniedza grozījumiem Eiropas Savienības kohēzijas politikas programmā 2021.-2027. gadam priekšlikumu iekļaut tajā jaunu pasākumu “Valsts un pašvaldību iestāžu tipveida patvertņu izbūve” ar mērķi nodrošināt valsts un pašvaldību iestādes ar tipveida patvertnēm, kas atbilst vienotām tehniskajām prasībām, tādējādi uzlabojot iedzīvotāju un iestāžu darbinieku aizsardzību militāra apdraudējuma, hibrīdapdraudējumu, katastrofu un citu krīzes situāciju gadījumā, paredzot pasākumam kopējo finansējumu 10 000 000 </w:t>
            </w:r>
            <w:r w:rsidRPr="00BD08B6">
              <w:rPr>
                <w:rFonts w:ascii="Aptos" w:eastAsia="Aptos" w:hAnsi="Aptos" w:cs="Aptos"/>
                <w:i/>
                <w:iCs/>
              </w:rPr>
              <w:t>euro</w:t>
            </w:r>
            <w:r w:rsidRPr="00BD08B6">
              <w:rPr>
                <w:rFonts w:ascii="Aptos" w:eastAsia="Aptos" w:hAnsi="Aptos" w:cs="Aptos"/>
              </w:rPr>
              <w:t xml:space="preserve"> (t.sk. ERAF finansējums – 8 500 000 euro, valsts budžeta finansējums – ne mazāk kā 1 500 000 </w:t>
            </w:r>
            <w:r w:rsidRPr="00BD08B6">
              <w:rPr>
                <w:rFonts w:ascii="Aptos" w:eastAsia="Aptos" w:hAnsi="Aptos" w:cs="Aptos"/>
                <w:i/>
                <w:iCs/>
              </w:rPr>
              <w:t>euro</w:t>
            </w:r>
            <w:r w:rsidRPr="00BD08B6">
              <w:rPr>
                <w:rFonts w:ascii="Aptos" w:eastAsia="Aptos" w:hAnsi="Aptos" w:cs="Aptos"/>
              </w:rPr>
              <w:t>), lai nodrošinātu 10 tipveida patvertņu izbūvi vismaz piecās administratīvi teritoriālās vienībās Latvijā.</w:t>
            </w:r>
          </w:p>
        </w:tc>
      </w:tr>
      <w:tr w:rsidR="00777AA4" w:rsidRPr="00760640" w14:paraId="42293A12" w14:textId="77777777" w:rsidTr="07FB903B">
        <w:trPr>
          <w:trHeight w:val="300"/>
        </w:trPr>
        <w:tc>
          <w:tcPr>
            <w:tcW w:w="1134" w:type="dxa"/>
            <w:tcBorders>
              <w:bottom w:val="single" w:sz="4" w:space="0" w:color="000000" w:themeColor="text1"/>
              <w:right w:val="single" w:sz="4" w:space="0" w:color="auto"/>
            </w:tcBorders>
          </w:tcPr>
          <w:p w14:paraId="608A9DB7" w14:textId="7A8F5AD9" w:rsidR="00777AA4" w:rsidRPr="00760640" w:rsidRDefault="00C0180A" w:rsidP="003D6886">
            <w:pPr>
              <w:spacing w:line="276" w:lineRule="auto"/>
              <w:jc w:val="both"/>
              <w:rPr>
                <w:rFonts w:ascii="Aptos" w:hAnsi="Aptos" w:cs="Times New Roman"/>
              </w:rPr>
            </w:pPr>
            <w:r w:rsidRPr="00760640">
              <w:rPr>
                <w:rFonts w:ascii="Aptos" w:hAnsi="Aptos" w:cs="Times New Roman"/>
              </w:rPr>
              <w:lastRenderedPageBreak/>
              <w:t>1</w:t>
            </w:r>
            <w:r w:rsidR="0061393A">
              <w:rPr>
                <w:rFonts w:ascii="Aptos" w:hAnsi="Aptos" w:cs="Times New Roman"/>
              </w:rPr>
              <w:t>0</w:t>
            </w:r>
            <w:r w:rsidRPr="00760640">
              <w:rPr>
                <w:rFonts w:ascii="Aptos" w:hAnsi="Aptos" w:cs="Times New Roman"/>
              </w:rPr>
              <w:t>.</w:t>
            </w:r>
          </w:p>
        </w:tc>
        <w:tc>
          <w:tcPr>
            <w:tcW w:w="4396" w:type="dxa"/>
          </w:tcPr>
          <w:p w14:paraId="40D171B6" w14:textId="54209AB2" w:rsidR="00777AA4" w:rsidRPr="00760640" w:rsidRDefault="005C063D" w:rsidP="003D6886">
            <w:pPr>
              <w:spacing w:after="0" w:line="276" w:lineRule="auto"/>
              <w:jc w:val="both"/>
              <w:rPr>
                <w:rFonts w:ascii="Aptos" w:eastAsia="Aptos" w:hAnsi="Aptos" w:cs="Aptos"/>
              </w:rPr>
            </w:pPr>
            <w:r w:rsidRPr="005C063D">
              <w:rPr>
                <w:rFonts w:ascii="Aptos" w:eastAsia="Aptos" w:hAnsi="Aptos" w:cs="Aptos"/>
              </w:rPr>
              <w:t>Vai nav plānotas līdzīgas tikšanās reģionos, kur visi ieinteresētie, ne tikai pašvaldības, bet arī pašvaldību un valsts uzņēmumu un privātie uzņēmēji varētu konkrētāk noskaidrot interesējošos jautājumus saistībā ar patvertņu izbūvi no VUGD, VARAM, CFLA? Manuprāt, tas būtu ļoti lietderīgi, jo neviens jau ikdienā nelasa valsts iestāžu mājaslapas.</w:t>
            </w:r>
          </w:p>
        </w:tc>
        <w:tc>
          <w:tcPr>
            <w:tcW w:w="8895" w:type="dxa"/>
          </w:tcPr>
          <w:p w14:paraId="51C16C2E" w14:textId="537652F4" w:rsidR="001421B4" w:rsidRPr="001421B4" w:rsidRDefault="001421B4" w:rsidP="001421B4">
            <w:pPr>
              <w:spacing w:after="0" w:line="276" w:lineRule="auto"/>
              <w:jc w:val="both"/>
              <w:rPr>
                <w:rFonts w:ascii="Aptos" w:eastAsia="Aptos" w:hAnsi="Aptos" w:cs="Aptos"/>
              </w:rPr>
            </w:pPr>
            <w:r w:rsidRPr="001421B4">
              <w:rPr>
                <w:rFonts w:ascii="Aptos" w:eastAsia="Aptos" w:hAnsi="Aptos" w:cs="Aptos"/>
              </w:rPr>
              <w:t>Šobrīd papildu klātienes informatīvo pasākumu organizēšana reģionos nav plānota.</w:t>
            </w:r>
          </w:p>
          <w:p w14:paraId="3E04331A" w14:textId="0398F9FA" w:rsidR="00777AA4" w:rsidRPr="00760640" w:rsidRDefault="001421B4" w:rsidP="003D6886">
            <w:pPr>
              <w:spacing w:after="0" w:line="276" w:lineRule="auto"/>
              <w:jc w:val="both"/>
              <w:rPr>
                <w:rFonts w:ascii="Aptos" w:eastAsia="Aptos" w:hAnsi="Aptos" w:cs="Aptos"/>
              </w:rPr>
            </w:pPr>
            <w:r w:rsidRPr="001421B4">
              <w:rPr>
                <w:rFonts w:ascii="Aptos" w:eastAsia="Aptos" w:hAnsi="Aptos" w:cs="Aptos"/>
              </w:rPr>
              <w:t xml:space="preserve">Vienlaikus informējam, ka informācija </w:t>
            </w:r>
            <w:r w:rsidR="3A23224A" w:rsidRPr="5EE767E8">
              <w:rPr>
                <w:rFonts w:ascii="Aptos" w:eastAsia="Aptos" w:hAnsi="Aptos" w:cs="Aptos"/>
              </w:rPr>
              <w:t xml:space="preserve">finansējuma saņēmējiem </w:t>
            </w:r>
            <w:r w:rsidRPr="001421B4">
              <w:rPr>
                <w:rFonts w:ascii="Aptos" w:eastAsia="Aptos" w:hAnsi="Aptos" w:cs="Aptos"/>
              </w:rPr>
              <w:t>par patvertņu izveidi un pielāgošanu, tai skaitā metodiskie materiāli, vadlīnijas, biežāk uzdotie jautājumi un aktuālā informācija par atbalsta programmu, tiek regulāri publicēta VUGD, VARAM un CFLA tīmekļvietnēs</w:t>
            </w:r>
            <w:r w:rsidR="4E5C4B60" w:rsidRPr="5EE767E8">
              <w:rPr>
                <w:rFonts w:ascii="Aptos" w:eastAsia="Aptos" w:hAnsi="Aptos" w:cs="Aptos"/>
              </w:rPr>
              <w:t>, kā arī nosūtīta uz projektu vadītāju elektroniskā pasta adresēm</w:t>
            </w:r>
            <w:r w:rsidRPr="5EE767E8">
              <w:rPr>
                <w:rFonts w:ascii="Aptos" w:eastAsia="Aptos" w:hAnsi="Aptos" w:cs="Aptos"/>
              </w:rPr>
              <w:t>.</w:t>
            </w:r>
            <w:r w:rsidRPr="001421B4">
              <w:rPr>
                <w:rFonts w:ascii="Aptos" w:eastAsia="Aptos" w:hAnsi="Aptos" w:cs="Aptos"/>
              </w:rPr>
              <w:t xml:space="preserve"> Tāpat institūcijas sniedz atbildes uz konkrētiem jautājumiem un </w:t>
            </w:r>
            <w:r w:rsidR="00AE156B">
              <w:rPr>
                <w:rFonts w:ascii="Aptos" w:eastAsia="Aptos" w:hAnsi="Aptos" w:cs="Aptos"/>
              </w:rPr>
              <w:t xml:space="preserve">organizē </w:t>
            </w:r>
            <w:r w:rsidRPr="001421B4">
              <w:rPr>
                <w:rFonts w:ascii="Aptos" w:eastAsia="Aptos" w:hAnsi="Aptos" w:cs="Aptos"/>
              </w:rPr>
              <w:t>nepieciešamās</w:t>
            </w:r>
            <w:r w:rsidR="06CCAA46" w:rsidRPr="5EE767E8">
              <w:rPr>
                <w:rFonts w:ascii="Aptos" w:eastAsia="Aptos" w:hAnsi="Aptos" w:cs="Aptos"/>
              </w:rPr>
              <w:t xml:space="preserve"> individuālās </w:t>
            </w:r>
            <w:r w:rsidRPr="001421B4">
              <w:rPr>
                <w:rFonts w:ascii="Aptos" w:eastAsia="Aptos" w:hAnsi="Aptos" w:cs="Aptos"/>
              </w:rPr>
              <w:t>konsultācijas savas kompetences ietvaros</w:t>
            </w:r>
            <w:r w:rsidR="53077376" w:rsidRPr="5EE767E8">
              <w:rPr>
                <w:rFonts w:ascii="Aptos" w:eastAsia="Aptos" w:hAnsi="Aptos" w:cs="Aptos"/>
              </w:rPr>
              <w:t>, lai</w:t>
            </w:r>
            <w:r w:rsidR="3F7A90E1" w:rsidRPr="5EE767E8">
              <w:rPr>
                <w:rFonts w:ascii="Aptos" w:eastAsia="Aptos" w:hAnsi="Aptos" w:cs="Aptos"/>
              </w:rPr>
              <w:t>, visām pusēm sadarbojoties,</w:t>
            </w:r>
            <w:r w:rsidR="53077376" w:rsidRPr="5EE767E8">
              <w:rPr>
                <w:rFonts w:ascii="Aptos" w:eastAsia="Aptos" w:hAnsi="Aptos" w:cs="Aptos"/>
              </w:rPr>
              <w:t xml:space="preserve"> pēc iespējas ātrāk būtu iespējams pabeigt 5.2.1.1.pasākuma projektos plānoto objektu pielāgošanu</w:t>
            </w:r>
            <w:r w:rsidR="66455B9E" w:rsidRPr="5EE767E8">
              <w:rPr>
                <w:rFonts w:ascii="Aptos" w:eastAsia="Aptos" w:hAnsi="Aptos" w:cs="Aptos"/>
              </w:rPr>
              <w:t xml:space="preserve"> un aprīkošanu</w:t>
            </w:r>
            <w:r w:rsidR="53077376" w:rsidRPr="5EE767E8">
              <w:rPr>
                <w:rFonts w:ascii="Aptos" w:eastAsia="Aptos" w:hAnsi="Aptos" w:cs="Aptos"/>
              </w:rPr>
              <w:t>, lai tie būtu pieejami civiliedzīvotājiem apdraudējuma gadījumā.</w:t>
            </w:r>
          </w:p>
        </w:tc>
      </w:tr>
      <w:tr w:rsidR="0C17048A" w14:paraId="36355534" w14:textId="77777777" w:rsidTr="07FB903B">
        <w:trPr>
          <w:trHeight w:val="300"/>
        </w:trPr>
        <w:tc>
          <w:tcPr>
            <w:tcW w:w="1134" w:type="dxa"/>
            <w:tcBorders>
              <w:bottom w:val="single" w:sz="4" w:space="0" w:color="000000" w:themeColor="text1"/>
              <w:right w:val="single" w:sz="4" w:space="0" w:color="auto"/>
            </w:tcBorders>
          </w:tcPr>
          <w:p w14:paraId="3A175E36" w14:textId="6FA06542" w:rsidR="2FA1DD9A" w:rsidRDefault="2FA1DD9A" w:rsidP="0C17048A">
            <w:pPr>
              <w:spacing w:line="276" w:lineRule="auto"/>
              <w:jc w:val="both"/>
              <w:rPr>
                <w:rFonts w:ascii="Aptos" w:hAnsi="Aptos" w:cs="Times New Roman"/>
              </w:rPr>
            </w:pPr>
            <w:r w:rsidRPr="0C17048A">
              <w:rPr>
                <w:rFonts w:ascii="Aptos" w:hAnsi="Aptos" w:cs="Times New Roman"/>
              </w:rPr>
              <w:t>11.</w:t>
            </w:r>
          </w:p>
        </w:tc>
        <w:tc>
          <w:tcPr>
            <w:tcW w:w="4396" w:type="dxa"/>
          </w:tcPr>
          <w:p w14:paraId="00B13B1F" w14:textId="479C6169" w:rsidR="0C17048A" w:rsidRDefault="00ED004C" w:rsidP="00ED004C">
            <w:pPr>
              <w:tabs>
                <w:tab w:val="left" w:pos="990"/>
              </w:tabs>
              <w:spacing w:line="276" w:lineRule="auto"/>
              <w:jc w:val="both"/>
              <w:rPr>
                <w:rFonts w:ascii="Aptos" w:hAnsi="Aptos"/>
              </w:rPr>
            </w:pPr>
            <w:r w:rsidRPr="00ED004C">
              <w:rPr>
                <w:rFonts w:ascii="Aptos" w:hAnsi="Aptos"/>
              </w:rPr>
              <w:t>Vadlīnijās par telpu pielāgošanu patvertnēm 2.8.punktā minēts, ka nav ieteicams apmetums. Ja ir bojāts saprotu, ka jānokaļ, bet, ja labi turas klāt un nav bojāts loģiski būtu saglabāt.</w:t>
            </w:r>
          </w:p>
        </w:tc>
        <w:tc>
          <w:tcPr>
            <w:tcW w:w="8895" w:type="dxa"/>
          </w:tcPr>
          <w:p w14:paraId="294808FF" w14:textId="4276A69D" w:rsidR="00581BAF" w:rsidRPr="00581BAF" w:rsidRDefault="00581BAF" w:rsidP="00581BAF">
            <w:pPr>
              <w:spacing w:after="0"/>
              <w:jc w:val="both"/>
              <w:rPr>
                <w:rFonts w:ascii="Aptos" w:eastAsia="Aptos" w:hAnsi="Aptos" w:cs="Aptos"/>
              </w:rPr>
            </w:pPr>
            <w:r>
              <w:rPr>
                <w:rFonts w:ascii="Aptos" w:eastAsia="Aptos" w:hAnsi="Aptos" w:cs="Aptos"/>
              </w:rPr>
              <w:t>V</w:t>
            </w:r>
            <w:r w:rsidRPr="00581BAF">
              <w:rPr>
                <w:rFonts w:ascii="Aptos" w:eastAsia="Aptos" w:hAnsi="Aptos" w:cs="Aptos"/>
              </w:rPr>
              <w:t>UGD vadlīniju par minimālajām prasībām telpu pielāgošanai III kategorijas patvertnes izveidošanai 2.8. punktā norādīts, ka, pielāgojot telpas patvertnei, ieteicams izmantot nedegošus un nedrūpošus apdares materiālus, vienlaikus norādot, ka nav ieteicams izmantot apmetumu un citus materiālus, kas trieciena vai konstrukciju vibrāciju ietekmē var atdalīties no pamatnes un radīt papildu risku patvertnē esošajām personām.</w:t>
            </w:r>
          </w:p>
          <w:p w14:paraId="61F29185" w14:textId="1491A73D" w:rsidR="00581BAF" w:rsidRPr="00581BAF" w:rsidRDefault="00581BAF" w:rsidP="00581BAF">
            <w:pPr>
              <w:spacing w:after="0"/>
              <w:jc w:val="both"/>
              <w:rPr>
                <w:rFonts w:ascii="Aptos" w:eastAsia="Aptos" w:hAnsi="Aptos" w:cs="Aptos"/>
              </w:rPr>
            </w:pPr>
            <w:r w:rsidRPr="00581BAF">
              <w:rPr>
                <w:rFonts w:ascii="Aptos" w:eastAsia="Aptos" w:hAnsi="Aptos" w:cs="Aptos"/>
              </w:rPr>
              <w:t>Minētā prasība ir formulēta kā ieteikums, nevis obligāts ieviešanas nosacījums. Tādēļ katrs gadījums vērtējams individuāli, ņemot vērā konkrēto telpu tehnisko stāvokli. Ja esošais apmetums ir stabils, labi saistīts ar pamatni, nav bojāts, nedrūp, neatlobās un nerada risku lietotāju drošībai, nav pamata prasīt tā pilnīgu noņemšanu tikai tādēļ, ka telpas tiek pielāgotas III kategorijas patvertnei.</w:t>
            </w:r>
          </w:p>
          <w:p w14:paraId="5FAF6EB9" w14:textId="31C59680" w:rsidR="2FA1DD9A" w:rsidRDefault="00581BAF" w:rsidP="00581BAF">
            <w:pPr>
              <w:spacing w:after="0"/>
              <w:jc w:val="both"/>
              <w:rPr>
                <w:rFonts w:ascii="Aptos" w:eastAsia="Aptos" w:hAnsi="Aptos" w:cs="Aptos"/>
              </w:rPr>
            </w:pPr>
            <w:r w:rsidRPr="00581BAF">
              <w:rPr>
                <w:rFonts w:ascii="Aptos" w:eastAsia="Aptos" w:hAnsi="Aptos" w:cs="Aptos"/>
              </w:rPr>
              <w:t>Savukārt gadījumos, kad apmetums ir bojāts, plaisā, drūp vai ir konstatējamas pazīmes, kas liecina par iespējamu atslāņošanos, ieteicams veikt tā noņemšanu vai atjaunošanu, izmantojot drošus un nedrūpošus apdares risinājumus. Galvenais izvērtēšanas kritērijs ir cilvēku drošība patvertnes izmantošanas laikā un apdares materiālu spēja neradīt papildu apdraudējumu iespējamā sprādziena triecienviļņa vai konstrukciju vibrāciju ietekmē.</w:t>
            </w:r>
          </w:p>
        </w:tc>
      </w:tr>
      <w:tr w:rsidR="00233805" w:rsidRPr="00760640" w14:paraId="09E00A7A" w14:textId="77777777" w:rsidTr="07FB903B">
        <w:trPr>
          <w:trHeight w:val="300"/>
        </w:trPr>
        <w:tc>
          <w:tcPr>
            <w:tcW w:w="1134" w:type="dxa"/>
            <w:tcBorders>
              <w:bottom w:val="single" w:sz="4" w:space="0" w:color="000000" w:themeColor="text1"/>
              <w:right w:val="single" w:sz="4" w:space="0" w:color="auto"/>
            </w:tcBorders>
          </w:tcPr>
          <w:p w14:paraId="60DA7F92" w14:textId="09F82AAC" w:rsidR="00233805" w:rsidRPr="00760640" w:rsidRDefault="00C0180A" w:rsidP="003D6886">
            <w:pPr>
              <w:spacing w:line="276" w:lineRule="auto"/>
              <w:jc w:val="both"/>
              <w:rPr>
                <w:rFonts w:ascii="Aptos" w:hAnsi="Aptos" w:cs="Times New Roman"/>
              </w:rPr>
            </w:pPr>
            <w:r w:rsidRPr="00760640">
              <w:rPr>
                <w:rFonts w:ascii="Aptos" w:hAnsi="Aptos" w:cs="Times New Roman"/>
              </w:rPr>
              <w:t>1</w:t>
            </w:r>
            <w:r w:rsidR="00287663">
              <w:rPr>
                <w:rFonts w:ascii="Aptos" w:hAnsi="Aptos" w:cs="Times New Roman"/>
              </w:rPr>
              <w:t>2</w:t>
            </w:r>
            <w:r w:rsidRPr="00760640">
              <w:rPr>
                <w:rFonts w:ascii="Aptos" w:hAnsi="Aptos" w:cs="Times New Roman"/>
              </w:rPr>
              <w:t>.</w:t>
            </w:r>
          </w:p>
        </w:tc>
        <w:tc>
          <w:tcPr>
            <w:tcW w:w="4396" w:type="dxa"/>
            <w:tcBorders>
              <w:bottom w:val="single" w:sz="4" w:space="0" w:color="000000" w:themeColor="text1"/>
              <w:right w:val="single" w:sz="4" w:space="0" w:color="auto"/>
            </w:tcBorders>
          </w:tcPr>
          <w:p w14:paraId="21067A98" w14:textId="7E66BC91" w:rsidR="381AC49C" w:rsidRPr="00760640" w:rsidRDefault="00C44100" w:rsidP="003D6886">
            <w:pPr>
              <w:spacing w:line="276" w:lineRule="auto"/>
              <w:jc w:val="both"/>
              <w:rPr>
                <w:rFonts w:ascii="Aptos" w:eastAsia="Aptos" w:hAnsi="Aptos" w:cs="Aptos"/>
                <w:color w:val="000000" w:themeColor="text1"/>
              </w:rPr>
            </w:pPr>
            <w:r w:rsidRPr="00C44100">
              <w:rPr>
                <w:rFonts w:ascii="Aptos" w:eastAsia="Aptos" w:hAnsi="Aptos" w:cs="Aptos"/>
                <w:color w:val="000000" w:themeColor="text1"/>
              </w:rPr>
              <w:t xml:space="preserve">Vai ir iespējams MKN. 316 norādītajiem objektiem veikt vienkāršotu būvniecības </w:t>
            </w:r>
            <w:r w:rsidRPr="00C44100">
              <w:rPr>
                <w:rFonts w:ascii="Aptos" w:eastAsia="Aptos" w:hAnsi="Aptos" w:cs="Aptos"/>
                <w:color w:val="000000" w:themeColor="text1"/>
              </w:rPr>
              <w:lastRenderedPageBreak/>
              <w:t>procesu, jo šobrīd tieši Būvnormatīvi/Projektēšanas nepieciešamība pirms būvdarbu veikšanas kavē projekta progresu</w:t>
            </w:r>
            <w:r w:rsidR="00D7781D">
              <w:rPr>
                <w:rFonts w:ascii="Aptos" w:eastAsia="Aptos" w:hAnsi="Aptos" w:cs="Aptos"/>
                <w:color w:val="000000" w:themeColor="text1"/>
              </w:rPr>
              <w:t>.</w:t>
            </w:r>
          </w:p>
        </w:tc>
        <w:tc>
          <w:tcPr>
            <w:tcW w:w="8895" w:type="dxa"/>
            <w:tcBorders>
              <w:left w:val="single" w:sz="4" w:space="0" w:color="auto"/>
              <w:bottom w:val="single" w:sz="4" w:space="0" w:color="000000" w:themeColor="text1"/>
            </w:tcBorders>
          </w:tcPr>
          <w:p w14:paraId="2803B0F4" w14:textId="77777777" w:rsidR="00D01712" w:rsidRPr="00D01712" w:rsidRDefault="00D01712" w:rsidP="00D01712">
            <w:pPr>
              <w:spacing w:line="276" w:lineRule="auto"/>
              <w:jc w:val="both"/>
              <w:rPr>
                <w:rFonts w:ascii="Aptos" w:eastAsia="Aptos" w:hAnsi="Aptos" w:cs="Aptos"/>
                <w:color w:val="000000" w:themeColor="text1"/>
              </w:rPr>
            </w:pPr>
            <w:r w:rsidRPr="00D01712">
              <w:rPr>
                <w:rFonts w:ascii="Aptos" w:eastAsia="Aptos" w:hAnsi="Aptos" w:cs="Aptos"/>
                <w:color w:val="000000" w:themeColor="text1"/>
              </w:rPr>
              <w:lastRenderedPageBreak/>
              <w:t xml:space="preserve">Saskaņā ar būvniecību regulējošajiem normatīvajiem aktiem nav iespējams vispārīgi noteikt, ka visiem Ministru kabineta noteikumu Nr. 318 ietvaros īstenotajiem </w:t>
            </w:r>
            <w:r w:rsidRPr="00D01712">
              <w:rPr>
                <w:rFonts w:ascii="Aptos" w:eastAsia="Aptos" w:hAnsi="Aptos" w:cs="Aptos"/>
                <w:color w:val="000000" w:themeColor="text1"/>
              </w:rPr>
              <w:lastRenderedPageBreak/>
              <w:t>objektiem piemērojams vienkāršots būvniecības process. Būvniecības procesa veids ir nosakāms individuāli katram objektam, ņemot vērā plānoto darbu raksturu, apjomu un ietekmi uz būvi. Tādēļ nevis projekta finansēšanas ietvars vai objekta izmantošana kā III kategorijas patvertne nosaka būvniecības procesa veidu, bet konkrētie būvdarbi un piemērojamās Būvniecības likuma un speciālo būvnoteikumu prasības.</w:t>
            </w:r>
          </w:p>
          <w:p w14:paraId="3BE843BE" w14:textId="77777777" w:rsidR="00193C9F" w:rsidRPr="00193C9F" w:rsidRDefault="00193C9F" w:rsidP="00193C9F">
            <w:pPr>
              <w:spacing w:line="276" w:lineRule="auto"/>
              <w:jc w:val="both"/>
              <w:rPr>
                <w:rFonts w:ascii="Aptos" w:eastAsia="Aptos" w:hAnsi="Aptos" w:cs="Aptos"/>
                <w:color w:val="000000" w:themeColor="text1"/>
              </w:rPr>
            </w:pPr>
            <w:r w:rsidRPr="00193C9F">
              <w:rPr>
                <w:rFonts w:ascii="Aptos" w:eastAsia="Aptos" w:hAnsi="Aptos" w:cs="Aptos"/>
                <w:color w:val="000000" w:themeColor="text1"/>
              </w:rPr>
              <w:t>Vienlaikus jāņem vērā, ka III kategorijas patvertņu izveide pārsvarā tiek īstenota, pielāgojot esošas telpas un būves. Atkarībā no paredzētajiem darbiem atsevišķos gadījumos var būt pietiekams paziņojums par būvniecību, paskaidrojuma raksts vai arī būvniecības ieceres dokumentācija nav nepieciešama vispār. Savukārt, ja paredzēta inženiertīklu izbūve vai pārbūve, ventilācijas sistēmu ierīkošana, elektroapgādes risinājumu izbūve, ugunsdrošības sistēmu pārbūve, nesošo konstrukciju skaršana vai citi būvdarbi, kas atbilstoši normatīvajiem aktiem klasificējami kā atjaunošana vai pārbūve, var būt nepieciešama pilnvērtīga būvniecības ieceres dokumentācija un normatīvajos aktos paredzētā saskaņošana.</w:t>
            </w:r>
          </w:p>
          <w:p w14:paraId="5EC2872D" w14:textId="3B9BAC36" w:rsidR="381AC49C" w:rsidRPr="00760640" w:rsidRDefault="00193C9F" w:rsidP="003D6886">
            <w:pPr>
              <w:spacing w:line="276" w:lineRule="auto"/>
              <w:jc w:val="both"/>
              <w:rPr>
                <w:rFonts w:ascii="Aptos" w:eastAsia="Aptos" w:hAnsi="Aptos" w:cs="Aptos"/>
                <w:color w:val="000000" w:themeColor="text1"/>
              </w:rPr>
            </w:pPr>
            <w:r w:rsidRPr="00193C9F">
              <w:rPr>
                <w:rFonts w:ascii="Aptos" w:eastAsia="Aptos" w:hAnsi="Aptos" w:cs="Aptos"/>
                <w:color w:val="000000" w:themeColor="text1"/>
              </w:rPr>
              <w:t>Tādēļ projekta ietvaros nav paredzēts īpašs vai no būvniecības regulējuma atšķirīgs “vienkāršots process” tikai tādēļ, ka tiek veidota III kategorijas patvertne. Finansējuma saņēmējiem katrā objektā ieteicams savlaicīgi izvērtēt plānoto darbu apjomu un nepieciešamības gadījumā konsultēties ar projektētāju, būvspeciālistu vai attiecīgo būvvaldi par piemērojamo būvniecības procesu. Vienlaikus jāņem vērā, ka gadījumos, kad iespējams sasniegt projekta mērķi ar minimāliem pielāgojumiem, neskarot būves nesošās konstrukcijas un neveicot sarežģītu inženiertīklu pārbūvi, praksē bieži iespējams piemērot vienkāršākus būvniecības procesus, ja to pieļauj spēkā esošie normatīvie akti.</w:t>
            </w:r>
          </w:p>
        </w:tc>
      </w:tr>
      <w:tr w:rsidR="008A25AB" w:rsidRPr="00760640" w14:paraId="2F835459" w14:textId="77777777" w:rsidTr="07FB903B">
        <w:trPr>
          <w:trHeight w:val="300"/>
        </w:trPr>
        <w:tc>
          <w:tcPr>
            <w:tcW w:w="1134" w:type="dxa"/>
            <w:tcBorders>
              <w:bottom w:val="single" w:sz="4" w:space="0" w:color="000000" w:themeColor="text1"/>
              <w:right w:val="single" w:sz="4" w:space="0" w:color="auto"/>
            </w:tcBorders>
          </w:tcPr>
          <w:p w14:paraId="1B577430" w14:textId="0D111428" w:rsidR="008A25AB" w:rsidRPr="00760640" w:rsidRDefault="00C0180A" w:rsidP="003D6886">
            <w:pPr>
              <w:spacing w:line="276" w:lineRule="auto"/>
              <w:jc w:val="both"/>
              <w:rPr>
                <w:rFonts w:ascii="Aptos" w:hAnsi="Aptos" w:cs="Times New Roman"/>
              </w:rPr>
            </w:pPr>
            <w:r w:rsidRPr="00760640">
              <w:rPr>
                <w:rFonts w:ascii="Aptos" w:hAnsi="Aptos" w:cs="Times New Roman"/>
              </w:rPr>
              <w:lastRenderedPageBreak/>
              <w:t>1</w:t>
            </w:r>
            <w:r w:rsidR="00287663">
              <w:rPr>
                <w:rFonts w:ascii="Aptos" w:hAnsi="Aptos" w:cs="Times New Roman"/>
              </w:rPr>
              <w:t>3</w:t>
            </w:r>
            <w:r w:rsidRPr="00760640">
              <w:rPr>
                <w:rFonts w:ascii="Aptos" w:hAnsi="Aptos" w:cs="Times New Roman"/>
              </w:rPr>
              <w:t>.</w:t>
            </w:r>
          </w:p>
        </w:tc>
        <w:tc>
          <w:tcPr>
            <w:tcW w:w="4396" w:type="dxa"/>
            <w:tcBorders>
              <w:bottom w:val="single" w:sz="4" w:space="0" w:color="000000" w:themeColor="text1"/>
              <w:right w:val="single" w:sz="4" w:space="0" w:color="auto"/>
            </w:tcBorders>
          </w:tcPr>
          <w:p w14:paraId="3A7786A6" w14:textId="544AAC77" w:rsidR="381AC49C" w:rsidRPr="00760640" w:rsidRDefault="00925A2E" w:rsidP="003D6886">
            <w:pPr>
              <w:spacing w:line="276" w:lineRule="auto"/>
              <w:jc w:val="both"/>
              <w:rPr>
                <w:rFonts w:ascii="Aptos" w:eastAsia="Aptos" w:hAnsi="Aptos" w:cs="Aptos"/>
                <w:color w:val="000000" w:themeColor="text1"/>
              </w:rPr>
            </w:pPr>
            <w:r w:rsidRPr="00925A2E">
              <w:rPr>
                <w:rFonts w:ascii="Aptos" w:eastAsia="Aptos" w:hAnsi="Aptos" w:cs="Aptos"/>
                <w:color w:val="000000" w:themeColor="text1"/>
              </w:rPr>
              <w:t>Patvertņu pielāgošana cilvēku ar īpašām vajadzībām (guloši slimnieki, pansionātu iemītnieki, ratiņkrēslos pārvietojamie u.tml.) nodrošināšanai ar patvērumu krīzes situācijā.</w:t>
            </w:r>
          </w:p>
        </w:tc>
        <w:tc>
          <w:tcPr>
            <w:tcW w:w="8895" w:type="dxa"/>
            <w:tcBorders>
              <w:left w:val="single" w:sz="4" w:space="0" w:color="auto"/>
              <w:bottom w:val="single" w:sz="4" w:space="0" w:color="000000" w:themeColor="text1"/>
            </w:tcBorders>
          </w:tcPr>
          <w:p w14:paraId="4CC270DA" w14:textId="77777777" w:rsidR="381AC49C" w:rsidRDefault="003D39DD" w:rsidP="006A31BC">
            <w:pPr>
              <w:spacing w:line="276" w:lineRule="auto"/>
              <w:jc w:val="both"/>
              <w:rPr>
                <w:rFonts w:ascii="Aptos" w:eastAsia="Aptos" w:hAnsi="Aptos" w:cs="Aptos"/>
                <w:color w:val="000000" w:themeColor="text1"/>
              </w:rPr>
            </w:pPr>
            <w:r w:rsidRPr="003D39DD">
              <w:rPr>
                <w:rFonts w:ascii="Aptos" w:eastAsia="Aptos" w:hAnsi="Aptos" w:cs="Aptos"/>
                <w:color w:val="000000" w:themeColor="text1"/>
              </w:rPr>
              <w:t xml:space="preserve">III kategorijas patvertnēs, kas tiek veidotas esošās ēkās, cilvēku ar īpašām vajadzībām nodrošināšana ar patvērumu jārisina samērīgi, izvērtējot konkrētās ēkas tehniskās iespējas. Prioritāri jānodrošina droša piekļuve patvertnes telpām patstāvīgi vai ar personāla/līdzcilvēku atbalstu, skaidri un piekļūstami maršruti, kontrastains marķējums, piekļūstams sanitārais risinājums, guļvietu vai atpūtas vietu zona </w:t>
            </w:r>
            <w:r w:rsidRPr="003D39DD">
              <w:rPr>
                <w:rFonts w:ascii="Aptos" w:eastAsia="Aptos" w:hAnsi="Aptos" w:cs="Aptos"/>
                <w:color w:val="000000" w:themeColor="text1"/>
              </w:rPr>
              <w:lastRenderedPageBreak/>
              <w:t>personām ar smagiem mobilitātes ierobežojumiem, kā arī pārvietošanas palīglīdzekļi — evakuācijas krēsls, evakuācijas matracis vai palags. Ja esošā ēkā pilna vides piekļūstamība nav tehniski vai ekonomiski samērīgi nodrošināma, finansējuma saņēmējam jāparedz alternatīvi organizatoriski risinājumi: apmācīts personāls, atbildīgo personu un aizvietotāju noteikšana, personu ar atbalsta vajadzībām apzināšana, evakuācijas/patveršanās kārtība un regulāras praktiskas mācības. Šie pasākumi jāapraksta objekta darba organizācijas kārtībā un jāpielāgo konkrētā objekta funkcijai, telpu plānojumam un paredzētajam cilvēku skaitam. VUGD vadlīnijas īpaši uzsver, ka III kategorijas patvertnēs piekļūstamības risinājumi piemērojami, ciktāl tas ir tehniski, funkcionāli un ekonomiski iespējams, vienlaikus prioritāri nodrošinot cilvēku drošību un izvērtējot alternatīvus risinājumus personām ar funkcionāliem traucējumiem.</w:t>
            </w:r>
          </w:p>
          <w:p w14:paraId="595223D0" w14:textId="30A60853" w:rsidR="381AC49C" w:rsidRPr="00760640" w:rsidRDefault="00A15F0C" w:rsidP="006A31BC">
            <w:pPr>
              <w:spacing w:line="276" w:lineRule="auto"/>
              <w:jc w:val="both"/>
              <w:rPr>
                <w:rFonts w:ascii="Aptos" w:eastAsia="Aptos" w:hAnsi="Aptos" w:cs="Aptos"/>
                <w:color w:val="000000" w:themeColor="text1"/>
              </w:rPr>
            </w:pPr>
            <w:r>
              <w:rPr>
                <w:rFonts w:ascii="Aptos" w:eastAsia="Aptos" w:hAnsi="Aptos" w:cs="Aptos"/>
                <w:color w:val="000000" w:themeColor="text1"/>
              </w:rPr>
              <w:t xml:space="preserve">Aicinām </w:t>
            </w:r>
            <w:r w:rsidR="003931AA">
              <w:rPr>
                <w:rFonts w:ascii="Aptos" w:eastAsia="Aptos" w:hAnsi="Aptos" w:cs="Aptos"/>
                <w:color w:val="000000" w:themeColor="text1"/>
              </w:rPr>
              <w:t>ņemt vērā arī pavertņu piekļūstamības vadlīnijas</w:t>
            </w:r>
            <w:r w:rsidR="002C2B25">
              <w:rPr>
                <w:rFonts w:ascii="Aptos" w:eastAsia="Aptos" w:hAnsi="Aptos" w:cs="Aptos"/>
                <w:color w:val="000000" w:themeColor="text1"/>
              </w:rPr>
              <w:t xml:space="preserve">, kas </w:t>
            </w:r>
            <w:r w:rsidR="002C2B25" w:rsidRPr="002C2B25">
              <w:rPr>
                <w:rFonts w:ascii="Aptos" w:eastAsia="Aptos" w:hAnsi="Aptos" w:cs="Aptos"/>
                <w:color w:val="000000" w:themeColor="text1"/>
              </w:rPr>
              <w:t>nosaka būtiskākos piekļūstamības elementus, kas jāņem vērā, veidojot piekļūstamu III kategorijas patvertni, kas piemērojami ciktāl tas ir tehniski, funkcionāli un ekonomiski iespējams.</w:t>
            </w:r>
            <w:r w:rsidR="003931AA">
              <w:rPr>
                <w:rFonts w:ascii="Aptos" w:eastAsia="Aptos" w:hAnsi="Aptos" w:cs="Aptos"/>
                <w:color w:val="000000" w:themeColor="text1"/>
              </w:rPr>
              <w:t xml:space="preserve"> </w:t>
            </w:r>
            <w:hyperlink r:id="rId12" w:history="1">
              <w:r w:rsidR="009C4EEA" w:rsidRPr="00932A6E">
                <w:rPr>
                  <w:rStyle w:val="Hipersaite"/>
                  <w:rFonts w:ascii="Aptos" w:eastAsia="Aptos" w:hAnsi="Aptos" w:cs="Aptos"/>
                </w:rPr>
                <w:t>https://www.vugd.gov.lv/lv/1-pielikums-patvertnu-pieklustamibas-vadlinijas</w:t>
              </w:r>
            </w:hyperlink>
            <w:r w:rsidR="003931AA">
              <w:rPr>
                <w:rFonts w:ascii="Aptos" w:eastAsia="Aptos" w:hAnsi="Aptos" w:cs="Aptos"/>
                <w:color w:val="000000" w:themeColor="text1"/>
              </w:rPr>
              <w:t xml:space="preserve"> </w:t>
            </w:r>
          </w:p>
        </w:tc>
      </w:tr>
      <w:tr w:rsidR="008A25AB" w:rsidRPr="00760640" w14:paraId="67DD84D9" w14:textId="77777777" w:rsidTr="07FB903B">
        <w:trPr>
          <w:trHeight w:val="300"/>
        </w:trPr>
        <w:tc>
          <w:tcPr>
            <w:tcW w:w="1134" w:type="dxa"/>
            <w:tcBorders>
              <w:bottom w:val="single" w:sz="4" w:space="0" w:color="000000" w:themeColor="text1"/>
              <w:right w:val="single" w:sz="4" w:space="0" w:color="auto"/>
            </w:tcBorders>
          </w:tcPr>
          <w:p w14:paraId="5A37B1D0" w14:textId="037E84BC" w:rsidR="008A25AB" w:rsidRPr="00760640" w:rsidRDefault="00C0180A" w:rsidP="003D6886">
            <w:pPr>
              <w:spacing w:line="276" w:lineRule="auto"/>
              <w:jc w:val="both"/>
              <w:rPr>
                <w:rFonts w:ascii="Aptos" w:hAnsi="Aptos" w:cs="Times New Roman"/>
              </w:rPr>
            </w:pPr>
            <w:r w:rsidRPr="00760640">
              <w:rPr>
                <w:rFonts w:ascii="Aptos" w:hAnsi="Aptos" w:cs="Times New Roman"/>
              </w:rPr>
              <w:lastRenderedPageBreak/>
              <w:t>1</w:t>
            </w:r>
            <w:r w:rsidR="00287663">
              <w:rPr>
                <w:rFonts w:ascii="Aptos" w:hAnsi="Aptos" w:cs="Times New Roman"/>
              </w:rPr>
              <w:t>4</w:t>
            </w:r>
            <w:r w:rsidRPr="00760640">
              <w:rPr>
                <w:rFonts w:ascii="Aptos" w:hAnsi="Aptos" w:cs="Times New Roman"/>
              </w:rPr>
              <w:t>.</w:t>
            </w:r>
          </w:p>
        </w:tc>
        <w:tc>
          <w:tcPr>
            <w:tcW w:w="4396" w:type="dxa"/>
            <w:tcBorders>
              <w:bottom w:val="single" w:sz="4" w:space="0" w:color="000000" w:themeColor="text1"/>
              <w:right w:val="single" w:sz="4" w:space="0" w:color="auto"/>
            </w:tcBorders>
          </w:tcPr>
          <w:p w14:paraId="23D7CF2B" w14:textId="1A5DEA5C" w:rsidR="381AC49C" w:rsidRPr="00760640" w:rsidRDefault="00E60192" w:rsidP="00E60192">
            <w:pPr>
              <w:spacing w:line="276" w:lineRule="auto"/>
              <w:jc w:val="both"/>
              <w:rPr>
                <w:rFonts w:ascii="Aptos" w:eastAsia="Aptos" w:hAnsi="Aptos" w:cs="Aptos"/>
                <w:color w:val="000000" w:themeColor="text1"/>
              </w:rPr>
            </w:pPr>
            <w:r w:rsidRPr="00E60192">
              <w:rPr>
                <w:rFonts w:ascii="Aptos" w:eastAsia="Aptos" w:hAnsi="Aptos" w:cs="Aptos"/>
                <w:color w:val="000000" w:themeColor="text1"/>
              </w:rPr>
              <w:t>Vai būs patvertņu tehniskie noteikumi?</w:t>
            </w:r>
          </w:p>
        </w:tc>
        <w:tc>
          <w:tcPr>
            <w:tcW w:w="8895" w:type="dxa"/>
            <w:tcBorders>
              <w:left w:val="single" w:sz="4" w:space="0" w:color="auto"/>
              <w:bottom w:val="single" w:sz="4" w:space="0" w:color="000000" w:themeColor="text1"/>
            </w:tcBorders>
          </w:tcPr>
          <w:p w14:paraId="529258EE" w14:textId="19997C7A" w:rsidR="381AC49C" w:rsidRPr="00760640" w:rsidRDefault="00797AEB" w:rsidP="003D6886">
            <w:pPr>
              <w:spacing w:after="0" w:line="276" w:lineRule="auto"/>
              <w:rPr>
                <w:rFonts w:ascii="Times New Roman" w:eastAsia="Times New Roman" w:hAnsi="Times New Roman" w:cs="Times New Roman"/>
                <w:color w:val="000000" w:themeColor="text1"/>
              </w:rPr>
            </w:pPr>
            <w:r w:rsidRPr="5614CEC0">
              <w:rPr>
                <w:rFonts w:ascii="Aptos" w:eastAsia="Aptos" w:hAnsi="Aptos" w:cs="Aptos"/>
              </w:rPr>
              <w:t>Ekonomikas ministrija izstrād</w:t>
            </w:r>
            <w:r>
              <w:rPr>
                <w:rFonts w:ascii="Aptos" w:eastAsia="Aptos" w:hAnsi="Aptos" w:cs="Aptos"/>
              </w:rPr>
              <w:t>ā</w:t>
            </w:r>
            <w:r w:rsidRPr="5614CEC0">
              <w:rPr>
                <w:rFonts w:ascii="Aptos" w:eastAsia="Aptos" w:hAnsi="Aptos" w:cs="Aptos"/>
              </w:rPr>
              <w:t xml:space="preserve"> vizuāli skaidrojoš</w:t>
            </w:r>
            <w:r>
              <w:rPr>
                <w:rFonts w:ascii="Aptos" w:eastAsia="Aptos" w:hAnsi="Aptos" w:cs="Aptos"/>
              </w:rPr>
              <w:t>u</w:t>
            </w:r>
            <w:r w:rsidRPr="5614CEC0">
              <w:rPr>
                <w:rFonts w:ascii="Aptos" w:eastAsia="Aptos" w:hAnsi="Aptos" w:cs="Aptos"/>
              </w:rPr>
              <w:t xml:space="preserve"> materiāl</w:t>
            </w:r>
            <w:r>
              <w:rPr>
                <w:rFonts w:ascii="Aptos" w:eastAsia="Aptos" w:hAnsi="Aptos" w:cs="Aptos"/>
              </w:rPr>
              <w:t>u</w:t>
            </w:r>
            <w:r w:rsidRPr="5614CEC0">
              <w:rPr>
                <w:rFonts w:ascii="Aptos" w:eastAsia="Aptos" w:hAnsi="Aptos" w:cs="Aptos"/>
              </w:rPr>
              <w:t xml:space="preserve"> par patvertņu projektos piemērojamiem būvniecības veidiem un būvniecības procesa kārtību</w:t>
            </w:r>
            <w:r>
              <w:rPr>
                <w:rFonts w:ascii="Aptos" w:eastAsia="Aptos" w:hAnsi="Aptos" w:cs="Aptos"/>
              </w:rPr>
              <w:t xml:space="preserve">, kas būs pieejams drīzumā. </w:t>
            </w:r>
          </w:p>
        </w:tc>
      </w:tr>
      <w:tr w:rsidR="008A25AB" w:rsidRPr="00760640" w14:paraId="19B3DA8C" w14:textId="77777777" w:rsidTr="07FB903B">
        <w:trPr>
          <w:trHeight w:val="300"/>
        </w:trPr>
        <w:tc>
          <w:tcPr>
            <w:tcW w:w="1134" w:type="dxa"/>
            <w:tcBorders>
              <w:bottom w:val="single" w:sz="4" w:space="0" w:color="000000" w:themeColor="text1"/>
              <w:right w:val="single" w:sz="4" w:space="0" w:color="auto"/>
            </w:tcBorders>
          </w:tcPr>
          <w:p w14:paraId="5AF65C2B" w14:textId="2DCCEEBF" w:rsidR="008A25AB" w:rsidRPr="00760640" w:rsidRDefault="00C0180A" w:rsidP="003D6886">
            <w:pPr>
              <w:spacing w:line="276" w:lineRule="auto"/>
              <w:jc w:val="both"/>
              <w:rPr>
                <w:rFonts w:ascii="Aptos" w:hAnsi="Aptos" w:cs="Times New Roman"/>
              </w:rPr>
            </w:pPr>
            <w:r w:rsidRPr="00760640">
              <w:rPr>
                <w:rFonts w:ascii="Aptos" w:hAnsi="Aptos" w:cs="Times New Roman"/>
              </w:rPr>
              <w:t>1</w:t>
            </w:r>
            <w:r w:rsidR="00287663">
              <w:rPr>
                <w:rFonts w:ascii="Aptos" w:hAnsi="Aptos" w:cs="Times New Roman"/>
              </w:rPr>
              <w:t>5</w:t>
            </w:r>
            <w:r w:rsidRPr="00760640">
              <w:rPr>
                <w:rFonts w:ascii="Aptos" w:hAnsi="Aptos" w:cs="Times New Roman"/>
              </w:rPr>
              <w:t>.</w:t>
            </w:r>
          </w:p>
        </w:tc>
        <w:tc>
          <w:tcPr>
            <w:tcW w:w="4396" w:type="dxa"/>
            <w:tcBorders>
              <w:bottom w:val="single" w:sz="4" w:space="0" w:color="000000" w:themeColor="text1"/>
              <w:right w:val="single" w:sz="4" w:space="0" w:color="auto"/>
            </w:tcBorders>
          </w:tcPr>
          <w:p w14:paraId="60E69402" w14:textId="0FF5DD56" w:rsidR="381AC49C" w:rsidRPr="00760640" w:rsidRDefault="007F7976" w:rsidP="003D6886">
            <w:pPr>
              <w:spacing w:line="276" w:lineRule="auto"/>
              <w:rPr>
                <w:rFonts w:ascii="Aptos" w:eastAsia="Aptos" w:hAnsi="Aptos" w:cs="Aptos"/>
                <w:color w:val="000000" w:themeColor="text1"/>
              </w:rPr>
            </w:pPr>
            <w:r w:rsidRPr="007F7976">
              <w:rPr>
                <w:rFonts w:ascii="Aptos" w:eastAsia="Aptos" w:hAnsi="Aptos" w:cs="Aptos"/>
                <w:color w:val="000000" w:themeColor="text1"/>
              </w:rPr>
              <w:t>Vai ir kāda iespēja, veikt darbus telpās kas paredzētas patvertnēm, bez būvprojektiem un to uzraudzības? Telpas ir zem skolas, līdz ar to saprotu, ka tās ir 3.kategorijas ēkas, kurām izpildās savas prasības</w:t>
            </w:r>
            <w:r w:rsidR="00FF55C9">
              <w:rPr>
                <w:rFonts w:ascii="Aptos" w:eastAsia="Aptos" w:hAnsi="Aptos" w:cs="Aptos"/>
                <w:color w:val="000000" w:themeColor="text1"/>
              </w:rPr>
              <w:t>.</w:t>
            </w:r>
          </w:p>
        </w:tc>
        <w:tc>
          <w:tcPr>
            <w:tcW w:w="8895" w:type="dxa"/>
            <w:tcBorders>
              <w:left w:val="single" w:sz="4" w:space="0" w:color="auto"/>
              <w:bottom w:val="single" w:sz="4" w:space="0" w:color="000000" w:themeColor="text1"/>
            </w:tcBorders>
          </w:tcPr>
          <w:p w14:paraId="51A67547" w14:textId="77777777" w:rsidR="00341E52" w:rsidRDefault="00F07D7D" w:rsidP="0005274E">
            <w:pPr>
              <w:spacing w:line="276" w:lineRule="auto"/>
              <w:jc w:val="both"/>
              <w:rPr>
                <w:rFonts w:ascii="Aptos" w:eastAsia="Aptos" w:hAnsi="Aptos" w:cs="Aptos"/>
                <w:color w:val="000000" w:themeColor="text1"/>
              </w:rPr>
            </w:pPr>
            <w:r w:rsidRPr="00F07D7D">
              <w:rPr>
                <w:rFonts w:ascii="Aptos" w:eastAsia="Aptos" w:hAnsi="Aptos" w:cs="Aptos"/>
                <w:color w:val="000000" w:themeColor="text1"/>
              </w:rPr>
              <w:t xml:space="preserve">Darbus patvertnēm paredzētās telpās nevar vispārīgi veikt “ārpus būvniecības regulējuma” — bez jebkādas dokumentācijas un bez nepieciešamās kontroles. Tas, vai nepieciešams pilns būvprojekts un būvatļauja, vai pietiek ar vienkāršotu dokumentāciju, ir atkarīgs no konkrēto darbu apjoma un veida. </w:t>
            </w:r>
            <w:r w:rsidR="005D0B1D">
              <w:rPr>
                <w:rFonts w:ascii="Aptos" w:eastAsia="Aptos" w:hAnsi="Aptos" w:cs="Aptos"/>
                <w:color w:val="000000" w:themeColor="text1"/>
              </w:rPr>
              <w:t xml:space="preserve">Būvniecības </w:t>
            </w:r>
            <w:r w:rsidRPr="00F07D7D">
              <w:rPr>
                <w:rFonts w:ascii="Aptos" w:eastAsia="Aptos" w:hAnsi="Aptos" w:cs="Aptos"/>
                <w:color w:val="000000" w:themeColor="text1"/>
              </w:rPr>
              <w:t>regulējums paredz vairākus būvniecības procesa veidus: atsevišķi darbi var būt bez būvniecības ieceres dokumentiem, daļa darbu veicami ar paziņojumu par būvniecību vai paskaidrojuma rakstu, bet pārējos gadījumos nepieciešams būvprojekts minimālā sastāvā un būvatļauja.</w:t>
            </w:r>
            <w:r w:rsidR="00341E52">
              <w:rPr>
                <w:rFonts w:ascii="Aptos" w:eastAsia="Aptos" w:hAnsi="Aptos" w:cs="Aptos"/>
                <w:color w:val="000000" w:themeColor="text1"/>
              </w:rPr>
              <w:t xml:space="preserve"> </w:t>
            </w:r>
          </w:p>
          <w:p w14:paraId="3DC6EFDA" w14:textId="2155DE5A" w:rsidR="381AC49C" w:rsidRPr="00760640" w:rsidRDefault="00F07D7D" w:rsidP="00BC611E">
            <w:pPr>
              <w:spacing w:line="276" w:lineRule="auto"/>
              <w:jc w:val="both"/>
              <w:rPr>
                <w:rFonts w:ascii="Aptos" w:eastAsia="Aptos" w:hAnsi="Aptos" w:cs="Aptos"/>
                <w:color w:val="000000" w:themeColor="text1"/>
              </w:rPr>
            </w:pPr>
            <w:r w:rsidRPr="00F07D7D">
              <w:rPr>
                <w:rFonts w:ascii="Aptos" w:eastAsia="Aptos" w:hAnsi="Aptos" w:cs="Aptos"/>
                <w:color w:val="000000" w:themeColor="text1"/>
              </w:rPr>
              <w:lastRenderedPageBreak/>
              <w:t>Ja telpas atrodas zem skolas un ēka ir trešās grupas publiska ēka, prasības ir stingrākas: trešā grupa ir augstākā būvju grupa pēc sarežģītības un iespējamās ietekmes uz cilvēku dzīvību, veselību un vidi, un trešās grupas publisku ēku būvdarbu kontrole un pieņemšana ekspluatācijā atsevišķos gadījumos ir Būvniecības valsts kontroles biroja kompetencē, ja darbu veikšanai nepieciešama būvatļauja. Tādēļ īpaši piesardzīgi vērtējami darbi, kas skar ventilāciju, elektroapgādi, apgaismojumu, inženiertīklus, ugunsdrošību, nesošās konstrukcijas, telpu lietošanas veidu vai evakuācijas/drošības risinājumus — šādi darbi parasti nav uzskatāmi tikai par vienkāršu kosmētisku remontu.</w:t>
            </w:r>
            <w:r w:rsidR="00BC611E">
              <w:rPr>
                <w:rFonts w:ascii="Aptos" w:eastAsia="Aptos" w:hAnsi="Aptos" w:cs="Aptos"/>
                <w:color w:val="000000" w:themeColor="text1"/>
              </w:rPr>
              <w:t xml:space="preserve"> </w:t>
            </w:r>
            <w:r w:rsidR="00BC611E" w:rsidRPr="00BC611E">
              <w:rPr>
                <w:rFonts w:ascii="Aptos" w:eastAsia="Aptos" w:hAnsi="Aptos" w:cs="Aptos"/>
                <w:color w:val="000000" w:themeColor="text1"/>
              </w:rPr>
              <w:t>Patvertņu telpu pielāgošana parasti ietver vairāk nekā tikai kosmētisku remontu, ja paredzēta, piemēram, ventilācijas ierīkošana, elektroapgādes vai apgaismojuma pārbūve/izbūve, jaunu iekšējo inženiertīklu risinājumi, starpsienu izbūve, logu vai ailu aizsardzības risinājumi, ugunsdrošības vai evakuācijas risinājumi. Inženiertīklu ierīkošana un būves atjaunošana/pārbūve ietilpst būvdarbu un būvniecības regulējuma tvērumā.</w:t>
            </w:r>
            <w:r w:rsidR="00BC611E">
              <w:rPr>
                <w:rFonts w:ascii="Aptos" w:eastAsia="Aptos" w:hAnsi="Aptos" w:cs="Aptos"/>
                <w:color w:val="000000" w:themeColor="text1"/>
              </w:rPr>
              <w:t xml:space="preserve"> </w:t>
            </w:r>
            <w:r w:rsidR="00BC611E" w:rsidRPr="00BC611E">
              <w:rPr>
                <w:rFonts w:ascii="Aptos" w:eastAsia="Aptos" w:hAnsi="Aptos" w:cs="Aptos"/>
                <w:color w:val="000000" w:themeColor="text1"/>
              </w:rPr>
              <w:t>Ja darbi aprobežojas ar telpu apdari, aprīkojuma izvietošanu vai citiem darbiem, kas neietver atjaunošanu, pārbūvi, restaurāciju, nojaukšanu, nesošo konstrukciju skaršanu, lietošanas veida maiņu vai inženiertīklu izbūvi/pārbūvi, var būt gadījumi, kad būvniecības ieceres dokumenti nav nepieciešami.</w:t>
            </w:r>
            <w:r w:rsidR="00DD4B6B">
              <w:rPr>
                <w:rFonts w:ascii="Aptos" w:eastAsia="Aptos" w:hAnsi="Aptos" w:cs="Aptos"/>
                <w:color w:val="000000" w:themeColor="text1"/>
              </w:rPr>
              <w:t xml:space="preserve"> T</w:t>
            </w:r>
            <w:r w:rsidR="00DD4B6B" w:rsidRPr="00DD4B6B">
              <w:rPr>
                <w:rFonts w:ascii="Aptos" w:eastAsia="Aptos" w:hAnsi="Aptos" w:cs="Aptos"/>
                <w:color w:val="000000" w:themeColor="text1"/>
              </w:rPr>
              <w:t>omēr, tiklīdz tiek risināta ventilācija, elektroinstalācija, ugunsdrošībai nozīmīgas sistēmas, konstruktīvi risinājumi vai telpas funkcionāla pielāgošana ar būvdarbu pazīmēm, jāvērtē atbilstošs būvniecības process — paziņojums, paskaidrojuma raksts vai būvatļauja ar būvprojektu.</w:t>
            </w:r>
          </w:p>
        </w:tc>
      </w:tr>
      <w:tr w:rsidR="00233805" w:rsidRPr="00760640" w14:paraId="74E33223" w14:textId="77777777" w:rsidTr="07FB903B">
        <w:trPr>
          <w:trHeight w:val="300"/>
        </w:trPr>
        <w:tc>
          <w:tcPr>
            <w:tcW w:w="1134" w:type="dxa"/>
            <w:tcBorders>
              <w:bottom w:val="single" w:sz="4" w:space="0" w:color="000000" w:themeColor="text1"/>
              <w:right w:val="single" w:sz="4" w:space="0" w:color="auto"/>
            </w:tcBorders>
          </w:tcPr>
          <w:p w14:paraId="7F80393B" w14:textId="73C500BB" w:rsidR="00233805" w:rsidRPr="00760640" w:rsidRDefault="00C0180A" w:rsidP="003D6886">
            <w:pPr>
              <w:spacing w:line="276" w:lineRule="auto"/>
              <w:jc w:val="both"/>
              <w:rPr>
                <w:rFonts w:ascii="Aptos" w:hAnsi="Aptos" w:cs="Times New Roman"/>
              </w:rPr>
            </w:pPr>
            <w:r w:rsidRPr="00760640">
              <w:rPr>
                <w:rFonts w:ascii="Aptos" w:hAnsi="Aptos" w:cs="Times New Roman"/>
              </w:rPr>
              <w:lastRenderedPageBreak/>
              <w:t>1</w:t>
            </w:r>
            <w:r w:rsidR="00287663">
              <w:rPr>
                <w:rFonts w:ascii="Aptos" w:hAnsi="Aptos" w:cs="Times New Roman"/>
              </w:rPr>
              <w:t>6</w:t>
            </w:r>
            <w:r w:rsidRPr="00760640">
              <w:rPr>
                <w:rFonts w:ascii="Aptos" w:hAnsi="Aptos" w:cs="Times New Roman"/>
              </w:rPr>
              <w:t>.</w:t>
            </w:r>
          </w:p>
        </w:tc>
        <w:tc>
          <w:tcPr>
            <w:tcW w:w="4396" w:type="dxa"/>
            <w:tcBorders>
              <w:bottom w:val="single" w:sz="4" w:space="0" w:color="000000" w:themeColor="text1"/>
              <w:right w:val="single" w:sz="4" w:space="0" w:color="auto"/>
            </w:tcBorders>
          </w:tcPr>
          <w:p w14:paraId="496AF5D0" w14:textId="2E369E13" w:rsidR="381AC49C" w:rsidRPr="00760640" w:rsidRDefault="7952540D" w:rsidP="003D6886">
            <w:pPr>
              <w:spacing w:line="276" w:lineRule="auto"/>
              <w:jc w:val="both"/>
              <w:rPr>
                <w:rFonts w:ascii="Aptos" w:eastAsia="Aptos" w:hAnsi="Aptos" w:cs="Aptos"/>
                <w:color w:val="000000" w:themeColor="text1"/>
              </w:rPr>
            </w:pPr>
            <w:r w:rsidRPr="1A291D5D">
              <w:rPr>
                <w:rFonts w:ascii="Aptos" w:eastAsia="Aptos" w:hAnsi="Aptos" w:cs="Aptos"/>
                <w:color w:val="000000" w:themeColor="text1"/>
              </w:rPr>
              <w:t xml:space="preserve">Vēlamies </w:t>
            </w:r>
            <w:r w:rsidR="009C06A5" w:rsidRPr="009C06A5">
              <w:rPr>
                <w:rFonts w:ascii="Aptos" w:eastAsia="Aptos" w:hAnsi="Aptos" w:cs="Aptos"/>
                <w:color w:val="000000" w:themeColor="text1"/>
              </w:rPr>
              <w:t>iepazīties ar labo praksi, problēmjautājumiem, iespējāmiem risinājumiem, ko var pārņemt uz patvertņu konkursu EEZ programmā, ko adminsitrē VARAM.</w:t>
            </w:r>
          </w:p>
        </w:tc>
        <w:tc>
          <w:tcPr>
            <w:tcW w:w="8895" w:type="dxa"/>
            <w:tcBorders>
              <w:left w:val="single" w:sz="4" w:space="0" w:color="auto"/>
              <w:bottom w:val="single" w:sz="4" w:space="0" w:color="000000" w:themeColor="text1"/>
            </w:tcBorders>
          </w:tcPr>
          <w:p w14:paraId="460A2535" w14:textId="52943D49" w:rsidR="381AC49C" w:rsidRPr="00760640" w:rsidRDefault="1417506B" w:rsidP="2E1B032A">
            <w:pPr>
              <w:spacing w:after="0" w:line="276" w:lineRule="auto"/>
              <w:jc w:val="both"/>
              <w:rPr>
                <w:rFonts w:ascii="Aptos" w:eastAsia="Aptos" w:hAnsi="Aptos" w:cs="Aptos"/>
              </w:rPr>
            </w:pPr>
            <w:r w:rsidRPr="5614CEC0">
              <w:rPr>
                <w:rFonts w:ascii="Aptos" w:eastAsia="Aptos" w:hAnsi="Aptos" w:cs="Aptos"/>
              </w:rPr>
              <w:t>Patlaban VARAM kā EEZ programmas “Vietējā attīstība un noturība” apsaimniekotājs izstrādā ierobežotas projektu iesnieguma atlases “Atbalsts pašvaldībām, pašvaldību iestādēm un  kapitālsabiedrībām civilās aizsardzības infrastruktūras attīstībai” konkursa nosacījumus. Konkursa</w:t>
            </w:r>
            <w:r w:rsidRPr="5614CEC0">
              <w:rPr>
                <w:rFonts w:ascii="Aptos" w:eastAsia="Aptos" w:hAnsi="Aptos" w:cs="Aptos"/>
                <w:color w:val="00B050"/>
              </w:rPr>
              <w:t xml:space="preserve"> </w:t>
            </w:r>
            <w:r w:rsidRPr="5614CEC0">
              <w:rPr>
                <w:rFonts w:ascii="Aptos" w:eastAsia="Aptos" w:hAnsi="Aptos" w:cs="Aptos"/>
              </w:rPr>
              <w:t xml:space="preserve">regulējuma </w:t>
            </w:r>
            <w:r w:rsidRPr="5614CEC0">
              <w:rPr>
                <w:rFonts w:ascii="Aptos" w:eastAsia="Aptos" w:hAnsi="Aptos" w:cs="Aptos"/>
                <w:color w:val="000000" w:themeColor="text1"/>
              </w:rPr>
              <w:t>izstrādē tiek ņemti vērā</w:t>
            </w:r>
            <w:r w:rsidRPr="5614CEC0">
              <w:rPr>
                <w:rFonts w:ascii="Aptos" w:eastAsia="Aptos" w:hAnsi="Aptos" w:cs="Aptos"/>
              </w:rPr>
              <w:t xml:space="preserve"> ERAF 5.2.1.1. pasākuma ieviešanas pamatnosacījumi un tiek sekots līdzi ERAF patvertņu projektu ieviešanas laikā identificētajiem problēmjautājumiem, to risinājumiem, kā arī labajai praksei, lai vienlaicīgi pilnveidotu EEZ konkursa nosacījumus, ciktāl to pieļauj EEZ FI regulējums. </w:t>
            </w:r>
          </w:p>
          <w:p w14:paraId="5DC95B9A" w14:textId="22293B3C" w:rsidR="381AC49C" w:rsidRPr="00760640" w:rsidRDefault="1417506B" w:rsidP="2E1B032A">
            <w:pPr>
              <w:spacing w:after="0" w:line="276" w:lineRule="auto"/>
              <w:jc w:val="both"/>
              <w:rPr>
                <w:rFonts w:ascii="Aptos" w:eastAsia="Aptos" w:hAnsi="Aptos" w:cs="Aptos"/>
              </w:rPr>
            </w:pPr>
            <w:r w:rsidRPr="5614CEC0">
              <w:rPr>
                <w:rFonts w:ascii="Aptos" w:eastAsia="Aptos" w:hAnsi="Aptos" w:cs="Aptos"/>
              </w:rPr>
              <w:lastRenderedPageBreak/>
              <w:t xml:space="preserve">Piemēram, EEZ atbalsta ietvaros jau plānots palielināt finansējumu vienam objektam un noteikt finansējumu atbilstoši objekta personietilpībai un lietderīgajai platībai: </w:t>
            </w:r>
          </w:p>
          <w:p w14:paraId="3B2C5EA7" w14:textId="21DDD2F4" w:rsidR="381AC49C" w:rsidRPr="00760640" w:rsidRDefault="1417506B" w:rsidP="009A7292">
            <w:pPr>
              <w:pStyle w:val="Sarakstarindkopa"/>
              <w:numPr>
                <w:ilvl w:val="0"/>
                <w:numId w:val="4"/>
              </w:numPr>
              <w:tabs>
                <w:tab w:val="left" w:pos="0"/>
                <w:tab w:val="left" w:pos="720"/>
              </w:tabs>
              <w:spacing w:after="0" w:line="276" w:lineRule="auto"/>
              <w:jc w:val="both"/>
              <w:rPr>
                <w:rFonts w:ascii="Aptos" w:eastAsia="Aptos" w:hAnsi="Aptos" w:cs="Aptos"/>
              </w:rPr>
            </w:pPr>
            <w:r w:rsidRPr="5614CEC0">
              <w:rPr>
                <w:rFonts w:ascii="Aptos" w:eastAsia="Aptos" w:hAnsi="Aptos" w:cs="Aptos"/>
              </w:rPr>
              <w:t xml:space="preserve">48 952,00 </w:t>
            </w:r>
            <w:r w:rsidRPr="5614CEC0">
              <w:rPr>
                <w:rFonts w:ascii="Aptos" w:eastAsia="Aptos" w:hAnsi="Aptos" w:cs="Aptos"/>
                <w:i/>
              </w:rPr>
              <w:t xml:space="preserve">euro </w:t>
            </w:r>
            <w:r w:rsidRPr="5614CEC0">
              <w:rPr>
                <w:rFonts w:ascii="Aptos" w:eastAsia="Aptos" w:hAnsi="Aptos" w:cs="Aptos"/>
              </w:rPr>
              <w:t>objektam ar personietilpību no 26-500 cilvēkiem (no 20 m</w:t>
            </w:r>
            <w:r w:rsidRPr="5614CEC0">
              <w:rPr>
                <w:rFonts w:ascii="Aptos" w:eastAsia="Aptos" w:hAnsi="Aptos" w:cs="Aptos"/>
                <w:vertAlign w:val="superscript"/>
              </w:rPr>
              <w:t>2</w:t>
            </w:r>
            <w:r w:rsidRPr="5614CEC0">
              <w:rPr>
                <w:rFonts w:ascii="Aptos" w:eastAsia="Aptos" w:hAnsi="Aptos" w:cs="Aptos"/>
              </w:rPr>
              <w:t xml:space="preserve"> līdz 375 m</w:t>
            </w:r>
            <w:r w:rsidRPr="5614CEC0">
              <w:rPr>
                <w:rFonts w:ascii="Aptos" w:eastAsia="Aptos" w:hAnsi="Aptos" w:cs="Aptos"/>
                <w:vertAlign w:val="superscript"/>
              </w:rPr>
              <w:t>2</w:t>
            </w:r>
            <w:r w:rsidRPr="5614CEC0">
              <w:rPr>
                <w:rFonts w:ascii="Aptos" w:eastAsia="Aptos" w:hAnsi="Aptos" w:cs="Aptos"/>
              </w:rPr>
              <w:t>);</w:t>
            </w:r>
          </w:p>
          <w:p w14:paraId="5950765B" w14:textId="05246649" w:rsidR="381AC49C" w:rsidRPr="00760640" w:rsidRDefault="1417506B" w:rsidP="009A7292">
            <w:pPr>
              <w:pStyle w:val="Sarakstarindkopa"/>
              <w:numPr>
                <w:ilvl w:val="0"/>
                <w:numId w:val="4"/>
              </w:numPr>
              <w:tabs>
                <w:tab w:val="left" w:pos="0"/>
                <w:tab w:val="left" w:pos="720"/>
              </w:tabs>
              <w:spacing w:after="0" w:line="276" w:lineRule="auto"/>
              <w:jc w:val="both"/>
              <w:rPr>
                <w:rFonts w:ascii="Aptos" w:eastAsia="Aptos" w:hAnsi="Aptos" w:cs="Aptos"/>
              </w:rPr>
            </w:pPr>
            <w:r w:rsidRPr="5614CEC0">
              <w:rPr>
                <w:rFonts w:ascii="Aptos" w:eastAsia="Aptos" w:hAnsi="Aptos" w:cs="Aptos"/>
              </w:rPr>
              <w:t xml:space="preserve">97 904,00 </w:t>
            </w:r>
            <w:r w:rsidRPr="5614CEC0">
              <w:rPr>
                <w:rFonts w:ascii="Aptos" w:eastAsia="Aptos" w:hAnsi="Aptos" w:cs="Aptos"/>
                <w:i/>
              </w:rPr>
              <w:t>euro</w:t>
            </w:r>
            <w:r w:rsidRPr="5614CEC0">
              <w:rPr>
                <w:rFonts w:ascii="Aptos" w:eastAsia="Aptos" w:hAnsi="Aptos" w:cs="Aptos"/>
              </w:rPr>
              <w:t xml:space="preserve"> objektam ar personietilpību 501-1000 cilvēkiem (no 376 m</w:t>
            </w:r>
            <w:r w:rsidRPr="5614CEC0">
              <w:rPr>
                <w:rFonts w:ascii="Aptos" w:eastAsia="Aptos" w:hAnsi="Aptos" w:cs="Aptos"/>
                <w:vertAlign w:val="superscript"/>
              </w:rPr>
              <w:t>2</w:t>
            </w:r>
            <w:r w:rsidRPr="5614CEC0">
              <w:rPr>
                <w:rFonts w:ascii="Aptos" w:eastAsia="Aptos" w:hAnsi="Aptos" w:cs="Aptos"/>
              </w:rPr>
              <w:t xml:space="preserve"> līdz 750 m</w:t>
            </w:r>
            <w:r w:rsidRPr="5614CEC0">
              <w:rPr>
                <w:rFonts w:ascii="Aptos" w:eastAsia="Aptos" w:hAnsi="Aptos" w:cs="Aptos"/>
                <w:vertAlign w:val="superscript"/>
              </w:rPr>
              <w:t>2</w:t>
            </w:r>
            <w:r w:rsidRPr="5614CEC0">
              <w:rPr>
                <w:rFonts w:ascii="Aptos" w:eastAsia="Aptos" w:hAnsi="Aptos" w:cs="Aptos"/>
              </w:rPr>
              <w:t xml:space="preserve">); </w:t>
            </w:r>
          </w:p>
          <w:p w14:paraId="10998A5F" w14:textId="0BF9D7D5" w:rsidR="381AC49C" w:rsidRPr="00760640" w:rsidRDefault="1417506B" w:rsidP="009A7292">
            <w:pPr>
              <w:pStyle w:val="Sarakstarindkopa"/>
              <w:numPr>
                <w:ilvl w:val="0"/>
                <w:numId w:val="4"/>
              </w:numPr>
              <w:tabs>
                <w:tab w:val="left" w:pos="0"/>
                <w:tab w:val="left" w:pos="720"/>
              </w:tabs>
              <w:spacing w:after="0" w:line="276" w:lineRule="auto"/>
              <w:jc w:val="both"/>
              <w:rPr>
                <w:rFonts w:ascii="Aptos" w:eastAsia="Aptos" w:hAnsi="Aptos" w:cs="Aptos"/>
              </w:rPr>
            </w:pPr>
            <w:r w:rsidRPr="5614CEC0">
              <w:rPr>
                <w:rFonts w:ascii="Aptos" w:eastAsia="Aptos" w:hAnsi="Aptos" w:cs="Aptos"/>
              </w:rPr>
              <w:t xml:space="preserve">146 856,00 </w:t>
            </w:r>
            <w:r w:rsidRPr="5614CEC0">
              <w:rPr>
                <w:rFonts w:ascii="Aptos" w:eastAsia="Aptos" w:hAnsi="Aptos" w:cs="Aptos"/>
                <w:i/>
              </w:rPr>
              <w:t>euro</w:t>
            </w:r>
            <w:r w:rsidRPr="5614CEC0">
              <w:rPr>
                <w:rFonts w:ascii="Aptos" w:eastAsia="Aptos" w:hAnsi="Aptos" w:cs="Aptos"/>
              </w:rPr>
              <w:t xml:space="preserve"> objektam ar personietilpību &gt;1000 cilvēkiem (no 751 m</w:t>
            </w:r>
            <w:r w:rsidRPr="5614CEC0">
              <w:rPr>
                <w:rFonts w:ascii="Aptos" w:eastAsia="Aptos" w:hAnsi="Aptos" w:cs="Aptos"/>
                <w:vertAlign w:val="superscript"/>
              </w:rPr>
              <w:t>2</w:t>
            </w:r>
            <w:r w:rsidRPr="5614CEC0">
              <w:rPr>
                <w:rFonts w:ascii="Aptos" w:eastAsia="Aptos" w:hAnsi="Aptos" w:cs="Aptos"/>
              </w:rPr>
              <w:t xml:space="preserve">). </w:t>
            </w:r>
          </w:p>
          <w:p w14:paraId="60AFAA3A" w14:textId="39907427" w:rsidR="381AC49C" w:rsidRPr="00760640" w:rsidRDefault="1417506B" w:rsidP="2E1B032A">
            <w:pPr>
              <w:spacing w:after="0" w:line="276" w:lineRule="auto"/>
              <w:jc w:val="both"/>
              <w:rPr>
                <w:rFonts w:ascii="Aptos" w:eastAsia="Aptos" w:hAnsi="Aptos" w:cs="Aptos"/>
              </w:rPr>
            </w:pPr>
            <w:r w:rsidRPr="5614CEC0">
              <w:rPr>
                <w:rFonts w:ascii="Aptos" w:eastAsia="Aptos" w:hAnsi="Aptos" w:cs="Aptos"/>
              </w:rPr>
              <w:t xml:space="preserve">Tāpat plānots paredzēt 100% atbalsta intensitāti, ja šāds nosacījums tiks iekļauts Programmas līgumā. Savukārt, lai patvertnēm pielāgojamajās ēkās varētu nodrošināt divejādu lietojumu, EEZ atbalsta ietvaros tiks pilnveidots regulējums, paredzot nosacījumus papildinošas saimnieciskās darbības veikšanai, papildpakalpojumu sniegšanai, kā arī de minimis un pakalpojumu ar vispārēju tautsaimniecisku nozīmi valsts atbalsta regulējuma piemērošanai. </w:t>
            </w:r>
          </w:p>
          <w:p w14:paraId="73B2D8D8" w14:textId="0DF4E51F" w:rsidR="381AC49C" w:rsidRPr="00760640" w:rsidRDefault="1417506B" w:rsidP="7C4A7AD2">
            <w:pPr>
              <w:spacing w:after="0" w:line="276" w:lineRule="auto"/>
              <w:jc w:val="both"/>
              <w:rPr>
                <w:rFonts w:ascii="Aptos" w:eastAsia="Aptos" w:hAnsi="Aptos" w:cs="Aptos"/>
              </w:rPr>
            </w:pPr>
            <w:r w:rsidRPr="5614CEC0">
              <w:rPr>
                <w:rFonts w:ascii="Aptos" w:eastAsia="Aptos" w:hAnsi="Aptos" w:cs="Aptos"/>
              </w:rPr>
              <w:t>Programmas apsaimniekotājs sadarbībā</w:t>
            </w:r>
            <w:r w:rsidRPr="5614CEC0">
              <w:rPr>
                <w:rFonts w:ascii="Aptos" w:eastAsia="Aptos" w:hAnsi="Aptos" w:cs="Aptos"/>
                <w:color w:val="000000" w:themeColor="text1"/>
              </w:rPr>
              <w:t xml:space="preserve"> ar</w:t>
            </w:r>
            <w:r w:rsidRPr="5614CEC0">
              <w:rPr>
                <w:rFonts w:ascii="Aptos" w:eastAsia="Aptos" w:hAnsi="Aptos" w:cs="Aptos"/>
              </w:rPr>
              <w:t xml:space="preserve"> Iekšlietu ministriju un citām iesaistītajām institūcijām izvērtēs iespējas EEZ konkursa ietvaros integrēt risinājumus, kas tiks izstrādāti ERAF finansētā 5.2.1.1. pasākuma īstenošanas paātrināšanai (27.06.2026. MK ārkārtas sēdes protokola Nr.34 1.§ un 3.§  dotie uzdevumi), kā arī </w:t>
            </w:r>
            <w:r w:rsidR="009E7A1F">
              <w:rPr>
                <w:rFonts w:ascii="Aptos" w:eastAsia="Aptos" w:hAnsi="Aptos" w:cs="Aptos"/>
              </w:rPr>
              <w:t xml:space="preserve">pielietos </w:t>
            </w:r>
            <w:r w:rsidRPr="5614CEC0">
              <w:rPr>
                <w:rFonts w:ascii="Aptos" w:eastAsia="Aptos" w:hAnsi="Aptos" w:cs="Aptos"/>
              </w:rPr>
              <w:t xml:space="preserve">risinājumus ātrākai un efektīvākai projektu ieviešanai, piemēram, patvertņu aprīkojuma katalogs </w:t>
            </w:r>
            <w:hyperlink r:id="rId13" w:history="1">
              <w:r w:rsidR="002910B0" w:rsidRPr="00932A6E">
                <w:rPr>
                  <w:rStyle w:val="Hipersaite"/>
                  <w:rFonts w:ascii="Aptos" w:eastAsia="Aptos" w:hAnsi="Aptos" w:cs="Aptos"/>
                </w:rPr>
                <w:t>https://www.vugd.gov.lv/lv/ieteicama-aprikojuma-katalogs-iii-kategorijas-patvertnem</w:t>
              </w:r>
            </w:hyperlink>
            <w:r w:rsidR="002910B0">
              <w:rPr>
                <w:rFonts w:ascii="Aptos" w:eastAsia="Aptos" w:hAnsi="Aptos" w:cs="Aptos"/>
              </w:rPr>
              <w:t xml:space="preserve"> </w:t>
            </w:r>
            <w:r w:rsidRPr="5614CEC0">
              <w:rPr>
                <w:rFonts w:ascii="Aptos" w:eastAsia="Aptos" w:hAnsi="Aptos" w:cs="Aptos"/>
              </w:rPr>
              <w:t xml:space="preserve"> ar detalizētām prasībām patvertņu aprīkojumam un inženiertehniskajiem risinājumiem, kā arī Ekonomikas ministrijas izstrādē esošais vizuāli skaidrojošais materiāls par patvertņu projektos piemērojamiem būvniecības veidiem un būvniecības procesa kārtību</w:t>
            </w:r>
            <w:r w:rsidR="00B8656A">
              <w:rPr>
                <w:rFonts w:ascii="Aptos" w:eastAsia="Aptos" w:hAnsi="Aptos" w:cs="Aptos"/>
              </w:rPr>
              <w:t xml:space="preserve">, kas </w:t>
            </w:r>
            <w:r w:rsidR="00FE2493">
              <w:rPr>
                <w:rFonts w:ascii="Aptos" w:eastAsia="Aptos" w:hAnsi="Aptos" w:cs="Aptos"/>
              </w:rPr>
              <w:t>būs pieejams drīzumā</w:t>
            </w:r>
            <w:r w:rsidRPr="5614CEC0">
              <w:rPr>
                <w:rFonts w:ascii="Aptos" w:eastAsia="Aptos" w:hAnsi="Aptos" w:cs="Aptos"/>
              </w:rPr>
              <w:t>.</w:t>
            </w:r>
          </w:p>
        </w:tc>
      </w:tr>
      <w:tr w:rsidR="381AC49C" w:rsidRPr="00760640" w14:paraId="26F393EB" w14:textId="77777777" w:rsidTr="07FB903B">
        <w:trPr>
          <w:trHeight w:val="300"/>
        </w:trPr>
        <w:tc>
          <w:tcPr>
            <w:tcW w:w="1134" w:type="dxa"/>
            <w:tcBorders>
              <w:bottom w:val="single" w:sz="4" w:space="0" w:color="000000" w:themeColor="text1"/>
              <w:right w:val="single" w:sz="4" w:space="0" w:color="auto"/>
            </w:tcBorders>
          </w:tcPr>
          <w:p w14:paraId="608DC732" w14:textId="6739967F" w:rsidR="381AC49C" w:rsidRPr="00760640" w:rsidRDefault="00C50BF8" w:rsidP="003D6886">
            <w:pPr>
              <w:spacing w:line="276" w:lineRule="auto"/>
              <w:jc w:val="both"/>
              <w:rPr>
                <w:rFonts w:ascii="Aptos" w:hAnsi="Aptos" w:cs="Times New Roman"/>
              </w:rPr>
            </w:pPr>
            <w:r w:rsidRPr="00760640">
              <w:rPr>
                <w:rFonts w:ascii="Aptos" w:hAnsi="Aptos" w:cs="Times New Roman"/>
              </w:rPr>
              <w:lastRenderedPageBreak/>
              <w:t>1</w:t>
            </w:r>
            <w:r w:rsidR="00287663">
              <w:rPr>
                <w:rFonts w:ascii="Aptos" w:hAnsi="Aptos" w:cs="Times New Roman"/>
              </w:rPr>
              <w:t>7</w:t>
            </w:r>
            <w:r w:rsidR="00C0180A" w:rsidRPr="00760640">
              <w:rPr>
                <w:rFonts w:ascii="Aptos" w:hAnsi="Aptos" w:cs="Times New Roman"/>
              </w:rPr>
              <w:t>.</w:t>
            </w:r>
          </w:p>
        </w:tc>
        <w:tc>
          <w:tcPr>
            <w:tcW w:w="4396" w:type="dxa"/>
            <w:tcBorders>
              <w:bottom w:val="single" w:sz="4" w:space="0" w:color="000000" w:themeColor="text1"/>
              <w:right w:val="single" w:sz="4" w:space="0" w:color="auto"/>
            </w:tcBorders>
          </w:tcPr>
          <w:p w14:paraId="022A938A" w14:textId="6A0CF01E" w:rsidR="381AC49C" w:rsidRPr="00760640" w:rsidRDefault="008A362E" w:rsidP="003D6886">
            <w:pPr>
              <w:spacing w:line="276" w:lineRule="auto"/>
              <w:jc w:val="both"/>
              <w:rPr>
                <w:rFonts w:ascii="Aptos" w:eastAsia="Aptos" w:hAnsi="Aptos" w:cs="Aptos"/>
                <w:color w:val="000000" w:themeColor="text1"/>
              </w:rPr>
            </w:pPr>
            <w:r w:rsidRPr="008A362E">
              <w:rPr>
                <w:rFonts w:ascii="Aptos" w:eastAsia="Aptos" w:hAnsi="Aptos" w:cs="Aptos"/>
                <w:color w:val="000000" w:themeColor="text1"/>
              </w:rPr>
              <w:t>Kā organizēt dzeramā ūdens pudeļu uzglabāšanu, lai nodrošinātu dzeramā ūdens pieejamību patvertnē, ņemot vērā, ka pēc pāris gadiem ūdens krājumi jānomaina?</w:t>
            </w:r>
          </w:p>
        </w:tc>
        <w:tc>
          <w:tcPr>
            <w:tcW w:w="8895" w:type="dxa"/>
            <w:tcBorders>
              <w:left w:val="single" w:sz="4" w:space="0" w:color="auto"/>
              <w:bottom w:val="single" w:sz="4" w:space="0" w:color="000000" w:themeColor="text1"/>
            </w:tcBorders>
          </w:tcPr>
          <w:p w14:paraId="23073101" w14:textId="77777777" w:rsidR="0051005F" w:rsidRPr="0051005F" w:rsidRDefault="0051005F" w:rsidP="0051005F">
            <w:pPr>
              <w:spacing w:line="276" w:lineRule="auto"/>
              <w:jc w:val="both"/>
              <w:rPr>
                <w:rFonts w:ascii="Aptos" w:eastAsia="Aptos" w:hAnsi="Aptos" w:cs="Aptos"/>
                <w:color w:val="000000" w:themeColor="text1"/>
              </w:rPr>
            </w:pPr>
            <w:r w:rsidRPr="0051005F">
              <w:rPr>
                <w:rFonts w:ascii="Aptos" w:eastAsia="Aptos" w:hAnsi="Aptos" w:cs="Aptos"/>
                <w:color w:val="000000" w:themeColor="text1"/>
              </w:rPr>
              <w:t>VUGD vadlīnijas paredz, ka patvertnē jānodrošina pieejamība dzeramajam ūdenim vai arī jāparedz kārtība, kā tas tiek nodrošināts nepieciešamības gadījumā. Vienlaikus nav noteikta obligāta prasība patvertnē pastāvīgi uzglabāt pilnu dzeramā ūdens rezervi vairāku gadu periodā.</w:t>
            </w:r>
          </w:p>
          <w:p w14:paraId="65EFB5AC" w14:textId="77777777" w:rsidR="0051005F" w:rsidRPr="0051005F" w:rsidRDefault="0051005F" w:rsidP="0051005F">
            <w:pPr>
              <w:spacing w:line="276" w:lineRule="auto"/>
              <w:jc w:val="both"/>
              <w:rPr>
                <w:rFonts w:ascii="Aptos" w:eastAsia="Aptos" w:hAnsi="Aptos" w:cs="Aptos"/>
                <w:color w:val="000000" w:themeColor="text1"/>
              </w:rPr>
            </w:pPr>
            <w:r w:rsidRPr="0051005F">
              <w:rPr>
                <w:rFonts w:ascii="Aptos" w:eastAsia="Aptos" w:hAnsi="Aptos" w:cs="Aptos"/>
                <w:color w:val="000000" w:themeColor="text1"/>
              </w:rPr>
              <w:lastRenderedPageBreak/>
              <w:t>Lai nodrošinātu racionālu resursu izmantošanu un izvairītos no regulāras lielu ūdens rezervju norakstīšanas derīguma termiņa beigšanās dēļ, finansējuma saņēmējiem ieteicams izvēlēties vienu no šādiem risinājumiem:</w:t>
            </w:r>
          </w:p>
          <w:p w14:paraId="38197E2C" w14:textId="77777777" w:rsidR="0051005F" w:rsidRPr="0051005F" w:rsidRDefault="0051005F" w:rsidP="009A7292">
            <w:pPr>
              <w:numPr>
                <w:ilvl w:val="0"/>
                <w:numId w:val="3"/>
              </w:numPr>
              <w:spacing w:line="276" w:lineRule="auto"/>
              <w:jc w:val="both"/>
              <w:rPr>
                <w:rFonts w:ascii="Aptos" w:eastAsia="Aptos" w:hAnsi="Aptos" w:cs="Aptos"/>
                <w:color w:val="000000" w:themeColor="text1"/>
              </w:rPr>
            </w:pPr>
            <w:r w:rsidRPr="0051005F">
              <w:rPr>
                <w:rFonts w:ascii="Aptos" w:eastAsia="Aptos" w:hAnsi="Aptos" w:cs="Aptos"/>
                <w:color w:val="000000" w:themeColor="text1"/>
              </w:rPr>
              <w:t>uzturēt minimālu dzeramā ūdens rezervi patvertnē un nodrošināt tās regulāru apriti ikdienas saimnieciskajā darbībā ("pirmais iekšā – pirmais ārā" princips);</w:t>
            </w:r>
          </w:p>
          <w:p w14:paraId="450A2D09" w14:textId="77777777" w:rsidR="0051005F" w:rsidRPr="0051005F" w:rsidRDefault="0051005F" w:rsidP="009A7292">
            <w:pPr>
              <w:numPr>
                <w:ilvl w:val="0"/>
                <w:numId w:val="3"/>
              </w:numPr>
              <w:spacing w:line="276" w:lineRule="auto"/>
              <w:jc w:val="both"/>
              <w:rPr>
                <w:rFonts w:ascii="Aptos" w:eastAsia="Aptos" w:hAnsi="Aptos" w:cs="Aptos"/>
                <w:color w:val="000000" w:themeColor="text1"/>
              </w:rPr>
            </w:pPr>
            <w:r w:rsidRPr="0051005F">
              <w:rPr>
                <w:rFonts w:ascii="Aptos" w:eastAsia="Aptos" w:hAnsi="Aptos" w:cs="Aptos"/>
                <w:color w:val="000000" w:themeColor="text1"/>
              </w:rPr>
              <w:t>uzglabāt ūdens rezerves centralizēti objekta noliktavā vai citā piemērotā telpā, paredzot skaidru kārtību to nogādāšanai patvertnē apdraudējuma gadījumā;</w:t>
            </w:r>
          </w:p>
          <w:p w14:paraId="326E7DF3" w14:textId="77777777" w:rsidR="0051005F" w:rsidRPr="0051005F" w:rsidRDefault="0051005F" w:rsidP="009A7292">
            <w:pPr>
              <w:numPr>
                <w:ilvl w:val="0"/>
                <w:numId w:val="3"/>
              </w:numPr>
              <w:spacing w:line="276" w:lineRule="auto"/>
              <w:jc w:val="both"/>
              <w:rPr>
                <w:rFonts w:ascii="Aptos" w:eastAsia="Aptos" w:hAnsi="Aptos" w:cs="Aptos"/>
                <w:color w:val="000000" w:themeColor="text1"/>
              </w:rPr>
            </w:pPr>
            <w:r w:rsidRPr="0051005F">
              <w:rPr>
                <w:rFonts w:ascii="Aptos" w:eastAsia="Aptos" w:hAnsi="Aptos" w:cs="Aptos"/>
                <w:color w:val="000000" w:themeColor="text1"/>
              </w:rPr>
              <w:t>nodrošināt piekļuvi ēkas centralizētajam ūdensvadam vai citam dzeramā ūdens avotam, ja tas ir pieejams un funkcionāls;</w:t>
            </w:r>
          </w:p>
          <w:p w14:paraId="53E29849" w14:textId="77777777" w:rsidR="0051005F" w:rsidRPr="0051005F" w:rsidRDefault="0051005F" w:rsidP="009A7292">
            <w:pPr>
              <w:numPr>
                <w:ilvl w:val="0"/>
                <w:numId w:val="3"/>
              </w:numPr>
              <w:spacing w:line="276" w:lineRule="auto"/>
              <w:jc w:val="both"/>
              <w:rPr>
                <w:rFonts w:ascii="Aptos" w:eastAsia="Aptos" w:hAnsi="Aptos" w:cs="Aptos"/>
                <w:color w:val="000000" w:themeColor="text1"/>
              </w:rPr>
            </w:pPr>
            <w:r w:rsidRPr="0051005F">
              <w:rPr>
                <w:rFonts w:ascii="Aptos" w:eastAsia="Aptos" w:hAnsi="Aptos" w:cs="Aptos"/>
                <w:color w:val="000000" w:themeColor="text1"/>
              </w:rPr>
              <w:t>objekta darba organizācijas kārtībā noteikt konkrētas atbildīgās personas, ūdens krājumu apjomu, glabāšanas vietu, uzskaites un atjaunošanas kārtību.</w:t>
            </w:r>
          </w:p>
          <w:p w14:paraId="36F90D86" w14:textId="36356BB1" w:rsidR="0051005F" w:rsidRPr="0051005F" w:rsidRDefault="0051005F" w:rsidP="0051005F">
            <w:pPr>
              <w:spacing w:line="276" w:lineRule="auto"/>
              <w:jc w:val="both"/>
              <w:rPr>
                <w:rFonts w:ascii="Aptos" w:eastAsia="Aptos" w:hAnsi="Aptos" w:cs="Aptos"/>
                <w:color w:val="000000" w:themeColor="text1"/>
              </w:rPr>
            </w:pPr>
            <w:r w:rsidRPr="0051005F">
              <w:rPr>
                <w:rFonts w:ascii="Aptos" w:eastAsia="Aptos" w:hAnsi="Aptos" w:cs="Aptos"/>
                <w:color w:val="000000" w:themeColor="text1"/>
              </w:rPr>
              <w:t>Labā praksē ūdens rezervju pārvaldība tiek organizēta tā, lai regulāri tiktu kontrolēts derīguma termiņš, bet ūdens ar tuvojošos termiņa beigām tiktu izmantots ikdienas vajadzībām un aizstāts ar jaunu. Tas ļauj izvairīties no nevajadzīgām izmaksām un vienlaikus uzturēt patvertni gatavībā.</w:t>
            </w:r>
            <w:r w:rsidR="00FE10FC">
              <w:rPr>
                <w:rFonts w:ascii="Aptos" w:eastAsia="Aptos" w:hAnsi="Aptos" w:cs="Aptos"/>
                <w:color w:val="000000" w:themeColor="text1"/>
              </w:rPr>
              <w:t xml:space="preserve"> </w:t>
            </w:r>
            <w:r w:rsidR="00FE10FC" w:rsidRPr="005F47F5">
              <w:rPr>
                <w:rFonts w:ascii="Aptos" w:eastAsia="Aptos" w:hAnsi="Aptos" w:cs="Aptos"/>
                <w:color w:val="000000" w:themeColor="text1"/>
              </w:rPr>
              <w:t xml:space="preserve">Vieglāk šo jautājumu ir risināt tajās ēkās, kurās jau pašreiz tiek nodrošināta dzeramā ūdens piegāde atsevišķās tvertnēs, piemēram, kā </w:t>
            </w:r>
            <w:r w:rsidR="00FE10FC" w:rsidRPr="005F47F5">
              <w:rPr>
                <w:rFonts w:ascii="Aptos" w:eastAsia="Aptos" w:hAnsi="Aptos" w:cs="Aptos"/>
                <w:i/>
                <w:iCs/>
                <w:color w:val="000000" w:themeColor="text1"/>
              </w:rPr>
              <w:t>Venden</w:t>
            </w:r>
            <w:r w:rsidR="00FE10FC" w:rsidRPr="005F47F5">
              <w:rPr>
                <w:rFonts w:ascii="Aptos" w:eastAsia="Aptos" w:hAnsi="Aptos" w:cs="Aptos"/>
                <w:color w:val="000000" w:themeColor="text1"/>
              </w:rPr>
              <w:t xml:space="preserve"> vai analogs. Tādā gadījumā patvertnei nepieciešamo dzeramā ūdens tvertņu un statīvu skaitu iekļauj kā papildus daudzumu, kā arī nozīmē atbildīgo personu, kas kontrolē dzeramā ūdens derīguma termiņu.</w:t>
            </w:r>
          </w:p>
          <w:p w14:paraId="2DA27530" w14:textId="38556101" w:rsidR="381AC49C" w:rsidRPr="00760640" w:rsidRDefault="0051005F" w:rsidP="003D6886">
            <w:pPr>
              <w:spacing w:line="276" w:lineRule="auto"/>
              <w:jc w:val="both"/>
              <w:rPr>
                <w:rFonts w:ascii="Aptos" w:eastAsia="Aptos" w:hAnsi="Aptos" w:cs="Aptos"/>
                <w:color w:val="000000" w:themeColor="text1"/>
              </w:rPr>
            </w:pPr>
            <w:r w:rsidRPr="0051005F">
              <w:rPr>
                <w:rFonts w:ascii="Aptos" w:eastAsia="Aptos" w:hAnsi="Aptos" w:cs="Aptos"/>
                <w:color w:val="000000" w:themeColor="text1"/>
              </w:rPr>
              <w:t>Ņemot vērā, ka III kategorijas patvertnes paredzētas īslaicīgai patveršanās nodrošināšanai, būtiskākais ir nevis ilgtermiņā uzkrāt maksimāli lielus ūdens krājumus, bet gan nodrošināt reālu un operatīvi īstenojamu risinājumu dzeramā ūdens pieejamībai apdraudējuma gadījumā.</w:t>
            </w:r>
          </w:p>
        </w:tc>
      </w:tr>
      <w:tr w:rsidR="381AC49C" w:rsidRPr="00760640" w14:paraId="61EE7259" w14:textId="77777777" w:rsidTr="07FB903B">
        <w:trPr>
          <w:trHeight w:val="300"/>
        </w:trPr>
        <w:tc>
          <w:tcPr>
            <w:tcW w:w="1134" w:type="dxa"/>
            <w:tcBorders>
              <w:bottom w:val="single" w:sz="4" w:space="0" w:color="000000" w:themeColor="text1"/>
              <w:right w:val="single" w:sz="4" w:space="0" w:color="auto"/>
            </w:tcBorders>
          </w:tcPr>
          <w:p w14:paraId="0932AC90" w14:textId="2DA2CEA7" w:rsidR="381AC49C" w:rsidRPr="00760640" w:rsidRDefault="00C50BF8" w:rsidP="003D6886">
            <w:pPr>
              <w:spacing w:line="276" w:lineRule="auto"/>
              <w:jc w:val="both"/>
              <w:rPr>
                <w:rFonts w:ascii="Aptos" w:hAnsi="Aptos" w:cs="Times New Roman"/>
              </w:rPr>
            </w:pPr>
            <w:r w:rsidRPr="00760640">
              <w:rPr>
                <w:rFonts w:ascii="Aptos" w:hAnsi="Aptos" w:cs="Times New Roman"/>
              </w:rPr>
              <w:lastRenderedPageBreak/>
              <w:t>1</w:t>
            </w:r>
            <w:r w:rsidR="00287663">
              <w:rPr>
                <w:rFonts w:ascii="Aptos" w:hAnsi="Aptos" w:cs="Times New Roman"/>
              </w:rPr>
              <w:t>8</w:t>
            </w:r>
            <w:r w:rsidR="00C0180A" w:rsidRPr="00760640">
              <w:rPr>
                <w:rFonts w:ascii="Aptos" w:hAnsi="Aptos" w:cs="Times New Roman"/>
              </w:rPr>
              <w:t>.</w:t>
            </w:r>
          </w:p>
        </w:tc>
        <w:tc>
          <w:tcPr>
            <w:tcW w:w="4396" w:type="dxa"/>
            <w:tcBorders>
              <w:bottom w:val="single" w:sz="4" w:space="0" w:color="000000" w:themeColor="text1"/>
              <w:right w:val="single" w:sz="4" w:space="0" w:color="auto"/>
            </w:tcBorders>
          </w:tcPr>
          <w:p w14:paraId="25D33C03" w14:textId="77777777" w:rsidR="00D1462B" w:rsidRPr="00D1462B" w:rsidRDefault="00D1462B" w:rsidP="00D1462B">
            <w:pPr>
              <w:spacing w:line="276" w:lineRule="auto"/>
              <w:jc w:val="both"/>
              <w:rPr>
                <w:rFonts w:ascii="Aptos" w:eastAsia="Aptos" w:hAnsi="Aptos" w:cs="Aptos"/>
                <w:color w:val="000000" w:themeColor="text1"/>
              </w:rPr>
            </w:pPr>
            <w:r w:rsidRPr="00D1462B">
              <w:rPr>
                <w:rFonts w:ascii="Aptos" w:eastAsia="Aptos" w:hAnsi="Aptos" w:cs="Aptos"/>
                <w:color w:val="000000" w:themeColor="text1"/>
              </w:rPr>
              <w:t xml:space="preserve">Jautājums par ieeju uz patvertni, bieži ieeja ir pirmajā stāvā (no fasādes, koka vējtvera, vai vēsturisku ēku gadījumā, </w:t>
            </w:r>
            <w:r w:rsidRPr="00D1462B">
              <w:rPr>
                <w:rFonts w:ascii="Aptos" w:eastAsia="Aptos" w:hAnsi="Aptos" w:cs="Aptos"/>
                <w:color w:val="000000" w:themeColor="text1"/>
              </w:rPr>
              <w:lastRenderedPageBreak/>
              <w:t xml:space="preserve">zem koka verandas ieeja uz mūra pagrabu), bet pagraba līmenī durvis ir neatbilstošas vai to nav vispār. Šādā situācijā, kuras durvis ir tās, kurām jāpasargā no dūmiem, putekļiem un triecienviļņiem? </w:t>
            </w:r>
          </w:p>
          <w:p w14:paraId="77CC2F5B" w14:textId="33B1F39E" w:rsidR="381AC49C" w:rsidRPr="00760640" w:rsidRDefault="00D1462B" w:rsidP="003D6886">
            <w:pPr>
              <w:spacing w:line="276" w:lineRule="auto"/>
              <w:jc w:val="both"/>
              <w:rPr>
                <w:rFonts w:ascii="Aptos" w:eastAsia="Aptos" w:hAnsi="Aptos" w:cs="Aptos"/>
                <w:color w:val="000000" w:themeColor="text1"/>
              </w:rPr>
            </w:pPr>
            <w:r w:rsidRPr="00D1462B">
              <w:rPr>
                <w:rFonts w:ascii="Aptos" w:eastAsia="Aptos" w:hAnsi="Aptos" w:cs="Aptos"/>
                <w:color w:val="000000" w:themeColor="text1"/>
              </w:rPr>
              <w:t>Durvis virszemes līmenī vai nākamās durvis pagraba līmenī?</w:t>
            </w:r>
          </w:p>
        </w:tc>
        <w:tc>
          <w:tcPr>
            <w:tcW w:w="8895" w:type="dxa"/>
            <w:tcBorders>
              <w:left w:val="single" w:sz="4" w:space="0" w:color="auto"/>
              <w:bottom w:val="single" w:sz="4" w:space="0" w:color="000000" w:themeColor="text1"/>
            </w:tcBorders>
          </w:tcPr>
          <w:p w14:paraId="4EC527B4" w14:textId="7C9106C5" w:rsidR="006A055A" w:rsidRDefault="006A055A" w:rsidP="003901D6">
            <w:pPr>
              <w:spacing w:line="276" w:lineRule="auto"/>
              <w:jc w:val="both"/>
              <w:rPr>
                <w:rFonts w:ascii="Aptos" w:eastAsia="Aptos" w:hAnsi="Aptos" w:cs="Aptos"/>
                <w:color w:val="000000" w:themeColor="text1"/>
              </w:rPr>
            </w:pPr>
            <w:r>
              <w:rPr>
                <w:rFonts w:ascii="Aptos" w:eastAsia="Aptos" w:hAnsi="Aptos" w:cs="Aptos"/>
                <w:color w:val="000000" w:themeColor="text1"/>
              </w:rPr>
              <w:lastRenderedPageBreak/>
              <w:t>P</w:t>
            </w:r>
            <w:r w:rsidRPr="003901D6">
              <w:rPr>
                <w:rFonts w:ascii="Aptos" w:eastAsia="Aptos" w:hAnsi="Aptos" w:cs="Aptos"/>
                <w:color w:val="000000" w:themeColor="text1"/>
              </w:rPr>
              <w:t xml:space="preserve">ar galvenajām patvertnes ieejas durvīm būtu uzskatāmas nevis automātiski pirmās durvis no fasādes, bet tās durvis, kas faktiski norobežo patvertnes telpu no pārējās ēkas vai ārējās vides. Ja patvertne atrodas mūra pagrabā, bet virszemes ieeja ir caur </w:t>
            </w:r>
            <w:r w:rsidRPr="003901D6">
              <w:rPr>
                <w:rFonts w:ascii="Aptos" w:eastAsia="Aptos" w:hAnsi="Aptos" w:cs="Aptos"/>
                <w:color w:val="000000" w:themeColor="text1"/>
              </w:rPr>
              <w:lastRenderedPageBreak/>
              <w:t>koka vējtveri vai verandu, tad pamatā jāvērtē un jāpielāgo durvis pagraba/patvertnes līmenī. Virszemes durvis var saglabāt kā papildu aizsardzības un piekļuves elementu, bet tās nebūtu uzskatāmas par pietiekamu risinājumu, ja pašā patvertnes ieejas zonā nav atbilstoša norobežojuma</w:t>
            </w:r>
            <w:r>
              <w:rPr>
                <w:rFonts w:ascii="Aptos" w:eastAsia="Aptos" w:hAnsi="Aptos" w:cs="Aptos"/>
                <w:color w:val="000000" w:themeColor="text1"/>
              </w:rPr>
              <w:t>.</w:t>
            </w:r>
          </w:p>
          <w:p w14:paraId="67D52FDD" w14:textId="52602DAD" w:rsidR="003901D6" w:rsidRPr="003901D6" w:rsidRDefault="003901D6" w:rsidP="003901D6">
            <w:pPr>
              <w:spacing w:line="276" w:lineRule="auto"/>
              <w:jc w:val="both"/>
              <w:rPr>
                <w:rFonts w:ascii="Aptos" w:eastAsia="Aptos" w:hAnsi="Aptos" w:cs="Aptos"/>
                <w:color w:val="000000" w:themeColor="text1"/>
              </w:rPr>
            </w:pPr>
            <w:r w:rsidRPr="003901D6">
              <w:rPr>
                <w:rFonts w:ascii="Aptos" w:eastAsia="Aptos" w:hAnsi="Aptos" w:cs="Aptos"/>
                <w:color w:val="000000" w:themeColor="text1"/>
              </w:rPr>
              <w:t>III kategorijas patvertnēm, kas tiek veidotas, pielāgojot esošu ēku pagrabus, pazemes vai cokola stāva telpas, durvju risinājums jāvērtē pēc tā, kura norobežojošā konstrukcija faktiski nodala patvertnes telpu no pārējās ēkas vai ārējās vides. VUGD vadlīnijās noteikts, ka patvertnes ieejas durvīm jābūt izgatavotām no metāla, masīvkoka vai apšūtām ar metālu, savukārt III kategorijas patvertnes tiek ierīkotas esošās telpās, ievērojot konkrētā objekta tehniskās iespējas.</w:t>
            </w:r>
          </w:p>
          <w:p w14:paraId="4C781074" w14:textId="77777777" w:rsidR="003901D6" w:rsidRPr="003901D6" w:rsidRDefault="003901D6" w:rsidP="003901D6">
            <w:pPr>
              <w:spacing w:line="276" w:lineRule="auto"/>
              <w:jc w:val="both"/>
              <w:rPr>
                <w:rFonts w:ascii="Aptos" w:eastAsia="Aptos" w:hAnsi="Aptos" w:cs="Aptos"/>
                <w:color w:val="000000" w:themeColor="text1"/>
              </w:rPr>
            </w:pPr>
            <w:r w:rsidRPr="003901D6">
              <w:rPr>
                <w:rFonts w:ascii="Aptos" w:eastAsia="Aptos" w:hAnsi="Aptos" w:cs="Aptos"/>
                <w:color w:val="000000" w:themeColor="text1"/>
              </w:rPr>
              <w:t>Ja ieeja ēkā atrodas virszemes līmenī, piemēram, caur fasādes durvīm, koka vējtveri vai vēsturiskas ēkas verandu, bet pati patvertne atrodas mūra pagrabā, tad par galveno patvertnes ieejas durvju risinājumu būtu uzskatāmas tās durvis, kas atrodas pie ieejas pašā patvertnes telpā vai pagraba līmenī, proti, vietā, kur sākas aizsargājamā telpu grupa. Tieši šīm durvīm būtu jānodrošina patvertnes telpas norobežošana no pārējās ēkas daļas, putekļu, dūmu un iespējamās triecienviļņa ietekmes mazināšana, ciktāl tas ir samērīgi un tehniski iespējams III kategorijas patvertnē.</w:t>
            </w:r>
          </w:p>
          <w:p w14:paraId="135187D6" w14:textId="77777777" w:rsidR="003901D6" w:rsidRPr="003901D6" w:rsidRDefault="003901D6" w:rsidP="003901D6">
            <w:pPr>
              <w:spacing w:line="276" w:lineRule="auto"/>
              <w:jc w:val="both"/>
              <w:rPr>
                <w:rFonts w:ascii="Aptos" w:eastAsia="Aptos" w:hAnsi="Aptos" w:cs="Aptos"/>
                <w:color w:val="000000" w:themeColor="text1"/>
              </w:rPr>
            </w:pPr>
            <w:r w:rsidRPr="003901D6">
              <w:rPr>
                <w:rFonts w:ascii="Aptos" w:eastAsia="Aptos" w:hAnsi="Aptos" w:cs="Aptos"/>
                <w:color w:val="000000" w:themeColor="text1"/>
              </w:rPr>
              <w:t>Virszemes līmeņa fasādes durvis, koka vējtveris vai veranda var kalpot kā papildu aizsargbarjera, piekļuves organizēšanas vai laikapstākļu aizsardzības risinājums, tomēr tās parasti nevar aizstāt patvertnes ieejas durvis, ja tās nav tieši saistītas ar mūra pagraba patvertnes norobežojošo konstrukciju un nenodala pašu patvertnes telpu. Īpaši gadījumos, kad virszemes ieejas mezgls ir veidots no vieglām vai koka konstrukcijām, tas primāri būtu vērtējams kā piekļuves daļa, nevis kā galvenais aizsardzības elements.</w:t>
            </w:r>
          </w:p>
          <w:p w14:paraId="09B927D9" w14:textId="1E984372" w:rsidR="381AC49C" w:rsidRPr="00760640" w:rsidRDefault="003901D6" w:rsidP="003D6886">
            <w:pPr>
              <w:spacing w:line="276" w:lineRule="auto"/>
              <w:jc w:val="both"/>
              <w:rPr>
                <w:rFonts w:ascii="Aptos" w:eastAsia="Aptos" w:hAnsi="Aptos" w:cs="Aptos"/>
                <w:color w:val="000000" w:themeColor="text1"/>
              </w:rPr>
            </w:pPr>
            <w:r w:rsidRPr="003901D6">
              <w:rPr>
                <w:rFonts w:ascii="Aptos" w:eastAsia="Aptos" w:hAnsi="Aptos" w:cs="Aptos"/>
                <w:color w:val="000000" w:themeColor="text1"/>
              </w:rPr>
              <w:t xml:space="preserve">Ja pagraba līmenī durvju nav vai esošās durvis ir neatbilstošas, ieteicams paredzēt atbilstošu durvju izbūvi tieši pie ieejas patvertnes telpā vai telpu grupā. Praktiski tas nozīmē metāla, masīvkoka vai ar metālu apšūtu durvju uzstādīšanu vietā, kur </w:t>
            </w:r>
            <w:r w:rsidRPr="003901D6">
              <w:rPr>
                <w:rFonts w:ascii="Aptos" w:eastAsia="Aptos" w:hAnsi="Aptos" w:cs="Aptos"/>
                <w:color w:val="000000" w:themeColor="text1"/>
              </w:rPr>
              <w:lastRenderedPageBreak/>
              <w:t>iespējams visefektīvāk norobežot patvertnes telpas no pārējās ēkas. Ja durvju izbūve konkrētajā vietā nav tehniski iespējama, jāvērtē citi kompensējoši risinājumi, piemēram, labirinta vai zig-zag veida ieejas risinājums, papildu aizsegi, ailas nostiprināšana vai citi būvspeciālista pamatoti tehniskie risinājumi.</w:t>
            </w:r>
          </w:p>
        </w:tc>
      </w:tr>
      <w:tr w:rsidR="00096BBB" w:rsidRPr="00760640" w14:paraId="130BC4A9" w14:textId="77777777" w:rsidTr="07FB903B">
        <w:trPr>
          <w:trHeight w:val="300"/>
        </w:trPr>
        <w:tc>
          <w:tcPr>
            <w:tcW w:w="1134" w:type="dxa"/>
            <w:tcBorders>
              <w:bottom w:val="single" w:sz="4" w:space="0" w:color="000000" w:themeColor="text1"/>
              <w:right w:val="single" w:sz="4" w:space="0" w:color="auto"/>
            </w:tcBorders>
          </w:tcPr>
          <w:p w14:paraId="7F73A090" w14:textId="503D48B3" w:rsidR="00096BBB" w:rsidRPr="00760640" w:rsidRDefault="009314EF" w:rsidP="003D6886">
            <w:pPr>
              <w:spacing w:line="276" w:lineRule="auto"/>
              <w:jc w:val="both"/>
              <w:rPr>
                <w:rFonts w:ascii="Aptos" w:hAnsi="Aptos" w:cs="Times New Roman"/>
              </w:rPr>
            </w:pPr>
            <w:r>
              <w:rPr>
                <w:rFonts w:ascii="Aptos" w:hAnsi="Aptos" w:cs="Times New Roman"/>
              </w:rPr>
              <w:lastRenderedPageBreak/>
              <w:t>19.</w:t>
            </w:r>
          </w:p>
        </w:tc>
        <w:tc>
          <w:tcPr>
            <w:tcW w:w="4396" w:type="dxa"/>
            <w:tcBorders>
              <w:bottom w:val="single" w:sz="4" w:space="0" w:color="000000" w:themeColor="text1"/>
              <w:right w:val="single" w:sz="4" w:space="0" w:color="auto"/>
            </w:tcBorders>
          </w:tcPr>
          <w:p w14:paraId="7DBAA609" w14:textId="77777777" w:rsidR="00A42396" w:rsidRPr="0028779E" w:rsidRDefault="00A42396" w:rsidP="00A42396">
            <w:pPr>
              <w:spacing w:line="276" w:lineRule="auto"/>
              <w:jc w:val="both"/>
              <w:rPr>
                <w:rFonts w:ascii="Aptos" w:eastAsia="Segoe UI Symbol" w:hAnsi="Aptos" w:cs="Segoe UI Symbol"/>
                <w:color w:val="000000" w:themeColor="text1"/>
              </w:rPr>
            </w:pPr>
            <w:r w:rsidRPr="0028779E">
              <w:rPr>
                <w:rFonts w:ascii="Aptos" w:eastAsia="Segoe UI Symbol" w:hAnsi="Aptos" w:cs="Segoe UI Symbol"/>
                <w:color w:val="000000" w:themeColor="text1"/>
              </w:rPr>
              <w:t>Jaut</w:t>
            </w:r>
            <w:r w:rsidRPr="0028779E">
              <w:rPr>
                <w:rFonts w:ascii="Aptos" w:eastAsia="Segoe UI Symbol" w:hAnsi="Aptos" w:cs="Calibri"/>
                <w:color w:val="000000" w:themeColor="text1"/>
              </w:rPr>
              <w:t>ā</w:t>
            </w:r>
            <w:r w:rsidRPr="0028779E">
              <w:rPr>
                <w:rFonts w:ascii="Aptos" w:eastAsia="Segoe UI Symbol" w:hAnsi="Aptos" w:cs="Segoe UI Symbol"/>
                <w:color w:val="000000" w:themeColor="text1"/>
              </w:rPr>
              <w:t>jums saist</w:t>
            </w:r>
            <w:r w:rsidRPr="0028779E">
              <w:rPr>
                <w:rFonts w:ascii="Aptos" w:eastAsia="Segoe UI Symbol" w:hAnsi="Aptos" w:cs="Calibri"/>
                <w:color w:val="000000" w:themeColor="text1"/>
              </w:rPr>
              <w:t>ī</w:t>
            </w:r>
            <w:r w:rsidRPr="0028779E">
              <w:rPr>
                <w:rFonts w:ascii="Aptos" w:eastAsia="Segoe UI Symbol" w:hAnsi="Aptos" w:cs="Segoe UI Symbol"/>
                <w:color w:val="000000" w:themeColor="text1"/>
              </w:rPr>
              <w:t>b</w:t>
            </w:r>
            <w:r w:rsidRPr="0028779E">
              <w:rPr>
                <w:rFonts w:ascii="Aptos" w:eastAsia="Segoe UI Symbol" w:hAnsi="Aptos" w:cs="Calibri"/>
                <w:color w:val="000000" w:themeColor="text1"/>
              </w:rPr>
              <w:t>ā</w:t>
            </w:r>
            <w:r w:rsidRPr="0028779E">
              <w:rPr>
                <w:rFonts w:ascii="Aptos" w:eastAsia="Segoe UI Symbol" w:hAnsi="Aptos" w:cs="Segoe UI Symbol"/>
                <w:color w:val="000000" w:themeColor="text1"/>
              </w:rPr>
              <w:t xml:space="preserve"> ar att</w:t>
            </w:r>
            <w:r w:rsidRPr="0028779E">
              <w:rPr>
                <w:rFonts w:ascii="Aptos" w:eastAsia="Segoe UI Symbol" w:hAnsi="Aptos" w:cs="Calibri"/>
                <w:color w:val="000000" w:themeColor="text1"/>
              </w:rPr>
              <w:t>ē</w:t>
            </w:r>
            <w:r w:rsidRPr="0028779E">
              <w:rPr>
                <w:rFonts w:ascii="Aptos" w:eastAsia="Segoe UI Symbol" w:hAnsi="Aptos" w:cs="Segoe UI Symbol"/>
                <w:color w:val="000000" w:themeColor="text1"/>
              </w:rPr>
              <w:t>liem.</w:t>
            </w:r>
          </w:p>
          <w:p w14:paraId="7B19BEF9" w14:textId="5CC81C07" w:rsidR="00A2696E" w:rsidRPr="00A2696E" w:rsidRDefault="00A2696E" w:rsidP="00A2696E">
            <w:pPr>
              <w:spacing w:line="276" w:lineRule="auto"/>
              <w:jc w:val="both"/>
              <w:rPr>
                <w:rFonts w:ascii="Segoe UI Symbol" w:eastAsia="Segoe UI Symbol" w:hAnsi="Segoe UI Symbol" w:cs="Segoe UI Symbol"/>
                <w:color w:val="000000" w:themeColor="text1"/>
                <w:lang w:val="en-GB"/>
              </w:rPr>
            </w:pPr>
            <w:r w:rsidRPr="00A2696E">
              <w:rPr>
                <w:rFonts w:ascii="Segoe UI Symbol" w:eastAsia="Segoe UI Symbol" w:hAnsi="Segoe UI Symbol" w:cs="Segoe UI Symbol"/>
                <w:color w:val="000000" w:themeColor="text1"/>
                <w:lang w:val="en-GB"/>
              </w:rPr>
              <w:drawing>
                <wp:inline distT="0" distB="0" distL="0" distR="0" wp14:anchorId="1AD1BBAE" wp14:editId="49EA3B39">
                  <wp:extent cx="2654300" cy="1990725"/>
                  <wp:effectExtent l="0" t="0" r="0" b="9525"/>
                  <wp:docPr id="15304659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54300" cy="1990725"/>
                          </a:xfrm>
                          <a:prstGeom prst="rect">
                            <a:avLst/>
                          </a:prstGeom>
                          <a:noFill/>
                          <a:ln>
                            <a:noFill/>
                          </a:ln>
                        </pic:spPr>
                      </pic:pic>
                    </a:graphicData>
                  </a:graphic>
                </wp:inline>
              </w:drawing>
            </w:r>
          </w:p>
          <w:p w14:paraId="06AA76FA" w14:textId="2A1C31A4" w:rsidR="00776EA0" w:rsidRPr="00776EA0" w:rsidRDefault="00776EA0" w:rsidP="00776EA0">
            <w:pPr>
              <w:spacing w:line="276" w:lineRule="auto"/>
              <w:jc w:val="both"/>
              <w:rPr>
                <w:rFonts w:ascii="Segoe UI Symbol" w:eastAsia="Segoe UI Symbol" w:hAnsi="Segoe UI Symbol" w:cs="Segoe UI Symbol"/>
                <w:color w:val="000000" w:themeColor="text1"/>
                <w:lang w:val="en-GB"/>
              </w:rPr>
            </w:pPr>
            <w:r w:rsidRPr="00776EA0">
              <w:rPr>
                <w:rFonts w:ascii="Segoe UI Symbol" w:eastAsia="Segoe UI Symbol" w:hAnsi="Segoe UI Symbol" w:cs="Segoe UI Symbol"/>
                <w:color w:val="000000" w:themeColor="text1"/>
                <w:lang w:val="en-GB"/>
              </w:rPr>
              <w:drawing>
                <wp:inline distT="0" distB="0" distL="0" distR="0" wp14:anchorId="41B98EDC" wp14:editId="3AE57212">
                  <wp:extent cx="2654300" cy="1990725"/>
                  <wp:effectExtent l="7937" t="0" r="1588" b="1587"/>
                  <wp:docPr id="54797154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5400000">
                            <a:off x="0" y="0"/>
                            <a:ext cx="2654300" cy="1990725"/>
                          </a:xfrm>
                          <a:prstGeom prst="rect">
                            <a:avLst/>
                          </a:prstGeom>
                          <a:noFill/>
                          <a:ln>
                            <a:noFill/>
                          </a:ln>
                        </pic:spPr>
                      </pic:pic>
                    </a:graphicData>
                  </a:graphic>
                </wp:inline>
              </w:drawing>
            </w:r>
          </w:p>
          <w:p w14:paraId="7C80AA64" w14:textId="77777777" w:rsidR="00A42396" w:rsidRPr="0028779E" w:rsidRDefault="00A42396" w:rsidP="00A42396">
            <w:pPr>
              <w:spacing w:line="276" w:lineRule="auto"/>
              <w:jc w:val="both"/>
              <w:rPr>
                <w:rFonts w:ascii="Aptos" w:eastAsia="Segoe UI Symbol" w:hAnsi="Aptos" w:cs="Segoe UI Symbol"/>
                <w:color w:val="000000" w:themeColor="text1"/>
              </w:rPr>
            </w:pPr>
            <w:r w:rsidRPr="0028779E">
              <w:rPr>
                <w:rFonts w:ascii="Aptos" w:eastAsia="Segoe UI Symbol" w:hAnsi="Aptos" w:cs="Segoe UI Symbol"/>
                <w:color w:val="000000" w:themeColor="text1"/>
              </w:rPr>
              <w:lastRenderedPageBreak/>
              <w:t>K</w:t>
            </w:r>
            <w:r w:rsidRPr="0028779E">
              <w:rPr>
                <w:rFonts w:ascii="Aptos" w:eastAsia="Segoe UI Symbol" w:hAnsi="Aptos" w:cs="Calibri"/>
                <w:color w:val="000000" w:themeColor="text1"/>
              </w:rPr>
              <w:t>ā</w:t>
            </w:r>
            <w:r w:rsidRPr="0028779E">
              <w:rPr>
                <w:rFonts w:ascii="Aptos" w:eastAsia="Segoe UI Symbol" w:hAnsi="Aptos" w:cs="Segoe UI Symbol"/>
                <w:color w:val="000000" w:themeColor="text1"/>
              </w:rPr>
              <w:t>ds b</w:t>
            </w:r>
            <w:r w:rsidRPr="0028779E">
              <w:rPr>
                <w:rFonts w:ascii="Aptos" w:eastAsia="Segoe UI Symbol" w:hAnsi="Aptos" w:cs="Calibri"/>
                <w:color w:val="000000" w:themeColor="text1"/>
              </w:rPr>
              <w:t>ū</w:t>
            </w:r>
            <w:r w:rsidRPr="0028779E">
              <w:rPr>
                <w:rFonts w:ascii="Aptos" w:eastAsia="Segoe UI Symbol" w:hAnsi="Aptos" w:cs="Segoe UI Symbol"/>
                <w:color w:val="000000" w:themeColor="text1"/>
              </w:rPr>
              <w:t>tu lab</w:t>
            </w:r>
            <w:r w:rsidRPr="0028779E">
              <w:rPr>
                <w:rFonts w:ascii="Aptos" w:eastAsia="Segoe UI Symbol" w:hAnsi="Aptos" w:cs="Calibri"/>
                <w:color w:val="000000" w:themeColor="text1"/>
              </w:rPr>
              <w:t>ā</w:t>
            </w:r>
            <w:r w:rsidRPr="0028779E">
              <w:rPr>
                <w:rFonts w:ascii="Aptos" w:eastAsia="Segoe UI Symbol" w:hAnsi="Aptos" w:cs="Segoe UI Symbol"/>
                <w:color w:val="000000" w:themeColor="text1"/>
              </w:rPr>
              <w:t>kais risin</w:t>
            </w:r>
            <w:r w:rsidRPr="0028779E">
              <w:rPr>
                <w:rFonts w:ascii="Aptos" w:eastAsia="Segoe UI Symbol" w:hAnsi="Aptos" w:cs="Calibri"/>
                <w:color w:val="000000" w:themeColor="text1"/>
              </w:rPr>
              <w:t>ā</w:t>
            </w:r>
            <w:r w:rsidRPr="0028779E">
              <w:rPr>
                <w:rFonts w:ascii="Aptos" w:eastAsia="Segoe UI Symbol" w:hAnsi="Aptos" w:cs="Segoe UI Symbol"/>
                <w:color w:val="000000" w:themeColor="text1"/>
              </w:rPr>
              <w:t>jums patvertnes ieejas aizsardz</w:t>
            </w:r>
            <w:r w:rsidRPr="0028779E">
              <w:rPr>
                <w:rFonts w:ascii="Aptos" w:eastAsia="Segoe UI Symbol" w:hAnsi="Aptos" w:cs="Calibri"/>
                <w:color w:val="000000" w:themeColor="text1"/>
              </w:rPr>
              <w:t>ī</w:t>
            </w:r>
            <w:r w:rsidRPr="0028779E">
              <w:rPr>
                <w:rFonts w:ascii="Aptos" w:eastAsia="Segoe UI Symbol" w:hAnsi="Aptos" w:cs="Segoe UI Symbol"/>
                <w:color w:val="000000" w:themeColor="text1"/>
              </w:rPr>
              <w:t>bai, kas redzama att</w:t>
            </w:r>
            <w:r w:rsidRPr="0028779E">
              <w:rPr>
                <w:rFonts w:ascii="Aptos" w:eastAsia="Segoe UI Symbol" w:hAnsi="Aptos" w:cs="Calibri"/>
                <w:color w:val="000000" w:themeColor="text1"/>
              </w:rPr>
              <w:t>ē</w:t>
            </w:r>
            <w:r w:rsidRPr="0028779E">
              <w:rPr>
                <w:rFonts w:ascii="Aptos" w:eastAsia="Segoe UI Symbol" w:hAnsi="Aptos" w:cs="Segoe UI Symbol"/>
                <w:color w:val="000000" w:themeColor="text1"/>
              </w:rPr>
              <w:t>l</w:t>
            </w:r>
            <w:r w:rsidRPr="0028779E">
              <w:rPr>
                <w:rFonts w:ascii="Aptos" w:eastAsia="Segoe UI Symbol" w:hAnsi="Aptos" w:cs="Calibri"/>
                <w:color w:val="000000" w:themeColor="text1"/>
              </w:rPr>
              <w:t>ā</w:t>
            </w:r>
            <w:r w:rsidRPr="0028779E">
              <w:rPr>
                <w:rFonts w:ascii="Aptos" w:eastAsia="Segoe UI Symbol" w:hAnsi="Aptos" w:cs="Segoe UI Symbol"/>
                <w:color w:val="000000" w:themeColor="text1"/>
              </w:rPr>
              <w:t>? Vai sl</w:t>
            </w:r>
            <w:r w:rsidRPr="0028779E">
              <w:rPr>
                <w:rFonts w:ascii="Aptos" w:eastAsia="Segoe UI Symbol" w:hAnsi="Aptos" w:cs="Calibri"/>
                <w:color w:val="000000" w:themeColor="text1"/>
              </w:rPr>
              <w:t>ēģ</w:t>
            </w:r>
            <w:r w:rsidRPr="0028779E">
              <w:rPr>
                <w:rFonts w:ascii="Aptos" w:eastAsia="Segoe UI Symbol" w:hAnsi="Aptos" w:cs="Segoe UI Symbol"/>
                <w:color w:val="000000" w:themeColor="text1"/>
              </w:rPr>
              <w:t>u/žal</w:t>
            </w:r>
            <w:r w:rsidRPr="0028779E">
              <w:rPr>
                <w:rFonts w:ascii="Aptos" w:eastAsia="Segoe UI Symbol" w:hAnsi="Aptos" w:cs="Calibri"/>
                <w:color w:val="000000" w:themeColor="text1"/>
              </w:rPr>
              <w:t>ū</w:t>
            </w:r>
            <w:r w:rsidRPr="0028779E">
              <w:rPr>
                <w:rFonts w:ascii="Aptos" w:eastAsia="Segoe UI Symbol" w:hAnsi="Aptos" w:cs="Segoe UI Symbol"/>
                <w:color w:val="000000" w:themeColor="text1"/>
              </w:rPr>
              <w:t>ziju izmantošana fas</w:t>
            </w:r>
            <w:r w:rsidRPr="0028779E">
              <w:rPr>
                <w:rFonts w:ascii="Aptos" w:eastAsia="Segoe UI Symbol" w:hAnsi="Aptos" w:cs="Calibri"/>
                <w:color w:val="000000" w:themeColor="text1"/>
              </w:rPr>
              <w:t>ā</w:t>
            </w:r>
            <w:r w:rsidRPr="0028779E">
              <w:rPr>
                <w:rFonts w:ascii="Aptos" w:eastAsia="Segoe UI Symbol" w:hAnsi="Aptos" w:cs="Segoe UI Symbol"/>
                <w:color w:val="000000" w:themeColor="text1"/>
              </w:rPr>
              <w:t>des pus</w:t>
            </w:r>
            <w:r w:rsidRPr="0028779E">
              <w:rPr>
                <w:rFonts w:ascii="Aptos" w:eastAsia="Segoe UI Symbol" w:hAnsi="Aptos" w:cs="Calibri"/>
                <w:color w:val="000000" w:themeColor="text1"/>
              </w:rPr>
              <w:t>ē</w:t>
            </w:r>
            <w:r w:rsidRPr="0028779E">
              <w:rPr>
                <w:rFonts w:ascii="Aptos" w:eastAsia="Segoe UI Symbol" w:hAnsi="Aptos" w:cs="Segoe UI Symbol"/>
                <w:color w:val="000000" w:themeColor="text1"/>
              </w:rPr>
              <w:t xml:space="preserve"> b</w:t>
            </w:r>
            <w:r w:rsidRPr="0028779E">
              <w:rPr>
                <w:rFonts w:ascii="Aptos" w:eastAsia="Segoe UI Symbol" w:hAnsi="Aptos" w:cs="Calibri"/>
                <w:color w:val="000000" w:themeColor="text1"/>
              </w:rPr>
              <w:t>ū</w:t>
            </w:r>
            <w:r w:rsidRPr="0028779E">
              <w:rPr>
                <w:rFonts w:ascii="Aptos" w:eastAsia="Segoe UI Symbol" w:hAnsi="Aptos" w:cs="Segoe UI Symbol"/>
                <w:color w:val="000000" w:themeColor="text1"/>
              </w:rPr>
              <w:t>tu atbilstoša III kat.? </w:t>
            </w:r>
          </w:p>
          <w:p w14:paraId="6F15B9BC" w14:textId="77777777" w:rsidR="00A42396" w:rsidRPr="0028779E" w:rsidRDefault="00A42396" w:rsidP="00A42396">
            <w:pPr>
              <w:spacing w:line="276" w:lineRule="auto"/>
              <w:jc w:val="both"/>
              <w:rPr>
                <w:rFonts w:ascii="Aptos" w:eastAsia="Segoe UI Symbol" w:hAnsi="Aptos" w:cs="Segoe UI Symbol"/>
                <w:color w:val="000000" w:themeColor="text1"/>
              </w:rPr>
            </w:pPr>
            <w:r w:rsidRPr="0028779E">
              <w:rPr>
                <w:rFonts w:ascii="Aptos" w:eastAsia="Segoe UI Symbol" w:hAnsi="Aptos" w:cs="Segoe UI Symbol"/>
                <w:color w:val="000000" w:themeColor="text1"/>
              </w:rPr>
              <w:t>Vai tom</w:t>
            </w:r>
            <w:r w:rsidRPr="0028779E">
              <w:rPr>
                <w:rFonts w:ascii="Aptos" w:eastAsia="Segoe UI Symbol" w:hAnsi="Aptos" w:cs="Calibri"/>
                <w:color w:val="000000" w:themeColor="text1"/>
              </w:rPr>
              <w:t>ē</w:t>
            </w:r>
            <w:r w:rsidRPr="0028779E">
              <w:rPr>
                <w:rFonts w:ascii="Aptos" w:eastAsia="Segoe UI Symbol" w:hAnsi="Aptos" w:cs="Segoe UI Symbol"/>
                <w:color w:val="000000" w:themeColor="text1"/>
              </w:rPr>
              <w:t>r durvju izb</w:t>
            </w:r>
            <w:r w:rsidRPr="0028779E">
              <w:rPr>
                <w:rFonts w:ascii="Aptos" w:eastAsia="Segoe UI Symbol" w:hAnsi="Aptos" w:cs="Calibri"/>
                <w:color w:val="000000" w:themeColor="text1"/>
              </w:rPr>
              <w:t>ū</w:t>
            </w:r>
            <w:r w:rsidRPr="0028779E">
              <w:rPr>
                <w:rFonts w:ascii="Aptos" w:eastAsia="Segoe UI Symbol" w:hAnsi="Aptos" w:cs="Segoe UI Symbol"/>
                <w:color w:val="000000" w:themeColor="text1"/>
              </w:rPr>
              <w:t>ve pagraba l</w:t>
            </w:r>
            <w:r w:rsidRPr="0028779E">
              <w:rPr>
                <w:rFonts w:ascii="Aptos" w:eastAsia="Segoe UI Symbol" w:hAnsi="Aptos" w:cs="Calibri"/>
                <w:color w:val="000000" w:themeColor="text1"/>
              </w:rPr>
              <w:t>ī</w:t>
            </w:r>
            <w:r w:rsidRPr="0028779E">
              <w:rPr>
                <w:rFonts w:ascii="Aptos" w:eastAsia="Segoe UI Symbol" w:hAnsi="Aptos" w:cs="Segoe UI Symbol"/>
                <w:color w:val="000000" w:themeColor="text1"/>
              </w:rPr>
              <w:t>men</w:t>
            </w:r>
            <w:r w:rsidRPr="0028779E">
              <w:rPr>
                <w:rFonts w:ascii="Aptos" w:eastAsia="Segoe UI Symbol" w:hAnsi="Aptos" w:cs="Calibri"/>
                <w:color w:val="000000" w:themeColor="text1"/>
              </w:rPr>
              <w:t>ī</w:t>
            </w:r>
            <w:r w:rsidRPr="0028779E">
              <w:rPr>
                <w:rFonts w:ascii="Aptos" w:eastAsia="Segoe UI Symbol" w:hAnsi="Aptos" w:cs="Segoe UI Symbol"/>
                <w:color w:val="000000" w:themeColor="text1"/>
              </w:rPr>
              <w:t>?</w:t>
            </w:r>
          </w:p>
          <w:p w14:paraId="11E3B5CB" w14:textId="5C02282B" w:rsidR="00096BBB" w:rsidRPr="00760640" w:rsidRDefault="00A42396" w:rsidP="003D6886">
            <w:pPr>
              <w:spacing w:line="276" w:lineRule="auto"/>
              <w:jc w:val="both"/>
              <w:rPr>
                <w:rFonts w:ascii="Segoe UI Symbol" w:eastAsia="Segoe UI Symbol" w:hAnsi="Segoe UI Symbol" w:cs="Segoe UI Symbol"/>
                <w:color w:val="000000" w:themeColor="text1"/>
              </w:rPr>
            </w:pPr>
            <w:r w:rsidRPr="0028779E">
              <w:rPr>
                <w:rFonts w:ascii="Aptos" w:eastAsia="Segoe UI Symbol" w:hAnsi="Aptos" w:cs="Segoe UI Symbol"/>
                <w:color w:val="000000" w:themeColor="text1"/>
              </w:rPr>
              <w:t>Konkr</w:t>
            </w:r>
            <w:r w:rsidRPr="0028779E">
              <w:rPr>
                <w:rFonts w:ascii="Aptos" w:eastAsia="Segoe UI Symbol" w:hAnsi="Aptos" w:cs="Calibri"/>
                <w:color w:val="000000" w:themeColor="text1"/>
              </w:rPr>
              <w:t>ē</w:t>
            </w:r>
            <w:r w:rsidRPr="0028779E">
              <w:rPr>
                <w:rFonts w:ascii="Aptos" w:eastAsia="Segoe UI Symbol" w:hAnsi="Aptos" w:cs="Segoe UI Symbol"/>
                <w:color w:val="000000" w:themeColor="text1"/>
              </w:rPr>
              <w:t>t</w:t>
            </w:r>
            <w:r w:rsidRPr="0028779E">
              <w:rPr>
                <w:rFonts w:ascii="Aptos" w:eastAsia="Segoe UI Symbol" w:hAnsi="Aptos" w:cs="Calibri"/>
                <w:color w:val="000000" w:themeColor="text1"/>
              </w:rPr>
              <w:t>ā</w:t>
            </w:r>
            <w:r w:rsidRPr="0028779E">
              <w:rPr>
                <w:rFonts w:ascii="Aptos" w:eastAsia="Segoe UI Symbol" w:hAnsi="Aptos" w:cs="Segoe UI Symbol"/>
                <w:color w:val="000000" w:themeColor="text1"/>
              </w:rPr>
              <w:t xml:space="preserve"> ieeja ved tikai uz cokolst</w:t>
            </w:r>
            <w:r w:rsidRPr="0028779E">
              <w:rPr>
                <w:rFonts w:ascii="Aptos" w:eastAsia="Segoe UI Symbol" w:hAnsi="Aptos" w:cs="Calibri"/>
                <w:color w:val="000000" w:themeColor="text1"/>
              </w:rPr>
              <w:t>ā</w:t>
            </w:r>
            <w:r w:rsidRPr="0028779E">
              <w:rPr>
                <w:rFonts w:ascii="Aptos" w:eastAsia="Segoe UI Symbol" w:hAnsi="Aptos" w:cs="Segoe UI Symbol"/>
                <w:color w:val="000000" w:themeColor="text1"/>
              </w:rPr>
              <w:t>vu un nok</w:t>
            </w:r>
            <w:r w:rsidRPr="0028779E">
              <w:rPr>
                <w:rFonts w:ascii="Aptos" w:eastAsia="Segoe UI Symbol" w:hAnsi="Aptos" w:cs="Calibri"/>
                <w:color w:val="000000" w:themeColor="text1"/>
              </w:rPr>
              <w:t>ā</w:t>
            </w:r>
            <w:r w:rsidRPr="0028779E">
              <w:rPr>
                <w:rFonts w:ascii="Aptos" w:eastAsia="Segoe UI Symbol" w:hAnsi="Aptos" w:cs="Segoe UI Symbol"/>
                <w:color w:val="000000" w:themeColor="text1"/>
              </w:rPr>
              <w:t>pjot lej</w:t>
            </w:r>
            <w:r w:rsidRPr="0028779E">
              <w:rPr>
                <w:rFonts w:ascii="Aptos" w:eastAsia="Segoe UI Symbol" w:hAnsi="Aptos" w:cs="Calibri"/>
                <w:color w:val="000000" w:themeColor="text1"/>
              </w:rPr>
              <w:t>ā</w:t>
            </w:r>
            <w:r w:rsidRPr="0028779E">
              <w:rPr>
                <w:rFonts w:ascii="Aptos" w:eastAsia="Segoe UI Symbol" w:hAnsi="Aptos" w:cs="Segoe UI Symbol"/>
                <w:color w:val="000000" w:themeColor="text1"/>
              </w:rPr>
              <w:t xml:space="preserve"> nav citu durvju. N</w:t>
            </w:r>
            <w:r w:rsidRPr="0028779E">
              <w:rPr>
                <w:rFonts w:ascii="Aptos" w:eastAsia="Segoe UI Symbol" w:hAnsi="Aptos" w:cs="Calibri"/>
                <w:color w:val="000000" w:themeColor="text1"/>
              </w:rPr>
              <w:t>ā</w:t>
            </w:r>
            <w:r w:rsidRPr="0028779E">
              <w:rPr>
                <w:rFonts w:ascii="Aptos" w:eastAsia="Segoe UI Symbol" w:hAnsi="Aptos" w:cs="Segoe UI Symbol"/>
                <w:color w:val="000000" w:themeColor="text1"/>
              </w:rPr>
              <w:t>kam</w:t>
            </w:r>
            <w:r w:rsidRPr="0028779E">
              <w:rPr>
                <w:rFonts w:ascii="Aptos" w:eastAsia="Segoe UI Symbol" w:hAnsi="Aptos" w:cs="Calibri"/>
                <w:color w:val="000000" w:themeColor="text1"/>
              </w:rPr>
              <w:t>ā</w:t>
            </w:r>
            <w:r w:rsidRPr="0028779E">
              <w:rPr>
                <w:rFonts w:ascii="Aptos" w:eastAsia="Segoe UI Symbol" w:hAnsi="Aptos" w:cs="Segoe UI Symbol"/>
                <w:color w:val="000000" w:themeColor="text1"/>
              </w:rPr>
              <w:t>s durvis ir tikai iekšdurvis uz dzi</w:t>
            </w:r>
            <w:r w:rsidRPr="0028779E">
              <w:rPr>
                <w:rFonts w:ascii="Aptos" w:eastAsia="Segoe UI Symbol" w:hAnsi="Aptos" w:cs="Calibri"/>
                <w:color w:val="000000" w:themeColor="text1"/>
              </w:rPr>
              <w:t>ļā</w:t>
            </w:r>
            <w:r w:rsidRPr="0028779E">
              <w:rPr>
                <w:rFonts w:ascii="Aptos" w:eastAsia="Segoe UI Symbol" w:hAnsi="Aptos" w:cs="Segoe UI Symbol"/>
                <w:color w:val="000000" w:themeColor="text1"/>
              </w:rPr>
              <w:t>k</w:t>
            </w:r>
            <w:r w:rsidRPr="0028779E">
              <w:rPr>
                <w:rFonts w:ascii="Aptos" w:eastAsia="Segoe UI Symbol" w:hAnsi="Aptos" w:cs="Calibri"/>
                <w:color w:val="000000" w:themeColor="text1"/>
              </w:rPr>
              <w:t>ā</w:t>
            </w:r>
            <w:r w:rsidRPr="0028779E">
              <w:rPr>
                <w:rFonts w:ascii="Aptos" w:eastAsia="Segoe UI Symbol" w:hAnsi="Aptos" w:cs="Segoe UI Symbol"/>
                <w:color w:val="000000" w:themeColor="text1"/>
              </w:rPr>
              <w:t>m telp</w:t>
            </w:r>
            <w:r w:rsidRPr="0028779E">
              <w:rPr>
                <w:rFonts w:ascii="Aptos" w:eastAsia="Segoe UI Symbol" w:hAnsi="Aptos" w:cs="Calibri"/>
                <w:color w:val="000000" w:themeColor="text1"/>
              </w:rPr>
              <w:t>ā</w:t>
            </w:r>
            <w:r w:rsidRPr="0028779E">
              <w:rPr>
                <w:rFonts w:ascii="Aptos" w:eastAsia="Segoe UI Symbol" w:hAnsi="Aptos" w:cs="Segoe UI Symbol"/>
                <w:color w:val="000000" w:themeColor="text1"/>
              </w:rPr>
              <w:t>m.</w:t>
            </w:r>
          </w:p>
        </w:tc>
        <w:tc>
          <w:tcPr>
            <w:tcW w:w="8895" w:type="dxa"/>
            <w:tcBorders>
              <w:left w:val="single" w:sz="4" w:space="0" w:color="auto"/>
              <w:bottom w:val="single" w:sz="4" w:space="0" w:color="000000" w:themeColor="text1"/>
            </w:tcBorders>
          </w:tcPr>
          <w:p w14:paraId="67C1DB6D" w14:textId="380AA533" w:rsidR="00096BBB" w:rsidRPr="00760640" w:rsidRDefault="009B08D5" w:rsidP="003D6886">
            <w:pPr>
              <w:spacing w:line="276" w:lineRule="auto"/>
              <w:jc w:val="both"/>
              <w:rPr>
                <w:rFonts w:ascii="Aptos" w:eastAsia="Aptos" w:hAnsi="Aptos" w:cs="Aptos"/>
                <w:color w:val="000000" w:themeColor="text1"/>
              </w:rPr>
            </w:pPr>
            <w:r>
              <w:rPr>
                <w:rFonts w:ascii="Aptos" w:eastAsia="Aptos" w:hAnsi="Aptos" w:cs="Aptos"/>
                <w:color w:val="000000" w:themeColor="text1"/>
              </w:rPr>
              <w:lastRenderedPageBreak/>
              <w:t>A</w:t>
            </w:r>
            <w:r w:rsidRPr="009B08D5">
              <w:rPr>
                <w:rFonts w:ascii="Aptos" w:eastAsia="Aptos" w:hAnsi="Aptos" w:cs="Aptos"/>
                <w:color w:val="000000" w:themeColor="text1"/>
              </w:rPr>
              <w:t>ttēlos redzamajā situācijā slēģi vai žalūzijas fasādes pusē varētu būt izmantojamas kā papildu aizsardzība stiklotajām ailēm, tomēr tās nebūtu uzskatāmas par pietiekamu risinājumu patvertnes ieejas aizsardzībai. Par atbilstošāku un drošāku risinājumu būtu uzskatāma metāla, masīvkoka vai ar metālu apšūtu durvju izbūve pagraba/cokolstāva līmenī, vietā, kur sākas patvertnes telpa vai telpu grupa.</w:t>
            </w:r>
            <w:r w:rsidR="00202EC1">
              <w:rPr>
                <w:rFonts w:ascii="Aptos" w:eastAsia="Aptos" w:hAnsi="Aptos" w:cs="Aptos"/>
                <w:color w:val="000000" w:themeColor="text1"/>
              </w:rPr>
              <w:t xml:space="preserve"> </w:t>
            </w:r>
            <w:r w:rsidR="00202EC1" w:rsidRPr="00202EC1">
              <w:rPr>
                <w:rFonts w:ascii="Aptos" w:eastAsia="Aptos" w:hAnsi="Aptos" w:cs="Aptos"/>
                <w:color w:val="000000" w:themeColor="text1"/>
              </w:rPr>
              <w:t>Šīs durvis būtu uzskatāmas par galveno patvertnes ieejas aizsardzības elementu, jo tās nodalītu patvertnes telpas no kāpņu telpas, fasādes stiklojuma un pārējās ēkas daļas.</w:t>
            </w:r>
          </w:p>
        </w:tc>
      </w:tr>
      <w:tr w:rsidR="007F7CBD" w:rsidRPr="00760640" w14:paraId="512F9BBE" w14:textId="77777777" w:rsidTr="005A4266">
        <w:trPr>
          <w:trHeight w:val="300"/>
        </w:trPr>
        <w:tc>
          <w:tcPr>
            <w:tcW w:w="1134" w:type="dxa"/>
            <w:tcBorders>
              <w:right w:val="single" w:sz="4" w:space="0" w:color="auto"/>
            </w:tcBorders>
          </w:tcPr>
          <w:p w14:paraId="27486D88" w14:textId="5353AF96" w:rsidR="007F7CBD" w:rsidRDefault="007F7CBD" w:rsidP="003D6886">
            <w:pPr>
              <w:spacing w:line="276" w:lineRule="auto"/>
              <w:jc w:val="both"/>
              <w:rPr>
                <w:rFonts w:ascii="Aptos" w:hAnsi="Aptos" w:cs="Times New Roman"/>
              </w:rPr>
            </w:pPr>
            <w:r>
              <w:rPr>
                <w:rFonts w:ascii="Aptos" w:hAnsi="Aptos" w:cs="Times New Roman"/>
              </w:rPr>
              <w:t>20.</w:t>
            </w:r>
          </w:p>
        </w:tc>
        <w:tc>
          <w:tcPr>
            <w:tcW w:w="4396" w:type="dxa"/>
            <w:tcBorders>
              <w:right w:val="single" w:sz="4" w:space="0" w:color="auto"/>
            </w:tcBorders>
          </w:tcPr>
          <w:p w14:paraId="209ED299" w14:textId="013E5BB7" w:rsidR="007F7CBD" w:rsidRPr="4D14778D" w:rsidRDefault="00997D91" w:rsidP="003D6886">
            <w:pPr>
              <w:spacing w:line="276" w:lineRule="auto"/>
              <w:jc w:val="both"/>
              <w:rPr>
                <w:rFonts w:ascii="Aptos" w:eastAsia="Aptos" w:hAnsi="Aptos" w:cs="Aptos"/>
                <w:color w:val="000000" w:themeColor="text1"/>
              </w:rPr>
            </w:pPr>
            <w:r w:rsidRPr="00997D91">
              <w:rPr>
                <w:rFonts w:ascii="Aptos" w:eastAsia="Aptos" w:hAnsi="Aptos" w:cs="Aptos"/>
                <w:color w:val="000000" w:themeColor="text1"/>
              </w:rPr>
              <w:t>Vai pareizi saprotu, ka arī 3.grupas ēkai nav nepieciešams būvprojekts un arī būvekspertīze? Arī tad, ja nepieciešama inženietīklu pārbūve vai ierīkošana?</w:t>
            </w:r>
          </w:p>
        </w:tc>
        <w:tc>
          <w:tcPr>
            <w:tcW w:w="8895" w:type="dxa"/>
            <w:tcBorders>
              <w:left w:val="single" w:sz="4" w:space="0" w:color="auto"/>
            </w:tcBorders>
          </w:tcPr>
          <w:p w14:paraId="319E9986" w14:textId="22893F1A" w:rsidR="007F7CBD" w:rsidRDefault="00A36C01" w:rsidP="002A01AB">
            <w:pPr>
              <w:spacing w:line="276" w:lineRule="auto"/>
              <w:jc w:val="both"/>
              <w:rPr>
                <w:rFonts w:ascii="Aptos" w:eastAsia="Aptos" w:hAnsi="Aptos" w:cs="Aptos"/>
                <w:color w:val="000000" w:themeColor="text1"/>
              </w:rPr>
            </w:pPr>
            <w:r w:rsidRPr="00A36C01">
              <w:rPr>
                <w:rFonts w:ascii="Aptos" w:eastAsia="Aptos" w:hAnsi="Aptos" w:cs="Aptos"/>
                <w:color w:val="000000" w:themeColor="text1"/>
              </w:rPr>
              <w:t xml:space="preserve">Ja saskaņā ar </w:t>
            </w:r>
            <w:r w:rsidR="000A4A0D">
              <w:rPr>
                <w:rFonts w:ascii="Aptos" w:eastAsia="Aptos" w:hAnsi="Aptos" w:cs="Aptos"/>
                <w:color w:val="000000" w:themeColor="text1"/>
              </w:rPr>
              <w:t xml:space="preserve">Atsevišķu inženierbūvju </w:t>
            </w:r>
            <w:r w:rsidR="00F16208">
              <w:rPr>
                <w:rFonts w:ascii="Aptos" w:eastAsia="Aptos" w:hAnsi="Aptos" w:cs="Aptos"/>
                <w:color w:val="000000" w:themeColor="text1"/>
              </w:rPr>
              <w:t xml:space="preserve">būvnoteikumu </w:t>
            </w:r>
            <w:r w:rsidRPr="00A36C01">
              <w:rPr>
                <w:rFonts w:ascii="Aptos" w:eastAsia="Aptos" w:hAnsi="Aptos" w:cs="Aptos"/>
                <w:color w:val="000000" w:themeColor="text1"/>
              </w:rPr>
              <w:t>6.</w:t>
            </w:r>
            <w:r w:rsidRPr="00C55DAC">
              <w:rPr>
                <w:rFonts w:ascii="Aptos" w:eastAsia="Aptos" w:hAnsi="Aptos" w:cs="Aptos"/>
                <w:color w:val="000000" w:themeColor="text1"/>
                <w:vertAlign w:val="superscript"/>
              </w:rPr>
              <w:t>5</w:t>
            </w:r>
            <w:r w:rsidRPr="00A36C01">
              <w:rPr>
                <w:rFonts w:ascii="Aptos" w:eastAsia="Aptos" w:hAnsi="Aptos" w:cs="Aptos"/>
                <w:color w:val="000000" w:themeColor="text1"/>
              </w:rPr>
              <w:t xml:space="preserve"> punktu iekšējā inženiertīkla ierīkošana nepazemina būves konstrukciju drošību, nestspēju vai noturību jeb atbilst šā punkta nosacījumiem, tad ir piemērojams </w:t>
            </w:r>
            <w:r w:rsidR="00C55DAC">
              <w:rPr>
                <w:rFonts w:ascii="Aptos" w:eastAsia="Aptos" w:hAnsi="Aptos" w:cs="Aptos"/>
                <w:color w:val="000000" w:themeColor="text1"/>
              </w:rPr>
              <w:t xml:space="preserve">noteikumu </w:t>
            </w:r>
            <w:r w:rsidRPr="00A36C01">
              <w:rPr>
                <w:rFonts w:ascii="Aptos" w:eastAsia="Aptos" w:hAnsi="Aptos" w:cs="Aptos"/>
                <w:color w:val="000000" w:themeColor="text1"/>
              </w:rPr>
              <w:t xml:space="preserve"> 6.3.1.apakšpunkts un iekšējā inženiertīkla ierīkošanai </w:t>
            </w:r>
            <w:r w:rsidR="004934B3">
              <w:rPr>
                <w:rFonts w:ascii="Aptos" w:eastAsia="Aptos" w:hAnsi="Aptos" w:cs="Aptos"/>
                <w:color w:val="000000" w:themeColor="text1"/>
              </w:rPr>
              <w:t xml:space="preserve">vai pārbūvei </w:t>
            </w:r>
            <w:r w:rsidRPr="00A36C01">
              <w:rPr>
                <w:rFonts w:ascii="Aptos" w:eastAsia="Aptos" w:hAnsi="Aptos" w:cs="Aptos"/>
                <w:color w:val="000000" w:themeColor="text1"/>
              </w:rPr>
              <w:t xml:space="preserve">nav nepieciešama būvniecības ieceres dokumentācija (izņemot elektronisko sakaru komersantu iekšējos elektronisko sakaru inženiertīklus). Visos citos gadījumos saskaņā ar </w:t>
            </w:r>
            <w:r w:rsidR="00C55DAC">
              <w:rPr>
                <w:rFonts w:ascii="Aptos" w:eastAsia="Aptos" w:hAnsi="Aptos" w:cs="Aptos"/>
                <w:color w:val="000000" w:themeColor="text1"/>
              </w:rPr>
              <w:t xml:space="preserve">noteikumu </w:t>
            </w:r>
            <w:r w:rsidRPr="00A36C01">
              <w:rPr>
                <w:rFonts w:ascii="Aptos" w:eastAsia="Aptos" w:hAnsi="Aptos" w:cs="Aptos"/>
                <w:color w:val="000000" w:themeColor="text1"/>
              </w:rPr>
              <w:t>6.1 1.apakšpunktu iekšējā inženiertīkla (izņemot elektronisko sakaru komersantu iekšējos elektronisko sakaru inženiertīklus) ierīkošanai</w:t>
            </w:r>
            <w:r w:rsidR="00CE5ED5">
              <w:rPr>
                <w:rFonts w:ascii="Aptos" w:eastAsia="Aptos" w:hAnsi="Aptos" w:cs="Aptos"/>
                <w:color w:val="000000" w:themeColor="text1"/>
              </w:rPr>
              <w:t xml:space="preserve"> vai pārbūvei</w:t>
            </w:r>
            <w:r w:rsidRPr="00A36C01">
              <w:rPr>
                <w:rFonts w:ascii="Aptos" w:eastAsia="Aptos" w:hAnsi="Aptos" w:cs="Aptos"/>
                <w:color w:val="000000" w:themeColor="text1"/>
              </w:rPr>
              <w:t xml:space="preserve"> jebkurā būvē, kurā var būt iekšējie inženiertīkli, ir nepieciešams paziņojums par būvniecību</w:t>
            </w:r>
            <w:r w:rsidR="00A53529">
              <w:rPr>
                <w:rFonts w:ascii="Aptos" w:eastAsia="Aptos" w:hAnsi="Aptos" w:cs="Aptos"/>
                <w:color w:val="000000" w:themeColor="text1"/>
              </w:rPr>
              <w:t xml:space="preserve">. Noteikumu </w:t>
            </w:r>
            <w:r w:rsidR="00A53529" w:rsidRPr="00A53529">
              <w:rPr>
                <w:rFonts w:ascii="Aptos" w:eastAsia="Aptos" w:hAnsi="Aptos" w:cs="Aptos"/>
                <w:color w:val="000000" w:themeColor="text1"/>
              </w:rPr>
              <w:t>17. punkts arī paredz, ka gadījumā, ja tiek veiktas darbības, kas pazemina būves konstrukciju drošību, nestspēju vai noturību, konstruktīvā mezgla risinājumu izstrādā būvspeciālists ēku konstrukciju projektēšanā. Tas nozīmē, ka paziņojuma</w:t>
            </w:r>
            <w:r w:rsidR="00843156">
              <w:rPr>
                <w:rFonts w:ascii="Aptos" w:eastAsia="Aptos" w:hAnsi="Aptos" w:cs="Aptos"/>
                <w:color w:val="000000" w:themeColor="text1"/>
              </w:rPr>
              <w:t xml:space="preserve">m par būvniecību </w:t>
            </w:r>
            <w:r w:rsidR="00A53529" w:rsidRPr="00A53529">
              <w:rPr>
                <w:rFonts w:ascii="Aptos" w:eastAsia="Aptos" w:hAnsi="Aptos" w:cs="Aptos"/>
                <w:color w:val="000000" w:themeColor="text1"/>
              </w:rPr>
              <w:t xml:space="preserve">jāpievieno dokumentācija, kas </w:t>
            </w:r>
            <w:r w:rsidR="009B0F1B">
              <w:rPr>
                <w:rFonts w:ascii="Aptos" w:eastAsia="Aptos" w:hAnsi="Aptos" w:cs="Aptos"/>
                <w:color w:val="000000" w:themeColor="text1"/>
              </w:rPr>
              <w:t>a</w:t>
            </w:r>
            <w:r w:rsidR="00A53529" w:rsidRPr="00A53529">
              <w:rPr>
                <w:rFonts w:ascii="Aptos" w:eastAsia="Aptos" w:hAnsi="Aptos" w:cs="Aptos"/>
                <w:color w:val="000000" w:themeColor="text1"/>
              </w:rPr>
              <w:t>pliecina risinājuma ietekmi uz nesošajām konstrukcijām un nodrošina Būvniecības likuma būtisko prasību — mehānisko stiprību un stabilitāti.</w:t>
            </w:r>
          </w:p>
          <w:p w14:paraId="08020968" w14:textId="37D84CE1" w:rsidR="007F7CBD" w:rsidRPr="009314EF" w:rsidRDefault="00DE422B" w:rsidP="002A01AB">
            <w:pPr>
              <w:spacing w:line="276" w:lineRule="auto"/>
              <w:jc w:val="both"/>
              <w:rPr>
                <w:rFonts w:ascii="Aptos" w:eastAsia="Aptos" w:hAnsi="Aptos" w:cs="Aptos"/>
                <w:color w:val="000000" w:themeColor="text1"/>
              </w:rPr>
            </w:pPr>
            <w:r w:rsidRPr="00DE422B">
              <w:rPr>
                <w:rFonts w:ascii="Aptos" w:eastAsia="Aptos" w:hAnsi="Aptos" w:cs="Aptos"/>
                <w:color w:val="000000" w:themeColor="text1"/>
              </w:rPr>
              <w:t xml:space="preserve">Ēku būvnoteikumi kļūst noteicoši tad, ja ieceres faktiskā būtība pārsniedz iekšējā inženiertīkla ierīkošanu un kļūst par ēkas būvdarbiem — piemēram, tiek veidota aile, šahta vai šķērsojums ēkas nesošajās konstrukcijās tādā veidā, kas atbilst </w:t>
            </w:r>
            <w:r w:rsidRPr="00DE422B">
              <w:rPr>
                <w:rFonts w:ascii="Aptos" w:eastAsia="Aptos" w:hAnsi="Aptos" w:cs="Aptos"/>
                <w:color w:val="000000" w:themeColor="text1"/>
              </w:rPr>
              <w:lastRenderedPageBreak/>
              <w:t>“vienkāršotas pārbūves” definīcijai.</w:t>
            </w:r>
            <w:r w:rsidR="00BA7B2E">
              <w:rPr>
                <w:rFonts w:ascii="Aptos" w:eastAsia="Aptos" w:hAnsi="Aptos" w:cs="Aptos"/>
                <w:color w:val="000000" w:themeColor="text1"/>
              </w:rPr>
              <w:t xml:space="preserve"> Ēku būvnoteikumi de</w:t>
            </w:r>
            <w:r w:rsidR="00BA7B2E" w:rsidRPr="00BA7B2E">
              <w:rPr>
                <w:rFonts w:ascii="Aptos" w:eastAsia="Aptos" w:hAnsi="Aptos" w:cs="Aptos"/>
                <w:color w:val="000000" w:themeColor="text1"/>
              </w:rPr>
              <w:t>efinē vienkāršotu pārbūvi kā būvdarbus, kuru rezultātā ēkas nesošajās konstrukcijās veic ailu, tostarp logu, durvju, lūku, inženiertīklu šahtu vai šķērsojumu, jaunu būvniecību, pārbūvi vai nojaukšanu</w:t>
            </w:r>
            <w:r w:rsidR="000E0663">
              <w:rPr>
                <w:rFonts w:ascii="Aptos" w:eastAsia="Aptos" w:hAnsi="Aptos" w:cs="Aptos"/>
                <w:color w:val="000000" w:themeColor="text1"/>
              </w:rPr>
              <w:t>.</w:t>
            </w:r>
            <w:r w:rsidR="000E0663" w:rsidRPr="000E0663">
              <w:rPr>
                <w:rFonts w:ascii="Segoe UI" w:hAnsi="Segoe UI" w:cs="Segoe UI"/>
                <w:color w:val="242424"/>
                <w:sz w:val="30"/>
                <w:szCs w:val="30"/>
                <w:shd w:val="clear" w:color="auto" w:fill="FFFFFF"/>
              </w:rPr>
              <w:t xml:space="preserve"> </w:t>
            </w:r>
            <w:r w:rsidR="000E0663" w:rsidRPr="000E0663">
              <w:rPr>
                <w:rFonts w:ascii="Aptos" w:eastAsia="Aptos" w:hAnsi="Aptos" w:cs="Aptos"/>
                <w:color w:val="000000" w:themeColor="text1"/>
              </w:rPr>
              <w:t>Ē</w:t>
            </w:r>
            <w:r w:rsidR="000E0663">
              <w:rPr>
                <w:rFonts w:ascii="Aptos" w:eastAsia="Aptos" w:hAnsi="Aptos" w:cs="Aptos"/>
                <w:color w:val="000000" w:themeColor="text1"/>
              </w:rPr>
              <w:t xml:space="preserve">ku būvnoteikumu </w:t>
            </w:r>
            <w:r w:rsidR="000E0663" w:rsidRPr="000E0663">
              <w:rPr>
                <w:rFonts w:ascii="Aptos" w:eastAsia="Aptos" w:hAnsi="Aptos" w:cs="Aptos"/>
                <w:color w:val="000000" w:themeColor="text1"/>
              </w:rPr>
              <w:t>7.</w:t>
            </w:r>
            <w:r w:rsidR="000E0663" w:rsidRPr="00636DD2">
              <w:rPr>
                <w:rFonts w:ascii="Aptos" w:eastAsia="Aptos" w:hAnsi="Aptos" w:cs="Aptos"/>
                <w:color w:val="000000" w:themeColor="text1"/>
                <w:vertAlign w:val="superscript"/>
              </w:rPr>
              <w:t>2</w:t>
            </w:r>
            <w:r w:rsidR="00636DD2">
              <w:rPr>
                <w:rFonts w:ascii="Aptos" w:eastAsia="Aptos" w:hAnsi="Aptos" w:cs="Aptos"/>
                <w:color w:val="000000" w:themeColor="text1"/>
              </w:rPr>
              <w:t>8.</w:t>
            </w:r>
            <w:r w:rsidR="000E0663" w:rsidRPr="000E0663">
              <w:rPr>
                <w:rFonts w:ascii="Aptos" w:eastAsia="Aptos" w:hAnsi="Aptos" w:cs="Aptos"/>
                <w:color w:val="000000" w:themeColor="text1"/>
              </w:rPr>
              <w:t xml:space="preserve"> paredz, ka pirmās, otrās vai trešās grupas ēkas vai tās daļas vienkāršotai pārbūvei izmanto paskaidrojuma rakstu, ja konkrētais gadījums nav ietverts ĒBN 7. vai 7.</w:t>
            </w:r>
            <w:r w:rsidR="000E0663" w:rsidRPr="00636DD2">
              <w:rPr>
                <w:rFonts w:ascii="Aptos" w:eastAsia="Aptos" w:hAnsi="Aptos" w:cs="Aptos"/>
                <w:color w:val="000000" w:themeColor="text1"/>
                <w:vertAlign w:val="superscript"/>
              </w:rPr>
              <w:t>1</w:t>
            </w:r>
            <w:r w:rsidR="000E0663" w:rsidRPr="000E0663">
              <w:rPr>
                <w:rFonts w:ascii="Aptos" w:eastAsia="Aptos" w:hAnsi="Aptos" w:cs="Aptos"/>
                <w:color w:val="000000" w:themeColor="text1"/>
              </w:rPr>
              <w:t xml:space="preserve"> punktā</w:t>
            </w:r>
            <w:r w:rsidR="00636DD2">
              <w:rPr>
                <w:rFonts w:ascii="Aptos" w:eastAsia="Aptos" w:hAnsi="Aptos" w:cs="Aptos"/>
                <w:color w:val="000000" w:themeColor="text1"/>
              </w:rPr>
              <w:t>.</w:t>
            </w:r>
          </w:p>
        </w:tc>
      </w:tr>
      <w:tr w:rsidR="005A4266" w:rsidRPr="00760640" w14:paraId="3791E26F" w14:textId="77777777" w:rsidTr="005A4266">
        <w:trPr>
          <w:trHeight w:val="300"/>
        </w:trPr>
        <w:tc>
          <w:tcPr>
            <w:tcW w:w="1134" w:type="dxa"/>
            <w:tcBorders>
              <w:right w:val="single" w:sz="4" w:space="0" w:color="auto"/>
            </w:tcBorders>
          </w:tcPr>
          <w:p w14:paraId="652EBCCF" w14:textId="6FD55C4F" w:rsidR="005A4266" w:rsidRDefault="005A4266" w:rsidP="003D6886">
            <w:pPr>
              <w:spacing w:line="276" w:lineRule="auto"/>
              <w:jc w:val="both"/>
              <w:rPr>
                <w:rFonts w:ascii="Aptos" w:hAnsi="Aptos" w:cs="Times New Roman"/>
              </w:rPr>
            </w:pPr>
            <w:r>
              <w:rPr>
                <w:rFonts w:ascii="Aptos" w:hAnsi="Aptos" w:cs="Times New Roman"/>
              </w:rPr>
              <w:lastRenderedPageBreak/>
              <w:t>21.</w:t>
            </w:r>
          </w:p>
        </w:tc>
        <w:tc>
          <w:tcPr>
            <w:tcW w:w="4396" w:type="dxa"/>
            <w:tcBorders>
              <w:right w:val="single" w:sz="4" w:space="0" w:color="auto"/>
            </w:tcBorders>
          </w:tcPr>
          <w:p w14:paraId="4D0E3168" w14:textId="348F97FB" w:rsidR="005A4266" w:rsidRPr="4D14778D" w:rsidRDefault="00912AE8" w:rsidP="003D6886">
            <w:pPr>
              <w:spacing w:line="276" w:lineRule="auto"/>
              <w:jc w:val="both"/>
              <w:rPr>
                <w:rFonts w:ascii="Aptos" w:eastAsia="Aptos" w:hAnsi="Aptos" w:cs="Aptos"/>
                <w:color w:val="000000" w:themeColor="text1"/>
              </w:rPr>
            </w:pPr>
            <w:r w:rsidRPr="00912AE8">
              <w:rPr>
                <w:rFonts w:ascii="Aptos" w:eastAsia="Aptos" w:hAnsi="Aptos" w:cs="Aptos"/>
                <w:color w:val="000000" w:themeColor="text1"/>
              </w:rPr>
              <w:t>Vai pēc ERAF pr</w:t>
            </w:r>
            <w:r>
              <w:rPr>
                <w:rFonts w:ascii="Aptos" w:eastAsia="Aptos" w:hAnsi="Aptos" w:cs="Aptos"/>
                <w:color w:val="000000" w:themeColor="text1"/>
              </w:rPr>
              <w:t>ojekta</w:t>
            </w:r>
            <w:r w:rsidRPr="00912AE8">
              <w:rPr>
                <w:rFonts w:ascii="Aptos" w:eastAsia="Aptos" w:hAnsi="Aptos" w:cs="Aptos"/>
                <w:color w:val="000000" w:themeColor="text1"/>
              </w:rPr>
              <w:t xml:space="preserve"> pēcuzraudz</w:t>
            </w:r>
            <w:r>
              <w:rPr>
                <w:rFonts w:ascii="Aptos" w:eastAsia="Aptos" w:hAnsi="Aptos" w:cs="Aptos"/>
                <w:color w:val="000000" w:themeColor="text1"/>
              </w:rPr>
              <w:t>ības</w:t>
            </w:r>
            <w:r w:rsidRPr="00912AE8">
              <w:rPr>
                <w:rFonts w:ascii="Aptos" w:eastAsia="Aptos" w:hAnsi="Aptos" w:cs="Aptos"/>
                <w:color w:val="000000" w:themeColor="text1"/>
              </w:rPr>
              <w:t xml:space="preserve"> periodā var tikt uzskatīta par dubulto finansējumu, ja iepriekš ERAF ietvaros tika veikta fasādes silt</w:t>
            </w:r>
            <w:r>
              <w:rPr>
                <w:rFonts w:ascii="Aptos" w:eastAsia="Aptos" w:hAnsi="Aptos" w:cs="Aptos"/>
                <w:color w:val="000000" w:themeColor="text1"/>
              </w:rPr>
              <w:t>ināšana</w:t>
            </w:r>
            <w:r w:rsidRPr="00912AE8">
              <w:rPr>
                <w:rFonts w:ascii="Aptos" w:eastAsia="Aptos" w:hAnsi="Aptos" w:cs="Aptos"/>
                <w:color w:val="000000" w:themeColor="text1"/>
              </w:rPr>
              <w:t>, bet patvertnes vajadzībai nepieciešams izveidot atvērumu fasādē?</w:t>
            </w:r>
          </w:p>
        </w:tc>
        <w:tc>
          <w:tcPr>
            <w:tcW w:w="8895" w:type="dxa"/>
            <w:tcBorders>
              <w:left w:val="single" w:sz="4" w:space="0" w:color="auto"/>
            </w:tcBorders>
          </w:tcPr>
          <w:p w14:paraId="70799BF5" w14:textId="4C51FA01" w:rsidR="00687840" w:rsidRPr="00687840" w:rsidRDefault="00687840" w:rsidP="00687840">
            <w:pPr>
              <w:spacing w:line="276" w:lineRule="auto"/>
              <w:jc w:val="both"/>
              <w:rPr>
                <w:rFonts w:ascii="Aptos" w:eastAsia="Aptos" w:hAnsi="Aptos" w:cs="Aptos"/>
                <w:color w:val="000000" w:themeColor="text1"/>
              </w:rPr>
            </w:pPr>
            <w:r w:rsidRPr="00687840">
              <w:rPr>
                <w:rFonts w:ascii="Aptos" w:eastAsia="Aptos" w:hAnsi="Aptos" w:cs="Aptos"/>
                <w:color w:val="000000" w:themeColor="text1"/>
              </w:rPr>
              <w:t xml:space="preserve">Nē, šādā situācijā nav saskatāms dubultā finansējuma risks, ja tiek nodrošināta iepriekšējā ERAF projekta rezultātu ilgtspēja un netiek </w:t>
            </w:r>
            <w:r w:rsidR="001D56AF">
              <w:rPr>
                <w:rFonts w:ascii="Aptos" w:eastAsia="Aptos" w:hAnsi="Aptos" w:cs="Aptos"/>
                <w:color w:val="000000" w:themeColor="text1"/>
              </w:rPr>
              <w:t>būtiski mainīts sākotnējā projekta re</w:t>
            </w:r>
            <w:r w:rsidR="00811AE6">
              <w:rPr>
                <w:rFonts w:ascii="Aptos" w:eastAsia="Aptos" w:hAnsi="Aptos" w:cs="Aptos"/>
                <w:color w:val="000000" w:themeColor="text1"/>
              </w:rPr>
              <w:t>zultāts</w:t>
            </w:r>
            <w:r w:rsidR="0036261A">
              <w:rPr>
                <w:rFonts w:ascii="Aptos" w:eastAsia="Aptos" w:hAnsi="Aptos" w:cs="Aptos"/>
                <w:color w:val="000000" w:themeColor="text1"/>
              </w:rPr>
              <w:t>, pielāgojot</w:t>
            </w:r>
            <w:r w:rsidR="00284A1A">
              <w:rPr>
                <w:rFonts w:ascii="Aptos" w:eastAsia="Aptos" w:hAnsi="Aptos" w:cs="Aptos"/>
                <w:color w:val="000000" w:themeColor="text1"/>
              </w:rPr>
              <w:t xml:space="preserve"> objektu patvertnes vajadzībām</w:t>
            </w:r>
            <w:r w:rsidR="00811AE6">
              <w:rPr>
                <w:rFonts w:ascii="Aptos" w:eastAsia="Aptos" w:hAnsi="Aptos" w:cs="Aptos"/>
                <w:color w:val="000000" w:themeColor="text1"/>
              </w:rPr>
              <w:t>.</w:t>
            </w:r>
          </w:p>
          <w:p w14:paraId="526252DE" w14:textId="77777777" w:rsidR="00403842" w:rsidRDefault="00687840" w:rsidP="00687840">
            <w:pPr>
              <w:spacing w:line="276" w:lineRule="auto"/>
              <w:jc w:val="both"/>
              <w:rPr>
                <w:rFonts w:ascii="Aptos" w:eastAsia="Aptos" w:hAnsi="Aptos" w:cs="Aptos"/>
                <w:color w:val="000000" w:themeColor="text1"/>
              </w:rPr>
            </w:pPr>
            <w:r w:rsidRPr="00687840">
              <w:rPr>
                <w:rFonts w:ascii="Aptos" w:eastAsia="Aptos" w:hAnsi="Aptos" w:cs="Aptos"/>
                <w:color w:val="000000" w:themeColor="text1"/>
              </w:rPr>
              <w:t>Dubultais finansējums ir konstatējams gadījumos, kad vienas un tās pašas attiecināmās izmaksas vai viens un tas pats rezultāts tiek finansēts no diviem dažādiem publiskā finansējuma avotiem. Savukārt situācijā, kad iepriekšējā ERAF projekta ietvaros veikta ēkas fasādes siltināšana, bet vēlāk patvertnes pielāgošanas vajadzībām nepieciešams izveidot atvērumu fasādē, tiek īstenota cita projekta darbība ar citu mērķi un funkcionālo pamatojumu.</w:t>
            </w:r>
            <w:r w:rsidR="00403842">
              <w:rPr>
                <w:rFonts w:ascii="Aptos" w:eastAsia="Aptos" w:hAnsi="Aptos" w:cs="Aptos"/>
                <w:color w:val="000000" w:themeColor="text1"/>
              </w:rPr>
              <w:t xml:space="preserve"> </w:t>
            </w:r>
          </w:p>
          <w:p w14:paraId="3E64B79D" w14:textId="6DA447C5" w:rsidR="00687840" w:rsidRPr="00687840" w:rsidRDefault="00687840" w:rsidP="00687840">
            <w:pPr>
              <w:spacing w:line="276" w:lineRule="auto"/>
              <w:jc w:val="both"/>
              <w:rPr>
                <w:rFonts w:ascii="Aptos" w:eastAsia="Aptos" w:hAnsi="Aptos" w:cs="Aptos"/>
                <w:color w:val="000000" w:themeColor="text1"/>
              </w:rPr>
            </w:pPr>
            <w:r w:rsidRPr="00687840">
              <w:rPr>
                <w:rFonts w:ascii="Aptos" w:eastAsia="Aptos" w:hAnsi="Aptos" w:cs="Aptos"/>
                <w:color w:val="000000" w:themeColor="text1"/>
              </w:rPr>
              <w:t>Svarīgi ir nodrošināt, ka:</w:t>
            </w:r>
          </w:p>
          <w:p w14:paraId="40DC3AA4" w14:textId="77777777" w:rsidR="00687840" w:rsidRPr="00403842" w:rsidRDefault="00687840" w:rsidP="009A7292">
            <w:pPr>
              <w:pStyle w:val="Sarakstarindkopa"/>
              <w:numPr>
                <w:ilvl w:val="0"/>
                <w:numId w:val="5"/>
              </w:numPr>
              <w:spacing w:line="276" w:lineRule="auto"/>
              <w:jc w:val="both"/>
              <w:rPr>
                <w:rFonts w:ascii="Aptos" w:eastAsia="Aptos" w:hAnsi="Aptos" w:cs="Aptos"/>
                <w:color w:val="000000" w:themeColor="text1"/>
              </w:rPr>
            </w:pPr>
            <w:r w:rsidRPr="00403842">
              <w:rPr>
                <w:rFonts w:ascii="Aptos" w:eastAsia="Aptos" w:hAnsi="Aptos" w:cs="Aptos"/>
                <w:color w:val="000000" w:themeColor="text1"/>
              </w:rPr>
              <w:t>netiek atkārtoti finansēti iepriekš projekta ietvaros veikto energoefektivitātes darbu izdevumi;</w:t>
            </w:r>
          </w:p>
          <w:p w14:paraId="5BC26DF5" w14:textId="77777777" w:rsidR="00687840" w:rsidRPr="00403842" w:rsidRDefault="00687840" w:rsidP="009A7292">
            <w:pPr>
              <w:pStyle w:val="Sarakstarindkopa"/>
              <w:numPr>
                <w:ilvl w:val="0"/>
                <w:numId w:val="5"/>
              </w:numPr>
              <w:spacing w:line="276" w:lineRule="auto"/>
              <w:jc w:val="both"/>
              <w:rPr>
                <w:rFonts w:ascii="Aptos" w:eastAsia="Aptos" w:hAnsi="Aptos" w:cs="Aptos"/>
                <w:color w:val="000000" w:themeColor="text1"/>
              </w:rPr>
            </w:pPr>
            <w:r w:rsidRPr="00403842">
              <w:rPr>
                <w:rFonts w:ascii="Aptos" w:eastAsia="Aptos" w:hAnsi="Aptos" w:cs="Aptos"/>
                <w:color w:val="000000" w:themeColor="text1"/>
              </w:rPr>
              <w:t>jaunā projekta ietvaros tiek finansētas tikai tās būvdarbu izmaksas, kas saistītas ar patvertnes izveidi vai pielāgošanu;</w:t>
            </w:r>
          </w:p>
          <w:p w14:paraId="4D013BAD" w14:textId="77777777" w:rsidR="00687840" w:rsidRPr="00403842" w:rsidRDefault="00687840" w:rsidP="009A7292">
            <w:pPr>
              <w:pStyle w:val="Sarakstarindkopa"/>
              <w:numPr>
                <w:ilvl w:val="0"/>
                <w:numId w:val="5"/>
              </w:numPr>
              <w:spacing w:line="276" w:lineRule="auto"/>
              <w:jc w:val="both"/>
              <w:rPr>
                <w:rFonts w:ascii="Aptos" w:eastAsia="Aptos" w:hAnsi="Aptos" w:cs="Aptos"/>
                <w:color w:val="000000" w:themeColor="text1"/>
              </w:rPr>
            </w:pPr>
            <w:r w:rsidRPr="00403842">
              <w:rPr>
                <w:rFonts w:ascii="Aptos" w:eastAsia="Aptos" w:hAnsi="Aptos" w:cs="Aptos"/>
                <w:color w:val="000000" w:themeColor="text1"/>
              </w:rPr>
              <w:t>pēc būvdarbu veikšanas tiek atjaunoti fasādes elementi tādā apjomā, lai netiktu pasliktināta iepriekš īstenotā projekta rezultātu ilgtspēja un sasniegtie energoefektivitātes rādītāji.</w:t>
            </w:r>
          </w:p>
          <w:p w14:paraId="1D415173" w14:textId="77777777" w:rsidR="00687840" w:rsidRPr="00687840" w:rsidRDefault="00687840" w:rsidP="00687840">
            <w:pPr>
              <w:spacing w:line="276" w:lineRule="auto"/>
              <w:jc w:val="both"/>
              <w:rPr>
                <w:rFonts w:ascii="Aptos" w:eastAsia="Aptos" w:hAnsi="Aptos" w:cs="Aptos"/>
                <w:color w:val="000000" w:themeColor="text1"/>
              </w:rPr>
            </w:pPr>
            <w:r w:rsidRPr="00687840">
              <w:rPr>
                <w:rFonts w:ascii="Aptos" w:eastAsia="Aptos" w:hAnsi="Aptos" w:cs="Aptos"/>
                <w:color w:val="000000" w:themeColor="text1"/>
              </w:rPr>
              <w:t xml:space="preserve">Ja atvēruma izveidei nepieciešams lokāli demontēt siltinājuma vai apdares slāņus, tad šo konstrukciju atjaunošana ir uzskatāma par tehniski nepieciešamu un neatņemamu patvertnes izbūves procesa sastāvdaļu. Šādā gadījumā netiek finansēta jau iepriekš realizētā energoefektivitātes projekta atkārtota īstenošana, bet </w:t>
            </w:r>
            <w:r w:rsidRPr="00687840">
              <w:rPr>
                <w:rFonts w:ascii="Aptos" w:eastAsia="Aptos" w:hAnsi="Aptos" w:cs="Aptos"/>
                <w:color w:val="000000" w:themeColor="text1"/>
              </w:rPr>
              <w:lastRenderedPageBreak/>
              <w:t>gan finansēti darbi, kas nepieciešami jaunās funkcijas nodrošināšanai, vienlaikus saglabājot iepriekš sasniegtos rezultātus.</w:t>
            </w:r>
          </w:p>
          <w:p w14:paraId="348A4550" w14:textId="06A599DE" w:rsidR="005A4266" w:rsidRPr="009314EF" w:rsidRDefault="00687840" w:rsidP="002A01AB">
            <w:pPr>
              <w:spacing w:line="276" w:lineRule="auto"/>
              <w:jc w:val="both"/>
              <w:rPr>
                <w:rFonts w:ascii="Aptos" w:eastAsia="Aptos" w:hAnsi="Aptos" w:cs="Aptos"/>
                <w:color w:val="000000" w:themeColor="text1"/>
              </w:rPr>
            </w:pPr>
            <w:r w:rsidRPr="00687840">
              <w:rPr>
                <w:rFonts w:ascii="Aptos" w:eastAsia="Aptos" w:hAnsi="Aptos" w:cs="Aptos"/>
                <w:color w:val="000000" w:themeColor="text1"/>
              </w:rPr>
              <w:t>Līdz ar to, ja patvertnes projekta ietvaros tiek veikti tikai lokāli pārveidojumi un pēc darbu pabeigšanas tiek nodrošināta fasādes un siltumizolācijas sistēmas pienācīga atjaunošana, lai saglabātu iepriekšējā ERAF projekta rezultātus un ilgtspēju, šāda situācija nav uzskatāma par dubulto finansējumu. Gluži pretēji, iepriekšējā projekta rezultātu saglabāšana ir priekšnoteikums, lai netiktu radīts risks par ilgtspējas prasību neievērošanu.</w:t>
            </w:r>
          </w:p>
        </w:tc>
      </w:tr>
      <w:tr w:rsidR="005A4266" w:rsidRPr="00760640" w14:paraId="2082AF2D" w14:textId="77777777" w:rsidTr="005A4266">
        <w:trPr>
          <w:trHeight w:val="300"/>
        </w:trPr>
        <w:tc>
          <w:tcPr>
            <w:tcW w:w="1134" w:type="dxa"/>
            <w:tcBorders>
              <w:right w:val="single" w:sz="4" w:space="0" w:color="auto"/>
            </w:tcBorders>
          </w:tcPr>
          <w:p w14:paraId="2572B610" w14:textId="1B9C5246" w:rsidR="005A4266" w:rsidRDefault="005A4266" w:rsidP="003D6886">
            <w:pPr>
              <w:spacing w:line="276" w:lineRule="auto"/>
              <w:jc w:val="both"/>
              <w:rPr>
                <w:rFonts w:ascii="Aptos" w:hAnsi="Aptos" w:cs="Times New Roman"/>
              </w:rPr>
            </w:pPr>
            <w:r>
              <w:rPr>
                <w:rFonts w:ascii="Aptos" w:hAnsi="Aptos" w:cs="Times New Roman"/>
              </w:rPr>
              <w:lastRenderedPageBreak/>
              <w:t>22.</w:t>
            </w:r>
          </w:p>
        </w:tc>
        <w:tc>
          <w:tcPr>
            <w:tcW w:w="4396" w:type="dxa"/>
            <w:tcBorders>
              <w:right w:val="single" w:sz="4" w:space="0" w:color="auto"/>
            </w:tcBorders>
          </w:tcPr>
          <w:p w14:paraId="3CBF4DC4" w14:textId="7A31194E" w:rsidR="005A4266" w:rsidRPr="00173E8D" w:rsidRDefault="00986531" w:rsidP="003D6886">
            <w:pPr>
              <w:spacing w:line="276" w:lineRule="auto"/>
              <w:jc w:val="both"/>
              <w:rPr>
                <w:rFonts w:ascii="Aptos" w:eastAsia="Aptos" w:hAnsi="Aptos" w:cs="Aptos"/>
                <w:color w:val="000000" w:themeColor="text1"/>
              </w:rPr>
            </w:pPr>
            <w:r w:rsidRPr="00986531">
              <w:rPr>
                <w:rFonts w:ascii="Aptos" w:eastAsia="Aptos" w:hAnsi="Aptos" w:cs="Aptos"/>
                <w:color w:val="000000" w:themeColor="text1"/>
              </w:rPr>
              <w:t xml:space="preserve">Par papildizmantošanu - ja patvertnē būs papildu funkcija,ko uzsvēra VARAM pārstāvis iepriekš, tad tā var būt tikai papildinoša saimnieciskā darbība, vai ne? </w:t>
            </w:r>
            <w:r w:rsidRPr="00173E8D">
              <w:rPr>
                <w:rFonts w:ascii="Aptos" w:eastAsia="Aptos" w:hAnsi="Aptos" w:cs="Aptos"/>
                <w:color w:val="000000" w:themeColor="text1"/>
              </w:rPr>
              <w:t>Būs metodika arī šim SAM?</w:t>
            </w:r>
          </w:p>
        </w:tc>
        <w:tc>
          <w:tcPr>
            <w:tcW w:w="8895" w:type="dxa"/>
            <w:tcBorders>
              <w:left w:val="single" w:sz="4" w:space="0" w:color="auto"/>
            </w:tcBorders>
          </w:tcPr>
          <w:p w14:paraId="12173CC3" w14:textId="0F49BBAE" w:rsidR="005A4266" w:rsidRPr="009314EF" w:rsidRDefault="004468FE" w:rsidP="002A01AB">
            <w:pPr>
              <w:spacing w:line="276" w:lineRule="auto"/>
              <w:jc w:val="both"/>
              <w:rPr>
                <w:rFonts w:ascii="Aptos" w:eastAsia="Aptos" w:hAnsi="Aptos" w:cs="Aptos"/>
                <w:color w:val="000000" w:themeColor="text1"/>
              </w:rPr>
            </w:pPr>
            <w:r w:rsidRPr="004468FE">
              <w:rPr>
                <w:rFonts w:ascii="Aptos" w:eastAsia="Aptos" w:hAnsi="Aptos" w:cs="Aptos"/>
                <w:color w:val="000000" w:themeColor="text1"/>
              </w:rPr>
              <w:t>Šajā pasākumā nav paredzēts piemērot papildinošās saimnieciskās darbības pieeju vai izstrādāt atsevišķu metodiku papildinošās saimnieciskās darbības uzskaitei</w:t>
            </w:r>
            <w:r w:rsidR="00AB1D1D">
              <w:rPr>
                <w:rFonts w:ascii="Aptos" w:eastAsia="Aptos" w:hAnsi="Aptos" w:cs="Aptos"/>
                <w:color w:val="000000" w:themeColor="text1"/>
              </w:rPr>
              <w:t>, lai mazinātu administratīvo slogu pašvaldībām</w:t>
            </w:r>
            <w:r w:rsidR="00DD1FC5">
              <w:rPr>
                <w:rFonts w:ascii="Aptos" w:eastAsia="Aptos" w:hAnsi="Aptos" w:cs="Aptos"/>
                <w:color w:val="000000" w:themeColor="text1"/>
              </w:rPr>
              <w:t>, jo papildinošās saimnieciskās darbības uzskaite nozīmētu arī atskaišu sagatavošanu vismaz 10-15 gadus (infrastruktūras dzīves</w:t>
            </w:r>
            <w:r w:rsidR="004B4273">
              <w:rPr>
                <w:rFonts w:ascii="Aptos" w:eastAsia="Aptos" w:hAnsi="Aptos" w:cs="Aptos"/>
                <w:color w:val="000000" w:themeColor="text1"/>
              </w:rPr>
              <w:t xml:space="preserve"> cikla periodā</w:t>
            </w:r>
            <w:r w:rsidR="00DD1FC5">
              <w:rPr>
                <w:rFonts w:ascii="Aptos" w:eastAsia="Aptos" w:hAnsi="Aptos" w:cs="Aptos"/>
                <w:color w:val="000000" w:themeColor="text1"/>
              </w:rPr>
              <w:t>)</w:t>
            </w:r>
            <w:r w:rsidRPr="004468FE">
              <w:rPr>
                <w:rFonts w:ascii="Aptos" w:eastAsia="Aptos" w:hAnsi="Aptos" w:cs="Aptos"/>
                <w:color w:val="000000" w:themeColor="text1"/>
              </w:rPr>
              <w:t xml:space="preserve">. </w:t>
            </w:r>
            <w:r w:rsidR="00DD1FC5">
              <w:rPr>
                <w:rFonts w:ascii="Aptos" w:eastAsia="Aptos" w:hAnsi="Aptos" w:cs="Aptos"/>
                <w:color w:val="000000" w:themeColor="text1"/>
              </w:rPr>
              <w:t>Tāpēc 5.2.1.1.pasā</w:t>
            </w:r>
            <w:r w:rsidR="004843FE">
              <w:rPr>
                <w:rFonts w:ascii="Aptos" w:eastAsia="Aptos" w:hAnsi="Aptos" w:cs="Aptos"/>
                <w:color w:val="000000" w:themeColor="text1"/>
              </w:rPr>
              <w:t xml:space="preserve">kumā ir izvēlēts cits veids, kā var atbalstīt </w:t>
            </w:r>
            <w:r w:rsidR="002823CE">
              <w:rPr>
                <w:rFonts w:ascii="Aptos" w:eastAsia="Aptos" w:hAnsi="Aptos" w:cs="Aptos"/>
                <w:color w:val="000000" w:themeColor="text1"/>
              </w:rPr>
              <w:t xml:space="preserve">telpu vai telpu grupu </w:t>
            </w:r>
            <w:r w:rsidR="004B4273">
              <w:rPr>
                <w:rFonts w:ascii="Aptos" w:eastAsia="Aptos" w:hAnsi="Aptos" w:cs="Aptos"/>
                <w:color w:val="000000" w:themeColor="text1"/>
              </w:rPr>
              <w:t>pielāgošanu</w:t>
            </w:r>
            <w:r w:rsidR="002823CE">
              <w:rPr>
                <w:rFonts w:ascii="Aptos" w:eastAsia="Aptos" w:hAnsi="Aptos" w:cs="Aptos"/>
                <w:color w:val="000000" w:themeColor="text1"/>
              </w:rPr>
              <w:t xml:space="preserve"> un aprīkošanu</w:t>
            </w:r>
            <w:r w:rsidR="004B4273">
              <w:rPr>
                <w:rFonts w:ascii="Aptos" w:eastAsia="Aptos" w:hAnsi="Aptos" w:cs="Aptos"/>
                <w:color w:val="000000" w:themeColor="text1"/>
              </w:rPr>
              <w:t>, kuras</w:t>
            </w:r>
            <w:r w:rsidR="004843FE">
              <w:rPr>
                <w:rFonts w:ascii="Aptos" w:eastAsia="Aptos" w:hAnsi="Aptos" w:cs="Aptos"/>
                <w:color w:val="000000" w:themeColor="text1"/>
              </w:rPr>
              <w:t xml:space="preserve"> </w:t>
            </w:r>
            <w:r w:rsidR="00697E6B">
              <w:rPr>
                <w:rFonts w:ascii="Aptos" w:eastAsia="Aptos" w:hAnsi="Aptos" w:cs="Aptos"/>
                <w:color w:val="000000" w:themeColor="text1"/>
              </w:rPr>
              <w:t>ikdienā</w:t>
            </w:r>
            <w:r w:rsidR="002823CE">
              <w:rPr>
                <w:rFonts w:ascii="Aptos" w:eastAsia="Aptos" w:hAnsi="Aptos" w:cs="Aptos"/>
                <w:color w:val="000000" w:themeColor="text1"/>
              </w:rPr>
              <w:t xml:space="preserve"> tiek izmantotas vai plānots izmantot</w:t>
            </w:r>
            <w:r w:rsidR="00697E6B">
              <w:rPr>
                <w:rFonts w:ascii="Aptos" w:eastAsia="Aptos" w:hAnsi="Aptos" w:cs="Aptos"/>
                <w:color w:val="000000" w:themeColor="text1"/>
              </w:rPr>
              <w:t xml:space="preserve"> arī citiem mērķiem, kas nav saistīti ar valsts vai pašvaldību funkcijām un no tām izrietošiem pārvaldes uzdevumiem.</w:t>
            </w:r>
            <w:r w:rsidRPr="004468FE">
              <w:rPr>
                <w:rFonts w:ascii="Aptos" w:eastAsia="Aptos" w:hAnsi="Aptos" w:cs="Aptos"/>
                <w:color w:val="000000" w:themeColor="text1"/>
              </w:rPr>
              <w:t xml:space="preserve"> </w:t>
            </w:r>
            <w:r w:rsidR="00C00AF0">
              <w:rPr>
                <w:rFonts w:ascii="Aptos" w:eastAsia="Aptos" w:hAnsi="Aptos" w:cs="Aptos"/>
                <w:color w:val="000000" w:themeColor="text1"/>
              </w:rPr>
              <w:t>P</w:t>
            </w:r>
            <w:r w:rsidRPr="004468FE">
              <w:rPr>
                <w:rFonts w:ascii="Aptos" w:eastAsia="Aptos" w:hAnsi="Aptos" w:cs="Aptos"/>
                <w:color w:val="000000" w:themeColor="text1"/>
              </w:rPr>
              <w:t>roti, projektu ietvaros ir pieļaujams de minimis atbalsts saskaņā ar Komisijas Regulu Nr. 2023/2831. Līdz ar to gadījumos, kad patvertnes telpas vai aprīkojums tiek izmantots saimnieciskai darbībai vai projekta rezultātā labumu gūst saimnieciskās darbības veicējs, attiecīgais atbalsts vērtējams de minimis regulējuma ietvaros, nevis kā papildinošā saimnieciskā darbība ar atsevišķu metodiku.</w:t>
            </w:r>
          </w:p>
        </w:tc>
      </w:tr>
      <w:tr w:rsidR="005A4266" w:rsidRPr="00760640" w14:paraId="620E85B3" w14:textId="77777777" w:rsidTr="005A4266">
        <w:trPr>
          <w:trHeight w:val="300"/>
        </w:trPr>
        <w:tc>
          <w:tcPr>
            <w:tcW w:w="1134" w:type="dxa"/>
            <w:tcBorders>
              <w:right w:val="single" w:sz="4" w:space="0" w:color="auto"/>
            </w:tcBorders>
          </w:tcPr>
          <w:p w14:paraId="291247FD" w14:textId="18CF1881" w:rsidR="005A4266" w:rsidRDefault="005A4266" w:rsidP="003D6886">
            <w:pPr>
              <w:spacing w:line="276" w:lineRule="auto"/>
              <w:jc w:val="both"/>
              <w:rPr>
                <w:rFonts w:ascii="Aptos" w:hAnsi="Aptos" w:cs="Times New Roman"/>
              </w:rPr>
            </w:pPr>
            <w:r>
              <w:rPr>
                <w:rFonts w:ascii="Aptos" w:hAnsi="Aptos" w:cs="Times New Roman"/>
              </w:rPr>
              <w:t>23.</w:t>
            </w:r>
          </w:p>
        </w:tc>
        <w:tc>
          <w:tcPr>
            <w:tcW w:w="4396" w:type="dxa"/>
            <w:tcBorders>
              <w:right w:val="single" w:sz="4" w:space="0" w:color="auto"/>
            </w:tcBorders>
          </w:tcPr>
          <w:p w14:paraId="3D608D53" w14:textId="0613994C" w:rsidR="005A4266" w:rsidRPr="4D14778D" w:rsidRDefault="00266DD3" w:rsidP="003D6886">
            <w:pPr>
              <w:spacing w:line="276" w:lineRule="auto"/>
              <w:jc w:val="both"/>
              <w:rPr>
                <w:rFonts w:ascii="Aptos" w:eastAsia="Aptos" w:hAnsi="Aptos" w:cs="Aptos"/>
                <w:color w:val="000000" w:themeColor="text1"/>
              </w:rPr>
            </w:pPr>
            <w:r>
              <w:rPr>
                <w:rFonts w:ascii="Aptos" w:eastAsia="Aptos" w:hAnsi="Aptos" w:cs="Aptos"/>
                <w:color w:val="000000" w:themeColor="text1"/>
              </w:rPr>
              <w:t>J</w:t>
            </w:r>
            <w:r w:rsidRPr="00266DD3">
              <w:rPr>
                <w:rFonts w:ascii="Aptos" w:eastAsia="Aptos" w:hAnsi="Aptos" w:cs="Aptos"/>
                <w:color w:val="000000" w:themeColor="text1"/>
              </w:rPr>
              <w:t>oprojām neskaidri jautājumi par AVK gaisa apmaiņas prasībām esošo telpu pielāgošanai, vai nepieciešama gaisa uzsildīšana, rekuperācija vai tikai svaigā gaisa pieplūde un nosūce.</w:t>
            </w:r>
          </w:p>
        </w:tc>
        <w:tc>
          <w:tcPr>
            <w:tcW w:w="8895" w:type="dxa"/>
            <w:tcBorders>
              <w:left w:val="single" w:sz="4" w:space="0" w:color="auto"/>
            </w:tcBorders>
          </w:tcPr>
          <w:p w14:paraId="7CFF1191" w14:textId="38C443D6" w:rsidR="00EA1B12" w:rsidRDefault="00106895" w:rsidP="002A01AB">
            <w:pPr>
              <w:spacing w:line="276" w:lineRule="auto"/>
              <w:jc w:val="both"/>
              <w:rPr>
                <w:rFonts w:ascii="Aptos" w:eastAsia="Aptos" w:hAnsi="Aptos" w:cs="Aptos"/>
                <w:color w:val="000000" w:themeColor="text1"/>
              </w:rPr>
            </w:pPr>
            <w:r>
              <w:rPr>
                <w:rFonts w:ascii="Aptos" w:eastAsia="Aptos" w:hAnsi="Aptos" w:cs="Aptos"/>
              </w:rPr>
              <w:t>Skatīt</w:t>
            </w:r>
            <w:r w:rsidR="007C0148">
              <w:rPr>
                <w:rFonts w:ascii="Aptos" w:eastAsia="Aptos" w:hAnsi="Aptos" w:cs="Aptos"/>
              </w:rPr>
              <w:t xml:space="preserve"> arī</w:t>
            </w:r>
            <w:r>
              <w:rPr>
                <w:rFonts w:ascii="Aptos" w:eastAsia="Aptos" w:hAnsi="Aptos" w:cs="Aptos"/>
              </w:rPr>
              <w:t xml:space="preserve"> atbild</w:t>
            </w:r>
            <w:r w:rsidR="007C0148">
              <w:rPr>
                <w:rFonts w:ascii="Aptos" w:eastAsia="Aptos" w:hAnsi="Aptos" w:cs="Aptos"/>
              </w:rPr>
              <w:t>es</w:t>
            </w:r>
            <w:r>
              <w:rPr>
                <w:rFonts w:ascii="Aptos" w:eastAsia="Aptos" w:hAnsi="Aptos" w:cs="Aptos"/>
              </w:rPr>
              <w:t xml:space="preserve"> uz 1., 6. un 7.jautājumu.</w:t>
            </w:r>
          </w:p>
          <w:p w14:paraId="3C1A8FE1" w14:textId="66704B21" w:rsidR="005A4266" w:rsidRPr="00D628D6" w:rsidRDefault="002437B4" w:rsidP="002A01AB">
            <w:pPr>
              <w:spacing w:line="276" w:lineRule="auto"/>
              <w:jc w:val="both"/>
              <w:rPr>
                <w:rFonts w:ascii="Aptos" w:eastAsia="Aptos" w:hAnsi="Aptos" w:cs="Aptos"/>
                <w:color w:val="000000" w:themeColor="text1"/>
              </w:rPr>
            </w:pPr>
            <w:r w:rsidRPr="002437B4">
              <w:rPr>
                <w:rFonts w:ascii="Aptos" w:eastAsia="Aptos" w:hAnsi="Aptos" w:cs="Aptos"/>
                <w:color w:val="000000" w:themeColor="text1"/>
              </w:rPr>
              <w:t xml:space="preserve">VUGD vadlīnijas III kategorijas patvertnēm nosaka prasību nodrošināt mehānisko vai dabisko ventilāciju, bet nenosaka obligātu prasību katrā objektā ierīkot gaisa uzsildīšanu vai rekuperāciju. Esošu telpu pielāgošanas gadījumā minimāli jānodrošina svaigā gaisa pieplūde un piesārņotā gaisa nosūce, ņemot vērā telpu platību, tilpumu, cilvēkietilpību un paredzamo uzturēšanās ilgumu. Gaisa uzsildīšana vai rekuperācija paredzama tikai tad, ja to pamato konkrētā objekta tehniskais </w:t>
            </w:r>
            <w:r w:rsidRPr="002437B4">
              <w:rPr>
                <w:rFonts w:ascii="Aptos" w:eastAsia="Aptos" w:hAnsi="Aptos" w:cs="Aptos"/>
                <w:color w:val="000000" w:themeColor="text1"/>
              </w:rPr>
              <w:lastRenderedPageBreak/>
              <w:t>risinājums, piemērojamie būvnormatīvi, energoefektivitātes prasības vai telpu ikdienas ekspluatācijas vajadzības</w:t>
            </w:r>
            <w:r w:rsidR="002F0F6B">
              <w:rPr>
                <w:rFonts w:ascii="Aptos" w:eastAsia="Aptos" w:hAnsi="Aptos" w:cs="Aptos"/>
                <w:color w:val="000000" w:themeColor="text1"/>
              </w:rPr>
              <w:t>, ņemot vērā duālo pielietojumu</w:t>
            </w:r>
            <w:r w:rsidRPr="002437B4">
              <w:rPr>
                <w:rFonts w:ascii="Aptos" w:eastAsia="Aptos" w:hAnsi="Aptos" w:cs="Aptos"/>
                <w:color w:val="000000" w:themeColor="text1"/>
              </w:rPr>
              <w:t xml:space="preserve">. </w:t>
            </w:r>
            <w:r w:rsidRPr="002F0F6B">
              <w:rPr>
                <w:rFonts w:ascii="Aptos" w:eastAsia="Aptos" w:hAnsi="Aptos" w:cs="Aptos"/>
                <w:color w:val="000000" w:themeColor="text1"/>
              </w:rPr>
              <w:t>Konkrētos gaisa apmaiņas parametrus nosaka projektētājs vai atbildīgais būvspeciālists.</w:t>
            </w:r>
          </w:p>
        </w:tc>
      </w:tr>
      <w:tr w:rsidR="005A4266" w:rsidRPr="00760640" w14:paraId="596F347C" w14:textId="77777777" w:rsidTr="005A4266">
        <w:trPr>
          <w:trHeight w:val="300"/>
        </w:trPr>
        <w:tc>
          <w:tcPr>
            <w:tcW w:w="1134" w:type="dxa"/>
            <w:tcBorders>
              <w:right w:val="single" w:sz="4" w:space="0" w:color="auto"/>
            </w:tcBorders>
          </w:tcPr>
          <w:p w14:paraId="388DCC59" w14:textId="7D7B007C" w:rsidR="005A4266" w:rsidRDefault="005A4266" w:rsidP="003D6886">
            <w:pPr>
              <w:spacing w:line="276" w:lineRule="auto"/>
              <w:jc w:val="both"/>
              <w:rPr>
                <w:rFonts w:ascii="Aptos" w:hAnsi="Aptos" w:cs="Times New Roman"/>
              </w:rPr>
            </w:pPr>
            <w:r>
              <w:rPr>
                <w:rFonts w:ascii="Aptos" w:hAnsi="Aptos" w:cs="Times New Roman"/>
              </w:rPr>
              <w:lastRenderedPageBreak/>
              <w:t>24.</w:t>
            </w:r>
          </w:p>
        </w:tc>
        <w:tc>
          <w:tcPr>
            <w:tcW w:w="4396" w:type="dxa"/>
            <w:tcBorders>
              <w:right w:val="single" w:sz="4" w:space="0" w:color="auto"/>
            </w:tcBorders>
          </w:tcPr>
          <w:p w14:paraId="32E553AA" w14:textId="7A90F7CC" w:rsidR="005A4266" w:rsidRPr="4D14778D" w:rsidRDefault="004F7C40" w:rsidP="003D6886">
            <w:pPr>
              <w:spacing w:line="276" w:lineRule="auto"/>
              <w:jc w:val="both"/>
              <w:rPr>
                <w:rFonts w:ascii="Aptos" w:eastAsia="Aptos" w:hAnsi="Aptos" w:cs="Aptos"/>
                <w:color w:val="000000" w:themeColor="text1"/>
              </w:rPr>
            </w:pPr>
            <w:r w:rsidRPr="004F7C40">
              <w:rPr>
                <w:rFonts w:ascii="Aptos" w:eastAsia="Aptos" w:hAnsi="Aptos" w:cs="Aptos"/>
                <w:color w:val="000000" w:themeColor="text1"/>
              </w:rPr>
              <w:t>Kultūras pieminekļa statusā esošajās ēkā, kur jāpielāgo patvertne ir nepieciešams izbūvēt papildu evakuācijas izeju, lūku, taču šo risinājumu īstenošanu apgrūtina saskaņošanas process ar citām atbildīgajām institūcijām. Vai var neparedzēt rezerves izeju?</w:t>
            </w:r>
          </w:p>
        </w:tc>
        <w:tc>
          <w:tcPr>
            <w:tcW w:w="8895" w:type="dxa"/>
            <w:tcBorders>
              <w:left w:val="single" w:sz="4" w:space="0" w:color="auto"/>
            </w:tcBorders>
          </w:tcPr>
          <w:p w14:paraId="22C778BA" w14:textId="7DAC5BC8" w:rsidR="005A4266" w:rsidRPr="009314EF" w:rsidRDefault="005E53DB" w:rsidP="002A01AB">
            <w:pPr>
              <w:spacing w:line="276" w:lineRule="auto"/>
              <w:jc w:val="both"/>
              <w:rPr>
                <w:rFonts w:ascii="Aptos" w:eastAsia="Aptos" w:hAnsi="Aptos" w:cs="Aptos"/>
                <w:color w:val="000000" w:themeColor="text1"/>
              </w:rPr>
            </w:pPr>
            <w:r w:rsidRPr="005E53DB">
              <w:rPr>
                <w:rFonts w:ascii="Aptos" w:eastAsia="Aptos" w:hAnsi="Aptos" w:cs="Aptos"/>
                <w:color w:val="000000" w:themeColor="text1"/>
              </w:rPr>
              <w:t>Kultūras pieminekļa statuss un saskaņošanas procesa sarežģītība pati par sevi nav pamats neparedzēt rezerves izeju, ja tā konkrētajai III kategorijas patvertnei ir nepieciešama drošas izmantošanas nodrošināšanai. Finansējuma saņēmējam vispirms jāizvērtē saudzīgākie tehniskie risinājumi, piemēram, esošu ailu, logu, lūku vai iekšējo maršrutu izmantošana, un savlaicīgi jāsaņem kompetento institūciju, tostarp Nacionālās kultūras mantojuma pārvaldes, viedoklis. Ja papildu izejas izbūve nav pieļaujama vai tehniski iespējama bez nesamērīgas iejaukšanās kultūras piemineklī, tas jāpamato ar būvspeciālista un atbildīgo institūciju izvērtējumu, vienlaikus norādot kompensējošos drošības pasākumus vai pārskatot patvertnes risinājumu, piemēram, samazinot cilvēkietilpību vai izvēloties citu piemērotāku telpu grupu.</w:t>
            </w:r>
          </w:p>
        </w:tc>
      </w:tr>
      <w:tr w:rsidR="005A4266" w:rsidRPr="00760640" w14:paraId="3DC4EB78" w14:textId="77777777" w:rsidTr="005A4266">
        <w:trPr>
          <w:trHeight w:val="300"/>
        </w:trPr>
        <w:tc>
          <w:tcPr>
            <w:tcW w:w="1134" w:type="dxa"/>
            <w:tcBorders>
              <w:right w:val="single" w:sz="4" w:space="0" w:color="auto"/>
            </w:tcBorders>
          </w:tcPr>
          <w:p w14:paraId="50FF2CEF" w14:textId="619BE097" w:rsidR="005A4266" w:rsidRDefault="005A4266" w:rsidP="003D6886">
            <w:pPr>
              <w:spacing w:line="276" w:lineRule="auto"/>
              <w:jc w:val="both"/>
              <w:rPr>
                <w:rFonts w:ascii="Aptos" w:hAnsi="Aptos" w:cs="Times New Roman"/>
              </w:rPr>
            </w:pPr>
            <w:r>
              <w:rPr>
                <w:rFonts w:ascii="Aptos" w:hAnsi="Aptos" w:cs="Times New Roman"/>
              </w:rPr>
              <w:t>25.</w:t>
            </w:r>
          </w:p>
        </w:tc>
        <w:tc>
          <w:tcPr>
            <w:tcW w:w="4396" w:type="dxa"/>
            <w:tcBorders>
              <w:right w:val="single" w:sz="4" w:space="0" w:color="auto"/>
            </w:tcBorders>
          </w:tcPr>
          <w:p w14:paraId="686BB4F9" w14:textId="2D8D217F" w:rsidR="005A4266" w:rsidRPr="00EE3131" w:rsidRDefault="00EE3131" w:rsidP="003D6886">
            <w:pPr>
              <w:spacing w:line="276" w:lineRule="auto"/>
              <w:jc w:val="both"/>
              <w:rPr>
                <w:rFonts w:ascii="Aptos" w:eastAsia="Aptos" w:hAnsi="Aptos" w:cs="Aptos"/>
                <w:color w:val="000000" w:themeColor="text1"/>
                <w:lang w:val="en-GB"/>
              </w:rPr>
            </w:pPr>
            <w:r w:rsidRPr="00EE3131">
              <w:rPr>
                <w:rFonts w:ascii="Aptos" w:eastAsia="Aptos" w:hAnsi="Aptos" w:cs="Aptos"/>
                <w:color w:val="000000" w:themeColor="text1"/>
                <w:lang w:val="en-GB"/>
              </w:rPr>
              <w:t>SAM 5211 ir piešķirts de minims atbalsts atlases laikā, vai tas var tikt izdarīts projekta īstenošanas laikā, ja patvertnes telpas ir iznomātas.</w:t>
            </w:r>
          </w:p>
        </w:tc>
        <w:tc>
          <w:tcPr>
            <w:tcW w:w="8895" w:type="dxa"/>
            <w:tcBorders>
              <w:left w:val="single" w:sz="4" w:space="0" w:color="auto"/>
            </w:tcBorders>
          </w:tcPr>
          <w:p w14:paraId="070AA0BB" w14:textId="4096E885" w:rsidR="005A4266" w:rsidRPr="009314EF" w:rsidRDefault="00DB594C" w:rsidP="002A01AB">
            <w:pPr>
              <w:spacing w:line="276" w:lineRule="auto"/>
              <w:jc w:val="both"/>
              <w:rPr>
                <w:rFonts w:ascii="Aptos" w:eastAsia="Aptos" w:hAnsi="Aptos" w:cs="Aptos"/>
                <w:color w:val="000000" w:themeColor="text1"/>
              </w:rPr>
            </w:pPr>
            <w:r w:rsidRPr="00DB594C">
              <w:rPr>
                <w:rFonts w:ascii="Aptos" w:eastAsia="Aptos" w:hAnsi="Aptos" w:cs="Aptos"/>
                <w:color w:val="000000" w:themeColor="text1"/>
              </w:rPr>
              <w:t xml:space="preserve">Ja projekta īstenošanas laikā tiek konstatēts vai plānots, ka patvertnes telpas ir iznomātas vai tiks izmantotas saimnieciskai darbībai, finansējuma saņēmējam par to savlaicīgi jāinformē CFLA. </w:t>
            </w:r>
            <w:r w:rsidR="00C607BF" w:rsidRPr="00C607BF">
              <w:rPr>
                <w:rFonts w:ascii="Aptos" w:eastAsia="Aptos" w:hAnsi="Aptos" w:cs="Aptos"/>
                <w:color w:val="000000" w:themeColor="text1"/>
                <w:lang w:val="en-GB"/>
              </w:rPr>
              <w:t>De minimis atbalsta piemērošana nav atkarīga tikai no tā, ka patvertnes telpas ir iznomātas. Jāvērtē, vai projekta izmaksas ir nepieciešamas saimnieciskās darbības veikšanai. Ja izmaksas ir nepieciešamas tikai III kategorijas patvertnes funkcionalitātei, de minimis nav piemērojams. Ja izmaksas kalpo arī nomnieka vai finansējuma saņēmēja saimnieciskajai darbībai, attiecīgajai izmaksu daļai piemēro de minimis. Projekta īstenošanas laikā de minimis apmēru var pārskatīt, pamatojot izmaksu sasaisti ar patvertnes funkciju.</w:t>
            </w:r>
            <w:r w:rsidR="00F63D83">
              <w:rPr>
                <w:rFonts w:ascii="Aptos" w:eastAsia="Aptos" w:hAnsi="Aptos" w:cs="Aptos"/>
                <w:color w:val="000000" w:themeColor="text1"/>
                <w:lang w:val="en-GB"/>
              </w:rPr>
              <w:t xml:space="preserve"> </w:t>
            </w:r>
            <w:r w:rsidR="002124F0" w:rsidRPr="00DB594C">
              <w:rPr>
                <w:rFonts w:ascii="Aptos" w:eastAsia="Aptos" w:hAnsi="Aptos" w:cs="Aptos"/>
                <w:color w:val="000000" w:themeColor="text1"/>
              </w:rPr>
              <w:t>Jebkurā gadījumā telpu iznomāšana nedrīkst ierobežot patvertnes pieejamību un gatavību civilās aizsardzības mērķiem.</w:t>
            </w:r>
          </w:p>
        </w:tc>
      </w:tr>
    </w:tbl>
    <w:p w14:paraId="638EA9EE" w14:textId="0B109B24" w:rsidR="00CC6919" w:rsidRPr="00CC6919" w:rsidRDefault="00CC6919" w:rsidP="00CC6919">
      <w:pPr>
        <w:tabs>
          <w:tab w:val="left" w:pos="1930"/>
        </w:tabs>
        <w:rPr>
          <w:rFonts w:ascii="Aptos" w:hAnsi="Aptos" w:cs="Times New Roman"/>
        </w:rPr>
      </w:pPr>
    </w:p>
    <w:sectPr w:rsidR="00CC6919" w:rsidRPr="00CC6919" w:rsidSect="00BC1926">
      <w:headerReference w:type="default" r:id="rId16"/>
      <w:footerReference w:type="default" r:id="rId17"/>
      <w:headerReference w:type="first" r:id="rId18"/>
      <w:pgSz w:w="16838" w:h="11906" w:orient="landscape"/>
      <w:pgMar w:top="720" w:right="720" w:bottom="720" w:left="72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556A1" w14:textId="77777777" w:rsidR="00023DFC" w:rsidRPr="00760640" w:rsidRDefault="00023DFC" w:rsidP="00F40189">
      <w:pPr>
        <w:spacing w:after="0" w:line="240" w:lineRule="auto"/>
      </w:pPr>
      <w:r w:rsidRPr="00760640">
        <w:separator/>
      </w:r>
    </w:p>
  </w:endnote>
  <w:endnote w:type="continuationSeparator" w:id="0">
    <w:p w14:paraId="5BC98FB0" w14:textId="77777777" w:rsidR="00023DFC" w:rsidRPr="00760640" w:rsidRDefault="00023DFC" w:rsidP="00F40189">
      <w:pPr>
        <w:spacing w:after="0" w:line="240" w:lineRule="auto"/>
      </w:pPr>
      <w:r w:rsidRPr="00760640">
        <w:continuationSeparator/>
      </w:r>
    </w:p>
  </w:endnote>
  <w:endnote w:type="continuationNotice" w:id="1">
    <w:p w14:paraId="5EB41D6F" w14:textId="77777777" w:rsidR="00023DFC" w:rsidRPr="00760640" w:rsidRDefault="00023DF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923253"/>
      <w:docPartObj>
        <w:docPartGallery w:val="Page Numbers (Bottom of Page)"/>
        <w:docPartUnique/>
      </w:docPartObj>
    </w:sdtPr>
    <w:sdtEndPr/>
    <w:sdtContent>
      <w:p w14:paraId="2DDECA4E" w14:textId="26BA78EE" w:rsidR="009272E7" w:rsidRPr="00760640" w:rsidRDefault="009272E7">
        <w:pPr>
          <w:pStyle w:val="Kjene"/>
          <w:jc w:val="center"/>
        </w:pPr>
        <w:r w:rsidRPr="00760640">
          <w:rPr>
            <w:rFonts w:ascii="Times New Roman" w:hAnsi="Times New Roman" w:cs="Times New Roman"/>
          </w:rPr>
          <w:fldChar w:fldCharType="begin"/>
        </w:r>
        <w:r w:rsidRPr="00760640">
          <w:rPr>
            <w:rFonts w:ascii="Times New Roman" w:hAnsi="Times New Roman" w:cs="Times New Roman"/>
          </w:rPr>
          <w:instrText xml:space="preserve"> PAGE   \* MERGEFORMAT </w:instrText>
        </w:r>
        <w:r w:rsidRPr="00760640">
          <w:rPr>
            <w:rFonts w:ascii="Times New Roman" w:hAnsi="Times New Roman" w:cs="Times New Roman"/>
          </w:rPr>
          <w:fldChar w:fldCharType="separate"/>
        </w:r>
        <w:r w:rsidRPr="00760640">
          <w:rPr>
            <w:rFonts w:ascii="Times New Roman" w:hAnsi="Times New Roman" w:cs="Times New Roman"/>
          </w:rPr>
          <w:t>2</w:t>
        </w:r>
        <w:r w:rsidRPr="00760640">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CCFB03" w14:textId="77777777" w:rsidR="00023DFC" w:rsidRPr="00760640" w:rsidRDefault="00023DFC" w:rsidP="00F40189">
      <w:pPr>
        <w:spacing w:after="0" w:line="240" w:lineRule="auto"/>
      </w:pPr>
      <w:r w:rsidRPr="00760640">
        <w:separator/>
      </w:r>
    </w:p>
  </w:footnote>
  <w:footnote w:type="continuationSeparator" w:id="0">
    <w:p w14:paraId="1879E597" w14:textId="77777777" w:rsidR="00023DFC" w:rsidRPr="00760640" w:rsidRDefault="00023DFC" w:rsidP="00F40189">
      <w:pPr>
        <w:spacing w:after="0" w:line="240" w:lineRule="auto"/>
      </w:pPr>
      <w:r w:rsidRPr="00760640">
        <w:continuationSeparator/>
      </w:r>
    </w:p>
  </w:footnote>
  <w:footnote w:type="continuationNotice" w:id="1">
    <w:p w14:paraId="494BFB99" w14:textId="77777777" w:rsidR="00023DFC" w:rsidRPr="00760640" w:rsidRDefault="00023DF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D296E" w14:textId="439EE19A" w:rsidR="00F40189" w:rsidRPr="00760640" w:rsidRDefault="00F40189" w:rsidP="00F40189">
    <w:pPr>
      <w:pStyle w:val="Galven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3F3F5" w14:textId="4141ACA8" w:rsidR="00B50AEE" w:rsidRPr="00760640" w:rsidRDefault="00B50AEE" w:rsidP="00B50AEE">
    <w:pPr>
      <w:pStyle w:val="Galvene"/>
      <w:jc w:val="center"/>
    </w:pPr>
    <w:r w:rsidRPr="00760640">
      <w:drawing>
        <wp:inline distT="0" distB="0" distL="0" distR="0" wp14:anchorId="0F898F76" wp14:editId="2B5160F5">
          <wp:extent cx="2428875" cy="1673514"/>
          <wp:effectExtent l="0" t="0" r="0" b="3175"/>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34590" cy="1677452"/>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33875"/>
    <w:multiLevelType w:val="hybridMultilevel"/>
    <w:tmpl w:val="534AB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8BC87D"/>
    <w:multiLevelType w:val="hybridMultilevel"/>
    <w:tmpl w:val="FFFFFFFF"/>
    <w:lvl w:ilvl="0" w:tplc="3646A4E2">
      <w:start w:val="1"/>
      <w:numFmt w:val="bullet"/>
      <w:lvlText w:val=""/>
      <w:lvlJc w:val="left"/>
      <w:pPr>
        <w:ind w:left="720" w:hanging="360"/>
      </w:pPr>
      <w:rPr>
        <w:rFonts w:ascii="Symbol" w:hAnsi="Symbol" w:hint="default"/>
      </w:rPr>
    </w:lvl>
    <w:lvl w:ilvl="1" w:tplc="F364E502">
      <w:start w:val="1"/>
      <w:numFmt w:val="bullet"/>
      <w:lvlText w:val="o"/>
      <w:lvlJc w:val="left"/>
      <w:pPr>
        <w:ind w:left="1440" w:hanging="360"/>
      </w:pPr>
      <w:rPr>
        <w:rFonts w:ascii="Courier New" w:hAnsi="Courier New" w:hint="default"/>
      </w:rPr>
    </w:lvl>
    <w:lvl w:ilvl="2" w:tplc="242062EA">
      <w:start w:val="1"/>
      <w:numFmt w:val="bullet"/>
      <w:lvlText w:val=""/>
      <w:lvlJc w:val="left"/>
      <w:pPr>
        <w:ind w:left="2160" w:hanging="360"/>
      </w:pPr>
      <w:rPr>
        <w:rFonts w:ascii="Wingdings" w:hAnsi="Wingdings" w:hint="default"/>
      </w:rPr>
    </w:lvl>
    <w:lvl w:ilvl="3" w:tplc="0156A0DA">
      <w:start w:val="1"/>
      <w:numFmt w:val="bullet"/>
      <w:lvlText w:val=""/>
      <w:lvlJc w:val="left"/>
      <w:pPr>
        <w:ind w:left="2880" w:hanging="360"/>
      </w:pPr>
      <w:rPr>
        <w:rFonts w:ascii="Symbol" w:hAnsi="Symbol" w:hint="default"/>
      </w:rPr>
    </w:lvl>
    <w:lvl w:ilvl="4" w:tplc="51EAF9D2">
      <w:start w:val="1"/>
      <w:numFmt w:val="bullet"/>
      <w:lvlText w:val="o"/>
      <w:lvlJc w:val="left"/>
      <w:pPr>
        <w:ind w:left="3600" w:hanging="360"/>
      </w:pPr>
      <w:rPr>
        <w:rFonts w:ascii="Courier New" w:hAnsi="Courier New" w:hint="default"/>
      </w:rPr>
    </w:lvl>
    <w:lvl w:ilvl="5" w:tplc="903A829A">
      <w:start w:val="1"/>
      <w:numFmt w:val="bullet"/>
      <w:lvlText w:val=""/>
      <w:lvlJc w:val="left"/>
      <w:pPr>
        <w:ind w:left="4320" w:hanging="360"/>
      </w:pPr>
      <w:rPr>
        <w:rFonts w:ascii="Wingdings" w:hAnsi="Wingdings" w:hint="default"/>
      </w:rPr>
    </w:lvl>
    <w:lvl w:ilvl="6" w:tplc="D68C76E8">
      <w:start w:val="1"/>
      <w:numFmt w:val="bullet"/>
      <w:lvlText w:val=""/>
      <w:lvlJc w:val="left"/>
      <w:pPr>
        <w:ind w:left="5040" w:hanging="360"/>
      </w:pPr>
      <w:rPr>
        <w:rFonts w:ascii="Symbol" w:hAnsi="Symbol" w:hint="default"/>
      </w:rPr>
    </w:lvl>
    <w:lvl w:ilvl="7" w:tplc="32125018">
      <w:start w:val="1"/>
      <w:numFmt w:val="bullet"/>
      <w:lvlText w:val="o"/>
      <w:lvlJc w:val="left"/>
      <w:pPr>
        <w:ind w:left="5760" w:hanging="360"/>
      </w:pPr>
      <w:rPr>
        <w:rFonts w:ascii="Courier New" w:hAnsi="Courier New" w:hint="default"/>
      </w:rPr>
    </w:lvl>
    <w:lvl w:ilvl="8" w:tplc="0956795E">
      <w:start w:val="1"/>
      <w:numFmt w:val="bullet"/>
      <w:lvlText w:val=""/>
      <w:lvlJc w:val="left"/>
      <w:pPr>
        <w:ind w:left="6480" w:hanging="360"/>
      </w:pPr>
      <w:rPr>
        <w:rFonts w:ascii="Wingdings" w:hAnsi="Wingdings" w:hint="default"/>
      </w:rPr>
    </w:lvl>
  </w:abstractNum>
  <w:abstractNum w:abstractNumId="2" w15:restartNumberingAfterBreak="0">
    <w:nsid w:val="2D5560C8"/>
    <w:multiLevelType w:val="multilevel"/>
    <w:tmpl w:val="6030A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C17DF5"/>
    <w:multiLevelType w:val="hybridMultilevel"/>
    <w:tmpl w:val="EBA25DA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8654926"/>
    <w:multiLevelType w:val="hybridMultilevel"/>
    <w:tmpl w:val="022A5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F295A0B"/>
    <w:multiLevelType w:val="multilevel"/>
    <w:tmpl w:val="39CEE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6931001">
    <w:abstractNumId w:val="3"/>
  </w:num>
  <w:num w:numId="2" w16cid:durableId="1034774754">
    <w:abstractNumId w:val="4"/>
  </w:num>
  <w:num w:numId="3" w16cid:durableId="2083260674">
    <w:abstractNumId w:val="5"/>
  </w:num>
  <w:num w:numId="4" w16cid:durableId="498037261">
    <w:abstractNumId w:val="1"/>
  </w:num>
  <w:num w:numId="5" w16cid:durableId="548148938">
    <w:abstractNumId w:val="0"/>
  </w:num>
  <w:num w:numId="6" w16cid:durableId="686248590">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6AFE82F"/>
    <w:rsid w:val="00000CA8"/>
    <w:rsid w:val="00000D11"/>
    <w:rsid w:val="00001437"/>
    <w:rsid w:val="00001A41"/>
    <w:rsid w:val="00003E16"/>
    <w:rsid w:val="00004F81"/>
    <w:rsid w:val="000053AE"/>
    <w:rsid w:val="000060C8"/>
    <w:rsid w:val="000062C1"/>
    <w:rsid w:val="000068E2"/>
    <w:rsid w:val="0000692B"/>
    <w:rsid w:val="00006A58"/>
    <w:rsid w:val="000077F7"/>
    <w:rsid w:val="00007EAA"/>
    <w:rsid w:val="00013176"/>
    <w:rsid w:val="0001347F"/>
    <w:rsid w:val="00014165"/>
    <w:rsid w:val="00014769"/>
    <w:rsid w:val="00014D2A"/>
    <w:rsid w:val="000150EC"/>
    <w:rsid w:val="00015890"/>
    <w:rsid w:val="00015A3D"/>
    <w:rsid w:val="00015AA5"/>
    <w:rsid w:val="00016179"/>
    <w:rsid w:val="00016CB4"/>
    <w:rsid w:val="0001751C"/>
    <w:rsid w:val="00021F09"/>
    <w:rsid w:val="00023454"/>
    <w:rsid w:val="00023DFC"/>
    <w:rsid w:val="0002660A"/>
    <w:rsid w:val="00026C9C"/>
    <w:rsid w:val="00027081"/>
    <w:rsid w:val="0002734B"/>
    <w:rsid w:val="000277B6"/>
    <w:rsid w:val="00030665"/>
    <w:rsid w:val="00030AFE"/>
    <w:rsid w:val="00031F4E"/>
    <w:rsid w:val="000326D3"/>
    <w:rsid w:val="000327F6"/>
    <w:rsid w:val="00033288"/>
    <w:rsid w:val="00034150"/>
    <w:rsid w:val="0003436B"/>
    <w:rsid w:val="000349C9"/>
    <w:rsid w:val="00034CFA"/>
    <w:rsid w:val="00034E9A"/>
    <w:rsid w:val="000357A2"/>
    <w:rsid w:val="00035AA9"/>
    <w:rsid w:val="000366E9"/>
    <w:rsid w:val="00036822"/>
    <w:rsid w:val="000370B3"/>
    <w:rsid w:val="00037309"/>
    <w:rsid w:val="000377E3"/>
    <w:rsid w:val="0004012D"/>
    <w:rsid w:val="00040437"/>
    <w:rsid w:val="00041A57"/>
    <w:rsid w:val="00042DBE"/>
    <w:rsid w:val="00042E64"/>
    <w:rsid w:val="0004370B"/>
    <w:rsid w:val="00043B84"/>
    <w:rsid w:val="00043C5B"/>
    <w:rsid w:val="00044770"/>
    <w:rsid w:val="00044EEB"/>
    <w:rsid w:val="00045081"/>
    <w:rsid w:val="00045258"/>
    <w:rsid w:val="00045289"/>
    <w:rsid w:val="0004574A"/>
    <w:rsid w:val="00045C2F"/>
    <w:rsid w:val="00045C8D"/>
    <w:rsid w:val="00046427"/>
    <w:rsid w:val="00046AFE"/>
    <w:rsid w:val="00050206"/>
    <w:rsid w:val="000508DE"/>
    <w:rsid w:val="0005250A"/>
    <w:rsid w:val="0005274E"/>
    <w:rsid w:val="00054588"/>
    <w:rsid w:val="00054D5F"/>
    <w:rsid w:val="00054E84"/>
    <w:rsid w:val="00054F88"/>
    <w:rsid w:val="000550D9"/>
    <w:rsid w:val="000553FF"/>
    <w:rsid w:val="00055B1E"/>
    <w:rsid w:val="00055D5E"/>
    <w:rsid w:val="000569F2"/>
    <w:rsid w:val="00056A33"/>
    <w:rsid w:val="00056D6C"/>
    <w:rsid w:val="00056F97"/>
    <w:rsid w:val="00057E65"/>
    <w:rsid w:val="00060983"/>
    <w:rsid w:val="0006256A"/>
    <w:rsid w:val="00064CE5"/>
    <w:rsid w:val="00066091"/>
    <w:rsid w:val="00066527"/>
    <w:rsid w:val="000668A4"/>
    <w:rsid w:val="000669B7"/>
    <w:rsid w:val="00066BC3"/>
    <w:rsid w:val="00067F2E"/>
    <w:rsid w:val="000703B2"/>
    <w:rsid w:val="00070678"/>
    <w:rsid w:val="0007163B"/>
    <w:rsid w:val="000716A7"/>
    <w:rsid w:val="000718DC"/>
    <w:rsid w:val="00072C5A"/>
    <w:rsid w:val="00072EF1"/>
    <w:rsid w:val="000732B2"/>
    <w:rsid w:val="00073972"/>
    <w:rsid w:val="00073E1E"/>
    <w:rsid w:val="000740EF"/>
    <w:rsid w:val="000749BF"/>
    <w:rsid w:val="00075182"/>
    <w:rsid w:val="000779E4"/>
    <w:rsid w:val="00080323"/>
    <w:rsid w:val="0008058D"/>
    <w:rsid w:val="0008211E"/>
    <w:rsid w:val="00082617"/>
    <w:rsid w:val="00082957"/>
    <w:rsid w:val="00083111"/>
    <w:rsid w:val="00083123"/>
    <w:rsid w:val="000831C9"/>
    <w:rsid w:val="000844DB"/>
    <w:rsid w:val="000846DB"/>
    <w:rsid w:val="00084919"/>
    <w:rsid w:val="00084989"/>
    <w:rsid w:val="00084AA3"/>
    <w:rsid w:val="00084E06"/>
    <w:rsid w:val="00085489"/>
    <w:rsid w:val="000869E9"/>
    <w:rsid w:val="00086EEC"/>
    <w:rsid w:val="0008720C"/>
    <w:rsid w:val="000873FC"/>
    <w:rsid w:val="00087661"/>
    <w:rsid w:val="00091A58"/>
    <w:rsid w:val="00092046"/>
    <w:rsid w:val="00092991"/>
    <w:rsid w:val="0009360D"/>
    <w:rsid w:val="00094574"/>
    <w:rsid w:val="000948A0"/>
    <w:rsid w:val="00094BE6"/>
    <w:rsid w:val="000957F5"/>
    <w:rsid w:val="00095E5C"/>
    <w:rsid w:val="00096308"/>
    <w:rsid w:val="00096AC9"/>
    <w:rsid w:val="00096BBB"/>
    <w:rsid w:val="00096D3B"/>
    <w:rsid w:val="0009700A"/>
    <w:rsid w:val="000A0197"/>
    <w:rsid w:val="000A0964"/>
    <w:rsid w:val="000A0C53"/>
    <w:rsid w:val="000A13AE"/>
    <w:rsid w:val="000A13EB"/>
    <w:rsid w:val="000A16B0"/>
    <w:rsid w:val="000A1EA1"/>
    <w:rsid w:val="000A2918"/>
    <w:rsid w:val="000A2FEC"/>
    <w:rsid w:val="000A34E8"/>
    <w:rsid w:val="000A3503"/>
    <w:rsid w:val="000A3715"/>
    <w:rsid w:val="000A3B3D"/>
    <w:rsid w:val="000A4A0D"/>
    <w:rsid w:val="000A5EF5"/>
    <w:rsid w:val="000A6089"/>
    <w:rsid w:val="000A62B9"/>
    <w:rsid w:val="000A69B8"/>
    <w:rsid w:val="000A6E4D"/>
    <w:rsid w:val="000A7046"/>
    <w:rsid w:val="000A714F"/>
    <w:rsid w:val="000B0413"/>
    <w:rsid w:val="000B07C6"/>
    <w:rsid w:val="000B1274"/>
    <w:rsid w:val="000B2A0C"/>
    <w:rsid w:val="000B3436"/>
    <w:rsid w:val="000B3963"/>
    <w:rsid w:val="000B3F06"/>
    <w:rsid w:val="000B3F84"/>
    <w:rsid w:val="000B40CF"/>
    <w:rsid w:val="000B4241"/>
    <w:rsid w:val="000B4F7F"/>
    <w:rsid w:val="000B59CC"/>
    <w:rsid w:val="000B5CDB"/>
    <w:rsid w:val="000B7171"/>
    <w:rsid w:val="000C0606"/>
    <w:rsid w:val="000C1049"/>
    <w:rsid w:val="000C15A8"/>
    <w:rsid w:val="000C2CAA"/>
    <w:rsid w:val="000C2E98"/>
    <w:rsid w:val="000C3368"/>
    <w:rsid w:val="000C5BD6"/>
    <w:rsid w:val="000C628A"/>
    <w:rsid w:val="000C75AB"/>
    <w:rsid w:val="000C7E70"/>
    <w:rsid w:val="000D03D1"/>
    <w:rsid w:val="000D0555"/>
    <w:rsid w:val="000D0A24"/>
    <w:rsid w:val="000D1B05"/>
    <w:rsid w:val="000D1FDE"/>
    <w:rsid w:val="000D223B"/>
    <w:rsid w:val="000D29A0"/>
    <w:rsid w:val="000D324B"/>
    <w:rsid w:val="000D3907"/>
    <w:rsid w:val="000D409C"/>
    <w:rsid w:val="000D4141"/>
    <w:rsid w:val="000D41A1"/>
    <w:rsid w:val="000D44E2"/>
    <w:rsid w:val="000D4636"/>
    <w:rsid w:val="000D4CD7"/>
    <w:rsid w:val="000D4FA1"/>
    <w:rsid w:val="000D5665"/>
    <w:rsid w:val="000D6712"/>
    <w:rsid w:val="000D7004"/>
    <w:rsid w:val="000D7A58"/>
    <w:rsid w:val="000D7BF6"/>
    <w:rsid w:val="000D7E31"/>
    <w:rsid w:val="000E0663"/>
    <w:rsid w:val="000E06C5"/>
    <w:rsid w:val="000E0A94"/>
    <w:rsid w:val="000E10CA"/>
    <w:rsid w:val="000E119D"/>
    <w:rsid w:val="000E1564"/>
    <w:rsid w:val="000E1896"/>
    <w:rsid w:val="000E1DAB"/>
    <w:rsid w:val="000E2F95"/>
    <w:rsid w:val="000E3CBE"/>
    <w:rsid w:val="000E5642"/>
    <w:rsid w:val="000E5BB6"/>
    <w:rsid w:val="000E645B"/>
    <w:rsid w:val="000E6FDA"/>
    <w:rsid w:val="000E72DD"/>
    <w:rsid w:val="000E755B"/>
    <w:rsid w:val="000EB3B5"/>
    <w:rsid w:val="000F02E1"/>
    <w:rsid w:val="000F043C"/>
    <w:rsid w:val="000F0A23"/>
    <w:rsid w:val="000F0EA5"/>
    <w:rsid w:val="000F1104"/>
    <w:rsid w:val="000F130A"/>
    <w:rsid w:val="000F193B"/>
    <w:rsid w:val="000F402A"/>
    <w:rsid w:val="000F6640"/>
    <w:rsid w:val="000F6D94"/>
    <w:rsid w:val="000F6E7F"/>
    <w:rsid w:val="000F77A7"/>
    <w:rsid w:val="000F7AD0"/>
    <w:rsid w:val="001033E3"/>
    <w:rsid w:val="00103693"/>
    <w:rsid w:val="001037E1"/>
    <w:rsid w:val="001037E5"/>
    <w:rsid w:val="001043A7"/>
    <w:rsid w:val="0010494C"/>
    <w:rsid w:val="001054D4"/>
    <w:rsid w:val="00105D85"/>
    <w:rsid w:val="001062B6"/>
    <w:rsid w:val="00106895"/>
    <w:rsid w:val="0010753A"/>
    <w:rsid w:val="00110187"/>
    <w:rsid w:val="00111359"/>
    <w:rsid w:val="0011136C"/>
    <w:rsid w:val="0011148B"/>
    <w:rsid w:val="00111616"/>
    <w:rsid w:val="00111B1F"/>
    <w:rsid w:val="00111FF9"/>
    <w:rsid w:val="001125DD"/>
    <w:rsid w:val="00112BBC"/>
    <w:rsid w:val="001149A4"/>
    <w:rsid w:val="00115E8A"/>
    <w:rsid w:val="001169C3"/>
    <w:rsid w:val="00116A5F"/>
    <w:rsid w:val="00117D46"/>
    <w:rsid w:val="001201A2"/>
    <w:rsid w:val="001209DA"/>
    <w:rsid w:val="00122219"/>
    <w:rsid w:val="00123D5B"/>
    <w:rsid w:val="00124660"/>
    <w:rsid w:val="00124CE6"/>
    <w:rsid w:val="00125F5A"/>
    <w:rsid w:val="00127A0B"/>
    <w:rsid w:val="00127E51"/>
    <w:rsid w:val="001302CD"/>
    <w:rsid w:val="0013123F"/>
    <w:rsid w:val="00131482"/>
    <w:rsid w:val="0013169C"/>
    <w:rsid w:val="00132421"/>
    <w:rsid w:val="0013418E"/>
    <w:rsid w:val="00134E93"/>
    <w:rsid w:val="00134F2A"/>
    <w:rsid w:val="001354AB"/>
    <w:rsid w:val="00136D8A"/>
    <w:rsid w:val="0013731A"/>
    <w:rsid w:val="001375AF"/>
    <w:rsid w:val="00137F1E"/>
    <w:rsid w:val="00140BF6"/>
    <w:rsid w:val="00140E09"/>
    <w:rsid w:val="0014133C"/>
    <w:rsid w:val="00141646"/>
    <w:rsid w:val="00141859"/>
    <w:rsid w:val="001421B4"/>
    <w:rsid w:val="00142365"/>
    <w:rsid w:val="00142787"/>
    <w:rsid w:val="00143D17"/>
    <w:rsid w:val="00144444"/>
    <w:rsid w:val="00144509"/>
    <w:rsid w:val="001468F0"/>
    <w:rsid w:val="00146B3E"/>
    <w:rsid w:val="0014721E"/>
    <w:rsid w:val="00147D18"/>
    <w:rsid w:val="0015027B"/>
    <w:rsid w:val="001503FB"/>
    <w:rsid w:val="00151317"/>
    <w:rsid w:val="00151E23"/>
    <w:rsid w:val="00151FEF"/>
    <w:rsid w:val="00152D3E"/>
    <w:rsid w:val="00152FC4"/>
    <w:rsid w:val="0015361E"/>
    <w:rsid w:val="00153E1F"/>
    <w:rsid w:val="00154225"/>
    <w:rsid w:val="00154981"/>
    <w:rsid w:val="001549FE"/>
    <w:rsid w:val="00154C3E"/>
    <w:rsid w:val="00155319"/>
    <w:rsid w:val="00155558"/>
    <w:rsid w:val="00155561"/>
    <w:rsid w:val="001555E2"/>
    <w:rsid w:val="00155E7A"/>
    <w:rsid w:val="001567EC"/>
    <w:rsid w:val="00156A2C"/>
    <w:rsid w:val="00157C3C"/>
    <w:rsid w:val="001619BC"/>
    <w:rsid w:val="001619C2"/>
    <w:rsid w:val="001627E7"/>
    <w:rsid w:val="00163FAF"/>
    <w:rsid w:val="00164000"/>
    <w:rsid w:val="001646B5"/>
    <w:rsid w:val="00164DF9"/>
    <w:rsid w:val="00165303"/>
    <w:rsid w:val="001656B1"/>
    <w:rsid w:val="00165E39"/>
    <w:rsid w:val="0016651A"/>
    <w:rsid w:val="00166531"/>
    <w:rsid w:val="00167009"/>
    <w:rsid w:val="00170199"/>
    <w:rsid w:val="00170FE2"/>
    <w:rsid w:val="00171032"/>
    <w:rsid w:val="00171672"/>
    <w:rsid w:val="00171F7F"/>
    <w:rsid w:val="001722BF"/>
    <w:rsid w:val="00172C1E"/>
    <w:rsid w:val="00172C9B"/>
    <w:rsid w:val="00172CFE"/>
    <w:rsid w:val="001734A6"/>
    <w:rsid w:val="00173650"/>
    <w:rsid w:val="001738C2"/>
    <w:rsid w:val="00173E8D"/>
    <w:rsid w:val="00175761"/>
    <w:rsid w:val="001757A8"/>
    <w:rsid w:val="0017628F"/>
    <w:rsid w:val="00176525"/>
    <w:rsid w:val="00176C05"/>
    <w:rsid w:val="00177926"/>
    <w:rsid w:val="0018099F"/>
    <w:rsid w:val="00181E1D"/>
    <w:rsid w:val="00182373"/>
    <w:rsid w:val="00182D02"/>
    <w:rsid w:val="001835DF"/>
    <w:rsid w:val="00183C1F"/>
    <w:rsid w:val="0018453E"/>
    <w:rsid w:val="00184B24"/>
    <w:rsid w:val="00184B5C"/>
    <w:rsid w:val="001857E7"/>
    <w:rsid w:val="00186097"/>
    <w:rsid w:val="001861F3"/>
    <w:rsid w:val="00191B15"/>
    <w:rsid w:val="00193C9F"/>
    <w:rsid w:val="001943E8"/>
    <w:rsid w:val="0019447A"/>
    <w:rsid w:val="00194A51"/>
    <w:rsid w:val="00194C4B"/>
    <w:rsid w:val="001955E1"/>
    <w:rsid w:val="00195E4A"/>
    <w:rsid w:val="00195F65"/>
    <w:rsid w:val="00196B92"/>
    <w:rsid w:val="00196C42"/>
    <w:rsid w:val="00197555"/>
    <w:rsid w:val="00197868"/>
    <w:rsid w:val="001A02FB"/>
    <w:rsid w:val="001A0589"/>
    <w:rsid w:val="001A1F55"/>
    <w:rsid w:val="001A258A"/>
    <w:rsid w:val="001A2E41"/>
    <w:rsid w:val="001A2FD6"/>
    <w:rsid w:val="001A527D"/>
    <w:rsid w:val="001A555A"/>
    <w:rsid w:val="001A5808"/>
    <w:rsid w:val="001A58B5"/>
    <w:rsid w:val="001A5B52"/>
    <w:rsid w:val="001A60BF"/>
    <w:rsid w:val="001A759D"/>
    <w:rsid w:val="001B0077"/>
    <w:rsid w:val="001B08C1"/>
    <w:rsid w:val="001B0B2D"/>
    <w:rsid w:val="001B1D0E"/>
    <w:rsid w:val="001B24CA"/>
    <w:rsid w:val="001B4FA0"/>
    <w:rsid w:val="001B5321"/>
    <w:rsid w:val="001B58DB"/>
    <w:rsid w:val="001B6171"/>
    <w:rsid w:val="001B63D1"/>
    <w:rsid w:val="001B6467"/>
    <w:rsid w:val="001B688E"/>
    <w:rsid w:val="001B708E"/>
    <w:rsid w:val="001B70CC"/>
    <w:rsid w:val="001B713A"/>
    <w:rsid w:val="001B7C74"/>
    <w:rsid w:val="001C02A0"/>
    <w:rsid w:val="001C04B0"/>
    <w:rsid w:val="001C084C"/>
    <w:rsid w:val="001C0D46"/>
    <w:rsid w:val="001C0DF7"/>
    <w:rsid w:val="001C12E9"/>
    <w:rsid w:val="001C1406"/>
    <w:rsid w:val="001C2142"/>
    <w:rsid w:val="001C2514"/>
    <w:rsid w:val="001C2ACD"/>
    <w:rsid w:val="001C2E9A"/>
    <w:rsid w:val="001C3368"/>
    <w:rsid w:val="001C3B83"/>
    <w:rsid w:val="001C3ED0"/>
    <w:rsid w:val="001C4351"/>
    <w:rsid w:val="001C4898"/>
    <w:rsid w:val="001C4A1F"/>
    <w:rsid w:val="001C58AA"/>
    <w:rsid w:val="001C6531"/>
    <w:rsid w:val="001D0314"/>
    <w:rsid w:val="001D0517"/>
    <w:rsid w:val="001D0CCE"/>
    <w:rsid w:val="001D1362"/>
    <w:rsid w:val="001D14CA"/>
    <w:rsid w:val="001D17C6"/>
    <w:rsid w:val="001D206E"/>
    <w:rsid w:val="001D26AB"/>
    <w:rsid w:val="001D2B44"/>
    <w:rsid w:val="001D2BB6"/>
    <w:rsid w:val="001D2C67"/>
    <w:rsid w:val="001D2C7F"/>
    <w:rsid w:val="001D3489"/>
    <w:rsid w:val="001D3AF3"/>
    <w:rsid w:val="001D3C0D"/>
    <w:rsid w:val="001D426C"/>
    <w:rsid w:val="001D43B0"/>
    <w:rsid w:val="001D4BB1"/>
    <w:rsid w:val="001D56AF"/>
    <w:rsid w:val="001D77E5"/>
    <w:rsid w:val="001E0210"/>
    <w:rsid w:val="001E0FDE"/>
    <w:rsid w:val="001E1DBF"/>
    <w:rsid w:val="001E1F43"/>
    <w:rsid w:val="001E2AD4"/>
    <w:rsid w:val="001E2B9F"/>
    <w:rsid w:val="001E2F51"/>
    <w:rsid w:val="001E30B1"/>
    <w:rsid w:val="001E47D2"/>
    <w:rsid w:val="001F04DA"/>
    <w:rsid w:val="001F0A2E"/>
    <w:rsid w:val="001F0BBE"/>
    <w:rsid w:val="001F0D2D"/>
    <w:rsid w:val="001F15DB"/>
    <w:rsid w:val="001F1D73"/>
    <w:rsid w:val="001F218C"/>
    <w:rsid w:val="001F2D1F"/>
    <w:rsid w:val="001F32E4"/>
    <w:rsid w:val="001F3903"/>
    <w:rsid w:val="001F3E41"/>
    <w:rsid w:val="001F4016"/>
    <w:rsid w:val="001F48BA"/>
    <w:rsid w:val="001F58D4"/>
    <w:rsid w:val="001F60B0"/>
    <w:rsid w:val="001F6A34"/>
    <w:rsid w:val="001F6B15"/>
    <w:rsid w:val="001F71D8"/>
    <w:rsid w:val="001F7381"/>
    <w:rsid w:val="001F7C6C"/>
    <w:rsid w:val="00200767"/>
    <w:rsid w:val="00202EC1"/>
    <w:rsid w:val="002045AB"/>
    <w:rsid w:val="0020497D"/>
    <w:rsid w:val="00205542"/>
    <w:rsid w:val="00205870"/>
    <w:rsid w:val="00206819"/>
    <w:rsid w:val="00206F3B"/>
    <w:rsid w:val="002107E1"/>
    <w:rsid w:val="0021105D"/>
    <w:rsid w:val="002110CD"/>
    <w:rsid w:val="00211FFB"/>
    <w:rsid w:val="002124F0"/>
    <w:rsid w:val="002125BE"/>
    <w:rsid w:val="0021409E"/>
    <w:rsid w:val="002143D9"/>
    <w:rsid w:val="00215D66"/>
    <w:rsid w:val="00216CE7"/>
    <w:rsid w:val="00217084"/>
    <w:rsid w:val="00217605"/>
    <w:rsid w:val="00217668"/>
    <w:rsid w:val="00217B8F"/>
    <w:rsid w:val="00217EEC"/>
    <w:rsid w:val="00220545"/>
    <w:rsid w:val="002205DB"/>
    <w:rsid w:val="00220A2B"/>
    <w:rsid w:val="00220A90"/>
    <w:rsid w:val="002212D9"/>
    <w:rsid w:val="0022137E"/>
    <w:rsid w:val="00221EEA"/>
    <w:rsid w:val="0022211B"/>
    <w:rsid w:val="0022445C"/>
    <w:rsid w:val="0022482C"/>
    <w:rsid w:val="00224956"/>
    <w:rsid w:val="00224DB7"/>
    <w:rsid w:val="00224F17"/>
    <w:rsid w:val="002251E3"/>
    <w:rsid w:val="0022642F"/>
    <w:rsid w:val="0022657E"/>
    <w:rsid w:val="002273BC"/>
    <w:rsid w:val="002300EC"/>
    <w:rsid w:val="002307BB"/>
    <w:rsid w:val="002315D2"/>
    <w:rsid w:val="00232E04"/>
    <w:rsid w:val="00232F5C"/>
    <w:rsid w:val="00233688"/>
    <w:rsid w:val="00233805"/>
    <w:rsid w:val="00233E19"/>
    <w:rsid w:val="00233EEA"/>
    <w:rsid w:val="002346C7"/>
    <w:rsid w:val="00234A67"/>
    <w:rsid w:val="00235B89"/>
    <w:rsid w:val="00235DB7"/>
    <w:rsid w:val="00236B7A"/>
    <w:rsid w:val="002374D8"/>
    <w:rsid w:val="00237B30"/>
    <w:rsid w:val="00237ECA"/>
    <w:rsid w:val="00240075"/>
    <w:rsid w:val="00240105"/>
    <w:rsid w:val="00240D8B"/>
    <w:rsid w:val="00240EEF"/>
    <w:rsid w:val="00241708"/>
    <w:rsid w:val="00241F24"/>
    <w:rsid w:val="00241FF0"/>
    <w:rsid w:val="00242002"/>
    <w:rsid w:val="0024219E"/>
    <w:rsid w:val="0024238E"/>
    <w:rsid w:val="00242480"/>
    <w:rsid w:val="00242B38"/>
    <w:rsid w:val="00243541"/>
    <w:rsid w:val="002436E6"/>
    <w:rsid w:val="002437B4"/>
    <w:rsid w:val="00244133"/>
    <w:rsid w:val="002447C2"/>
    <w:rsid w:val="002448FF"/>
    <w:rsid w:val="002453A6"/>
    <w:rsid w:val="00245660"/>
    <w:rsid w:val="00246B35"/>
    <w:rsid w:val="00246BD9"/>
    <w:rsid w:val="00246DCA"/>
    <w:rsid w:val="00247515"/>
    <w:rsid w:val="0025034A"/>
    <w:rsid w:val="0025102F"/>
    <w:rsid w:val="00251030"/>
    <w:rsid w:val="00251051"/>
    <w:rsid w:val="00251361"/>
    <w:rsid w:val="0025147A"/>
    <w:rsid w:val="002533EE"/>
    <w:rsid w:val="00253B87"/>
    <w:rsid w:val="00254120"/>
    <w:rsid w:val="00254184"/>
    <w:rsid w:val="0025436A"/>
    <w:rsid w:val="00254A61"/>
    <w:rsid w:val="00254F9B"/>
    <w:rsid w:val="002550EF"/>
    <w:rsid w:val="00255270"/>
    <w:rsid w:val="0025544E"/>
    <w:rsid w:val="00256E69"/>
    <w:rsid w:val="002574AC"/>
    <w:rsid w:val="00257515"/>
    <w:rsid w:val="00257EA3"/>
    <w:rsid w:val="002602DA"/>
    <w:rsid w:val="0026061C"/>
    <w:rsid w:val="00260ECD"/>
    <w:rsid w:val="002621FD"/>
    <w:rsid w:val="00262BED"/>
    <w:rsid w:val="00262CE6"/>
    <w:rsid w:val="00262DC7"/>
    <w:rsid w:val="0026339C"/>
    <w:rsid w:val="00264596"/>
    <w:rsid w:val="00264B94"/>
    <w:rsid w:val="0026673A"/>
    <w:rsid w:val="00266DD3"/>
    <w:rsid w:val="002677C9"/>
    <w:rsid w:val="0027053A"/>
    <w:rsid w:val="00270569"/>
    <w:rsid w:val="00270A5B"/>
    <w:rsid w:val="0027183E"/>
    <w:rsid w:val="00272347"/>
    <w:rsid w:val="00274876"/>
    <w:rsid w:val="00275031"/>
    <w:rsid w:val="00276100"/>
    <w:rsid w:val="00276CC4"/>
    <w:rsid w:val="00276E1D"/>
    <w:rsid w:val="00280104"/>
    <w:rsid w:val="00280291"/>
    <w:rsid w:val="00280C60"/>
    <w:rsid w:val="00281D18"/>
    <w:rsid w:val="002823CE"/>
    <w:rsid w:val="00282558"/>
    <w:rsid w:val="00282822"/>
    <w:rsid w:val="00282BB5"/>
    <w:rsid w:val="002831CF"/>
    <w:rsid w:val="0028323E"/>
    <w:rsid w:val="00283B2A"/>
    <w:rsid w:val="002842F7"/>
    <w:rsid w:val="00284330"/>
    <w:rsid w:val="0028435D"/>
    <w:rsid w:val="00284A1A"/>
    <w:rsid w:val="002855A8"/>
    <w:rsid w:val="00287663"/>
    <w:rsid w:val="0028779E"/>
    <w:rsid w:val="002905E8"/>
    <w:rsid w:val="002910B0"/>
    <w:rsid w:val="00291A7C"/>
    <w:rsid w:val="002924F0"/>
    <w:rsid w:val="00293387"/>
    <w:rsid w:val="00293509"/>
    <w:rsid w:val="00294C6E"/>
    <w:rsid w:val="002954CD"/>
    <w:rsid w:val="002955D5"/>
    <w:rsid w:val="00295C38"/>
    <w:rsid w:val="002965AF"/>
    <w:rsid w:val="0029680F"/>
    <w:rsid w:val="00296C80"/>
    <w:rsid w:val="002972DA"/>
    <w:rsid w:val="00297C97"/>
    <w:rsid w:val="002A01AB"/>
    <w:rsid w:val="002A0C0A"/>
    <w:rsid w:val="002A0EAF"/>
    <w:rsid w:val="002A1711"/>
    <w:rsid w:val="002A1748"/>
    <w:rsid w:val="002A1F0E"/>
    <w:rsid w:val="002A2D77"/>
    <w:rsid w:val="002A32F4"/>
    <w:rsid w:val="002A36B3"/>
    <w:rsid w:val="002A44BE"/>
    <w:rsid w:val="002A4CAF"/>
    <w:rsid w:val="002A50E7"/>
    <w:rsid w:val="002A59D4"/>
    <w:rsid w:val="002A6720"/>
    <w:rsid w:val="002A79D3"/>
    <w:rsid w:val="002AC341"/>
    <w:rsid w:val="002B0E6E"/>
    <w:rsid w:val="002B2534"/>
    <w:rsid w:val="002B314E"/>
    <w:rsid w:val="002B498B"/>
    <w:rsid w:val="002B4DD2"/>
    <w:rsid w:val="002B507F"/>
    <w:rsid w:val="002B544C"/>
    <w:rsid w:val="002B546E"/>
    <w:rsid w:val="002B751C"/>
    <w:rsid w:val="002C08C9"/>
    <w:rsid w:val="002C0F61"/>
    <w:rsid w:val="002C1406"/>
    <w:rsid w:val="002C1F04"/>
    <w:rsid w:val="002C2B25"/>
    <w:rsid w:val="002C2CE5"/>
    <w:rsid w:val="002C31FE"/>
    <w:rsid w:val="002C36BC"/>
    <w:rsid w:val="002C3ED0"/>
    <w:rsid w:val="002C44C7"/>
    <w:rsid w:val="002C4921"/>
    <w:rsid w:val="002C56BF"/>
    <w:rsid w:val="002C584C"/>
    <w:rsid w:val="002C592C"/>
    <w:rsid w:val="002C605E"/>
    <w:rsid w:val="002C67BF"/>
    <w:rsid w:val="002C6A1A"/>
    <w:rsid w:val="002C6A5D"/>
    <w:rsid w:val="002C788B"/>
    <w:rsid w:val="002C7CF5"/>
    <w:rsid w:val="002D0CCE"/>
    <w:rsid w:val="002D36CB"/>
    <w:rsid w:val="002D4A5A"/>
    <w:rsid w:val="002D4BE4"/>
    <w:rsid w:val="002D5820"/>
    <w:rsid w:val="002D5FC4"/>
    <w:rsid w:val="002D60ED"/>
    <w:rsid w:val="002D610D"/>
    <w:rsid w:val="002D635D"/>
    <w:rsid w:val="002D67E3"/>
    <w:rsid w:val="002D6E5A"/>
    <w:rsid w:val="002D71EB"/>
    <w:rsid w:val="002D727C"/>
    <w:rsid w:val="002D7C93"/>
    <w:rsid w:val="002E01D6"/>
    <w:rsid w:val="002E19B0"/>
    <w:rsid w:val="002E1D45"/>
    <w:rsid w:val="002E1E83"/>
    <w:rsid w:val="002E47B7"/>
    <w:rsid w:val="002E4AE1"/>
    <w:rsid w:val="002E5FA9"/>
    <w:rsid w:val="002E64A0"/>
    <w:rsid w:val="002E6CCE"/>
    <w:rsid w:val="002E70E3"/>
    <w:rsid w:val="002E7BC4"/>
    <w:rsid w:val="002E7C72"/>
    <w:rsid w:val="002E7D1E"/>
    <w:rsid w:val="002E7E2F"/>
    <w:rsid w:val="002F0024"/>
    <w:rsid w:val="002F011A"/>
    <w:rsid w:val="002F0AE6"/>
    <w:rsid w:val="002F0D57"/>
    <w:rsid w:val="002F0F6B"/>
    <w:rsid w:val="002F0FDF"/>
    <w:rsid w:val="002F3BA9"/>
    <w:rsid w:val="002F3FE8"/>
    <w:rsid w:val="002F44DD"/>
    <w:rsid w:val="002F47E0"/>
    <w:rsid w:val="002F48AF"/>
    <w:rsid w:val="002F4DBB"/>
    <w:rsid w:val="002F5395"/>
    <w:rsid w:val="002F5A31"/>
    <w:rsid w:val="002F5BF9"/>
    <w:rsid w:val="002F5D0C"/>
    <w:rsid w:val="002F5EDF"/>
    <w:rsid w:val="002F658A"/>
    <w:rsid w:val="002F67A0"/>
    <w:rsid w:val="002F6CAE"/>
    <w:rsid w:val="002F6D81"/>
    <w:rsid w:val="002F74FE"/>
    <w:rsid w:val="002F76B6"/>
    <w:rsid w:val="002F7C7E"/>
    <w:rsid w:val="00300FE2"/>
    <w:rsid w:val="00301DEC"/>
    <w:rsid w:val="0030241A"/>
    <w:rsid w:val="00302687"/>
    <w:rsid w:val="003026C9"/>
    <w:rsid w:val="003035F9"/>
    <w:rsid w:val="00303692"/>
    <w:rsid w:val="003049C8"/>
    <w:rsid w:val="00304FB5"/>
    <w:rsid w:val="003055F8"/>
    <w:rsid w:val="003059C0"/>
    <w:rsid w:val="003062C3"/>
    <w:rsid w:val="00306D59"/>
    <w:rsid w:val="00307446"/>
    <w:rsid w:val="0030791B"/>
    <w:rsid w:val="00310F7A"/>
    <w:rsid w:val="00311233"/>
    <w:rsid w:val="003112C5"/>
    <w:rsid w:val="00312102"/>
    <w:rsid w:val="00312549"/>
    <w:rsid w:val="003132B6"/>
    <w:rsid w:val="0031365A"/>
    <w:rsid w:val="0031385E"/>
    <w:rsid w:val="00314784"/>
    <w:rsid w:val="0031516F"/>
    <w:rsid w:val="0031658F"/>
    <w:rsid w:val="003169D6"/>
    <w:rsid w:val="00317070"/>
    <w:rsid w:val="00317F29"/>
    <w:rsid w:val="003208F1"/>
    <w:rsid w:val="003209DF"/>
    <w:rsid w:val="0032140E"/>
    <w:rsid w:val="00321617"/>
    <w:rsid w:val="0032264F"/>
    <w:rsid w:val="00322868"/>
    <w:rsid w:val="003232F4"/>
    <w:rsid w:val="00323B54"/>
    <w:rsid w:val="00323E81"/>
    <w:rsid w:val="0032411B"/>
    <w:rsid w:val="003247AD"/>
    <w:rsid w:val="00324C67"/>
    <w:rsid w:val="003257BE"/>
    <w:rsid w:val="00326F3F"/>
    <w:rsid w:val="003273EA"/>
    <w:rsid w:val="003305C6"/>
    <w:rsid w:val="00330AD4"/>
    <w:rsid w:val="00330E01"/>
    <w:rsid w:val="003311A8"/>
    <w:rsid w:val="00331CA3"/>
    <w:rsid w:val="003324D9"/>
    <w:rsid w:val="003336DE"/>
    <w:rsid w:val="003344B1"/>
    <w:rsid w:val="003346F3"/>
    <w:rsid w:val="003347E0"/>
    <w:rsid w:val="00334BD0"/>
    <w:rsid w:val="00335A3C"/>
    <w:rsid w:val="00335D0F"/>
    <w:rsid w:val="00337491"/>
    <w:rsid w:val="00340297"/>
    <w:rsid w:val="003407B2"/>
    <w:rsid w:val="003409E5"/>
    <w:rsid w:val="00340B1B"/>
    <w:rsid w:val="00340D44"/>
    <w:rsid w:val="00340DDB"/>
    <w:rsid w:val="00341079"/>
    <w:rsid w:val="00341A36"/>
    <w:rsid w:val="00341E52"/>
    <w:rsid w:val="0034243A"/>
    <w:rsid w:val="003426A3"/>
    <w:rsid w:val="00342EBF"/>
    <w:rsid w:val="00342FE0"/>
    <w:rsid w:val="003434E1"/>
    <w:rsid w:val="00343D82"/>
    <w:rsid w:val="00344A72"/>
    <w:rsid w:val="00346021"/>
    <w:rsid w:val="00346297"/>
    <w:rsid w:val="00346549"/>
    <w:rsid w:val="00346E5B"/>
    <w:rsid w:val="003477F7"/>
    <w:rsid w:val="003503BD"/>
    <w:rsid w:val="003513CB"/>
    <w:rsid w:val="003514DF"/>
    <w:rsid w:val="00351694"/>
    <w:rsid w:val="00351820"/>
    <w:rsid w:val="00351DF7"/>
    <w:rsid w:val="00352C73"/>
    <w:rsid w:val="00354196"/>
    <w:rsid w:val="00355E6F"/>
    <w:rsid w:val="003562C9"/>
    <w:rsid w:val="003564E5"/>
    <w:rsid w:val="003569CC"/>
    <w:rsid w:val="00357316"/>
    <w:rsid w:val="00357B7D"/>
    <w:rsid w:val="00361142"/>
    <w:rsid w:val="00362070"/>
    <w:rsid w:val="0036261A"/>
    <w:rsid w:val="00364E24"/>
    <w:rsid w:val="00364FC2"/>
    <w:rsid w:val="003659C5"/>
    <w:rsid w:val="003669C5"/>
    <w:rsid w:val="00366E92"/>
    <w:rsid w:val="00367004"/>
    <w:rsid w:val="00367B0B"/>
    <w:rsid w:val="00367BD8"/>
    <w:rsid w:val="00367FC6"/>
    <w:rsid w:val="00370048"/>
    <w:rsid w:val="003705DC"/>
    <w:rsid w:val="003706A7"/>
    <w:rsid w:val="00370819"/>
    <w:rsid w:val="003708E9"/>
    <w:rsid w:val="00371A44"/>
    <w:rsid w:val="00371C50"/>
    <w:rsid w:val="00372022"/>
    <w:rsid w:val="00372548"/>
    <w:rsid w:val="00372D36"/>
    <w:rsid w:val="00373308"/>
    <w:rsid w:val="00373FFF"/>
    <w:rsid w:val="0037444A"/>
    <w:rsid w:val="003745AE"/>
    <w:rsid w:val="0037471D"/>
    <w:rsid w:val="003749DF"/>
    <w:rsid w:val="00376806"/>
    <w:rsid w:val="00377042"/>
    <w:rsid w:val="0037796F"/>
    <w:rsid w:val="003807FD"/>
    <w:rsid w:val="00380C57"/>
    <w:rsid w:val="00380E11"/>
    <w:rsid w:val="00381058"/>
    <w:rsid w:val="0038138F"/>
    <w:rsid w:val="00381766"/>
    <w:rsid w:val="0038395A"/>
    <w:rsid w:val="003843FE"/>
    <w:rsid w:val="00384DD4"/>
    <w:rsid w:val="00385CBB"/>
    <w:rsid w:val="00386088"/>
    <w:rsid w:val="003867E4"/>
    <w:rsid w:val="00386FBE"/>
    <w:rsid w:val="003873F3"/>
    <w:rsid w:val="003901D6"/>
    <w:rsid w:val="00390E23"/>
    <w:rsid w:val="00391005"/>
    <w:rsid w:val="00391069"/>
    <w:rsid w:val="003915A5"/>
    <w:rsid w:val="00391E75"/>
    <w:rsid w:val="0039222F"/>
    <w:rsid w:val="003925E7"/>
    <w:rsid w:val="003931AA"/>
    <w:rsid w:val="003932E0"/>
    <w:rsid w:val="00393354"/>
    <w:rsid w:val="003941AA"/>
    <w:rsid w:val="00394A40"/>
    <w:rsid w:val="00394B9B"/>
    <w:rsid w:val="003968EA"/>
    <w:rsid w:val="003979F7"/>
    <w:rsid w:val="00397A3E"/>
    <w:rsid w:val="003A0007"/>
    <w:rsid w:val="003A0D48"/>
    <w:rsid w:val="003A0EC4"/>
    <w:rsid w:val="003A1606"/>
    <w:rsid w:val="003A1931"/>
    <w:rsid w:val="003A1CD9"/>
    <w:rsid w:val="003A2661"/>
    <w:rsid w:val="003A35AE"/>
    <w:rsid w:val="003A3881"/>
    <w:rsid w:val="003A4088"/>
    <w:rsid w:val="003A40FF"/>
    <w:rsid w:val="003A54DE"/>
    <w:rsid w:val="003A5A6F"/>
    <w:rsid w:val="003A5D02"/>
    <w:rsid w:val="003A67C4"/>
    <w:rsid w:val="003A6A28"/>
    <w:rsid w:val="003A7429"/>
    <w:rsid w:val="003A7B20"/>
    <w:rsid w:val="003B0290"/>
    <w:rsid w:val="003B04BF"/>
    <w:rsid w:val="003B1197"/>
    <w:rsid w:val="003B11A7"/>
    <w:rsid w:val="003B2706"/>
    <w:rsid w:val="003B2BD8"/>
    <w:rsid w:val="003B2C0C"/>
    <w:rsid w:val="003B3003"/>
    <w:rsid w:val="003B49E0"/>
    <w:rsid w:val="003B4D11"/>
    <w:rsid w:val="003B5C35"/>
    <w:rsid w:val="003B6043"/>
    <w:rsid w:val="003B684A"/>
    <w:rsid w:val="003B692A"/>
    <w:rsid w:val="003B6990"/>
    <w:rsid w:val="003B6BA5"/>
    <w:rsid w:val="003B7DFC"/>
    <w:rsid w:val="003C21B4"/>
    <w:rsid w:val="003C29FA"/>
    <w:rsid w:val="003C30EC"/>
    <w:rsid w:val="003C358F"/>
    <w:rsid w:val="003C44F2"/>
    <w:rsid w:val="003C52FA"/>
    <w:rsid w:val="003C6554"/>
    <w:rsid w:val="003C70D4"/>
    <w:rsid w:val="003C7278"/>
    <w:rsid w:val="003C72E9"/>
    <w:rsid w:val="003C7615"/>
    <w:rsid w:val="003C7741"/>
    <w:rsid w:val="003C7BA1"/>
    <w:rsid w:val="003C7BD0"/>
    <w:rsid w:val="003C7C4E"/>
    <w:rsid w:val="003C7E0A"/>
    <w:rsid w:val="003D0146"/>
    <w:rsid w:val="003D0C95"/>
    <w:rsid w:val="003D0F53"/>
    <w:rsid w:val="003D1418"/>
    <w:rsid w:val="003D15FE"/>
    <w:rsid w:val="003D1E9F"/>
    <w:rsid w:val="003D26E1"/>
    <w:rsid w:val="003D39DD"/>
    <w:rsid w:val="003D39F8"/>
    <w:rsid w:val="003D4034"/>
    <w:rsid w:val="003D4D91"/>
    <w:rsid w:val="003D4FF9"/>
    <w:rsid w:val="003D5638"/>
    <w:rsid w:val="003D5F02"/>
    <w:rsid w:val="003D64D6"/>
    <w:rsid w:val="003D65F7"/>
    <w:rsid w:val="003D67AA"/>
    <w:rsid w:val="003D6886"/>
    <w:rsid w:val="003D7B3E"/>
    <w:rsid w:val="003E0071"/>
    <w:rsid w:val="003E02D9"/>
    <w:rsid w:val="003E0CAB"/>
    <w:rsid w:val="003E1B80"/>
    <w:rsid w:val="003E2804"/>
    <w:rsid w:val="003E391D"/>
    <w:rsid w:val="003E492E"/>
    <w:rsid w:val="003E4CCA"/>
    <w:rsid w:val="003E53EF"/>
    <w:rsid w:val="003E5E3E"/>
    <w:rsid w:val="003E5E5E"/>
    <w:rsid w:val="003F0A67"/>
    <w:rsid w:val="003F1951"/>
    <w:rsid w:val="003F1D2E"/>
    <w:rsid w:val="003F1EE3"/>
    <w:rsid w:val="003F2AD6"/>
    <w:rsid w:val="003F2DD6"/>
    <w:rsid w:val="003F5012"/>
    <w:rsid w:val="003F57F3"/>
    <w:rsid w:val="003F58CB"/>
    <w:rsid w:val="003F5CF0"/>
    <w:rsid w:val="003F7861"/>
    <w:rsid w:val="00400726"/>
    <w:rsid w:val="004007DD"/>
    <w:rsid w:val="00400C41"/>
    <w:rsid w:val="00400C85"/>
    <w:rsid w:val="004014D1"/>
    <w:rsid w:val="004015E3"/>
    <w:rsid w:val="00401AFB"/>
    <w:rsid w:val="00403613"/>
    <w:rsid w:val="00403650"/>
    <w:rsid w:val="004036F4"/>
    <w:rsid w:val="00403842"/>
    <w:rsid w:val="00403D4D"/>
    <w:rsid w:val="00403FD5"/>
    <w:rsid w:val="00404267"/>
    <w:rsid w:val="0040433D"/>
    <w:rsid w:val="00404E44"/>
    <w:rsid w:val="0040508E"/>
    <w:rsid w:val="0040516A"/>
    <w:rsid w:val="0040549F"/>
    <w:rsid w:val="004066F0"/>
    <w:rsid w:val="00406B22"/>
    <w:rsid w:val="00406F89"/>
    <w:rsid w:val="004105EC"/>
    <w:rsid w:val="00411319"/>
    <w:rsid w:val="004113B1"/>
    <w:rsid w:val="00411AFC"/>
    <w:rsid w:val="00411BE1"/>
    <w:rsid w:val="00412732"/>
    <w:rsid w:val="004127E4"/>
    <w:rsid w:val="00412DB3"/>
    <w:rsid w:val="004131AE"/>
    <w:rsid w:val="004133E1"/>
    <w:rsid w:val="004138A3"/>
    <w:rsid w:val="004141B8"/>
    <w:rsid w:val="004150C5"/>
    <w:rsid w:val="00415708"/>
    <w:rsid w:val="0041623B"/>
    <w:rsid w:val="00417112"/>
    <w:rsid w:val="0042028C"/>
    <w:rsid w:val="00420734"/>
    <w:rsid w:val="00420F6B"/>
    <w:rsid w:val="00421055"/>
    <w:rsid w:val="0042169E"/>
    <w:rsid w:val="00422438"/>
    <w:rsid w:val="00422B36"/>
    <w:rsid w:val="00422CA3"/>
    <w:rsid w:val="00422F4A"/>
    <w:rsid w:val="00424D8F"/>
    <w:rsid w:val="00424E71"/>
    <w:rsid w:val="00425639"/>
    <w:rsid w:val="004264B8"/>
    <w:rsid w:val="00426FDA"/>
    <w:rsid w:val="004271C4"/>
    <w:rsid w:val="004274B7"/>
    <w:rsid w:val="004279D9"/>
    <w:rsid w:val="00430199"/>
    <w:rsid w:val="00430797"/>
    <w:rsid w:val="0043195D"/>
    <w:rsid w:val="00431AD9"/>
    <w:rsid w:val="00431C40"/>
    <w:rsid w:val="00431D9F"/>
    <w:rsid w:val="004327BA"/>
    <w:rsid w:val="00432B47"/>
    <w:rsid w:val="00432EFC"/>
    <w:rsid w:val="004331CF"/>
    <w:rsid w:val="00433379"/>
    <w:rsid w:val="004333D2"/>
    <w:rsid w:val="004337C4"/>
    <w:rsid w:val="0043382E"/>
    <w:rsid w:val="00433A90"/>
    <w:rsid w:val="0043407C"/>
    <w:rsid w:val="004357D8"/>
    <w:rsid w:val="00435D03"/>
    <w:rsid w:val="00435D45"/>
    <w:rsid w:val="00435EE0"/>
    <w:rsid w:val="004369CF"/>
    <w:rsid w:val="00436AF0"/>
    <w:rsid w:val="00436EE0"/>
    <w:rsid w:val="004375A8"/>
    <w:rsid w:val="00437E71"/>
    <w:rsid w:val="00437F68"/>
    <w:rsid w:val="004401B9"/>
    <w:rsid w:val="00440678"/>
    <w:rsid w:val="004407E6"/>
    <w:rsid w:val="00441AAC"/>
    <w:rsid w:val="00441B27"/>
    <w:rsid w:val="00441CC7"/>
    <w:rsid w:val="004420A8"/>
    <w:rsid w:val="004423B9"/>
    <w:rsid w:val="00442F91"/>
    <w:rsid w:val="0044341A"/>
    <w:rsid w:val="0044395A"/>
    <w:rsid w:val="00443DDD"/>
    <w:rsid w:val="00444070"/>
    <w:rsid w:val="00444753"/>
    <w:rsid w:val="00444E94"/>
    <w:rsid w:val="00445B19"/>
    <w:rsid w:val="0044623A"/>
    <w:rsid w:val="004465D6"/>
    <w:rsid w:val="004468FE"/>
    <w:rsid w:val="0044745B"/>
    <w:rsid w:val="00447BF1"/>
    <w:rsid w:val="00450901"/>
    <w:rsid w:val="00450A3D"/>
    <w:rsid w:val="00450EB1"/>
    <w:rsid w:val="0045208A"/>
    <w:rsid w:val="0045405A"/>
    <w:rsid w:val="00454808"/>
    <w:rsid w:val="00455652"/>
    <w:rsid w:val="00456C5D"/>
    <w:rsid w:val="00456FBF"/>
    <w:rsid w:val="004611D2"/>
    <w:rsid w:val="00461398"/>
    <w:rsid w:val="00461981"/>
    <w:rsid w:val="004623FB"/>
    <w:rsid w:val="004628DB"/>
    <w:rsid w:val="00462DCE"/>
    <w:rsid w:val="00462DEC"/>
    <w:rsid w:val="00464760"/>
    <w:rsid w:val="004653D7"/>
    <w:rsid w:val="00465B0E"/>
    <w:rsid w:val="00465B47"/>
    <w:rsid w:val="00466581"/>
    <w:rsid w:val="00466695"/>
    <w:rsid w:val="00466769"/>
    <w:rsid w:val="00467BEE"/>
    <w:rsid w:val="004709E9"/>
    <w:rsid w:val="00470FCF"/>
    <w:rsid w:val="00471547"/>
    <w:rsid w:val="004721E1"/>
    <w:rsid w:val="004729DC"/>
    <w:rsid w:val="0047335E"/>
    <w:rsid w:val="004750EE"/>
    <w:rsid w:val="0047641E"/>
    <w:rsid w:val="00476EA6"/>
    <w:rsid w:val="00477041"/>
    <w:rsid w:val="004778AB"/>
    <w:rsid w:val="00480166"/>
    <w:rsid w:val="004805A8"/>
    <w:rsid w:val="00482E18"/>
    <w:rsid w:val="00483AF8"/>
    <w:rsid w:val="004843FE"/>
    <w:rsid w:val="00484FA6"/>
    <w:rsid w:val="00485630"/>
    <w:rsid w:val="00485731"/>
    <w:rsid w:val="00485944"/>
    <w:rsid w:val="0048605B"/>
    <w:rsid w:val="004860CD"/>
    <w:rsid w:val="00486651"/>
    <w:rsid w:val="004873DA"/>
    <w:rsid w:val="004876BF"/>
    <w:rsid w:val="0048774C"/>
    <w:rsid w:val="0049041C"/>
    <w:rsid w:val="00490912"/>
    <w:rsid w:val="00490C99"/>
    <w:rsid w:val="00490E10"/>
    <w:rsid w:val="00491021"/>
    <w:rsid w:val="004934B3"/>
    <w:rsid w:val="0049390E"/>
    <w:rsid w:val="0049397D"/>
    <w:rsid w:val="00493A63"/>
    <w:rsid w:val="00493B6B"/>
    <w:rsid w:val="00493DE2"/>
    <w:rsid w:val="004946D2"/>
    <w:rsid w:val="00494732"/>
    <w:rsid w:val="004962C4"/>
    <w:rsid w:val="004963B8"/>
    <w:rsid w:val="00496680"/>
    <w:rsid w:val="00496BDA"/>
    <w:rsid w:val="00497BE6"/>
    <w:rsid w:val="004A1418"/>
    <w:rsid w:val="004A1A43"/>
    <w:rsid w:val="004A1E9D"/>
    <w:rsid w:val="004A229D"/>
    <w:rsid w:val="004A2854"/>
    <w:rsid w:val="004A38BA"/>
    <w:rsid w:val="004A54DF"/>
    <w:rsid w:val="004A6317"/>
    <w:rsid w:val="004A65A2"/>
    <w:rsid w:val="004A6B09"/>
    <w:rsid w:val="004A7CA6"/>
    <w:rsid w:val="004B0F75"/>
    <w:rsid w:val="004B15F8"/>
    <w:rsid w:val="004B2A8D"/>
    <w:rsid w:val="004B37CA"/>
    <w:rsid w:val="004B39F8"/>
    <w:rsid w:val="004B4273"/>
    <w:rsid w:val="004B46B0"/>
    <w:rsid w:val="004B49E9"/>
    <w:rsid w:val="004B4CBC"/>
    <w:rsid w:val="004B6EF2"/>
    <w:rsid w:val="004B758F"/>
    <w:rsid w:val="004B7833"/>
    <w:rsid w:val="004B7F03"/>
    <w:rsid w:val="004C04D4"/>
    <w:rsid w:val="004C0641"/>
    <w:rsid w:val="004C079F"/>
    <w:rsid w:val="004C0869"/>
    <w:rsid w:val="004C08E1"/>
    <w:rsid w:val="004C0C3C"/>
    <w:rsid w:val="004C0E11"/>
    <w:rsid w:val="004C0E4D"/>
    <w:rsid w:val="004C1427"/>
    <w:rsid w:val="004C27CB"/>
    <w:rsid w:val="004C2C9D"/>
    <w:rsid w:val="004C41CB"/>
    <w:rsid w:val="004C6BB3"/>
    <w:rsid w:val="004D0130"/>
    <w:rsid w:val="004D025F"/>
    <w:rsid w:val="004D0BCA"/>
    <w:rsid w:val="004D0C91"/>
    <w:rsid w:val="004D0E7B"/>
    <w:rsid w:val="004D11C7"/>
    <w:rsid w:val="004D1A81"/>
    <w:rsid w:val="004D1BA5"/>
    <w:rsid w:val="004D2127"/>
    <w:rsid w:val="004D4835"/>
    <w:rsid w:val="004D4964"/>
    <w:rsid w:val="004D4D77"/>
    <w:rsid w:val="004D4E8A"/>
    <w:rsid w:val="004D53E1"/>
    <w:rsid w:val="004D6F72"/>
    <w:rsid w:val="004D7087"/>
    <w:rsid w:val="004D745A"/>
    <w:rsid w:val="004D7542"/>
    <w:rsid w:val="004E07ED"/>
    <w:rsid w:val="004E1860"/>
    <w:rsid w:val="004E19A8"/>
    <w:rsid w:val="004E1B30"/>
    <w:rsid w:val="004E1B9B"/>
    <w:rsid w:val="004E1F12"/>
    <w:rsid w:val="004E261A"/>
    <w:rsid w:val="004E34D4"/>
    <w:rsid w:val="004E35C1"/>
    <w:rsid w:val="004E38BB"/>
    <w:rsid w:val="004E3F62"/>
    <w:rsid w:val="004E3F72"/>
    <w:rsid w:val="004E42ED"/>
    <w:rsid w:val="004E441E"/>
    <w:rsid w:val="004E52F2"/>
    <w:rsid w:val="004E53D7"/>
    <w:rsid w:val="004E565C"/>
    <w:rsid w:val="004E659C"/>
    <w:rsid w:val="004E6D42"/>
    <w:rsid w:val="004E6EF4"/>
    <w:rsid w:val="004E7BA8"/>
    <w:rsid w:val="004F03C7"/>
    <w:rsid w:val="004F1614"/>
    <w:rsid w:val="004F28BC"/>
    <w:rsid w:val="004F40A5"/>
    <w:rsid w:val="004F4BE7"/>
    <w:rsid w:val="004F5103"/>
    <w:rsid w:val="004F6234"/>
    <w:rsid w:val="004F712F"/>
    <w:rsid w:val="004F7C40"/>
    <w:rsid w:val="005012F2"/>
    <w:rsid w:val="005017CC"/>
    <w:rsid w:val="00502151"/>
    <w:rsid w:val="005022B8"/>
    <w:rsid w:val="00502911"/>
    <w:rsid w:val="0050350B"/>
    <w:rsid w:val="005036F3"/>
    <w:rsid w:val="00503D6A"/>
    <w:rsid w:val="005040E5"/>
    <w:rsid w:val="00504844"/>
    <w:rsid w:val="00505361"/>
    <w:rsid w:val="005056CA"/>
    <w:rsid w:val="00505842"/>
    <w:rsid w:val="00505FD6"/>
    <w:rsid w:val="0050616F"/>
    <w:rsid w:val="00506811"/>
    <w:rsid w:val="005071F2"/>
    <w:rsid w:val="00507E5A"/>
    <w:rsid w:val="0051005F"/>
    <w:rsid w:val="0051123F"/>
    <w:rsid w:val="00511E46"/>
    <w:rsid w:val="005121C7"/>
    <w:rsid w:val="0051337F"/>
    <w:rsid w:val="00513594"/>
    <w:rsid w:val="00513642"/>
    <w:rsid w:val="00513A9C"/>
    <w:rsid w:val="00513CD7"/>
    <w:rsid w:val="00513DED"/>
    <w:rsid w:val="005143BB"/>
    <w:rsid w:val="00514941"/>
    <w:rsid w:val="00514946"/>
    <w:rsid w:val="005151A5"/>
    <w:rsid w:val="00515476"/>
    <w:rsid w:val="00515C9D"/>
    <w:rsid w:val="00516771"/>
    <w:rsid w:val="00516A9A"/>
    <w:rsid w:val="0051722D"/>
    <w:rsid w:val="00517547"/>
    <w:rsid w:val="00520EF7"/>
    <w:rsid w:val="005211B3"/>
    <w:rsid w:val="0052153E"/>
    <w:rsid w:val="00521ACB"/>
    <w:rsid w:val="00522B53"/>
    <w:rsid w:val="00523BA6"/>
    <w:rsid w:val="00523E49"/>
    <w:rsid w:val="005241F6"/>
    <w:rsid w:val="00524658"/>
    <w:rsid w:val="0052485F"/>
    <w:rsid w:val="00524A5C"/>
    <w:rsid w:val="0052520D"/>
    <w:rsid w:val="0052638C"/>
    <w:rsid w:val="00526DB7"/>
    <w:rsid w:val="00526DFE"/>
    <w:rsid w:val="00527AE3"/>
    <w:rsid w:val="00527D6D"/>
    <w:rsid w:val="005307CC"/>
    <w:rsid w:val="005338FF"/>
    <w:rsid w:val="00534E9F"/>
    <w:rsid w:val="00535529"/>
    <w:rsid w:val="00535643"/>
    <w:rsid w:val="00535F42"/>
    <w:rsid w:val="005369E4"/>
    <w:rsid w:val="00536D9D"/>
    <w:rsid w:val="0053716F"/>
    <w:rsid w:val="005401CB"/>
    <w:rsid w:val="00540C4D"/>
    <w:rsid w:val="005417B3"/>
    <w:rsid w:val="005431A1"/>
    <w:rsid w:val="005436CC"/>
    <w:rsid w:val="00543E52"/>
    <w:rsid w:val="00544062"/>
    <w:rsid w:val="00544C83"/>
    <w:rsid w:val="00545D23"/>
    <w:rsid w:val="00545EEC"/>
    <w:rsid w:val="00546518"/>
    <w:rsid w:val="00546595"/>
    <w:rsid w:val="00546775"/>
    <w:rsid w:val="00546A1C"/>
    <w:rsid w:val="00547A62"/>
    <w:rsid w:val="00551F9D"/>
    <w:rsid w:val="00552176"/>
    <w:rsid w:val="005526E4"/>
    <w:rsid w:val="005534D3"/>
    <w:rsid w:val="005534F5"/>
    <w:rsid w:val="0055579F"/>
    <w:rsid w:val="00557340"/>
    <w:rsid w:val="00557CC8"/>
    <w:rsid w:val="005609FA"/>
    <w:rsid w:val="00560B5F"/>
    <w:rsid w:val="005613E4"/>
    <w:rsid w:val="0056266E"/>
    <w:rsid w:val="00562B8B"/>
    <w:rsid w:val="0056377A"/>
    <w:rsid w:val="005641F7"/>
    <w:rsid w:val="0056498D"/>
    <w:rsid w:val="00564AFA"/>
    <w:rsid w:val="00564F3B"/>
    <w:rsid w:val="00564F5A"/>
    <w:rsid w:val="00565B55"/>
    <w:rsid w:val="0057037E"/>
    <w:rsid w:val="00570442"/>
    <w:rsid w:val="00570939"/>
    <w:rsid w:val="005710D9"/>
    <w:rsid w:val="00571AC8"/>
    <w:rsid w:val="00571F82"/>
    <w:rsid w:val="00572B67"/>
    <w:rsid w:val="00573188"/>
    <w:rsid w:val="00573636"/>
    <w:rsid w:val="00573740"/>
    <w:rsid w:val="00573D52"/>
    <w:rsid w:val="00573E64"/>
    <w:rsid w:val="00574319"/>
    <w:rsid w:val="00574630"/>
    <w:rsid w:val="00575FC3"/>
    <w:rsid w:val="005765DC"/>
    <w:rsid w:val="00577A42"/>
    <w:rsid w:val="005806E2"/>
    <w:rsid w:val="00581BAF"/>
    <w:rsid w:val="0058217B"/>
    <w:rsid w:val="005824BF"/>
    <w:rsid w:val="00582D8E"/>
    <w:rsid w:val="005832A2"/>
    <w:rsid w:val="005833B1"/>
    <w:rsid w:val="00584E0B"/>
    <w:rsid w:val="00584E6C"/>
    <w:rsid w:val="00585050"/>
    <w:rsid w:val="005854D5"/>
    <w:rsid w:val="00585DBD"/>
    <w:rsid w:val="005862D6"/>
    <w:rsid w:val="00587196"/>
    <w:rsid w:val="00587493"/>
    <w:rsid w:val="005878CB"/>
    <w:rsid w:val="00587CF0"/>
    <w:rsid w:val="00590A31"/>
    <w:rsid w:val="0059116C"/>
    <w:rsid w:val="005918EE"/>
    <w:rsid w:val="00591F89"/>
    <w:rsid w:val="00592109"/>
    <w:rsid w:val="00592A4E"/>
    <w:rsid w:val="00592BF1"/>
    <w:rsid w:val="00593DA2"/>
    <w:rsid w:val="005943FC"/>
    <w:rsid w:val="00594E50"/>
    <w:rsid w:val="0059510E"/>
    <w:rsid w:val="00595AC1"/>
    <w:rsid w:val="00597255"/>
    <w:rsid w:val="00597374"/>
    <w:rsid w:val="00597591"/>
    <w:rsid w:val="005A047E"/>
    <w:rsid w:val="005A04E3"/>
    <w:rsid w:val="005A095F"/>
    <w:rsid w:val="005A0A8C"/>
    <w:rsid w:val="005A0CD2"/>
    <w:rsid w:val="005A2942"/>
    <w:rsid w:val="005A2BE2"/>
    <w:rsid w:val="005A3B82"/>
    <w:rsid w:val="005A4266"/>
    <w:rsid w:val="005A683B"/>
    <w:rsid w:val="005A69B7"/>
    <w:rsid w:val="005A6B51"/>
    <w:rsid w:val="005A6F6A"/>
    <w:rsid w:val="005B01A1"/>
    <w:rsid w:val="005B0E97"/>
    <w:rsid w:val="005B0FD3"/>
    <w:rsid w:val="005B129D"/>
    <w:rsid w:val="005B1656"/>
    <w:rsid w:val="005B2449"/>
    <w:rsid w:val="005B361D"/>
    <w:rsid w:val="005B3B98"/>
    <w:rsid w:val="005B409C"/>
    <w:rsid w:val="005B428D"/>
    <w:rsid w:val="005B4DF7"/>
    <w:rsid w:val="005B50D9"/>
    <w:rsid w:val="005B5B04"/>
    <w:rsid w:val="005B7BB7"/>
    <w:rsid w:val="005C0460"/>
    <w:rsid w:val="005C063D"/>
    <w:rsid w:val="005C1004"/>
    <w:rsid w:val="005C1169"/>
    <w:rsid w:val="005C1B6E"/>
    <w:rsid w:val="005C2CE6"/>
    <w:rsid w:val="005C313E"/>
    <w:rsid w:val="005C3470"/>
    <w:rsid w:val="005C3693"/>
    <w:rsid w:val="005C585B"/>
    <w:rsid w:val="005C61C4"/>
    <w:rsid w:val="005C6430"/>
    <w:rsid w:val="005C6FA5"/>
    <w:rsid w:val="005C738F"/>
    <w:rsid w:val="005C7BE9"/>
    <w:rsid w:val="005C7CA7"/>
    <w:rsid w:val="005D0B1D"/>
    <w:rsid w:val="005D2984"/>
    <w:rsid w:val="005D3159"/>
    <w:rsid w:val="005D41E5"/>
    <w:rsid w:val="005D5724"/>
    <w:rsid w:val="005D6B52"/>
    <w:rsid w:val="005D777F"/>
    <w:rsid w:val="005D77D3"/>
    <w:rsid w:val="005D78BE"/>
    <w:rsid w:val="005D797A"/>
    <w:rsid w:val="005D7C6E"/>
    <w:rsid w:val="005DAA94"/>
    <w:rsid w:val="005E00DF"/>
    <w:rsid w:val="005E039B"/>
    <w:rsid w:val="005E06E5"/>
    <w:rsid w:val="005E0DA5"/>
    <w:rsid w:val="005E2EFA"/>
    <w:rsid w:val="005E3390"/>
    <w:rsid w:val="005E39CF"/>
    <w:rsid w:val="005E511D"/>
    <w:rsid w:val="005E53DB"/>
    <w:rsid w:val="005E5ACF"/>
    <w:rsid w:val="005E5C11"/>
    <w:rsid w:val="005E6C73"/>
    <w:rsid w:val="005E772A"/>
    <w:rsid w:val="005E775A"/>
    <w:rsid w:val="005F0043"/>
    <w:rsid w:val="005F01E8"/>
    <w:rsid w:val="005F023B"/>
    <w:rsid w:val="005F04F7"/>
    <w:rsid w:val="005F0634"/>
    <w:rsid w:val="005F0675"/>
    <w:rsid w:val="005F30AD"/>
    <w:rsid w:val="005F32A4"/>
    <w:rsid w:val="005F368F"/>
    <w:rsid w:val="005F3D8F"/>
    <w:rsid w:val="005F40D9"/>
    <w:rsid w:val="005F41FB"/>
    <w:rsid w:val="005F43B7"/>
    <w:rsid w:val="005F47F5"/>
    <w:rsid w:val="005F4DB4"/>
    <w:rsid w:val="005F4E83"/>
    <w:rsid w:val="005F515B"/>
    <w:rsid w:val="005F5BD5"/>
    <w:rsid w:val="005F618E"/>
    <w:rsid w:val="005F655F"/>
    <w:rsid w:val="005F6D1B"/>
    <w:rsid w:val="005F70F6"/>
    <w:rsid w:val="005F7242"/>
    <w:rsid w:val="005F7B3E"/>
    <w:rsid w:val="006012CA"/>
    <w:rsid w:val="00601735"/>
    <w:rsid w:val="00601928"/>
    <w:rsid w:val="00602218"/>
    <w:rsid w:val="00602580"/>
    <w:rsid w:val="00603104"/>
    <w:rsid w:val="006034D2"/>
    <w:rsid w:val="00603822"/>
    <w:rsid w:val="00604ACD"/>
    <w:rsid w:val="0060516A"/>
    <w:rsid w:val="00605406"/>
    <w:rsid w:val="00606108"/>
    <w:rsid w:val="00606F58"/>
    <w:rsid w:val="00607C19"/>
    <w:rsid w:val="00610108"/>
    <w:rsid w:val="00610657"/>
    <w:rsid w:val="00611872"/>
    <w:rsid w:val="00611DAF"/>
    <w:rsid w:val="00612124"/>
    <w:rsid w:val="00612B9A"/>
    <w:rsid w:val="00612D31"/>
    <w:rsid w:val="0061342E"/>
    <w:rsid w:val="00613784"/>
    <w:rsid w:val="0061393A"/>
    <w:rsid w:val="00613FC7"/>
    <w:rsid w:val="0061425A"/>
    <w:rsid w:val="00616ADA"/>
    <w:rsid w:val="00616E68"/>
    <w:rsid w:val="006175FB"/>
    <w:rsid w:val="006178D9"/>
    <w:rsid w:val="00617EF7"/>
    <w:rsid w:val="006207F7"/>
    <w:rsid w:val="006224F4"/>
    <w:rsid w:val="00622D25"/>
    <w:rsid w:val="00622E0A"/>
    <w:rsid w:val="00623112"/>
    <w:rsid w:val="00623B65"/>
    <w:rsid w:val="0062408D"/>
    <w:rsid w:val="00624547"/>
    <w:rsid w:val="00624A07"/>
    <w:rsid w:val="0062569A"/>
    <w:rsid w:val="00625A30"/>
    <w:rsid w:val="0062657A"/>
    <w:rsid w:val="0062691D"/>
    <w:rsid w:val="00626D3D"/>
    <w:rsid w:val="00626EC1"/>
    <w:rsid w:val="00627105"/>
    <w:rsid w:val="006310BA"/>
    <w:rsid w:val="0063174C"/>
    <w:rsid w:val="00632118"/>
    <w:rsid w:val="006328ED"/>
    <w:rsid w:val="00632EA1"/>
    <w:rsid w:val="006336E6"/>
    <w:rsid w:val="00634195"/>
    <w:rsid w:val="0063420F"/>
    <w:rsid w:val="00634979"/>
    <w:rsid w:val="00634B66"/>
    <w:rsid w:val="00634BC2"/>
    <w:rsid w:val="00635188"/>
    <w:rsid w:val="006351F2"/>
    <w:rsid w:val="00636674"/>
    <w:rsid w:val="00636DD2"/>
    <w:rsid w:val="00637AA8"/>
    <w:rsid w:val="006401C0"/>
    <w:rsid w:val="00640E97"/>
    <w:rsid w:val="00640F7A"/>
    <w:rsid w:val="00641741"/>
    <w:rsid w:val="00642345"/>
    <w:rsid w:val="006423D5"/>
    <w:rsid w:val="00642663"/>
    <w:rsid w:val="00642A69"/>
    <w:rsid w:val="00642D4C"/>
    <w:rsid w:val="00642DE2"/>
    <w:rsid w:val="00643097"/>
    <w:rsid w:val="00643A99"/>
    <w:rsid w:val="00643DC3"/>
    <w:rsid w:val="00643F35"/>
    <w:rsid w:val="0064405E"/>
    <w:rsid w:val="006445EB"/>
    <w:rsid w:val="00644E5A"/>
    <w:rsid w:val="00646247"/>
    <w:rsid w:val="00646B5C"/>
    <w:rsid w:val="00647114"/>
    <w:rsid w:val="00647AA6"/>
    <w:rsid w:val="00647D95"/>
    <w:rsid w:val="006503A9"/>
    <w:rsid w:val="006507A3"/>
    <w:rsid w:val="00650FF9"/>
    <w:rsid w:val="006530C1"/>
    <w:rsid w:val="006531ED"/>
    <w:rsid w:val="00654438"/>
    <w:rsid w:val="00654897"/>
    <w:rsid w:val="00655AA7"/>
    <w:rsid w:val="00655D8A"/>
    <w:rsid w:val="00656A67"/>
    <w:rsid w:val="0065717E"/>
    <w:rsid w:val="00657B82"/>
    <w:rsid w:val="00661036"/>
    <w:rsid w:val="00661485"/>
    <w:rsid w:val="0066205F"/>
    <w:rsid w:val="0066259C"/>
    <w:rsid w:val="0066385B"/>
    <w:rsid w:val="006642C0"/>
    <w:rsid w:val="006642F8"/>
    <w:rsid w:val="006643A7"/>
    <w:rsid w:val="0066468C"/>
    <w:rsid w:val="006653A8"/>
    <w:rsid w:val="006660A5"/>
    <w:rsid w:val="0066695A"/>
    <w:rsid w:val="006674F2"/>
    <w:rsid w:val="00667DE8"/>
    <w:rsid w:val="0067089D"/>
    <w:rsid w:val="0067096F"/>
    <w:rsid w:val="00671112"/>
    <w:rsid w:val="0067167B"/>
    <w:rsid w:val="006716E9"/>
    <w:rsid w:val="0067206F"/>
    <w:rsid w:val="00672859"/>
    <w:rsid w:val="006732BC"/>
    <w:rsid w:val="00673816"/>
    <w:rsid w:val="00673A11"/>
    <w:rsid w:val="00673A88"/>
    <w:rsid w:val="0067434F"/>
    <w:rsid w:val="00674A8B"/>
    <w:rsid w:val="00674C9B"/>
    <w:rsid w:val="00675F3B"/>
    <w:rsid w:val="00676253"/>
    <w:rsid w:val="006763F7"/>
    <w:rsid w:val="00676E72"/>
    <w:rsid w:val="00677431"/>
    <w:rsid w:val="006777FA"/>
    <w:rsid w:val="00680159"/>
    <w:rsid w:val="0068028A"/>
    <w:rsid w:val="00680E50"/>
    <w:rsid w:val="00681AA6"/>
    <w:rsid w:val="00682A23"/>
    <w:rsid w:val="00682AE6"/>
    <w:rsid w:val="00682D17"/>
    <w:rsid w:val="00683339"/>
    <w:rsid w:val="0068334E"/>
    <w:rsid w:val="00683402"/>
    <w:rsid w:val="006838F4"/>
    <w:rsid w:val="00684D2A"/>
    <w:rsid w:val="00685B2B"/>
    <w:rsid w:val="00685CA4"/>
    <w:rsid w:val="00686235"/>
    <w:rsid w:val="00686B48"/>
    <w:rsid w:val="006874DE"/>
    <w:rsid w:val="00687840"/>
    <w:rsid w:val="00690BCD"/>
    <w:rsid w:val="00690C4C"/>
    <w:rsid w:val="00690FA8"/>
    <w:rsid w:val="00691AD5"/>
    <w:rsid w:val="00692103"/>
    <w:rsid w:val="0069228A"/>
    <w:rsid w:val="006930BC"/>
    <w:rsid w:val="006936AA"/>
    <w:rsid w:val="00693B36"/>
    <w:rsid w:val="00693E23"/>
    <w:rsid w:val="0069431D"/>
    <w:rsid w:val="0069647D"/>
    <w:rsid w:val="00697E6B"/>
    <w:rsid w:val="006A055A"/>
    <w:rsid w:val="006A133C"/>
    <w:rsid w:val="006A1D0F"/>
    <w:rsid w:val="006A303D"/>
    <w:rsid w:val="006A31BC"/>
    <w:rsid w:val="006A390C"/>
    <w:rsid w:val="006A48BC"/>
    <w:rsid w:val="006A4AF3"/>
    <w:rsid w:val="006A4C37"/>
    <w:rsid w:val="006A4CE2"/>
    <w:rsid w:val="006A5106"/>
    <w:rsid w:val="006A6098"/>
    <w:rsid w:val="006A6110"/>
    <w:rsid w:val="006A68FC"/>
    <w:rsid w:val="006A6AA2"/>
    <w:rsid w:val="006A7F48"/>
    <w:rsid w:val="006B0430"/>
    <w:rsid w:val="006B12C9"/>
    <w:rsid w:val="006B1928"/>
    <w:rsid w:val="006B1B11"/>
    <w:rsid w:val="006B2990"/>
    <w:rsid w:val="006B311A"/>
    <w:rsid w:val="006B35E6"/>
    <w:rsid w:val="006B3607"/>
    <w:rsid w:val="006B38D9"/>
    <w:rsid w:val="006B3B9B"/>
    <w:rsid w:val="006B3F49"/>
    <w:rsid w:val="006B4126"/>
    <w:rsid w:val="006B45E9"/>
    <w:rsid w:val="006B4AF3"/>
    <w:rsid w:val="006B4CCD"/>
    <w:rsid w:val="006B60EF"/>
    <w:rsid w:val="006B7277"/>
    <w:rsid w:val="006C0045"/>
    <w:rsid w:val="006C0F35"/>
    <w:rsid w:val="006C1764"/>
    <w:rsid w:val="006C189D"/>
    <w:rsid w:val="006C18B5"/>
    <w:rsid w:val="006C1FDF"/>
    <w:rsid w:val="006C23E9"/>
    <w:rsid w:val="006C2668"/>
    <w:rsid w:val="006C313F"/>
    <w:rsid w:val="006C31A1"/>
    <w:rsid w:val="006C3349"/>
    <w:rsid w:val="006C347B"/>
    <w:rsid w:val="006C47B2"/>
    <w:rsid w:val="006C50B8"/>
    <w:rsid w:val="006C52E6"/>
    <w:rsid w:val="006C59EC"/>
    <w:rsid w:val="006C5D7E"/>
    <w:rsid w:val="006C5FD5"/>
    <w:rsid w:val="006C6611"/>
    <w:rsid w:val="006D0384"/>
    <w:rsid w:val="006D105A"/>
    <w:rsid w:val="006D144D"/>
    <w:rsid w:val="006D1CDC"/>
    <w:rsid w:val="006D1D8D"/>
    <w:rsid w:val="006D2197"/>
    <w:rsid w:val="006D259A"/>
    <w:rsid w:val="006D2EFD"/>
    <w:rsid w:val="006D3557"/>
    <w:rsid w:val="006D43C1"/>
    <w:rsid w:val="006D4610"/>
    <w:rsid w:val="006D48CF"/>
    <w:rsid w:val="006D6078"/>
    <w:rsid w:val="006D7E2F"/>
    <w:rsid w:val="006E151F"/>
    <w:rsid w:val="006E1C98"/>
    <w:rsid w:val="006E1CD1"/>
    <w:rsid w:val="006E1E27"/>
    <w:rsid w:val="006E35E7"/>
    <w:rsid w:val="006E3DA9"/>
    <w:rsid w:val="006E50FC"/>
    <w:rsid w:val="006E5473"/>
    <w:rsid w:val="006E5B02"/>
    <w:rsid w:val="006E5C9A"/>
    <w:rsid w:val="006E68BF"/>
    <w:rsid w:val="006E6987"/>
    <w:rsid w:val="006E7AC1"/>
    <w:rsid w:val="006E7EEB"/>
    <w:rsid w:val="006F0ED6"/>
    <w:rsid w:val="006F1CD1"/>
    <w:rsid w:val="006F22DB"/>
    <w:rsid w:val="006F2397"/>
    <w:rsid w:val="006F3386"/>
    <w:rsid w:val="006F37E7"/>
    <w:rsid w:val="006F508D"/>
    <w:rsid w:val="006F5D2C"/>
    <w:rsid w:val="006F64C8"/>
    <w:rsid w:val="007009F5"/>
    <w:rsid w:val="00700C76"/>
    <w:rsid w:val="00701B52"/>
    <w:rsid w:val="007027E1"/>
    <w:rsid w:val="007030E3"/>
    <w:rsid w:val="00703193"/>
    <w:rsid w:val="0070362A"/>
    <w:rsid w:val="007037C1"/>
    <w:rsid w:val="007039F5"/>
    <w:rsid w:val="00703A34"/>
    <w:rsid w:val="00703F36"/>
    <w:rsid w:val="007049BC"/>
    <w:rsid w:val="00704A8C"/>
    <w:rsid w:val="00706103"/>
    <w:rsid w:val="00706362"/>
    <w:rsid w:val="00706BC2"/>
    <w:rsid w:val="00707143"/>
    <w:rsid w:val="00707308"/>
    <w:rsid w:val="0070749E"/>
    <w:rsid w:val="00707BA9"/>
    <w:rsid w:val="007103CE"/>
    <w:rsid w:val="00710F98"/>
    <w:rsid w:val="00711E14"/>
    <w:rsid w:val="007132B8"/>
    <w:rsid w:val="00713828"/>
    <w:rsid w:val="007141C9"/>
    <w:rsid w:val="0071525A"/>
    <w:rsid w:val="0071533B"/>
    <w:rsid w:val="0071610C"/>
    <w:rsid w:val="00716591"/>
    <w:rsid w:val="0071732F"/>
    <w:rsid w:val="007214D4"/>
    <w:rsid w:val="00722A2D"/>
    <w:rsid w:val="0072333C"/>
    <w:rsid w:val="007247A3"/>
    <w:rsid w:val="00724979"/>
    <w:rsid w:val="00725F4E"/>
    <w:rsid w:val="007260AA"/>
    <w:rsid w:val="007260F0"/>
    <w:rsid w:val="00726818"/>
    <w:rsid w:val="00726931"/>
    <w:rsid w:val="007269DE"/>
    <w:rsid w:val="00726EFC"/>
    <w:rsid w:val="00727B15"/>
    <w:rsid w:val="00727F4B"/>
    <w:rsid w:val="00730258"/>
    <w:rsid w:val="00731043"/>
    <w:rsid w:val="00731293"/>
    <w:rsid w:val="00731B7D"/>
    <w:rsid w:val="00731D08"/>
    <w:rsid w:val="00733645"/>
    <w:rsid w:val="00734727"/>
    <w:rsid w:val="00734A23"/>
    <w:rsid w:val="00735764"/>
    <w:rsid w:val="00736392"/>
    <w:rsid w:val="00736649"/>
    <w:rsid w:val="007374BD"/>
    <w:rsid w:val="007378BC"/>
    <w:rsid w:val="007404C2"/>
    <w:rsid w:val="00741690"/>
    <w:rsid w:val="00741F6F"/>
    <w:rsid w:val="00743807"/>
    <w:rsid w:val="00743E89"/>
    <w:rsid w:val="00744649"/>
    <w:rsid w:val="00744728"/>
    <w:rsid w:val="00744C9F"/>
    <w:rsid w:val="00745850"/>
    <w:rsid w:val="00745D5F"/>
    <w:rsid w:val="00746005"/>
    <w:rsid w:val="007475CC"/>
    <w:rsid w:val="00747762"/>
    <w:rsid w:val="0074789D"/>
    <w:rsid w:val="007522D1"/>
    <w:rsid w:val="0075343F"/>
    <w:rsid w:val="007538B6"/>
    <w:rsid w:val="00753B2D"/>
    <w:rsid w:val="007541B3"/>
    <w:rsid w:val="00754244"/>
    <w:rsid w:val="007556BD"/>
    <w:rsid w:val="00755E08"/>
    <w:rsid w:val="007562D1"/>
    <w:rsid w:val="007563A9"/>
    <w:rsid w:val="00756B87"/>
    <w:rsid w:val="00756BA0"/>
    <w:rsid w:val="00756CEF"/>
    <w:rsid w:val="00756E5B"/>
    <w:rsid w:val="0075759C"/>
    <w:rsid w:val="00760297"/>
    <w:rsid w:val="00760640"/>
    <w:rsid w:val="00760650"/>
    <w:rsid w:val="00761D09"/>
    <w:rsid w:val="00762186"/>
    <w:rsid w:val="00762454"/>
    <w:rsid w:val="0076297E"/>
    <w:rsid w:val="00762B23"/>
    <w:rsid w:val="00764A2F"/>
    <w:rsid w:val="00764DCF"/>
    <w:rsid w:val="00765056"/>
    <w:rsid w:val="007653D9"/>
    <w:rsid w:val="0076589E"/>
    <w:rsid w:val="0076642C"/>
    <w:rsid w:val="00766449"/>
    <w:rsid w:val="007665B2"/>
    <w:rsid w:val="00766BD7"/>
    <w:rsid w:val="007675B4"/>
    <w:rsid w:val="00770E6C"/>
    <w:rsid w:val="00771002"/>
    <w:rsid w:val="00771D34"/>
    <w:rsid w:val="00771DF4"/>
    <w:rsid w:val="00771DFA"/>
    <w:rsid w:val="00773442"/>
    <w:rsid w:val="0077390F"/>
    <w:rsid w:val="00773D79"/>
    <w:rsid w:val="007753C6"/>
    <w:rsid w:val="0077609A"/>
    <w:rsid w:val="00776EA0"/>
    <w:rsid w:val="0077748E"/>
    <w:rsid w:val="00777636"/>
    <w:rsid w:val="00777AA4"/>
    <w:rsid w:val="007812E4"/>
    <w:rsid w:val="007814D4"/>
    <w:rsid w:val="0078167E"/>
    <w:rsid w:val="0078169F"/>
    <w:rsid w:val="0078238F"/>
    <w:rsid w:val="00782EAB"/>
    <w:rsid w:val="00783097"/>
    <w:rsid w:val="00783695"/>
    <w:rsid w:val="00783FDA"/>
    <w:rsid w:val="00784509"/>
    <w:rsid w:val="007845E0"/>
    <w:rsid w:val="0078494B"/>
    <w:rsid w:val="00785002"/>
    <w:rsid w:val="007854AB"/>
    <w:rsid w:val="00785810"/>
    <w:rsid w:val="0078636A"/>
    <w:rsid w:val="00786D94"/>
    <w:rsid w:val="00787132"/>
    <w:rsid w:val="00787FC2"/>
    <w:rsid w:val="00790120"/>
    <w:rsid w:val="00790D95"/>
    <w:rsid w:val="007910FA"/>
    <w:rsid w:val="00791E52"/>
    <w:rsid w:val="00791E64"/>
    <w:rsid w:val="00792649"/>
    <w:rsid w:val="007927CF"/>
    <w:rsid w:val="007944E2"/>
    <w:rsid w:val="007946C9"/>
    <w:rsid w:val="00796967"/>
    <w:rsid w:val="00796DC9"/>
    <w:rsid w:val="00797AEB"/>
    <w:rsid w:val="00797F13"/>
    <w:rsid w:val="007A000B"/>
    <w:rsid w:val="007A0E51"/>
    <w:rsid w:val="007A14D6"/>
    <w:rsid w:val="007A187F"/>
    <w:rsid w:val="007A1A1D"/>
    <w:rsid w:val="007A1D24"/>
    <w:rsid w:val="007A21F6"/>
    <w:rsid w:val="007A22C4"/>
    <w:rsid w:val="007A2393"/>
    <w:rsid w:val="007A2516"/>
    <w:rsid w:val="007A26D0"/>
    <w:rsid w:val="007A26F4"/>
    <w:rsid w:val="007A3FD9"/>
    <w:rsid w:val="007A45A2"/>
    <w:rsid w:val="007A4A65"/>
    <w:rsid w:val="007A4C95"/>
    <w:rsid w:val="007A4F2B"/>
    <w:rsid w:val="007A56D0"/>
    <w:rsid w:val="007A6903"/>
    <w:rsid w:val="007A6A05"/>
    <w:rsid w:val="007A6BC1"/>
    <w:rsid w:val="007A6DFC"/>
    <w:rsid w:val="007A7097"/>
    <w:rsid w:val="007B07DE"/>
    <w:rsid w:val="007B0DCF"/>
    <w:rsid w:val="007B13B9"/>
    <w:rsid w:val="007B13EE"/>
    <w:rsid w:val="007B17CA"/>
    <w:rsid w:val="007B2845"/>
    <w:rsid w:val="007B29A6"/>
    <w:rsid w:val="007B2BB7"/>
    <w:rsid w:val="007B314B"/>
    <w:rsid w:val="007B351D"/>
    <w:rsid w:val="007B3757"/>
    <w:rsid w:val="007B39DD"/>
    <w:rsid w:val="007B457B"/>
    <w:rsid w:val="007B5622"/>
    <w:rsid w:val="007B56F6"/>
    <w:rsid w:val="007B68BB"/>
    <w:rsid w:val="007B6F9F"/>
    <w:rsid w:val="007B751D"/>
    <w:rsid w:val="007C0148"/>
    <w:rsid w:val="007C04E2"/>
    <w:rsid w:val="007C17D5"/>
    <w:rsid w:val="007C2D49"/>
    <w:rsid w:val="007C2EBE"/>
    <w:rsid w:val="007C3325"/>
    <w:rsid w:val="007C3386"/>
    <w:rsid w:val="007C3FE8"/>
    <w:rsid w:val="007C4642"/>
    <w:rsid w:val="007C5A5C"/>
    <w:rsid w:val="007C5C3B"/>
    <w:rsid w:val="007C6E05"/>
    <w:rsid w:val="007C737A"/>
    <w:rsid w:val="007C7AD0"/>
    <w:rsid w:val="007D0395"/>
    <w:rsid w:val="007D0604"/>
    <w:rsid w:val="007D064F"/>
    <w:rsid w:val="007D0A50"/>
    <w:rsid w:val="007D14BF"/>
    <w:rsid w:val="007D293D"/>
    <w:rsid w:val="007D2A69"/>
    <w:rsid w:val="007D3994"/>
    <w:rsid w:val="007D3A0E"/>
    <w:rsid w:val="007D3E59"/>
    <w:rsid w:val="007D4235"/>
    <w:rsid w:val="007D42C0"/>
    <w:rsid w:val="007D48E2"/>
    <w:rsid w:val="007D493F"/>
    <w:rsid w:val="007D52A0"/>
    <w:rsid w:val="007D591E"/>
    <w:rsid w:val="007D59C0"/>
    <w:rsid w:val="007D5B95"/>
    <w:rsid w:val="007D5DE1"/>
    <w:rsid w:val="007D5EE4"/>
    <w:rsid w:val="007D5F4F"/>
    <w:rsid w:val="007D60EA"/>
    <w:rsid w:val="007D6D75"/>
    <w:rsid w:val="007D73AB"/>
    <w:rsid w:val="007E07A0"/>
    <w:rsid w:val="007E0FEA"/>
    <w:rsid w:val="007E136D"/>
    <w:rsid w:val="007E179B"/>
    <w:rsid w:val="007E28D4"/>
    <w:rsid w:val="007E2F89"/>
    <w:rsid w:val="007E3027"/>
    <w:rsid w:val="007E32AD"/>
    <w:rsid w:val="007E3640"/>
    <w:rsid w:val="007E3DFD"/>
    <w:rsid w:val="007E4E97"/>
    <w:rsid w:val="007E599E"/>
    <w:rsid w:val="007E5D1E"/>
    <w:rsid w:val="007E66F6"/>
    <w:rsid w:val="007E670B"/>
    <w:rsid w:val="007E6814"/>
    <w:rsid w:val="007E6CA8"/>
    <w:rsid w:val="007E769A"/>
    <w:rsid w:val="007E7E9C"/>
    <w:rsid w:val="007F006F"/>
    <w:rsid w:val="007F00C2"/>
    <w:rsid w:val="007F151E"/>
    <w:rsid w:val="007F1C2B"/>
    <w:rsid w:val="007F22E1"/>
    <w:rsid w:val="007F22FC"/>
    <w:rsid w:val="007F30BF"/>
    <w:rsid w:val="007F3454"/>
    <w:rsid w:val="007F4933"/>
    <w:rsid w:val="007F4A60"/>
    <w:rsid w:val="007F648C"/>
    <w:rsid w:val="007F6602"/>
    <w:rsid w:val="007F684F"/>
    <w:rsid w:val="007F7976"/>
    <w:rsid w:val="007F7B39"/>
    <w:rsid w:val="007F7CBD"/>
    <w:rsid w:val="007F7D2E"/>
    <w:rsid w:val="008006F4"/>
    <w:rsid w:val="00800E56"/>
    <w:rsid w:val="00801013"/>
    <w:rsid w:val="00801CF6"/>
    <w:rsid w:val="00802133"/>
    <w:rsid w:val="008030D9"/>
    <w:rsid w:val="008031BB"/>
    <w:rsid w:val="00803C0A"/>
    <w:rsid w:val="00804526"/>
    <w:rsid w:val="00804E64"/>
    <w:rsid w:val="00805EF8"/>
    <w:rsid w:val="008061D3"/>
    <w:rsid w:val="00806BC7"/>
    <w:rsid w:val="00806BD7"/>
    <w:rsid w:val="0080716A"/>
    <w:rsid w:val="008071A0"/>
    <w:rsid w:val="00807704"/>
    <w:rsid w:val="008079BE"/>
    <w:rsid w:val="00807D8D"/>
    <w:rsid w:val="00810500"/>
    <w:rsid w:val="0081057E"/>
    <w:rsid w:val="00810970"/>
    <w:rsid w:val="00810EB3"/>
    <w:rsid w:val="0081111A"/>
    <w:rsid w:val="008116C7"/>
    <w:rsid w:val="00811AE6"/>
    <w:rsid w:val="00813860"/>
    <w:rsid w:val="0081424B"/>
    <w:rsid w:val="00816402"/>
    <w:rsid w:val="00816B1E"/>
    <w:rsid w:val="00816D46"/>
    <w:rsid w:val="00816FB3"/>
    <w:rsid w:val="00816FFB"/>
    <w:rsid w:val="00820030"/>
    <w:rsid w:val="00820BB5"/>
    <w:rsid w:val="00820F45"/>
    <w:rsid w:val="00821403"/>
    <w:rsid w:val="00821B5C"/>
    <w:rsid w:val="00821B93"/>
    <w:rsid w:val="00822F93"/>
    <w:rsid w:val="00823DD2"/>
    <w:rsid w:val="008248AA"/>
    <w:rsid w:val="00824DA0"/>
    <w:rsid w:val="0082517C"/>
    <w:rsid w:val="00825930"/>
    <w:rsid w:val="00825B5D"/>
    <w:rsid w:val="00826E10"/>
    <w:rsid w:val="00827D34"/>
    <w:rsid w:val="00827E0C"/>
    <w:rsid w:val="008301F7"/>
    <w:rsid w:val="0083059E"/>
    <w:rsid w:val="0083093C"/>
    <w:rsid w:val="00830C3F"/>
    <w:rsid w:val="00831002"/>
    <w:rsid w:val="00832070"/>
    <w:rsid w:val="008328C9"/>
    <w:rsid w:val="00833CF0"/>
    <w:rsid w:val="00833FB1"/>
    <w:rsid w:val="008342A5"/>
    <w:rsid w:val="008348D7"/>
    <w:rsid w:val="00835865"/>
    <w:rsid w:val="008359EE"/>
    <w:rsid w:val="008366AA"/>
    <w:rsid w:val="00837729"/>
    <w:rsid w:val="00837DBC"/>
    <w:rsid w:val="008413E0"/>
    <w:rsid w:val="008419CF"/>
    <w:rsid w:val="00841D82"/>
    <w:rsid w:val="00841E7F"/>
    <w:rsid w:val="00842E30"/>
    <w:rsid w:val="00843156"/>
    <w:rsid w:val="0084344D"/>
    <w:rsid w:val="00843D0B"/>
    <w:rsid w:val="00844126"/>
    <w:rsid w:val="00844AEB"/>
    <w:rsid w:val="00845EAE"/>
    <w:rsid w:val="0084609E"/>
    <w:rsid w:val="00846B48"/>
    <w:rsid w:val="0084758D"/>
    <w:rsid w:val="008475DD"/>
    <w:rsid w:val="008518E1"/>
    <w:rsid w:val="00851958"/>
    <w:rsid w:val="00851C8D"/>
    <w:rsid w:val="00851E6E"/>
    <w:rsid w:val="00852B47"/>
    <w:rsid w:val="00853251"/>
    <w:rsid w:val="0085470B"/>
    <w:rsid w:val="00854C88"/>
    <w:rsid w:val="008550CB"/>
    <w:rsid w:val="00855816"/>
    <w:rsid w:val="00855BF5"/>
    <w:rsid w:val="008562D6"/>
    <w:rsid w:val="0085636F"/>
    <w:rsid w:val="0085693A"/>
    <w:rsid w:val="00856940"/>
    <w:rsid w:val="00856A67"/>
    <w:rsid w:val="00857462"/>
    <w:rsid w:val="00860ECA"/>
    <w:rsid w:val="008612D8"/>
    <w:rsid w:val="0086257E"/>
    <w:rsid w:val="008628F1"/>
    <w:rsid w:val="00862EB4"/>
    <w:rsid w:val="008632CE"/>
    <w:rsid w:val="00863BA2"/>
    <w:rsid w:val="00863CC4"/>
    <w:rsid w:val="00863E4E"/>
    <w:rsid w:val="008655D3"/>
    <w:rsid w:val="00865926"/>
    <w:rsid w:val="00865A47"/>
    <w:rsid w:val="00865FF3"/>
    <w:rsid w:val="00867537"/>
    <w:rsid w:val="008675A7"/>
    <w:rsid w:val="00867D18"/>
    <w:rsid w:val="008705AD"/>
    <w:rsid w:val="00870724"/>
    <w:rsid w:val="00870BCC"/>
    <w:rsid w:val="00870D0E"/>
    <w:rsid w:val="00870DDB"/>
    <w:rsid w:val="00871219"/>
    <w:rsid w:val="00871783"/>
    <w:rsid w:val="008722C8"/>
    <w:rsid w:val="00874614"/>
    <w:rsid w:val="00874BC8"/>
    <w:rsid w:val="00874D46"/>
    <w:rsid w:val="00874DB3"/>
    <w:rsid w:val="00875B12"/>
    <w:rsid w:val="00875D5A"/>
    <w:rsid w:val="00876BB4"/>
    <w:rsid w:val="00876EE8"/>
    <w:rsid w:val="008772FF"/>
    <w:rsid w:val="0087763F"/>
    <w:rsid w:val="008805AC"/>
    <w:rsid w:val="008818A9"/>
    <w:rsid w:val="008826EB"/>
    <w:rsid w:val="0088340A"/>
    <w:rsid w:val="00883EBA"/>
    <w:rsid w:val="00884906"/>
    <w:rsid w:val="0088526B"/>
    <w:rsid w:val="008856FF"/>
    <w:rsid w:val="00885A08"/>
    <w:rsid w:val="00886423"/>
    <w:rsid w:val="0088693F"/>
    <w:rsid w:val="00886C70"/>
    <w:rsid w:val="008875E9"/>
    <w:rsid w:val="00887F13"/>
    <w:rsid w:val="008915FA"/>
    <w:rsid w:val="008921DA"/>
    <w:rsid w:val="00892977"/>
    <w:rsid w:val="00892FD1"/>
    <w:rsid w:val="008938F7"/>
    <w:rsid w:val="00893A2D"/>
    <w:rsid w:val="00894703"/>
    <w:rsid w:val="00894D4A"/>
    <w:rsid w:val="00894D5F"/>
    <w:rsid w:val="008955EF"/>
    <w:rsid w:val="00895E73"/>
    <w:rsid w:val="00895EBF"/>
    <w:rsid w:val="00895F8F"/>
    <w:rsid w:val="008964DA"/>
    <w:rsid w:val="00897273"/>
    <w:rsid w:val="008972F5"/>
    <w:rsid w:val="0089767D"/>
    <w:rsid w:val="00897E87"/>
    <w:rsid w:val="008A0435"/>
    <w:rsid w:val="008A048C"/>
    <w:rsid w:val="008A107D"/>
    <w:rsid w:val="008A1C3E"/>
    <w:rsid w:val="008A1D75"/>
    <w:rsid w:val="008A25AB"/>
    <w:rsid w:val="008A31F7"/>
    <w:rsid w:val="008A3261"/>
    <w:rsid w:val="008A362E"/>
    <w:rsid w:val="008A36C5"/>
    <w:rsid w:val="008A3D41"/>
    <w:rsid w:val="008A3D6E"/>
    <w:rsid w:val="008A3F37"/>
    <w:rsid w:val="008A4EA7"/>
    <w:rsid w:val="008A503B"/>
    <w:rsid w:val="008A61DE"/>
    <w:rsid w:val="008A67F8"/>
    <w:rsid w:val="008A6C93"/>
    <w:rsid w:val="008A7188"/>
    <w:rsid w:val="008A7769"/>
    <w:rsid w:val="008B01B9"/>
    <w:rsid w:val="008B147E"/>
    <w:rsid w:val="008B1A8C"/>
    <w:rsid w:val="008B362C"/>
    <w:rsid w:val="008B36AF"/>
    <w:rsid w:val="008B36C6"/>
    <w:rsid w:val="008B447C"/>
    <w:rsid w:val="008B4665"/>
    <w:rsid w:val="008B538B"/>
    <w:rsid w:val="008B56B5"/>
    <w:rsid w:val="008B5D61"/>
    <w:rsid w:val="008B5E89"/>
    <w:rsid w:val="008B63E3"/>
    <w:rsid w:val="008B6C12"/>
    <w:rsid w:val="008B7376"/>
    <w:rsid w:val="008B74F2"/>
    <w:rsid w:val="008B7801"/>
    <w:rsid w:val="008B781A"/>
    <w:rsid w:val="008C01FD"/>
    <w:rsid w:val="008C0387"/>
    <w:rsid w:val="008C0E10"/>
    <w:rsid w:val="008C14C1"/>
    <w:rsid w:val="008C1ED0"/>
    <w:rsid w:val="008C1FCC"/>
    <w:rsid w:val="008C301C"/>
    <w:rsid w:val="008C348C"/>
    <w:rsid w:val="008C34FA"/>
    <w:rsid w:val="008C439F"/>
    <w:rsid w:val="008C56A1"/>
    <w:rsid w:val="008C59F0"/>
    <w:rsid w:val="008C6878"/>
    <w:rsid w:val="008C6ABD"/>
    <w:rsid w:val="008C73B5"/>
    <w:rsid w:val="008D03E8"/>
    <w:rsid w:val="008D04FD"/>
    <w:rsid w:val="008D0659"/>
    <w:rsid w:val="008D0A6F"/>
    <w:rsid w:val="008D1B29"/>
    <w:rsid w:val="008D1D30"/>
    <w:rsid w:val="008D2127"/>
    <w:rsid w:val="008D377C"/>
    <w:rsid w:val="008D387C"/>
    <w:rsid w:val="008D3B53"/>
    <w:rsid w:val="008D595D"/>
    <w:rsid w:val="008D63FB"/>
    <w:rsid w:val="008D64E1"/>
    <w:rsid w:val="008D781A"/>
    <w:rsid w:val="008E0815"/>
    <w:rsid w:val="008E11F6"/>
    <w:rsid w:val="008E1512"/>
    <w:rsid w:val="008E1571"/>
    <w:rsid w:val="008E15BA"/>
    <w:rsid w:val="008E18E1"/>
    <w:rsid w:val="008E1C20"/>
    <w:rsid w:val="008E2050"/>
    <w:rsid w:val="008E22BC"/>
    <w:rsid w:val="008E28A8"/>
    <w:rsid w:val="008E29DF"/>
    <w:rsid w:val="008E384B"/>
    <w:rsid w:val="008E3BCC"/>
    <w:rsid w:val="008E3D22"/>
    <w:rsid w:val="008E406D"/>
    <w:rsid w:val="008E426C"/>
    <w:rsid w:val="008E4E27"/>
    <w:rsid w:val="008E4EE4"/>
    <w:rsid w:val="008E4F46"/>
    <w:rsid w:val="008E56E3"/>
    <w:rsid w:val="008E6025"/>
    <w:rsid w:val="008E64C4"/>
    <w:rsid w:val="008E6510"/>
    <w:rsid w:val="008F0026"/>
    <w:rsid w:val="008F15E4"/>
    <w:rsid w:val="008F1D91"/>
    <w:rsid w:val="008F1E32"/>
    <w:rsid w:val="008F2084"/>
    <w:rsid w:val="008F20A3"/>
    <w:rsid w:val="008F2820"/>
    <w:rsid w:val="008F2B47"/>
    <w:rsid w:val="008F307D"/>
    <w:rsid w:val="008F4118"/>
    <w:rsid w:val="008F4FA5"/>
    <w:rsid w:val="008F5202"/>
    <w:rsid w:val="008F53CA"/>
    <w:rsid w:val="008F57C5"/>
    <w:rsid w:val="008F599C"/>
    <w:rsid w:val="008F604A"/>
    <w:rsid w:val="008F754F"/>
    <w:rsid w:val="008F7DFB"/>
    <w:rsid w:val="00900C30"/>
    <w:rsid w:val="00901B44"/>
    <w:rsid w:val="00901ED3"/>
    <w:rsid w:val="009023B1"/>
    <w:rsid w:val="009024C2"/>
    <w:rsid w:val="009024C4"/>
    <w:rsid w:val="00903E3C"/>
    <w:rsid w:val="009048CA"/>
    <w:rsid w:val="00904CD2"/>
    <w:rsid w:val="00906970"/>
    <w:rsid w:val="00906DCB"/>
    <w:rsid w:val="00907131"/>
    <w:rsid w:val="00910EE3"/>
    <w:rsid w:val="00911395"/>
    <w:rsid w:val="00911D9C"/>
    <w:rsid w:val="00912AE8"/>
    <w:rsid w:val="00913BAC"/>
    <w:rsid w:val="00913D32"/>
    <w:rsid w:val="00914825"/>
    <w:rsid w:val="0091597A"/>
    <w:rsid w:val="00915A6B"/>
    <w:rsid w:val="00916971"/>
    <w:rsid w:val="00916A8F"/>
    <w:rsid w:val="00917F39"/>
    <w:rsid w:val="00920170"/>
    <w:rsid w:val="00920C50"/>
    <w:rsid w:val="0092195B"/>
    <w:rsid w:val="00921B81"/>
    <w:rsid w:val="00922335"/>
    <w:rsid w:val="00922550"/>
    <w:rsid w:val="00922C39"/>
    <w:rsid w:val="00923056"/>
    <w:rsid w:val="009236E9"/>
    <w:rsid w:val="00923DFA"/>
    <w:rsid w:val="0092413D"/>
    <w:rsid w:val="00924CB5"/>
    <w:rsid w:val="00924D31"/>
    <w:rsid w:val="0092508F"/>
    <w:rsid w:val="00925A2E"/>
    <w:rsid w:val="00925BEA"/>
    <w:rsid w:val="009262E5"/>
    <w:rsid w:val="009272E7"/>
    <w:rsid w:val="0092779A"/>
    <w:rsid w:val="00927A0A"/>
    <w:rsid w:val="00930A82"/>
    <w:rsid w:val="00930C67"/>
    <w:rsid w:val="00930DD5"/>
    <w:rsid w:val="009314EF"/>
    <w:rsid w:val="00932796"/>
    <w:rsid w:val="009327E1"/>
    <w:rsid w:val="009347DA"/>
    <w:rsid w:val="00934900"/>
    <w:rsid w:val="00935197"/>
    <w:rsid w:val="00936460"/>
    <w:rsid w:val="00936D1B"/>
    <w:rsid w:val="009372DB"/>
    <w:rsid w:val="00937F39"/>
    <w:rsid w:val="0093FE04"/>
    <w:rsid w:val="0094033A"/>
    <w:rsid w:val="0094043E"/>
    <w:rsid w:val="00940733"/>
    <w:rsid w:val="00941D0E"/>
    <w:rsid w:val="009439C6"/>
    <w:rsid w:val="00943B6B"/>
    <w:rsid w:val="009445B5"/>
    <w:rsid w:val="00944877"/>
    <w:rsid w:val="00944A9F"/>
    <w:rsid w:val="00944B16"/>
    <w:rsid w:val="00945FE6"/>
    <w:rsid w:val="00947AF7"/>
    <w:rsid w:val="00947B42"/>
    <w:rsid w:val="009504BE"/>
    <w:rsid w:val="00950857"/>
    <w:rsid w:val="00950C33"/>
    <w:rsid w:val="0095134C"/>
    <w:rsid w:val="00951849"/>
    <w:rsid w:val="009528C5"/>
    <w:rsid w:val="0095414F"/>
    <w:rsid w:val="00954605"/>
    <w:rsid w:val="009549E4"/>
    <w:rsid w:val="009550D3"/>
    <w:rsid w:val="00955AA0"/>
    <w:rsid w:val="00956072"/>
    <w:rsid w:val="009561E3"/>
    <w:rsid w:val="00957009"/>
    <w:rsid w:val="00960454"/>
    <w:rsid w:val="009608C2"/>
    <w:rsid w:val="00961606"/>
    <w:rsid w:val="00961955"/>
    <w:rsid w:val="00961FBA"/>
    <w:rsid w:val="00962622"/>
    <w:rsid w:val="00965137"/>
    <w:rsid w:val="00965B09"/>
    <w:rsid w:val="009662EC"/>
    <w:rsid w:val="0096659A"/>
    <w:rsid w:val="00966A60"/>
    <w:rsid w:val="00966A72"/>
    <w:rsid w:val="00966B55"/>
    <w:rsid w:val="00966C76"/>
    <w:rsid w:val="00966DCD"/>
    <w:rsid w:val="00967354"/>
    <w:rsid w:val="0096774D"/>
    <w:rsid w:val="00967E3F"/>
    <w:rsid w:val="00967F37"/>
    <w:rsid w:val="00970171"/>
    <w:rsid w:val="0097121C"/>
    <w:rsid w:val="009718CE"/>
    <w:rsid w:val="009724EB"/>
    <w:rsid w:val="00972761"/>
    <w:rsid w:val="00972F5C"/>
    <w:rsid w:val="00973517"/>
    <w:rsid w:val="00973BFD"/>
    <w:rsid w:val="0097412A"/>
    <w:rsid w:val="009741C1"/>
    <w:rsid w:val="0097464B"/>
    <w:rsid w:val="009747C5"/>
    <w:rsid w:val="009757F8"/>
    <w:rsid w:val="009758FF"/>
    <w:rsid w:val="00976AD8"/>
    <w:rsid w:val="009771A1"/>
    <w:rsid w:val="00977295"/>
    <w:rsid w:val="00977BE4"/>
    <w:rsid w:val="009818CC"/>
    <w:rsid w:val="00981E97"/>
    <w:rsid w:val="0098247C"/>
    <w:rsid w:val="00982F02"/>
    <w:rsid w:val="00984DAD"/>
    <w:rsid w:val="00985096"/>
    <w:rsid w:val="009852A2"/>
    <w:rsid w:val="00985E73"/>
    <w:rsid w:val="00986068"/>
    <w:rsid w:val="00986531"/>
    <w:rsid w:val="0098799F"/>
    <w:rsid w:val="00990793"/>
    <w:rsid w:val="009924EB"/>
    <w:rsid w:val="00992AE7"/>
    <w:rsid w:val="009937BA"/>
    <w:rsid w:val="00993D8B"/>
    <w:rsid w:val="00993FBF"/>
    <w:rsid w:val="009951C3"/>
    <w:rsid w:val="00995716"/>
    <w:rsid w:val="00995A6C"/>
    <w:rsid w:val="00995C19"/>
    <w:rsid w:val="00995F85"/>
    <w:rsid w:val="009961BF"/>
    <w:rsid w:val="0099798F"/>
    <w:rsid w:val="00997D91"/>
    <w:rsid w:val="009A04A6"/>
    <w:rsid w:val="009A0C68"/>
    <w:rsid w:val="009A0FD7"/>
    <w:rsid w:val="009A125E"/>
    <w:rsid w:val="009A1680"/>
    <w:rsid w:val="009A2095"/>
    <w:rsid w:val="009A2748"/>
    <w:rsid w:val="009A3208"/>
    <w:rsid w:val="009A3D8A"/>
    <w:rsid w:val="009A558F"/>
    <w:rsid w:val="009A5E08"/>
    <w:rsid w:val="009A6435"/>
    <w:rsid w:val="009A6478"/>
    <w:rsid w:val="009A6BBE"/>
    <w:rsid w:val="009A6D0B"/>
    <w:rsid w:val="009A706A"/>
    <w:rsid w:val="009A7292"/>
    <w:rsid w:val="009A77A1"/>
    <w:rsid w:val="009A78FE"/>
    <w:rsid w:val="009A7CA8"/>
    <w:rsid w:val="009A7DE3"/>
    <w:rsid w:val="009B075D"/>
    <w:rsid w:val="009B08D5"/>
    <w:rsid w:val="009B0C51"/>
    <w:rsid w:val="009B0F1B"/>
    <w:rsid w:val="009B2DE6"/>
    <w:rsid w:val="009B3C2B"/>
    <w:rsid w:val="009B4D0A"/>
    <w:rsid w:val="009B5A1F"/>
    <w:rsid w:val="009B5C39"/>
    <w:rsid w:val="009B6ED6"/>
    <w:rsid w:val="009B7120"/>
    <w:rsid w:val="009C0162"/>
    <w:rsid w:val="009C06A5"/>
    <w:rsid w:val="009C06D7"/>
    <w:rsid w:val="009C12A9"/>
    <w:rsid w:val="009C1714"/>
    <w:rsid w:val="009C26FC"/>
    <w:rsid w:val="009C42BE"/>
    <w:rsid w:val="009C4EEA"/>
    <w:rsid w:val="009C543D"/>
    <w:rsid w:val="009C60FC"/>
    <w:rsid w:val="009C629E"/>
    <w:rsid w:val="009C6610"/>
    <w:rsid w:val="009C6E1A"/>
    <w:rsid w:val="009C6FD3"/>
    <w:rsid w:val="009C7C38"/>
    <w:rsid w:val="009D026C"/>
    <w:rsid w:val="009D1034"/>
    <w:rsid w:val="009D1353"/>
    <w:rsid w:val="009D1846"/>
    <w:rsid w:val="009D184F"/>
    <w:rsid w:val="009D1A19"/>
    <w:rsid w:val="009D1CF4"/>
    <w:rsid w:val="009D1E2A"/>
    <w:rsid w:val="009D2482"/>
    <w:rsid w:val="009D2883"/>
    <w:rsid w:val="009D32BF"/>
    <w:rsid w:val="009D372D"/>
    <w:rsid w:val="009D4691"/>
    <w:rsid w:val="009D4698"/>
    <w:rsid w:val="009D4955"/>
    <w:rsid w:val="009D5BFF"/>
    <w:rsid w:val="009D62A6"/>
    <w:rsid w:val="009D645D"/>
    <w:rsid w:val="009D6909"/>
    <w:rsid w:val="009D72DD"/>
    <w:rsid w:val="009E0453"/>
    <w:rsid w:val="009E0E12"/>
    <w:rsid w:val="009E2021"/>
    <w:rsid w:val="009E251D"/>
    <w:rsid w:val="009E29D0"/>
    <w:rsid w:val="009E4E0F"/>
    <w:rsid w:val="009E593E"/>
    <w:rsid w:val="009E6CDD"/>
    <w:rsid w:val="009E7713"/>
    <w:rsid w:val="009E7A1F"/>
    <w:rsid w:val="009F08D3"/>
    <w:rsid w:val="009F0D6B"/>
    <w:rsid w:val="009F1081"/>
    <w:rsid w:val="009F1F96"/>
    <w:rsid w:val="009F4015"/>
    <w:rsid w:val="009F44C6"/>
    <w:rsid w:val="009F4A12"/>
    <w:rsid w:val="009F5A9B"/>
    <w:rsid w:val="009F5B8B"/>
    <w:rsid w:val="009F65C5"/>
    <w:rsid w:val="009F7B69"/>
    <w:rsid w:val="00A004FD"/>
    <w:rsid w:val="00A005F4"/>
    <w:rsid w:val="00A00AE2"/>
    <w:rsid w:val="00A01EBB"/>
    <w:rsid w:val="00A02B96"/>
    <w:rsid w:val="00A03580"/>
    <w:rsid w:val="00A035B6"/>
    <w:rsid w:val="00A03AE5"/>
    <w:rsid w:val="00A04241"/>
    <w:rsid w:val="00A04A0F"/>
    <w:rsid w:val="00A056BF"/>
    <w:rsid w:val="00A0597F"/>
    <w:rsid w:val="00A05E96"/>
    <w:rsid w:val="00A06236"/>
    <w:rsid w:val="00A0627D"/>
    <w:rsid w:val="00A0794C"/>
    <w:rsid w:val="00A079C4"/>
    <w:rsid w:val="00A1033A"/>
    <w:rsid w:val="00A11352"/>
    <w:rsid w:val="00A11C2A"/>
    <w:rsid w:val="00A127CA"/>
    <w:rsid w:val="00A13EC6"/>
    <w:rsid w:val="00A14677"/>
    <w:rsid w:val="00A148FF"/>
    <w:rsid w:val="00A14977"/>
    <w:rsid w:val="00A14B4D"/>
    <w:rsid w:val="00A15093"/>
    <w:rsid w:val="00A15798"/>
    <w:rsid w:val="00A15F0C"/>
    <w:rsid w:val="00A16085"/>
    <w:rsid w:val="00A16BF4"/>
    <w:rsid w:val="00A16CC6"/>
    <w:rsid w:val="00A16D98"/>
    <w:rsid w:val="00A17DFB"/>
    <w:rsid w:val="00A20159"/>
    <w:rsid w:val="00A2111C"/>
    <w:rsid w:val="00A21C55"/>
    <w:rsid w:val="00A22381"/>
    <w:rsid w:val="00A2262A"/>
    <w:rsid w:val="00A23F1B"/>
    <w:rsid w:val="00A23FEF"/>
    <w:rsid w:val="00A24D7C"/>
    <w:rsid w:val="00A2503E"/>
    <w:rsid w:val="00A2696E"/>
    <w:rsid w:val="00A309EE"/>
    <w:rsid w:val="00A34961"/>
    <w:rsid w:val="00A34DC8"/>
    <w:rsid w:val="00A354DB"/>
    <w:rsid w:val="00A35A9C"/>
    <w:rsid w:val="00A35B70"/>
    <w:rsid w:val="00A3658E"/>
    <w:rsid w:val="00A36C01"/>
    <w:rsid w:val="00A36C7E"/>
    <w:rsid w:val="00A36E01"/>
    <w:rsid w:val="00A375DB"/>
    <w:rsid w:val="00A3793D"/>
    <w:rsid w:val="00A37C06"/>
    <w:rsid w:val="00A40764"/>
    <w:rsid w:val="00A40F28"/>
    <w:rsid w:val="00A410BE"/>
    <w:rsid w:val="00A41B0D"/>
    <w:rsid w:val="00A42396"/>
    <w:rsid w:val="00A42E9A"/>
    <w:rsid w:val="00A431D6"/>
    <w:rsid w:val="00A43CE4"/>
    <w:rsid w:val="00A45345"/>
    <w:rsid w:val="00A45A44"/>
    <w:rsid w:val="00A464B2"/>
    <w:rsid w:val="00A46718"/>
    <w:rsid w:val="00A471CD"/>
    <w:rsid w:val="00A47BC5"/>
    <w:rsid w:val="00A47E9A"/>
    <w:rsid w:val="00A50022"/>
    <w:rsid w:val="00A50BCC"/>
    <w:rsid w:val="00A50C77"/>
    <w:rsid w:val="00A5280B"/>
    <w:rsid w:val="00A52DAE"/>
    <w:rsid w:val="00A53529"/>
    <w:rsid w:val="00A53DB1"/>
    <w:rsid w:val="00A545FD"/>
    <w:rsid w:val="00A551F4"/>
    <w:rsid w:val="00A55D10"/>
    <w:rsid w:val="00A561EE"/>
    <w:rsid w:val="00A573D2"/>
    <w:rsid w:val="00A57474"/>
    <w:rsid w:val="00A574EE"/>
    <w:rsid w:val="00A579D7"/>
    <w:rsid w:val="00A57B2A"/>
    <w:rsid w:val="00A601CB"/>
    <w:rsid w:val="00A608CF"/>
    <w:rsid w:val="00A60E08"/>
    <w:rsid w:val="00A61779"/>
    <w:rsid w:val="00A618FF"/>
    <w:rsid w:val="00A61D8D"/>
    <w:rsid w:val="00A632A6"/>
    <w:rsid w:val="00A6556F"/>
    <w:rsid w:val="00A65B67"/>
    <w:rsid w:val="00A65E26"/>
    <w:rsid w:val="00A66899"/>
    <w:rsid w:val="00A66B25"/>
    <w:rsid w:val="00A677C3"/>
    <w:rsid w:val="00A67A53"/>
    <w:rsid w:val="00A70308"/>
    <w:rsid w:val="00A70412"/>
    <w:rsid w:val="00A70966"/>
    <w:rsid w:val="00A70EA4"/>
    <w:rsid w:val="00A71C04"/>
    <w:rsid w:val="00A71DDD"/>
    <w:rsid w:val="00A72734"/>
    <w:rsid w:val="00A7356B"/>
    <w:rsid w:val="00A73675"/>
    <w:rsid w:val="00A736C5"/>
    <w:rsid w:val="00A73769"/>
    <w:rsid w:val="00A73F47"/>
    <w:rsid w:val="00A74870"/>
    <w:rsid w:val="00A74F4F"/>
    <w:rsid w:val="00A75646"/>
    <w:rsid w:val="00A767AD"/>
    <w:rsid w:val="00A76C20"/>
    <w:rsid w:val="00A76ED1"/>
    <w:rsid w:val="00A775B1"/>
    <w:rsid w:val="00A775DD"/>
    <w:rsid w:val="00A80ADA"/>
    <w:rsid w:val="00A80B59"/>
    <w:rsid w:val="00A80BFE"/>
    <w:rsid w:val="00A8240D"/>
    <w:rsid w:val="00A82638"/>
    <w:rsid w:val="00A82A67"/>
    <w:rsid w:val="00A835D6"/>
    <w:rsid w:val="00A8384C"/>
    <w:rsid w:val="00A839AD"/>
    <w:rsid w:val="00A84241"/>
    <w:rsid w:val="00A845C8"/>
    <w:rsid w:val="00A84BE8"/>
    <w:rsid w:val="00A84EC8"/>
    <w:rsid w:val="00A851B5"/>
    <w:rsid w:val="00A86095"/>
    <w:rsid w:val="00A86460"/>
    <w:rsid w:val="00A86C35"/>
    <w:rsid w:val="00A87C69"/>
    <w:rsid w:val="00A90064"/>
    <w:rsid w:val="00A90191"/>
    <w:rsid w:val="00A907FC"/>
    <w:rsid w:val="00A91B9C"/>
    <w:rsid w:val="00A966AF"/>
    <w:rsid w:val="00A96EF4"/>
    <w:rsid w:val="00A96F22"/>
    <w:rsid w:val="00A9D9F0"/>
    <w:rsid w:val="00AA0283"/>
    <w:rsid w:val="00AA02C4"/>
    <w:rsid w:val="00AA074E"/>
    <w:rsid w:val="00AA09F9"/>
    <w:rsid w:val="00AA2E07"/>
    <w:rsid w:val="00AA425A"/>
    <w:rsid w:val="00AA488A"/>
    <w:rsid w:val="00AA4CFA"/>
    <w:rsid w:val="00AA54F8"/>
    <w:rsid w:val="00AA593C"/>
    <w:rsid w:val="00AA6062"/>
    <w:rsid w:val="00AA65BA"/>
    <w:rsid w:val="00AA702B"/>
    <w:rsid w:val="00AA7186"/>
    <w:rsid w:val="00AA7275"/>
    <w:rsid w:val="00AA7F74"/>
    <w:rsid w:val="00AA7F80"/>
    <w:rsid w:val="00AB04E8"/>
    <w:rsid w:val="00AB0775"/>
    <w:rsid w:val="00AB0903"/>
    <w:rsid w:val="00AB0C53"/>
    <w:rsid w:val="00AB17D0"/>
    <w:rsid w:val="00AB1D1D"/>
    <w:rsid w:val="00AB2031"/>
    <w:rsid w:val="00AB25F7"/>
    <w:rsid w:val="00AB26C1"/>
    <w:rsid w:val="00AB3205"/>
    <w:rsid w:val="00AB4390"/>
    <w:rsid w:val="00AB447A"/>
    <w:rsid w:val="00AB45BF"/>
    <w:rsid w:val="00AB4692"/>
    <w:rsid w:val="00AB4B42"/>
    <w:rsid w:val="00AB645A"/>
    <w:rsid w:val="00AB72A5"/>
    <w:rsid w:val="00AB747E"/>
    <w:rsid w:val="00AC0FC8"/>
    <w:rsid w:val="00AC19F1"/>
    <w:rsid w:val="00AC31C7"/>
    <w:rsid w:val="00AC4435"/>
    <w:rsid w:val="00AC46E6"/>
    <w:rsid w:val="00AC51D4"/>
    <w:rsid w:val="00AC5509"/>
    <w:rsid w:val="00AC61B9"/>
    <w:rsid w:val="00AC6F11"/>
    <w:rsid w:val="00AC7119"/>
    <w:rsid w:val="00AC7A35"/>
    <w:rsid w:val="00AD02D1"/>
    <w:rsid w:val="00AD0E2B"/>
    <w:rsid w:val="00AD11AB"/>
    <w:rsid w:val="00AD1972"/>
    <w:rsid w:val="00AD24A3"/>
    <w:rsid w:val="00AD2F3E"/>
    <w:rsid w:val="00AD32C2"/>
    <w:rsid w:val="00AD367E"/>
    <w:rsid w:val="00AD3B51"/>
    <w:rsid w:val="00AD40A7"/>
    <w:rsid w:val="00AD419C"/>
    <w:rsid w:val="00AD437C"/>
    <w:rsid w:val="00AD5F44"/>
    <w:rsid w:val="00AD5FEA"/>
    <w:rsid w:val="00AD6864"/>
    <w:rsid w:val="00AD6D5A"/>
    <w:rsid w:val="00AD6F81"/>
    <w:rsid w:val="00AD7465"/>
    <w:rsid w:val="00AD7841"/>
    <w:rsid w:val="00AD7BA3"/>
    <w:rsid w:val="00AE156B"/>
    <w:rsid w:val="00AE22B9"/>
    <w:rsid w:val="00AE26C2"/>
    <w:rsid w:val="00AE28E9"/>
    <w:rsid w:val="00AE3026"/>
    <w:rsid w:val="00AE3205"/>
    <w:rsid w:val="00AE3AED"/>
    <w:rsid w:val="00AE43A2"/>
    <w:rsid w:val="00AE476D"/>
    <w:rsid w:val="00AE4E24"/>
    <w:rsid w:val="00AE6086"/>
    <w:rsid w:val="00AE63F3"/>
    <w:rsid w:val="00AE7268"/>
    <w:rsid w:val="00AE739A"/>
    <w:rsid w:val="00AF1C45"/>
    <w:rsid w:val="00AF20A0"/>
    <w:rsid w:val="00AF266A"/>
    <w:rsid w:val="00AF27A2"/>
    <w:rsid w:val="00AF2916"/>
    <w:rsid w:val="00AF294F"/>
    <w:rsid w:val="00AF328D"/>
    <w:rsid w:val="00AF3679"/>
    <w:rsid w:val="00AF3749"/>
    <w:rsid w:val="00AF41F4"/>
    <w:rsid w:val="00AF5244"/>
    <w:rsid w:val="00AF6253"/>
    <w:rsid w:val="00AF6735"/>
    <w:rsid w:val="00AF6CDF"/>
    <w:rsid w:val="00AF7482"/>
    <w:rsid w:val="00AF7773"/>
    <w:rsid w:val="00B01C30"/>
    <w:rsid w:val="00B02DEC"/>
    <w:rsid w:val="00B0361D"/>
    <w:rsid w:val="00B03A38"/>
    <w:rsid w:val="00B04D6E"/>
    <w:rsid w:val="00B05419"/>
    <w:rsid w:val="00B054AF"/>
    <w:rsid w:val="00B05545"/>
    <w:rsid w:val="00B05611"/>
    <w:rsid w:val="00B065FB"/>
    <w:rsid w:val="00B0672E"/>
    <w:rsid w:val="00B07612"/>
    <w:rsid w:val="00B079CC"/>
    <w:rsid w:val="00B07EC1"/>
    <w:rsid w:val="00B101B3"/>
    <w:rsid w:val="00B1117E"/>
    <w:rsid w:val="00B11714"/>
    <w:rsid w:val="00B11A6F"/>
    <w:rsid w:val="00B11C0F"/>
    <w:rsid w:val="00B1206F"/>
    <w:rsid w:val="00B12360"/>
    <w:rsid w:val="00B12BC4"/>
    <w:rsid w:val="00B12D81"/>
    <w:rsid w:val="00B13B1B"/>
    <w:rsid w:val="00B14439"/>
    <w:rsid w:val="00B144F7"/>
    <w:rsid w:val="00B14761"/>
    <w:rsid w:val="00B14770"/>
    <w:rsid w:val="00B14959"/>
    <w:rsid w:val="00B16EB9"/>
    <w:rsid w:val="00B204E6"/>
    <w:rsid w:val="00B20D87"/>
    <w:rsid w:val="00B21AE5"/>
    <w:rsid w:val="00B21C66"/>
    <w:rsid w:val="00B226E1"/>
    <w:rsid w:val="00B22798"/>
    <w:rsid w:val="00B236F7"/>
    <w:rsid w:val="00B2383B"/>
    <w:rsid w:val="00B23A9F"/>
    <w:rsid w:val="00B2422F"/>
    <w:rsid w:val="00B24CB6"/>
    <w:rsid w:val="00B24F24"/>
    <w:rsid w:val="00B259A0"/>
    <w:rsid w:val="00B25A99"/>
    <w:rsid w:val="00B25FA7"/>
    <w:rsid w:val="00B2670D"/>
    <w:rsid w:val="00B271FE"/>
    <w:rsid w:val="00B307FE"/>
    <w:rsid w:val="00B30E30"/>
    <w:rsid w:val="00B319CA"/>
    <w:rsid w:val="00B325CE"/>
    <w:rsid w:val="00B327EB"/>
    <w:rsid w:val="00B32A8F"/>
    <w:rsid w:val="00B3306C"/>
    <w:rsid w:val="00B3415C"/>
    <w:rsid w:val="00B34375"/>
    <w:rsid w:val="00B34AFF"/>
    <w:rsid w:val="00B34C40"/>
    <w:rsid w:val="00B3506A"/>
    <w:rsid w:val="00B35D24"/>
    <w:rsid w:val="00B362B8"/>
    <w:rsid w:val="00B363FD"/>
    <w:rsid w:val="00B36E3B"/>
    <w:rsid w:val="00B36E97"/>
    <w:rsid w:val="00B379EB"/>
    <w:rsid w:val="00B406CA"/>
    <w:rsid w:val="00B40ADB"/>
    <w:rsid w:val="00B4165F"/>
    <w:rsid w:val="00B4191B"/>
    <w:rsid w:val="00B41984"/>
    <w:rsid w:val="00B41A22"/>
    <w:rsid w:val="00B42749"/>
    <w:rsid w:val="00B430FF"/>
    <w:rsid w:val="00B43977"/>
    <w:rsid w:val="00B43C58"/>
    <w:rsid w:val="00B444C8"/>
    <w:rsid w:val="00B45572"/>
    <w:rsid w:val="00B45F1D"/>
    <w:rsid w:val="00B50AEE"/>
    <w:rsid w:val="00B51D71"/>
    <w:rsid w:val="00B5257E"/>
    <w:rsid w:val="00B540A5"/>
    <w:rsid w:val="00B5442D"/>
    <w:rsid w:val="00B547DE"/>
    <w:rsid w:val="00B55578"/>
    <w:rsid w:val="00B57892"/>
    <w:rsid w:val="00B60841"/>
    <w:rsid w:val="00B61614"/>
    <w:rsid w:val="00B619D4"/>
    <w:rsid w:val="00B61DCC"/>
    <w:rsid w:val="00B61F54"/>
    <w:rsid w:val="00B6283C"/>
    <w:rsid w:val="00B62E0A"/>
    <w:rsid w:val="00B634F4"/>
    <w:rsid w:val="00B63C1B"/>
    <w:rsid w:val="00B63F43"/>
    <w:rsid w:val="00B6402E"/>
    <w:rsid w:val="00B64423"/>
    <w:rsid w:val="00B6539D"/>
    <w:rsid w:val="00B6620C"/>
    <w:rsid w:val="00B66D79"/>
    <w:rsid w:val="00B70882"/>
    <w:rsid w:val="00B708AC"/>
    <w:rsid w:val="00B70F7B"/>
    <w:rsid w:val="00B71E75"/>
    <w:rsid w:val="00B72432"/>
    <w:rsid w:val="00B72CB1"/>
    <w:rsid w:val="00B72CF6"/>
    <w:rsid w:val="00B732F3"/>
    <w:rsid w:val="00B739EF"/>
    <w:rsid w:val="00B7527B"/>
    <w:rsid w:val="00B76277"/>
    <w:rsid w:val="00B76B04"/>
    <w:rsid w:val="00B76F30"/>
    <w:rsid w:val="00B7708A"/>
    <w:rsid w:val="00B77358"/>
    <w:rsid w:val="00B77673"/>
    <w:rsid w:val="00B778AE"/>
    <w:rsid w:val="00B80147"/>
    <w:rsid w:val="00B8043C"/>
    <w:rsid w:val="00B81D7B"/>
    <w:rsid w:val="00B82A74"/>
    <w:rsid w:val="00B82D69"/>
    <w:rsid w:val="00B82E48"/>
    <w:rsid w:val="00B82F3D"/>
    <w:rsid w:val="00B8325D"/>
    <w:rsid w:val="00B83B04"/>
    <w:rsid w:val="00B844B0"/>
    <w:rsid w:val="00B8478D"/>
    <w:rsid w:val="00B847BD"/>
    <w:rsid w:val="00B84E88"/>
    <w:rsid w:val="00B85D58"/>
    <w:rsid w:val="00B85DEE"/>
    <w:rsid w:val="00B8656A"/>
    <w:rsid w:val="00B86EC0"/>
    <w:rsid w:val="00B91EE7"/>
    <w:rsid w:val="00B91F4F"/>
    <w:rsid w:val="00B91F9B"/>
    <w:rsid w:val="00B935B8"/>
    <w:rsid w:val="00B9396B"/>
    <w:rsid w:val="00B93A8B"/>
    <w:rsid w:val="00B93B12"/>
    <w:rsid w:val="00B93BB4"/>
    <w:rsid w:val="00B946AD"/>
    <w:rsid w:val="00B94B18"/>
    <w:rsid w:val="00B9563B"/>
    <w:rsid w:val="00B956AA"/>
    <w:rsid w:val="00B956F9"/>
    <w:rsid w:val="00B95F5B"/>
    <w:rsid w:val="00B9639D"/>
    <w:rsid w:val="00B9695B"/>
    <w:rsid w:val="00B9704E"/>
    <w:rsid w:val="00B9706B"/>
    <w:rsid w:val="00B97398"/>
    <w:rsid w:val="00B97509"/>
    <w:rsid w:val="00BA079D"/>
    <w:rsid w:val="00BA0DFE"/>
    <w:rsid w:val="00BA129D"/>
    <w:rsid w:val="00BA163E"/>
    <w:rsid w:val="00BA321A"/>
    <w:rsid w:val="00BA35BE"/>
    <w:rsid w:val="00BA4223"/>
    <w:rsid w:val="00BA43DD"/>
    <w:rsid w:val="00BA54D7"/>
    <w:rsid w:val="00BA5743"/>
    <w:rsid w:val="00BA641B"/>
    <w:rsid w:val="00BA73F4"/>
    <w:rsid w:val="00BA7B2E"/>
    <w:rsid w:val="00BB02CB"/>
    <w:rsid w:val="00BB0C4B"/>
    <w:rsid w:val="00BB115D"/>
    <w:rsid w:val="00BB1CD9"/>
    <w:rsid w:val="00BB230C"/>
    <w:rsid w:val="00BB23FD"/>
    <w:rsid w:val="00BB346F"/>
    <w:rsid w:val="00BB3675"/>
    <w:rsid w:val="00BB398F"/>
    <w:rsid w:val="00BB3AD2"/>
    <w:rsid w:val="00BB485D"/>
    <w:rsid w:val="00BB54E5"/>
    <w:rsid w:val="00BB60C3"/>
    <w:rsid w:val="00BB61AF"/>
    <w:rsid w:val="00BB6974"/>
    <w:rsid w:val="00BB7621"/>
    <w:rsid w:val="00BB76F9"/>
    <w:rsid w:val="00BC0057"/>
    <w:rsid w:val="00BC03EF"/>
    <w:rsid w:val="00BC0A1A"/>
    <w:rsid w:val="00BC1926"/>
    <w:rsid w:val="00BC208F"/>
    <w:rsid w:val="00BC24B2"/>
    <w:rsid w:val="00BC3614"/>
    <w:rsid w:val="00BC3C88"/>
    <w:rsid w:val="00BC3DC0"/>
    <w:rsid w:val="00BC4369"/>
    <w:rsid w:val="00BC5E8A"/>
    <w:rsid w:val="00BC611E"/>
    <w:rsid w:val="00BC613B"/>
    <w:rsid w:val="00BC6945"/>
    <w:rsid w:val="00BC6976"/>
    <w:rsid w:val="00BC7B68"/>
    <w:rsid w:val="00BC7D8E"/>
    <w:rsid w:val="00BD03A9"/>
    <w:rsid w:val="00BD05BC"/>
    <w:rsid w:val="00BD08B6"/>
    <w:rsid w:val="00BD0C5D"/>
    <w:rsid w:val="00BD10DB"/>
    <w:rsid w:val="00BD1670"/>
    <w:rsid w:val="00BD1F38"/>
    <w:rsid w:val="00BD2789"/>
    <w:rsid w:val="00BD27D8"/>
    <w:rsid w:val="00BD3380"/>
    <w:rsid w:val="00BD3448"/>
    <w:rsid w:val="00BD34D7"/>
    <w:rsid w:val="00BD3A84"/>
    <w:rsid w:val="00BD6E63"/>
    <w:rsid w:val="00BD7F8B"/>
    <w:rsid w:val="00BE0068"/>
    <w:rsid w:val="00BE0E90"/>
    <w:rsid w:val="00BE10D7"/>
    <w:rsid w:val="00BE119B"/>
    <w:rsid w:val="00BE1902"/>
    <w:rsid w:val="00BE1E80"/>
    <w:rsid w:val="00BE2AD8"/>
    <w:rsid w:val="00BE3CD1"/>
    <w:rsid w:val="00BE3E69"/>
    <w:rsid w:val="00BE49C6"/>
    <w:rsid w:val="00BE51C1"/>
    <w:rsid w:val="00BE53C6"/>
    <w:rsid w:val="00BE5AB4"/>
    <w:rsid w:val="00BE6B3F"/>
    <w:rsid w:val="00BF0216"/>
    <w:rsid w:val="00BF0974"/>
    <w:rsid w:val="00BF0EDF"/>
    <w:rsid w:val="00BF107C"/>
    <w:rsid w:val="00BF14C9"/>
    <w:rsid w:val="00BF185E"/>
    <w:rsid w:val="00BF2C19"/>
    <w:rsid w:val="00BF3AAC"/>
    <w:rsid w:val="00BF449C"/>
    <w:rsid w:val="00BF47A9"/>
    <w:rsid w:val="00BF48EF"/>
    <w:rsid w:val="00BF508A"/>
    <w:rsid w:val="00BF55F3"/>
    <w:rsid w:val="00BF5B50"/>
    <w:rsid w:val="00C00122"/>
    <w:rsid w:val="00C003F2"/>
    <w:rsid w:val="00C00AF0"/>
    <w:rsid w:val="00C00EC7"/>
    <w:rsid w:val="00C01155"/>
    <w:rsid w:val="00C0180A"/>
    <w:rsid w:val="00C02B96"/>
    <w:rsid w:val="00C02D74"/>
    <w:rsid w:val="00C0380B"/>
    <w:rsid w:val="00C04422"/>
    <w:rsid w:val="00C045C7"/>
    <w:rsid w:val="00C04E6E"/>
    <w:rsid w:val="00C055AC"/>
    <w:rsid w:val="00C05BEC"/>
    <w:rsid w:val="00C05F22"/>
    <w:rsid w:val="00C05F7F"/>
    <w:rsid w:val="00C06D67"/>
    <w:rsid w:val="00C07657"/>
    <w:rsid w:val="00C07FEC"/>
    <w:rsid w:val="00C10206"/>
    <w:rsid w:val="00C11457"/>
    <w:rsid w:val="00C115A5"/>
    <w:rsid w:val="00C11A7E"/>
    <w:rsid w:val="00C12718"/>
    <w:rsid w:val="00C130E7"/>
    <w:rsid w:val="00C1372A"/>
    <w:rsid w:val="00C1380B"/>
    <w:rsid w:val="00C138B3"/>
    <w:rsid w:val="00C143CA"/>
    <w:rsid w:val="00C1531D"/>
    <w:rsid w:val="00C15C7B"/>
    <w:rsid w:val="00C16239"/>
    <w:rsid w:val="00C16916"/>
    <w:rsid w:val="00C16B72"/>
    <w:rsid w:val="00C16BC7"/>
    <w:rsid w:val="00C16E53"/>
    <w:rsid w:val="00C16F4B"/>
    <w:rsid w:val="00C17E37"/>
    <w:rsid w:val="00C20B14"/>
    <w:rsid w:val="00C20E56"/>
    <w:rsid w:val="00C21908"/>
    <w:rsid w:val="00C21BF9"/>
    <w:rsid w:val="00C225A7"/>
    <w:rsid w:val="00C22701"/>
    <w:rsid w:val="00C22CE1"/>
    <w:rsid w:val="00C23F9A"/>
    <w:rsid w:val="00C24744"/>
    <w:rsid w:val="00C255B3"/>
    <w:rsid w:val="00C257C4"/>
    <w:rsid w:val="00C2667A"/>
    <w:rsid w:val="00C266B7"/>
    <w:rsid w:val="00C268E4"/>
    <w:rsid w:val="00C26B79"/>
    <w:rsid w:val="00C26F07"/>
    <w:rsid w:val="00C272C9"/>
    <w:rsid w:val="00C27341"/>
    <w:rsid w:val="00C27660"/>
    <w:rsid w:val="00C305F0"/>
    <w:rsid w:val="00C306D8"/>
    <w:rsid w:val="00C32153"/>
    <w:rsid w:val="00C32E2B"/>
    <w:rsid w:val="00C3302E"/>
    <w:rsid w:val="00C33185"/>
    <w:rsid w:val="00C33454"/>
    <w:rsid w:val="00C337DA"/>
    <w:rsid w:val="00C342A5"/>
    <w:rsid w:val="00C34AFE"/>
    <w:rsid w:val="00C35C7E"/>
    <w:rsid w:val="00C37355"/>
    <w:rsid w:val="00C3735E"/>
    <w:rsid w:val="00C37D58"/>
    <w:rsid w:val="00C40825"/>
    <w:rsid w:val="00C40E93"/>
    <w:rsid w:val="00C41236"/>
    <w:rsid w:val="00C4131A"/>
    <w:rsid w:val="00C41D7E"/>
    <w:rsid w:val="00C434D7"/>
    <w:rsid w:val="00C44023"/>
    <w:rsid w:val="00C44100"/>
    <w:rsid w:val="00C44F57"/>
    <w:rsid w:val="00C44FA0"/>
    <w:rsid w:val="00C45428"/>
    <w:rsid w:val="00C46514"/>
    <w:rsid w:val="00C467A7"/>
    <w:rsid w:val="00C46A2F"/>
    <w:rsid w:val="00C4719A"/>
    <w:rsid w:val="00C47DCA"/>
    <w:rsid w:val="00C501BB"/>
    <w:rsid w:val="00C5068B"/>
    <w:rsid w:val="00C507C0"/>
    <w:rsid w:val="00C50BF8"/>
    <w:rsid w:val="00C52768"/>
    <w:rsid w:val="00C5350E"/>
    <w:rsid w:val="00C5408B"/>
    <w:rsid w:val="00C541C0"/>
    <w:rsid w:val="00C55DAC"/>
    <w:rsid w:val="00C5699B"/>
    <w:rsid w:val="00C56D5A"/>
    <w:rsid w:val="00C57F65"/>
    <w:rsid w:val="00C6033D"/>
    <w:rsid w:val="00C603F8"/>
    <w:rsid w:val="00C607BF"/>
    <w:rsid w:val="00C60DE6"/>
    <w:rsid w:val="00C64705"/>
    <w:rsid w:val="00C6585E"/>
    <w:rsid w:val="00C65E0C"/>
    <w:rsid w:val="00C66629"/>
    <w:rsid w:val="00C6677C"/>
    <w:rsid w:val="00C66C02"/>
    <w:rsid w:val="00C66F75"/>
    <w:rsid w:val="00C673D7"/>
    <w:rsid w:val="00C67523"/>
    <w:rsid w:val="00C675BF"/>
    <w:rsid w:val="00C70305"/>
    <w:rsid w:val="00C70466"/>
    <w:rsid w:val="00C705DA"/>
    <w:rsid w:val="00C70F65"/>
    <w:rsid w:val="00C71113"/>
    <w:rsid w:val="00C7184B"/>
    <w:rsid w:val="00C71AF6"/>
    <w:rsid w:val="00C71DDB"/>
    <w:rsid w:val="00C72C47"/>
    <w:rsid w:val="00C73B2A"/>
    <w:rsid w:val="00C7423B"/>
    <w:rsid w:val="00C74456"/>
    <w:rsid w:val="00C746DF"/>
    <w:rsid w:val="00C75C49"/>
    <w:rsid w:val="00C801FC"/>
    <w:rsid w:val="00C80613"/>
    <w:rsid w:val="00C82D0E"/>
    <w:rsid w:val="00C845BB"/>
    <w:rsid w:val="00C8555B"/>
    <w:rsid w:val="00C866D2"/>
    <w:rsid w:val="00C86A57"/>
    <w:rsid w:val="00C86E72"/>
    <w:rsid w:val="00C875F1"/>
    <w:rsid w:val="00C87C70"/>
    <w:rsid w:val="00C9074F"/>
    <w:rsid w:val="00C91402"/>
    <w:rsid w:val="00C9149E"/>
    <w:rsid w:val="00C914E8"/>
    <w:rsid w:val="00C924CD"/>
    <w:rsid w:val="00C92687"/>
    <w:rsid w:val="00C92801"/>
    <w:rsid w:val="00C928DD"/>
    <w:rsid w:val="00C92C04"/>
    <w:rsid w:val="00C92EF0"/>
    <w:rsid w:val="00C92F5A"/>
    <w:rsid w:val="00C93376"/>
    <w:rsid w:val="00C93874"/>
    <w:rsid w:val="00C94809"/>
    <w:rsid w:val="00C94D19"/>
    <w:rsid w:val="00C94DC2"/>
    <w:rsid w:val="00C95FC2"/>
    <w:rsid w:val="00C978FD"/>
    <w:rsid w:val="00CA0520"/>
    <w:rsid w:val="00CA06D0"/>
    <w:rsid w:val="00CA07A6"/>
    <w:rsid w:val="00CA1101"/>
    <w:rsid w:val="00CA18DD"/>
    <w:rsid w:val="00CA20A6"/>
    <w:rsid w:val="00CA3117"/>
    <w:rsid w:val="00CA3D92"/>
    <w:rsid w:val="00CA3F73"/>
    <w:rsid w:val="00CA41FC"/>
    <w:rsid w:val="00CA4344"/>
    <w:rsid w:val="00CA4848"/>
    <w:rsid w:val="00CA5F38"/>
    <w:rsid w:val="00CA6592"/>
    <w:rsid w:val="00CA66F7"/>
    <w:rsid w:val="00CA6972"/>
    <w:rsid w:val="00CA6C7C"/>
    <w:rsid w:val="00CA6E0A"/>
    <w:rsid w:val="00CA75DB"/>
    <w:rsid w:val="00CA7B41"/>
    <w:rsid w:val="00CA7CA3"/>
    <w:rsid w:val="00CB0BB9"/>
    <w:rsid w:val="00CB0D74"/>
    <w:rsid w:val="00CB10D5"/>
    <w:rsid w:val="00CB1386"/>
    <w:rsid w:val="00CB1FA5"/>
    <w:rsid w:val="00CB247F"/>
    <w:rsid w:val="00CB25AA"/>
    <w:rsid w:val="00CB278E"/>
    <w:rsid w:val="00CB2CC9"/>
    <w:rsid w:val="00CB2DA2"/>
    <w:rsid w:val="00CB2DA4"/>
    <w:rsid w:val="00CB37DD"/>
    <w:rsid w:val="00CB3F72"/>
    <w:rsid w:val="00CB425D"/>
    <w:rsid w:val="00CB4299"/>
    <w:rsid w:val="00CB5F64"/>
    <w:rsid w:val="00CB645C"/>
    <w:rsid w:val="00CB7420"/>
    <w:rsid w:val="00CC064B"/>
    <w:rsid w:val="00CC1DC5"/>
    <w:rsid w:val="00CC2539"/>
    <w:rsid w:val="00CC2C31"/>
    <w:rsid w:val="00CC303E"/>
    <w:rsid w:val="00CC3DB3"/>
    <w:rsid w:val="00CC3DCF"/>
    <w:rsid w:val="00CC3FAA"/>
    <w:rsid w:val="00CC40F2"/>
    <w:rsid w:val="00CC44B3"/>
    <w:rsid w:val="00CC44C5"/>
    <w:rsid w:val="00CC492D"/>
    <w:rsid w:val="00CC4D5D"/>
    <w:rsid w:val="00CC5B23"/>
    <w:rsid w:val="00CC6919"/>
    <w:rsid w:val="00CC6E74"/>
    <w:rsid w:val="00CC7737"/>
    <w:rsid w:val="00CC7B1E"/>
    <w:rsid w:val="00CC7F25"/>
    <w:rsid w:val="00CD096A"/>
    <w:rsid w:val="00CD1035"/>
    <w:rsid w:val="00CD15C7"/>
    <w:rsid w:val="00CD2048"/>
    <w:rsid w:val="00CD2955"/>
    <w:rsid w:val="00CD2DBF"/>
    <w:rsid w:val="00CD3214"/>
    <w:rsid w:val="00CD6233"/>
    <w:rsid w:val="00CD623F"/>
    <w:rsid w:val="00CD6F4F"/>
    <w:rsid w:val="00CD7A15"/>
    <w:rsid w:val="00CE0301"/>
    <w:rsid w:val="00CE04EC"/>
    <w:rsid w:val="00CE1593"/>
    <w:rsid w:val="00CE1D09"/>
    <w:rsid w:val="00CE24A9"/>
    <w:rsid w:val="00CE29C9"/>
    <w:rsid w:val="00CE55C3"/>
    <w:rsid w:val="00CE5EB4"/>
    <w:rsid w:val="00CE5ED5"/>
    <w:rsid w:val="00CE671A"/>
    <w:rsid w:val="00CE72EF"/>
    <w:rsid w:val="00CE7B27"/>
    <w:rsid w:val="00CF143A"/>
    <w:rsid w:val="00CF17DD"/>
    <w:rsid w:val="00CF1ED9"/>
    <w:rsid w:val="00CF212F"/>
    <w:rsid w:val="00CF281B"/>
    <w:rsid w:val="00CF2F6A"/>
    <w:rsid w:val="00CF31CA"/>
    <w:rsid w:val="00CF36B8"/>
    <w:rsid w:val="00CF4460"/>
    <w:rsid w:val="00CF44D5"/>
    <w:rsid w:val="00CF5E10"/>
    <w:rsid w:val="00CF62CD"/>
    <w:rsid w:val="00CF720B"/>
    <w:rsid w:val="00CF78DE"/>
    <w:rsid w:val="00D0046F"/>
    <w:rsid w:val="00D0064A"/>
    <w:rsid w:val="00D01712"/>
    <w:rsid w:val="00D019F1"/>
    <w:rsid w:val="00D02090"/>
    <w:rsid w:val="00D03F1C"/>
    <w:rsid w:val="00D04215"/>
    <w:rsid w:val="00D04EF8"/>
    <w:rsid w:val="00D04F3C"/>
    <w:rsid w:val="00D052E9"/>
    <w:rsid w:val="00D0583F"/>
    <w:rsid w:val="00D058D7"/>
    <w:rsid w:val="00D060D9"/>
    <w:rsid w:val="00D074CF"/>
    <w:rsid w:val="00D077A3"/>
    <w:rsid w:val="00D07DCA"/>
    <w:rsid w:val="00D100B8"/>
    <w:rsid w:val="00D10FD2"/>
    <w:rsid w:val="00D1120F"/>
    <w:rsid w:val="00D12881"/>
    <w:rsid w:val="00D134A6"/>
    <w:rsid w:val="00D137F5"/>
    <w:rsid w:val="00D140A1"/>
    <w:rsid w:val="00D1462B"/>
    <w:rsid w:val="00D1475E"/>
    <w:rsid w:val="00D14A73"/>
    <w:rsid w:val="00D14D4D"/>
    <w:rsid w:val="00D15074"/>
    <w:rsid w:val="00D15C34"/>
    <w:rsid w:val="00D17B20"/>
    <w:rsid w:val="00D17C6D"/>
    <w:rsid w:val="00D17D81"/>
    <w:rsid w:val="00D17FA2"/>
    <w:rsid w:val="00D21AAD"/>
    <w:rsid w:val="00D21EF2"/>
    <w:rsid w:val="00D22291"/>
    <w:rsid w:val="00D22B10"/>
    <w:rsid w:val="00D24FFC"/>
    <w:rsid w:val="00D25441"/>
    <w:rsid w:val="00D265ED"/>
    <w:rsid w:val="00D26679"/>
    <w:rsid w:val="00D268A5"/>
    <w:rsid w:val="00D270D5"/>
    <w:rsid w:val="00D2711C"/>
    <w:rsid w:val="00D27EA0"/>
    <w:rsid w:val="00D305F8"/>
    <w:rsid w:val="00D30817"/>
    <w:rsid w:val="00D3097E"/>
    <w:rsid w:val="00D310CD"/>
    <w:rsid w:val="00D31749"/>
    <w:rsid w:val="00D31C5D"/>
    <w:rsid w:val="00D31E8E"/>
    <w:rsid w:val="00D32BA7"/>
    <w:rsid w:val="00D32D7C"/>
    <w:rsid w:val="00D33020"/>
    <w:rsid w:val="00D334FE"/>
    <w:rsid w:val="00D34A3E"/>
    <w:rsid w:val="00D34EFF"/>
    <w:rsid w:val="00D35602"/>
    <w:rsid w:val="00D35D12"/>
    <w:rsid w:val="00D36CAE"/>
    <w:rsid w:val="00D3731A"/>
    <w:rsid w:val="00D3737E"/>
    <w:rsid w:val="00D37F46"/>
    <w:rsid w:val="00D40748"/>
    <w:rsid w:val="00D40D9A"/>
    <w:rsid w:val="00D41029"/>
    <w:rsid w:val="00D410A0"/>
    <w:rsid w:val="00D42344"/>
    <w:rsid w:val="00D42BB1"/>
    <w:rsid w:val="00D4305A"/>
    <w:rsid w:val="00D43184"/>
    <w:rsid w:val="00D432CC"/>
    <w:rsid w:val="00D43F01"/>
    <w:rsid w:val="00D44899"/>
    <w:rsid w:val="00D4766D"/>
    <w:rsid w:val="00D47D47"/>
    <w:rsid w:val="00D504A3"/>
    <w:rsid w:val="00D50581"/>
    <w:rsid w:val="00D509D8"/>
    <w:rsid w:val="00D50BD5"/>
    <w:rsid w:val="00D50C69"/>
    <w:rsid w:val="00D5244C"/>
    <w:rsid w:val="00D527F0"/>
    <w:rsid w:val="00D52A02"/>
    <w:rsid w:val="00D52B99"/>
    <w:rsid w:val="00D53275"/>
    <w:rsid w:val="00D532A4"/>
    <w:rsid w:val="00D5347F"/>
    <w:rsid w:val="00D537DC"/>
    <w:rsid w:val="00D53F1A"/>
    <w:rsid w:val="00D545D3"/>
    <w:rsid w:val="00D54ECC"/>
    <w:rsid w:val="00D5657D"/>
    <w:rsid w:val="00D56776"/>
    <w:rsid w:val="00D57300"/>
    <w:rsid w:val="00D57701"/>
    <w:rsid w:val="00D601C6"/>
    <w:rsid w:val="00D603B4"/>
    <w:rsid w:val="00D6053E"/>
    <w:rsid w:val="00D60FB8"/>
    <w:rsid w:val="00D61708"/>
    <w:rsid w:val="00D61B53"/>
    <w:rsid w:val="00D62811"/>
    <w:rsid w:val="00D628D6"/>
    <w:rsid w:val="00D62FA7"/>
    <w:rsid w:val="00D63DC2"/>
    <w:rsid w:val="00D64238"/>
    <w:rsid w:val="00D645C3"/>
    <w:rsid w:val="00D6511C"/>
    <w:rsid w:val="00D652C5"/>
    <w:rsid w:val="00D652D3"/>
    <w:rsid w:val="00D6632C"/>
    <w:rsid w:val="00D67817"/>
    <w:rsid w:val="00D70284"/>
    <w:rsid w:val="00D714FE"/>
    <w:rsid w:val="00D71B89"/>
    <w:rsid w:val="00D71EAC"/>
    <w:rsid w:val="00D72172"/>
    <w:rsid w:val="00D723C6"/>
    <w:rsid w:val="00D72B38"/>
    <w:rsid w:val="00D7443F"/>
    <w:rsid w:val="00D75293"/>
    <w:rsid w:val="00D753D1"/>
    <w:rsid w:val="00D7781D"/>
    <w:rsid w:val="00D77DD2"/>
    <w:rsid w:val="00D79410"/>
    <w:rsid w:val="00D80324"/>
    <w:rsid w:val="00D80B3A"/>
    <w:rsid w:val="00D81557"/>
    <w:rsid w:val="00D815BF"/>
    <w:rsid w:val="00D81FD9"/>
    <w:rsid w:val="00D828C4"/>
    <w:rsid w:val="00D833C7"/>
    <w:rsid w:val="00D834E6"/>
    <w:rsid w:val="00D83AEF"/>
    <w:rsid w:val="00D83BB6"/>
    <w:rsid w:val="00D83D50"/>
    <w:rsid w:val="00D83DA8"/>
    <w:rsid w:val="00D83EDF"/>
    <w:rsid w:val="00D8401C"/>
    <w:rsid w:val="00D84212"/>
    <w:rsid w:val="00D85831"/>
    <w:rsid w:val="00D86B06"/>
    <w:rsid w:val="00D870F7"/>
    <w:rsid w:val="00D90AEF"/>
    <w:rsid w:val="00D92C4D"/>
    <w:rsid w:val="00D92F3B"/>
    <w:rsid w:val="00D941B3"/>
    <w:rsid w:val="00D94BBE"/>
    <w:rsid w:val="00D94BE3"/>
    <w:rsid w:val="00D94F19"/>
    <w:rsid w:val="00D96EE9"/>
    <w:rsid w:val="00D978FE"/>
    <w:rsid w:val="00D97B98"/>
    <w:rsid w:val="00DA06C9"/>
    <w:rsid w:val="00DA0723"/>
    <w:rsid w:val="00DA13B3"/>
    <w:rsid w:val="00DA1D74"/>
    <w:rsid w:val="00DA2E8F"/>
    <w:rsid w:val="00DA41A6"/>
    <w:rsid w:val="00DA42F9"/>
    <w:rsid w:val="00DA4333"/>
    <w:rsid w:val="00DA4DB4"/>
    <w:rsid w:val="00DA58D5"/>
    <w:rsid w:val="00DA6440"/>
    <w:rsid w:val="00DA6A76"/>
    <w:rsid w:val="00DA6E8A"/>
    <w:rsid w:val="00DA6F9F"/>
    <w:rsid w:val="00DA736B"/>
    <w:rsid w:val="00DA75CB"/>
    <w:rsid w:val="00DA7783"/>
    <w:rsid w:val="00DB08A3"/>
    <w:rsid w:val="00DB0B4D"/>
    <w:rsid w:val="00DB0CB7"/>
    <w:rsid w:val="00DB0F02"/>
    <w:rsid w:val="00DB146E"/>
    <w:rsid w:val="00DB2040"/>
    <w:rsid w:val="00DB24EA"/>
    <w:rsid w:val="00DB269E"/>
    <w:rsid w:val="00DB2F16"/>
    <w:rsid w:val="00DB3754"/>
    <w:rsid w:val="00DB3E4E"/>
    <w:rsid w:val="00DB3EE3"/>
    <w:rsid w:val="00DB42E2"/>
    <w:rsid w:val="00DB4B57"/>
    <w:rsid w:val="00DB594C"/>
    <w:rsid w:val="00DB5E08"/>
    <w:rsid w:val="00DB6270"/>
    <w:rsid w:val="00DB6E64"/>
    <w:rsid w:val="00DB767A"/>
    <w:rsid w:val="00DC0356"/>
    <w:rsid w:val="00DC07AE"/>
    <w:rsid w:val="00DC0A07"/>
    <w:rsid w:val="00DC130D"/>
    <w:rsid w:val="00DC1763"/>
    <w:rsid w:val="00DC1D5A"/>
    <w:rsid w:val="00DC1E45"/>
    <w:rsid w:val="00DC315D"/>
    <w:rsid w:val="00DC4622"/>
    <w:rsid w:val="00DC691F"/>
    <w:rsid w:val="00DC6A70"/>
    <w:rsid w:val="00DC7E06"/>
    <w:rsid w:val="00DD0433"/>
    <w:rsid w:val="00DD1F83"/>
    <w:rsid w:val="00DD1FC5"/>
    <w:rsid w:val="00DD264B"/>
    <w:rsid w:val="00DD26C2"/>
    <w:rsid w:val="00DD27E3"/>
    <w:rsid w:val="00DD2884"/>
    <w:rsid w:val="00DD29CB"/>
    <w:rsid w:val="00DD3684"/>
    <w:rsid w:val="00DD395F"/>
    <w:rsid w:val="00DD4269"/>
    <w:rsid w:val="00DD42F7"/>
    <w:rsid w:val="00DD4B6B"/>
    <w:rsid w:val="00DD5442"/>
    <w:rsid w:val="00DD5736"/>
    <w:rsid w:val="00DD5B6D"/>
    <w:rsid w:val="00DD65B8"/>
    <w:rsid w:val="00DD67C6"/>
    <w:rsid w:val="00DD682F"/>
    <w:rsid w:val="00DD6C4C"/>
    <w:rsid w:val="00DD737D"/>
    <w:rsid w:val="00DD746F"/>
    <w:rsid w:val="00DD76EB"/>
    <w:rsid w:val="00DE01DF"/>
    <w:rsid w:val="00DE03F5"/>
    <w:rsid w:val="00DE0698"/>
    <w:rsid w:val="00DE1645"/>
    <w:rsid w:val="00DE1C6E"/>
    <w:rsid w:val="00DE27DC"/>
    <w:rsid w:val="00DE2CB7"/>
    <w:rsid w:val="00DE3C7B"/>
    <w:rsid w:val="00DE40D0"/>
    <w:rsid w:val="00DE422B"/>
    <w:rsid w:val="00DE534F"/>
    <w:rsid w:val="00DE63DD"/>
    <w:rsid w:val="00DE68C6"/>
    <w:rsid w:val="00DE73D3"/>
    <w:rsid w:val="00DE7B25"/>
    <w:rsid w:val="00DE7D20"/>
    <w:rsid w:val="00DE7E86"/>
    <w:rsid w:val="00DF0488"/>
    <w:rsid w:val="00DF0843"/>
    <w:rsid w:val="00DF13CE"/>
    <w:rsid w:val="00DF1A0B"/>
    <w:rsid w:val="00DF1D29"/>
    <w:rsid w:val="00DF203E"/>
    <w:rsid w:val="00DF2999"/>
    <w:rsid w:val="00DF2A91"/>
    <w:rsid w:val="00DF2E8E"/>
    <w:rsid w:val="00DF30DF"/>
    <w:rsid w:val="00DF383E"/>
    <w:rsid w:val="00DF38AD"/>
    <w:rsid w:val="00DF465F"/>
    <w:rsid w:val="00DF4A9D"/>
    <w:rsid w:val="00DF5079"/>
    <w:rsid w:val="00DF52D3"/>
    <w:rsid w:val="00DF6048"/>
    <w:rsid w:val="00E00BE2"/>
    <w:rsid w:val="00E02533"/>
    <w:rsid w:val="00E0316A"/>
    <w:rsid w:val="00E0343F"/>
    <w:rsid w:val="00E036C2"/>
    <w:rsid w:val="00E03D02"/>
    <w:rsid w:val="00E04789"/>
    <w:rsid w:val="00E049A4"/>
    <w:rsid w:val="00E05C16"/>
    <w:rsid w:val="00E06894"/>
    <w:rsid w:val="00E0726F"/>
    <w:rsid w:val="00E074FD"/>
    <w:rsid w:val="00E07983"/>
    <w:rsid w:val="00E079D9"/>
    <w:rsid w:val="00E10453"/>
    <w:rsid w:val="00E106B3"/>
    <w:rsid w:val="00E11B43"/>
    <w:rsid w:val="00E12789"/>
    <w:rsid w:val="00E147D5"/>
    <w:rsid w:val="00E14858"/>
    <w:rsid w:val="00E149F7"/>
    <w:rsid w:val="00E14AD8"/>
    <w:rsid w:val="00E14C56"/>
    <w:rsid w:val="00E15103"/>
    <w:rsid w:val="00E15A77"/>
    <w:rsid w:val="00E20358"/>
    <w:rsid w:val="00E204FE"/>
    <w:rsid w:val="00E205FC"/>
    <w:rsid w:val="00E20600"/>
    <w:rsid w:val="00E20658"/>
    <w:rsid w:val="00E20AC8"/>
    <w:rsid w:val="00E21054"/>
    <w:rsid w:val="00E229C5"/>
    <w:rsid w:val="00E22F34"/>
    <w:rsid w:val="00E2312E"/>
    <w:rsid w:val="00E23658"/>
    <w:rsid w:val="00E24387"/>
    <w:rsid w:val="00E25236"/>
    <w:rsid w:val="00E25AB8"/>
    <w:rsid w:val="00E30DB2"/>
    <w:rsid w:val="00E316E2"/>
    <w:rsid w:val="00E31782"/>
    <w:rsid w:val="00E32D3B"/>
    <w:rsid w:val="00E334A3"/>
    <w:rsid w:val="00E364EA"/>
    <w:rsid w:val="00E36791"/>
    <w:rsid w:val="00E36911"/>
    <w:rsid w:val="00E37662"/>
    <w:rsid w:val="00E37E3B"/>
    <w:rsid w:val="00E40F75"/>
    <w:rsid w:val="00E41A1F"/>
    <w:rsid w:val="00E41BAB"/>
    <w:rsid w:val="00E42023"/>
    <w:rsid w:val="00E42407"/>
    <w:rsid w:val="00E42CEC"/>
    <w:rsid w:val="00E43C6A"/>
    <w:rsid w:val="00E44198"/>
    <w:rsid w:val="00E45D41"/>
    <w:rsid w:val="00E45FF0"/>
    <w:rsid w:val="00E466F6"/>
    <w:rsid w:val="00E50B97"/>
    <w:rsid w:val="00E51085"/>
    <w:rsid w:val="00E517B5"/>
    <w:rsid w:val="00E51C32"/>
    <w:rsid w:val="00E533BC"/>
    <w:rsid w:val="00E53AF6"/>
    <w:rsid w:val="00E53E3E"/>
    <w:rsid w:val="00E53EE7"/>
    <w:rsid w:val="00E54245"/>
    <w:rsid w:val="00E551DE"/>
    <w:rsid w:val="00E56306"/>
    <w:rsid w:val="00E56B8C"/>
    <w:rsid w:val="00E57579"/>
    <w:rsid w:val="00E60192"/>
    <w:rsid w:val="00E60D6C"/>
    <w:rsid w:val="00E61919"/>
    <w:rsid w:val="00E62018"/>
    <w:rsid w:val="00E6453C"/>
    <w:rsid w:val="00E65B63"/>
    <w:rsid w:val="00E65F4A"/>
    <w:rsid w:val="00E66E12"/>
    <w:rsid w:val="00E6723B"/>
    <w:rsid w:val="00E6742C"/>
    <w:rsid w:val="00E67EE0"/>
    <w:rsid w:val="00E7021A"/>
    <w:rsid w:val="00E70C5C"/>
    <w:rsid w:val="00E70CAA"/>
    <w:rsid w:val="00E7111D"/>
    <w:rsid w:val="00E7126C"/>
    <w:rsid w:val="00E71AD2"/>
    <w:rsid w:val="00E71B01"/>
    <w:rsid w:val="00E71C92"/>
    <w:rsid w:val="00E71C98"/>
    <w:rsid w:val="00E7270E"/>
    <w:rsid w:val="00E72854"/>
    <w:rsid w:val="00E73100"/>
    <w:rsid w:val="00E7479D"/>
    <w:rsid w:val="00E74BA5"/>
    <w:rsid w:val="00E75CC3"/>
    <w:rsid w:val="00E809B0"/>
    <w:rsid w:val="00E80A21"/>
    <w:rsid w:val="00E80B84"/>
    <w:rsid w:val="00E81089"/>
    <w:rsid w:val="00E81243"/>
    <w:rsid w:val="00E81D9D"/>
    <w:rsid w:val="00E820A5"/>
    <w:rsid w:val="00E82381"/>
    <w:rsid w:val="00E84450"/>
    <w:rsid w:val="00E84983"/>
    <w:rsid w:val="00E86AE7"/>
    <w:rsid w:val="00E91997"/>
    <w:rsid w:val="00E9324F"/>
    <w:rsid w:val="00E9358E"/>
    <w:rsid w:val="00E93964"/>
    <w:rsid w:val="00E94480"/>
    <w:rsid w:val="00E94816"/>
    <w:rsid w:val="00E95939"/>
    <w:rsid w:val="00E96538"/>
    <w:rsid w:val="00E966D5"/>
    <w:rsid w:val="00E967DA"/>
    <w:rsid w:val="00E96928"/>
    <w:rsid w:val="00E9735A"/>
    <w:rsid w:val="00EA1B12"/>
    <w:rsid w:val="00EA1BB6"/>
    <w:rsid w:val="00EA284A"/>
    <w:rsid w:val="00EA2FFE"/>
    <w:rsid w:val="00EA3256"/>
    <w:rsid w:val="00EA4F83"/>
    <w:rsid w:val="00EA58C3"/>
    <w:rsid w:val="00EA5E80"/>
    <w:rsid w:val="00EA7279"/>
    <w:rsid w:val="00EA7EA5"/>
    <w:rsid w:val="00EB001E"/>
    <w:rsid w:val="00EB15D3"/>
    <w:rsid w:val="00EB1E69"/>
    <w:rsid w:val="00EB21DF"/>
    <w:rsid w:val="00EB2424"/>
    <w:rsid w:val="00EB26B2"/>
    <w:rsid w:val="00EB2C51"/>
    <w:rsid w:val="00EB4052"/>
    <w:rsid w:val="00EB4330"/>
    <w:rsid w:val="00EB4B65"/>
    <w:rsid w:val="00EB65B4"/>
    <w:rsid w:val="00EB662A"/>
    <w:rsid w:val="00EB6A24"/>
    <w:rsid w:val="00EB6F21"/>
    <w:rsid w:val="00EB7505"/>
    <w:rsid w:val="00EB7978"/>
    <w:rsid w:val="00EC0059"/>
    <w:rsid w:val="00EC1819"/>
    <w:rsid w:val="00EC192C"/>
    <w:rsid w:val="00EC3015"/>
    <w:rsid w:val="00EC4816"/>
    <w:rsid w:val="00EC51B0"/>
    <w:rsid w:val="00EC55A2"/>
    <w:rsid w:val="00EC5A28"/>
    <w:rsid w:val="00EC5E00"/>
    <w:rsid w:val="00EC60BB"/>
    <w:rsid w:val="00EC6A1F"/>
    <w:rsid w:val="00EC7DF7"/>
    <w:rsid w:val="00ED004C"/>
    <w:rsid w:val="00ED0238"/>
    <w:rsid w:val="00ED02D2"/>
    <w:rsid w:val="00ED056E"/>
    <w:rsid w:val="00ED0F55"/>
    <w:rsid w:val="00ED24A5"/>
    <w:rsid w:val="00ED4813"/>
    <w:rsid w:val="00ED4871"/>
    <w:rsid w:val="00ED4B63"/>
    <w:rsid w:val="00ED4B7A"/>
    <w:rsid w:val="00ED4DBE"/>
    <w:rsid w:val="00ED521B"/>
    <w:rsid w:val="00ED5784"/>
    <w:rsid w:val="00ED5B93"/>
    <w:rsid w:val="00ED5BA8"/>
    <w:rsid w:val="00ED6CD1"/>
    <w:rsid w:val="00ED7072"/>
    <w:rsid w:val="00ED7A7C"/>
    <w:rsid w:val="00ED7ABA"/>
    <w:rsid w:val="00ED7BE5"/>
    <w:rsid w:val="00ED7F2A"/>
    <w:rsid w:val="00EE2272"/>
    <w:rsid w:val="00EE28FD"/>
    <w:rsid w:val="00EE2AA5"/>
    <w:rsid w:val="00EE3131"/>
    <w:rsid w:val="00EE3847"/>
    <w:rsid w:val="00EE4063"/>
    <w:rsid w:val="00EE4677"/>
    <w:rsid w:val="00EE4E79"/>
    <w:rsid w:val="00EE5C9A"/>
    <w:rsid w:val="00EE5D95"/>
    <w:rsid w:val="00EE6CCD"/>
    <w:rsid w:val="00EE7474"/>
    <w:rsid w:val="00EE78FE"/>
    <w:rsid w:val="00EF004B"/>
    <w:rsid w:val="00EF1565"/>
    <w:rsid w:val="00EF2937"/>
    <w:rsid w:val="00EF2B1F"/>
    <w:rsid w:val="00EF2DE0"/>
    <w:rsid w:val="00EF45AA"/>
    <w:rsid w:val="00EF5294"/>
    <w:rsid w:val="00EF5D63"/>
    <w:rsid w:val="00EF6D2F"/>
    <w:rsid w:val="00EF724C"/>
    <w:rsid w:val="00EF7610"/>
    <w:rsid w:val="00F00112"/>
    <w:rsid w:val="00F007D8"/>
    <w:rsid w:val="00F00C46"/>
    <w:rsid w:val="00F01415"/>
    <w:rsid w:val="00F015D1"/>
    <w:rsid w:val="00F01896"/>
    <w:rsid w:val="00F02BF5"/>
    <w:rsid w:val="00F04435"/>
    <w:rsid w:val="00F04905"/>
    <w:rsid w:val="00F04E79"/>
    <w:rsid w:val="00F05767"/>
    <w:rsid w:val="00F05984"/>
    <w:rsid w:val="00F068C5"/>
    <w:rsid w:val="00F06B06"/>
    <w:rsid w:val="00F06C66"/>
    <w:rsid w:val="00F07D7D"/>
    <w:rsid w:val="00F10C7C"/>
    <w:rsid w:val="00F117E3"/>
    <w:rsid w:val="00F11956"/>
    <w:rsid w:val="00F11B4F"/>
    <w:rsid w:val="00F11EB6"/>
    <w:rsid w:val="00F12020"/>
    <w:rsid w:val="00F131C2"/>
    <w:rsid w:val="00F13541"/>
    <w:rsid w:val="00F1355B"/>
    <w:rsid w:val="00F13696"/>
    <w:rsid w:val="00F13CD5"/>
    <w:rsid w:val="00F14A84"/>
    <w:rsid w:val="00F15432"/>
    <w:rsid w:val="00F16208"/>
    <w:rsid w:val="00F1673F"/>
    <w:rsid w:val="00F17A82"/>
    <w:rsid w:val="00F2079D"/>
    <w:rsid w:val="00F20CE6"/>
    <w:rsid w:val="00F20E5A"/>
    <w:rsid w:val="00F213EE"/>
    <w:rsid w:val="00F2244E"/>
    <w:rsid w:val="00F22729"/>
    <w:rsid w:val="00F2372C"/>
    <w:rsid w:val="00F23C2D"/>
    <w:rsid w:val="00F23E8B"/>
    <w:rsid w:val="00F23F2D"/>
    <w:rsid w:val="00F24CA5"/>
    <w:rsid w:val="00F26032"/>
    <w:rsid w:val="00F277C0"/>
    <w:rsid w:val="00F27965"/>
    <w:rsid w:val="00F303D9"/>
    <w:rsid w:val="00F30D36"/>
    <w:rsid w:val="00F31AD5"/>
    <w:rsid w:val="00F31EC4"/>
    <w:rsid w:val="00F3222D"/>
    <w:rsid w:val="00F32F08"/>
    <w:rsid w:val="00F338B0"/>
    <w:rsid w:val="00F33DF6"/>
    <w:rsid w:val="00F33FB1"/>
    <w:rsid w:val="00F340B1"/>
    <w:rsid w:val="00F34F64"/>
    <w:rsid w:val="00F35A73"/>
    <w:rsid w:val="00F3619B"/>
    <w:rsid w:val="00F37B58"/>
    <w:rsid w:val="00F37B7E"/>
    <w:rsid w:val="00F40189"/>
    <w:rsid w:val="00F4058C"/>
    <w:rsid w:val="00F405A4"/>
    <w:rsid w:val="00F40887"/>
    <w:rsid w:val="00F409D5"/>
    <w:rsid w:val="00F40C5A"/>
    <w:rsid w:val="00F41BBE"/>
    <w:rsid w:val="00F41F7F"/>
    <w:rsid w:val="00F424E6"/>
    <w:rsid w:val="00F426F9"/>
    <w:rsid w:val="00F439A0"/>
    <w:rsid w:val="00F43E2C"/>
    <w:rsid w:val="00F441A2"/>
    <w:rsid w:val="00F441B3"/>
    <w:rsid w:val="00F4466B"/>
    <w:rsid w:val="00F448E3"/>
    <w:rsid w:val="00F4587C"/>
    <w:rsid w:val="00F46BD1"/>
    <w:rsid w:val="00F50BC7"/>
    <w:rsid w:val="00F51A52"/>
    <w:rsid w:val="00F51BAB"/>
    <w:rsid w:val="00F51D24"/>
    <w:rsid w:val="00F52474"/>
    <w:rsid w:val="00F526F4"/>
    <w:rsid w:val="00F52CB5"/>
    <w:rsid w:val="00F531E9"/>
    <w:rsid w:val="00F535B3"/>
    <w:rsid w:val="00F54CE5"/>
    <w:rsid w:val="00F55FA5"/>
    <w:rsid w:val="00F561E2"/>
    <w:rsid w:val="00F563B0"/>
    <w:rsid w:val="00F56890"/>
    <w:rsid w:val="00F56B7C"/>
    <w:rsid w:val="00F570CF"/>
    <w:rsid w:val="00F571D3"/>
    <w:rsid w:val="00F57F7C"/>
    <w:rsid w:val="00F60606"/>
    <w:rsid w:val="00F61880"/>
    <w:rsid w:val="00F61895"/>
    <w:rsid w:val="00F62594"/>
    <w:rsid w:val="00F62EA6"/>
    <w:rsid w:val="00F631F0"/>
    <w:rsid w:val="00F63881"/>
    <w:rsid w:val="00F63D77"/>
    <w:rsid w:val="00F63D83"/>
    <w:rsid w:val="00F64179"/>
    <w:rsid w:val="00F64901"/>
    <w:rsid w:val="00F64B13"/>
    <w:rsid w:val="00F64B34"/>
    <w:rsid w:val="00F64F84"/>
    <w:rsid w:val="00F65070"/>
    <w:rsid w:val="00F652DD"/>
    <w:rsid w:val="00F656A5"/>
    <w:rsid w:val="00F66073"/>
    <w:rsid w:val="00F66ED2"/>
    <w:rsid w:val="00F672E1"/>
    <w:rsid w:val="00F67553"/>
    <w:rsid w:val="00F67B0F"/>
    <w:rsid w:val="00F706D1"/>
    <w:rsid w:val="00F72AB0"/>
    <w:rsid w:val="00F72C1F"/>
    <w:rsid w:val="00F73293"/>
    <w:rsid w:val="00F73B98"/>
    <w:rsid w:val="00F73FF0"/>
    <w:rsid w:val="00F740D6"/>
    <w:rsid w:val="00F74634"/>
    <w:rsid w:val="00F7478F"/>
    <w:rsid w:val="00F74998"/>
    <w:rsid w:val="00F755F5"/>
    <w:rsid w:val="00F75999"/>
    <w:rsid w:val="00F76083"/>
    <w:rsid w:val="00F76865"/>
    <w:rsid w:val="00F76C9B"/>
    <w:rsid w:val="00F7763B"/>
    <w:rsid w:val="00F77A09"/>
    <w:rsid w:val="00F77E08"/>
    <w:rsid w:val="00F77ECF"/>
    <w:rsid w:val="00F80333"/>
    <w:rsid w:val="00F807BD"/>
    <w:rsid w:val="00F812B3"/>
    <w:rsid w:val="00F81369"/>
    <w:rsid w:val="00F815FB"/>
    <w:rsid w:val="00F81B86"/>
    <w:rsid w:val="00F81F33"/>
    <w:rsid w:val="00F81F92"/>
    <w:rsid w:val="00F826A2"/>
    <w:rsid w:val="00F82DAE"/>
    <w:rsid w:val="00F83435"/>
    <w:rsid w:val="00F837EC"/>
    <w:rsid w:val="00F83BD3"/>
    <w:rsid w:val="00F851D8"/>
    <w:rsid w:val="00F85931"/>
    <w:rsid w:val="00F8645F"/>
    <w:rsid w:val="00F87BA5"/>
    <w:rsid w:val="00F87DC8"/>
    <w:rsid w:val="00F900FC"/>
    <w:rsid w:val="00F902B7"/>
    <w:rsid w:val="00F90438"/>
    <w:rsid w:val="00F904C2"/>
    <w:rsid w:val="00F9126A"/>
    <w:rsid w:val="00F91E0F"/>
    <w:rsid w:val="00F91EE0"/>
    <w:rsid w:val="00F931F8"/>
    <w:rsid w:val="00F93C51"/>
    <w:rsid w:val="00F93D02"/>
    <w:rsid w:val="00F93DE1"/>
    <w:rsid w:val="00F9498E"/>
    <w:rsid w:val="00F95BE7"/>
    <w:rsid w:val="00F95F45"/>
    <w:rsid w:val="00F95F7E"/>
    <w:rsid w:val="00F9645F"/>
    <w:rsid w:val="00F966F6"/>
    <w:rsid w:val="00F96E4C"/>
    <w:rsid w:val="00F97233"/>
    <w:rsid w:val="00F977FD"/>
    <w:rsid w:val="00F97EDE"/>
    <w:rsid w:val="00FA07C5"/>
    <w:rsid w:val="00FA10D0"/>
    <w:rsid w:val="00FA1CE6"/>
    <w:rsid w:val="00FA1EF9"/>
    <w:rsid w:val="00FA23AC"/>
    <w:rsid w:val="00FA4EE3"/>
    <w:rsid w:val="00FA6287"/>
    <w:rsid w:val="00FA695B"/>
    <w:rsid w:val="00FA6BD3"/>
    <w:rsid w:val="00FA6C2B"/>
    <w:rsid w:val="00FA7484"/>
    <w:rsid w:val="00FA7628"/>
    <w:rsid w:val="00FB0833"/>
    <w:rsid w:val="00FB0A48"/>
    <w:rsid w:val="00FB0BA1"/>
    <w:rsid w:val="00FB0E3E"/>
    <w:rsid w:val="00FB14F6"/>
    <w:rsid w:val="00FB1C94"/>
    <w:rsid w:val="00FB1F23"/>
    <w:rsid w:val="00FB228F"/>
    <w:rsid w:val="00FB346F"/>
    <w:rsid w:val="00FB37FC"/>
    <w:rsid w:val="00FB3839"/>
    <w:rsid w:val="00FB3A4B"/>
    <w:rsid w:val="00FB3B09"/>
    <w:rsid w:val="00FB3BA6"/>
    <w:rsid w:val="00FB3F43"/>
    <w:rsid w:val="00FB4C3F"/>
    <w:rsid w:val="00FB5CD7"/>
    <w:rsid w:val="00FB7324"/>
    <w:rsid w:val="00FC0D1D"/>
    <w:rsid w:val="00FC10C2"/>
    <w:rsid w:val="00FC26B3"/>
    <w:rsid w:val="00FC2838"/>
    <w:rsid w:val="00FC4229"/>
    <w:rsid w:val="00FC4442"/>
    <w:rsid w:val="00FC4676"/>
    <w:rsid w:val="00FC470C"/>
    <w:rsid w:val="00FC50E0"/>
    <w:rsid w:val="00FC5FB8"/>
    <w:rsid w:val="00FC61A2"/>
    <w:rsid w:val="00FC6931"/>
    <w:rsid w:val="00FC720C"/>
    <w:rsid w:val="00FC757F"/>
    <w:rsid w:val="00FC7614"/>
    <w:rsid w:val="00FD12A6"/>
    <w:rsid w:val="00FD17F9"/>
    <w:rsid w:val="00FD2101"/>
    <w:rsid w:val="00FD2109"/>
    <w:rsid w:val="00FD2C21"/>
    <w:rsid w:val="00FD2F14"/>
    <w:rsid w:val="00FD2F59"/>
    <w:rsid w:val="00FD30DF"/>
    <w:rsid w:val="00FD3656"/>
    <w:rsid w:val="00FD506E"/>
    <w:rsid w:val="00FD6862"/>
    <w:rsid w:val="00FD7230"/>
    <w:rsid w:val="00FE02FF"/>
    <w:rsid w:val="00FE109C"/>
    <w:rsid w:val="00FE10FC"/>
    <w:rsid w:val="00FE21CE"/>
    <w:rsid w:val="00FE2493"/>
    <w:rsid w:val="00FE2C71"/>
    <w:rsid w:val="00FE3B14"/>
    <w:rsid w:val="00FE4A94"/>
    <w:rsid w:val="00FE5541"/>
    <w:rsid w:val="00FE6634"/>
    <w:rsid w:val="00FE6957"/>
    <w:rsid w:val="00FE7917"/>
    <w:rsid w:val="00FF01F4"/>
    <w:rsid w:val="00FF0845"/>
    <w:rsid w:val="00FF16DD"/>
    <w:rsid w:val="00FF1A90"/>
    <w:rsid w:val="00FF259A"/>
    <w:rsid w:val="00FF26F6"/>
    <w:rsid w:val="00FF36A5"/>
    <w:rsid w:val="00FF3F58"/>
    <w:rsid w:val="00FF4203"/>
    <w:rsid w:val="00FF4B86"/>
    <w:rsid w:val="00FF4B95"/>
    <w:rsid w:val="00FF55C9"/>
    <w:rsid w:val="00FF6298"/>
    <w:rsid w:val="00FF68CD"/>
    <w:rsid w:val="00FF774B"/>
    <w:rsid w:val="00FF7E93"/>
    <w:rsid w:val="00FF7FD0"/>
    <w:rsid w:val="011CB4B2"/>
    <w:rsid w:val="0133CAE7"/>
    <w:rsid w:val="014B25A6"/>
    <w:rsid w:val="01520CAC"/>
    <w:rsid w:val="01624E4F"/>
    <w:rsid w:val="01915BB9"/>
    <w:rsid w:val="019E317F"/>
    <w:rsid w:val="01ACB0BB"/>
    <w:rsid w:val="01BE7DEE"/>
    <w:rsid w:val="01C43E37"/>
    <w:rsid w:val="01D48446"/>
    <w:rsid w:val="020B0DF4"/>
    <w:rsid w:val="0211F7E4"/>
    <w:rsid w:val="021BCAD0"/>
    <w:rsid w:val="024F6EAA"/>
    <w:rsid w:val="02528472"/>
    <w:rsid w:val="02B23DD0"/>
    <w:rsid w:val="02DC1C5E"/>
    <w:rsid w:val="02E3958D"/>
    <w:rsid w:val="0321071A"/>
    <w:rsid w:val="03A813D9"/>
    <w:rsid w:val="03CFCFA1"/>
    <w:rsid w:val="03FA714A"/>
    <w:rsid w:val="04184FD9"/>
    <w:rsid w:val="041E5CED"/>
    <w:rsid w:val="0422A863"/>
    <w:rsid w:val="0440E168"/>
    <w:rsid w:val="04995704"/>
    <w:rsid w:val="04C45645"/>
    <w:rsid w:val="04E259C6"/>
    <w:rsid w:val="04E95642"/>
    <w:rsid w:val="052A4BCE"/>
    <w:rsid w:val="05398CF0"/>
    <w:rsid w:val="054F2DD0"/>
    <w:rsid w:val="0550D993"/>
    <w:rsid w:val="055D29F0"/>
    <w:rsid w:val="0568E0A7"/>
    <w:rsid w:val="05897E52"/>
    <w:rsid w:val="058D1A8C"/>
    <w:rsid w:val="05B4D1E8"/>
    <w:rsid w:val="05D68EE5"/>
    <w:rsid w:val="05E32BD4"/>
    <w:rsid w:val="05F20375"/>
    <w:rsid w:val="05F5A64F"/>
    <w:rsid w:val="06039EC1"/>
    <w:rsid w:val="061E51F5"/>
    <w:rsid w:val="061FAE72"/>
    <w:rsid w:val="06281F91"/>
    <w:rsid w:val="064EB3DA"/>
    <w:rsid w:val="0653D266"/>
    <w:rsid w:val="067DF539"/>
    <w:rsid w:val="06985448"/>
    <w:rsid w:val="06AF369C"/>
    <w:rsid w:val="06AFE82F"/>
    <w:rsid w:val="06CCAA46"/>
    <w:rsid w:val="070F2AF3"/>
    <w:rsid w:val="0732718A"/>
    <w:rsid w:val="0753CCA9"/>
    <w:rsid w:val="0765B367"/>
    <w:rsid w:val="0773A5F7"/>
    <w:rsid w:val="0775B9E9"/>
    <w:rsid w:val="077F815A"/>
    <w:rsid w:val="079767DB"/>
    <w:rsid w:val="07B36B70"/>
    <w:rsid w:val="07C34959"/>
    <w:rsid w:val="07D0C403"/>
    <w:rsid w:val="07D11EDB"/>
    <w:rsid w:val="07EB5323"/>
    <w:rsid w:val="07EEB135"/>
    <w:rsid w:val="07F1FBF6"/>
    <w:rsid w:val="07FB903B"/>
    <w:rsid w:val="0819A853"/>
    <w:rsid w:val="081FEADF"/>
    <w:rsid w:val="0824A84D"/>
    <w:rsid w:val="084497FC"/>
    <w:rsid w:val="085DC2A5"/>
    <w:rsid w:val="0862457A"/>
    <w:rsid w:val="0867656A"/>
    <w:rsid w:val="086CEA5E"/>
    <w:rsid w:val="08AA934B"/>
    <w:rsid w:val="08CF366D"/>
    <w:rsid w:val="08D83A4A"/>
    <w:rsid w:val="08E267B6"/>
    <w:rsid w:val="08EB2945"/>
    <w:rsid w:val="08EFE4FA"/>
    <w:rsid w:val="0908D602"/>
    <w:rsid w:val="0909BE1B"/>
    <w:rsid w:val="091F1D63"/>
    <w:rsid w:val="093D6BF0"/>
    <w:rsid w:val="095C5E2F"/>
    <w:rsid w:val="09680264"/>
    <w:rsid w:val="0970D118"/>
    <w:rsid w:val="09729710"/>
    <w:rsid w:val="097A555E"/>
    <w:rsid w:val="099EBBAC"/>
    <w:rsid w:val="09B02C14"/>
    <w:rsid w:val="09B595FB"/>
    <w:rsid w:val="09D458F2"/>
    <w:rsid w:val="09DF962B"/>
    <w:rsid w:val="09E8AFA5"/>
    <w:rsid w:val="0A1754A6"/>
    <w:rsid w:val="0A22DBE7"/>
    <w:rsid w:val="0A31AD67"/>
    <w:rsid w:val="0A398753"/>
    <w:rsid w:val="0A3E7F22"/>
    <w:rsid w:val="0A5BC557"/>
    <w:rsid w:val="0A71EE34"/>
    <w:rsid w:val="0A93CABE"/>
    <w:rsid w:val="0AA340BB"/>
    <w:rsid w:val="0AD97629"/>
    <w:rsid w:val="0B416419"/>
    <w:rsid w:val="0B4948D5"/>
    <w:rsid w:val="0B4A2DFF"/>
    <w:rsid w:val="0B501A61"/>
    <w:rsid w:val="0B80BBA1"/>
    <w:rsid w:val="0B869825"/>
    <w:rsid w:val="0B870E59"/>
    <w:rsid w:val="0B8BDB7C"/>
    <w:rsid w:val="0B903C21"/>
    <w:rsid w:val="0BBEBA34"/>
    <w:rsid w:val="0BD0CF71"/>
    <w:rsid w:val="0C14AF4D"/>
    <w:rsid w:val="0C17048A"/>
    <w:rsid w:val="0C2DBA48"/>
    <w:rsid w:val="0C44E825"/>
    <w:rsid w:val="0C6B1D0F"/>
    <w:rsid w:val="0C7135B8"/>
    <w:rsid w:val="0C74CA26"/>
    <w:rsid w:val="0C8C4F0E"/>
    <w:rsid w:val="0CB9B271"/>
    <w:rsid w:val="0CC9E4D8"/>
    <w:rsid w:val="0CD3C79D"/>
    <w:rsid w:val="0CD6D204"/>
    <w:rsid w:val="0CEF2D7C"/>
    <w:rsid w:val="0CF8F084"/>
    <w:rsid w:val="0D2D7A12"/>
    <w:rsid w:val="0D58FFB6"/>
    <w:rsid w:val="0D8332F4"/>
    <w:rsid w:val="0D858D73"/>
    <w:rsid w:val="0D98D7D0"/>
    <w:rsid w:val="0DB06A75"/>
    <w:rsid w:val="0DD3A8F5"/>
    <w:rsid w:val="0E0B46C1"/>
    <w:rsid w:val="0E1ECF05"/>
    <w:rsid w:val="0E3213F9"/>
    <w:rsid w:val="0E4A5669"/>
    <w:rsid w:val="0E512AEF"/>
    <w:rsid w:val="0E62823B"/>
    <w:rsid w:val="0E67172D"/>
    <w:rsid w:val="0E67A02A"/>
    <w:rsid w:val="0E6A74DA"/>
    <w:rsid w:val="0EA6DF27"/>
    <w:rsid w:val="0EB1C32E"/>
    <w:rsid w:val="0EBCE0B3"/>
    <w:rsid w:val="0EBF01F1"/>
    <w:rsid w:val="0F0D254D"/>
    <w:rsid w:val="0F13A5BA"/>
    <w:rsid w:val="0F151648"/>
    <w:rsid w:val="0F1F0355"/>
    <w:rsid w:val="0F2D1E00"/>
    <w:rsid w:val="0F3111F3"/>
    <w:rsid w:val="0F64799E"/>
    <w:rsid w:val="0FAF52F6"/>
    <w:rsid w:val="0FD6CB4F"/>
    <w:rsid w:val="0FE38963"/>
    <w:rsid w:val="0FECC645"/>
    <w:rsid w:val="1000A91D"/>
    <w:rsid w:val="101131D3"/>
    <w:rsid w:val="101466A3"/>
    <w:rsid w:val="1016E10D"/>
    <w:rsid w:val="10483F31"/>
    <w:rsid w:val="105A5F82"/>
    <w:rsid w:val="105C6B85"/>
    <w:rsid w:val="10713C9C"/>
    <w:rsid w:val="10836F1F"/>
    <w:rsid w:val="10886759"/>
    <w:rsid w:val="108F5285"/>
    <w:rsid w:val="109CD7F0"/>
    <w:rsid w:val="10B8AAA3"/>
    <w:rsid w:val="10BCBECD"/>
    <w:rsid w:val="10CB06DB"/>
    <w:rsid w:val="10E57DBB"/>
    <w:rsid w:val="11071003"/>
    <w:rsid w:val="111144DC"/>
    <w:rsid w:val="116E5B86"/>
    <w:rsid w:val="1195B611"/>
    <w:rsid w:val="11AD5C1F"/>
    <w:rsid w:val="11E622ED"/>
    <w:rsid w:val="11F7A639"/>
    <w:rsid w:val="11FD2483"/>
    <w:rsid w:val="12030B2F"/>
    <w:rsid w:val="12198984"/>
    <w:rsid w:val="12259DFB"/>
    <w:rsid w:val="1230002C"/>
    <w:rsid w:val="125655B4"/>
    <w:rsid w:val="127AE417"/>
    <w:rsid w:val="129C7C85"/>
    <w:rsid w:val="12DC2EBF"/>
    <w:rsid w:val="12DE6B03"/>
    <w:rsid w:val="12F5EF88"/>
    <w:rsid w:val="13044F6F"/>
    <w:rsid w:val="131E0819"/>
    <w:rsid w:val="13383D7D"/>
    <w:rsid w:val="13541B44"/>
    <w:rsid w:val="135B85F0"/>
    <w:rsid w:val="1367AFDE"/>
    <w:rsid w:val="13E4E5D3"/>
    <w:rsid w:val="13EAAE06"/>
    <w:rsid w:val="13EDAE54"/>
    <w:rsid w:val="1408CCB5"/>
    <w:rsid w:val="1417506B"/>
    <w:rsid w:val="142B5677"/>
    <w:rsid w:val="142F24E0"/>
    <w:rsid w:val="1430003B"/>
    <w:rsid w:val="14340844"/>
    <w:rsid w:val="143CFA12"/>
    <w:rsid w:val="1456ECEE"/>
    <w:rsid w:val="145ECB85"/>
    <w:rsid w:val="1477FFE7"/>
    <w:rsid w:val="148E1089"/>
    <w:rsid w:val="14A24316"/>
    <w:rsid w:val="14ACAA64"/>
    <w:rsid w:val="14D8FBF8"/>
    <w:rsid w:val="1504DD25"/>
    <w:rsid w:val="1515C391"/>
    <w:rsid w:val="1517C6C9"/>
    <w:rsid w:val="151D854F"/>
    <w:rsid w:val="1574DB2A"/>
    <w:rsid w:val="157ECF79"/>
    <w:rsid w:val="15CB97E7"/>
    <w:rsid w:val="15D0BFA1"/>
    <w:rsid w:val="15D38DAE"/>
    <w:rsid w:val="160F8392"/>
    <w:rsid w:val="1629E0EA"/>
    <w:rsid w:val="1660F1E9"/>
    <w:rsid w:val="16A8FF8A"/>
    <w:rsid w:val="16D10DFB"/>
    <w:rsid w:val="16D71D8A"/>
    <w:rsid w:val="16ECA563"/>
    <w:rsid w:val="16ED9639"/>
    <w:rsid w:val="16FCEE96"/>
    <w:rsid w:val="1711B2D4"/>
    <w:rsid w:val="172D0D22"/>
    <w:rsid w:val="17387EAB"/>
    <w:rsid w:val="176F744A"/>
    <w:rsid w:val="17CB05E6"/>
    <w:rsid w:val="17EA4DD0"/>
    <w:rsid w:val="181072F7"/>
    <w:rsid w:val="181B28C0"/>
    <w:rsid w:val="18715ED7"/>
    <w:rsid w:val="189540F9"/>
    <w:rsid w:val="18C30D78"/>
    <w:rsid w:val="18C6A6FA"/>
    <w:rsid w:val="18E80179"/>
    <w:rsid w:val="19012F14"/>
    <w:rsid w:val="191EC2C4"/>
    <w:rsid w:val="1944D0ED"/>
    <w:rsid w:val="194790FD"/>
    <w:rsid w:val="194D1D41"/>
    <w:rsid w:val="199D2C95"/>
    <w:rsid w:val="19B371D3"/>
    <w:rsid w:val="19C2E2B0"/>
    <w:rsid w:val="19EC678C"/>
    <w:rsid w:val="19ED59A7"/>
    <w:rsid w:val="1A291D5D"/>
    <w:rsid w:val="1A3D1F72"/>
    <w:rsid w:val="1A40019F"/>
    <w:rsid w:val="1A55449F"/>
    <w:rsid w:val="1A77DA15"/>
    <w:rsid w:val="1A7E01D4"/>
    <w:rsid w:val="1A7F4766"/>
    <w:rsid w:val="1A957CAC"/>
    <w:rsid w:val="1AC66795"/>
    <w:rsid w:val="1ACAD7D7"/>
    <w:rsid w:val="1AD42C01"/>
    <w:rsid w:val="1AD514FE"/>
    <w:rsid w:val="1AF2DA13"/>
    <w:rsid w:val="1AF3CDF6"/>
    <w:rsid w:val="1AF511AA"/>
    <w:rsid w:val="1AFB1340"/>
    <w:rsid w:val="1B096B9C"/>
    <w:rsid w:val="1B2ECCE3"/>
    <w:rsid w:val="1B2F8397"/>
    <w:rsid w:val="1B36EAA0"/>
    <w:rsid w:val="1B39543F"/>
    <w:rsid w:val="1B5AD0AC"/>
    <w:rsid w:val="1B747623"/>
    <w:rsid w:val="1BDAA9A8"/>
    <w:rsid w:val="1BE93E64"/>
    <w:rsid w:val="1C18936F"/>
    <w:rsid w:val="1C3A850F"/>
    <w:rsid w:val="1C4224BC"/>
    <w:rsid w:val="1C456F4B"/>
    <w:rsid w:val="1C8F1D29"/>
    <w:rsid w:val="1C9E7709"/>
    <w:rsid w:val="1C9F26C0"/>
    <w:rsid w:val="1CA555EC"/>
    <w:rsid w:val="1CB89322"/>
    <w:rsid w:val="1CBDB476"/>
    <w:rsid w:val="1CDC9CA2"/>
    <w:rsid w:val="1D0528DC"/>
    <w:rsid w:val="1D14C4F4"/>
    <w:rsid w:val="1D23ED3E"/>
    <w:rsid w:val="1D505E67"/>
    <w:rsid w:val="1D7F9BA6"/>
    <w:rsid w:val="1D82E988"/>
    <w:rsid w:val="1D881D8E"/>
    <w:rsid w:val="1DC7FDB4"/>
    <w:rsid w:val="1DFE122A"/>
    <w:rsid w:val="1E14AC6B"/>
    <w:rsid w:val="1E299723"/>
    <w:rsid w:val="1E3A476A"/>
    <w:rsid w:val="1E86CCA5"/>
    <w:rsid w:val="1EA3B48D"/>
    <w:rsid w:val="1ECF9D37"/>
    <w:rsid w:val="1EFF2CDC"/>
    <w:rsid w:val="1F50FE09"/>
    <w:rsid w:val="1F57CD02"/>
    <w:rsid w:val="1F8A4895"/>
    <w:rsid w:val="1F93DE6F"/>
    <w:rsid w:val="1F9A0E79"/>
    <w:rsid w:val="1FA3C5AE"/>
    <w:rsid w:val="1FA61E76"/>
    <w:rsid w:val="1FF63094"/>
    <w:rsid w:val="1FFA66E5"/>
    <w:rsid w:val="20492051"/>
    <w:rsid w:val="20B5582F"/>
    <w:rsid w:val="20C250C0"/>
    <w:rsid w:val="20D11482"/>
    <w:rsid w:val="20EC0E77"/>
    <w:rsid w:val="21375D78"/>
    <w:rsid w:val="216600BE"/>
    <w:rsid w:val="2168411C"/>
    <w:rsid w:val="217ACB11"/>
    <w:rsid w:val="218FAFA8"/>
    <w:rsid w:val="219177C2"/>
    <w:rsid w:val="2231B983"/>
    <w:rsid w:val="223DEBE4"/>
    <w:rsid w:val="22446EF4"/>
    <w:rsid w:val="227414E8"/>
    <w:rsid w:val="22892AEE"/>
    <w:rsid w:val="22D1200F"/>
    <w:rsid w:val="22DB1D75"/>
    <w:rsid w:val="22DF2119"/>
    <w:rsid w:val="22F38692"/>
    <w:rsid w:val="2320005A"/>
    <w:rsid w:val="2326E68A"/>
    <w:rsid w:val="234C3345"/>
    <w:rsid w:val="235D65B7"/>
    <w:rsid w:val="23B9C790"/>
    <w:rsid w:val="23D21EE5"/>
    <w:rsid w:val="23F8613D"/>
    <w:rsid w:val="242B867E"/>
    <w:rsid w:val="24335B2C"/>
    <w:rsid w:val="24422A41"/>
    <w:rsid w:val="247736D1"/>
    <w:rsid w:val="2478E1DD"/>
    <w:rsid w:val="247A56C7"/>
    <w:rsid w:val="248156B1"/>
    <w:rsid w:val="2483304A"/>
    <w:rsid w:val="2494388C"/>
    <w:rsid w:val="24AC21D9"/>
    <w:rsid w:val="2501B801"/>
    <w:rsid w:val="250DD87A"/>
    <w:rsid w:val="251D1A2B"/>
    <w:rsid w:val="25264883"/>
    <w:rsid w:val="2558B1EB"/>
    <w:rsid w:val="255EA2A3"/>
    <w:rsid w:val="256D528C"/>
    <w:rsid w:val="25914850"/>
    <w:rsid w:val="25DF5DD2"/>
    <w:rsid w:val="25E2C1DC"/>
    <w:rsid w:val="2607BA02"/>
    <w:rsid w:val="261CDE77"/>
    <w:rsid w:val="26362AE3"/>
    <w:rsid w:val="26746157"/>
    <w:rsid w:val="26836068"/>
    <w:rsid w:val="268A0D76"/>
    <w:rsid w:val="268BD3B3"/>
    <w:rsid w:val="268C6E64"/>
    <w:rsid w:val="26B514B6"/>
    <w:rsid w:val="26BB971E"/>
    <w:rsid w:val="26D65916"/>
    <w:rsid w:val="26EC26BA"/>
    <w:rsid w:val="26F464E4"/>
    <w:rsid w:val="26FADA6F"/>
    <w:rsid w:val="27017478"/>
    <w:rsid w:val="270C5096"/>
    <w:rsid w:val="2710645C"/>
    <w:rsid w:val="2719A76E"/>
    <w:rsid w:val="273E4646"/>
    <w:rsid w:val="2795BAAA"/>
    <w:rsid w:val="279D677B"/>
    <w:rsid w:val="27A1CAFD"/>
    <w:rsid w:val="27B007ED"/>
    <w:rsid w:val="27E4A620"/>
    <w:rsid w:val="2842A0B5"/>
    <w:rsid w:val="284D6BAE"/>
    <w:rsid w:val="2851EBEB"/>
    <w:rsid w:val="285F1C45"/>
    <w:rsid w:val="28690B30"/>
    <w:rsid w:val="288B7899"/>
    <w:rsid w:val="28B2FDEF"/>
    <w:rsid w:val="28B6103E"/>
    <w:rsid w:val="28C39FBE"/>
    <w:rsid w:val="28CBD203"/>
    <w:rsid w:val="28D2645C"/>
    <w:rsid w:val="28D7C188"/>
    <w:rsid w:val="290652CC"/>
    <w:rsid w:val="29086C52"/>
    <w:rsid w:val="294ED6AC"/>
    <w:rsid w:val="295A7DE8"/>
    <w:rsid w:val="297D2D84"/>
    <w:rsid w:val="299714A8"/>
    <w:rsid w:val="299AD4BE"/>
    <w:rsid w:val="29B6A3FB"/>
    <w:rsid w:val="29E71F87"/>
    <w:rsid w:val="29E962F9"/>
    <w:rsid w:val="29EBABD8"/>
    <w:rsid w:val="29FDE0CF"/>
    <w:rsid w:val="2A03C8B8"/>
    <w:rsid w:val="2A0DC92B"/>
    <w:rsid w:val="2A1BB458"/>
    <w:rsid w:val="2A35AE01"/>
    <w:rsid w:val="2A3AC7C5"/>
    <w:rsid w:val="2A7E06D8"/>
    <w:rsid w:val="2A832C02"/>
    <w:rsid w:val="2A999E12"/>
    <w:rsid w:val="2ADDBD64"/>
    <w:rsid w:val="2AEB4D89"/>
    <w:rsid w:val="2B1214AE"/>
    <w:rsid w:val="2B28E8FC"/>
    <w:rsid w:val="2B2E9445"/>
    <w:rsid w:val="2B33474C"/>
    <w:rsid w:val="2B46DBFE"/>
    <w:rsid w:val="2B511432"/>
    <w:rsid w:val="2B661C58"/>
    <w:rsid w:val="2B6A6EE8"/>
    <w:rsid w:val="2B792F29"/>
    <w:rsid w:val="2B9712BB"/>
    <w:rsid w:val="2BBC281F"/>
    <w:rsid w:val="2BDF3B65"/>
    <w:rsid w:val="2BF402BD"/>
    <w:rsid w:val="2BFC0BDA"/>
    <w:rsid w:val="2C0B36E6"/>
    <w:rsid w:val="2C525F0F"/>
    <w:rsid w:val="2C7FCA8B"/>
    <w:rsid w:val="2C8F10CE"/>
    <w:rsid w:val="2C8F9C70"/>
    <w:rsid w:val="2CC4D55E"/>
    <w:rsid w:val="2CE0378F"/>
    <w:rsid w:val="2CE49065"/>
    <w:rsid w:val="2CE9B136"/>
    <w:rsid w:val="2CEE44BD"/>
    <w:rsid w:val="2CF204D8"/>
    <w:rsid w:val="2CF437A6"/>
    <w:rsid w:val="2D44510E"/>
    <w:rsid w:val="2D69D329"/>
    <w:rsid w:val="2D720B6A"/>
    <w:rsid w:val="2D7B36A8"/>
    <w:rsid w:val="2D91749C"/>
    <w:rsid w:val="2DA5EC05"/>
    <w:rsid w:val="2DB758DD"/>
    <w:rsid w:val="2DD9BEC3"/>
    <w:rsid w:val="2DDC74C8"/>
    <w:rsid w:val="2DFA2A23"/>
    <w:rsid w:val="2E1AD129"/>
    <w:rsid w:val="2E1B032A"/>
    <w:rsid w:val="2E1F680A"/>
    <w:rsid w:val="2E26069D"/>
    <w:rsid w:val="2E2B6CD1"/>
    <w:rsid w:val="2E312612"/>
    <w:rsid w:val="2E587D7A"/>
    <w:rsid w:val="2E5EC224"/>
    <w:rsid w:val="2E7C07F0"/>
    <w:rsid w:val="2E7C7924"/>
    <w:rsid w:val="2E88C9EA"/>
    <w:rsid w:val="2EA90D70"/>
    <w:rsid w:val="2EA9784E"/>
    <w:rsid w:val="2F1DAB14"/>
    <w:rsid w:val="2F32C85D"/>
    <w:rsid w:val="2F46430D"/>
    <w:rsid w:val="2F52451B"/>
    <w:rsid w:val="2F601980"/>
    <w:rsid w:val="2F6BFD11"/>
    <w:rsid w:val="2F73A83F"/>
    <w:rsid w:val="2FA1DD9A"/>
    <w:rsid w:val="2FC2A817"/>
    <w:rsid w:val="2FC73D32"/>
    <w:rsid w:val="2FCF12A1"/>
    <w:rsid w:val="2FD66D37"/>
    <w:rsid w:val="2FE0D775"/>
    <w:rsid w:val="2FFFC406"/>
    <w:rsid w:val="3021CDF0"/>
    <w:rsid w:val="302D3490"/>
    <w:rsid w:val="304D0821"/>
    <w:rsid w:val="308B4317"/>
    <w:rsid w:val="3094BA49"/>
    <w:rsid w:val="3097B3A7"/>
    <w:rsid w:val="30A4DC6E"/>
    <w:rsid w:val="30B29A3F"/>
    <w:rsid w:val="311A7ED2"/>
    <w:rsid w:val="312CA7AC"/>
    <w:rsid w:val="31510F5C"/>
    <w:rsid w:val="31527CBD"/>
    <w:rsid w:val="315A186D"/>
    <w:rsid w:val="31739CBC"/>
    <w:rsid w:val="3180AC59"/>
    <w:rsid w:val="3182B8C3"/>
    <w:rsid w:val="31B688AB"/>
    <w:rsid w:val="31EF3024"/>
    <w:rsid w:val="321BEA30"/>
    <w:rsid w:val="323B0376"/>
    <w:rsid w:val="3262A68C"/>
    <w:rsid w:val="32653F77"/>
    <w:rsid w:val="3268BA0D"/>
    <w:rsid w:val="32909E64"/>
    <w:rsid w:val="3294E538"/>
    <w:rsid w:val="329C07AB"/>
    <w:rsid w:val="32C46C91"/>
    <w:rsid w:val="32E68CD6"/>
    <w:rsid w:val="32E6E590"/>
    <w:rsid w:val="3329656A"/>
    <w:rsid w:val="3335FAED"/>
    <w:rsid w:val="3339FBFF"/>
    <w:rsid w:val="33E4F567"/>
    <w:rsid w:val="3455E78A"/>
    <w:rsid w:val="345D4E74"/>
    <w:rsid w:val="34713496"/>
    <w:rsid w:val="347B8268"/>
    <w:rsid w:val="34A30188"/>
    <w:rsid w:val="34ACEB04"/>
    <w:rsid w:val="34B0A78E"/>
    <w:rsid w:val="34BDB783"/>
    <w:rsid w:val="34C1AB24"/>
    <w:rsid w:val="34D89BC9"/>
    <w:rsid w:val="34D8B368"/>
    <w:rsid w:val="34DB68E8"/>
    <w:rsid w:val="34FCECAB"/>
    <w:rsid w:val="3506A274"/>
    <w:rsid w:val="3507CE37"/>
    <w:rsid w:val="3518B781"/>
    <w:rsid w:val="352D1D52"/>
    <w:rsid w:val="352D8B6C"/>
    <w:rsid w:val="3549789B"/>
    <w:rsid w:val="355C3BA3"/>
    <w:rsid w:val="3565F17F"/>
    <w:rsid w:val="3567F531"/>
    <w:rsid w:val="35848D42"/>
    <w:rsid w:val="3589BDD0"/>
    <w:rsid w:val="35924EBF"/>
    <w:rsid w:val="35A2D733"/>
    <w:rsid w:val="35A522B6"/>
    <w:rsid w:val="35B85FA9"/>
    <w:rsid w:val="35BA6017"/>
    <w:rsid w:val="35CD431A"/>
    <w:rsid w:val="35E4EFAF"/>
    <w:rsid w:val="35EDA769"/>
    <w:rsid w:val="362AA8BB"/>
    <w:rsid w:val="364D3758"/>
    <w:rsid w:val="36574D5A"/>
    <w:rsid w:val="365EA9F4"/>
    <w:rsid w:val="3673DC52"/>
    <w:rsid w:val="3677FDA7"/>
    <w:rsid w:val="3686774C"/>
    <w:rsid w:val="36ACFDAB"/>
    <w:rsid w:val="36DB3AA0"/>
    <w:rsid w:val="372A15F8"/>
    <w:rsid w:val="3738B09A"/>
    <w:rsid w:val="373CA415"/>
    <w:rsid w:val="375B6113"/>
    <w:rsid w:val="3767C0CD"/>
    <w:rsid w:val="3776ACB9"/>
    <w:rsid w:val="3789C056"/>
    <w:rsid w:val="379586AE"/>
    <w:rsid w:val="37B291F7"/>
    <w:rsid w:val="37E18B23"/>
    <w:rsid w:val="37ED038B"/>
    <w:rsid w:val="3809A12C"/>
    <w:rsid w:val="3818700B"/>
    <w:rsid w:val="381AC49C"/>
    <w:rsid w:val="38361360"/>
    <w:rsid w:val="385E5B4A"/>
    <w:rsid w:val="3865281F"/>
    <w:rsid w:val="386CC745"/>
    <w:rsid w:val="38951684"/>
    <w:rsid w:val="38B5C0A8"/>
    <w:rsid w:val="38B85956"/>
    <w:rsid w:val="38C90902"/>
    <w:rsid w:val="38CA6449"/>
    <w:rsid w:val="38D480FB"/>
    <w:rsid w:val="38ED5BEB"/>
    <w:rsid w:val="38F85AF7"/>
    <w:rsid w:val="38FE2BF9"/>
    <w:rsid w:val="390E3130"/>
    <w:rsid w:val="391090C4"/>
    <w:rsid w:val="3930D7F8"/>
    <w:rsid w:val="395301A6"/>
    <w:rsid w:val="395FAF90"/>
    <w:rsid w:val="3966F397"/>
    <w:rsid w:val="396901CC"/>
    <w:rsid w:val="39998A7D"/>
    <w:rsid w:val="39A9422A"/>
    <w:rsid w:val="39BFA7D3"/>
    <w:rsid w:val="39D2F9EA"/>
    <w:rsid w:val="39E59673"/>
    <w:rsid w:val="39F4A0AD"/>
    <w:rsid w:val="3A116624"/>
    <w:rsid w:val="3A138FB4"/>
    <w:rsid w:val="3A23224A"/>
    <w:rsid w:val="3A303750"/>
    <w:rsid w:val="3A409153"/>
    <w:rsid w:val="3A708D8C"/>
    <w:rsid w:val="3A799477"/>
    <w:rsid w:val="3A976095"/>
    <w:rsid w:val="3A9D785A"/>
    <w:rsid w:val="3AA0215D"/>
    <w:rsid w:val="3AA32DC2"/>
    <w:rsid w:val="3AE783A4"/>
    <w:rsid w:val="3B022A2C"/>
    <w:rsid w:val="3B19C1DE"/>
    <w:rsid w:val="3B1AFDD0"/>
    <w:rsid w:val="3B238678"/>
    <w:rsid w:val="3B727828"/>
    <w:rsid w:val="3B8BC5D4"/>
    <w:rsid w:val="3B8F03CD"/>
    <w:rsid w:val="3BA62980"/>
    <w:rsid w:val="3BA92CCE"/>
    <w:rsid w:val="3BB2FE6D"/>
    <w:rsid w:val="3C0C8083"/>
    <w:rsid w:val="3C0D55DB"/>
    <w:rsid w:val="3C164F1C"/>
    <w:rsid w:val="3C2A1A04"/>
    <w:rsid w:val="3C2CEE13"/>
    <w:rsid w:val="3C304F09"/>
    <w:rsid w:val="3C469BFF"/>
    <w:rsid w:val="3C75EFC4"/>
    <w:rsid w:val="3C795F21"/>
    <w:rsid w:val="3C806E8A"/>
    <w:rsid w:val="3CF9673E"/>
    <w:rsid w:val="3D289B53"/>
    <w:rsid w:val="3D722007"/>
    <w:rsid w:val="3D87D4CC"/>
    <w:rsid w:val="3D93ABE1"/>
    <w:rsid w:val="3D9AF9B6"/>
    <w:rsid w:val="3DA15EDC"/>
    <w:rsid w:val="3E028F3D"/>
    <w:rsid w:val="3E193F34"/>
    <w:rsid w:val="3E1DCF2F"/>
    <w:rsid w:val="3E282D09"/>
    <w:rsid w:val="3E39CAD1"/>
    <w:rsid w:val="3E3C11E8"/>
    <w:rsid w:val="3E4B09BC"/>
    <w:rsid w:val="3E63CB61"/>
    <w:rsid w:val="3E829F29"/>
    <w:rsid w:val="3EBA2EDF"/>
    <w:rsid w:val="3ED723C4"/>
    <w:rsid w:val="3EED0B53"/>
    <w:rsid w:val="3EF8F901"/>
    <w:rsid w:val="3F11D57A"/>
    <w:rsid w:val="3F13F164"/>
    <w:rsid w:val="3F3055B7"/>
    <w:rsid w:val="3F57FF00"/>
    <w:rsid w:val="3F7A90E1"/>
    <w:rsid w:val="3FCCC429"/>
    <w:rsid w:val="3FF543D2"/>
    <w:rsid w:val="403EF487"/>
    <w:rsid w:val="405C7ED7"/>
    <w:rsid w:val="405CC04B"/>
    <w:rsid w:val="40620056"/>
    <w:rsid w:val="40812203"/>
    <w:rsid w:val="408D7EC9"/>
    <w:rsid w:val="4097842F"/>
    <w:rsid w:val="40B3EAE2"/>
    <w:rsid w:val="40BA503C"/>
    <w:rsid w:val="40C36207"/>
    <w:rsid w:val="40EDD18C"/>
    <w:rsid w:val="4122C791"/>
    <w:rsid w:val="414DC8D7"/>
    <w:rsid w:val="416E7D99"/>
    <w:rsid w:val="41A2A0F4"/>
    <w:rsid w:val="41B77932"/>
    <w:rsid w:val="41B9DA7A"/>
    <w:rsid w:val="420651FF"/>
    <w:rsid w:val="42068F79"/>
    <w:rsid w:val="424E4334"/>
    <w:rsid w:val="425098E0"/>
    <w:rsid w:val="4265FE82"/>
    <w:rsid w:val="426F0570"/>
    <w:rsid w:val="4273B165"/>
    <w:rsid w:val="428BD48E"/>
    <w:rsid w:val="4292D110"/>
    <w:rsid w:val="42C8E091"/>
    <w:rsid w:val="42CEF7E2"/>
    <w:rsid w:val="42F19C8D"/>
    <w:rsid w:val="431247FE"/>
    <w:rsid w:val="4325542B"/>
    <w:rsid w:val="4335D23C"/>
    <w:rsid w:val="433FF9B5"/>
    <w:rsid w:val="4382DBA7"/>
    <w:rsid w:val="43917D5F"/>
    <w:rsid w:val="439C0DDF"/>
    <w:rsid w:val="43AB389B"/>
    <w:rsid w:val="43B46E2B"/>
    <w:rsid w:val="43C53E6F"/>
    <w:rsid w:val="43CE75D3"/>
    <w:rsid w:val="43D38DD6"/>
    <w:rsid w:val="445C2262"/>
    <w:rsid w:val="44836EFB"/>
    <w:rsid w:val="4490CA4D"/>
    <w:rsid w:val="4497DCE1"/>
    <w:rsid w:val="449E8812"/>
    <w:rsid w:val="44A33E8E"/>
    <w:rsid w:val="44D81B50"/>
    <w:rsid w:val="450DC716"/>
    <w:rsid w:val="450E72BA"/>
    <w:rsid w:val="4519521D"/>
    <w:rsid w:val="451D5B9F"/>
    <w:rsid w:val="45356FDA"/>
    <w:rsid w:val="455D931A"/>
    <w:rsid w:val="4567B0F3"/>
    <w:rsid w:val="45D7A948"/>
    <w:rsid w:val="45E4A8A2"/>
    <w:rsid w:val="46014AA1"/>
    <w:rsid w:val="460642E6"/>
    <w:rsid w:val="46092252"/>
    <w:rsid w:val="46176F00"/>
    <w:rsid w:val="461C3790"/>
    <w:rsid w:val="4632961A"/>
    <w:rsid w:val="46385A3D"/>
    <w:rsid w:val="468A0C3F"/>
    <w:rsid w:val="46A28640"/>
    <w:rsid w:val="46A898CA"/>
    <w:rsid w:val="46B7B6C9"/>
    <w:rsid w:val="46D84DE7"/>
    <w:rsid w:val="46E7704C"/>
    <w:rsid w:val="46F33AA5"/>
    <w:rsid w:val="47036C1B"/>
    <w:rsid w:val="4706792B"/>
    <w:rsid w:val="472999DC"/>
    <w:rsid w:val="472A38C3"/>
    <w:rsid w:val="47405016"/>
    <w:rsid w:val="47566D76"/>
    <w:rsid w:val="4766C4DB"/>
    <w:rsid w:val="477AEC55"/>
    <w:rsid w:val="477C310B"/>
    <w:rsid w:val="47AA2CCC"/>
    <w:rsid w:val="47B41D38"/>
    <w:rsid w:val="47BC7C6B"/>
    <w:rsid w:val="47C2A7F6"/>
    <w:rsid w:val="47D42A9E"/>
    <w:rsid w:val="47FF93A3"/>
    <w:rsid w:val="4836DB35"/>
    <w:rsid w:val="4837AE31"/>
    <w:rsid w:val="4860FF21"/>
    <w:rsid w:val="4880675F"/>
    <w:rsid w:val="48929718"/>
    <w:rsid w:val="48997A4D"/>
    <w:rsid w:val="48AE58F8"/>
    <w:rsid w:val="48B04CDF"/>
    <w:rsid w:val="48E0ABA4"/>
    <w:rsid w:val="4905C6AD"/>
    <w:rsid w:val="4908B3A3"/>
    <w:rsid w:val="49146135"/>
    <w:rsid w:val="491AFBB1"/>
    <w:rsid w:val="493D306B"/>
    <w:rsid w:val="4972244E"/>
    <w:rsid w:val="49922B20"/>
    <w:rsid w:val="49A946F0"/>
    <w:rsid w:val="49B235E2"/>
    <w:rsid w:val="49C084B8"/>
    <w:rsid w:val="49F1237D"/>
    <w:rsid w:val="49F259FC"/>
    <w:rsid w:val="4A002918"/>
    <w:rsid w:val="4A28EB29"/>
    <w:rsid w:val="4A41AC87"/>
    <w:rsid w:val="4A5317D8"/>
    <w:rsid w:val="4A59CD9B"/>
    <w:rsid w:val="4AB0B2D2"/>
    <w:rsid w:val="4AD0FB9D"/>
    <w:rsid w:val="4B1DDFA1"/>
    <w:rsid w:val="4B66A2C2"/>
    <w:rsid w:val="4B79086F"/>
    <w:rsid w:val="4B84750B"/>
    <w:rsid w:val="4B89B2E3"/>
    <w:rsid w:val="4B8AF299"/>
    <w:rsid w:val="4B8B6D9A"/>
    <w:rsid w:val="4B98AA64"/>
    <w:rsid w:val="4B9DDF15"/>
    <w:rsid w:val="4BA04EFF"/>
    <w:rsid w:val="4BB806B3"/>
    <w:rsid w:val="4BCE39E6"/>
    <w:rsid w:val="4BDBE437"/>
    <w:rsid w:val="4BE6C3FA"/>
    <w:rsid w:val="4BEFE0A0"/>
    <w:rsid w:val="4C0C5D63"/>
    <w:rsid w:val="4C10AAC9"/>
    <w:rsid w:val="4C24BD82"/>
    <w:rsid w:val="4C569A7A"/>
    <w:rsid w:val="4C6952C3"/>
    <w:rsid w:val="4C7769D9"/>
    <w:rsid w:val="4C8AB525"/>
    <w:rsid w:val="4C9D1AD4"/>
    <w:rsid w:val="4CA9D034"/>
    <w:rsid w:val="4CBAED70"/>
    <w:rsid w:val="4CCDE5B7"/>
    <w:rsid w:val="4CE05D83"/>
    <w:rsid w:val="4CEEECCA"/>
    <w:rsid w:val="4CF4200A"/>
    <w:rsid w:val="4CFCE01D"/>
    <w:rsid w:val="4D14778D"/>
    <w:rsid w:val="4D3BEA3A"/>
    <w:rsid w:val="4D404A8A"/>
    <w:rsid w:val="4D4C81CE"/>
    <w:rsid w:val="4D8B81EE"/>
    <w:rsid w:val="4DE21B88"/>
    <w:rsid w:val="4DE81DAF"/>
    <w:rsid w:val="4E1FF263"/>
    <w:rsid w:val="4E25578F"/>
    <w:rsid w:val="4E5537BB"/>
    <w:rsid w:val="4E5C4B60"/>
    <w:rsid w:val="4E85AF68"/>
    <w:rsid w:val="4E86DA23"/>
    <w:rsid w:val="4E8A2335"/>
    <w:rsid w:val="4E9C5F0A"/>
    <w:rsid w:val="4EB7106F"/>
    <w:rsid w:val="4EE30A5C"/>
    <w:rsid w:val="4EEC7E0A"/>
    <w:rsid w:val="4EF8364C"/>
    <w:rsid w:val="4EFA30B1"/>
    <w:rsid w:val="4F18F9CB"/>
    <w:rsid w:val="4F1C142B"/>
    <w:rsid w:val="4F20F2CC"/>
    <w:rsid w:val="4F3BBFD5"/>
    <w:rsid w:val="4F99BC37"/>
    <w:rsid w:val="4F9C58BD"/>
    <w:rsid w:val="4FC42494"/>
    <w:rsid w:val="505200BD"/>
    <w:rsid w:val="5052CE3D"/>
    <w:rsid w:val="50602BB4"/>
    <w:rsid w:val="507032D2"/>
    <w:rsid w:val="508AFCE7"/>
    <w:rsid w:val="509C0B3F"/>
    <w:rsid w:val="509F726C"/>
    <w:rsid w:val="50ADD67E"/>
    <w:rsid w:val="50AF90CB"/>
    <w:rsid w:val="50BB0DE0"/>
    <w:rsid w:val="50E75352"/>
    <w:rsid w:val="50F7EF7B"/>
    <w:rsid w:val="5106B403"/>
    <w:rsid w:val="51A07A2D"/>
    <w:rsid w:val="51A902F6"/>
    <w:rsid w:val="51A95D5E"/>
    <w:rsid w:val="51AB6580"/>
    <w:rsid w:val="51BF0D1E"/>
    <w:rsid w:val="51C60F2B"/>
    <w:rsid w:val="51CB68AB"/>
    <w:rsid w:val="51F35FEF"/>
    <w:rsid w:val="51F3F83C"/>
    <w:rsid w:val="52007875"/>
    <w:rsid w:val="5208389F"/>
    <w:rsid w:val="520B34B9"/>
    <w:rsid w:val="527AA4BD"/>
    <w:rsid w:val="52888EB1"/>
    <w:rsid w:val="52A128FA"/>
    <w:rsid w:val="52D31FDE"/>
    <w:rsid w:val="52E8DB07"/>
    <w:rsid w:val="52E94794"/>
    <w:rsid w:val="53077376"/>
    <w:rsid w:val="53466049"/>
    <w:rsid w:val="535ADD7F"/>
    <w:rsid w:val="537FDD79"/>
    <w:rsid w:val="538DDEE1"/>
    <w:rsid w:val="538FC89D"/>
    <w:rsid w:val="53993060"/>
    <w:rsid w:val="539A5EF0"/>
    <w:rsid w:val="53C4AA47"/>
    <w:rsid w:val="540896C9"/>
    <w:rsid w:val="5415C504"/>
    <w:rsid w:val="542CBCE0"/>
    <w:rsid w:val="543E0584"/>
    <w:rsid w:val="545F164E"/>
    <w:rsid w:val="5478F3FD"/>
    <w:rsid w:val="548180B9"/>
    <w:rsid w:val="54AB3BBD"/>
    <w:rsid w:val="54BB0A3C"/>
    <w:rsid w:val="54CD6C8C"/>
    <w:rsid w:val="54CF28FF"/>
    <w:rsid w:val="54D17C1A"/>
    <w:rsid w:val="54E09085"/>
    <w:rsid w:val="54FC3F5B"/>
    <w:rsid w:val="54FCED7C"/>
    <w:rsid w:val="551CC67F"/>
    <w:rsid w:val="557F043E"/>
    <w:rsid w:val="5594F66B"/>
    <w:rsid w:val="55D589E9"/>
    <w:rsid w:val="56099485"/>
    <w:rsid w:val="560AC0A0"/>
    <w:rsid w:val="560D7E0F"/>
    <w:rsid w:val="5612A054"/>
    <w:rsid w:val="5614CEC0"/>
    <w:rsid w:val="561EEFF0"/>
    <w:rsid w:val="5632E2B2"/>
    <w:rsid w:val="563B06E5"/>
    <w:rsid w:val="56465C89"/>
    <w:rsid w:val="568EB839"/>
    <w:rsid w:val="56BAFFF8"/>
    <w:rsid w:val="56DD274B"/>
    <w:rsid w:val="56F4D21F"/>
    <w:rsid w:val="57014A8E"/>
    <w:rsid w:val="57048BFC"/>
    <w:rsid w:val="570B969E"/>
    <w:rsid w:val="5728F365"/>
    <w:rsid w:val="577BA450"/>
    <w:rsid w:val="5780A420"/>
    <w:rsid w:val="578145F4"/>
    <w:rsid w:val="57BFC498"/>
    <w:rsid w:val="57EFFF50"/>
    <w:rsid w:val="57FF2294"/>
    <w:rsid w:val="58133DE8"/>
    <w:rsid w:val="58139AD9"/>
    <w:rsid w:val="582B10B0"/>
    <w:rsid w:val="5847694D"/>
    <w:rsid w:val="588A7889"/>
    <w:rsid w:val="58B4D11C"/>
    <w:rsid w:val="58BDFFF1"/>
    <w:rsid w:val="58DF38EB"/>
    <w:rsid w:val="58E37A83"/>
    <w:rsid w:val="58E3C78A"/>
    <w:rsid w:val="58EA0387"/>
    <w:rsid w:val="591BDB23"/>
    <w:rsid w:val="591CBE0B"/>
    <w:rsid w:val="593D9A18"/>
    <w:rsid w:val="595DB442"/>
    <w:rsid w:val="596F956B"/>
    <w:rsid w:val="5976328F"/>
    <w:rsid w:val="59A0D716"/>
    <w:rsid w:val="59C2C01F"/>
    <w:rsid w:val="59F128FF"/>
    <w:rsid w:val="59F9E7D9"/>
    <w:rsid w:val="5A35F929"/>
    <w:rsid w:val="5A426131"/>
    <w:rsid w:val="5A4B29B9"/>
    <w:rsid w:val="5A567311"/>
    <w:rsid w:val="5A853642"/>
    <w:rsid w:val="5AF64FE9"/>
    <w:rsid w:val="5B08C6CD"/>
    <w:rsid w:val="5B1F8095"/>
    <w:rsid w:val="5B7DB9AF"/>
    <w:rsid w:val="5C17D34C"/>
    <w:rsid w:val="5C33698F"/>
    <w:rsid w:val="5C41DBF3"/>
    <w:rsid w:val="5C53C66C"/>
    <w:rsid w:val="5C5AC30B"/>
    <w:rsid w:val="5C5AF33C"/>
    <w:rsid w:val="5C60D9C7"/>
    <w:rsid w:val="5C8960D6"/>
    <w:rsid w:val="5CAAA80B"/>
    <w:rsid w:val="5CBF35F4"/>
    <w:rsid w:val="5D1AF16D"/>
    <w:rsid w:val="5D35C6B9"/>
    <w:rsid w:val="5D49FF0E"/>
    <w:rsid w:val="5D64F4F8"/>
    <w:rsid w:val="5D8F2198"/>
    <w:rsid w:val="5DE6AF26"/>
    <w:rsid w:val="5DEFC511"/>
    <w:rsid w:val="5DEFCDDD"/>
    <w:rsid w:val="5DF909BD"/>
    <w:rsid w:val="5E21FEF0"/>
    <w:rsid w:val="5E448F71"/>
    <w:rsid w:val="5E4D31B4"/>
    <w:rsid w:val="5E54CC2B"/>
    <w:rsid w:val="5E88A4B9"/>
    <w:rsid w:val="5EAED448"/>
    <w:rsid w:val="5EC9F1E2"/>
    <w:rsid w:val="5EDD8205"/>
    <w:rsid w:val="5EDF97EF"/>
    <w:rsid w:val="5EE767E8"/>
    <w:rsid w:val="5EF29C47"/>
    <w:rsid w:val="5F06581F"/>
    <w:rsid w:val="5F20DA01"/>
    <w:rsid w:val="5F26E68C"/>
    <w:rsid w:val="5F2748EA"/>
    <w:rsid w:val="5F50ADA2"/>
    <w:rsid w:val="5F5DA52D"/>
    <w:rsid w:val="5F947245"/>
    <w:rsid w:val="5F953033"/>
    <w:rsid w:val="5F9FFE50"/>
    <w:rsid w:val="5FAA7DC4"/>
    <w:rsid w:val="5FBA172D"/>
    <w:rsid w:val="5FDAA219"/>
    <w:rsid w:val="5FE3B240"/>
    <w:rsid w:val="5FEE3D10"/>
    <w:rsid w:val="601529D3"/>
    <w:rsid w:val="60374A5A"/>
    <w:rsid w:val="603DEE63"/>
    <w:rsid w:val="6080C165"/>
    <w:rsid w:val="60AD2A1B"/>
    <w:rsid w:val="60E3A090"/>
    <w:rsid w:val="60FB60B1"/>
    <w:rsid w:val="60FD6FDD"/>
    <w:rsid w:val="6106C21B"/>
    <w:rsid w:val="6121EF7C"/>
    <w:rsid w:val="617487C8"/>
    <w:rsid w:val="61803B5D"/>
    <w:rsid w:val="61810ABC"/>
    <w:rsid w:val="618F9322"/>
    <w:rsid w:val="61ADD536"/>
    <w:rsid w:val="61D24AE0"/>
    <w:rsid w:val="620575F4"/>
    <w:rsid w:val="6225E307"/>
    <w:rsid w:val="6273184D"/>
    <w:rsid w:val="62910379"/>
    <w:rsid w:val="6299072E"/>
    <w:rsid w:val="62B524EF"/>
    <w:rsid w:val="62D980C5"/>
    <w:rsid w:val="62EA29D8"/>
    <w:rsid w:val="631D4E3C"/>
    <w:rsid w:val="63616DCD"/>
    <w:rsid w:val="63B1F61B"/>
    <w:rsid w:val="6405C73F"/>
    <w:rsid w:val="641FE052"/>
    <w:rsid w:val="642CA62F"/>
    <w:rsid w:val="6439EC68"/>
    <w:rsid w:val="643A1807"/>
    <w:rsid w:val="64402926"/>
    <w:rsid w:val="64422F42"/>
    <w:rsid w:val="645C7B82"/>
    <w:rsid w:val="648CDA29"/>
    <w:rsid w:val="648E96E0"/>
    <w:rsid w:val="64925C3D"/>
    <w:rsid w:val="6494295E"/>
    <w:rsid w:val="64A922E2"/>
    <w:rsid w:val="64C1C270"/>
    <w:rsid w:val="64DD7759"/>
    <w:rsid w:val="64DDB39F"/>
    <w:rsid w:val="64FABA23"/>
    <w:rsid w:val="64FC1526"/>
    <w:rsid w:val="65110D3C"/>
    <w:rsid w:val="655DEAB1"/>
    <w:rsid w:val="657B946B"/>
    <w:rsid w:val="657D7998"/>
    <w:rsid w:val="65B616B1"/>
    <w:rsid w:val="65B6A6AF"/>
    <w:rsid w:val="65C1FFC4"/>
    <w:rsid w:val="65C386D1"/>
    <w:rsid w:val="65CBC454"/>
    <w:rsid w:val="65F34AC7"/>
    <w:rsid w:val="65F6ACAC"/>
    <w:rsid w:val="6600F2DF"/>
    <w:rsid w:val="661356D5"/>
    <w:rsid w:val="661827CA"/>
    <w:rsid w:val="66357FBB"/>
    <w:rsid w:val="66455B9E"/>
    <w:rsid w:val="664E655F"/>
    <w:rsid w:val="66597378"/>
    <w:rsid w:val="666954FD"/>
    <w:rsid w:val="66884F49"/>
    <w:rsid w:val="6695E4A1"/>
    <w:rsid w:val="66B646AE"/>
    <w:rsid w:val="66E3716B"/>
    <w:rsid w:val="66F05351"/>
    <w:rsid w:val="66F3F71C"/>
    <w:rsid w:val="67007E4A"/>
    <w:rsid w:val="670C6830"/>
    <w:rsid w:val="6718D014"/>
    <w:rsid w:val="6748BCE0"/>
    <w:rsid w:val="67589F46"/>
    <w:rsid w:val="675D515F"/>
    <w:rsid w:val="6762B6FD"/>
    <w:rsid w:val="679480C3"/>
    <w:rsid w:val="67A45BE0"/>
    <w:rsid w:val="67AB7C6E"/>
    <w:rsid w:val="67B827BF"/>
    <w:rsid w:val="67C35C14"/>
    <w:rsid w:val="67C783B1"/>
    <w:rsid w:val="67C8A8A2"/>
    <w:rsid w:val="67E5907F"/>
    <w:rsid w:val="6806DF13"/>
    <w:rsid w:val="682EC44D"/>
    <w:rsid w:val="68505A9F"/>
    <w:rsid w:val="6850DD2F"/>
    <w:rsid w:val="685FC059"/>
    <w:rsid w:val="68612039"/>
    <w:rsid w:val="686B3260"/>
    <w:rsid w:val="689A472D"/>
    <w:rsid w:val="689FE757"/>
    <w:rsid w:val="68B1B3A9"/>
    <w:rsid w:val="68BEEBF1"/>
    <w:rsid w:val="68C12BCD"/>
    <w:rsid w:val="68E6AA5F"/>
    <w:rsid w:val="68E8436B"/>
    <w:rsid w:val="68EA5981"/>
    <w:rsid w:val="68F56CAD"/>
    <w:rsid w:val="69073929"/>
    <w:rsid w:val="694F9524"/>
    <w:rsid w:val="695B0AE0"/>
    <w:rsid w:val="695F9B99"/>
    <w:rsid w:val="699B0C20"/>
    <w:rsid w:val="69B4EBF9"/>
    <w:rsid w:val="6A068ECC"/>
    <w:rsid w:val="6A45A759"/>
    <w:rsid w:val="6A612CB7"/>
    <w:rsid w:val="6A76DD29"/>
    <w:rsid w:val="6A8EE1E4"/>
    <w:rsid w:val="6A9ADBA1"/>
    <w:rsid w:val="6A9BA25B"/>
    <w:rsid w:val="6AC02F0C"/>
    <w:rsid w:val="6AD8520C"/>
    <w:rsid w:val="6AE2E917"/>
    <w:rsid w:val="6B037321"/>
    <w:rsid w:val="6B27D2CA"/>
    <w:rsid w:val="6B4C1052"/>
    <w:rsid w:val="6B793B27"/>
    <w:rsid w:val="6B7F19DF"/>
    <w:rsid w:val="6B890EF4"/>
    <w:rsid w:val="6BB51911"/>
    <w:rsid w:val="6BE0119F"/>
    <w:rsid w:val="6C01EA88"/>
    <w:rsid w:val="6C2CF248"/>
    <w:rsid w:val="6C478D9D"/>
    <w:rsid w:val="6C79DBF1"/>
    <w:rsid w:val="6CB3B221"/>
    <w:rsid w:val="6CBEE9EB"/>
    <w:rsid w:val="6CF160D5"/>
    <w:rsid w:val="6CF9A3D2"/>
    <w:rsid w:val="6D228CFE"/>
    <w:rsid w:val="6D31D64B"/>
    <w:rsid w:val="6D42E90B"/>
    <w:rsid w:val="6D4B82D3"/>
    <w:rsid w:val="6D606555"/>
    <w:rsid w:val="6D617338"/>
    <w:rsid w:val="6D689263"/>
    <w:rsid w:val="6D799AF3"/>
    <w:rsid w:val="6D825D4D"/>
    <w:rsid w:val="6D916C75"/>
    <w:rsid w:val="6DA8E2BB"/>
    <w:rsid w:val="6DB609AD"/>
    <w:rsid w:val="6DEE45E7"/>
    <w:rsid w:val="6DF540CD"/>
    <w:rsid w:val="6E3638FB"/>
    <w:rsid w:val="6E3CA67A"/>
    <w:rsid w:val="6E66367F"/>
    <w:rsid w:val="6E68C422"/>
    <w:rsid w:val="6E71F4EA"/>
    <w:rsid w:val="6E77CB7D"/>
    <w:rsid w:val="6E806C49"/>
    <w:rsid w:val="6ECCE598"/>
    <w:rsid w:val="6EE945CB"/>
    <w:rsid w:val="6EEB12FC"/>
    <w:rsid w:val="6EF1E09D"/>
    <w:rsid w:val="6EF7D34B"/>
    <w:rsid w:val="6F09A2B4"/>
    <w:rsid w:val="6F1274E0"/>
    <w:rsid w:val="6F376E15"/>
    <w:rsid w:val="6F53C3D6"/>
    <w:rsid w:val="6F67541A"/>
    <w:rsid w:val="6F696A23"/>
    <w:rsid w:val="6F6FFD36"/>
    <w:rsid w:val="6F8AD036"/>
    <w:rsid w:val="6F8B492C"/>
    <w:rsid w:val="6F8C5EF7"/>
    <w:rsid w:val="6F9EB4AF"/>
    <w:rsid w:val="6FB106BC"/>
    <w:rsid w:val="6FBE0FA0"/>
    <w:rsid w:val="6FE4C486"/>
    <w:rsid w:val="6FEB1D57"/>
    <w:rsid w:val="701C1093"/>
    <w:rsid w:val="701CD99E"/>
    <w:rsid w:val="7049CFEC"/>
    <w:rsid w:val="704C7A99"/>
    <w:rsid w:val="7062680D"/>
    <w:rsid w:val="7089B059"/>
    <w:rsid w:val="70A2DC50"/>
    <w:rsid w:val="70CE78B4"/>
    <w:rsid w:val="70DC1260"/>
    <w:rsid w:val="7101E535"/>
    <w:rsid w:val="71260ECA"/>
    <w:rsid w:val="7127198D"/>
    <w:rsid w:val="712FE754"/>
    <w:rsid w:val="713F813F"/>
    <w:rsid w:val="7173475A"/>
    <w:rsid w:val="7181222B"/>
    <w:rsid w:val="71C584A8"/>
    <w:rsid w:val="71CBCD18"/>
    <w:rsid w:val="71D261A7"/>
    <w:rsid w:val="71DF7146"/>
    <w:rsid w:val="71ECA3E8"/>
    <w:rsid w:val="71FC9A07"/>
    <w:rsid w:val="72024EC0"/>
    <w:rsid w:val="7205BBFB"/>
    <w:rsid w:val="720D7EAA"/>
    <w:rsid w:val="723C22CC"/>
    <w:rsid w:val="726A1694"/>
    <w:rsid w:val="729051D7"/>
    <w:rsid w:val="72AC0F80"/>
    <w:rsid w:val="7326D54E"/>
    <w:rsid w:val="73277011"/>
    <w:rsid w:val="73302C39"/>
    <w:rsid w:val="735F8DB1"/>
    <w:rsid w:val="7373A264"/>
    <w:rsid w:val="739BDC66"/>
    <w:rsid w:val="7403E935"/>
    <w:rsid w:val="740E44EE"/>
    <w:rsid w:val="741B6FA7"/>
    <w:rsid w:val="742A45FC"/>
    <w:rsid w:val="743A824F"/>
    <w:rsid w:val="744150AF"/>
    <w:rsid w:val="746354AE"/>
    <w:rsid w:val="747C652C"/>
    <w:rsid w:val="74B49206"/>
    <w:rsid w:val="74B97358"/>
    <w:rsid w:val="74CF2C3C"/>
    <w:rsid w:val="74D233B2"/>
    <w:rsid w:val="7507E6A8"/>
    <w:rsid w:val="750CD12C"/>
    <w:rsid w:val="754790BA"/>
    <w:rsid w:val="754E1832"/>
    <w:rsid w:val="7554819B"/>
    <w:rsid w:val="75675D78"/>
    <w:rsid w:val="7571B028"/>
    <w:rsid w:val="7586C8C4"/>
    <w:rsid w:val="75879F4F"/>
    <w:rsid w:val="75A6FC39"/>
    <w:rsid w:val="75B43165"/>
    <w:rsid w:val="75B60339"/>
    <w:rsid w:val="75C66713"/>
    <w:rsid w:val="75CAD215"/>
    <w:rsid w:val="75DFF194"/>
    <w:rsid w:val="75E1127E"/>
    <w:rsid w:val="75EFFEC1"/>
    <w:rsid w:val="76220FCF"/>
    <w:rsid w:val="7635ADA8"/>
    <w:rsid w:val="765C58FE"/>
    <w:rsid w:val="766A8208"/>
    <w:rsid w:val="768A06CA"/>
    <w:rsid w:val="76AFA8CA"/>
    <w:rsid w:val="76B73C4A"/>
    <w:rsid w:val="76D8725C"/>
    <w:rsid w:val="76E2C67D"/>
    <w:rsid w:val="770A74F5"/>
    <w:rsid w:val="7711E87E"/>
    <w:rsid w:val="77132FA9"/>
    <w:rsid w:val="775172E3"/>
    <w:rsid w:val="776670BD"/>
    <w:rsid w:val="776775C7"/>
    <w:rsid w:val="777E94D7"/>
    <w:rsid w:val="779F89AC"/>
    <w:rsid w:val="77FBC419"/>
    <w:rsid w:val="77FDF3E4"/>
    <w:rsid w:val="785679BF"/>
    <w:rsid w:val="787A34D2"/>
    <w:rsid w:val="789A3BA4"/>
    <w:rsid w:val="78B32F80"/>
    <w:rsid w:val="78BB6BE2"/>
    <w:rsid w:val="78C4CA88"/>
    <w:rsid w:val="78C535FF"/>
    <w:rsid w:val="78D194DC"/>
    <w:rsid w:val="78D27C59"/>
    <w:rsid w:val="78E86877"/>
    <w:rsid w:val="7904B9FA"/>
    <w:rsid w:val="791DD405"/>
    <w:rsid w:val="79215FDA"/>
    <w:rsid w:val="79496309"/>
    <w:rsid w:val="79511F79"/>
    <w:rsid w:val="7952540D"/>
    <w:rsid w:val="79700D8A"/>
    <w:rsid w:val="79860EBB"/>
    <w:rsid w:val="79E0256A"/>
    <w:rsid w:val="7A18FA77"/>
    <w:rsid w:val="7A4215B7"/>
    <w:rsid w:val="7A48EF86"/>
    <w:rsid w:val="7A94F93C"/>
    <w:rsid w:val="7A9DEE38"/>
    <w:rsid w:val="7AA653C6"/>
    <w:rsid w:val="7AC883D7"/>
    <w:rsid w:val="7AD53924"/>
    <w:rsid w:val="7AE0A664"/>
    <w:rsid w:val="7AECB8AF"/>
    <w:rsid w:val="7AF93FFB"/>
    <w:rsid w:val="7B0AE8E1"/>
    <w:rsid w:val="7B3B4291"/>
    <w:rsid w:val="7BB950F2"/>
    <w:rsid w:val="7BDEE237"/>
    <w:rsid w:val="7C1F26BF"/>
    <w:rsid w:val="7C1FA648"/>
    <w:rsid w:val="7C3645B2"/>
    <w:rsid w:val="7C42FC4B"/>
    <w:rsid w:val="7C4A7AD2"/>
    <w:rsid w:val="7C5DE92D"/>
    <w:rsid w:val="7C62959A"/>
    <w:rsid w:val="7C652E7B"/>
    <w:rsid w:val="7C998F8C"/>
    <w:rsid w:val="7CB3F9DF"/>
    <w:rsid w:val="7CE4BFD6"/>
    <w:rsid w:val="7D4C117F"/>
    <w:rsid w:val="7D6E2305"/>
    <w:rsid w:val="7DB366DE"/>
    <w:rsid w:val="7DC1EF0F"/>
    <w:rsid w:val="7E21841A"/>
    <w:rsid w:val="7E30155B"/>
    <w:rsid w:val="7E387478"/>
    <w:rsid w:val="7E40DE49"/>
    <w:rsid w:val="7E54F6FA"/>
    <w:rsid w:val="7E5CBEBD"/>
    <w:rsid w:val="7E6D796C"/>
    <w:rsid w:val="7E75FF7F"/>
    <w:rsid w:val="7E7CF5D3"/>
    <w:rsid w:val="7E8436E4"/>
    <w:rsid w:val="7E8D53FA"/>
    <w:rsid w:val="7EB10353"/>
    <w:rsid w:val="7EDEBC6E"/>
    <w:rsid w:val="7F050888"/>
    <w:rsid w:val="7F58A84A"/>
    <w:rsid w:val="7F831C21"/>
    <w:rsid w:val="7F834BB5"/>
    <w:rsid w:val="7FC1201D"/>
    <w:rsid w:val="7FD0AA05"/>
    <w:rsid w:val="7FE0E054"/>
    <w:rsid w:val="7FEE627E"/>
    <w:rsid w:val="7FFEF88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AFE82F"/>
  <w15:chartTrackingRefBased/>
  <w15:docId w15:val="{01E637D0-5C36-4114-9092-144AB710A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C6919"/>
    <w:rPr>
      <w:noProof/>
      <w:lang w:val="lv-LV"/>
    </w:rPr>
  </w:style>
  <w:style w:type="paragraph" w:styleId="Virsraksts1">
    <w:name w:val="heading 1"/>
    <w:basedOn w:val="Parasts"/>
    <w:next w:val="Parasts"/>
    <w:link w:val="Virsraksts1Rakstz"/>
    <w:uiPriority w:val="9"/>
    <w:qFormat/>
    <w:rsid w:val="00CC691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CC691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CC6919"/>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CC6919"/>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CC6919"/>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CC6919"/>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CC6919"/>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CC6919"/>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CC6919"/>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link w:val="NosaukumsRakstz"/>
    <w:uiPriority w:val="10"/>
    <w:qFormat/>
    <w:rsid w:val="00CC6919"/>
    <w:pPr>
      <w:spacing w:after="80" w:line="240" w:lineRule="auto"/>
      <w:contextualSpacing/>
    </w:pPr>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CC6919"/>
    <w:pPr>
      <w:numPr>
        <w:ilvl w:val="1"/>
      </w:numPr>
    </w:pPr>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CC6919"/>
    <w:pPr>
      <w:spacing w:before="160"/>
      <w:jc w:val="center"/>
    </w:pPr>
    <w:rPr>
      <w:i/>
      <w:iCs/>
      <w:color w:val="404040" w:themeColor="text1" w:themeTint="BF"/>
    </w:rPr>
  </w:style>
  <w:style w:type="paragraph" w:styleId="Intensvscitts">
    <w:name w:val="Intense Quote"/>
    <w:basedOn w:val="Parasts"/>
    <w:next w:val="Parasts"/>
    <w:link w:val="IntensvscittsRakstz"/>
    <w:uiPriority w:val="30"/>
    <w:qFormat/>
    <w:rsid w:val="00CC691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paragraph" w:styleId="Sarakstarindkopa">
    <w:name w:val="List Paragraph"/>
    <w:aliases w:val="H&amp;P List Paragraph,2,Strip,Saraksta rindkopa1,Normal bullet 2,Bullet list,Colorful List - Accent 12,List Paragraph1,List1,Akapit z listą BS,Numbered Para 1,Dot pt,List Paragraph Char Char Char,Indicator Text,Bullet 1,List Paragraph11"/>
    <w:basedOn w:val="Parasts"/>
    <w:link w:val="SarakstarindkopaRakstz"/>
    <w:uiPriority w:val="34"/>
    <w:qFormat/>
    <w:rsid w:val="7AC883D7"/>
    <w:pPr>
      <w:ind w:left="720"/>
      <w:contextualSpacing/>
    </w:pPr>
  </w:style>
  <w:style w:type="character" w:customStyle="1" w:styleId="Virsraksts1Rakstz">
    <w:name w:val="Virsraksts 1 Rakstz."/>
    <w:basedOn w:val="Noklusjumarindkopasfonts"/>
    <w:link w:val="Virsraksts1"/>
    <w:uiPriority w:val="9"/>
    <w:rsid w:val="00CC6919"/>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CC6919"/>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CC6919"/>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CC6919"/>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CC6919"/>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CC6919"/>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CC6919"/>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CC6919"/>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CC6919"/>
    <w:rPr>
      <w:rFonts w:eastAsiaTheme="majorEastAsia" w:cstheme="majorBidi"/>
      <w:color w:val="272727" w:themeColor="text1" w:themeTint="D8"/>
    </w:rPr>
  </w:style>
  <w:style w:type="character" w:customStyle="1" w:styleId="NosaukumsRakstz">
    <w:name w:val="Nosaukums Rakstz."/>
    <w:basedOn w:val="Noklusjumarindkopasfonts"/>
    <w:link w:val="Nosaukums"/>
    <w:uiPriority w:val="10"/>
    <w:rsid w:val="00CC6919"/>
    <w:rPr>
      <w:rFonts w:asciiTheme="majorHAnsi" w:eastAsiaTheme="majorEastAsia" w:hAnsiTheme="majorHAnsi" w:cstheme="majorBidi"/>
      <w:spacing w:val="-10"/>
      <w:kern w:val="28"/>
      <w:sz w:val="56"/>
      <w:szCs w:val="56"/>
    </w:rPr>
  </w:style>
  <w:style w:type="character" w:customStyle="1" w:styleId="ApakvirsrakstsRakstz">
    <w:name w:val="Apakšvirsraksts Rakstz."/>
    <w:basedOn w:val="Noklusjumarindkopasfonts"/>
    <w:link w:val="Apakvirsraksts"/>
    <w:uiPriority w:val="11"/>
    <w:rsid w:val="00CC6919"/>
    <w:rPr>
      <w:rFonts w:eastAsiaTheme="majorEastAsia" w:cstheme="majorBidi"/>
      <w:color w:val="595959" w:themeColor="text1" w:themeTint="A6"/>
      <w:spacing w:val="15"/>
      <w:sz w:val="28"/>
      <w:szCs w:val="28"/>
    </w:rPr>
  </w:style>
  <w:style w:type="character" w:customStyle="1" w:styleId="CittsRakstz">
    <w:name w:val="Citāts Rakstz."/>
    <w:basedOn w:val="Noklusjumarindkopasfonts"/>
    <w:link w:val="Citts"/>
    <w:uiPriority w:val="29"/>
    <w:rsid w:val="00CC6919"/>
    <w:rPr>
      <w:i/>
      <w:iCs/>
      <w:color w:val="404040" w:themeColor="text1" w:themeTint="BF"/>
    </w:rPr>
  </w:style>
  <w:style w:type="character" w:customStyle="1" w:styleId="IntensvscittsRakstz">
    <w:name w:val="Intensīvs citāts Rakstz."/>
    <w:basedOn w:val="Noklusjumarindkopasfonts"/>
    <w:link w:val="Intensvscitts"/>
    <w:uiPriority w:val="30"/>
    <w:rsid w:val="00CC6919"/>
    <w:rPr>
      <w:i/>
      <w:iCs/>
      <w:color w:val="2F5496" w:themeColor="accent1" w:themeShade="BF"/>
    </w:rPr>
  </w:style>
  <w:style w:type="paragraph" w:styleId="Saturs1">
    <w:name w:val="toc 1"/>
    <w:basedOn w:val="Parasts"/>
    <w:next w:val="Parasts"/>
    <w:uiPriority w:val="39"/>
    <w:unhideWhenUsed/>
    <w:rsid w:val="7AC883D7"/>
    <w:pPr>
      <w:spacing w:after="100"/>
    </w:pPr>
  </w:style>
  <w:style w:type="paragraph" w:styleId="Saturs2">
    <w:name w:val="toc 2"/>
    <w:basedOn w:val="Parasts"/>
    <w:next w:val="Parasts"/>
    <w:uiPriority w:val="39"/>
    <w:unhideWhenUsed/>
    <w:rsid w:val="7AC883D7"/>
    <w:pPr>
      <w:spacing w:after="100"/>
      <w:ind w:left="220"/>
    </w:pPr>
  </w:style>
  <w:style w:type="paragraph" w:styleId="Saturs3">
    <w:name w:val="toc 3"/>
    <w:basedOn w:val="Parasts"/>
    <w:next w:val="Parasts"/>
    <w:uiPriority w:val="39"/>
    <w:unhideWhenUsed/>
    <w:rsid w:val="7AC883D7"/>
    <w:pPr>
      <w:spacing w:after="100"/>
      <w:ind w:left="440"/>
    </w:pPr>
  </w:style>
  <w:style w:type="paragraph" w:styleId="Saturs4">
    <w:name w:val="toc 4"/>
    <w:basedOn w:val="Parasts"/>
    <w:next w:val="Parasts"/>
    <w:uiPriority w:val="39"/>
    <w:unhideWhenUsed/>
    <w:rsid w:val="7AC883D7"/>
    <w:pPr>
      <w:spacing w:after="100"/>
      <w:ind w:left="660"/>
    </w:pPr>
  </w:style>
  <w:style w:type="paragraph" w:styleId="Saturs5">
    <w:name w:val="toc 5"/>
    <w:basedOn w:val="Parasts"/>
    <w:next w:val="Parasts"/>
    <w:uiPriority w:val="39"/>
    <w:unhideWhenUsed/>
    <w:rsid w:val="7AC883D7"/>
    <w:pPr>
      <w:spacing w:after="100"/>
      <w:ind w:left="880"/>
    </w:pPr>
  </w:style>
  <w:style w:type="paragraph" w:styleId="Saturs6">
    <w:name w:val="toc 6"/>
    <w:basedOn w:val="Parasts"/>
    <w:next w:val="Parasts"/>
    <w:uiPriority w:val="39"/>
    <w:unhideWhenUsed/>
    <w:rsid w:val="7AC883D7"/>
    <w:pPr>
      <w:spacing w:after="100"/>
      <w:ind w:left="1100"/>
    </w:pPr>
  </w:style>
  <w:style w:type="paragraph" w:styleId="Saturs7">
    <w:name w:val="toc 7"/>
    <w:basedOn w:val="Parasts"/>
    <w:next w:val="Parasts"/>
    <w:uiPriority w:val="39"/>
    <w:unhideWhenUsed/>
    <w:rsid w:val="7AC883D7"/>
    <w:pPr>
      <w:spacing w:after="100"/>
      <w:ind w:left="1320"/>
    </w:pPr>
  </w:style>
  <w:style w:type="paragraph" w:styleId="Saturs8">
    <w:name w:val="toc 8"/>
    <w:basedOn w:val="Parasts"/>
    <w:next w:val="Parasts"/>
    <w:uiPriority w:val="39"/>
    <w:unhideWhenUsed/>
    <w:rsid w:val="7AC883D7"/>
    <w:pPr>
      <w:spacing w:after="100"/>
      <w:ind w:left="1540"/>
    </w:pPr>
  </w:style>
  <w:style w:type="paragraph" w:styleId="Saturs9">
    <w:name w:val="toc 9"/>
    <w:basedOn w:val="Parasts"/>
    <w:next w:val="Parasts"/>
    <w:uiPriority w:val="39"/>
    <w:unhideWhenUsed/>
    <w:rsid w:val="7AC883D7"/>
    <w:pPr>
      <w:spacing w:after="100"/>
      <w:ind w:left="1760"/>
    </w:pPr>
  </w:style>
  <w:style w:type="paragraph" w:styleId="Beiguvresteksts">
    <w:name w:val="endnote text"/>
    <w:basedOn w:val="Parasts"/>
    <w:link w:val="BeiguvrestekstsRakstz"/>
    <w:uiPriority w:val="99"/>
    <w:semiHidden/>
    <w:unhideWhenUsed/>
    <w:rsid w:val="7AC883D7"/>
    <w:pPr>
      <w:spacing w:after="0"/>
    </w:pPr>
    <w:rPr>
      <w:sz w:val="20"/>
      <w:szCs w:val="20"/>
    </w:rPr>
  </w:style>
  <w:style w:type="character" w:customStyle="1" w:styleId="BeiguvrestekstsRakstz">
    <w:name w:val="Beigu vēres teksts Rakstz."/>
    <w:basedOn w:val="Noklusjumarindkopasfonts"/>
    <w:link w:val="Beiguvresteksts"/>
    <w:uiPriority w:val="99"/>
    <w:semiHidden/>
    <w:rsid w:val="7AC883D7"/>
    <w:rPr>
      <w:noProof w:val="0"/>
      <w:sz w:val="20"/>
      <w:szCs w:val="20"/>
      <w:lang w:val="lv-LV"/>
    </w:rPr>
  </w:style>
  <w:style w:type="paragraph" w:styleId="Kjene">
    <w:name w:val="footer"/>
    <w:basedOn w:val="Parasts"/>
    <w:link w:val="KjeneRakstz"/>
    <w:uiPriority w:val="99"/>
    <w:unhideWhenUsed/>
    <w:rsid w:val="7AC883D7"/>
    <w:pPr>
      <w:tabs>
        <w:tab w:val="center" w:pos="4680"/>
        <w:tab w:val="right" w:pos="9360"/>
      </w:tabs>
      <w:spacing w:after="0"/>
    </w:pPr>
  </w:style>
  <w:style w:type="character" w:customStyle="1" w:styleId="KjeneRakstz">
    <w:name w:val="Kājene Rakstz."/>
    <w:basedOn w:val="Noklusjumarindkopasfonts"/>
    <w:link w:val="Kjene"/>
    <w:uiPriority w:val="99"/>
    <w:rsid w:val="7AC883D7"/>
    <w:rPr>
      <w:noProof w:val="0"/>
      <w:lang w:val="lv-LV"/>
    </w:rPr>
  </w:style>
  <w:style w:type="paragraph" w:styleId="Vresteksts">
    <w:name w:val="footnote text"/>
    <w:basedOn w:val="Parasts"/>
    <w:link w:val="VrestekstsRakstz"/>
    <w:uiPriority w:val="99"/>
    <w:unhideWhenUsed/>
    <w:rsid w:val="7AC883D7"/>
    <w:pPr>
      <w:spacing w:after="0"/>
    </w:pPr>
    <w:rPr>
      <w:sz w:val="20"/>
      <w:szCs w:val="20"/>
    </w:rPr>
  </w:style>
  <w:style w:type="character" w:customStyle="1" w:styleId="VrestekstsRakstz">
    <w:name w:val="Vēres teksts Rakstz."/>
    <w:basedOn w:val="Noklusjumarindkopasfonts"/>
    <w:link w:val="Vresteksts"/>
    <w:uiPriority w:val="99"/>
    <w:rsid w:val="7AC883D7"/>
    <w:rPr>
      <w:noProof w:val="0"/>
      <w:sz w:val="20"/>
      <w:szCs w:val="20"/>
      <w:lang w:val="lv-LV"/>
    </w:rPr>
  </w:style>
  <w:style w:type="paragraph" w:styleId="Galvene">
    <w:name w:val="header"/>
    <w:basedOn w:val="Parasts"/>
    <w:link w:val="GalveneRakstz"/>
    <w:uiPriority w:val="99"/>
    <w:unhideWhenUsed/>
    <w:rsid w:val="7AC883D7"/>
    <w:pPr>
      <w:tabs>
        <w:tab w:val="center" w:pos="4680"/>
        <w:tab w:val="right" w:pos="9360"/>
      </w:tabs>
      <w:spacing w:after="0"/>
    </w:pPr>
  </w:style>
  <w:style w:type="character" w:customStyle="1" w:styleId="GalveneRakstz">
    <w:name w:val="Galvene Rakstz."/>
    <w:basedOn w:val="Noklusjumarindkopasfonts"/>
    <w:link w:val="Galvene"/>
    <w:uiPriority w:val="99"/>
    <w:rsid w:val="7AC883D7"/>
    <w:rPr>
      <w:noProof w:val="0"/>
      <w:lang w:val="lv-LV"/>
    </w:rPr>
  </w:style>
  <w:style w:type="table" w:styleId="Reatabula">
    <w:name w:val="Table Grid"/>
    <w:basedOn w:val="Parastatabul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saite">
    <w:name w:val="Hyperlink"/>
    <w:basedOn w:val="Noklusjumarindkopasfonts"/>
    <w:uiPriority w:val="99"/>
    <w:unhideWhenUsed/>
    <w:rPr>
      <w:color w:val="0563C1" w:themeColor="hyperlink"/>
      <w:u w:val="single"/>
    </w:rPr>
  </w:style>
  <w:style w:type="paragraph" w:styleId="Saturardtjavirsraksts">
    <w:name w:val="TOC Heading"/>
    <w:basedOn w:val="Virsraksts1"/>
    <w:next w:val="Parasts"/>
    <w:uiPriority w:val="39"/>
    <w:unhideWhenUsed/>
    <w:qFormat/>
    <w:rsid w:val="00CC6919"/>
    <w:pPr>
      <w:spacing w:before="240" w:after="0"/>
      <w:outlineLvl w:val="9"/>
    </w:pPr>
    <w:rPr>
      <w:sz w:val="32"/>
      <w:szCs w:val="32"/>
    </w:rPr>
  </w:style>
  <w:style w:type="character" w:customStyle="1" w:styleId="SarakstarindkopaRakstz">
    <w:name w:val="Saraksta rindkopa Rakstz."/>
    <w:aliases w:val="H&amp;P List Paragraph Rakstz.,2 Rakstz.,Strip Rakstz.,Saraksta rindkopa1 Rakstz.,Normal bullet 2 Rakstz.,Bullet list Rakstz.,Colorful List - Accent 12 Rakstz.,List Paragraph1 Rakstz.,List1 Rakstz.,Akapit z listą BS Rakstz."/>
    <w:link w:val="Sarakstarindkopa"/>
    <w:uiPriority w:val="34"/>
    <w:locked/>
    <w:rsid w:val="004014D1"/>
  </w:style>
  <w:style w:type="paragraph" w:styleId="Vienkrsteksts">
    <w:name w:val="Plain Text"/>
    <w:basedOn w:val="Parasts"/>
    <w:link w:val="VienkrstekstsRakstz"/>
    <w:uiPriority w:val="99"/>
    <w:unhideWhenUsed/>
    <w:rsid w:val="004014D1"/>
    <w:pPr>
      <w:spacing w:before="120" w:after="0" w:line="240" w:lineRule="auto"/>
      <w:jc w:val="both"/>
    </w:pPr>
    <w:rPr>
      <w:rFonts w:ascii="Calibri" w:hAnsi="Calibri" w:cs="Calibri"/>
      <w:lang w:val="en-US"/>
    </w:rPr>
  </w:style>
  <w:style w:type="character" w:customStyle="1" w:styleId="VienkrstekstsRakstz">
    <w:name w:val="Vienkāršs teksts Rakstz."/>
    <w:basedOn w:val="Noklusjumarindkopasfonts"/>
    <w:link w:val="Vienkrsteksts"/>
    <w:uiPriority w:val="99"/>
    <w:rsid w:val="004014D1"/>
    <w:rPr>
      <w:rFonts w:ascii="Calibri" w:hAnsi="Calibri" w:cs="Calibri"/>
      <w:lang w:val="en-US"/>
    </w:rPr>
  </w:style>
  <w:style w:type="character" w:styleId="Komentraatsauce">
    <w:name w:val="annotation reference"/>
    <w:basedOn w:val="Noklusjumarindkopasfonts"/>
    <w:uiPriority w:val="99"/>
    <w:semiHidden/>
    <w:unhideWhenUsed/>
    <w:rsid w:val="005A04E3"/>
    <w:rPr>
      <w:sz w:val="16"/>
      <w:szCs w:val="16"/>
    </w:rPr>
  </w:style>
  <w:style w:type="paragraph" w:styleId="Komentrateksts">
    <w:name w:val="annotation text"/>
    <w:basedOn w:val="Parasts"/>
    <w:link w:val="KomentratekstsRakstz"/>
    <w:uiPriority w:val="99"/>
    <w:unhideWhenUsed/>
    <w:rsid w:val="005A04E3"/>
    <w:pPr>
      <w:spacing w:line="240" w:lineRule="auto"/>
    </w:pPr>
    <w:rPr>
      <w:sz w:val="20"/>
      <w:szCs w:val="20"/>
    </w:rPr>
  </w:style>
  <w:style w:type="character" w:customStyle="1" w:styleId="KomentratekstsRakstz">
    <w:name w:val="Komentāra teksts Rakstz."/>
    <w:basedOn w:val="Noklusjumarindkopasfonts"/>
    <w:link w:val="Komentrateksts"/>
    <w:uiPriority w:val="99"/>
    <w:rsid w:val="005A04E3"/>
    <w:rPr>
      <w:sz w:val="20"/>
      <w:szCs w:val="20"/>
      <w:lang w:val="lv-LV"/>
    </w:rPr>
  </w:style>
  <w:style w:type="paragraph" w:styleId="Komentratma">
    <w:name w:val="annotation subject"/>
    <w:basedOn w:val="Komentrateksts"/>
    <w:next w:val="Komentrateksts"/>
    <w:link w:val="KomentratmaRakstz"/>
    <w:uiPriority w:val="99"/>
    <w:semiHidden/>
    <w:unhideWhenUsed/>
    <w:rsid w:val="005A04E3"/>
    <w:rPr>
      <w:b/>
      <w:bCs/>
    </w:rPr>
  </w:style>
  <w:style w:type="character" w:customStyle="1" w:styleId="KomentratmaRakstz">
    <w:name w:val="Komentāra tēma Rakstz."/>
    <w:basedOn w:val="KomentratekstsRakstz"/>
    <w:link w:val="Komentratma"/>
    <w:uiPriority w:val="99"/>
    <w:semiHidden/>
    <w:rsid w:val="005A04E3"/>
    <w:rPr>
      <w:b/>
      <w:bCs/>
      <w:sz w:val="20"/>
      <w:szCs w:val="20"/>
      <w:lang w:val="lv-LV"/>
    </w:rPr>
  </w:style>
  <w:style w:type="character" w:styleId="Neatrisintapieminana">
    <w:name w:val="Unresolved Mention"/>
    <w:basedOn w:val="Noklusjumarindkopasfonts"/>
    <w:uiPriority w:val="99"/>
    <w:semiHidden/>
    <w:unhideWhenUsed/>
    <w:rsid w:val="006C1764"/>
    <w:rPr>
      <w:color w:val="605E5C"/>
      <w:shd w:val="clear" w:color="auto" w:fill="E1DFDD"/>
    </w:rPr>
  </w:style>
  <w:style w:type="character" w:styleId="Izclums">
    <w:name w:val="Emphasis"/>
    <w:basedOn w:val="Noklusjumarindkopasfonts"/>
    <w:uiPriority w:val="20"/>
    <w:qFormat/>
    <w:rsid w:val="00CC6919"/>
    <w:rPr>
      <w:i/>
      <w:iCs/>
    </w:rPr>
  </w:style>
  <w:style w:type="character" w:styleId="Izteiksmgs">
    <w:name w:val="Strong"/>
    <w:basedOn w:val="Noklusjumarindkopasfonts"/>
    <w:uiPriority w:val="22"/>
    <w:qFormat/>
    <w:rsid w:val="00CC6919"/>
    <w:rPr>
      <w:b/>
      <w:bCs/>
    </w:rPr>
  </w:style>
  <w:style w:type="paragraph" w:styleId="Paraststmeklis">
    <w:name w:val="Normal (Web)"/>
    <w:basedOn w:val="Parasts"/>
    <w:uiPriority w:val="99"/>
    <w:unhideWhenUsed/>
    <w:rsid w:val="00A835D6"/>
    <w:pPr>
      <w:spacing w:before="100" w:beforeAutospacing="1" w:after="100" w:afterAutospacing="1" w:line="240" w:lineRule="auto"/>
    </w:pPr>
    <w:rPr>
      <w:rFonts w:ascii="Calibri" w:hAnsi="Calibri" w:cs="Calibri"/>
      <w:lang w:eastAsia="lv-LV"/>
    </w:rPr>
  </w:style>
  <w:style w:type="character" w:styleId="Izmantotahipersaite">
    <w:name w:val="FollowedHyperlink"/>
    <w:basedOn w:val="Noklusjumarindkopasfonts"/>
    <w:uiPriority w:val="99"/>
    <w:semiHidden/>
    <w:unhideWhenUsed/>
    <w:rsid w:val="00787FC2"/>
    <w:rPr>
      <w:color w:val="954F72" w:themeColor="followedHyperlink"/>
      <w:u w:val="single"/>
    </w:rPr>
  </w:style>
  <w:style w:type="paragraph" w:customStyle="1" w:styleId="tv213">
    <w:name w:val="tv213"/>
    <w:basedOn w:val="Parasts"/>
    <w:rsid w:val="008328C9"/>
    <w:pPr>
      <w:spacing w:before="100" w:beforeAutospacing="1" w:after="100" w:afterAutospacing="1" w:line="240" w:lineRule="auto"/>
    </w:pPr>
    <w:rPr>
      <w:rFonts w:ascii="Times New Roman" w:eastAsia="Times New Roman" w:hAnsi="Times New Roman" w:cs="Times New Roman"/>
      <w:lang w:eastAsia="lv-LV"/>
    </w:rPr>
  </w:style>
  <w:style w:type="paragraph" w:styleId="Prskatjums">
    <w:name w:val="Revision"/>
    <w:hidden/>
    <w:uiPriority w:val="99"/>
    <w:semiHidden/>
    <w:rsid w:val="009D1034"/>
    <w:pPr>
      <w:spacing w:after="0" w:line="240" w:lineRule="auto"/>
    </w:pPr>
    <w:rPr>
      <w:lang w:val="lv-LV"/>
    </w:rPr>
  </w:style>
  <w:style w:type="character" w:customStyle="1" w:styleId="normaltextrun">
    <w:name w:val="normaltextrun"/>
    <w:basedOn w:val="Noklusjumarindkopasfonts"/>
    <w:rsid w:val="00624547"/>
  </w:style>
  <w:style w:type="character" w:styleId="Vresatsauce">
    <w:name w:val="footnote reference"/>
    <w:basedOn w:val="Noklusjumarindkopasfonts"/>
    <w:uiPriority w:val="99"/>
    <w:semiHidden/>
    <w:unhideWhenUsed/>
    <w:rsid w:val="009347DA"/>
    <w:rPr>
      <w:vertAlign w:val="superscript"/>
    </w:rPr>
  </w:style>
  <w:style w:type="paragraph" w:customStyle="1" w:styleId="elementtoproof">
    <w:name w:val="elementtoproof"/>
    <w:basedOn w:val="Parasts"/>
    <w:rsid w:val="001F2D1F"/>
    <w:pPr>
      <w:spacing w:before="100" w:beforeAutospacing="1" w:after="100" w:afterAutospacing="1" w:line="240" w:lineRule="auto"/>
    </w:pPr>
    <w:rPr>
      <w:rFonts w:ascii="Times New Roman" w:eastAsia="Times New Roman" w:hAnsi="Times New Roman" w:cs="Times New Roman"/>
      <w:lang w:eastAsia="lv-LV"/>
    </w:rPr>
  </w:style>
  <w:style w:type="paragraph" w:customStyle="1" w:styleId="paragraph">
    <w:name w:val="paragraph"/>
    <w:basedOn w:val="Parasts"/>
    <w:rsid w:val="00431C40"/>
    <w:pPr>
      <w:spacing w:before="100" w:beforeAutospacing="1" w:after="100" w:afterAutospacing="1" w:line="240" w:lineRule="auto"/>
    </w:pPr>
    <w:rPr>
      <w:rFonts w:ascii="Times New Roman" w:eastAsia="Times New Roman" w:hAnsi="Times New Roman" w:cs="Times New Roman"/>
      <w:lang w:val="en-US"/>
    </w:rPr>
  </w:style>
  <w:style w:type="paragraph" w:styleId="Parakstszemobjekta">
    <w:name w:val="caption"/>
    <w:basedOn w:val="Parasts"/>
    <w:next w:val="Parasts"/>
    <w:uiPriority w:val="35"/>
    <w:semiHidden/>
    <w:unhideWhenUsed/>
    <w:qFormat/>
    <w:rsid w:val="00CC6919"/>
    <w:pPr>
      <w:spacing w:after="200" w:line="240" w:lineRule="auto"/>
    </w:pPr>
    <w:rPr>
      <w:i/>
      <w:iCs/>
      <w:color w:val="44546A" w:themeColor="text2"/>
      <w:sz w:val="18"/>
      <w:szCs w:val="18"/>
    </w:rPr>
  </w:style>
  <w:style w:type="paragraph" w:styleId="Bezatstarpm">
    <w:name w:val="No Spacing"/>
    <w:uiPriority w:val="1"/>
    <w:qFormat/>
    <w:rsid w:val="00CC6919"/>
    <w:pPr>
      <w:spacing w:after="0" w:line="240" w:lineRule="auto"/>
    </w:pPr>
  </w:style>
  <w:style w:type="character" w:styleId="Izsmalcintsizclums">
    <w:name w:val="Subtle Emphasis"/>
    <w:basedOn w:val="Noklusjumarindkopasfonts"/>
    <w:uiPriority w:val="19"/>
    <w:qFormat/>
    <w:rsid w:val="00CC6919"/>
    <w:rPr>
      <w:i/>
      <w:iCs/>
      <w:color w:val="404040" w:themeColor="text1" w:themeTint="BF"/>
    </w:rPr>
  </w:style>
  <w:style w:type="character" w:styleId="Intensvsizclums">
    <w:name w:val="Intense Emphasis"/>
    <w:basedOn w:val="Noklusjumarindkopasfonts"/>
    <w:uiPriority w:val="21"/>
    <w:qFormat/>
    <w:rsid w:val="00CC6919"/>
    <w:rPr>
      <w:i/>
      <w:iCs/>
      <w:color w:val="2F5496" w:themeColor="accent1" w:themeShade="BF"/>
    </w:rPr>
  </w:style>
  <w:style w:type="character" w:styleId="Izsmalcintaatsauce">
    <w:name w:val="Subtle Reference"/>
    <w:basedOn w:val="Noklusjumarindkopasfonts"/>
    <w:uiPriority w:val="31"/>
    <w:qFormat/>
    <w:rsid w:val="00CC6919"/>
    <w:rPr>
      <w:smallCaps/>
      <w:color w:val="5A5A5A" w:themeColor="text1" w:themeTint="A5"/>
    </w:rPr>
  </w:style>
  <w:style w:type="character" w:styleId="Intensvaatsauce">
    <w:name w:val="Intense Reference"/>
    <w:basedOn w:val="Noklusjumarindkopasfonts"/>
    <w:uiPriority w:val="32"/>
    <w:qFormat/>
    <w:rsid w:val="00CC6919"/>
    <w:rPr>
      <w:b/>
      <w:bCs/>
      <w:smallCaps/>
      <w:color w:val="2F5496" w:themeColor="accent1" w:themeShade="BF"/>
      <w:spacing w:val="5"/>
    </w:rPr>
  </w:style>
  <w:style w:type="character" w:styleId="Grmatasnosaukums">
    <w:name w:val="Book Title"/>
    <w:basedOn w:val="Noklusjumarindkopasfonts"/>
    <w:uiPriority w:val="33"/>
    <w:qFormat/>
    <w:rsid w:val="00CC6919"/>
    <w:rPr>
      <w:b/>
      <w:bCs/>
      <w:i/>
      <w:iCs/>
      <w:spacing w:val="5"/>
    </w:rPr>
  </w:style>
  <w:style w:type="character" w:styleId="Piemint">
    <w:name w:val="Mention"/>
    <w:basedOn w:val="Noklusjumarindkopasfonts"/>
    <w:uiPriority w:val="99"/>
    <w:unhideWhenUsed/>
    <w:rsid w:val="00B7708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11351">
      <w:bodyDiv w:val="1"/>
      <w:marLeft w:val="0"/>
      <w:marRight w:val="0"/>
      <w:marTop w:val="0"/>
      <w:marBottom w:val="0"/>
      <w:divBdr>
        <w:top w:val="none" w:sz="0" w:space="0" w:color="auto"/>
        <w:left w:val="none" w:sz="0" w:space="0" w:color="auto"/>
        <w:bottom w:val="none" w:sz="0" w:space="0" w:color="auto"/>
        <w:right w:val="none" w:sz="0" w:space="0" w:color="auto"/>
      </w:divBdr>
    </w:div>
    <w:div w:id="56977690">
      <w:bodyDiv w:val="1"/>
      <w:marLeft w:val="0"/>
      <w:marRight w:val="0"/>
      <w:marTop w:val="0"/>
      <w:marBottom w:val="0"/>
      <w:divBdr>
        <w:top w:val="none" w:sz="0" w:space="0" w:color="auto"/>
        <w:left w:val="none" w:sz="0" w:space="0" w:color="auto"/>
        <w:bottom w:val="none" w:sz="0" w:space="0" w:color="auto"/>
        <w:right w:val="none" w:sz="0" w:space="0" w:color="auto"/>
      </w:divBdr>
      <w:divsChild>
        <w:div w:id="223177583">
          <w:marLeft w:val="0"/>
          <w:marRight w:val="0"/>
          <w:marTop w:val="0"/>
          <w:marBottom w:val="0"/>
          <w:divBdr>
            <w:top w:val="none" w:sz="0" w:space="0" w:color="auto"/>
            <w:left w:val="none" w:sz="0" w:space="0" w:color="auto"/>
            <w:bottom w:val="none" w:sz="0" w:space="0" w:color="auto"/>
            <w:right w:val="none" w:sz="0" w:space="0" w:color="auto"/>
          </w:divBdr>
        </w:div>
        <w:div w:id="691955731">
          <w:marLeft w:val="0"/>
          <w:marRight w:val="0"/>
          <w:marTop w:val="0"/>
          <w:marBottom w:val="0"/>
          <w:divBdr>
            <w:top w:val="none" w:sz="0" w:space="0" w:color="auto"/>
            <w:left w:val="none" w:sz="0" w:space="0" w:color="auto"/>
            <w:bottom w:val="none" w:sz="0" w:space="0" w:color="auto"/>
            <w:right w:val="none" w:sz="0" w:space="0" w:color="auto"/>
          </w:divBdr>
        </w:div>
        <w:div w:id="863442985">
          <w:marLeft w:val="0"/>
          <w:marRight w:val="0"/>
          <w:marTop w:val="0"/>
          <w:marBottom w:val="0"/>
          <w:divBdr>
            <w:top w:val="none" w:sz="0" w:space="0" w:color="auto"/>
            <w:left w:val="none" w:sz="0" w:space="0" w:color="auto"/>
            <w:bottom w:val="none" w:sz="0" w:space="0" w:color="auto"/>
            <w:right w:val="none" w:sz="0" w:space="0" w:color="auto"/>
          </w:divBdr>
        </w:div>
        <w:div w:id="879248109">
          <w:marLeft w:val="0"/>
          <w:marRight w:val="0"/>
          <w:marTop w:val="0"/>
          <w:marBottom w:val="0"/>
          <w:divBdr>
            <w:top w:val="none" w:sz="0" w:space="0" w:color="auto"/>
            <w:left w:val="none" w:sz="0" w:space="0" w:color="auto"/>
            <w:bottom w:val="none" w:sz="0" w:space="0" w:color="auto"/>
            <w:right w:val="none" w:sz="0" w:space="0" w:color="auto"/>
          </w:divBdr>
        </w:div>
        <w:div w:id="963929924">
          <w:marLeft w:val="0"/>
          <w:marRight w:val="0"/>
          <w:marTop w:val="0"/>
          <w:marBottom w:val="0"/>
          <w:divBdr>
            <w:top w:val="none" w:sz="0" w:space="0" w:color="auto"/>
            <w:left w:val="none" w:sz="0" w:space="0" w:color="auto"/>
            <w:bottom w:val="none" w:sz="0" w:space="0" w:color="auto"/>
            <w:right w:val="none" w:sz="0" w:space="0" w:color="auto"/>
          </w:divBdr>
        </w:div>
        <w:div w:id="1151558450">
          <w:marLeft w:val="0"/>
          <w:marRight w:val="0"/>
          <w:marTop w:val="0"/>
          <w:marBottom w:val="0"/>
          <w:divBdr>
            <w:top w:val="none" w:sz="0" w:space="0" w:color="auto"/>
            <w:left w:val="none" w:sz="0" w:space="0" w:color="auto"/>
            <w:bottom w:val="none" w:sz="0" w:space="0" w:color="auto"/>
            <w:right w:val="none" w:sz="0" w:space="0" w:color="auto"/>
          </w:divBdr>
        </w:div>
        <w:div w:id="1233811144">
          <w:marLeft w:val="0"/>
          <w:marRight w:val="0"/>
          <w:marTop w:val="0"/>
          <w:marBottom w:val="0"/>
          <w:divBdr>
            <w:top w:val="none" w:sz="0" w:space="0" w:color="auto"/>
            <w:left w:val="none" w:sz="0" w:space="0" w:color="auto"/>
            <w:bottom w:val="none" w:sz="0" w:space="0" w:color="auto"/>
            <w:right w:val="none" w:sz="0" w:space="0" w:color="auto"/>
          </w:divBdr>
        </w:div>
        <w:div w:id="1707020543">
          <w:marLeft w:val="0"/>
          <w:marRight w:val="0"/>
          <w:marTop w:val="0"/>
          <w:marBottom w:val="0"/>
          <w:divBdr>
            <w:top w:val="none" w:sz="0" w:space="0" w:color="auto"/>
            <w:left w:val="none" w:sz="0" w:space="0" w:color="auto"/>
            <w:bottom w:val="none" w:sz="0" w:space="0" w:color="auto"/>
            <w:right w:val="none" w:sz="0" w:space="0" w:color="auto"/>
          </w:divBdr>
        </w:div>
        <w:div w:id="2069457315">
          <w:marLeft w:val="0"/>
          <w:marRight w:val="0"/>
          <w:marTop w:val="0"/>
          <w:marBottom w:val="0"/>
          <w:divBdr>
            <w:top w:val="none" w:sz="0" w:space="0" w:color="auto"/>
            <w:left w:val="none" w:sz="0" w:space="0" w:color="auto"/>
            <w:bottom w:val="none" w:sz="0" w:space="0" w:color="auto"/>
            <w:right w:val="none" w:sz="0" w:space="0" w:color="auto"/>
          </w:divBdr>
        </w:div>
      </w:divsChild>
    </w:div>
    <w:div w:id="139079734">
      <w:bodyDiv w:val="1"/>
      <w:marLeft w:val="0"/>
      <w:marRight w:val="0"/>
      <w:marTop w:val="0"/>
      <w:marBottom w:val="0"/>
      <w:divBdr>
        <w:top w:val="none" w:sz="0" w:space="0" w:color="auto"/>
        <w:left w:val="none" w:sz="0" w:space="0" w:color="auto"/>
        <w:bottom w:val="none" w:sz="0" w:space="0" w:color="auto"/>
        <w:right w:val="none" w:sz="0" w:space="0" w:color="auto"/>
      </w:divBdr>
    </w:div>
    <w:div w:id="216863679">
      <w:bodyDiv w:val="1"/>
      <w:marLeft w:val="0"/>
      <w:marRight w:val="0"/>
      <w:marTop w:val="0"/>
      <w:marBottom w:val="0"/>
      <w:divBdr>
        <w:top w:val="none" w:sz="0" w:space="0" w:color="auto"/>
        <w:left w:val="none" w:sz="0" w:space="0" w:color="auto"/>
        <w:bottom w:val="none" w:sz="0" w:space="0" w:color="auto"/>
        <w:right w:val="none" w:sz="0" w:space="0" w:color="auto"/>
      </w:divBdr>
    </w:div>
    <w:div w:id="252396532">
      <w:bodyDiv w:val="1"/>
      <w:marLeft w:val="0"/>
      <w:marRight w:val="0"/>
      <w:marTop w:val="0"/>
      <w:marBottom w:val="0"/>
      <w:divBdr>
        <w:top w:val="none" w:sz="0" w:space="0" w:color="auto"/>
        <w:left w:val="none" w:sz="0" w:space="0" w:color="auto"/>
        <w:bottom w:val="none" w:sz="0" w:space="0" w:color="auto"/>
        <w:right w:val="none" w:sz="0" w:space="0" w:color="auto"/>
      </w:divBdr>
    </w:div>
    <w:div w:id="264046120">
      <w:bodyDiv w:val="1"/>
      <w:marLeft w:val="0"/>
      <w:marRight w:val="0"/>
      <w:marTop w:val="0"/>
      <w:marBottom w:val="0"/>
      <w:divBdr>
        <w:top w:val="none" w:sz="0" w:space="0" w:color="auto"/>
        <w:left w:val="none" w:sz="0" w:space="0" w:color="auto"/>
        <w:bottom w:val="none" w:sz="0" w:space="0" w:color="auto"/>
        <w:right w:val="none" w:sz="0" w:space="0" w:color="auto"/>
      </w:divBdr>
    </w:div>
    <w:div w:id="300576545">
      <w:bodyDiv w:val="1"/>
      <w:marLeft w:val="0"/>
      <w:marRight w:val="0"/>
      <w:marTop w:val="0"/>
      <w:marBottom w:val="0"/>
      <w:divBdr>
        <w:top w:val="none" w:sz="0" w:space="0" w:color="auto"/>
        <w:left w:val="none" w:sz="0" w:space="0" w:color="auto"/>
        <w:bottom w:val="none" w:sz="0" w:space="0" w:color="auto"/>
        <w:right w:val="none" w:sz="0" w:space="0" w:color="auto"/>
      </w:divBdr>
    </w:div>
    <w:div w:id="303464272">
      <w:bodyDiv w:val="1"/>
      <w:marLeft w:val="0"/>
      <w:marRight w:val="0"/>
      <w:marTop w:val="0"/>
      <w:marBottom w:val="0"/>
      <w:divBdr>
        <w:top w:val="none" w:sz="0" w:space="0" w:color="auto"/>
        <w:left w:val="none" w:sz="0" w:space="0" w:color="auto"/>
        <w:bottom w:val="none" w:sz="0" w:space="0" w:color="auto"/>
        <w:right w:val="none" w:sz="0" w:space="0" w:color="auto"/>
      </w:divBdr>
    </w:div>
    <w:div w:id="314917220">
      <w:bodyDiv w:val="1"/>
      <w:marLeft w:val="0"/>
      <w:marRight w:val="0"/>
      <w:marTop w:val="0"/>
      <w:marBottom w:val="0"/>
      <w:divBdr>
        <w:top w:val="none" w:sz="0" w:space="0" w:color="auto"/>
        <w:left w:val="none" w:sz="0" w:space="0" w:color="auto"/>
        <w:bottom w:val="none" w:sz="0" w:space="0" w:color="auto"/>
        <w:right w:val="none" w:sz="0" w:space="0" w:color="auto"/>
      </w:divBdr>
    </w:div>
    <w:div w:id="355810726">
      <w:bodyDiv w:val="1"/>
      <w:marLeft w:val="0"/>
      <w:marRight w:val="0"/>
      <w:marTop w:val="0"/>
      <w:marBottom w:val="0"/>
      <w:divBdr>
        <w:top w:val="none" w:sz="0" w:space="0" w:color="auto"/>
        <w:left w:val="none" w:sz="0" w:space="0" w:color="auto"/>
        <w:bottom w:val="none" w:sz="0" w:space="0" w:color="auto"/>
        <w:right w:val="none" w:sz="0" w:space="0" w:color="auto"/>
      </w:divBdr>
    </w:div>
    <w:div w:id="364445951">
      <w:bodyDiv w:val="1"/>
      <w:marLeft w:val="0"/>
      <w:marRight w:val="0"/>
      <w:marTop w:val="0"/>
      <w:marBottom w:val="0"/>
      <w:divBdr>
        <w:top w:val="none" w:sz="0" w:space="0" w:color="auto"/>
        <w:left w:val="none" w:sz="0" w:space="0" w:color="auto"/>
        <w:bottom w:val="none" w:sz="0" w:space="0" w:color="auto"/>
        <w:right w:val="none" w:sz="0" w:space="0" w:color="auto"/>
      </w:divBdr>
      <w:divsChild>
        <w:div w:id="344524742">
          <w:marLeft w:val="0"/>
          <w:marRight w:val="0"/>
          <w:marTop w:val="0"/>
          <w:marBottom w:val="0"/>
          <w:divBdr>
            <w:top w:val="none" w:sz="0" w:space="0" w:color="auto"/>
            <w:left w:val="none" w:sz="0" w:space="0" w:color="auto"/>
            <w:bottom w:val="none" w:sz="0" w:space="0" w:color="auto"/>
            <w:right w:val="none" w:sz="0" w:space="0" w:color="auto"/>
          </w:divBdr>
        </w:div>
        <w:div w:id="454956848">
          <w:marLeft w:val="0"/>
          <w:marRight w:val="0"/>
          <w:marTop w:val="0"/>
          <w:marBottom w:val="0"/>
          <w:divBdr>
            <w:top w:val="none" w:sz="0" w:space="0" w:color="auto"/>
            <w:left w:val="none" w:sz="0" w:space="0" w:color="auto"/>
            <w:bottom w:val="none" w:sz="0" w:space="0" w:color="auto"/>
            <w:right w:val="none" w:sz="0" w:space="0" w:color="auto"/>
          </w:divBdr>
        </w:div>
        <w:div w:id="843938712">
          <w:marLeft w:val="0"/>
          <w:marRight w:val="0"/>
          <w:marTop w:val="0"/>
          <w:marBottom w:val="0"/>
          <w:divBdr>
            <w:top w:val="none" w:sz="0" w:space="0" w:color="auto"/>
            <w:left w:val="none" w:sz="0" w:space="0" w:color="auto"/>
            <w:bottom w:val="none" w:sz="0" w:space="0" w:color="auto"/>
            <w:right w:val="none" w:sz="0" w:space="0" w:color="auto"/>
          </w:divBdr>
        </w:div>
        <w:div w:id="914975503">
          <w:marLeft w:val="0"/>
          <w:marRight w:val="0"/>
          <w:marTop w:val="0"/>
          <w:marBottom w:val="0"/>
          <w:divBdr>
            <w:top w:val="none" w:sz="0" w:space="0" w:color="auto"/>
            <w:left w:val="none" w:sz="0" w:space="0" w:color="auto"/>
            <w:bottom w:val="none" w:sz="0" w:space="0" w:color="auto"/>
            <w:right w:val="none" w:sz="0" w:space="0" w:color="auto"/>
          </w:divBdr>
        </w:div>
        <w:div w:id="920023780">
          <w:marLeft w:val="0"/>
          <w:marRight w:val="0"/>
          <w:marTop w:val="0"/>
          <w:marBottom w:val="0"/>
          <w:divBdr>
            <w:top w:val="none" w:sz="0" w:space="0" w:color="auto"/>
            <w:left w:val="none" w:sz="0" w:space="0" w:color="auto"/>
            <w:bottom w:val="none" w:sz="0" w:space="0" w:color="auto"/>
            <w:right w:val="none" w:sz="0" w:space="0" w:color="auto"/>
          </w:divBdr>
        </w:div>
        <w:div w:id="949896463">
          <w:marLeft w:val="0"/>
          <w:marRight w:val="0"/>
          <w:marTop w:val="0"/>
          <w:marBottom w:val="0"/>
          <w:divBdr>
            <w:top w:val="none" w:sz="0" w:space="0" w:color="auto"/>
            <w:left w:val="none" w:sz="0" w:space="0" w:color="auto"/>
            <w:bottom w:val="none" w:sz="0" w:space="0" w:color="auto"/>
            <w:right w:val="none" w:sz="0" w:space="0" w:color="auto"/>
          </w:divBdr>
        </w:div>
        <w:div w:id="1134324711">
          <w:marLeft w:val="0"/>
          <w:marRight w:val="0"/>
          <w:marTop w:val="0"/>
          <w:marBottom w:val="0"/>
          <w:divBdr>
            <w:top w:val="none" w:sz="0" w:space="0" w:color="auto"/>
            <w:left w:val="none" w:sz="0" w:space="0" w:color="auto"/>
            <w:bottom w:val="none" w:sz="0" w:space="0" w:color="auto"/>
            <w:right w:val="none" w:sz="0" w:space="0" w:color="auto"/>
          </w:divBdr>
        </w:div>
        <w:div w:id="1866097429">
          <w:marLeft w:val="0"/>
          <w:marRight w:val="0"/>
          <w:marTop w:val="0"/>
          <w:marBottom w:val="0"/>
          <w:divBdr>
            <w:top w:val="none" w:sz="0" w:space="0" w:color="auto"/>
            <w:left w:val="none" w:sz="0" w:space="0" w:color="auto"/>
            <w:bottom w:val="none" w:sz="0" w:space="0" w:color="auto"/>
            <w:right w:val="none" w:sz="0" w:space="0" w:color="auto"/>
          </w:divBdr>
        </w:div>
        <w:div w:id="2110420235">
          <w:marLeft w:val="0"/>
          <w:marRight w:val="0"/>
          <w:marTop w:val="0"/>
          <w:marBottom w:val="0"/>
          <w:divBdr>
            <w:top w:val="none" w:sz="0" w:space="0" w:color="auto"/>
            <w:left w:val="none" w:sz="0" w:space="0" w:color="auto"/>
            <w:bottom w:val="none" w:sz="0" w:space="0" w:color="auto"/>
            <w:right w:val="none" w:sz="0" w:space="0" w:color="auto"/>
          </w:divBdr>
        </w:div>
      </w:divsChild>
    </w:div>
    <w:div w:id="368073673">
      <w:bodyDiv w:val="1"/>
      <w:marLeft w:val="0"/>
      <w:marRight w:val="0"/>
      <w:marTop w:val="0"/>
      <w:marBottom w:val="0"/>
      <w:divBdr>
        <w:top w:val="none" w:sz="0" w:space="0" w:color="auto"/>
        <w:left w:val="none" w:sz="0" w:space="0" w:color="auto"/>
        <w:bottom w:val="none" w:sz="0" w:space="0" w:color="auto"/>
        <w:right w:val="none" w:sz="0" w:space="0" w:color="auto"/>
      </w:divBdr>
    </w:div>
    <w:div w:id="368654183">
      <w:bodyDiv w:val="1"/>
      <w:marLeft w:val="0"/>
      <w:marRight w:val="0"/>
      <w:marTop w:val="0"/>
      <w:marBottom w:val="0"/>
      <w:divBdr>
        <w:top w:val="none" w:sz="0" w:space="0" w:color="auto"/>
        <w:left w:val="none" w:sz="0" w:space="0" w:color="auto"/>
        <w:bottom w:val="none" w:sz="0" w:space="0" w:color="auto"/>
        <w:right w:val="none" w:sz="0" w:space="0" w:color="auto"/>
      </w:divBdr>
    </w:div>
    <w:div w:id="374433229">
      <w:bodyDiv w:val="1"/>
      <w:marLeft w:val="0"/>
      <w:marRight w:val="0"/>
      <w:marTop w:val="0"/>
      <w:marBottom w:val="0"/>
      <w:divBdr>
        <w:top w:val="none" w:sz="0" w:space="0" w:color="auto"/>
        <w:left w:val="none" w:sz="0" w:space="0" w:color="auto"/>
        <w:bottom w:val="none" w:sz="0" w:space="0" w:color="auto"/>
        <w:right w:val="none" w:sz="0" w:space="0" w:color="auto"/>
      </w:divBdr>
    </w:div>
    <w:div w:id="383872800">
      <w:bodyDiv w:val="1"/>
      <w:marLeft w:val="0"/>
      <w:marRight w:val="0"/>
      <w:marTop w:val="0"/>
      <w:marBottom w:val="0"/>
      <w:divBdr>
        <w:top w:val="none" w:sz="0" w:space="0" w:color="auto"/>
        <w:left w:val="none" w:sz="0" w:space="0" w:color="auto"/>
        <w:bottom w:val="none" w:sz="0" w:space="0" w:color="auto"/>
        <w:right w:val="none" w:sz="0" w:space="0" w:color="auto"/>
      </w:divBdr>
    </w:div>
    <w:div w:id="409161558">
      <w:bodyDiv w:val="1"/>
      <w:marLeft w:val="0"/>
      <w:marRight w:val="0"/>
      <w:marTop w:val="0"/>
      <w:marBottom w:val="0"/>
      <w:divBdr>
        <w:top w:val="none" w:sz="0" w:space="0" w:color="auto"/>
        <w:left w:val="none" w:sz="0" w:space="0" w:color="auto"/>
        <w:bottom w:val="none" w:sz="0" w:space="0" w:color="auto"/>
        <w:right w:val="none" w:sz="0" w:space="0" w:color="auto"/>
      </w:divBdr>
      <w:divsChild>
        <w:div w:id="508108865">
          <w:marLeft w:val="0"/>
          <w:marRight w:val="0"/>
          <w:marTop w:val="0"/>
          <w:marBottom w:val="0"/>
          <w:divBdr>
            <w:top w:val="none" w:sz="0" w:space="0" w:color="auto"/>
            <w:left w:val="none" w:sz="0" w:space="0" w:color="auto"/>
            <w:bottom w:val="none" w:sz="0" w:space="0" w:color="auto"/>
            <w:right w:val="none" w:sz="0" w:space="0" w:color="auto"/>
          </w:divBdr>
        </w:div>
        <w:div w:id="1270046283">
          <w:marLeft w:val="0"/>
          <w:marRight w:val="0"/>
          <w:marTop w:val="0"/>
          <w:marBottom w:val="0"/>
          <w:divBdr>
            <w:top w:val="none" w:sz="0" w:space="0" w:color="auto"/>
            <w:left w:val="none" w:sz="0" w:space="0" w:color="auto"/>
            <w:bottom w:val="none" w:sz="0" w:space="0" w:color="auto"/>
            <w:right w:val="none" w:sz="0" w:space="0" w:color="auto"/>
          </w:divBdr>
        </w:div>
        <w:div w:id="2046907380">
          <w:marLeft w:val="0"/>
          <w:marRight w:val="0"/>
          <w:marTop w:val="0"/>
          <w:marBottom w:val="0"/>
          <w:divBdr>
            <w:top w:val="none" w:sz="0" w:space="0" w:color="auto"/>
            <w:left w:val="none" w:sz="0" w:space="0" w:color="auto"/>
            <w:bottom w:val="none" w:sz="0" w:space="0" w:color="auto"/>
            <w:right w:val="none" w:sz="0" w:space="0" w:color="auto"/>
          </w:divBdr>
        </w:div>
      </w:divsChild>
    </w:div>
    <w:div w:id="435171968">
      <w:bodyDiv w:val="1"/>
      <w:marLeft w:val="0"/>
      <w:marRight w:val="0"/>
      <w:marTop w:val="0"/>
      <w:marBottom w:val="0"/>
      <w:divBdr>
        <w:top w:val="none" w:sz="0" w:space="0" w:color="auto"/>
        <w:left w:val="none" w:sz="0" w:space="0" w:color="auto"/>
        <w:bottom w:val="none" w:sz="0" w:space="0" w:color="auto"/>
        <w:right w:val="none" w:sz="0" w:space="0" w:color="auto"/>
      </w:divBdr>
    </w:div>
    <w:div w:id="450057591">
      <w:bodyDiv w:val="1"/>
      <w:marLeft w:val="0"/>
      <w:marRight w:val="0"/>
      <w:marTop w:val="0"/>
      <w:marBottom w:val="0"/>
      <w:divBdr>
        <w:top w:val="none" w:sz="0" w:space="0" w:color="auto"/>
        <w:left w:val="none" w:sz="0" w:space="0" w:color="auto"/>
        <w:bottom w:val="none" w:sz="0" w:space="0" w:color="auto"/>
        <w:right w:val="none" w:sz="0" w:space="0" w:color="auto"/>
      </w:divBdr>
    </w:div>
    <w:div w:id="537858438">
      <w:bodyDiv w:val="1"/>
      <w:marLeft w:val="0"/>
      <w:marRight w:val="0"/>
      <w:marTop w:val="0"/>
      <w:marBottom w:val="0"/>
      <w:divBdr>
        <w:top w:val="none" w:sz="0" w:space="0" w:color="auto"/>
        <w:left w:val="none" w:sz="0" w:space="0" w:color="auto"/>
        <w:bottom w:val="none" w:sz="0" w:space="0" w:color="auto"/>
        <w:right w:val="none" w:sz="0" w:space="0" w:color="auto"/>
      </w:divBdr>
    </w:div>
    <w:div w:id="654456714">
      <w:bodyDiv w:val="1"/>
      <w:marLeft w:val="0"/>
      <w:marRight w:val="0"/>
      <w:marTop w:val="0"/>
      <w:marBottom w:val="0"/>
      <w:divBdr>
        <w:top w:val="none" w:sz="0" w:space="0" w:color="auto"/>
        <w:left w:val="none" w:sz="0" w:space="0" w:color="auto"/>
        <w:bottom w:val="none" w:sz="0" w:space="0" w:color="auto"/>
        <w:right w:val="none" w:sz="0" w:space="0" w:color="auto"/>
      </w:divBdr>
      <w:divsChild>
        <w:div w:id="1188445611">
          <w:marLeft w:val="0"/>
          <w:marRight w:val="0"/>
          <w:marTop w:val="0"/>
          <w:marBottom w:val="0"/>
          <w:divBdr>
            <w:top w:val="none" w:sz="0" w:space="0" w:color="auto"/>
            <w:left w:val="none" w:sz="0" w:space="0" w:color="auto"/>
            <w:bottom w:val="none" w:sz="0" w:space="0" w:color="auto"/>
            <w:right w:val="none" w:sz="0" w:space="0" w:color="auto"/>
          </w:divBdr>
        </w:div>
        <w:div w:id="1471048292">
          <w:marLeft w:val="0"/>
          <w:marRight w:val="0"/>
          <w:marTop w:val="0"/>
          <w:marBottom w:val="0"/>
          <w:divBdr>
            <w:top w:val="none" w:sz="0" w:space="0" w:color="auto"/>
            <w:left w:val="none" w:sz="0" w:space="0" w:color="auto"/>
            <w:bottom w:val="none" w:sz="0" w:space="0" w:color="auto"/>
            <w:right w:val="none" w:sz="0" w:space="0" w:color="auto"/>
          </w:divBdr>
        </w:div>
        <w:div w:id="1700930638">
          <w:marLeft w:val="0"/>
          <w:marRight w:val="0"/>
          <w:marTop w:val="0"/>
          <w:marBottom w:val="0"/>
          <w:divBdr>
            <w:top w:val="none" w:sz="0" w:space="0" w:color="auto"/>
            <w:left w:val="none" w:sz="0" w:space="0" w:color="auto"/>
            <w:bottom w:val="none" w:sz="0" w:space="0" w:color="auto"/>
            <w:right w:val="none" w:sz="0" w:space="0" w:color="auto"/>
          </w:divBdr>
        </w:div>
      </w:divsChild>
    </w:div>
    <w:div w:id="660742611">
      <w:bodyDiv w:val="1"/>
      <w:marLeft w:val="0"/>
      <w:marRight w:val="0"/>
      <w:marTop w:val="0"/>
      <w:marBottom w:val="0"/>
      <w:divBdr>
        <w:top w:val="none" w:sz="0" w:space="0" w:color="auto"/>
        <w:left w:val="none" w:sz="0" w:space="0" w:color="auto"/>
        <w:bottom w:val="none" w:sz="0" w:space="0" w:color="auto"/>
        <w:right w:val="none" w:sz="0" w:space="0" w:color="auto"/>
      </w:divBdr>
    </w:div>
    <w:div w:id="664743622">
      <w:bodyDiv w:val="1"/>
      <w:marLeft w:val="0"/>
      <w:marRight w:val="0"/>
      <w:marTop w:val="0"/>
      <w:marBottom w:val="0"/>
      <w:divBdr>
        <w:top w:val="none" w:sz="0" w:space="0" w:color="auto"/>
        <w:left w:val="none" w:sz="0" w:space="0" w:color="auto"/>
        <w:bottom w:val="none" w:sz="0" w:space="0" w:color="auto"/>
        <w:right w:val="none" w:sz="0" w:space="0" w:color="auto"/>
      </w:divBdr>
    </w:div>
    <w:div w:id="668825498">
      <w:bodyDiv w:val="1"/>
      <w:marLeft w:val="0"/>
      <w:marRight w:val="0"/>
      <w:marTop w:val="0"/>
      <w:marBottom w:val="0"/>
      <w:divBdr>
        <w:top w:val="none" w:sz="0" w:space="0" w:color="auto"/>
        <w:left w:val="none" w:sz="0" w:space="0" w:color="auto"/>
        <w:bottom w:val="none" w:sz="0" w:space="0" w:color="auto"/>
        <w:right w:val="none" w:sz="0" w:space="0" w:color="auto"/>
      </w:divBdr>
    </w:div>
    <w:div w:id="710157678">
      <w:bodyDiv w:val="1"/>
      <w:marLeft w:val="0"/>
      <w:marRight w:val="0"/>
      <w:marTop w:val="0"/>
      <w:marBottom w:val="0"/>
      <w:divBdr>
        <w:top w:val="none" w:sz="0" w:space="0" w:color="auto"/>
        <w:left w:val="none" w:sz="0" w:space="0" w:color="auto"/>
        <w:bottom w:val="none" w:sz="0" w:space="0" w:color="auto"/>
        <w:right w:val="none" w:sz="0" w:space="0" w:color="auto"/>
      </w:divBdr>
    </w:div>
    <w:div w:id="756363984">
      <w:bodyDiv w:val="1"/>
      <w:marLeft w:val="0"/>
      <w:marRight w:val="0"/>
      <w:marTop w:val="0"/>
      <w:marBottom w:val="0"/>
      <w:divBdr>
        <w:top w:val="none" w:sz="0" w:space="0" w:color="auto"/>
        <w:left w:val="none" w:sz="0" w:space="0" w:color="auto"/>
        <w:bottom w:val="none" w:sz="0" w:space="0" w:color="auto"/>
        <w:right w:val="none" w:sz="0" w:space="0" w:color="auto"/>
      </w:divBdr>
    </w:div>
    <w:div w:id="768935818">
      <w:bodyDiv w:val="1"/>
      <w:marLeft w:val="0"/>
      <w:marRight w:val="0"/>
      <w:marTop w:val="0"/>
      <w:marBottom w:val="0"/>
      <w:divBdr>
        <w:top w:val="none" w:sz="0" w:space="0" w:color="auto"/>
        <w:left w:val="none" w:sz="0" w:space="0" w:color="auto"/>
        <w:bottom w:val="none" w:sz="0" w:space="0" w:color="auto"/>
        <w:right w:val="none" w:sz="0" w:space="0" w:color="auto"/>
      </w:divBdr>
    </w:div>
    <w:div w:id="807288040">
      <w:bodyDiv w:val="1"/>
      <w:marLeft w:val="0"/>
      <w:marRight w:val="0"/>
      <w:marTop w:val="0"/>
      <w:marBottom w:val="0"/>
      <w:divBdr>
        <w:top w:val="none" w:sz="0" w:space="0" w:color="auto"/>
        <w:left w:val="none" w:sz="0" w:space="0" w:color="auto"/>
        <w:bottom w:val="none" w:sz="0" w:space="0" w:color="auto"/>
        <w:right w:val="none" w:sz="0" w:space="0" w:color="auto"/>
      </w:divBdr>
    </w:div>
    <w:div w:id="948124055">
      <w:bodyDiv w:val="1"/>
      <w:marLeft w:val="0"/>
      <w:marRight w:val="0"/>
      <w:marTop w:val="0"/>
      <w:marBottom w:val="0"/>
      <w:divBdr>
        <w:top w:val="none" w:sz="0" w:space="0" w:color="auto"/>
        <w:left w:val="none" w:sz="0" w:space="0" w:color="auto"/>
        <w:bottom w:val="none" w:sz="0" w:space="0" w:color="auto"/>
        <w:right w:val="none" w:sz="0" w:space="0" w:color="auto"/>
      </w:divBdr>
    </w:div>
    <w:div w:id="948202432">
      <w:bodyDiv w:val="1"/>
      <w:marLeft w:val="0"/>
      <w:marRight w:val="0"/>
      <w:marTop w:val="0"/>
      <w:marBottom w:val="0"/>
      <w:divBdr>
        <w:top w:val="none" w:sz="0" w:space="0" w:color="auto"/>
        <w:left w:val="none" w:sz="0" w:space="0" w:color="auto"/>
        <w:bottom w:val="none" w:sz="0" w:space="0" w:color="auto"/>
        <w:right w:val="none" w:sz="0" w:space="0" w:color="auto"/>
      </w:divBdr>
    </w:div>
    <w:div w:id="958998824">
      <w:bodyDiv w:val="1"/>
      <w:marLeft w:val="0"/>
      <w:marRight w:val="0"/>
      <w:marTop w:val="0"/>
      <w:marBottom w:val="0"/>
      <w:divBdr>
        <w:top w:val="none" w:sz="0" w:space="0" w:color="auto"/>
        <w:left w:val="none" w:sz="0" w:space="0" w:color="auto"/>
        <w:bottom w:val="none" w:sz="0" w:space="0" w:color="auto"/>
        <w:right w:val="none" w:sz="0" w:space="0" w:color="auto"/>
      </w:divBdr>
    </w:div>
    <w:div w:id="1014306370">
      <w:bodyDiv w:val="1"/>
      <w:marLeft w:val="0"/>
      <w:marRight w:val="0"/>
      <w:marTop w:val="0"/>
      <w:marBottom w:val="0"/>
      <w:divBdr>
        <w:top w:val="none" w:sz="0" w:space="0" w:color="auto"/>
        <w:left w:val="none" w:sz="0" w:space="0" w:color="auto"/>
        <w:bottom w:val="none" w:sz="0" w:space="0" w:color="auto"/>
        <w:right w:val="none" w:sz="0" w:space="0" w:color="auto"/>
      </w:divBdr>
    </w:div>
    <w:div w:id="1016738671">
      <w:bodyDiv w:val="1"/>
      <w:marLeft w:val="0"/>
      <w:marRight w:val="0"/>
      <w:marTop w:val="0"/>
      <w:marBottom w:val="0"/>
      <w:divBdr>
        <w:top w:val="none" w:sz="0" w:space="0" w:color="auto"/>
        <w:left w:val="none" w:sz="0" w:space="0" w:color="auto"/>
        <w:bottom w:val="none" w:sz="0" w:space="0" w:color="auto"/>
        <w:right w:val="none" w:sz="0" w:space="0" w:color="auto"/>
      </w:divBdr>
    </w:div>
    <w:div w:id="1033075984">
      <w:bodyDiv w:val="1"/>
      <w:marLeft w:val="0"/>
      <w:marRight w:val="0"/>
      <w:marTop w:val="0"/>
      <w:marBottom w:val="0"/>
      <w:divBdr>
        <w:top w:val="none" w:sz="0" w:space="0" w:color="auto"/>
        <w:left w:val="none" w:sz="0" w:space="0" w:color="auto"/>
        <w:bottom w:val="none" w:sz="0" w:space="0" w:color="auto"/>
        <w:right w:val="none" w:sz="0" w:space="0" w:color="auto"/>
      </w:divBdr>
    </w:div>
    <w:div w:id="1044522825">
      <w:bodyDiv w:val="1"/>
      <w:marLeft w:val="0"/>
      <w:marRight w:val="0"/>
      <w:marTop w:val="0"/>
      <w:marBottom w:val="0"/>
      <w:divBdr>
        <w:top w:val="none" w:sz="0" w:space="0" w:color="auto"/>
        <w:left w:val="none" w:sz="0" w:space="0" w:color="auto"/>
        <w:bottom w:val="none" w:sz="0" w:space="0" w:color="auto"/>
        <w:right w:val="none" w:sz="0" w:space="0" w:color="auto"/>
      </w:divBdr>
    </w:div>
    <w:div w:id="1049840664">
      <w:bodyDiv w:val="1"/>
      <w:marLeft w:val="0"/>
      <w:marRight w:val="0"/>
      <w:marTop w:val="0"/>
      <w:marBottom w:val="0"/>
      <w:divBdr>
        <w:top w:val="none" w:sz="0" w:space="0" w:color="auto"/>
        <w:left w:val="none" w:sz="0" w:space="0" w:color="auto"/>
        <w:bottom w:val="none" w:sz="0" w:space="0" w:color="auto"/>
        <w:right w:val="none" w:sz="0" w:space="0" w:color="auto"/>
      </w:divBdr>
    </w:div>
    <w:div w:id="1106969254">
      <w:bodyDiv w:val="1"/>
      <w:marLeft w:val="0"/>
      <w:marRight w:val="0"/>
      <w:marTop w:val="0"/>
      <w:marBottom w:val="0"/>
      <w:divBdr>
        <w:top w:val="none" w:sz="0" w:space="0" w:color="auto"/>
        <w:left w:val="none" w:sz="0" w:space="0" w:color="auto"/>
        <w:bottom w:val="none" w:sz="0" w:space="0" w:color="auto"/>
        <w:right w:val="none" w:sz="0" w:space="0" w:color="auto"/>
      </w:divBdr>
    </w:div>
    <w:div w:id="1157920464">
      <w:bodyDiv w:val="1"/>
      <w:marLeft w:val="0"/>
      <w:marRight w:val="0"/>
      <w:marTop w:val="0"/>
      <w:marBottom w:val="0"/>
      <w:divBdr>
        <w:top w:val="none" w:sz="0" w:space="0" w:color="auto"/>
        <w:left w:val="none" w:sz="0" w:space="0" w:color="auto"/>
        <w:bottom w:val="none" w:sz="0" w:space="0" w:color="auto"/>
        <w:right w:val="none" w:sz="0" w:space="0" w:color="auto"/>
      </w:divBdr>
    </w:div>
    <w:div w:id="1184127784">
      <w:bodyDiv w:val="1"/>
      <w:marLeft w:val="0"/>
      <w:marRight w:val="0"/>
      <w:marTop w:val="0"/>
      <w:marBottom w:val="0"/>
      <w:divBdr>
        <w:top w:val="none" w:sz="0" w:space="0" w:color="auto"/>
        <w:left w:val="none" w:sz="0" w:space="0" w:color="auto"/>
        <w:bottom w:val="none" w:sz="0" w:space="0" w:color="auto"/>
        <w:right w:val="none" w:sz="0" w:space="0" w:color="auto"/>
      </w:divBdr>
    </w:div>
    <w:div w:id="1223100416">
      <w:bodyDiv w:val="1"/>
      <w:marLeft w:val="0"/>
      <w:marRight w:val="0"/>
      <w:marTop w:val="0"/>
      <w:marBottom w:val="0"/>
      <w:divBdr>
        <w:top w:val="none" w:sz="0" w:space="0" w:color="auto"/>
        <w:left w:val="none" w:sz="0" w:space="0" w:color="auto"/>
        <w:bottom w:val="none" w:sz="0" w:space="0" w:color="auto"/>
        <w:right w:val="none" w:sz="0" w:space="0" w:color="auto"/>
      </w:divBdr>
    </w:div>
    <w:div w:id="1240678738">
      <w:bodyDiv w:val="1"/>
      <w:marLeft w:val="0"/>
      <w:marRight w:val="0"/>
      <w:marTop w:val="0"/>
      <w:marBottom w:val="0"/>
      <w:divBdr>
        <w:top w:val="none" w:sz="0" w:space="0" w:color="auto"/>
        <w:left w:val="none" w:sz="0" w:space="0" w:color="auto"/>
        <w:bottom w:val="none" w:sz="0" w:space="0" w:color="auto"/>
        <w:right w:val="none" w:sz="0" w:space="0" w:color="auto"/>
      </w:divBdr>
    </w:div>
    <w:div w:id="1240750378">
      <w:bodyDiv w:val="1"/>
      <w:marLeft w:val="0"/>
      <w:marRight w:val="0"/>
      <w:marTop w:val="0"/>
      <w:marBottom w:val="0"/>
      <w:divBdr>
        <w:top w:val="none" w:sz="0" w:space="0" w:color="auto"/>
        <w:left w:val="none" w:sz="0" w:space="0" w:color="auto"/>
        <w:bottom w:val="none" w:sz="0" w:space="0" w:color="auto"/>
        <w:right w:val="none" w:sz="0" w:space="0" w:color="auto"/>
      </w:divBdr>
    </w:div>
    <w:div w:id="1268998236">
      <w:bodyDiv w:val="1"/>
      <w:marLeft w:val="0"/>
      <w:marRight w:val="0"/>
      <w:marTop w:val="0"/>
      <w:marBottom w:val="0"/>
      <w:divBdr>
        <w:top w:val="none" w:sz="0" w:space="0" w:color="auto"/>
        <w:left w:val="none" w:sz="0" w:space="0" w:color="auto"/>
        <w:bottom w:val="none" w:sz="0" w:space="0" w:color="auto"/>
        <w:right w:val="none" w:sz="0" w:space="0" w:color="auto"/>
      </w:divBdr>
    </w:div>
    <w:div w:id="1273320529">
      <w:bodyDiv w:val="1"/>
      <w:marLeft w:val="0"/>
      <w:marRight w:val="0"/>
      <w:marTop w:val="0"/>
      <w:marBottom w:val="0"/>
      <w:divBdr>
        <w:top w:val="none" w:sz="0" w:space="0" w:color="auto"/>
        <w:left w:val="none" w:sz="0" w:space="0" w:color="auto"/>
        <w:bottom w:val="none" w:sz="0" w:space="0" w:color="auto"/>
        <w:right w:val="none" w:sz="0" w:space="0" w:color="auto"/>
      </w:divBdr>
      <w:divsChild>
        <w:div w:id="396128856">
          <w:marLeft w:val="0"/>
          <w:marRight w:val="0"/>
          <w:marTop w:val="0"/>
          <w:marBottom w:val="0"/>
          <w:divBdr>
            <w:top w:val="none" w:sz="0" w:space="0" w:color="auto"/>
            <w:left w:val="none" w:sz="0" w:space="0" w:color="auto"/>
            <w:bottom w:val="none" w:sz="0" w:space="0" w:color="auto"/>
            <w:right w:val="none" w:sz="0" w:space="0" w:color="auto"/>
          </w:divBdr>
        </w:div>
        <w:div w:id="446313499">
          <w:marLeft w:val="0"/>
          <w:marRight w:val="0"/>
          <w:marTop w:val="0"/>
          <w:marBottom w:val="0"/>
          <w:divBdr>
            <w:top w:val="none" w:sz="0" w:space="0" w:color="auto"/>
            <w:left w:val="none" w:sz="0" w:space="0" w:color="auto"/>
            <w:bottom w:val="none" w:sz="0" w:space="0" w:color="auto"/>
            <w:right w:val="none" w:sz="0" w:space="0" w:color="auto"/>
          </w:divBdr>
        </w:div>
        <w:div w:id="1596396809">
          <w:marLeft w:val="0"/>
          <w:marRight w:val="0"/>
          <w:marTop w:val="0"/>
          <w:marBottom w:val="0"/>
          <w:divBdr>
            <w:top w:val="none" w:sz="0" w:space="0" w:color="auto"/>
            <w:left w:val="none" w:sz="0" w:space="0" w:color="auto"/>
            <w:bottom w:val="none" w:sz="0" w:space="0" w:color="auto"/>
            <w:right w:val="none" w:sz="0" w:space="0" w:color="auto"/>
          </w:divBdr>
        </w:div>
      </w:divsChild>
    </w:div>
    <w:div w:id="1345592552">
      <w:bodyDiv w:val="1"/>
      <w:marLeft w:val="0"/>
      <w:marRight w:val="0"/>
      <w:marTop w:val="0"/>
      <w:marBottom w:val="0"/>
      <w:divBdr>
        <w:top w:val="none" w:sz="0" w:space="0" w:color="auto"/>
        <w:left w:val="none" w:sz="0" w:space="0" w:color="auto"/>
        <w:bottom w:val="none" w:sz="0" w:space="0" w:color="auto"/>
        <w:right w:val="none" w:sz="0" w:space="0" w:color="auto"/>
      </w:divBdr>
    </w:div>
    <w:div w:id="1346133718">
      <w:bodyDiv w:val="1"/>
      <w:marLeft w:val="0"/>
      <w:marRight w:val="0"/>
      <w:marTop w:val="0"/>
      <w:marBottom w:val="0"/>
      <w:divBdr>
        <w:top w:val="none" w:sz="0" w:space="0" w:color="auto"/>
        <w:left w:val="none" w:sz="0" w:space="0" w:color="auto"/>
        <w:bottom w:val="none" w:sz="0" w:space="0" w:color="auto"/>
        <w:right w:val="none" w:sz="0" w:space="0" w:color="auto"/>
      </w:divBdr>
    </w:div>
    <w:div w:id="1362126375">
      <w:bodyDiv w:val="1"/>
      <w:marLeft w:val="0"/>
      <w:marRight w:val="0"/>
      <w:marTop w:val="0"/>
      <w:marBottom w:val="0"/>
      <w:divBdr>
        <w:top w:val="none" w:sz="0" w:space="0" w:color="auto"/>
        <w:left w:val="none" w:sz="0" w:space="0" w:color="auto"/>
        <w:bottom w:val="none" w:sz="0" w:space="0" w:color="auto"/>
        <w:right w:val="none" w:sz="0" w:space="0" w:color="auto"/>
      </w:divBdr>
    </w:div>
    <w:div w:id="1372803881">
      <w:bodyDiv w:val="1"/>
      <w:marLeft w:val="0"/>
      <w:marRight w:val="0"/>
      <w:marTop w:val="0"/>
      <w:marBottom w:val="0"/>
      <w:divBdr>
        <w:top w:val="none" w:sz="0" w:space="0" w:color="auto"/>
        <w:left w:val="none" w:sz="0" w:space="0" w:color="auto"/>
        <w:bottom w:val="none" w:sz="0" w:space="0" w:color="auto"/>
        <w:right w:val="none" w:sz="0" w:space="0" w:color="auto"/>
      </w:divBdr>
      <w:divsChild>
        <w:div w:id="1379208228">
          <w:marLeft w:val="0"/>
          <w:marRight w:val="0"/>
          <w:marTop w:val="0"/>
          <w:marBottom w:val="0"/>
          <w:divBdr>
            <w:top w:val="none" w:sz="0" w:space="0" w:color="auto"/>
            <w:left w:val="none" w:sz="0" w:space="0" w:color="auto"/>
            <w:bottom w:val="none" w:sz="0" w:space="0" w:color="auto"/>
            <w:right w:val="none" w:sz="0" w:space="0" w:color="auto"/>
          </w:divBdr>
        </w:div>
        <w:div w:id="1463962938">
          <w:marLeft w:val="0"/>
          <w:marRight w:val="0"/>
          <w:marTop w:val="0"/>
          <w:marBottom w:val="0"/>
          <w:divBdr>
            <w:top w:val="none" w:sz="0" w:space="0" w:color="auto"/>
            <w:left w:val="none" w:sz="0" w:space="0" w:color="auto"/>
            <w:bottom w:val="none" w:sz="0" w:space="0" w:color="auto"/>
            <w:right w:val="none" w:sz="0" w:space="0" w:color="auto"/>
          </w:divBdr>
        </w:div>
      </w:divsChild>
    </w:div>
    <w:div w:id="1419214079">
      <w:bodyDiv w:val="1"/>
      <w:marLeft w:val="0"/>
      <w:marRight w:val="0"/>
      <w:marTop w:val="0"/>
      <w:marBottom w:val="0"/>
      <w:divBdr>
        <w:top w:val="none" w:sz="0" w:space="0" w:color="auto"/>
        <w:left w:val="none" w:sz="0" w:space="0" w:color="auto"/>
        <w:bottom w:val="none" w:sz="0" w:space="0" w:color="auto"/>
        <w:right w:val="none" w:sz="0" w:space="0" w:color="auto"/>
      </w:divBdr>
    </w:div>
    <w:div w:id="1495880382">
      <w:bodyDiv w:val="1"/>
      <w:marLeft w:val="0"/>
      <w:marRight w:val="0"/>
      <w:marTop w:val="0"/>
      <w:marBottom w:val="0"/>
      <w:divBdr>
        <w:top w:val="none" w:sz="0" w:space="0" w:color="auto"/>
        <w:left w:val="none" w:sz="0" w:space="0" w:color="auto"/>
        <w:bottom w:val="none" w:sz="0" w:space="0" w:color="auto"/>
        <w:right w:val="none" w:sz="0" w:space="0" w:color="auto"/>
      </w:divBdr>
    </w:div>
    <w:div w:id="1496191752">
      <w:bodyDiv w:val="1"/>
      <w:marLeft w:val="0"/>
      <w:marRight w:val="0"/>
      <w:marTop w:val="0"/>
      <w:marBottom w:val="0"/>
      <w:divBdr>
        <w:top w:val="none" w:sz="0" w:space="0" w:color="auto"/>
        <w:left w:val="none" w:sz="0" w:space="0" w:color="auto"/>
        <w:bottom w:val="none" w:sz="0" w:space="0" w:color="auto"/>
        <w:right w:val="none" w:sz="0" w:space="0" w:color="auto"/>
      </w:divBdr>
    </w:div>
    <w:div w:id="1548567630">
      <w:bodyDiv w:val="1"/>
      <w:marLeft w:val="0"/>
      <w:marRight w:val="0"/>
      <w:marTop w:val="0"/>
      <w:marBottom w:val="0"/>
      <w:divBdr>
        <w:top w:val="none" w:sz="0" w:space="0" w:color="auto"/>
        <w:left w:val="none" w:sz="0" w:space="0" w:color="auto"/>
        <w:bottom w:val="none" w:sz="0" w:space="0" w:color="auto"/>
        <w:right w:val="none" w:sz="0" w:space="0" w:color="auto"/>
      </w:divBdr>
    </w:div>
    <w:div w:id="1552305911">
      <w:bodyDiv w:val="1"/>
      <w:marLeft w:val="0"/>
      <w:marRight w:val="0"/>
      <w:marTop w:val="0"/>
      <w:marBottom w:val="0"/>
      <w:divBdr>
        <w:top w:val="none" w:sz="0" w:space="0" w:color="auto"/>
        <w:left w:val="none" w:sz="0" w:space="0" w:color="auto"/>
        <w:bottom w:val="none" w:sz="0" w:space="0" w:color="auto"/>
        <w:right w:val="none" w:sz="0" w:space="0" w:color="auto"/>
      </w:divBdr>
    </w:div>
    <w:div w:id="1629436700">
      <w:bodyDiv w:val="1"/>
      <w:marLeft w:val="0"/>
      <w:marRight w:val="0"/>
      <w:marTop w:val="0"/>
      <w:marBottom w:val="0"/>
      <w:divBdr>
        <w:top w:val="none" w:sz="0" w:space="0" w:color="auto"/>
        <w:left w:val="none" w:sz="0" w:space="0" w:color="auto"/>
        <w:bottom w:val="none" w:sz="0" w:space="0" w:color="auto"/>
        <w:right w:val="none" w:sz="0" w:space="0" w:color="auto"/>
      </w:divBdr>
    </w:div>
    <w:div w:id="1700548408">
      <w:bodyDiv w:val="1"/>
      <w:marLeft w:val="0"/>
      <w:marRight w:val="0"/>
      <w:marTop w:val="0"/>
      <w:marBottom w:val="0"/>
      <w:divBdr>
        <w:top w:val="none" w:sz="0" w:space="0" w:color="auto"/>
        <w:left w:val="none" w:sz="0" w:space="0" w:color="auto"/>
        <w:bottom w:val="none" w:sz="0" w:space="0" w:color="auto"/>
        <w:right w:val="none" w:sz="0" w:space="0" w:color="auto"/>
      </w:divBdr>
    </w:div>
    <w:div w:id="1708876251">
      <w:bodyDiv w:val="1"/>
      <w:marLeft w:val="0"/>
      <w:marRight w:val="0"/>
      <w:marTop w:val="0"/>
      <w:marBottom w:val="0"/>
      <w:divBdr>
        <w:top w:val="none" w:sz="0" w:space="0" w:color="auto"/>
        <w:left w:val="none" w:sz="0" w:space="0" w:color="auto"/>
        <w:bottom w:val="none" w:sz="0" w:space="0" w:color="auto"/>
        <w:right w:val="none" w:sz="0" w:space="0" w:color="auto"/>
      </w:divBdr>
    </w:div>
    <w:div w:id="1730566178">
      <w:bodyDiv w:val="1"/>
      <w:marLeft w:val="0"/>
      <w:marRight w:val="0"/>
      <w:marTop w:val="0"/>
      <w:marBottom w:val="0"/>
      <w:divBdr>
        <w:top w:val="none" w:sz="0" w:space="0" w:color="auto"/>
        <w:left w:val="none" w:sz="0" w:space="0" w:color="auto"/>
        <w:bottom w:val="none" w:sz="0" w:space="0" w:color="auto"/>
        <w:right w:val="none" w:sz="0" w:space="0" w:color="auto"/>
      </w:divBdr>
    </w:div>
    <w:div w:id="1739746687">
      <w:bodyDiv w:val="1"/>
      <w:marLeft w:val="0"/>
      <w:marRight w:val="0"/>
      <w:marTop w:val="0"/>
      <w:marBottom w:val="0"/>
      <w:divBdr>
        <w:top w:val="none" w:sz="0" w:space="0" w:color="auto"/>
        <w:left w:val="none" w:sz="0" w:space="0" w:color="auto"/>
        <w:bottom w:val="none" w:sz="0" w:space="0" w:color="auto"/>
        <w:right w:val="none" w:sz="0" w:space="0" w:color="auto"/>
      </w:divBdr>
    </w:div>
    <w:div w:id="1771966415">
      <w:bodyDiv w:val="1"/>
      <w:marLeft w:val="0"/>
      <w:marRight w:val="0"/>
      <w:marTop w:val="0"/>
      <w:marBottom w:val="0"/>
      <w:divBdr>
        <w:top w:val="none" w:sz="0" w:space="0" w:color="auto"/>
        <w:left w:val="none" w:sz="0" w:space="0" w:color="auto"/>
        <w:bottom w:val="none" w:sz="0" w:space="0" w:color="auto"/>
        <w:right w:val="none" w:sz="0" w:space="0" w:color="auto"/>
      </w:divBdr>
    </w:div>
    <w:div w:id="1773470807">
      <w:bodyDiv w:val="1"/>
      <w:marLeft w:val="0"/>
      <w:marRight w:val="0"/>
      <w:marTop w:val="0"/>
      <w:marBottom w:val="0"/>
      <w:divBdr>
        <w:top w:val="none" w:sz="0" w:space="0" w:color="auto"/>
        <w:left w:val="none" w:sz="0" w:space="0" w:color="auto"/>
        <w:bottom w:val="none" w:sz="0" w:space="0" w:color="auto"/>
        <w:right w:val="none" w:sz="0" w:space="0" w:color="auto"/>
      </w:divBdr>
    </w:div>
    <w:div w:id="1792356795">
      <w:bodyDiv w:val="1"/>
      <w:marLeft w:val="0"/>
      <w:marRight w:val="0"/>
      <w:marTop w:val="0"/>
      <w:marBottom w:val="0"/>
      <w:divBdr>
        <w:top w:val="none" w:sz="0" w:space="0" w:color="auto"/>
        <w:left w:val="none" w:sz="0" w:space="0" w:color="auto"/>
        <w:bottom w:val="none" w:sz="0" w:space="0" w:color="auto"/>
        <w:right w:val="none" w:sz="0" w:space="0" w:color="auto"/>
      </w:divBdr>
    </w:div>
    <w:div w:id="1796672999">
      <w:bodyDiv w:val="1"/>
      <w:marLeft w:val="0"/>
      <w:marRight w:val="0"/>
      <w:marTop w:val="0"/>
      <w:marBottom w:val="0"/>
      <w:divBdr>
        <w:top w:val="none" w:sz="0" w:space="0" w:color="auto"/>
        <w:left w:val="none" w:sz="0" w:space="0" w:color="auto"/>
        <w:bottom w:val="none" w:sz="0" w:space="0" w:color="auto"/>
        <w:right w:val="none" w:sz="0" w:space="0" w:color="auto"/>
      </w:divBdr>
    </w:div>
    <w:div w:id="1823615954">
      <w:bodyDiv w:val="1"/>
      <w:marLeft w:val="0"/>
      <w:marRight w:val="0"/>
      <w:marTop w:val="0"/>
      <w:marBottom w:val="0"/>
      <w:divBdr>
        <w:top w:val="none" w:sz="0" w:space="0" w:color="auto"/>
        <w:left w:val="none" w:sz="0" w:space="0" w:color="auto"/>
        <w:bottom w:val="none" w:sz="0" w:space="0" w:color="auto"/>
        <w:right w:val="none" w:sz="0" w:space="0" w:color="auto"/>
      </w:divBdr>
      <w:divsChild>
        <w:div w:id="118376462">
          <w:marLeft w:val="0"/>
          <w:marRight w:val="0"/>
          <w:marTop w:val="0"/>
          <w:marBottom w:val="0"/>
          <w:divBdr>
            <w:top w:val="none" w:sz="0" w:space="0" w:color="auto"/>
            <w:left w:val="none" w:sz="0" w:space="0" w:color="auto"/>
            <w:bottom w:val="none" w:sz="0" w:space="0" w:color="auto"/>
            <w:right w:val="none" w:sz="0" w:space="0" w:color="auto"/>
          </w:divBdr>
        </w:div>
        <w:div w:id="481119618">
          <w:marLeft w:val="0"/>
          <w:marRight w:val="0"/>
          <w:marTop w:val="0"/>
          <w:marBottom w:val="0"/>
          <w:divBdr>
            <w:top w:val="none" w:sz="0" w:space="0" w:color="auto"/>
            <w:left w:val="none" w:sz="0" w:space="0" w:color="auto"/>
            <w:bottom w:val="none" w:sz="0" w:space="0" w:color="auto"/>
            <w:right w:val="none" w:sz="0" w:space="0" w:color="auto"/>
          </w:divBdr>
        </w:div>
      </w:divsChild>
    </w:div>
    <w:div w:id="1830514531">
      <w:bodyDiv w:val="1"/>
      <w:marLeft w:val="0"/>
      <w:marRight w:val="0"/>
      <w:marTop w:val="0"/>
      <w:marBottom w:val="0"/>
      <w:divBdr>
        <w:top w:val="none" w:sz="0" w:space="0" w:color="auto"/>
        <w:left w:val="none" w:sz="0" w:space="0" w:color="auto"/>
        <w:bottom w:val="none" w:sz="0" w:space="0" w:color="auto"/>
        <w:right w:val="none" w:sz="0" w:space="0" w:color="auto"/>
      </w:divBdr>
    </w:div>
    <w:div w:id="1881699591">
      <w:bodyDiv w:val="1"/>
      <w:marLeft w:val="0"/>
      <w:marRight w:val="0"/>
      <w:marTop w:val="0"/>
      <w:marBottom w:val="0"/>
      <w:divBdr>
        <w:top w:val="none" w:sz="0" w:space="0" w:color="auto"/>
        <w:left w:val="none" w:sz="0" w:space="0" w:color="auto"/>
        <w:bottom w:val="none" w:sz="0" w:space="0" w:color="auto"/>
        <w:right w:val="none" w:sz="0" w:space="0" w:color="auto"/>
      </w:divBdr>
    </w:div>
    <w:div w:id="1900743208">
      <w:bodyDiv w:val="1"/>
      <w:marLeft w:val="0"/>
      <w:marRight w:val="0"/>
      <w:marTop w:val="0"/>
      <w:marBottom w:val="0"/>
      <w:divBdr>
        <w:top w:val="none" w:sz="0" w:space="0" w:color="auto"/>
        <w:left w:val="none" w:sz="0" w:space="0" w:color="auto"/>
        <w:bottom w:val="none" w:sz="0" w:space="0" w:color="auto"/>
        <w:right w:val="none" w:sz="0" w:space="0" w:color="auto"/>
      </w:divBdr>
    </w:div>
    <w:div w:id="1922911309">
      <w:bodyDiv w:val="1"/>
      <w:marLeft w:val="0"/>
      <w:marRight w:val="0"/>
      <w:marTop w:val="0"/>
      <w:marBottom w:val="0"/>
      <w:divBdr>
        <w:top w:val="none" w:sz="0" w:space="0" w:color="auto"/>
        <w:left w:val="none" w:sz="0" w:space="0" w:color="auto"/>
        <w:bottom w:val="none" w:sz="0" w:space="0" w:color="auto"/>
        <w:right w:val="none" w:sz="0" w:space="0" w:color="auto"/>
      </w:divBdr>
    </w:div>
    <w:div w:id="1937782914">
      <w:bodyDiv w:val="1"/>
      <w:marLeft w:val="0"/>
      <w:marRight w:val="0"/>
      <w:marTop w:val="0"/>
      <w:marBottom w:val="0"/>
      <w:divBdr>
        <w:top w:val="none" w:sz="0" w:space="0" w:color="auto"/>
        <w:left w:val="none" w:sz="0" w:space="0" w:color="auto"/>
        <w:bottom w:val="none" w:sz="0" w:space="0" w:color="auto"/>
        <w:right w:val="none" w:sz="0" w:space="0" w:color="auto"/>
      </w:divBdr>
    </w:div>
    <w:div w:id="1939101545">
      <w:bodyDiv w:val="1"/>
      <w:marLeft w:val="0"/>
      <w:marRight w:val="0"/>
      <w:marTop w:val="0"/>
      <w:marBottom w:val="0"/>
      <w:divBdr>
        <w:top w:val="none" w:sz="0" w:space="0" w:color="auto"/>
        <w:left w:val="none" w:sz="0" w:space="0" w:color="auto"/>
        <w:bottom w:val="none" w:sz="0" w:space="0" w:color="auto"/>
        <w:right w:val="none" w:sz="0" w:space="0" w:color="auto"/>
      </w:divBdr>
    </w:div>
    <w:div w:id="1942032057">
      <w:bodyDiv w:val="1"/>
      <w:marLeft w:val="0"/>
      <w:marRight w:val="0"/>
      <w:marTop w:val="0"/>
      <w:marBottom w:val="0"/>
      <w:divBdr>
        <w:top w:val="none" w:sz="0" w:space="0" w:color="auto"/>
        <w:left w:val="none" w:sz="0" w:space="0" w:color="auto"/>
        <w:bottom w:val="none" w:sz="0" w:space="0" w:color="auto"/>
        <w:right w:val="none" w:sz="0" w:space="0" w:color="auto"/>
      </w:divBdr>
    </w:div>
    <w:div w:id="1955936988">
      <w:bodyDiv w:val="1"/>
      <w:marLeft w:val="0"/>
      <w:marRight w:val="0"/>
      <w:marTop w:val="0"/>
      <w:marBottom w:val="0"/>
      <w:divBdr>
        <w:top w:val="none" w:sz="0" w:space="0" w:color="auto"/>
        <w:left w:val="none" w:sz="0" w:space="0" w:color="auto"/>
        <w:bottom w:val="none" w:sz="0" w:space="0" w:color="auto"/>
        <w:right w:val="none" w:sz="0" w:space="0" w:color="auto"/>
      </w:divBdr>
      <w:divsChild>
        <w:div w:id="663438347">
          <w:marLeft w:val="0"/>
          <w:marRight w:val="0"/>
          <w:marTop w:val="0"/>
          <w:marBottom w:val="0"/>
          <w:divBdr>
            <w:top w:val="none" w:sz="0" w:space="0" w:color="auto"/>
            <w:left w:val="none" w:sz="0" w:space="0" w:color="auto"/>
            <w:bottom w:val="none" w:sz="0" w:space="0" w:color="auto"/>
            <w:right w:val="none" w:sz="0" w:space="0" w:color="auto"/>
          </w:divBdr>
        </w:div>
        <w:div w:id="1528831701">
          <w:marLeft w:val="0"/>
          <w:marRight w:val="0"/>
          <w:marTop w:val="0"/>
          <w:marBottom w:val="0"/>
          <w:divBdr>
            <w:top w:val="none" w:sz="0" w:space="0" w:color="auto"/>
            <w:left w:val="none" w:sz="0" w:space="0" w:color="auto"/>
            <w:bottom w:val="none" w:sz="0" w:space="0" w:color="auto"/>
            <w:right w:val="none" w:sz="0" w:space="0" w:color="auto"/>
          </w:divBdr>
          <w:divsChild>
            <w:div w:id="187261337">
              <w:marLeft w:val="0"/>
              <w:marRight w:val="0"/>
              <w:marTop w:val="0"/>
              <w:marBottom w:val="0"/>
              <w:divBdr>
                <w:top w:val="none" w:sz="0" w:space="0" w:color="auto"/>
                <w:left w:val="none" w:sz="0" w:space="0" w:color="auto"/>
                <w:bottom w:val="none" w:sz="0" w:space="0" w:color="auto"/>
                <w:right w:val="none" w:sz="0" w:space="0" w:color="auto"/>
              </w:divBdr>
            </w:div>
            <w:div w:id="1639262517">
              <w:marLeft w:val="0"/>
              <w:marRight w:val="0"/>
              <w:marTop w:val="0"/>
              <w:marBottom w:val="0"/>
              <w:divBdr>
                <w:top w:val="none" w:sz="0" w:space="0" w:color="auto"/>
                <w:left w:val="none" w:sz="0" w:space="0" w:color="auto"/>
                <w:bottom w:val="none" w:sz="0" w:space="0" w:color="auto"/>
                <w:right w:val="none" w:sz="0" w:space="0" w:color="auto"/>
              </w:divBdr>
              <w:divsChild>
                <w:div w:id="447701430">
                  <w:marLeft w:val="0"/>
                  <w:marRight w:val="0"/>
                  <w:marTop w:val="0"/>
                  <w:marBottom w:val="0"/>
                  <w:divBdr>
                    <w:top w:val="none" w:sz="0" w:space="0" w:color="auto"/>
                    <w:left w:val="none" w:sz="0" w:space="0" w:color="auto"/>
                    <w:bottom w:val="none" w:sz="0" w:space="0" w:color="auto"/>
                    <w:right w:val="none" w:sz="0" w:space="0" w:color="auto"/>
                  </w:divBdr>
                </w:div>
                <w:div w:id="456720782">
                  <w:marLeft w:val="0"/>
                  <w:marRight w:val="0"/>
                  <w:marTop w:val="0"/>
                  <w:marBottom w:val="0"/>
                  <w:divBdr>
                    <w:top w:val="none" w:sz="0" w:space="0" w:color="auto"/>
                    <w:left w:val="none" w:sz="0" w:space="0" w:color="auto"/>
                    <w:bottom w:val="none" w:sz="0" w:space="0" w:color="auto"/>
                    <w:right w:val="none" w:sz="0" w:space="0" w:color="auto"/>
                  </w:divBdr>
                </w:div>
                <w:div w:id="456946703">
                  <w:marLeft w:val="0"/>
                  <w:marRight w:val="0"/>
                  <w:marTop w:val="0"/>
                  <w:marBottom w:val="0"/>
                  <w:divBdr>
                    <w:top w:val="none" w:sz="0" w:space="0" w:color="auto"/>
                    <w:left w:val="none" w:sz="0" w:space="0" w:color="auto"/>
                    <w:bottom w:val="none" w:sz="0" w:space="0" w:color="auto"/>
                    <w:right w:val="none" w:sz="0" w:space="0" w:color="auto"/>
                  </w:divBdr>
                </w:div>
                <w:div w:id="1612712314">
                  <w:marLeft w:val="0"/>
                  <w:marRight w:val="0"/>
                  <w:marTop w:val="0"/>
                  <w:marBottom w:val="0"/>
                  <w:divBdr>
                    <w:top w:val="none" w:sz="0" w:space="0" w:color="auto"/>
                    <w:left w:val="none" w:sz="0" w:space="0" w:color="auto"/>
                    <w:bottom w:val="none" w:sz="0" w:space="0" w:color="auto"/>
                    <w:right w:val="none" w:sz="0" w:space="0" w:color="auto"/>
                  </w:divBdr>
                </w:div>
                <w:div w:id="214538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933778">
          <w:marLeft w:val="0"/>
          <w:marRight w:val="0"/>
          <w:marTop w:val="0"/>
          <w:marBottom w:val="0"/>
          <w:divBdr>
            <w:top w:val="none" w:sz="0" w:space="0" w:color="auto"/>
            <w:left w:val="none" w:sz="0" w:space="0" w:color="auto"/>
            <w:bottom w:val="none" w:sz="0" w:space="0" w:color="auto"/>
            <w:right w:val="none" w:sz="0" w:space="0" w:color="auto"/>
          </w:divBdr>
        </w:div>
      </w:divsChild>
    </w:div>
    <w:div w:id="1972444225">
      <w:bodyDiv w:val="1"/>
      <w:marLeft w:val="0"/>
      <w:marRight w:val="0"/>
      <w:marTop w:val="0"/>
      <w:marBottom w:val="0"/>
      <w:divBdr>
        <w:top w:val="none" w:sz="0" w:space="0" w:color="auto"/>
        <w:left w:val="none" w:sz="0" w:space="0" w:color="auto"/>
        <w:bottom w:val="none" w:sz="0" w:space="0" w:color="auto"/>
        <w:right w:val="none" w:sz="0" w:space="0" w:color="auto"/>
      </w:divBdr>
    </w:div>
    <w:div w:id="2027713691">
      <w:bodyDiv w:val="1"/>
      <w:marLeft w:val="0"/>
      <w:marRight w:val="0"/>
      <w:marTop w:val="0"/>
      <w:marBottom w:val="0"/>
      <w:divBdr>
        <w:top w:val="none" w:sz="0" w:space="0" w:color="auto"/>
        <w:left w:val="none" w:sz="0" w:space="0" w:color="auto"/>
        <w:bottom w:val="none" w:sz="0" w:space="0" w:color="auto"/>
        <w:right w:val="none" w:sz="0" w:space="0" w:color="auto"/>
      </w:divBdr>
    </w:div>
    <w:div w:id="2037582872">
      <w:bodyDiv w:val="1"/>
      <w:marLeft w:val="0"/>
      <w:marRight w:val="0"/>
      <w:marTop w:val="0"/>
      <w:marBottom w:val="0"/>
      <w:divBdr>
        <w:top w:val="none" w:sz="0" w:space="0" w:color="auto"/>
        <w:left w:val="none" w:sz="0" w:space="0" w:color="auto"/>
        <w:bottom w:val="none" w:sz="0" w:space="0" w:color="auto"/>
        <w:right w:val="none" w:sz="0" w:space="0" w:color="auto"/>
      </w:divBdr>
    </w:div>
    <w:div w:id="2066835015">
      <w:bodyDiv w:val="1"/>
      <w:marLeft w:val="0"/>
      <w:marRight w:val="0"/>
      <w:marTop w:val="0"/>
      <w:marBottom w:val="0"/>
      <w:divBdr>
        <w:top w:val="none" w:sz="0" w:space="0" w:color="auto"/>
        <w:left w:val="none" w:sz="0" w:space="0" w:color="auto"/>
        <w:bottom w:val="none" w:sz="0" w:space="0" w:color="auto"/>
        <w:right w:val="none" w:sz="0" w:space="0" w:color="auto"/>
      </w:divBdr>
    </w:div>
    <w:div w:id="2095399916">
      <w:bodyDiv w:val="1"/>
      <w:marLeft w:val="0"/>
      <w:marRight w:val="0"/>
      <w:marTop w:val="0"/>
      <w:marBottom w:val="0"/>
      <w:divBdr>
        <w:top w:val="none" w:sz="0" w:space="0" w:color="auto"/>
        <w:left w:val="none" w:sz="0" w:space="0" w:color="auto"/>
        <w:bottom w:val="none" w:sz="0" w:space="0" w:color="auto"/>
        <w:right w:val="none" w:sz="0" w:space="0" w:color="auto"/>
      </w:divBdr>
      <w:divsChild>
        <w:div w:id="1586836200">
          <w:marLeft w:val="0"/>
          <w:marRight w:val="0"/>
          <w:marTop w:val="0"/>
          <w:marBottom w:val="0"/>
          <w:divBdr>
            <w:top w:val="none" w:sz="0" w:space="0" w:color="auto"/>
            <w:left w:val="none" w:sz="0" w:space="0" w:color="auto"/>
            <w:bottom w:val="none" w:sz="0" w:space="0" w:color="auto"/>
            <w:right w:val="none" w:sz="0" w:space="0" w:color="auto"/>
          </w:divBdr>
        </w:div>
        <w:div w:id="2018264258">
          <w:marLeft w:val="0"/>
          <w:marRight w:val="0"/>
          <w:marTop w:val="0"/>
          <w:marBottom w:val="0"/>
          <w:divBdr>
            <w:top w:val="none" w:sz="0" w:space="0" w:color="auto"/>
            <w:left w:val="none" w:sz="0" w:space="0" w:color="auto"/>
            <w:bottom w:val="none" w:sz="0" w:space="0" w:color="auto"/>
            <w:right w:val="none" w:sz="0" w:space="0" w:color="auto"/>
          </w:divBdr>
        </w:div>
      </w:divsChild>
    </w:div>
    <w:div w:id="2125927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vugd.gov.lv/lv/ieteicama-aprikojuma-katalogs-iii-kategorijas-patvertnem" TargetMode="External"/><Relationship Id="rId18" Type="http://schemas.openxmlformats.org/officeDocument/2006/relationships/header" Target="header2.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hyperlink" Target="https://www.vugd.gov.lv/lv/1-pielikums-patvertnu-pieklustamibas-vadlinija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ugd.gov.lv/lv/ieteicama-aprikojuma-katalogs-iii-kategorijas-patvertnem" TargetMode="External"/><Relationship Id="rId5" Type="http://schemas.openxmlformats.org/officeDocument/2006/relationships/numbering" Target="numbering.xml"/><Relationship Id="rId15" Type="http://schemas.openxmlformats.org/officeDocument/2006/relationships/image" Target="media/image2.jpe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27db945-d6b9-442b-b2c1-2b991705272a" xsi:nil="true"/>
    <lcf76f155ced4ddcb4097134ff3c332f xmlns="bd659194-de00-4ccd-bb95-b10d17529a5f">
      <Terms xmlns="http://schemas.microsoft.com/office/infopath/2007/PartnerControls"/>
    </lcf76f155ced4ddcb4097134ff3c332f>
    <SharedWithUsers xmlns="027db945-d6b9-442b-b2c1-2b991705272a">
      <UserInfo>
        <DisplayName>Ilze Paidere</DisplayName>
        <AccountId>23</AccountId>
        <AccountType/>
      </UserInfo>
      <UserInfo>
        <DisplayName>Laine Estere Silma</DisplayName>
        <AccountId>1093</AccountId>
        <AccountType/>
      </UserInfo>
    </SharedWithUsers>
    <MediaLengthInSeconds xmlns="bd659194-de00-4ccd-bb95-b10d17529a5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3E4018BECFA2041A654C630CBF3D616" ma:contentTypeVersion="14" ma:contentTypeDescription="Create a new document." ma:contentTypeScope="" ma:versionID="794380ad8ee3e0ee0fde2ea14d49e395">
  <xsd:schema xmlns:xsd="http://www.w3.org/2001/XMLSchema" xmlns:xs="http://www.w3.org/2001/XMLSchema" xmlns:p="http://schemas.microsoft.com/office/2006/metadata/properties" xmlns:ns2="bd659194-de00-4ccd-bb95-b10d17529a5f" xmlns:ns3="027db945-d6b9-442b-b2c1-2b991705272a" targetNamespace="http://schemas.microsoft.com/office/2006/metadata/properties" ma:root="true" ma:fieldsID="a22c60f87b02040892b9e3b43d0e3335" ns2:_="" ns3:_="">
    <xsd:import namespace="bd659194-de00-4ccd-bb95-b10d17529a5f"/>
    <xsd:import namespace="027db945-d6b9-442b-b2c1-2b99170527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659194-de00-4ccd-bb95-b10d17529a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27db945-d6b9-442b-b2c1-2b991705272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bc95deb-c0ac-4277-9255-646a42985a24}" ma:internalName="TaxCatchAll" ma:showField="CatchAllData" ma:web="027db945-d6b9-442b-b2c1-2b99170527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973892-BB2A-480D-8930-4BBD9B57C6F4}">
  <ds:schemaRefs>
    <ds:schemaRef ds:uri="http://schemas.microsoft.com/office/2006/metadata/properties"/>
    <ds:schemaRef ds:uri="http://schemas.microsoft.com/office/infopath/2007/PartnerControls"/>
    <ds:schemaRef ds:uri="027db945-d6b9-442b-b2c1-2b991705272a"/>
    <ds:schemaRef ds:uri="bd659194-de00-4ccd-bb95-b10d17529a5f"/>
  </ds:schemaRefs>
</ds:datastoreItem>
</file>

<file path=customXml/itemProps2.xml><?xml version="1.0" encoding="utf-8"?>
<ds:datastoreItem xmlns:ds="http://schemas.openxmlformats.org/officeDocument/2006/customXml" ds:itemID="{C134231C-B56B-408D-8755-09D6C987BCC2}">
  <ds:schemaRefs>
    <ds:schemaRef ds:uri="http://schemas.microsoft.com/sharepoint/v3/contenttype/forms"/>
  </ds:schemaRefs>
</ds:datastoreItem>
</file>

<file path=customXml/itemProps3.xml><?xml version="1.0" encoding="utf-8"?>
<ds:datastoreItem xmlns:ds="http://schemas.openxmlformats.org/officeDocument/2006/customXml" ds:itemID="{5CEA7E59-9559-43EA-ADE5-8E9956A6AE71}">
  <ds:schemaRefs>
    <ds:schemaRef ds:uri="http://schemas.openxmlformats.org/officeDocument/2006/bibliography"/>
  </ds:schemaRefs>
</ds:datastoreItem>
</file>

<file path=customXml/itemProps4.xml><?xml version="1.0" encoding="utf-8"?>
<ds:datastoreItem xmlns:ds="http://schemas.openxmlformats.org/officeDocument/2006/customXml" ds:itemID="{8F89029D-8E88-411C-B1E1-A0B1046725D5}"/>
</file>

<file path=docProps/app.xml><?xml version="1.0" encoding="utf-8"?>
<Properties xmlns="http://schemas.openxmlformats.org/officeDocument/2006/extended-properties" xmlns:vt="http://schemas.openxmlformats.org/officeDocument/2006/docPropsVTypes">
  <Template>Normal.dotm</Template>
  <TotalTime>7299</TotalTime>
  <Pages>20</Pages>
  <Words>28580</Words>
  <Characters>16291</Characters>
  <Application>Microsoft Office Word</Application>
  <DocSecurity>0</DocSecurity>
  <Lines>135</Lines>
  <Paragraphs>89</Paragraphs>
  <ScaleCrop>false</ScaleCrop>
  <Company/>
  <LinksUpToDate>false</LinksUpToDate>
  <CharactersWithSpaces>44782</CharactersWithSpaces>
  <SharedDoc>false</SharedDoc>
  <HLinks>
    <vt:vector size="24" baseType="variant">
      <vt:variant>
        <vt:i4>2359410</vt:i4>
      </vt:variant>
      <vt:variant>
        <vt:i4>6</vt:i4>
      </vt:variant>
      <vt:variant>
        <vt:i4>0</vt:i4>
      </vt:variant>
      <vt:variant>
        <vt:i4>5</vt:i4>
      </vt:variant>
      <vt:variant>
        <vt:lpwstr>https://www.vugd.gov.lv/lv/ieteicama-aprikojuma-katalogs-iii-kategorijas-patvertnem</vt:lpwstr>
      </vt:variant>
      <vt:variant>
        <vt:lpwstr/>
      </vt:variant>
      <vt:variant>
        <vt:i4>6422562</vt:i4>
      </vt:variant>
      <vt:variant>
        <vt:i4>3</vt:i4>
      </vt:variant>
      <vt:variant>
        <vt:i4>0</vt:i4>
      </vt:variant>
      <vt:variant>
        <vt:i4>5</vt:i4>
      </vt:variant>
      <vt:variant>
        <vt:lpwstr>https://www.vugd.gov.lv/lv/1-pielikums-patvertnu-pieklustamibas-vadlinijas</vt:lpwstr>
      </vt:variant>
      <vt:variant>
        <vt:lpwstr/>
      </vt:variant>
      <vt:variant>
        <vt:i4>2359410</vt:i4>
      </vt:variant>
      <vt:variant>
        <vt:i4>0</vt:i4>
      </vt:variant>
      <vt:variant>
        <vt:i4>0</vt:i4>
      </vt:variant>
      <vt:variant>
        <vt:i4>5</vt:i4>
      </vt:variant>
      <vt:variant>
        <vt:lpwstr>https://www.vugd.gov.lv/lv/ieteicama-aprikojuma-katalogs-iii-kategorijas-patvertnem</vt:lpwstr>
      </vt:variant>
      <vt:variant>
        <vt:lpwstr/>
      </vt:variant>
      <vt:variant>
        <vt:i4>2359410</vt:i4>
      </vt:variant>
      <vt:variant>
        <vt:i4>0</vt:i4>
      </vt:variant>
      <vt:variant>
        <vt:i4>0</vt:i4>
      </vt:variant>
      <vt:variant>
        <vt:i4>5</vt:i4>
      </vt:variant>
      <vt:variant>
        <vt:lpwstr>https://www.vugd.gov.lv/lv/ieteicama-aprikojuma-katalogs-iii-kategorijas-patvertnem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Austriņa</dc:creator>
  <cp:keywords/>
  <dc:description/>
  <cp:lastModifiedBy>Agate Streipa</cp:lastModifiedBy>
  <cp:revision>330</cp:revision>
  <cp:lastPrinted>2026-07-23T01:45:00Z</cp:lastPrinted>
  <dcterms:created xsi:type="dcterms:W3CDTF">2026-07-16T18:33:00Z</dcterms:created>
  <dcterms:modified xsi:type="dcterms:W3CDTF">2026-07-27T12:37:00Z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mplianceAssetId">
    <vt:lpwstr/>
  </property>
  <property fmtid="{D5CDD505-2E9C-101B-9397-08002B2CF9AE}" pid="4" name="_ExtendedDescription">
    <vt:lpwstr/>
  </property>
  <property fmtid="{D5CDD505-2E9C-101B-9397-08002B2CF9AE}" pid="5" name="_activity">
    <vt:lpwstr>{"FileActivityType":"8","FileActivityTimeStamp":"2024-01-25T08:08:40.027Z","FileActivityUsersOnPage":[{"DisplayName":"Ilze Paidere","Id":"ilze.paidere@cfla.gov.lv"}],"FileActivityNavigationId":null}</vt:lpwstr>
  </property>
  <property fmtid="{D5CDD505-2E9C-101B-9397-08002B2CF9AE}" pid="6" name="TriggerFlowInfo">
    <vt:lpwstr/>
  </property>
  <property fmtid="{D5CDD505-2E9C-101B-9397-08002B2CF9AE}" pid="7" name="ContentTypeId">
    <vt:lpwstr>0x010100A3E4018BECFA2041A654C630CBF3D616</vt:lpwstr>
  </property>
</Properties>
</file>