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BCA03" w14:textId="116AABA4" w:rsidR="00FB0D0D" w:rsidRDefault="008C0DC3" w:rsidP="008E6318">
      <w:pPr>
        <w:jc w:val="center"/>
        <w:rPr>
          <w:rFonts w:ascii="Aptos" w:hAnsi="Aptos" w:cs="Times New Roman"/>
          <w:b/>
          <w:bCs/>
          <w:sz w:val="28"/>
          <w:szCs w:val="28"/>
        </w:rPr>
      </w:pPr>
      <w:r w:rsidRPr="008546E6">
        <w:rPr>
          <w:rFonts w:ascii="Aptos" w:hAnsi="Aptos" w:cs="Times New Roman"/>
          <w:b/>
          <w:bCs/>
          <w:sz w:val="28"/>
          <w:szCs w:val="28"/>
        </w:rPr>
        <w:t>4.6.</w:t>
      </w:r>
      <w:r w:rsidR="00F46A0F" w:rsidRPr="008546E6">
        <w:rPr>
          <w:rFonts w:ascii="Aptos" w:hAnsi="Aptos" w:cs="Times New Roman"/>
          <w:b/>
          <w:bCs/>
          <w:sz w:val="28"/>
          <w:szCs w:val="28"/>
        </w:rPr>
        <w:t xml:space="preserve"> kritērija </w:t>
      </w:r>
      <w:r w:rsidR="0091211A" w:rsidRPr="008546E6">
        <w:rPr>
          <w:rFonts w:ascii="Aptos" w:hAnsi="Aptos" w:cs="Times New Roman"/>
          <w:b/>
          <w:bCs/>
          <w:sz w:val="28"/>
          <w:szCs w:val="28"/>
        </w:rPr>
        <w:t xml:space="preserve">“Projekta komercializācijas potenciāls un ekonomiskā atdeve” </w:t>
      </w:r>
      <w:r w:rsidR="00F46A0F" w:rsidRPr="008546E6">
        <w:rPr>
          <w:rFonts w:ascii="Aptos" w:hAnsi="Aptos" w:cs="Times New Roman"/>
          <w:b/>
          <w:bCs/>
          <w:sz w:val="28"/>
          <w:szCs w:val="28"/>
        </w:rPr>
        <w:t xml:space="preserve">izvērtēšanas </w:t>
      </w:r>
      <w:r w:rsidR="00401380" w:rsidRPr="008546E6">
        <w:rPr>
          <w:rFonts w:ascii="Aptos" w:hAnsi="Aptos" w:cs="Times New Roman"/>
          <w:b/>
          <w:bCs/>
          <w:sz w:val="28"/>
          <w:szCs w:val="28"/>
        </w:rPr>
        <w:t xml:space="preserve">vadlīnijas </w:t>
      </w:r>
      <w:r w:rsidR="00F46A0F" w:rsidRPr="008546E6">
        <w:rPr>
          <w:rFonts w:ascii="Aptos" w:hAnsi="Aptos" w:cs="Times New Roman"/>
          <w:b/>
          <w:bCs/>
          <w:sz w:val="28"/>
          <w:szCs w:val="28"/>
        </w:rPr>
        <w:t>ekspertam</w:t>
      </w:r>
    </w:p>
    <w:p w14:paraId="0EE21F5F" w14:textId="77777777" w:rsidR="008546E6" w:rsidRPr="008546E6" w:rsidRDefault="008546E6" w:rsidP="008E6318">
      <w:pPr>
        <w:jc w:val="center"/>
        <w:rPr>
          <w:rFonts w:ascii="Aptos" w:hAnsi="Aptos" w:cs="Times New Roman"/>
          <w:b/>
          <w:bCs/>
          <w:sz w:val="24"/>
          <w:szCs w:val="24"/>
        </w:rPr>
      </w:pPr>
    </w:p>
    <w:tbl>
      <w:tblPr>
        <w:tblW w:w="520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26"/>
        <w:gridCol w:w="1417"/>
      </w:tblGrid>
      <w:tr w:rsidR="008E6318" w:rsidRPr="008546E6" w14:paraId="4A7FCA99" w14:textId="77777777" w:rsidTr="008546E6">
        <w:tc>
          <w:tcPr>
            <w:tcW w:w="4180" w:type="pct"/>
            <w:shd w:val="clear" w:color="auto" w:fill="F2F2F2" w:themeFill="background1" w:themeFillShade="F2"/>
            <w:vAlign w:val="center"/>
          </w:tcPr>
          <w:p w14:paraId="6EE79B4D" w14:textId="44476082" w:rsidR="008E6318" w:rsidRPr="004167A1" w:rsidRDefault="0091211A" w:rsidP="008E6318">
            <w:pPr>
              <w:spacing w:before="60" w:after="60" w:line="240" w:lineRule="auto"/>
              <w:jc w:val="center"/>
              <w:rPr>
                <w:rFonts w:ascii="Aptos" w:eastAsia="Calibri" w:hAnsi="Aptos" w:cs="Times New Roman"/>
                <w:b/>
                <w:bCs/>
                <w:caps/>
                <w:kern w:val="0"/>
                <w:sz w:val="24"/>
                <w:szCs w:val="24"/>
                <w14:ligatures w14:val="none"/>
              </w:rPr>
            </w:pPr>
            <w:r w:rsidRPr="004167A1">
              <w:rPr>
                <w:rFonts w:ascii="Aptos" w:eastAsia="Calibri" w:hAnsi="Aptos" w:cs="Times New Roman"/>
                <w:b/>
                <w:bCs/>
                <w:caps/>
                <w:kern w:val="0"/>
                <w:sz w:val="24"/>
                <w:szCs w:val="24"/>
                <w14:ligatures w14:val="none"/>
              </w:rPr>
              <w:t xml:space="preserve"> Vērtējums </w:t>
            </w:r>
          </w:p>
        </w:tc>
        <w:tc>
          <w:tcPr>
            <w:tcW w:w="820" w:type="pct"/>
            <w:shd w:val="clear" w:color="auto" w:fill="F2F2F2" w:themeFill="background1" w:themeFillShade="F2"/>
            <w:vAlign w:val="center"/>
          </w:tcPr>
          <w:p w14:paraId="463DC372" w14:textId="49C1F474" w:rsidR="008E6318" w:rsidRPr="004167A1" w:rsidRDefault="008E6318" w:rsidP="008E6318">
            <w:pPr>
              <w:spacing w:before="60" w:after="60" w:line="240" w:lineRule="auto"/>
              <w:jc w:val="center"/>
              <w:rPr>
                <w:rFonts w:ascii="Aptos" w:eastAsia="Calibri" w:hAnsi="Aptos" w:cs="Times New Roman"/>
                <w:b/>
                <w:bCs/>
                <w:caps/>
                <w:kern w:val="0"/>
                <w:sz w:val="24"/>
                <w:szCs w:val="24"/>
                <w14:ligatures w14:val="none"/>
              </w:rPr>
            </w:pPr>
            <w:r w:rsidRPr="004167A1">
              <w:rPr>
                <w:rFonts w:ascii="Aptos" w:eastAsia="Calibri" w:hAnsi="Aptos" w:cs="Times New Roman"/>
                <w:b/>
                <w:kern w:val="0"/>
                <w:sz w:val="24"/>
                <w:szCs w:val="24"/>
                <w14:ligatures w14:val="none"/>
              </w:rPr>
              <w:t>Punktu skaits</w:t>
            </w:r>
          </w:p>
        </w:tc>
      </w:tr>
      <w:tr w:rsidR="008E6318" w:rsidRPr="008546E6" w14:paraId="0754FB00" w14:textId="77777777" w:rsidTr="008C0DC3">
        <w:tc>
          <w:tcPr>
            <w:tcW w:w="4180" w:type="pct"/>
            <w:vAlign w:val="center"/>
          </w:tcPr>
          <w:p w14:paraId="4B08FDC3" w14:textId="014E4255" w:rsidR="008E6318" w:rsidRPr="008546E6" w:rsidRDefault="008E6318" w:rsidP="008546E6">
            <w:pPr>
              <w:spacing w:before="60" w:after="60" w:line="240" w:lineRule="auto"/>
              <w:jc w:val="both"/>
              <w:rPr>
                <w:rFonts w:ascii="Aptos" w:eastAsia="Calibri" w:hAnsi="Aptos" w:cs="Times New Roman"/>
                <w:b/>
                <w:bCs/>
                <w:caps/>
                <w:kern w:val="0"/>
                <w:sz w:val="24"/>
                <w:szCs w:val="24"/>
                <w:lang w:val="en-US"/>
                <w14:ligatures w14:val="none"/>
              </w:rPr>
            </w:pPr>
            <w:r w:rsidRPr="008546E6">
              <w:rPr>
                <w:rFonts w:ascii="Aptos" w:hAnsi="Aptos" w:cs="Times New Roman"/>
                <w:sz w:val="24"/>
                <w:szCs w:val="24"/>
              </w:rPr>
              <w:t>Apraksts kopumā ir kvalitatīvs (pamatots, datos balstīts, loģisks</w:t>
            </w:r>
            <w:r w:rsidR="0091211A" w:rsidRPr="008546E6">
              <w:rPr>
                <w:rFonts w:ascii="Aptos" w:hAnsi="Aptos" w:cs="Times New Roman"/>
                <w:sz w:val="24"/>
                <w:szCs w:val="24"/>
              </w:rPr>
              <w:t xml:space="preserve">, ir secināts vai tehnoloģija/produkts/metode ir komercializējama </w:t>
            </w:r>
            <w:r w:rsidRPr="008546E6">
              <w:rPr>
                <w:rFonts w:ascii="Aptos" w:hAnsi="Aptos" w:cs="Times New Roman"/>
                <w:sz w:val="24"/>
                <w:szCs w:val="24"/>
              </w:rPr>
              <w:t xml:space="preserve">utt.), tam </w:t>
            </w:r>
            <w:r w:rsidRPr="008546E6">
              <w:rPr>
                <w:rFonts w:ascii="Aptos" w:hAnsi="Aptos" w:cs="Times New Roman"/>
                <w:b/>
                <w:bCs/>
                <w:sz w:val="24"/>
                <w:szCs w:val="24"/>
              </w:rPr>
              <w:t>nav trūkumu.</w:t>
            </w:r>
          </w:p>
        </w:tc>
        <w:tc>
          <w:tcPr>
            <w:tcW w:w="820" w:type="pct"/>
            <w:vAlign w:val="center"/>
          </w:tcPr>
          <w:p w14:paraId="32FBF78F" w14:textId="02863DF8" w:rsidR="008E6318" w:rsidRPr="008546E6" w:rsidRDefault="008E6318" w:rsidP="008546E6">
            <w:pPr>
              <w:spacing w:before="60" w:after="60" w:line="240" w:lineRule="auto"/>
              <w:jc w:val="both"/>
              <w:rPr>
                <w:rFonts w:ascii="Aptos" w:eastAsia="Calibri" w:hAnsi="Aptos" w:cs="Times New Roman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</w:pPr>
            <w:r w:rsidRPr="008546E6">
              <w:rPr>
                <w:rFonts w:ascii="Aptos" w:hAnsi="Aptos" w:cs="Times New Roman"/>
                <w:b/>
                <w:bCs/>
                <w:sz w:val="24"/>
                <w:szCs w:val="24"/>
              </w:rPr>
              <w:t>1 punkt</w:t>
            </w:r>
            <w:r w:rsidR="008C0DC3" w:rsidRPr="008546E6">
              <w:rPr>
                <w:rFonts w:ascii="Aptos" w:hAnsi="Aptos" w:cs="Times New Roman"/>
                <w:b/>
                <w:bCs/>
                <w:sz w:val="24"/>
                <w:szCs w:val="24"/>
              </w:rPr>
              <w:t>s</w:t>
            </w:r>
          </w:p>
        </w:tc>
      </w:tr>
      <w:tr w:rsidR="008E6318" w:rsidRPr="008546E6" w14:paraId="332BD8FE" w14:textId="77777777" w:rsidTr="008C0DC3">
        <w:tc>
          <w:tcPr>
            <w:tcW w:w="4180" w:type="pct"/>
            <w:vAlign w:val="center"/>
          </w:tcPr>
          <w:p w14:paraId="442A3B5D" w14:textId="77777777" w:rsidR="008546E6" w:rsidRDefault="008E6318" w:rsidP="008546E6">
            <w:pPr>
              <w:spacing w:after="0" w:line="240" w:lineRule="auto"/>
              <w:jc w:val="both"/>
              <w:rPr>
                <w:rFonts w:ascii="Aptos" w:hAnsi="Aptos" w:cs="Times New Roman"/>
                <w:sz w:val="24"/>
                <w:szCs w:val="24"/>
              </w:rPr>
            </w:pPr>
            <w:r w:rsidRPr="008546E6">
              <w:rPr>
                <w:rFonts w:ascii="Aptos" w:hAnsi="Aptos" w:cs="Times New Roman"/>
                <w:sz w:val="24"/>
                <w:szCs w:val="24"/>
              </w:rPr>
              <w:t xml:space="preserve">Apraksts kopumā ir kvalitatīvs (pamatots, datos balstīts, loģisks, </w:t>
            </w:r>
            <w:r w:rsidR="0091211A" w:rsidRPr="008546E6">
              <w:rPr>
                <w:rFonts w:ascii="Aptos" w:hAnsi="Aptos" w:cs="Times New Roman"/>
                <w:sz w:val="24"/>
                <w:szCs w:val="24"/>
              </w:rPr>
              <w:t xml:space="preserve">ir </w:t>
            </w:r>
            <w:r w:rsidRPr="008546E6">
              <w:rPr>
                <w:rFonts w:ascii="Aptos" w:hAnsi="Aptos" w:cs="Times New Roman"/>
                <w:sz w:val="24"/>
                <w:szCs w:val="24"/>
              </w:rPr>
              <w:t xml:space="preserve">secināts vai tehnoloģija/produkts/metode ir komercializējama utt.), taču ir vairāki </w:t>
            </w:r>
            <w:r w:rsidRPr="008546E6">
              <w:rPr>
                <w:rFonts w:ascii="Aptos" w:hAnsi="Aptos" w:cs="Times New Roman"/>
                <w:b/>
                <w:bCs/>
                <w:sz w:val="24"/>
                <w:szCs w:val="24"/>
              </w:rPr>
              <w:t>nebūtiski trūkumi</w:t>
            </w:r>
            <w:r w:rsidRPr="008546E6">
              <w:rPr>
                <w:rFonts w:ascii="Aptos" w:hAnsi="Aptos" w:cs="Times New Roman"/>
                <w:sz w:val="24"/>
                <w:szCs w:val="24"/>
              </w:rPr>
              <w:t>:</w:t>
            </w:r>
          </w:p>
          <w:p w14:paraId="0F596333" w14:textId="77777777" w:rsidR="008546E6" w:rsidRDefault="008E6318" w:rsidP="008546E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Aptos" w:hAnsi="Aptos" w:cs="Times New Roman"/>
                <w:sz w:val="24"/>
                <w:szCs w:val="24"/>
              </w:rPr>
            </w:pPr>
            <w:r w:rsidRPr="008546E6">
              <w:rPr>
                <w:rFonts w:ascii="Aptos" w:hAnsi="Aptos" w:cs="Times New Roman"/>
                <w:sz w:val="24"/>
                <w:szCs w:val="24"/>
              </w:rPr>
              <w:t>redakcionālas un strukturālas neprecizitātes;</w:t>
            </w:r>
          </w:p>
          <w:p w14:paraId="570495CA" w14:textId="77777777" w:rsidR="008546E6" w:rsidRDefault="008E6318" w:rsidP="008546E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Aptos" w:hAnsi="Aptos" w:cs="Times New Roman"/>
                <w:sz w:val="24"/>
                <w:szCs w:val="24"/>
              </w:rPr>
            </w:pPr>
            <w:r w:rsidRPr="008546E6">
              <w:rPr>
                <w:rFonts w:ascii="Aptos" w:hAnsi="Aptos" w:cs="Times New Roman"/>
                <w:sz w:val="24"/>
                <w:szCs w:val="24"/>
              </w:rPr>
              <w:t>nelielas atšķirības starp tabulās un tekstā minētajiem skaitļiem;</w:t>
            </w:r>
          </w:p>
          <w:p w14:paraId="1933FFEB" w14:textId="77777777" w:rsidR="008546E6" w:rsidRDefault="008E6318" w:rsidP="008546E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Aptos" w:hAnsi="Aptos" w:cs="Times New Roman"/>
                <w:sz w:val="24"/>
                <w:szCs w:val="24"/>
              </w:rPr>
            </w:pPr>
            <w:r w:rsidRPr="008546E6">
              <w:rPr>
                <w:rFonts w:ascii="Aptos" w:hAnsi="Aptos" w:cs="Times New Roman"/>
                <w:sz w:val="24"/>
                <w:szCs w:val="24"/>
              </w:rPr>
              <w:t>nepilnīgi pamatojumi sekundāriem izvēles kritērijiem;</w:t>
            </w:r>
          </w:p>
          <w:p w14:paraId="08884852" w14:textId="42C84CB8" w:rsidR="008E6318" w:rsidRPr="008546E6" w:rsidRDefault="008E6318" w:rsidP="008546E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Aptos" w:hAnsi="Aptos" w:cs="Times New Roman"/>
                <w:sz w:val="24"/>
                <w:szCs w:val="24"/>
              </w:rPr>
            </w:pPr>
            <w:r w:rsidRPr="008546E6">
              <w:rPr>
                <w:rFonts w:ascii="Aptos" w:hAnsi="Aptos" w:cs="Times New Roman"/>
                <w:sz w:val="24"/>
                <w:szCs w:val="24"/>
              </w:rPr>
              <w:t>virspusīgs fona informācijas apraksts.</w:t>
            </w:r>
          </w:p>
        </w:tc>
        <w:tc>
          <w:tcPr>
            <w:tcW w:w="820" w:type="pct"/>
            <w:vAlign w:val="center"/>
          </w:tcPr>
          <w:p w14:paraId="6F4B348C" w14:textId="0DF9DFF1" w:rsidR="008E6318" w:rsidRPr="008546E6" w:rsidRDefault="008E6318" w:rsidP="008546E6">
            <w:pPr>
              <w:spacing w:before="60" w:after="60" w:line="240" w:lineRule="auto"/>
              <w:jc w:val="both"/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  <w:r w:rsidRPr="008546E6">
              <w:rPr>
                <w:rFonts w:ascii="Aptos" w:hAnsi="Aptos" w:cs="Times New Roman"/>
                <w:b/>
                <w:bCs/>
                <w:sz w:val="24"/>
                <w:szCs w:val="24"/>
              </w:rPr>
              <w:t>0</w:t>
            </w:r>
            <w:r w:rsidR="008546E6">
              <w:rPr>
                <w:rFonts w:ascii="Aptos" w:hAnsi="Aptos" w:cs="Times New Roman"/>
                <w:b/>
                <w:bCs/>
                <w:sz w:val="24"/>
                <w:szCs w:val="24"/>
              </w:rPr>
              <w:t>,</w:t>
            </w:r>
            <w:r w:rsidRPr="008546E6">
              <w:rPr>
                <w:rFonts w:ascii="Aptos" w:hAnsi="Aptos" w:cs="Times New Roman"/>
                <w:b/>
                <w:bCs/>
                <w:sz w:val="24"/>
                <w:szCs w:val="24"/>
              </w:rPr>
              <w:t>5 punkt</w:t>
            </w:r>
            <w:r w:rsidR="008C0DC3" w:rsidRPr="008546E6">
              <w:rPr>
                <w:rFonts w:ascii="Aptos" w:hAnsi="Aptos" w:cs="Times New Roman"/>
                <w:b/>
                <w:bCs/>
                <w:sz w:val="24"/>
                <w:szCs w:val="24"/>
              </w:rPr>
              <w:t>i</w:t>
            </w:r>
          </w:p>
        </w:tc>
      </w:tr>
      <w:tr w:rsidR="008E6318" w:rsidRPr="008546E6" w14:paraId="6A906044" w14:textId="77777777" w:rsidTr="008C0DC3">
        <w:tc>
          <w:tcPr>
            <w:tcW w:w="4180" w:type="pct"/>
            <w:vAlign w:val="center"/>
          </w:tcPr>
          <w:p w14:paraId="3FBBE461" w14:textId="77777777" w:rsidR="008E6318" w:rsidRPr="008546E6" w:rsidRDefault="008E6318" w:rsidP="008546E6">
            <w:pPr>
              <w:spacing w:after="0" w:line="240" w:lineRule="auto"/>
              <w:jc w:val="both"/>
              <w:rPr>
                <w:rFonts w:ascii="Aptos" w:hAnsi="Aptos" w:cs="Times New Roman"/>
                <w:sz w:val="24"/>
                <w:szCs w:val="24"/>
              </w:rPr>
            </w:pPr>
            <w:r w:rsidRPr="008546E6">
              <w:rPr>
                <w:rFonts w:ascii="Aptos" w:hAnsi="Aptos" w:cs="Times New Roman"/>
                <w:sz w:val="24"/>
                <w:szCs w:val="24"/>
              </w:rPr>
              <w:t xml:space="preserve">Iesniegumam </w:t>
            </w:r>
            <w:r w:rsidRPr="008546E6">
              <w:rPr>
                <w:rFonts w:ascii="Aptos" w:hAnsi="Aptos" w:cs="Times New Roman"/>
                <w:b/>
                <w:bCs/>
                <w:sz w:val="24"/>
                <w:szCs w:val="24"/>
              </w:rPr>
              <w:t>nav pievienots TEP dokuments</w:t>
            </w:r>
            <w:r w:rsidRPr="008546E6">
              <w:rPr>
                <w:rFonts w:ascii="Aptos" w:hAnsi="Aptos" w:cs="Times New Roman"/>
                <w:sz w:val="24"/>
                <w:szCs w:val="24"/>
              </w:rPr>
              <w:t xml:space="preserve"> vai </w:t>
            </w:r>
            <w:r w:rsidRPr="008546E6">
              <w:rPr>
                <w:rFonts w:ascii="Aptos" w:hAnsi="Aptos" w:cs="Times New Roman"/>
                <w:b/>
                <w:bCs/>
                <w:sz w:val="24"/>
                <w:szCs w:val="24"/>
              </w:rPr>
              <w:t>apraksts ir zemā kvalitātē un/ vai neatbilst metodikai</w:t>
            </w:r>
            <w:r w:rsidRPr="008546E6">
              <w:rPr>
                <w:rFonts w:ascii="Aptos" w:hAnsi="Aptos" w:cs="Times New Roman"/>
                <w:sz w:val="24"/>
                <w:szCs w:val="24"/>
              </w:rPr>
              <w:t xml:space="preserve">, vai tam ir </w:t>
            </w:r>
            <w:r w:rsidRPr="008546E6">
              <w:rPr>
                <w:rFonts w:ascii="Aptos" w:hAnsi="Aptos" w:cs="Times New Roman"/>
                <w:b/>
                <w:bCs/>
                <w:sz w:val="24"/>
                <w:szCs w:val="24"/>
              </w:rPr>
              <w:t>būtiski trūkumi*</w:t>
            </w:r>
            <w:r w:rsidRPr="008546E6">
              <w:rPr>
                <w:rFonts w:ascii="Aptos" w:hAnsi="Aptos" w:cs="Times New Roman"/>
                <w:sz w:val="24"/>
                <w:szCs w:val="24"/>
              </w:rPr>
              <w:t>:</w:t>
            </w:r>
          </w:p>
          <w:p w14:paraId="2E15C332" w14:textId="77777777" w:rsidR="008546E6" w:rsidRDefault="008E6318" w:rsidP="008546E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ptos" w:hAnsi="Aptos" w:cs="Times New Roman"/>
                <w:sz w:val="24"/>
                <w:szCs w:val="24"/>
              </w:rPr>
            </w:pPr>
            <w:r w:rsidRPr="008546E6">
              <w:rPr>
                <w:rFonts w:ascii="Aptos" w:hAnsi="Aptos" w:cs="Times New Roman"/>
                <w:sz w:val="24"/>
                <w:szCs w:val="24"/>
              </w:rPr>
              <w:t>apgalvojumiem nav pamatojuma informācijas un secinājumi;</w:t>
            </w:r>
          </w:p>
          <w:p w14:paraId="5E9C80E6" w14:textId="77777777" w:rsidR="008546E6" w:rsidRDefault="008E6318" w:rsidP="008546E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ptos" w:hAnsi="Aptos" w:cs="Times New Roman"/>
                <w:sz w:val="24"/>
                <w:szCs w:val="24"/>
              </w:rPr>
            </w:pPr>
            <w:r w:rsidRPr="008546E6">
              <w:rPr>
                <w:rFonts w:ascii="Aptos" w:hAnsi="Aptos" w:cs="Times New Roman"/>
                <w:sz w:val="24"/>
                <w:szCs w:val="24"/>
              </w:rPr>
              <w:t>atbilstoši metodikai iztrūkst informācijas un nav norādīti datu avoti;</w:t>
            </w:r>
          </w:p>
          <w:p w14:paraId="518A6229" w14:textId="77777777" w:rsidR="008546E6" w:rsidRDefault="008E6318" w:rsidP="008546E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ptos" w:hAnsi="Aptos" w:cs="Times New Roman"/>
                <w:sz w:val="24"/>
                <w:szCs w:val="24"/>
              </w:rPr>
            </w:pPr>
            <w:r w:rsidRPr="008546E6">
              <w:rPr>
                <w:rFonts w:ascii="Aptos" w:hAnsi="Aptos" w:cs="Times New Roman"/>
                <w:sz w:val="24"/>
                <w:szCs w:val="24"/>
              </w:rPr>
              <w:t>neskaidri vai nepilnīgi definēti scenāriji;</w:t>
            </w:r>
          </w:p>
          <w:p w14:paraId="0805F387" w14:textId="77777777" w:rsidR="008546E6" w:rsidRDefault="008E6318" w:rsidP="008546E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ptos" w:hAnsi="Aptos" w:cs="Times New Roman"/>
                <w:sz w:val="24"/>
                <w:szCs w:val="24"/>
              </w:rPr>
            </w:pPr>
            <w:r w:rsidRPr="008546E6">
              <w:rPr>
                <w:rFonts w:ascii="Aptos" w:hAnsi="Aptos" w:cs="Times New Roman"/>
                <w:sz w:val="24"/>
                <w:szCs w:val="24"/>
              </w:rPr>
              <w:t>vāja metodoloģiskā pieeja;</w:t>
            </w:r>
          </w:p>
          <w:p w14:paraId="6123825D" w14:textId="59896C20" w:rsidR="008E6318" w:rsidRPr="008546E6" w:rsidRDefault="008E6318" w:rsidP="008546E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ptos" w:hAnsi="Aptos" w:cs="Times New Roman"/>
                <w:sz w:val="24"/>
                <w:szCs w:val="24"/>
              </w:rPr>
            </w:pPr>
            <w:r w:rsidRPr="008546E6">
              <w:rPr>
                <w:rFonts w:ascii="Aptos" w:hAnsi="Aptos" w:cs="Times New Roman"/>
                <w:sz w:val="24"/>
                <w:szCs w:val="24"/>
              </w:rPr>
              <w:t>priekšizpētes rezultātā nav izdarīts secinājumi, vai</w:t>
            </w:r>
            <w:r w:rsidR="00AF0E79" w:rsidRPr="008546E6">
              <w:rPr>
                <w:rFonts w:ascii="Aptos" w:hAnsi="Aptos" w:cs="Times New Roman"/>
                <w:sz w:val="24"/>
                <w:szCs w:val="24"/>
              </w:rPr>
              <w:t xml:space="preserve"> </w:t>
            </w:r>
            <w:r w:rsidRPr="008546E6">
              <w:rPr>
                <w:rFonts w:ascii="Aptos" w:hAnsi="Aptos" w:cs="Times New Roman"/>
                <w:sz w:val="24"/>
                <w:szCs w:val="24"/>
              </w:rPr>
              <w:t>tehnoloģija/produkts/metode ir komercializējama.</w:t>
            </w:r>
          </w:p>
        </w:tc>
        <w:tc>
          <w:tcPr>
            <w:tcW w:w="820" w:type="pct"/>
            <w:vAlign w:val="center"/>
          </w:tcPr>
          <w:p w14:paraId="2A4D17A2" w14:textId="2B7045B8" w:rsidR="008E6318" w:rsidRPr="008546E6" w:rsidRDefault="008E6318" w:rsidP="008546E6">
            <w:pPr>
              <w:spacing w:before="60" w:after="60" w:line="240" w:lineRule="auto"/>
              <w:jc w:val="both"/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  <w:r w:rsidRPr="008546E6">
              <w:rPr>
                <w:rFonts w:ascii="Aptos" w:hAnsi="Aptos" w:cs="Times New Roman"/>
                <w:b/>
                <w:bCs/>
                <w:sz w:val="24"/>
                <w:szCs w:val="24"/>
              </w:rPr>
              <w:t>0 punkt</w:t>
            </w:r>
            <w:r w:rsidR="008C0DC3" w:rsidRPr="008546E6">
              <w:rPr>
                <w:rFonts w:ascii="Aptos" w:hAnsi="Aptos" w:cs="Times New Roman"/>
                <w:b/>
                <w:bCs/>
                <w:sz w:val="24"/>
                <w:szCs w:val="24"/>
              </w:rPr>
              <w:t>i</w:t>
            </w:r>
          </w:p>
        </w:tc>
      </w:tr>
    </w:tbl>
    <w:p w14:paraId="415A7887" w14:textId="77777777" w:rsidR="008169C7" w:rsidRPr="008546E6" w:rsidRDefault="008169C7" w:rsidP="00CF408D">
      <w:pPr>
        <w:ind w:right="-341"/>
        <w:rPr>
          <w:rFonts w:ascii="Aptos" w:hAnsi="Aptos" w:cs="Times New Roman"/>
          <w:sz w:val="24"/>
          <w:szCs w:val="24"/>
        </w:rPr>
      </w:pPr>
    </w:p>
    <w:p w14:paraId="37841867" w14:textId="1237C257" w:rsidR="00F46A0F" w:rsidRDefault="008C0DC3" w:rsidP="00CF408D">
      <w:pPr>
        <w:spacing w:after="0"/>
        <w:ind w:right="-341"/>
        <w:rPr>
          <w:rFonts w:ascii="Aptos" w:hAnsi="Aptos" w:cs="Times New Roman"/>
          <w:sz w:val="24"/>
          <w:szCs w:val="24"/>
        </w:rPr>
      </w:pPr>
      <w:r w:rsidRPr="008546E6">
        <w:rPr>
          <w:rFonts w:ascii="Aptos" w:hAnsi="Aptos" w:cs="Times New Roman"/>
          <w:b/>
          <w:bCs/>
          <w:sz w:val="24"/>
          <w:szCs w:val="24"/>
        </w:rPr>
        <w:t>*</w:t>
      </w:r>
      <w:r w:rsidR="00C5412A" w:rsidRPr="008546E6">
        <w:rPr>
          <w:rFonts w:ascii="Aptos" w:hAnsi="Aptos" w:cs="Times New Roman"/>
          <w:b/>
          <w:bCs/>
          <w:sz w:val="24"/>
          <w:szCs w:val="24"/>
        </w:rPr>
        <w:t>B</w:t>
      </w:r>
      <w:r w:rsidR="00F46A0F" w:rsidRPr="008546E6">
        <w:rPr>
          <w:rFonts w:ascii="Aptos" w:hAnsi="Aptos" w:cs="Times New Roman"/>
          <w:b/>
          <w:bCs/>
          <w:sz w:val="24"/>
          <w:szCs w:val="24"/>
        </w:rPr>
        <w:t>ūtisk</w:t>
      </w:r>
      <w:r w:rsidR="00C5412A" w:rsidRPr="008546E6">
        <w:rPr>
          <w:rFonts w:ascii="Aptos" w:hAnsi="Aptos" w:cs="Times New Roman"/>
          <w:b/>
          <w:bCs/>
          <w:sz w:val="24"/>
          <w:szCs w:val="24"/>
        </w:rPr>
        <w:t>u</w:t>
      </w:r>
      <w:r w:rsidR="00F46A0F" w:rsidRPr="008546E6">
        <w:rPr>
          <w:rFonts w:ascii="Aptos" w:hAnsi="Aptos" w:cs="Times New Roman"/>
          <w:b/>
          <w:bCs/>
          <w:sz w:val="24"/>
          <w:szCs w:val="24"/>
        </w:rPr>
        <w:t xml:space="preserve"> trūkum</w:t>
      </w:r>
      <w:r w:rsidR="00C5412A" w:rsidRPr="008546E6">
        <w:rPr>
          <w:rFonts w:ascii="Aptos" w:hAnsi="Aptos" w:cs="Times New Roman"/>
          <w:b/>
          <w:bCs/>
          <w:sz w:val="24"/>
          <w:szCs w:val="24"/>
        </w:rPr>
        <w:t>u piemēr</w:t>
      </w:r>
      <w:r w:rsidR="00F46A0F" w:rsidRPr="008546E6">
        <w:rPr>
          <w:rFonts w:ascii="Aptos" w:hAnsi="Aptos" w:cs="Times New Roman"/>
          <w:b/>
          <w:bCs/>
          <w:sz w:val="24"/>
          <w:szCs w:val="24"/>
        </w:rPr>
        <w:t>i</w:t>
      </w:r>
      <w:r w:rsidR="00F46A0F" w:rsidRPr="008546E6">
        <w:rPr>
          <w:rFonts w:ascii="Aptos" w:hAnsi="Aptos" w:cs="Times New Roman"/>
          <w:sz w:val="24"/>
          <w:szCs w:val="24"/>
        </w:rPr>
        <w:t>:</w:t>
      </w:r>
    </w:p>
    <w:p w14:paraId="54FA1DF5" w14:textId="77777777" w:rsidR="008546E6" w:rsidRPr="008546E6" w:rsidRDefault="008546E6" w:rsidP="00CF408D">
      <w:pPr>
        <w:spacing w:after="0"/>
        <w:ind w:right="-341"/>
        <w:rPr>
          <w:rFonts w:ascii="Aptos" w:hAnsi="Aptos" w:cs="Times New Roman"/>
          <w:sz w:val="24"/>
          <w:szCs w:val="24"/>
        </w:rPr>
      </w:pPr>
    </w:p>
    <w:p w14:paraId="4B4F81D6" w14:textId="77777777" w:rsidR="00F46A0F" w:rsidRPr="008546E6" w:rsidRDefault="00F46A0F" w:rsidP="00CF408D">
      <w:pPr>
        <w:spacing w:after="0"/>
        <w:ind w:right="-341"/>
        <w:rPr>
          <w:rFonts w:ascii="Aptos" w:hAnsi="Aptos" w:cs="Times New Roman"/>
          <w:b/>
          <w:bCs/>
          <w:sz w:val="24"/>
          <w:szCs w:val="24"/>
        </w:rPr>
      </w:pPr>
      <w:r w:rsidRPr="008546E6">
        <w:rPr>
          <w:rFonts w:ascii="Aptos" w:hAnsi="Aptos" w:cs="Times New Roman"/>
          <w:b/>
          <w:bCs/>
          <w:sz w:val="24"/>
          <w:szCs w:val="24"/>
        </w:rPr>
        <w:t>1. Nepietiekama datu kvalitāte un detalizācijas līmenis</w:t>
      </w:r>
    </w:p>
    <w:p w14:paraId="5DDE9240" w14:textId="77777777" w:rsidR="008546E6" w:rsidRDefault="00F46A0F" w:rsidP="00CF408D">
      <w:pPr>
        <w:pStyle w:val="ListParagraph"/>
        <w:numPr>
          <w:ilvl w:val="0"/>
          <w:numId w:val="7"/>
        </w:numPr>
        <w:spacing w:after="0"/>
        <w:ind w:right="-341"/>
        <w:rPr>
          <w:rFonts w:ascii="Aptos" w:hAnsi="Aptos" w:cs="Times New Roman"/>
          <w:sz w:val="24"/>
          <w:szCs w:val="24"/>
        </w:rPr>
      </w:pPr>
      <w:r w:rsidRPr="008546E6">
        <w:rPr>
          <w:rFonts w:ascii="Aptos" w:hAnsi="Aptos" w:cs="Times New Roman"/>
          <w:sz w:val="24"/>
          <w:szCs w:val="24"/>
        </w:rPr>
        <w:t>Izmanto novecojušus vai nereprezentatīvus datus.</w:t>
      </w:r>
    </w:p>
    <w:p w14:paraId="5BF1E9CF" w14:textId="77777777" w:rsidR="008546E6" w:rsidRDefault="00F46A0F" w:rsidP="00CF408D">
      <w:pPr>
        <w:pStyle w:val="ListParagraph"/>
        <w:numPr>
          <w:ilvl w:val="0"/>
          <w:numId w:val="7"/>
        </w:numPr>
        <w:spacing w:after="0"/>
        <w:ind w:right="-341"/>
        <w:rPr>
          <w:rFonts w:ascii="Aptos" w:hAnsi="Aptos" w:cs="Times New Roman"/>
          <w:sz w:val="24"/>
          <w:szCs w:val="24"/>
        </w:rPr>
      </w:pPr>
      <w:r w:rsidRPr="008546E6">
        <w:rPr>
          <w:rFonts w:ascii="Aptos" w:hAnsi="Aptos" w:cs="Times New Roman"/>
          <w:sz w:val="24"/>
          <w:szCs w:val="24"/>
        </w:rPr>
        <w:t>Nav skaidri norādīti datu avoti un to ticamība.</w:t>
      </w:r>
    </w:p>
    <w:p w14:paraId="4A19DFD0" w14:textId="71EE3EF3" w:rsidR="00F46A0F" w:rsidRPr="008546E6" w:rsidRDefault="00F46A0F" w:rsidP="00CF408D">
      <w:pPr>
        <w:pStyle w:val="ListParagraph"/>
        <w:numPr>
          <w:ilvl w:val="0"/>
          <w:numId w:val="7"/>
        </w:numPr>
        <w:spacing w:after="0"/>
        <w:ind w:right="-341"/>
        <w:rPr>
          <w:rFonts w:ascii="Aptos" w:hAnsi="Aptos" w:cs="Times New Roman"/>
          <w:sz w:val="24"/>
          <w:szCs w:val="24"/>
        </w:rPr>
      </w:pPr>
      <w:r w:rsidRPr="008546E6">
        <w:rPr>
          <w:rFonts w:ascii="Aptos" w:hAnsi="Aptos" w:cs="Times New Roman"/>
          <w:sz w:val="24"/>
          <w:szCs w:val="24"/>
        </w:rPr>
        <w:t>Trūkst kvantitatīvi pamatotu pieņēmumu (piem., tirgus prognozes).</w:t>
      </w:r>
    </w:p>
    <w:p w14:paraId="394056F1" w14:textId="77777777" w:rsidR="008546E6" w:rsidRDefault="00F46A0F" w:rsidP="00CF408D">
      <w:pPr>
        <w:spacing w:after="0"/>
        <w:ind w:right="-341"/>
        <w:rPr>
          <w:rFonts w:ascii="Aptos" w:hAnsi="Aptos" w:cs="Times New Roman"/>
          <w:b/>
          <w:bCs/>
          <w:sz w:val="24"/>
          <w:szCs w:val="24"/>
        </w:rPr>
      </w:pPr>
      <w:r w:rsidRPr="008546E6">
        <w:rPr>
          <w:rFonts w:ascii="Aptos" w:hAnsi="Aptos" w:cs="Times New Roman"/>
          <w:b/>
          <w:bCs/>
          <w:sz w:val="24"/>
          <w:szCs w:val="24"/>
        </w:rPr>
        <w:t>2. Neskaidri vai nepilnīgi definēti scenāriji</w:t>
      </w:r>
    </w:p>
    <w:p w14:paraId="6C482607" w14:textId="77777777" w:rsidR="008546E6" w:rsidRPr="008546E6" w:rsidRDefault="00F46A0F" w:rsidP="00CF408D">
      <w:pPr>
        <w:pStyle w:val="ListParagraph"/>
        <w:numPr>
          <w:ilvl w:val="0"/>
          <w:numId w:val="1"/>
        </w:numPr>
        <w:spacing w:after="0"/>
        <w:ind w:right="-341"/>
        <w:rPr>
          <w:rFonts w:ascii="Aptos" w:hAnsi="Aptos" w:cs="Times New Roman"/>
          <w:b/>
          <w:bCs/>
          <w:sz w:val="24"/>
          <w:szCs w:val="24"/>
        </w:rPr>
      </w:pPr>
      <w:r w:rsidRPr="008546E6">
        <w:rPr>
          <w:rFonts w:ascii="Aptos" w:hAnsi="Aptos" w:cs="Times New Roman"/>
          <w:sz w:val="24"/>
          <w:szCs w:val="24"/>
        </w:rPr>
        <w:t>Aprakstā nav vairāku alternatīvu risinājumu salīdzinājuma.</w:t>
      </w:r>
    </w:p>
    <w:p w14:paraId="4D040479" w14:textId="1A0927CA" w:rsidR="00F46A0F" w:rsidRPr="008546E6" w:rsidRDefault="00F46A0F" w:rsidP="00CF408D">
      <w:pPr>
        <w:pStyle w:val="ListParagraph"/>
        <w:numPr>
          <w:ilvl w:val="0"/>
          <w:numId w:val="1"/>
        </w:numPr>
        <w:spacing w:after="0"/>
        <w:ind w:right="-341"/>
        <w:rPr>
          <w:rFonts w:ascii="Aptos" w:hAnsi="Aptos" w:cs="Times New Roman"/>
          <w:b/>
          <w:bCs/>
          <w:sz w:val="24"/>
          <w:szCs w:val="24"/>
        </w:rPr>
      </w:pPr>
      <w:r w:rsidRPr="008546E6">
        <w:rPr>
          <w:rFonts w:ascii="Aptos" w:hAnsi="Aptos" w:cs="Times New Roman"/>
          <w:sz w:val="24"/>
          <w:szCs w:val="24"/>
        </w:rPr>
        <w:t>Izvēlētais pamatrisinājums nav pietiekami pamatots.</w:t>
      </w:r>
    </w:p>
    <w:p w14:paraId="08E49C2B" w14:textId="77777777" w:rsidR="008546E6" w:rsidRDefault="00F46A0F" w:rsidP="00CF408D">
      <w:pPr>
        <w:spacing w:after="0"/>
        <w:ind w:right="-341"/>
        <w:rPr>
          <w:rFonts w:ascii="Aptos" w:hAnsi="Aptos" w:cs="Times New Roman"/>
          <w:b/>
          <w:bCs/>
          <w:sz w:val="24"/>
          <w:szCs w:val="24"/>
        </w:rPr>
      </w:pPr>
      <w:r w:rsidRPr="008546E6">
        <w:rPr>
          <w:rFonts w:ascii="Aptos" w:hAnsi="Aptos" w:cs="Times New Roman"/>
          <w:b/>
          <w:bCs/>
          <w:sz w:val="24"/>
          <w:szCs w:val="24"/>
        </w:rPr>
        <w:t>3. Nepietiekama risku analīze</w:t>
      </w:r>
    </w:p>
    <w:p w14:paraId="0D35A541" w14:textId="77777777" w:rsidR="008546E6" w:rsidRPr="008546E6" w:rsidRDefault="00F46A0F" w:rsidP="00CF408D">
      <w:pPr>
        <w:pStyle w:val="ListParagraph"/>
        <w:numPr>
          <w:ilvl w:val="0"/>
          <w:numId w:val="3"/>
        </w:numPr>
        <w:spacing w:after="0"/>
        <w:ind w:right="-341"/>
        <w:rPr>
          <w:rFonts w:ascii="Aptos" w:hAnsi="Aptos" w:cs="Times New Roman"/>
          <w:b/>
          <w:bCs/>
          <w:sz w:val="24"/>
          <w:szCs w:val="24"/>
        </w:rPr>
      </w:pPr>
      <w:r w:rsidRPr="008546E6">
        <w:rPr>
          <w:rFonts w:ascii="Aptos" w:hAnsi="Aptos" w:cs="Times New Roman"/>
          <w:sz w:val="24"/>
          <w:szCs w:val="24"/>
        </w:rPr>
        <w:t>Nav identificēti galvenie tehniskie, finanšu, juridiskie un vides riski.</w:t>
      </w:r>
    </w:p>
    <w:p w14:paraId="117B6598" w14:textId="16C48BD8" w:rsidR="00F46A0F" w:rsidRPr="008546E6" w:rsidRDefault="00F46A0F" w:rsidP="00CF408D">
      <w:pPr>
        <w:pStyle w:val="ListParagraph"/>
        <w:numPr>
          <w:ilvl w:val="0"/>
          <w:numId w:val="3"/>
        </w:numPr>
        <w:spacing w:after="0"/>
        <w:ind w:right="-341"/>
        <w:rPr>
          <w:rFonts w:ascii="Aptos" w:hAnsi="Aptos" w:cs="Times New Roman"/>
          <w:b/>
          <w:bCs/>
          <w:sz w:val="24"/>
          <w:szCs w:val="24"/>
        </w:rPr>
      </w:pPr>
      <w:r w:rsidRPr="008546E6">
        <w:rPr>
          <w:rFonts w:ascii="Aptos" w:hAnsi="Aptos" w:cs="Times New Roman"/>
          <w:sz w:val="24"/>
          <w:szCs w:val="24"/>
        </w:rPr>
        <w:t>Trūkst risku ietekmes un mazināšanas pasākumu.</w:t>
      </w:r>
    </w:p>
    <w:p w14:paraId="45F52C98" w14:textId="77777777" w:rsidR="00F46A0F" w:rsidRPr="008546E6" w:rsidRDefault="00F46A0F" w:rsidP="00CF408D">
      <w:pPr>
        <w:spacing w:after="0"/>
        <w:ind w:right="-341"/>
        <w:rPr>
          <w:rFonts w:ascii="Aptos" w:hAnsi="Aptos" w:cs="Times New Roman"/>
          <w:b/>
          <w:bCs/>
          <w:sz w:val="24"/>
          <w:szCs w:val="24"/>
        </w:rPr>
      </w:pPr>
      <w:r w:rsidRPr="008546E6">
        <w:rPr>
          <w:rFonts w:ascii="Aptos" w:hAnsi="Aptos" w:cs="Times New Roman"/>
          <w:b/>
          <w:bCs/>
          <w:sz w:val="24"/>
          <w:szCs w:val="24"/>
        </w:rPr>
        <w:t>4. Izmaksu un ieguvumu nepietiekama caurspīdība</w:t>
      </w:r>
    </w:p>
    <w:p w14:paraId="20A1C158" w14:textId="77777777" w:rsidR="008546E6" w:rsidRDefault="00F46A0F" w:rsidP="00CF408D">
      <w:pPr>
        <w:pStyle w:val="ListParagraph"/>
        <w:numPr>
          <w:ilvl w:val="0"/>
          <w:numId w:val="5"/>
        </w:numPr>
        <w:spacing w:after="0"/>
        <w:ind w:right="-341"/>
        <w:rPr>
          <w:rFonts w:ascii="Aptos" w:hAnsi="Aptos" w:cs="Times New Roman"/>
          <w:sz w:val="24"/>
          <w:szCs w:val="24"/>
        </w:rPr>
      </w:pPr>
      <w:r w:rsidRPr="008546E6">
        <w:rPr>
          <w:rFonts w:ascii="Aptos" w:hAnsi="Aptos" w:cs="Times New Roman"/>
          <w:sz w:val="24"/>
          <w:szCs w:val="24"/>
        </w:rPr>
        <w:t>Ieguvumi aprēķināti virspusēji vai pārspīlēti.</w:t>
      </w:r>
    </w:p>
    <w:p w14:paraId="03B13C53" w14:textId="4C923901" w:rsidR="00F46A0F" w:rsidRPr="008546E6" w:rsidRDefault="00F46A0F" w:rsidP="00CF408D">
      <w:pPr>
        <w:pStyle w:val="ListParagraph"/>
        <w:numPr>
          <w:ilvl w:val="0"/>
          <w:numId w:val="5"/>
        </w:numPr>
        <w:spacing w:after="0"/>
        <w:ind w:right="-341"/>
        <w:rPr>
          <w:rFonts w:ascii="Aptos" w:hAnsi="Aptos" w:cs="Times New Roman"/>
          <w:sz w:val="24"/>
          <w:szCs w:val="24"/>
        </w:rPr>
      </w:pPr>
      <w:r w:rsidRPr="008546E6">
        <w:rPr>
          <w:rFonts w:ascii="Aptos" w:hAnsi="Aptos" w:cs="Times New Roman"/>
          <w:sz w:val="24"/>
          <w:szCs w:val="24"/>
        </w:rPr>
        <w:t>Nav norādīts, kādi ārējie faktori var būtiski mainīt izmaksas (inflācija, tirgus svārstības, normatīvie ierobežojumi).</w:t>
      </w:r>
    </w:p>
    <w:p w14:paraId="4163E883" w14:textId="77777777" w:rsidR="00F46A0F" w:rsidRPr="008546E6" w:rsidRDefault="00F46A0F" w:rsidP="00CF408D">
      <w:pPr>
        <w:spacing w:after="0"/>
        <w:ind w:right="-341"/>
        <w:rPr>
          <w:rFonts w:ascii="Aptos" w:hAnsi="Aptos" w:cs="Times New Roman"/>
          <w:b/>
          <w:bCs/>
          <w:sz w:val="24"/>
          <w:szCs w:val="24"/>
        </w:rPr>
      </w:pPr>
      <w:r w:rsidRPr="008546E6">
        <w:rPr>
          <w:rFonts w:ascii="Aptos" w:hAnsi="Aptos" w:cs="Times New Roman"/>
          <w:b/>
          <w:bCs/>
          <w:sz w:val="24"/>
          <w:szCs w:val="24"/>
        </w:rPr>
        <w:t>5. Tehniskā risinājuma apraksta nepilnības</w:t>
      </w:r>
    </w:p>
    <w:p w14:paraId="12420999" w14:textId="77777777" w:rsidR="008546E6" w:rsidRDefault="00F46A0F" w:rsidP="00CF408D">
      <w:pPr>
        <w:pStyle w:val="ListParagraph"/>
        <w:numPr>
          <w:ilvl w:val="0"/>
          <w:numId w:val="4"/>
        </w:numPr>
        <w:spacing w:after="0"/>
        <w:ind w:right="-341"/>
        <w:rPr>
          <w:rFonts w:ascii="Aptos" w:hAnsi="Aptos" w:cs="Times New Roman"/>
          <w:sz w:val="24"/>
          <w:szCs w:val="24"/>
        </w:rPr>
      </w:pPr>
      <w:r w:rsidRPr="008546E6">
        <w:rPr>
          <w:rFonts w:ascii="Aptos" w:hAnsi="Aptos" w:cs="Times New Roman"/>
          <w:sz w:val="24"/>
          <w:szCs w:val="24"/>
        </w:rPr>
        <w:t>Trūkst skaidra tehniskā risinājuma pamatojuma.</w:t>
      </w:r>
    </w:p>
    <w:p w14:paraId="04B7EE7C" w14:textId="51E67C79" w:rsidR="00F46A0F" w:rsidRPr="008546E6" w:rsidRDefault="00F46A0F" w:rsidP="00CF408D">
      <w:pPr>
        <w:pStyle w:val="ListParagraph"/>
        <w:numPr>
          <w:ilvl w:val="0"/>
          <w:numId w:val="4"/>
        </w:numPr>
        <w:spacing w:after="0"/>
        <w:ind w:right="-341"/>
        <w:rPr>
          <w:rFonts w:ascii="Aptos" w:hAnsi="Aptos" w:cs="Times New Roman"/>
          <w:sz w:val="24"/>
          <w:szCs w:val="24"/>
        </w:rPr>
      </w:pPr>
      <w:r w:rsidRPr="008546E6">
        <w:rPr>
          <w:rFonts w:ascii="Aptos" w:hAnsi="Aptos" w:cs="Times New Roman"/>
          <w:sz w:val="24"/>
          <w:szCs w:val="24"/>
        </w:rPr>
        <w:t>Alternatīvie tehniskie risinājumi nav izvērtēti pēc vienotiem kritērijiem.</w:t>
      </w:r>
    </w:p>
    <w:p w14:paraId="1F44CC29" w14:textId="77777777" w:rsidR="00F46A0F" w:rsidRPr="008546E6" w:rsidRDefault="00F46A0F" w:rsidP="00CF408D">
      <w:pPr>
        <w:spacing w:after="0"/>
        <w:ind w:right="-341"/>
        <w:rPr>
          <w:rFonts w:ascii="Aptos" w:hAnsi="Aptos" w:cs="Times New Roman"/>
          <w:b/>
          <w:bCs/>
          <w:sz w:val="24"/>
          <w:szCs w:val="24"/>
        </w:rPr>
      </w:pPr>
      <w:r w:rsidRPr="008546E6">
        <w:rPr>
          <w:rFonts w:ascii="Aptos" w:hAnsi="Aptos" w:cs="Times New Roman"/>
          <w:b/>
          <w:bCs/>
          <w:sz w:val="24"/>
          <w:szCs w:val="24"/>
        </w:rPr>
        <w:t>6. Normatīvo un vides aspektu nepietiekama analīze</w:t>
      </w:r>
    </w:p>
    <w:p w14:paraId="07B2F1C6" w14:textId="77777777" w:rsidR="008546E6" w:rsidRDefault="00F46A0F" w:rsidP="00CF408D">
      <w:pPr>
        <w:pStyle w:val="ListParagraph"/>
        <w:numPr>
          <w:ilvl w:val="0"/>
          <w:numId w:val="2"/>
        </w:numPr>
        <w:spacing w:after="0"/>
        <w:ind w:right="-341"/>
        <w:rPr>
          <w:rFonts w:ascii="Aptos" w:hAnsi="Aptos" w:cs="Times New Roman"/>
          <w:sz w:val="24"/>
          <w:szCs w:val="24"/>
        </w:rPr>
      </w:pPr>
      <w:r w:rsidRPr="008546E6">
        <w:rPr>
          <w:rFonts w:ascii="Aptos" w:hAnsi="Aptos" w:cs="Times New Roman"/>
          <w:sz w:val="24"/>
          <w:szCs w:val="24"/>
        </w:rPr>
        <w:t>Nav izvērtēts atbilstības līmenis normatīvajiem aktiem.</w:t>
      </w:r>
    </w:p>
    <w:p w14:paraId="4D805A2F" w14:textId="4C5C303A" w:rsidR="00F46A0F" w:rsidRPr="008546E6" w:rsidRDefault="00F46A0F" w:rsidP="00CF408D">
      <w:pPr>
        <w:pStyle w:val="ListParagraph"/>
        <w:numPr>
          <w:ilvl w:val="0"/>
          <w:numId w:val="2"/>
        </w:numPr>
        <w:spacing w:after="0"/>
        <w:ind w:right="-341"/>
        <w:rPr>
          <w:rFonts w:ascii="Aptos" w:hAnsi="Aptos" w:cs="Times New Roman"/>
          <w:sz w:val="24"/>
          <w:szCs w:val="24"/>
        </w:rPr>
      </w:pPr>
      <w:r w:rsidRPr="008546E6">
        <w:rPr>
          <w:rFonts w:ascii="Aptos" w:hAnsi="Aptos" w:cs="Times New Roman"/>
          <w:sz w:val="24"/>
          <w:szCs w:val="24"/>
        </w:rPr>
        <w:t>Sociālekonomiskā ietekme (ikdienas lietotāji, kopienas, uzņēmējdarbības vide) aprakstīta tikai formāli.</w:t>
      </w:r>
    </w:p>
    <w:p w14:paraId="5010A91F" w14:textId="77777777" w:rsidR="00F46A0F" w:rsidRPr="008546E6" w:rsidRDefault="00F46A0F" w:rsidP="00CF408D">
      <w:pPr>
        <w:spacing w:after="0"/>
        <w:ind w:right="-341"/>
        <w:rPr>
          <w:rFonts w:ascii="Aptos" w:hAnsi="Aptos" w:cs="Times New Roman"/>
          <w:b/>
          <w:bCs/>
          <w:sz w:val="24"/>
          <w:szCs w:val="24"/>
        </w:rPr>
      </w:pPr>
      <w:r w:rsidRPr="008546E6">
        <w:rPr>
          <w:rFonts w:ascii="Aptos" w:hAnsi="Aptos" w:cs="Times New Roman"/>
          <w:b/>
          <w:bCs/>
          <w:sz w:val="24"/>
          <w:szCs w:val="24"/>
        </w:rPr>
        <w:t>7. Vāja metodoloģiskā pieeja</w:t>
      </w:r>
    </w:p>
    <w:p w14:paraId="2EABD150" w14:textId="77777777" w:rsidR="008546E6" w:rsidRDefault="00F46A0F" w:rsidP="00CF408D">
      <w:pPr>
        <w:pStyle w:val="ListParagraph"/>
        <w:numPr>
          <w:ilvl w:val="0"/>
          <w:numId w:val="9"/>
        </w:numPr>
        <w:spacing w:after="0"/>
        <w:ind w:right="-341"/>
        <w:rPr>
          <w:rFonts w:ascii="Aptos" w:hAnsi="Aptos" w:cs="Times New Roman"/>
          <w:sz w:val="24"/>
          <w:szCs w:val="24"/>
        </w:rPr>
      </w:pPr>
      <w:r w:rsidRPr="008546E6">
        <w:rPr>
          <w:rFonts w:ascii="Aptos" w:hAnsi="Aptos" w:cs="Times New Roman"/>
          <w:sz w:val="24"/>
          <w:szCs w:val="24"/>
        </w:rPr>
        <w:t>Pētījumā nav skaidri norādīta metodoloģija – kā tiek veikti aprēķini un secinājumi.</w:t>
      </w:r>
    </w:p>
    <w:p w14:paraId="03971716" w14:textId="4BDE6A96" w:rsidR="008169C7" w:rsidRPr="008546E6" w:rsidRDefault="00F46A0F" w:rsidP="00CF408D">
      <w:pPr>
        <w:pStyle w:val="ListParagraph"/>
        <w:numPr>
          <w:ilvl w:val="0"/>
          <w:numId w:val="9"/>
        </w:numPr>
        <w:spacing w:after="0"/>
        <w:ind w:right="-341"/>
        <w:rPr>
          <w:rFonts w:ascii="Aptos" w:hAnsi="Aptos" w:cs="Times New Roman"/>
          <w:sz w:val="24"/>
          <w:szCs w:val="24"/>
        </w:rPr>
      </w:pPr>
      <w:r w:rsidRPr="008546E6">
        <w:rPr>
          <w:rFonts w:ascii="Aptos" w:hAnsi="Aptos" w:cs="Times New Roman"/>
          <w:sz w:val="24"/>
          <w:szCs w:val="24"/>
        </w:rPr>
        <w:t>Dažādi pētījuma bloki nav savstarpēji sasaistīti (piem., tehniskais un ekonomiskais pamatojums nav konsekventi).</w:t>
      </w:r>
    </w:p>
    <w:sectPr w:rsidR="008169C7" w:rsidRPr="008546E6">
      <w:headerReference w:type="default" r:id="rId10"/>
      <w:footerReference w:type="default" r:id="rId11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ECFB7C" w14:textId="77777777" w:rsidR="00C45381" w:rsidRDefault="00C45381" w:rsidP="001E71E6">
      <w:pPr>
        <w:spacing w:after="0" w:line="240" w:lineRule="auto"/>
      </w:pPr>
      <w:r>
        <w:separator/>
      </w:r>
    </w:p>
  </w:endnote>
  <w:endnote w:type="continuationSeparator" w:id="0">
    <w:p w14:paraId="0CE5E144" w14:textId="77777777" w:rsidR="00C45381" w:rsidRDefault="00C45381" w:rsidP="001E71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2765"/>
      <w:gridCol w:w="2765"/>
      <w:gridCol w:w="2765"/>
    </w:tblGrid>
    <w:tr w:rsidR="65E3D5EB" w14:paraId="52196DE0" w14:textId="77777777" w:rsidTr="65E3D5EB">
      <w:trPr>
        <w:trHeight w:val="300"/>
      </w:trPr>
      <w:tc>
        <w:tcPr>
          <w:tcW w:w="2765" w:type="dxa"/>
        </w:tcPr>
        <w:p w14:paraId="20478659" w14:textId="77777777" w:rsidR="65E3D5EB" w:rsidRDefault="65E3D5EB" w:rsidP="65E3D5EB">
          <w:pPr>
            <w:pStyle w:val="Header"/>
            <w:ind w:left="-115"/>
          </w:pPr>
        </w:p>
      </w:tc>
      <w:tc>
        <w:tcPr>
          <w:tcW w:w="2765" w:type="dxa"/>
        </w:tcPr>
        <w:p w14:paraId="72F9C272" w14:textId="77777777" w:rsidR="65E3D5EB" w:rsidRDefault="65E3D5EB" w:rsidP="65E3D5EB">
          <w:pPr>
            <w:pStyle w:val="Header"/>
            <w:jc w:val="center"/>
          </w:pPr>
        </w:p>
      </w:tc>
      <w:tc>
        <w:tcPr>
          <w:tcW w:w="2765" w:type="dxa"/>
        </w:tcPr>
        <w:p w14:paraId="72A57F81" w14:textId="77777777" w:rsidR="65E3D5EB" w:rsidRDefault="65E3D5EB" w:rsidP="65E3D5EB">
          <w:pPr>
            <w:pStyle w:val="Header"/>
            <w:ind w:right="-115"/>
            <w:jc w:val="right"/>
          </w:pPr>
        </w:p>
      </w:tc>
    </w:tr>
  </w:tbl>
  <w:p w14:paraId="34990783" w14:textId="77777777" w:rsidR="65E3D5EB" w:rsidRDefault="65E3D5EB" w:rsidP="65E3D5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25D70" w14:textId="77777777" w:rsidR="00C45381" w:rsidRDefault="00C45381" w:rsidP="001E71E6">
      <w:pPr>
        <w:spacing w:after="0" w:line="240" w:lineRule="auto"/>
      </w:pPr>
      <w:r>
        <w:separator/>
      </w:r>
    </w:p>
  </w:footnote>
  <w:footnote w:type="continuationSeparator" w:id="0">
    <w:p w14:paraId="40776403" w14:textId="77777777" w:rsidR="00C45381" w:rsidRDefault="00C45381" w:rsidP="001E71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D79EF" w14:textId="77777777" w:rsidR="0088637A" w:rsidRDefault="001E71E6" w:rsidP="0088637A">
    <w:pPr>
      <w:pStyle w:val="Header"/>
      <w:jc w:val="right"/>
      <w:rPr>
        <w:rFonts w:ascii="Aptos" w:hAnsi="Aptos"/>
      </w:rPr>
    </w:pPr>
    <w:r w:rsidRPr="0088637A">
      <w:rPr>
        <w:rFonts w:ascii="Aptos" w:hAnsi="Aptos"/>
      </w:rPr>
      <w:t xml:space="preserve">1.pielikums </w:t>
    </w:r>
    <w:r w:rsidR="0088637A">
      <w:rPr>
        <w:rFonts w:ascii="Aptos" w:hAnsi="Aptos"/>
      </w:rPr>
      <w:t xml:space="preserve">atlases nolikuma 1. pielikumam </w:t>
    </w:r>
  </w:p>
  <w:p w14:paraId="0F7BB5FF" w14:textId="77777777" w:rsidR="001E71E6" w:rsidRPr="0088637A" w:rsidRDefault="001E71E6" w:rsidP="0088637A">
    <w:pPr>
      <w:pStyle w:val="Header"/>
      <w:jc w:val="right"/>
      <w:rPr>
        <w:rFonts w:ascii="Aptos" w:hAnsi="Aptos"/>
      </w:rPr>
    </w:pPr>
    <w:r w:rsidRPr="0088637A">
      <w:rPr>
        <w:rFonts w:ascii="Aptos" w:hAnsi="Aptos"/>
      </w:rPr>
      <w:t>“</w:t>
    </w:r>
    <w:r w:rsidR="0088637A" w:rsidRPr="0088637A">
      <w:rPr>
        <w:rFonts w:ascii="Aptos" w:hAnsi="Aptos"/>
      </w:rPr>
      <w:t>Projekta iesnieguma vērtēšanas kritēriju piemērošanas metodika”</w:t>
    </w:r>
  </w:p>
  <w:p w14:paraId="1801A7E5" w14:textId="77777777" w:rsidR="001E71E6" w:rsidRDefault="001E71E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B30BF"/>
    <w:multiLevelType w:val="hybridMultilevel"/>
    <w:tmpl w:val="B694E8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B15B1"/>
    <w:multiLevelType w:val="hybridMultilevel"/>
    <w:tmpl w:val="A52643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A02088"/>
    <w:multiLevelType w:val="hybridMultilevel"/>
    <w:tmpl w:val="4F9217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507F23"/>
    <w:multiLevelType w:val="hybridMultilevel"/>
    <w:tmpl w:val="6608DE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FE0DE7"/>
    <w:multiLevelType w:val="hybridMultilevel"/>
    <w:tmpl w:val="1F8A3A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1B4D05"/>
    <w:multiLevelType w:val="hybridMultilevel"/>
    <w:tmpl w:val="F1B42D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A73DDF"/>
    <w:multiLevelType w:val="hybridMultilevel"/>
    <w:tmpl w:val="863E95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4B7709"/>
    <w:multiLevelType w:val="hybridMultilevel"/>
    <w:tmpl w:val="A8D0B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BE67CC"/>
    <w:multiLevelType w:val="hybridMultilevel"/>
    <w:tmpl w:val="AED23E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170D3E"/>
    <w:multiLevelType w:val="hybridMultilevel"/>
    <w:tmpl w:val="78A25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4229239">
    <w:abstractNumId w:val="9"/>
  </w:num>
  <w:num w:numId="2" w16cid:durableId="1154227171">
    <w:abstractNumId w:val="1"/>
  </w:num>
  <w:num w:numId="3" w16cid:durableId="1477602424">
    <w:abstractNumId w:val="2"/>
  </w:num>
  <w:num w:numId="4" w16cid:durableId="1863131289">
    <w:abstractNumId w:val="3"/>
  </w:num>
  <w:num w:numId="5" w16cid:durableId="255139129">
    <w:abstractNumId w:val="4"/>
  </w:num>
  <w:num w:numId="6" w16cid:durableId="268122157">
    <w:abstractNumId w:val="8"/>
  </w:num>
  <w:num w:numId="7" w16cid:durableId="556012303">
    <w:abstractNumId w:val="7"/>
  </w:num>
  <w:num w:numId="8" w16cid:durableId="672997221">
    <w:abstractNumId w:val="0"/>
  </w:num>
  <w:num w:numId="9" w16cid:durableId="732435508">
    <w:abstractNumId w:val="6"/>
  </w:num>
  <w:num w:numId="10" w16cid:durableId="9070330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B5A"/>
    <w:rsid w:val="000E193C"/>
    <w:rsid w:val="0010294A"/>
    <w:rsid w:val="001438E6"/>
    <w:rsid w:val="001E71E6"/>
    <w:rsid w:val="00307F78"/>
    <w:rsid w:val="00386EC7"/>
    <w:rsid w:val="003B0303"/>
    <w:rsid w:val="00401380"/>
    <w:rsid w:val="004167A1"/>
    <w:rsid w:val="00495956"/>
    <w:rsid w:val="00497080"/>
    <w:rsid w:val="00632E88"/>
    <w:rsid w:val="00662E87"/>
    <w:rsid w:val="008169C7"/>
    <w:rsid w:val="008546E6"/>
    <w:rsid w:val="0088637A"/>
    <w:rsid w:val="008C0DC3"/>
    <w:rsid w:val="008E6318"/>
    <w:rsid w:val="009042F4"/>
    <w:rsid w:val="0091211A"/>
    <w:rsid w:val="009814E9"/>
    <w:rsid w:val="00A24BA0"/>
    <w:rsid w:val="00AF0E79"/>
    <w:rsid w:val="00AF27BA"/>
    <w:rsid w:val="00B030A9"/>
    <w:rsid w:val="00C12B5A"/>
    <w:rsid w:val="00C31024"/>
    <w:rsid w:val="00C45381"/>
    <w:rsid w:val="00C5412A"/>
    <w:rsid w:val="00CF1848"/>
    <w:rsid w:val="00CF408D"/>
    <w:rsid w:val="00EB5106"/>
    <w:rsid w:val="00ED6723"/>
    <w:rsid w:val="00F014B9"/>
    <w:rsid w:val="00F46A0F"/>
    <w:rsid w:val="00FB0D0D"/>
    <w:rsid w:val="65E3D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014D1C9"/>
  <w15:chartTrackingRefBased/>
  <w15:docId w15:val="{0D7E98B7-734E-49FD-A747-2E9C0827B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169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541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541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541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41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412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5412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546E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E71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71E6"/>
  </w:style>
  <w:style w:type="paragraph" w:styleId="Footer">
    <w:name w:val="footer"/>
    <w:basedOn w:val="Normal"/>
    <w:link w:val="FooterChar"/>
    <w:uiPriority w:val="99"/>
    <w:unhideWhenUsed/>
    <w:rsid w:val="001E71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71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E56773E04C54A8AAEC798B999D08D" ma:contentTypeVersion="18" ma:contentTypeDescription="Create a new document." ma:contentTypeScope="" ma:versionID="bf267960a91417ae79e7f9f258c2b903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93913b422861a4d28d340a0e706388e1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  <xsd:element ref="ns2:MediaServiceBillingMetadata" minOccurs="0"/>
                <xsd:element ref="ns2:Datum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Datums" ma:index="24" nillable="true" ma:displayName="Datums" ma:default="[today]" ma:format="DateTime" ma:internalName="Datums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s xmlns="25a75a1d-8b78-49a6-8e4b-dbe94589a28d">2026-04-30T05:39:39+00:00</Datums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Props1.xml><?xml version="1.0" encoding="utf-8"?>
<ds:datastoreItem xmlns:ds="http://schemas.openxmlformats.org/officeDocument/2006/customXml" ds:itemID="{930985A1-6A72-4B21-9C3E-820E48EF4D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a75a1d-8b78-49a6-8e4b-dbe94589a28d"/>
    <ds:schemaRef ds:uri="42144e59-5907-413f-b624-803f3a022d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39A1CB-FF09-491E-9399-8B48CB7F89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26B4A7-2C85-4B4E-B1DF-1BA7B951ABD9}">
  <ds:schemaRefs>
    <ds:schemaRef ds:uri="http://schemas.microsoft.com/office/2006/metadata/properties"/>
    <ds:schemaRef ds:uri="http://schemas.microsoft.com/office/infopath/2007/PartnerControls"/>
    <ds:schemaRef ds:uri="25a75a1d-8b78-49a6-8e4b-dbe94589a28d"/>
    <ds:schemaRef ds:uri="42144e59-5907-413f-b624-803f3a022d9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4</DocSecurity>
  <Lines>0</Lines>
  <Paragraphs>0</Paragraphs>
  <ScaleCrop>false</ScaleCrop>
  <Company>IZM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Zelča</dc:creator>
  <cp:keywords/>
  <dc:description/>
  <cp:lastModifiedBy>Anita Jansone</cp:lastModifiedBy>
  <cp:revision>5</cp:revision>
  <dcterms:created xsi:type="dcterms:W3CDTF">2026-04-30T05:39:00Z</dcterms:created>
  <dcterms:modified xsi:type="dcterms:W3CDTF">2026-04-30T06:44:00Z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