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1E56C2D5" w:rsidR="003C6554" w:rsidRPr="005D20BE" w:rsidRDefault="00D63028" w:rsidP="7601F605">
      <w:pPr>
        <w:spacing w:after="0"/>
        <w:contextualSpacing/>
        <w:jc w:val="center"/>
        <w:rPr>
          <w:rFonts w:ascii="Aptos" w:eastAsia="Times New Roman" w:hAnsi="Aptos" w:cs="Times New Roman"/>
          <w:b/>
          <w:bCs/>
          <w:sz w:val="32"/>
          <w:szCs w:val="32"/>
        </w:rPr>
      </w:pPr>
      <w:r w:rsidRPr="7601F605">
        <w:rPr>
          <w:rFonts w:ascii="Aptos" w:eastAsia="Times New Roman" w:hAnsi="Aptos" w:cs="Times New Roman"/>
          <w:b/>
          <w:bCs/>
          <w:sz w:val="32"/>
          <w:szCs w:val="32"/>
        </w:rPr>
        <w:t xml:space="preserve"> </w:t>
      </w:r>
    </w:p>
    <w:p w14:paraId="5BC88DFD" w14:textId="6DFDDCE9" w:rsidR="0032264F" w:rsidRPr="005D20BE" w:rsidRDefault="655DEAB1" w:rsidP="006012CA">
      <w:pPr>
        <w:spacing w:after="0"/>
        <w:contextualSpacing/>
        <w:jc w:val="center"/>
        <w:rPr>
          <w:rFonts w:ascii="Aptos" w:eastAsia="Times New Roman" w:hAnsi="Aptos" w:cs="Times New Roman"/>
          <w:b/>
          <w:bCs/>
          <w:sz w:val="24"/>
          <w:szCs w:val="24"/>
        </w:rPr>
      </w:pPr>
      <w:r w:rsidRPr="005D20BE">
        <w:rPr>
          <w:rFonts w:ascii="Aptos" w:eastAsia="Times New Roman" w:hAnsi="Aptos" w:cs="Times New Roman"/>
          <w:b/>
          <w:bCs/>
          <w:sz w:val="24"/>
          <w:szCs w:val="24"/>
        </w:rPr>
        <w:t xml:space="preserve">Atbildes uz </w:t>
      </w:r>
      <w:r w:rsidR="009F7ED5">
        <w:rPr>
          <w:rFonts w:ascii="Aptos" w:eastAsia="Times New Roman" w:hAnsi="Aptos" w:cs="Times New Roman"/>
          <w:b/>
          <w:bCs/>
          <w:sz w:val="24"/>
          <w:szCs w:val="24"/>
        </w:rPr>
        <w:t>19</w:t>
      </w:r>
      <w:r w:rsidR="00B45378" w:rsidRPr="005D20BE">
        <w:rPr>
          <w:rFonts w:ascii="Aptos" w:eastAsia="Times New Roman" w:hAnsi="Aptos" w:cs="Times New Roman"/>
          <w:b/>
          <w:bCs/>
          <w:sz w:val="24"/>
          <w:szCs w:val="24"/>
        </w:rPr>
        <w:t>.</w:t>
      </w:r>
      <w:r w:rsidR="00C86ED7" w:rsidRPr="005D20BE">
        <w:rPr>
          <w:rFonts w:ascii="Aptos" w:eastAsia="Times New Roman" w:hAnsi="Aptos" w:cs="Times New Roman"/>
          <w:b/>
          <w:bCs/>
          <w:sz w:val="24"/>
          <w:szCs w:val="24"/>
        </w:rPr>
        <w:t>0</w:t>
      </w:r>
      <w:r w:rsidR="009F7ED5">
        <w:rPr>
          <w:rFonts w:ascii="Aptos" w:eastAsia="Times New Roman" w:hAnsi="Aptos" w:cs="Times New Roman"/>
          <w:b/>
          <w:bCs/>
          <w:sz w:val="24"/>
          <w:szCs w:val="24"/>
        </w:rPr>
        <w:t>2</w:t>
      </w:r>
      <w:r w:rsidR="00B45378" w:rsidRPr="005D20BE">
        <w:rPr>
          <w:rFonts w:ascii="Aptos" w:eastAsia="Times New Roman" w:hAnsi="Aptos" w:cs="Times New Roman"/>
          <w:b/>
          <w:bCs/>
          <w:sz w:val="24"/>
          <w:szCs w:val="24"/>
        </w:rPr>
        <w:t>.202</w:t>
      </w:r>
      <w:r w:rsidR="00C86ED7" w:rsidRPr="005D20BE">
        <w:rPr>
          <w:rFonts w:ascii="Aptos" w:eastAsia="Times New Roman" w:hAnsi="Aptos" w:cs="Times New Roman"/>
          <w:b/>
          <w:bCs/>
          <w:sz w:val="24"/>
          <w:szCs w:val="24"/>
        </w:rPr>
        <w:t>6</w:t>
      </w:r>
      <w:r w:rsidR="00B45378" w:rsidRPr="005D20BE">
        <w:rPr>
          <w:rFonts w:ascii="Aptos" w:eastAsia="Times New Roman" w:hAnsi="Aptos" w:cs="Times New Roman"/>
          <w:b/>
          <w:bCs/>
          <w:sz w:val="24"/>
          <w:szCs w:val="24"/>
        </w:rPr>
        <w:t xml:space="preserve"> </w:t>
      </w:r>
      <w:r w:rsidR="00B45378" w:rsidRPr="00C0164C">
        <w:rPr>
          <w:rFonts w:ascii="Aptos" w:eastAsia="Times New Roman" w:hAnsi="Aptos" w:cs="Times New Roman"/>
          <w:b/>
          <w:bCs/>
          <w:sz w:val="24"/>
          <w:szCs w:val="24"/>
          <w:u w:val="single"/>
        </w:rPr>
        <w:t>vebināra</w:t>
      </w:r>
      <w:r w:rsidR="00B45378" w:rsidRPr="005D20BE">
        <w:rPr>
          <w:rFonts w:ascii="Aptos" w:eastAsia="Times New Roman" w:hAnsi="Aptos" w:cs="Times New Roman"/>
          <w:b/>
          <w:bCs/>
          <w:sz w:val="24"/>
          <w:szCs w:val="24"/>
        </w:rPr>
        <w:t xml:space="preserve"> </w:t>
      </w:r>
      <w:r w:rsidR="3A9D785A" w:rsidRPr="005D20BE">
        <w:rPr>
          <w:rFonts w:ascii="Aptos" w:eastAsia="Times New Roman" w:hAnsi="Aptos" w:cs="Times New Roman"/>
          <w:b/>
          <w:bCs/>
          <w:sz w:val="24"/>
          <w:szCs w:val="24"/>
        </w:rPr>
        <w:t xml:space="preserve">jautājumiem </w:t>
      </w:r>
    </w:p>
    <w:p w14:paraId="140CC303" w14:textId="77777777" w:rsidR="00C86ED7" w:rsidRPr="005D20BE" w:rsidRDefault="00C86ED7" w:rsidP="006012CA">
      <w:pPr>
        <w:spacing w:after="0"/>
        <w:contextualSpacing/>
        <w:jc w:val="center"/>
        <w:rPr>
          <w:rFonts w:ascii="Aptos" w:eastAsia="Times New Roman" w:hAnsi="Aptos" w:cs="Times New Roman"/>
          <w:b/>
          <w:bCs/>
          <w:sz w:val="24"/>
          <w:szCs w:val="24"/>
        </w:rPr>
      </w:pPr>
    </w:p>
    <w:p w14:paraId="3DC0EF86" w14:textId="43D99609" w:rsidR="00C86ED7" w:rsidRPr="009F7ED5" w:rsidRDefault="00632118" w:rsidP="00632118">
      <w:pPr>
        <w:spacing w:after="0" w:line="264" w:lineRule="auto"/>
        <w:contextualSpacing/>
        <w:jc w:val="center"/>
        <w:rPr>
          <w:rFonts w:ascii="Aptos" w:eastAsia="Times New Roman" w:hAnsi="Aptos" w:cs="Times New Roman"/>
          <w:b/>
          <w:bCs/>
          <w:sz w:val="24"/>
          <w:szCs w:val="24"/>
        </w:rPr>
      </w:pPr>
      <w:r w:rsidRPr="005D20BE">
        <w:rPr>
          <w:rFonts w:ascii="Aptos" w:eastAsia="Times New Roman" w:hAnsi="Aptos" w:cs="Times New Roman"/>
          <w:sz w:val="24"/>
          <w:szCs w:val="24"/>
        </w:rPr>
        <w:t xml:space="preserve">Eiropas Savienības kohēzijas politikas programmas 2021.–2027.gadam </w:t>
      </w:r>
      <w:r w:rsidR="009F7ED5" w:rsidRPr="009F7ED5">
        <w:rPr>
          <w:rFonts w:ascii="Aptos" w:eastAsia="Times New Roman" w:hAnsi="Aptos" w:cs="Times New Roman"/>
          <w:sz w:val="24"/>
          <w:szCs w:val="24"/>
        </w:rPr>
        <w:t xml:space="preserve">5.1.1. specifiskā atbalsta mērķa “Vietējās teritorijas integrētās sociālās, ekonomiskās un vides attīstības un kultūras mantojuma, tūrisma un drošības veicināšana pilsētu funkcionālajās teritorijās” </w:t>
      </w:r>
      <w:r w:rsidR="009F7ED5" w:rsidRPr="009F7ED5">
        <w:rPr>
          <w:rFonts w:ascii="Aptos" w:eastAsia="Times New Roman" w:hAnsi="Aptos" w:cs="Times New Roman"/>
          <w:b/>
          <w:bCs/>
          <w:sz w:val="24"/>
          <w:szCs w:val="24"/>
        </w:rPr>
        <w:t>5.1.1.1. pasākuma “Infrastruktūra uzņēmējdarbības atbalstam”</w:t>
      </w:r>
    </w:p>
    <w:p w14:paraId="5C4C4720" w14:textId="26A4515C" w:rsidR="00632118" w:rsidRPr="005D20BE" w:rsidRDefault="000D03D1" w:rsidP="00632118">
      <w:pPr>
        <w:spacing w:after="0" w:line="264" w:lineRule="auto"/>
        <w:contextualSpacing/>
        <w:jc w:val="center"/>
        <w:rPr>
          <w:rFonts w:ascii="Aptos" w:eastAsia="Times New Roman" w:hAnsi="Aptos" w:cs="Times New Roman"/>
          <w:sz w:val="24"/>
          <w:szCs w:val="24"/>
        </w:rPr>
      </w:pPr>
      <w:r w:rsidRPr="00AE08F0">
        <w:rPr>
          <w:rFonts w:ascii="Aptos" w:eastAsia="Times New Roman" w:hAnsi="Aptos" w:cs="Times New Roman"/>
          <w:sz w:val="24"/>
          <w:szCs w:val="24"/>
          <w:u w:val="single"/>
        </w:rPr>
        <w:t>(</w:t>
      </w:r>
      <w:hyperlink r:id="rId11" w:history="1">
        <w:r w:rsidR="009F7ED5" w:rsidRPr="009F7ED5">
          <w:rPr>
            <w:rStyle w:val="Hipersaite"/>
            <w:rFonts w:ascii="Aptos" w:eastAsia="Times New Roman" w:hAnsi="Aptos" w:cs="Times New Roman"/>
            <w:sz w:val="24"/>
            <w:szCs w:val="24"/>
          </w:rPr>
          <w:t>3. atlases kārta</w:t>
        </w:r>
      </w:hyperlink>
      <w:r w:rsidRPr="00AE08F0">
        <w:rPr>
          <w:rFonts w:ascii="Aptos" w:eastAsia="Times New Roman" w:hAnsi="Aptos" w:cs="Times New Roman"/>
          <w:sz w:val="24"/>
          <w:szCs w:val="24"/>
          <w:u w:val="single"/>
        </w:rPr>
        <w:t>)</w:t>
      </w:r>
    </w:p>
    <w:p w14:paraId="5211E2DB" w14:textId="77777777" w:rsidR="00632118" w:rsidRPr="005D20BE" w:rsidRDefault="00632118" w:rsidP="0091597A">
      <w:pPr>
        <w:spacing w:after="0" w:line="264" w:lineRule="auto"/>
        <w:contextualSpacing/>
        <w:jc w:val="both"/>
        <w:rPr>
          <w:rFonts w:ascii="Aptos" w:eastAsia="Times New Roman" w:hAnsi="Aptos" w:cs="Times New Roman"/>
          <w:sz w:val="24"/>
          <w:szCs w:val="24"/>
        </w:rPr>
      </w:pPr>
    </w:p>
    <w:p w14:paraId="25F5C679" w14:textId="75517C13" w:rsidR="0032264F" w:rsidRPr="0089159E" w:rsidRDefault="0032264F" w:rsidP="40C13D54">
      <w:pPr>
        <w:spacing w:after="0" w:line="264" w:lineRule="auto"/>
        <w:contextualSpacing/>
        <w:jc w:val="both"/>
        <w:rPr>
          <w:rFonts w:ascii="Aptos" w:eastAsia="Times New Roman" w:hAnsi="Aptos" w:cs="Times New Roman"/>
          <w:b/>
          <w:bCs/>
          <w:sz w:val="24"/>
          <w:szCs w:val="24"/>
        </w:rPr>
      </w:pPr>
      <w:r w:rsidRPr="0089159E">
        <w:rPr>
          <w:rFonts w:ascii="Aptos" w:eastAsia="Times New Roman" w:hAnsi="Aptos" w:cs="Times New Roman"/>
          <w:b/>
          <w:bCs/>
          <w:sz w:val="24"/>
          <w:szCs w:val="24"/>
        </w:rPr>
        <w:t>Izmantotie saīsinājumi:</w:t>
      </w:r>
    </w:p>
    <w:p w14:paraId="1CCBAEDE" w14:textId="46FF94D9" w:rsidR="009F7ED5" w:rsidRPr="00C87F21" w:rsidRDefault="009F7ED5" w:rsidP="003E5641">
      <w:pPr>
        <w:spacing w:before="120" w:after="0" w:line="240" w:lineRule="auto"/>
        <w:jc w:val="both"/>
        <w:rPr>
          <w:rFonts w:ascii="Aptos" w:eastAsia="Times New Roman" w:hAnsi="Aptos" w:cs="Times New Roman"/>
          <w:sz w:val="24"/>
          <w:szCs w:val="24"/>
        </w:rPr>
      </w:pPr>
      <w:hyperlink r:id="rId12">
        <w:r w:rsidRPr="19C4536B">
          <w:rPr>
            <w:rFonts w:ascii="Aptos" w:eastAsia="Times New Roman" w:hAnsi="Aptos" w:cs="Times New Roman"/>
            <w:b/>
            <w:bCs/>
            <w:color w:val="0563C1"/>
            <w:sz w:val="24"/>
            <w:szCs w:val="24"/>
            <w:u w:val="single"/>
          </w:rPr>
          <w:t>MK noteikumi Nr. 55</w:t>
        </w:r>
      </w:hyperlink>
      <w:r w:rsidRPr="009F7ED5">
        <w:rPr>
          <w:rFonts w:ascii="Aptos" w:eastAsia="Times New Roman" w:hAnsi="Aptos" w:cs="Times New Roman"/>
          <w:sz w:val="24"/>
          <w:szCs w:val="24"/>
        </w:rPr>
        <w:t xml:space="preserve"> – </w:t>
      </w:r>
      <w:r w:rsidR="510B828D" w:rsidRPr="19C4536B">
        <w:rPr>
          <w:rFonts w:ascii="Aptos" w:eastAsia="Times New Roman" w:hAnsi="Aptos" w:cs="Times New Roman"/>
          <w:sz w:val="24"/>
          <w:szCs w:val="24"/>
        </w:rPr>
        <w:t xml:space="preserve"> 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p w14:paraId="2AC91660" w14:textId="77777777" w:rsidR="009F7ED5" w:rsidRDefault="009F7ED5" w:rsidP="009F7ED5">
      <w:pPr>
        <w:spacing w:before="120" w:after="0" w:line="240" w:lineRule="auto"/>
        <w:jc w:val="both"/>
        <w:rPr>
          <w:rFonts w:ascii="Aptos" w:eastAsia="Times New Roman" w:hAnsi="Aptos" w:cs="Times New Roman"/>
          <w:sz w:val="24"/>
          <w:szCs w:val="24"/>
        </w:rPr>
      </w:pPr>
      <w:r w:rsidRPr="00C87F21">
        <w:rPr>
          <w:rFonts w:ascii="Aptos" w:eastAsia="Times New Roman" w:hAnsi="Aptos" w:cs="Times New Roman"/>
          <w:b/>
          <w:bCs/>
          <w:sz w:val="24"/>
          <w:szCs w:val="24"/>
        </w:rPr>
        <w:t>5.1.</w:t>
      </w:r>
      <w:r w:rsidRPr="009F7ED5">
        <w:rPr>
          <w:rFonts w:ascii="Aptos" w:eastAsia="Times New Roman" w:hAnsi="Aptos" w:cs="Times New Roman"/>
          <w:b/>
          <w:bCs/>
          <w:sz w:val="24"/>
          <w:szCs w:val="24"/>
        </w:rPr>
        <w:t>1.1. pasākums</w:t>
      </w:r>
      <w:r w:rsidRPr="009F7ED5">
        <w:rPr>
          <w:rFonts w:ascii="Aptos" w:eastAsia="Times New Roman" w:hAnsi="Aptos" w:cs="Times New Roman"/>
          <w:sz w:val="24"/>
          <w:szCs w:val="24"/>
        </w:rPr>
        <w:t xml:space="preserve"> – 5.1.1. specifiskā atbalsta mērķa “Vietējās teritorijas integrētās sociālās, ekonomiskās un vides attīstības un kultūras mantojuma, tūrisma un drošības veicināšana pilsētu funkcionālajās teritorijās” 5.1.1.1. pasākums “Infrastruktūra uzņēmējdarbības atbalstam”</w:t>
      </w:r>
    </w:p>
    <w:p w14:paraId="58A7B783" w14:textId="77777777" w:rsidR="009F7ED5" w:rsidRPr="009F7ED5" w:rsidRDefault="009F7ED5" w:rsidP="009F7ED5">
      <w:pPr>
        <w:spacing w:before="120" w:after="0" w:line="240" w:lineRule="auto"/>
        <w:jc w:val="both"/>
        <w:rPr>
          <w:rFonts w:ascii="Aptos" w:eastAsia="Times New Roman" w:hAnsi="Aptos" w:cs="Times New Roman"/>
          <w:sz w:val="24"/>
          <w:szCs w:val="24"/>
        </w:rPr>
      </w:pPr>
      <w:hyperlink r:id="rId13" w:history="1">
        <w:r w:rsidRPr="009F7ED5">
          <w:rPr>
            <w:rFonts w:ascii="Aptos" w:eastAsia="Times New Roman" w:hAnsi="Aptos" w:cs="Times New Roman"/>
            <w:b/>
            <w:bCs/>
            <w:color w:val="0563C1" w:themeColor="hyperlink"/>
            <w:sz w:val="24"/>
            <w:szCs w:val="24"/>
            <w:u w:val="single"/>
          </w:rPr>
          <w:t>Regula Nr. 651/214</w:t>
        </w:r>
      </w:hyperlink>
      <w:r w:rsidRPr="009F7ED5">
        <w:rPr>
          <w:rFonts w:ascii="Aptos" w:eastAsia="Times New Roman" w:hAnsi="Aptos" w:cs="Times New Roman"/>
          <w:sz w:val="24"/>
          <w:szCs w:val="24"/>
        </w:rPr>
        <w:t xml:space="preserve"> - Eiropas Komisijas 2014. gada 17. jūnija regulas (ES) Nr. 651/2014, ar ko noteiktas atbalsta kategorijas atzīst par saderīgām ar iekšējo tirgu, piemērojot Līguma 107. un 108. pantu (turpmāk – regula Nr. 651/214) 14., 41., 45. un 56. pants.</w:t>
      </w:r>
    </w:p>
    <w:p w14:paraId="779BC1A2" w14:textId="5A05F6BE" w:rsidR="00374430" w:rsidRPr="00AE4A45" w:rsidRDefault="00A55555" w:rsidP="009F7ED5">
      <w:pPr>
        <w:spacing w:before="120" w:after="0" w:line="240" w:lineRule="auto"/>
        <w:jc w:val="both"/>
        <w:rPr>
          <w:rFonts w:ascii="Aptos" w:eastAsia="Times New Roman" w:hAnsi="Aptos" w:cs="Times New Roman"/>
          <w:sz w:val="24"/>
          <w:szCs w:val="24"/>
        </w:rPr>
      </w:pPr>
      <w:hyperlink r:id="rId14" w:history="1">
        <w:r w:rsidR="00374430" w:rsidRPr="00AE4A45">
          <w:rPr>
            <w:rStyle w:val="Hipersaite"/>
            <w:rFonts w:ascii="Aptos" w:eastAsia="Times New Roman" w:hAnsi="Aptos" w:cs="Times New Roman"/>
            <w:b/>
            <w:bCs/>
            <w:sz w:val="24"/>
            <w:szCs w:val="24"/>
          </w:rPr>
          <w:t>MK noteikumi Nr. </w:t>
        </w:r>
        <w:r w:rsidR="00BB3ACD" w:rsidRPr="00AE4A45">
          <w:rPr>
            <w:rStyle w:val="Hipersaite"/>
            <w:rFonts w:ascii="Aptos" w:eastAsia="Times New Roman" w:hAnsi="Aptos" w:cs="Times New Roman"/>
            <w:b/>
            <w:bCs/>
            <w:sz w:val="24"/>
            <w:szCs w:val="24"/>
          </w:rPr>
          <w:t>353</w:t>
        </w:r>
      </w:hyperlink>
      <w:r w:rsidR="00BB3ACD" w:rsidRPr="00AE4A45">
        <w:rPr>
          <w:rFonts w:ascii="Aptos" w:eastAsia="Times New Roman" w:hAnsi="Aptos" w:cs="Times New Roman"/>
          <w:sz w:val="24"/>
          <w:szCs w:val="24"/>
        </w:rPr>
        <w:t xml:space="preserve"> - </w:t>
      </w:r>
      <w:r w:rsidR="00374430" w:rsidRPr="00AE4A45">
        <w:rPr>
          <w:rFonts w:ascii="Aptos" w:eastAsia="Times New Roman" w:hAnsi="Aptos" w:cs="Times New Roman"/>
          <w:sz w:val="24"/>
          <w:szCs w:val="24"/>
        </w:rPr>
        <w:t>Ministru kabineta 2017. gada 20. jūnija noteikumi </w:t>
      </w:r>
      <w:r w:rsidR="001C3C7D" w:rsidRPr="001C3C7D">
        <w:rPr>
          <w:rFonts w:ascii="Aptos" w:eastAsia="Times New Roman" w:hAnsi="Aptos" w:cs="Times New Roman"/>
          <w:sz w:val="24"/>
          <w:szCs w:val="24"/>
        </w:rPr>
        <w:t>Nr. 353 "Prasības zaļajam publiskajam iepirkumam un to piemērošanas kārtība"</w:t>
      </w:r>
    </w:p>
    <w:p w14:paraId="05E8D7A0" w14:textId="4A9920E0" w:rsidR="00DA4331" w:rsidRDefault="00EC044D" w:rsidP="009F7ED5">
      <w:pPr>
        <w:spacing w:before="120" w:after="0" w:line="240" w:lineRule="auto"/>
        <w:jc w:val="both"/>
        <w:rPr>
          <w:rFonts w:ascii="Aptos" w:eastAsia="Times New Roman" w:hAnsi="Aptos" w:cs="Times New Roman"/>
          <w:b/>
          <w:bCs/>
          <w:sz w:val="24"/>
          <w:szCs w:val="24"/>
        </w:rPr>
      </w:pPr>
      <w:r w:rsidRPr="004911F3">
        <w:rPr>
          <w:rFonts w:ascii="Aptos" w:eastAsia="Times New Roman" w:hAnsi="Aptos" w:cs="Times New Roman"/>
          <w:b/>
          <w:bCs/>
          <w:sz w:val="24"/>
          <w:szCs w:val="24"/>
        </w:rPr>
        <w:t>Aģentūra</w:t>
      </w:r>
      <w:r>
        <w:rPr>
          <w:rFonts w:ascii="Aptos" w:eastAsia="Times New Roman" w:hAnsi="Aptos" w:cs="Times New Roman"/>
          <w:b/>
          <w:bCs/>
          <w:sz w:val="24"/>
          <w:szCs w:val="24"/>
        </w:rPr>
        <w:t xml:space="preserve">- </w:t>
      </w:r>
      <w:r w:rsidR="00DA4331" w:rsidRPr="004911F3">
        <w:rPr>
          <w:rFonts w:ascii="Aptos" w:eastAsia="Times New Roman" w:hAnsi="Aptos" w:cs="Times New Roman"/>
          <w:sz w:val="24"/>
          <w:szCs w:val="24"/>
        </w:rPr>
        <w:t>Centrālā finanšu un līgumu aģentūra</w:t>
      </w:r>
    </w:p>
    <w:p w14:paraId="78710897" w14:textId="15DDEDB1" w:rsidR="00EF2A1A" w:rsidRDefault="00EF2A1A" w:rsidP="0089159E">
      <w:pPr>
        <w:spacing w:before="120" w:line="240" w:lineRule="auto"/>
        <w:jc w:val="both"/>
        <w:rPr>
          <w:rFonts w:ascii="Aptos" w:eastAsia="Times New Roman" w:hAnsi="Aptos" w:cs="Times New Roman"/>
          <w:b/>
          <w:bCs/>
          <w:sz w:val="24"/>
          <w:szCs w:val="24"/>
        </w:rPr>
      </w:pPr>
      <w:r>
        <w:rPr>
          <w:rFonts w:ascii="Aptos" w:eastAsia="Times New Roman" w:hAnsi="Aptos" w:cs="Times New Roman"/>
          <w:b/>
          <w:bCs/>
          <w:sz w:val="24"/>
          <w:szCs w:val="24"/>
        </w:rPr>
        <w:t xml:space="preserve">VARAM – </w:t>
      </w:r>
      <w:r w:rsidRPr="004911F3">
        <w:rPr>
          <w:rFonts w:ascii="Aptos" w:eastAsia="Times New Roman" w:hAnsi="Aptos" w:cs="Times New Roman"/>
          <w:sz w:val="24"/>
          <w:szCs w:val="24"/>
        </w:rPr>
        <w:t>Viedās administrācijas un reģionālās attīstības ministrija</w:t>
      </w:r>
    </w:p>
    <w:p w14:paraId="432CF5E4" w14:textId="256D981B" w:rsidR="009F7ED5" w:rsidRPr="009F7ED5" w:rsidRDefault="009F7ED5" w:rsidP="0089159E">
      <w:pPr>
        <w:spacing w:before="120" w:line="240" w:lineRule="auto"/>
        <w:jc w:val="both"/>
        <w:rPr>
          <w:rFonts w:ascii="Aptos" w:eastAsia="Times New Roman" w:hAnsi="Aptos" w:cs="Times New Roman"/>
          <w:sz w:val="24"/>
          <w:szCs w:val="24"/>
        </w:rPr>
      </w:pPr>
      <w:r w:rsidRPr="009F7ED5">
        <w:rPr>
          <w:rFonts w:ascii="Aptos" w:eastAsia="Times New Roman" w:hAnsi="Aptos" w:cs="Times New Roman"/>
          <w:b/>
          <w:bCs/>
          <w:sz w:val="24"/>
          <w:szCs w:val="24"/>
        </w:rPr>
        <w:t>ERAF</w:t>
      </w:r>
      <w:r w:rsidRPr="009F7ED5">
        <w:rPr>
          <w:rFonts w:ascii="Aptos" w:eastAsia="Times New Roman" w:hAnsi="Aptos" w:cs="Times New Roman"/>
          <w:sz w:val="24"/>
          <w:szCs w:val="24"/>
        </w:rPr>
        <w:t xml:space="preserve"> – Eiropas Reģionālās attīstības fonds</w:t>
      </w:r>
    </w:p>
    <w:p w14:paraId="71CD13CA" w14:textId="77777777" w:rsidR="009F7ED5" w:rsidRDefault="009F7ED5" w:rsidP="009F7ED5">
      <w:pPr>
        <w:spacing w:after="120" w:line="240" w:lineRule="auto"/>
        <w:jc w:val="both"/>
        <w:rPr>
          <w:rFonts w:ascii="Aptos" w:eastAsia="Times New Roman" w:hAnsi="Aptos" w:cs="Times New Roman"/>
          <w:sz w:val="24"/>
          <w:szCs w:val="24"/>
        </w:rPr>
      </w:pPr>
      <w:bookmarkStart w:id="0" w:name="_Hlk157076033"/>
      <w:r w:rsidRPr="005D20BE">
        <w:rPr>
          <w:rFonts w:ascii="Aptos" w:eastAsia="Times New Roman" w:hAnsi="Aptos" w:cs="Times New Roman"/>
          <w:b/>
          <w:bCs/>
          <w:sz w:val="24"/>
          <w:szCs w:val="24"/>
        </w:rPr>
        <w:t>IIA</w:t>
      </w:r>
      <w:r w:rsidRPr="005D20BE">
        <w:rPr>
          <w:rFonts w:ascii="Aptos" w:eastAsia="Times New Roman" w:hAnsi="Aptos" w:cs="Times New Roman"/>
          <w:sz w:val="24"/>
          <w:szCs w:val="24"/>
        </w:rPr>
        <w:t xml:space="preserve"> – Izmaksu un ieguvumu analīze</w:t>
      </w:r>
    </w:p>
    <w:p w14:paraId="2487F644" w14:textId="3ED8CC64" w:rsidR="009F7ED5" w:rsidRDefault="009F7ED5" w:rsidP="009F7ED5">
      <w:pPr>
        <w:spacing w:after="120" w:line="240" w:lineRule="auto"/>
        <w:jc w:val="both"/>
        <w:rPr>
          <w:rFonts w:ascii="Aptos" w:eastAsia="Times New Roman" w:hAnsi="Aptos" w:cs="Times New Roman"/>
          <w:sz w:val="24"/>
          <w:szCs w:val="24"/>
        </w:rPr>
      </w:pPr>
      <w:r w:rsidRPr="00AE08F0">
        <w:rPr>
          <w:rFonts w:ascii="Aptos" w:eastAsia="Times New Roman" w:hAnsi="Aptos" w:cs="Times New Roman"/>
          <w:b/>
          <w:bCs/>
          <w:sz w:val="24"/>
          <w:szCs w:val="24"/>
        </w:rPr>
        <w:t>ES</w:t>
      </w:r>
      <w:r w:rsidR="00894771">
        <w:rPr>
          <w:rFonts w:ascii="Aptos" w:eastAsia="Times New Roman" w:hAnsi="Aptos" w:cs="Times New Roman"/>
          <w:sz w:val="24"/>
          <w:szCs w:val="24"/>
        </w:rPr>
        <w:t xml:space="preserve"> </w:t>
      </w:r>
      <w:r>
        <w:rPr>
          <w:rFonts w:ascii="Aptos" w:eastAsia="Times New Roman" w:hAnsi="Aptos" w:cs="Times New Roman"/>
          <w:sz w:val="24"/>
          <w:szCs w:val="24"/>
        </w:rPr>
        <w:t>- Eiropas Savienība</w:t>
      </w:r>
    </w:p>
    <w:p w14:paraId="31FE9F54" w14:textId="75FD05C2" w:rsidR="00894771" w:rsidRDefault="00894771" w:rsidP="009F7ED5">
      <w:pPr>
        <w:spacing w:after="120" w:line="240" w:lineRule="auto"/>
        <w:jc w:val="both"/>
        <w:rPr>
          <w:rFonts w:ascii="Aptos" w:eastAsia="Times New Roman" w:hAnsi="Aptos" w:cs="Times New Roman"/>
          <w:sz w:val="24"/>
          <w:szCs w:val="24"/>
        </w:rPr>
      </w:pPr>
      <w:r w:rsidRPr="00AE08F0">
        <w:rPr>
          <w:rFonts w:ascii="Aptos" w:eastAsia="Times New Roman" w:hAnsi="Aptos" w:cs="Times New Roman"/>
          <w:b/>
          <w:bCs/>
          <w:sz w:val="24"/>
          <w:szCs w:val="24"/>
        </w:rPr>
        <w:lastRenderedPageBreak/>
        <w:t>HP VINPI</w:t>
      </w:r>
      <w:r>
        <w:rPr>
          <w:rFonts w:ascii="Aptos" w:eastAsia="Times New Roman" w:hAnsi="Aptos" w:cs="Times New Roman"/>
          <w:sz w:val="24"/>
          <w:szCs w:val="24"/>
        </w:rPr>
        <w:t xml:space="preserve"> - </w:t>
      </w:r>
      <w:r w:rsidRPr="00894771">
        <w:rPr>
          <w:rFonts w:ascii="Aptos" w:eastAsia="Times New Roman" w:hAnsi="Aptos" w:cs="Times New Roman"/>
          <w:sz w:val="24"/>
          <w:szCs w:val="24"/>
        </w:rPr>
        <w:t>horizontāl</w:t>
      </w:r>
      <w:r>
        <w:rPr>
          <w:rFonts w:ascii="Aptos" w:eastAsia="Times New Roman" w:hAnsi="Aptos" w:cs="Times New Roman"/>
          <w:sz w:val="24"/>
          <w:szCs w:val="24"/>
        </w:rPr>
        <w:t>ais</w:t>
      </w:r>
      <w:r w:rsidRPr="00894771">
        <w:rPr>
          <w:rFonts w:ascii="Aptos" w:eastAsia="Times New Roman" w:hAnsi="Aptos" w:cs="Times New Roman"/>
          <w:sz w:val="24"/>
          <w:szCs w:val="24"/>
        </w:rPr>
        <w:t xml:space="preserve"> princip</w:t>
      </w:r>
      <w:r>
        <w:rPr>
          <w:rFonts w:ascii="Aptos" w:eastAsia="Times New Roman" w:hAnsi="Aptos" w:cs="Times New Roman"/>
          <w:sz w:val="24"/>
          <w:szCs w:val="24"/>
        </w:rPr>
        <w:t>s</w:t>
      </w:r>
      <w:r w:rsidRPr="00894771">
        <w:rPr>
          <w:rFonts w:ascii="Aptos" w:eastAsia="Times New Roman" w:hAnsi="Aptos" w:cs="Times New Roman"/>
          <w:sz w:val="24"/>
          <w:szCs w:val="24"/>
        </w:rPr>
        <w:t xml:space="preserve"> “Vienlīdzība, iekļaušana, nediskriminācija un pamattiesību ievērošana”</w:t>
      </w:r>
    </w:p>
    <w:p w14:paraId="20D32514" w14:textId="02ECDE03" w:rsidR="00846742" w:rsidRDefault="00846742" w:rsidP="009F7ED5">
      <w:pPr>
        <w:spacing w:after="120" w:line="240" w:lineRule="auto"/>
        <w:jc w:val="both"/>
        <w:rPr>
          <w:rFonts w:ascii="Aptos" w:eastAsia="Times New Roman" w:hAnsi="Aptos" w:cs="Times New Roman"/>
          <w:sz w:val="24"/>
          <w:szCs w:val="24"/>
        </w:rPr>
      </w:pPr>
      <w:r w:rsidRPr="00AE08F0">
        <w:rPr>
          <w:rFonts w:ascii="Aptos" w:eastAsia="Times New Roman" w:hAnsi="Aptos" w:cs="Times New Roman"/>
          <w:b/>
          <w:bCs/>
          <w:sz w:val="24"/>
          <w:szCs w:val="24"/>
        </w:rPr>
        <w:t>ZPI</w:t>
      </w:r>
      <w:r>
        <w:rPr>
          <w:rFonts w:ascii="Aptos" w:eastAsia="Times New Roman" w:hAnsi="Aptos" w:cs="Times New Roman"/>
          <w:sz w:val="24"/>
          <w:szCs w:val="24"/>
        </w:rPr>
        <w:t xml:space="preserve"> – zaļais publiskais iepirkums</w:t>
      </w:r>
    </w:p>
    <w:p w14:paraId="4640C480" w14:textId="3BAA1409" w:rsidR="001D6A89" w:rsidRDefault="001D6A89" w:rsidP="009F7ED5">
      <w:pPr>
        <w:spacing w:after="120" w:line="240" w:lineRule="auto"/>
        <w:jc w:val="both"/>
        <w:rPr>
          <w:rFonts w:ascii="Aptos" w:eastAsia="Times New Roman" w:hAnsi="Aptos" w:cs="Times New Roman"/>
          <w:sz w:val="24"/>
          <w:szCs w:val="24"/>
        </w:rPr>
      </w:pPr>
      <w:r w:rsidRPr="004911F3">
        <w:rPr>
          <w:rFonts w:ascii="Aptos" w:eastAsia="Times New Roman" w:hAnsi="Aptos" w:cs="Times New Roman"/>
          <w:b/>
          <w:bCs/>
          <w:sz w:val="24"/>
          <w:szCs w:val="24"/>
        </w:rPr>
        <w:t>LIAA</w:t>
      </w:r>
      <w:r>
        <w:rPr>
          <w:rFonts w:ascii="Aptos" w:eastAsia="Times New Roman" w:hAnsi="Aptos" w:cs="Times New Roman"/>
          <w:sz w:val="24"/>
          <w:szCs w:val="24"/>
        </w:rPr>
        <w:t xml:space="preserve"> – </w:t>
      </w:r>
      <w:r w:rsidR="008D3CA7">
        <w:rPr>
          <w:rFonts w:ascii="Aptos" w:eastAsia="Times New Roman" w:hAnsi="Aptos" w:cs="Times New Roman"/>
          <w:sz w:val="24"/>
          <w:szCs w:val="24"/>
        </w:rPr>
        <w:t>Latvijas Investīciju un attīstības aģentūra</w:t>
      </w:r>
    </w:p>
    <w:p w14:paraId="092222A1" w14:textId="72073406" w:rsidR="001D6A89" w:rsidRPr="005D20BE" w:rsidRDefault="001D6A89" w:rsidP="009F7ED5">
      <w:pPr>
        <w:spacing w:after="120" w:line="240" w:lineRule="auto"/>
        <w:jc w:val="both"/>
        <w:rPr>
          <w:rFonts w:ascii="Aptos" w:eastAsia="Times New Roman" w:hAnsi="Aptos" w:cs="Times New Roman"/>
          <w:sz w:val="24"/>
          <w:szCs w:val="24"/>
        </w:rPr>
      </w:pPr>
      <w:r w:rsidRPr="004911F3">
        <w:rPr>
          <w:rFonts w:ascii="Aptos" w:eastAsia="Times New Roman" w:hAnsi="Aptos" w:cs="Times New Roman"/>
          <w:b/>
          <w:bCs/>
          <w:sz w:val="24"/>
          <w:szCs w:val="24"/>
        </w:rPr>
        <w:t>LAD</w:t>
      </w:r>
      <w:r>
        <w:rPr>
          <w:rFonts w:ascii="Aptos" w:eastAsia="Times New Roman" w:hAnsi="Aptos" w:cs="Times New Roman"/>
          <w:sz w:val="24"/>
          <w:szCs w:val="24"/>
        </w:rPr>
        <w:t xml:space="preserve"> </w:t>
      </w:r>
      <w:r w:rsidR="00AE4A45">
        <w:rPr>
          <w:rFonts w:ascii="Aptos" w:eastAsia="Times New Roman" w:hAnsi="Aptos" w:cs="Times New Roman"/>
          <w:sz w:val="24"/>
          <w:szCs w:val="24"/>
        </w:rPr>
        <w:t>–</w:t>
      </w:r>
      <w:r>
        <w:rPr>
          <w:rFonts w:ascii="Aptos" w:eastAsia="Times New Roman" w:hAnsi="Aptos" w:cs="Times New Roman"/>
          <w:sz w:val="24"/>
          <w:szCs w:val="24"/>
        </w:rPr>
        <w:t xml:space="preserve"> </w:t>
      </w:r>
      <w:r w:rsidR="00AE4A45">
        <w:rPr>
          <w:rFonts w:ascii="Aptos" w:eastAsia="Times New Roman" w:hAnsi="Aptos" w:cs="Times New Roman"/>
          <w:sz w:val="24"/>
          <w:szCs w:val="24"/>
        </w:rPr>
        <w:t>Lauku atbalsta dienests</w:t>
      </w:r>
    </w:p>
    <w:bookmarkEnd w:id="0"/>
    <w:p w14:paraId="5641A2D9" w14:textId="77777777" w:rsidR="009F7ED5" w:rsidRPr="009F7ED5" w:rsidRDefault="009F7ED5" w:rsidP="009F7ED5">
      <w:pPr>
        <w:spacing w:before="120" w:after="0" w:line="240" w:lineRule="auto"/>
        <w:jc w:val="both"/>
        <w:rPr>
          <w:rFonts w:ascii="Aptos" w:eastAsia="Times New Roman" w:hAnsi="Aptos" w:cs="Times New Roman"/>
          <w:sz w:val="24"/>
          <w:szCs w:val="24"/>
        </w:rPr>
      </w:pPr>
    </w:p>
    <w:tbl>
      <w:tblPr>
        <w:tblW w:w="156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
        <w:gridCol w:w="5424"/>
        <w:gridCol w:w="9246"/>
      </w:tblGrid>
      <w:tr w:rsidR="0089159E" w:rsidRPr="00481564" w14:paraId="77F4DDC2" w14:textId="77777777" w:rsidTr="7B1C69D4">
        <w:trPr>
          <w:trHeight w:val="300"/>
        </w:trPr>
        <w:tc>
          <w:tcPr>
            <w:tcW w:w="709"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481564" w:rsidRDefault="00640E97" w:rsidP="603FB60A">
            <w:pPr>
              <w:spacing w:after="0"/>
              <w:ind w:left="17" w:right="17"/>
              <w:contextualSpacing/>
              <w:jc w:val="center"/>
              <w:rPr>
                <w:rFonts w:ascii="Aptos" w:hAnsi="Aptos" w:cs="Times New Roman"/>
                <w:b/>
                <w:bCs/>
              </w:rPr>
            </w:pPr>
            <w:r w:rsidRPr="00481564">
              <w:rPr>
                <w:rFonts w:ascii="Aptos" w:hAnsi="Aptos" w:cs="Times New Roman"/>
                <w:b/>
                <w:bCs/>
              </w:rPr>
              <w:t>Nr.p.k.</w:t>
            </w:r>
          </w:p>
        </w:tc>
        <w:tc>
          <w:tcPr>
            <w:tcW w:w="5650"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481564" w:rsidRDefault="00640E97" w:rsidP="001A58B5">
            <w:pPr>
              <w:spacing w:after="0"/>
              <w:ind w:left="17" w:right="17"/>
              <w:contextualSpacing/>
              <w:jc w:val="center"/>
              <w:rPr>
                <w:rFonts w:ascii="Aptos" w:hAnsi="Aptos" w:cs="Times New Roman"/>
                <w:b/>
              </w:rPr>
            </w:pPr>
            <w:r w:rsidRPr="00481564">
              <w:rPr>
                <w:rFonts w:ascii="Aptos" w:hAnsi="Aptos" w:cs="Times New Roman"/>
                <w:b/>
              </w:rPr>
              <w:t>Jautājumi</w:t>
            </w:r>
          </w:p>
        </w:tc>
        <w:tc>
          <w:tcPr>
            <w:tcW w:w="9246"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481564" w:rsidRDefault="00640E97" w:rsidP="001A58B5">
            <w:pPr>
              <w:spacing w:after="0"/>
              <w:contextualSpacing/>
              <w:jc w:val="center"/>
              <w:rPr>
                <w:rFonts w:ascii="Aptos" w:hAnsi="Aptos" w:cs="Times New Roman"/>
                <w:b/>
              </w:rPr>
            </w:pPr>
            <w:r w:rsidRPr="00481564">
              <w:rPr>
                <w:rFonts w:ascii="Aptos" w:hAnsi="Aptos" w:cs="Times New Roman"/>
                <w:b/>
              </w:rPr>
              <w:t>Atbildes</w:t>
            </w:r>
          </w:p>
        </w:tc>
      </w:tr>
      <w:tr w:rsidR="0089159E" w:rsidRPr="00481564" w14:paraId="1D8572C7" w14:textId="77777777" w:rsidTr="7B1C69D4">
        <w:trPr>
          <w:trHeight w:val="983"/>
        </w:trPr>
        <w:tc>
          <w:tcPr>
            <w:tcW w:w="709" w:type="dxa"/>
          </w:tcPr>
          <w:p w14:paraId="263CCFFA" w14:textId="4EA0D452" w:rsidR="007860D5" w:rsidRPr="00481564" w:rsidRDefault="003A1258" w:rsidP="007860D5">
            <w:pPr>
              <w:spacing w:after="0" w:line="240" w:lineRule="auto"/>
              <w:contextualSpacing/>
              <w:jc w:val="both"/>
              <w:rPr>
                <w:rFonts w:ascii="Aptos" w:hAnsi="Aptos" w:cs="Times New Roman"/>
                <w:highlight w:val="yellow"/>
              </w:rPr>
            </w:pPr>
            <w:r>
              <w:rPr>
                <w:rFonts w:ascii="Aptos" w:hAnsi="Aptos" w:cs="Times New Roman"/>
              </w:rPr>
              <w:t>1</w:t>
            </w:r>
            <w:r w:rsidR="007860D5" w:rsidRPr="00481564">
              <w:rPr>
                <w:rFonts w:ascii="Aptos" w:hAnsi="Aptos" w:cs="Times New Roman"/>
              </w:rPr>
              <w:t>.</w:t>
            </w:r>
          </w:p>
        </w:tc>
        <w:tc>
          <w:tcPr>
            <w:tcW w:w="5650" w:type="dxa"/>
          </w:tcPr>
          <w:p w14:paraId="06037521" w14:textId="1A886606" w:rsidR="007860D5" w:rsidRPr="00481564" w:rsidRDefault="009F7ED5" w:rsidP="007860D5">
            <w:pPr>
              <w:spacing w:after="0" w:line="240" w:lineRule="auto"/>
              <w:contextualSpacing/>
              <w:jc w:val="both"/>
              <w:rPr>
                <w:rFonts w:ascii="Aptos" w:eastAsia="Times New Roman" w:hAnsi="Aptos" w:cs="Times New Roman"/>
              </w:rPr>
            </w:pPr>
            <w:r w:rsidRPr="009F7ED5">
              <w:rPr>
                <w:rFonts w:ascii="Aptos" w:eastAsia="Times New Roman" w:hAnsi="Aptos" w:cs="Times New Roman"/>
              </w:rPr>
              <w:t>Vai sabiedriskā pakalpojuma sniedzējs (ūdensapgāde, kurš ir pašvaldības kapitālsabiedrība</w:t>
            </w:r>
            <w:r>
              <w:rPr>
                <w:rFonts w:ascii="Aptos" w:eastAsia="Times New Roman" w:hAnsi="Aptos" w:cs="Times New Roman"/>
              </w:rPr>
              <w:t>)</w:t>
            </w:r>
            <w:r w:rsidRPr="009F7ED5">
              <w:rPr>
                <w:rFonts w:ascii="Aptos" w:eastAsia="Times New Roman" w:hAnsi="Aptos" w:cs="Times New Roman"/>
              </w:rPr>
              <w:t xml:space="preserve"> var būt patstāvīgs proj</w:t>
            </w:r>
            <w:r>
              <w:rPr>
                <w:rFonts w:ascii="Aptos" w:eastAsia="Times New Roman" w:hAnsi="Aptos" w:cs="Times New Roman"/>
              </w:rPr>
              <w:t>ek</w:t>
            </w:r>
            <w:r w:rsidRPr="009F7ED5">
              <w:rPr>
                <w:rFonts w:ascii="Aptos" w:eastAsia="Times New Roman" w:hAnsi="Aptos" w:cs="Times New Roman"/>
              </w:rPr>
              <w:t>ta iesniedzējs?</w:t>
            </w:r>
          </w:p>
        </w:tc>
        <w:tc>
          <w:tcPr>
            <w:tcW w:w="9246" w:type="dxa"/>
          </w:tcPr>
          <w:p w14:paraId="4497B4A8" w14:textId="131CA9F0" w:rsidR="007860D5" w:rsidRPr="009F7ED5" w:rsidRDefault="009F7ED5" w:rsidP="005D20BE">
            <w:pPr>
              <w:spacing w:line="240" w:lineRule="auto"/>
              <w:jc w:val="both"/>
              <w:rPr>
                <w:rFonts w:ascii="Aptos" w:hAnsi="Aptos" w:cs="Times New Roman"/>
              </w:rPr>
            </w:pPr>
            <w:r w:rsidRPr="009F7ED5">
              <w:rPr>
                <w:rFonts w:ascii="Aptos" w:hAnsi="Aptos" w:cs="Times New Roman"/>
              </w:rPr>
              <w:t>Nē, sabiedriskā pakalpojuma sniedzējs (</w:t>
            </w:r>
            <w:r w:rsidR="005B4ED8" w:rsidRPr="009F7ED5">
              <w:rPr>
                <w:rFonts w:ascii="Aptos" w:hAnsi="Aptos" w:cs="Times New Roman"/>
              </w:rPr>
              <w:t>pašvaldības kapitālsabiedrība</w:t>
            </w:r>
            <w:r w:rsidR="005B4ED8">
              <w:rPr>
                <w:rFonts w:ascii="Aptos" w:hAnsi="Aptos" w:cs="Times New Roman"/>
              </w:rPr>
              <w:t>, kas nodrošina</w:t>
            </w:r>
            <w:r w:rsidR="005B4ED8" w:rsidRPr="009F7ED5">
              <w:rPr>
                <w:rFonts w:ascii="Aptos" w:hAnsi="Aptos" w:cs="Times New Roman"/>
              </w:rPr>
              <w:t xml:space="preserve"> </w:t>
            </w:r>
            <w:r w:rsidRPr="009F7ED5">
              <w:rPr>
                <w:rFonts w:ascii="Aptos" w:hAnsi="Aptos" w:cs="Times New Roman"/>
              </w:rPr>
              <w:t>ūdensapgād</w:t>
            </w:r>
            <w:r w:rsidR="005B4ED8">
              <w:rPr>
                <w:rFonts w:ascii="Aptos" w:hAnsi="Aptos" w:cs="Times New Roman"/>
              </w:rPr>
              <w:t>i</w:t>
            </w:r>
            <w:r w:rsidRPr="009F7ED5">
              <w:rPr>
                <w:rFonts w:ascii="Aptos" w:hAnsi="Aptos" w:cs="Times New Roman"/>
              </w:rPr>
              <w:t>) nevar būt projekta iesniedzējs. Sabiedriskā pakalpojuma sniedzējs projektā iesaistās tikai kā sadarbības partneris.</w:t>
            </w:r>
          </w:p>
        </w:tc>
      </w:tr>
      <w:tr w:rsidR="0089159E" w:rsidRPr="00481564" w14:paraId="32164CEA" w14:textId="77777777" w:rsidTr="7B1C69D4">
        <w:trPr>
          <w:trHeight w:val="300"/>
        </w:trPr>
        <w:tc>
          <w:tcPr>
            <w:tcW w:w="709" w:type="dxa"/>
          </w:tcPr>
          <w:p w14:paraId="204D367A" w14:textId="78268F70" w:rsidR="005053FB" w:rsidRPr="00481564" w:rsidRDefault="003A1258" w:rsidP="005053FB">
            <w:pPr>
              <w:spacing w:after="0" w:line="240" w:lineRule="auto"/>
              <w:contextualSpacing/>
              <w:jc w:val="both"/>
              <w:rPr>
                <w:rFonts w:ascii="Aptos" w:hAnsi="Aptos" w:cs="Times New Roman"/>
              </w:rPr>
            </w:pPr>
            <w:r>
              <w:rPr>
                <w:rFonts w:ascii="Aptos" w:hAnsi="Aptos" w:cs="Times New Roman"/>
              </w:rPr>
              <w:t>2.</w:t>
            </w:r>
          </w:p>
        </w:tc>
        <w:tc>
          <w:tcPr>
            <w:tcW w:w="5650" w:type="dxa"/>
          </w:tcPr>
          <w:p w14:paraId="4D2FA6E8" w14:textId="0BB23C46" w:rsidR="005053FB" w:rsidRPr="00481564" w:rsidRDefault="009F7ED5" w:rsidP="005053FB">
            <w:pPr>
              <w:spacing w:after="0" w:line="240" w:lineRule="auto"/>
              <w:contextualSpacing/>
              <w:jc w:val="both"/>
              <w:rPr>
                <w:rFonts w:ascii="Aptos" w:eastAsia="Times New Roman" w:hAnsi="Aptos" w:cs="Times New Roman"/>
              </w:rPr>
            </w:pPr>
            <w:r w:rsidRPr="009F7ED5">
              <w:rPr>
                <w:rFonts w:ascii="Aptos" w:eastAsia="Times New Roman" w:hAnsi="Aptos" w:cs="Times New Roman"/>
              </w:rPr>
              <w:t xml:space="preserve">Ar ko skaidrojami labvēlīgāki nosacījumi </w:t>
            </w:r>
            <w:r>
              <w:rPr>
                <w:rFonts w:ascii="Aptos" w:eastAsia="Times New Roman" w:hAnsi="Aptos" w:cs="Times New Roman"/>
              </w:rPr>
              <w:t>3.</w:t>
            </w:r>
            <w:r w:rsidRPr="009F7ED5">
              <w:rPr>
                <w:rFonts w:ascii="Aptos" w:eastAsia="Times New Roman" w:hAnsi="Aptos" w:cs="Times New Roman"/>
              </w:rPr>
              <w:t xml:space="preserve"> kārtā viena </w:t>
            </w:r>
            <w:r>
              <w:rPr>
                <w:rFonts w:ascii="Aptos" w:eastAsia="Times New Roman" w:hAnsi="Aptos" w:cs="Times New Roman"/>
              </w:rPr>
              <w:t>pasākuma</w:t>
            </w:r>
            <w:r w:rsidRPr="009F7ED5">
              <w:rPr>
                <w:rFonts w:ascii="Aptos" w:eastAsia="Times New Roman" w:hAnsi="Aptos" w:cs="Times New Roman"/>
              </w:rPr>
              <w:t xml:space="preserve"> ietvaros (</w:t>
            </w:r>
            <w:r>
              <w:rPr>
                <w:rFonts w:ascii="Aptos" w:eastAsia="Times New Roman" w:hAnsi="Aptos" w:cs="Times New Roman"/>
              </w:rPr>
              <w:t>konkrēti</w:t>
            </w:r>
            <w:r w:rsidRPr="009F7ED5">
              <w:rPr>
                <w:rFonts w:ascii="Aptos" w:eastAsia="Times New Roman" w:hAnsi="Aptos" w:cs="Times New Roman"/>
              </w:rPr>
              <w:t xml:space="preserve"> par rādītājiem)?  </w:t>
            </w:r>
          </w:p>
        </w:tc>
        <w:tc>
          <w:tcPr>
            <w:tcW w:w="9246" w:type="dxa"/>
          </w:tcPr>
          <w:p w14:paraId="38230226" w14:textId="5A74DC82" w:rsidR="005053FB" w:rsidRPr="00481564" w:rsidRDefault="009F7ED5" w:rsidP="005053FB">
            <w:pPr>
              <w:spacing w:after="0" w:line="240" w:lineRule="auto"/>
              <w:jc w:val="both"/>
              <w:rPr>
                <w:rFonts w:ascii="Aptos" w:eastAsia="Times New Roman" w:hAnsi="Aptos" w:cs="Times New Roman"/>
                <w:shd w:val="clear" w:color="auto" w:fill="FFFFFF"/>
              </w:rPr>
            </w:pPr>
            <w:r w:rsidRPr="009F7ED5">
              <w:rPr>
                <w:rFonts w:ascii="Aptos" w:eastAsia="Aptos" w:hAnsi="Aptos" w:cs="Times New Roman"/>
                <w:kern w:val="2"/>
                <w14:ligatures w14:val="standardContextual"/>
              </w:rPr>
              <w:t>Rādītāju izmaiņas 2025.</w:t>
            </w:r>
            <w:r>
              <w:rPr>
                <w:rFonts w:ascii="Aptos" w:eastAsia="Aptos" w:hAnsi="Aptos" w:cs="Times New Roman"/>
                <w:kern w:val="2"/>
                <w14:ligatures w14:val="standardContextual"/>
              </w:rPr>
              <w:t xml:space="preserve"> </w:t>
            </w:r>
            <w:r w:rsidRPr="009F7ED5">
              <w:rPr>
                <w:rFonts w:ascii="Aptos" w:eastAsia="Aptos" w:hAnsi="Aptos" w:cs="Times New Roman"/>
                <w:kern w:val="2"/>
                <w14:ligatures w14:val="standardContextual"/>
              </w:rPr>
              <w:t>gadā tika saskaņotas ar Eiropas Komisiju ES kohēzijas politikas programmā 2021.–2027. gadam. Rādītāju izmaiņas tika pamatotas ar nestabilo ģeopolitisko situāciju, kas kopumā ietekmē Latvijas ekonomikas attīstību. Detalizētāku pamatojumu variet skatīt MK noteikumu Nr. 55 grozījumu anotācijā:  </w:t>
            </w:r>
            <w:hyperlink r:id="rId15" w:tgtFrame="_blank" w:tooltip="https://tapportals.mk.gov.lv/annotation/200e7361-28b8-4530-96ee-396f6021c47d" w:history="1">
              <w:r w:rsidRPr="009F7ED5">
                <w:rPr>
                  <w:rFonts w:ascii="Aptos" w:eastAsia="Aptos" w:hAnsi="Aptos" w:cs="Times New Roman"/>
                  <w:color w:val="0000FF"/>
                  <w:kern w:val="2"/>
                  <w:u w:val="single"/>
                  <w14:ligatures w14:val="standardContextual"/>
                </w:rPr>
                <w:t>https://tapportals.mk.gov.lv/annotation/200e7361-28b8-4530-96ee-396f6021c47d</w:t>
              </w:r>
            </w:hyperlink>
          </w:p>
        </w:tc>
      </w:tr>
      <w:tr w:rsidR="0089159E" w:rsidRPr="00481564" w14:paraId="4C3DCCE1" w14:textId="77777777" w:rsidTr="7B1C69D4">
        <w:trPr>
          <w:trHeight w:val="2041"/>
        </w:trPr>
        <w:tc>
          <w:tcPr>
            <w:tcW w:w="709" w:type="dxa"/>
          </w:tcPr>
          <w:p w14:paraId="4E80742A" w14:textId="4513447E" w:rsidR="009F7ED5" w:rsidRPr="00481564" w:rsidRDefault="009F7ED5" w:rsidP="009F7ED5">
            <w:pPr>
              <w:spacing w:after="0" w:line="240" w:lineRule="auto"/>
              <w:contextualSpacing/>
              <w:jc w:val="both"/>
              <w:rPr>
                <w:rFonts w:ascii="Aptos" w:hAnsi="Aptos" w:cs="Times New Roman"/>
              </w:rPr>
            </w:pPr>
            <w:r>
              <w:rPr>
                <w:rFonts w:ascii="Aptos" w:hAnsi="Aptos" w:cs="Times New Roman"/>
              </w:rPr>
              <w:t>3.</w:t>
            </w:r>
          </w:p>
        </w:tc>
        <w:tc>
          <w:tcPr>
            <w:tcW w:w="5650" w:type="dxa"/>
          </w:tcPr>
          <w:p w14:paraId="30F54FB1" w14:textId="6B4E19EB" w:rsidR="009F7ED5" w:rsidRPr="00481564" w:rsidRDefault="009F7ED5" w:rsidP="009F7ED5">
            <w:pPr>
              <w:spacing w:after="0" w:line="240" w:lineRule="auto"/>
              <w:contextualSpacing/>
              <w:jc w:val="both"/>
              <w:rPr>
                <w:rFonts w:ascii="Aptos" w:eastAsia="Times New Roman" w:hAnsi="Aptos" w:cs="Times New Roman"/>
              </w:rPr>
            </w:pPr>
            <w:r w:rsidRPr="009F7ED5">
              <w:rPr>
                <w:rFonts w:ascii="Aptos" w:eastAsia="Times New Roman" w:hAnsi="Aptos" w:cs="Times New Roman"/>
              </w:rPr>
              <w:t xml:space="preserve">Vai  </w:t>
            </w:r>
            <w:r>
              <w:rPr>
                <w:rFonts w:ascii="Aptos" w:eastAsia="Times New Roman" w:hAnsi="Aptos" w:cs="Times New Roman"/>
              </w:rPr>
              <w:t>p</w:t>
            </w:r>
            <w:r w:rsidRPr="009F7ED5">
              <w:rPr>
                <w:rFonts w:ascii="Aptos" w:eastAsia="Times New Roman" w:hAnsi="Aptos" w:cs="Times New Roman"/>
              </w:rPr>
              <w:t xml:space="preserve">ašvaldības </w:t>
            </w:r>
            <w:r>
              <w:rPr>
                <w:rFonts w:ascii="Aptos" w:eastAsia="Times New Roman" w:hAnsi="Aptos" w:cs="Times New Roman"/>
              </w:rPr>
              <w:t>s</w:t>
            </w:r>
            <w:r w:rsidRPr="009F7ED5">
              <w:rPr>
                <w:rFonts w:ascii="Aptos" w:eastAsia="Times New Roman" w:hAnsi="Aptos" w:cs="Times New Roman"/>
              </w:rPr>
              <w:t>adarbības partneris, kuram ir Aizsardzības ministrijas atzinums, var būvēt uz sev piederošās zemes būvi par atbalstāmām izmaksām?</w:t>
            </w:r>
          </w:p>
        </w:tc>
        <w:tc>
          <w:tcPr>
            <w:tcW w:w="9246" w:type="dxa"/>
          </w:tcPr>
          <w:p w14:paraId="158BE8D9" w14:textId="646F39F2" w:rsidR="009F7ED5" w:rsidRPr="009F7ED5" w:rsidRDefault="009F7ED5" w:rsidP="009F7ED5">
            <w:pPr>
              <w:jc w:val="both"/>
            </w:pPr>
            <w:r w:rsidRPr="009F7ED5">
              <w:t>Ja</w:t>
            </w:r>
            <w:r w:rsidR="00946959">
              <w:t xml:space="preserve"> projektā</w:t>
            </w:r>
            <w:r w:rsidRPr="009F7ED5">
              <w:t xml:space="preserve"> tiek piesaistīts komersants kā sadarbības partneris</w:t>
            </w:r>
            <w:r w:rsidR="00946959">
              <w:t xml:space="preserve"> tā īstenotajā</w:t>
            </w:r>
            <w:r w:rsidR="00B07C31">
              <w:t>m</w:t>
            </w:r>
            <w:r w:rsidR="00946959">
              <w:t xml:space="preserve"> darbībām vienīgi</w:t>
            </w:r>
            <w:r w:rsidRPr="009F7ED5">
              <w:t xml:space="preserve"> militār</w:t>
            </w:r>
            <w:r w:rsidR="0063750A">
              <w:t xml:space="preserve">ajā </w:t>
            </w:r>
            <w:r w:rsidRPr="009F7ED5">
              <w:t xml:space="preserve"> jomā</w:t>
            </w:r>
            <w:r w:rsidR="000466AB">
              <w:t xml:space="preserve"> un</w:t>
            </w:r>
            <w:r w:rsidR="003F1C89">
              <w:t xml:space="preserve"> </w:t>
            </w:r>
            <w:r w:rsidR="003F1C89" w:rsidRPr="003F1C89">
              <w:t>ir saņemts Aizsardzības ministrijas atzinums par projekta atbilstību būtiskām Latvijas valsts drošības un aizsardzības interesēm saistībā ar ieroču, munīcijas un militārā aprīkojuma ražošanu vai tirdzniecību</w:t>
            </w:r>
            <w:r w:rsidRPr="009F7ED5">
              <w:t xml:space="preserve">, </w:t>
            </w:r>
            <w:r w:rsidR="009F71BB">
              <w:t xml:space="preserve">tad </w:t>
            </w:r>
            <w:r w:rsidRPr="009F7ED5">
              <w:t>atbilstoši MK noteikumu Nr. 55 48.</w:t>
            </w:r>
            <w:r w:rsidRPr="009F7ED5">
              <w:rPr>
                <w:vertAlign w:val="superscript"/>
              </w:rPr>
              <w:t>6</w:t>
            </w:r>
            <w:r w:rsidRPr="009F7ED5">
              <w:t xml:space="preserve"> apakšpunktam, </w:t>
            </w:r>
            <w:r w:rsidR="00393981">
              <w:t>attiecīgais komersants</w:t>
            </w:r>
            <w:r w:rsidR="00393981" w:rsidRPr="009F7ED5">
              <w:t xml:space="preserve"> </w:t>
            </w:r>
            <w:r w:rsidRPr="009F7ED5">
              <w:t>ieguldījumus infrastruktūrā</w:t>
            </w:r>
            <w:r w:rsidR="000D3FE9">
              <w:t xml:space="preserve"> (piem., </w:t>
            </w:r>
            <w:r w:rsidR="005D5639">
              <w:t>būves izbūvē</w:t>
            </w:r>
            <w:r w:rsidR="00B621FD">
              <w:t>)</w:t>
            </w:r>
            <w:r w:rsidRPr="009F7ED5">
              <w:t xml:space="preserve"> var veikt:</w:t>
            </w:r>
          </w:p>
          <w:p w14:paraId="3370840E" w14:textId="075F515A" w:rsidR="009F7ED5" w:rsidRPr="009F7ED5" w:rsidRDefault="009F7ED5" w:rsidP="009F7ED5">
            <w:pPr>
              <w:jc w:val="both"/>
            </w:pPr>
            <w:r w:rsidRPr="009F7ED5">
              <w:t>48.</w:t>
            </w:r>
            <w:r w:rsidRPr="009F7ED5">
              <w:rPr>
                <w:vertAlign w:val="superscript"/>
              </w:rPr>
              <w:t>6</w:t>
            </w:r>
            <w:r w:rsidRPr="009F7ED5">
              <w:t>1. savā īpašumā</w:t>
            </w:r>
            <w:r w:rsidR="00825226">
              <w:t xml:space="preserve"> (</w:t>
            </w:r>
            <w:r w:rsidR="00C372FF">
              <w:t>uz sev piederošas zemes</w:t>
            </w:r>
            <w:r w:rsidR="005250CB">
              <w:t>)</w:t>
            </w:r>
            <w:r w:rsidRPr="009F7ED5">
              <w:t>;</w:t>
            </w:r>
          </w:p>
          <w:p w14:paraId="4DFF0A5F" w14:textId="5C473FC4" w:rsidR="004A6CD5" w:rsidRPr="009F7ED5" w:rsidRDefault="009F7ED5" w:rsidP="009F7ED5">
            <w:pPr>
              <w:jc w:val="both"/>
            </w:pPr>
            <w:r w:rsidRPr="009F7ED5">
              <w:t>48.</w:t>
            </w:r>
            <w:r w:rsidRPr="009F7ED5">
              <w:rPr>
                <w:vertAlign w:val="superscript"/>
              </w:rPr>
              <w:t>6</w:t>
            </w:r>
            <w:r w:rsidRPr="009F7ED5">
              <w:t>2. finansējuma saņēmēja – publiskas personas – zemes īpašumā uz apbūves tiesības pamata.”</w:t>
            </w:r>
          </w:p>
        </w:tc>
      </w:tr>
      <w:tr w:rsidR="0089159E" w:rsidRPr="00481564" w14:paraId="684B239E" w14:textId="77777777" w:rsidTr="7B1C69D4">
        <w:trPr>
          <w:trHeight w:val="300"/>
        </w:trPr>
        <w:tc>
          <w:tcPr>
            <w:tcW w:w="709" w:type="dxa"/>
          </w:tcPr>
          <w:p w14:paraId="3914192E" w14:textId="127AA73B" w:rsidR="009F7ED5" w:rsidRDefault="009F7ED5" w:rsidP="009F7ED5">
            <w:pPr>
              <w:spacing w:after="0" w:line="240" w:lineRule="auto"/>
              <w:contextualSpacing/>
              <w:jc w:val="both"/>
              <w:rPr>
                <w:rFonts w:ascii="Aptos" w:hAnsi="Aptos" w:cs="Times New Roman"/>
              </w:rPr>
            </w:pPr>
            <w:r>
              <w:rPr>
                <w:rFonts w:ascii="Aptos" w:hAnsi="Aptos" w:cs="Times New Roman"/>
              </w:rPr>
              <w:t xml:space="preserve">4. </w:t>
            </w:r>
          </w:p>
        </w:tc>
        <w:tc>
          <w:tcPr>
            <w:tcW w:w="5650" w:type="dxa"/>
          </w:tcPr>
          <w:p w14:paraId="5316DE7D" w14:textId="0DE6F279" w:rsidR="009F7ED5" w:rsidRPr="00D279A4" w:rsidRDefault="009F7ED5" w:rsidP="009F7ED5">
            <w:pPr>
              <w:spacing w:after="0" w:line="240" w:lineRule="auto"/>
              <w:contextualSpacing/>
              <w:jc w:val="both"/>
              <w:rPr>
                <w:rFonts w:ascii="Aptos" w:eastAsia="Times New Roman" w:hAnsi="Aptos" w:cs="Times New Roman"/>
              </w:rPr>
            </w:pPr>
            <w:r w:rsidRPr="009F7ED5">
              <w:rPr>
                <w:rFonts w:ascii="Aptos" w:eastAsia="Times New Roman" w:hAnsi="Aptos" w:cs="Times New Roman"/>
              </w:rPr>
              <w:t>Kādā gadījumā nepieciešama IIA?</w:t>
            </w:r>
          </w:p>
        </w:tc>
        <w:tc>
          <w:tcPr>
            <w:tcW w:w="9246" w:type="dxa"/>
          </w:tcPr>
          <w:p w14:paraId="2F624704" w14:textId="2E5EEE81" w:rsidR="009F7ED5" w:rsidRPr="00EE13F3" w:rsidRDefault="009F7ED5" w:rsidP="009F7ED5">
            <w:pPr>
              <w:spacing w:after="0" w:line="240" w:lineRule="auto"/>
              <w:jc w:val="both"/>
              <w:rPr>
                <w:rFonts w:ascii="Aptos" w:eastAsia="Times New Roman" w:hAnsi="Aptos" w:cs="Times New Roman"/>
              </w:rPr>
            </w:pPr>
            <w:r w:rsidRPr="00894771">
              <w:rPr>
                <w:rFonts w:ascii="Aptos" w:eastAsia="Aptos" w:hAnsi="Aptos" w:cs="Times New Roman"/>
                <w:kern w:val="2"/>
                <w14:ligatures w14:val="standardContextual"/>
              </w:rPr>
              <w:t>MK</w:t>
            </w:r>
            <w:r w:rsidR="00894771" w:rsidRPr="00894771">
              <w:rPr>
                <w:rFonts w:ascii="Aptos" w:eastAsia="Aptos" w:hAnsi="Aptos" w:cs="Times New Roman"/>
                <w:kern w:val="2"/>
                <w14:ligatures w14:val="standardContextual"/>
              </w:rPr>
              <w:t xml:space="preserve"> noteikumu</w:t>
            </w:r>
            <w:r w:rsidRPr="00894771">
              <w:rPr>
                <w:rFonts w:ascii="Aptos" w:eastAsia="Aptos" w:hAnsi="Aptos" w:cs="Times New Roman"/>
                <w:kern w:val="2"/>
                <w14:ligatures w14:val="standardContextual"/>
              </w:rPr>
              <w:t xml:space="preserve"> Nr.</w:t>
            </w:r>
            <w:r w:rsidR="00894771" w:rsidRPr="00894771">
              <w:rPr>
                <w:rFonts w:ascii="Aptos" w:eastAsia="Aptos" w:hAnsi="Aptos" w:cs="Times New Roman"/>
                <w:kern w:val="2"/>
                <w14:ligatures w14:val="standardContextual"/>
              </w:rPr>
              <w:t xml:space="preserve"> </w:t>
            </w:r>
            <w:r w:rsidRPr="00894771">
              <w:rPr>
                <w:rFonts w:ascii="Aptos" w:eastAsia="Aptos" w:hAnsi="Aptos" w:cs="Times New Roman"/>
                <w:kern w:val="2"/>
                <w14:ligatures w14:val="standardContextual"/>
              </w:rPr>
              <w:t>55 32.</w:t>
            </w:r>
            <w:r w:rsidR="00894771" w:rsidRPr="00894771">
              <w:rPr>
                <w:rFonts w:ascii="Aptos" w:eastAsia="Aptos" w:hAnsi="Aptos" w:cs="Times New Roman"/>
                <w:kern w:val="2"/>
                <w:vertAlign w:val="superscript"/>
                <w14:ligatures w14:val="standardContextual"/>
              </w:rPr>
              <w:t>1</w:t>
            </w:r>
            <w:r w:rsidRPr="00894771">
              <w:rPr>
                <w:rFonts w:ascii="Aptos" w:eastAsia="Aptos" w:hAnsi="Aptos" w:cs="Times New Roman"/>
                <w:kern w:val="2"/>
                <w14:ligatures w14:val="standardContextual"/>
              </w:rPr>
              <w:t xml:space="preserve"> punkts</w:t>
            </w:r>
            <w:r w:rsidR="00894771" w:rsidRPr="00894771">
              <w:rPr>
                <w:rFonts w:ascii="Aptos" w:eastAsia="Aptos" w:hAnsi="Aptos" w:cs="Times New Roman"/>
                <w:kern w:val="2"/>
                <w14:ligatures w14:val="standardContextual"/>
              </w:rPr>
              <w:t xml:space="preserve"> nosaka</w:t>
            </w:r>
            <w:r w:rsidRPr="00894771">
              <w:rPr>
                <w:rFonts w:ascii="Aptos" w:eastAsia="Aptos" w:hAnsi="Aptos" w:cs="Times New Roman"/>
                <w:kern w:val="2"/>
                <w14:ligatures w14:val="standardContextual"/>
              </w:rPr>
              <w:t xml:space="preserve">: </w:t>
            </w:r>
            <w:r w:rsidR="00894771" w:rsidRPr="00894771">
              <w:rPr>
                <w:rFonts w:ascii="Aptos" w:eastAsia="Aptos" w:hAnsi="Aptos" w:cs="Times New Roman"/>
                <w:kern w:val="2"/>
                <w14:ligatures w14:val="standardContextual"/>
              </w:rPr>
              <w:t>“</w:t>
            </w:r>
            <w:r w:rsidRPr="00894771">
              <w:rPr>
                <w:rFonts w:ascii="Aptos" w:eastAsia="Aptos" w:hAnsi="Aptos" w:cs="Times New Roman"/>
                <w:kern w:val="2"/>
                <w14:ligatures w14:val="standardContextual"/>
              </w:rPr>
              <w:t>Projekta iesniedzējs trešajā atlases kārtā atbilstoši sadarbības iestādes izstrādātajiem metodiskajiem norādījumiem veic izmaksu un ieguvumu analīzi (finanšu analīzi), ja projektā plānots piemērot regulas Nr. 651/2014 56. pantā paredzēto atbalstu.</w:t>
            </w:r>
            <w:r w:rsidR="00894771" w:rsidRPr="00894771">
              <w:rPr>
                <w:rFonts w:ascii="Aptos" w:eastAsia="Aptos" w:hAnsi="Aptos" w:cs="Times New Roman"/>
                <w:kern w:val="2"/>
                <w14:ligatures w14:val="standardContextual"/>
              </w:rPr>
              <w:t>”</w:t>
            </w:r>
            <w:r w:rsidR="005E6FCA">
              <w:rPr>
                <w:rFonts w:ascii="Aptos" w:eastAsia="Aptos" w:hAnsi="Aptos" w:cs="Times New Roman"/>
                <w:kern w:val="2"/>
                <w14:ligatures w14:val="standardContextual"/>
              </w:rPr>
              <w:t xml:space="preserve">. Attiecīgi </w:t>
            </w:r>
            <w:r w:rsidR="002E19E1">
              <w:rPr>
                <w:rFonts w:ascii="Aptos" w:eastAsia="Aptos" w:hAnsi="Aptos" w:cs="Times New Roman"/>
                <w:kern w:val="2"/>
                <w14:ligatures w14:val="standardContextual"/>
              </w:rPr>
              <w:t>IIA</w:t>
            </w:r>
            <w:r w:rsidR="00697265">
              <w:rPr>
                <w:rFonts w:ascii="Aptos" w:eastAsia="Aptos" w:hAnsi="Aptos" w:cs="Times New Roman"/>
                <w:kern w:val="2"/>
                <w14:ligatures w14:val="standardContextual"/>
              </w:rPr>
              <w:t xml:space="preserve"> </w:t>
            </w:r>
            <w:r w:rsidR="00216BEF">
              <w:rPr>
                <w:rFonts w:ascii="Aptos" w:eastAsia="Aptos" w:hAnsi="Aptos" w:cs="Times New Roman"/>
                <w:kern w:val="2"/>
                <w14:ligatures w14:val="standardContextual"/>
              </w:rPr>
              <w:t>ir obligāta tika</w:t>
            </w:r>
            <w:r w:rsidR="00DD32F9">
              <w:rPr>
                <w:rFonts w:ascii="Aptos" w:eastAsia="Aptos" w:hAnsi="Aptos" w:cs="Times New Roman"/>
                <w:kern w:val="2"/>
                <w14:ligatures w14:val="standardContextual"/>
              </w:rPr>
              <w:t xml:space="preserve">i gadījumos, kad </w:t>
            </w:r>
            <w:r w:rsidR="00DD32F9" w:rsidRPr="00DD32F9">
              <w:rPr>
                <w:rFonts w:ascii="Aptos" w:eastAsia="Aptos" w:hAnsi="Aptos" w:cs="Times New Roman"/>
                <w:kern w:val="2"/>
                <w14:ligatures w14:val="standardContextual"/>
              </w:rPr>
              <w:t>projekta ietvaros ir paredzēts veidot</w:t>
            </w:r>
            <w:r w:rsidR="001E2D8A">
              <w:rPr>
                <w:rFonts w:ascii="Aptos" w:eastAsia="Aptos" w:hAnsi="Aptos" w:cs="Times New Roman"/>
                <w:kern w:val="2"/>
                <w14:ligatures w14:val="standardContextual"/>
              </w:rPr>
              <w:t xml:space="preserve"> </w:t>
            </w:r>
            <w:r w:rsidR="00DD32F9" w:rsidRPr="00DD32F9">
              <w:rPr>
                <w:rFonts w:ascii="Aptos" w:eastAsia="Aptos" w:hAnsi="Aptos" w:cs="Times New Roman"/>
                <w:kern w:val="2"/>
                <w14:ligatures w14:val="standardContextual"/>
              </w:rPr>
              <w:t>infrastruktūru, kuru atklātas, pārredzamas un nediskriminējošas procedūras rezultātā ir plānots nodot nomā komersantam saimnieciskās darbības veikšanai.</w:t>
            </w:r>
          </w:p>
        </w:tc>
      </w:tr>
      <w:tr w:rsidR="0089159E" w:rsidRPr="00481564" w14:paraId="14AE1CBB" w14:textId="77777777" w:rsidTr="7B1C69D4">
        <w:trPr>
          <w:trHeight w:val="300"/>
        </w:trPr>
        <w:tc>
          <w:tcPr>
            <w:tcW w:w="709" w:type="dxa"/>
          </w:tcPr>
          <w:p w14:paraId="14B1BA92" w14:textId="5076CC2A" w:rsidR="00894771" w:rsidRDefault="00894771" w:rsidP="00894771">
            <w:pPr>
              <w:spacing w:after="0" w:line="240" w:lineRule="auto"/>
              <w:contextualSpacing/>
              <w:jc w:val="both"/>
              <w:rPr>
                <w:rFonts w:ascii="Aptos" w:hAnsi="Aptos" w:cs="Times New Roman"/>
              </w:rPr>
            </w:pPr>
            <w:r>
              <w:rPr>
                <w:rFonts w:ascii="Aptos" w:hAnsi="Aptos" w:cs="Times New Roman"/>
              </w:rPr>
              <w:t>5.</w:t>
            </w:r>
          </w:p>
        </w:tc>
        <w:tc>
          <w:tcPr>
            <w:tcW w:w="5650" w:type="dxa"/>
          </w:tcPr>
          <w:p w14:paraId="014F3415" w14:textId="7ADAAE2F" w:rsidR="00894771" w:rsidRPr="00EF5672" w:rsidRDefault="00894771" w:rsidP="00894771">
            <w:pPr>
              <w:spacing w:after="0" w:line="240" w:lineRule="auto"/>
              <w:contextualSpacing/>
              <w:jc w:val="both"/>
              <w:rPr>
                <w:rFonts w:ascii="Aptos" w:eastAsia="Times New Roman" w:hAnsi="Aptos" w:cs="Times New Roman"/>
              </w:rPr>
            </w:pPr>
            <w:r w:rsidRPr="00894771">
              <w:rPr>
                <w:rFonts w:ascii="Aptos" w:eastAsia="Times New Roman" w:hAnsi="Aptos" w:cs="Times New Roman"/>
              </w:rPr>
              <w:t>Ja m</w:t>
            </w:r>
            <w:r>
              <w:rPr>
                <w:rFonts w:ascii="Aptos" w:eastAsia="Times New Roman" w:hAnsi="Aptos" w:cs="Times New Roman"/>
              </w:rPr>
              <w:t>ē</w:t>
            </w:r>
            <w:r w:rsidRPr="00894771">
              <w:rPr>
                <w:rFonts w:ascii="Aptos" w:eastAsia="Times New Roman" w:hAnsi="Aptos" w:cs="Times New Roman"/>
              </w:rPr>
              <w:t>r</w:t>
            </w:r>
            <w:r>
              <w:rPr>
                <w:rFonts w:ascii="Aptos" w:eastAsia="Times New Roman" w:hAnsi="Aptos" w:cs="Times New Roman"/>
              </w:rPr>
              <w:t>ķ</w:t>
            </w:r>
            <w:r w:rsidRPr="00894771">
              <w:rPr>
                <w:rFonts w:ascii="Aptos" w:eastAsia="Times New Roman" w:hAnsi="Aptos" w:cs="Times New Roman"/>
              </w:rPr>
              <w:t>orientēt</w:t>
            </w:r>
            <w:r>
              <w:rPr>
                <w:rFonts w:ascii="Aptos" w:eastAsia="Times New Roman" w:hAnsi="Aptos" w:cs="Times New Roman"/>
              </w:rPr>
              <w:t>ā</w:t>
            </w:r>
            <w:r w:rsidRPr="00894771">
              <w:rPr>
                <w:rFonts w:ascii="Aptos" w:eastAsia="Times New Roman" w:hAnsi="Aptos" w:cs="Times New Roman"/>
              </w:rPr>
              <w:t xml:space="preserve"> projektā tiek plānots izbūvēt ražošanas ēku un UKT</w:t>
            </w:r>
            <w:r>
              <w:rPr>
                <w:rFonts w:ascii="Aptos" w:eastAsia="Times New Roman" w:hAnsi="Aptos" w:cs="Times New Roman"/>
              </w:rPr>
              <w:t xml:space="preserve"> (</w:t>
            </w:r>
            <w:r w:rsidRPr="00894771">
              <w:rPr>
                <w:rFonts w:ascii="Aptos" w:eastAsia="Times New Roman" w:hAnsi="Aptos" w:cs="Times New Roman"/>
              </w:rPr>
              <w:t>ūdensapgādes un kanalizācijas tīkli</w:t>
            </w:r>
            <w:r>
              <w:rPr>
                <w:rFonts w:ascii="Aptos" w:eastAsia="Times New Roman" w:hAnsi="Aptos" w:cs="Times New Roman"/>
              </w:rPr>
              <w:t>)</w:t>
            </w:r>
            <w:r w:rsidRPr="00894771">
              <w:rPr>
                <w:rFonts w:ascii="Aptos" w:eastAsia="Times New Roman" w:hAnsi="Aptos" w:cs="Times New Roman"/>
              </w:rPr>
              <w:t xml:space="preserve"> no publiskajiem tīkliem līdz ēkai, kas arī tiek būvēta no jauna, vai sadarbības līgums jāslēdz ar sabiedrisko pakalpojumu sniedzēju </w:t>
            </w:r>
            <w:r>
              <w:rPr>
                <w:rFonts w:ascii="Aptos" w:eastAsia="Times New Roman" w:hAnsi="Aptos" w:cs="Times New Roman"/>
              </w:rPr>
              <w:t>X</w:t>
            </w:r>
            <w:r w:rsidRPr="00894771">
              <w:rPr>
                <w:rFonts w:ascii="Aptos" w:eastAsia="Times New Roman" w:hAnsi="Aptos" w:cs="Times New Roman"/>
              </w:rPr>
              <w:t xml:space="preserve"> ūdens?</w:t>
            </w:r>
          </w:p>
        </w:tc>
        <w:tc>
          <w:tcPr>
            <w:tcW w:w="9246" w:type="dxa"/>
          </w:tcPr>
          <w:p w14:paraId="568DB037" w14:textId="1C64EBA9" w:rsidR="00894771" w:rsidRPr="007F2A6F" w:rsidRDefault="00894771" w:rsidP="00894771">
            <w:pPr>
              <w:jc w:val="both"/>
            </w:pPr>
            <w:r w:rsidRPr="00894771">
              <w:t xml:space="preserve">Ja plānota mērķorientēta infrastruktūra,  kurā būvē ēku un ar to saistītos lietotāju tīklus (ūdensapgādi, kanalizāciju) un </w:t>
            </w:r>
            <w:r w:rsidR="00DA09EE">
              <w:t>šie tīkli</w:t>
            </w:r>
            <w:r w:rsidRPr="00894771">
              <w:t xml:space="preserve"> nodrošina ēkas ekspluatāciju, tad sadarbības partneris</w:t>
            </w:r>
            <w:r w:rsidR="00DA09EE">
              <w:t xml:space="preserve"> </w:t>
            </w:r>
            <w:r w:rsidRPr="00894771">
              <w:t>-</w:t>
            </w:r>
            <w:r w:rsidR="00DA09EE">
              <w:t xml:space="preserve"> </w:t>
            </w:r>
            <w:r w:rsidRPr="00894771">
              <w:t xml:space="preserve">pašvaldības </w:t>
            </w:r>
            <w:r w:rsidR="00DA09EE" w:rsidRPr="00894771">
              <w:t>kapitālsabiedrība</w:t>
            </w:r>
            <w:r w:rsidRPr="00894771">
              <w:t>, kas nodrošina sabiedriskos pakalpojumus</w:t>
            </w:r>
            <w:r w:rsidR="00DA09EE">
              <w:t>,</w:t>
            </w:r>
            <w:r w:rsidRPr="00894771">
              <w:t xml:space="preserve"> nav jāpiesaista.</w:t>
            </w:r>
          </w:p>
        </w:tc>
      </w:tr>
      <w:tr w:rsidR="0089159E" w:rsidRPr="00481564" w14:paraId="6C2C3121" w14:textId="77777777" w:rsidTr="7B1C69D4">
        <w:trPr>
          <w:trHeight w:val="300"/>
        </w:trPr>
        <w:tc>
          <w:tcPr>
            <w:tcW w:w="709" w:type="dxa"/>
          </w:tcPr>
          <w:p w14:paraId="7D93A7E2" w14:textId="0D70B944" w:rsidR="00894771" w:rsidRDefault="00894771" w:rsidP="00894771">
            <w:pPr>
              <w:spacing w:after="0" w:line="240" w:lineRule="auto"/>
              <w:contextualSpacing/>
              <w:jc w:val="both"/>
              <w:rPr>
                <w:rFonts w:ascii="Aptos" w:hAnsi="Aptos" w:cs="Times New Roman"/>
              </w:rPr>
            </w:pPr>
            <w:r>
              <w:rPr>
                <w:rFonts w:ascii="Aptos" w:hAnsi="Aptos" w:cs="Times New Roman"/>
              </w:rPr>
              <w:lastRenderedPageBreak/>
              <w:t xml:space="preserve">6. </w:t>
            </w:r>
          </w:p>
        </w:tc>
        <w:tc>
          <w:tcPr>
            <w:tcW w:w="5650" w:type="dxa"/>
          </w:tcPr>
          <w:p w14:paraId="249C852F" w14:textId="20228254" w:rsidR="00894771" w:rsidRDefault="00894771" w:rsidP="00894771">
            <w:pPr>
              <w:spacing w:after="0" w:line="240" w:lineRule="auto"/>
              <w:contextualSpacing/>
              <w:jc w:val="both"/>
              <w:rPr>
                <w:rFonts w:ascii="Aptos" w:hAnsi="Aptos" w:cs="Times New Roman"/>
              </w:rPr>
            </w:pPr>
            <w:r w:rsidRPr="00894771">
              <w:rPr>
                <w:rFonts w:ascii="Aptos" w:hAnsi="Aptos" w:cs="Times New Roman"/>
              </w:rPr>
              <w:t xml:space="preserve">Vai pastāv varbūtība, ka projektu iesniegšanas termiņš tiks pagarināts?  </w:t>
            </w:r>
          </w:p>
        </w:tc>
        <w:tc>
          <w:tcPr>
            <w:tcW w:w="9246" w:type="dxa"/>
          </w:tcPr>
          <w:p w14:paraId="23AE2E1F" w14:textId="704594D4" w:rsidR="00894771" w:rsidRDefault="00894771" w:rsidP="00894771">
            <w:pPr>
              <w:spacing w:after="0" w:line="240" w:lineRule="auto"/>
              <w:jc w:val="both"/>
              <w:rPr>
                <w:rFonts w:ascii="Aptos" w:eastAsia="Times New Roman" w:hAnsi="Aptos" w:cs="Times New Roman"/>
              </w:rPr>
            </w:pPr>
            <w:r w:rsidRPr="00894771">
              <w:rPr>
                <w:rFonts w:ascii="Aptos" w:eastAsia="Times New Roman" w:hAnsi="Aptos" w:cs="Times New Roman"/>
              </w:rPr>
              <w:t>Projekt</w:t>
            </w:r>
            <w:r w:rsidR="00B367AF">
              <w:rPr>
                <w:rFonts w:ascii="Aptos" w:eastAsia="Times New Roman" w:hAnsi="Aptos" w:cs="Times New Roman"/>
              </w:rPr>
              <w:t>u</w:t>
            </w:r>
            <w:r w:rsidR="003D4D7A">
              <w:rPr>
                <w:rFonts w:ascii="Aptos" w:eastAsia="Times New Roman" w:hAnsi="Aptos" w:cs="Times New Roman"/>
              </w:rPr>
              <w:t xml:space="preserve"> iesniegumu</w:t>
            </w:r>
            <w:r w:rsidRPr="00894771">
              <w:rPr>
                <w:rFonts w:ascii="Aptos" w:eastAsia="Times New Roman" w:hAnsi="Aptos" w:cs="Times New Roman"/>
              </w:rPr>
              <w:t xml:space="preserve"> iesniegšanas termiņu šobrīd nav plānots pagarināt.</w:t>
            </w:r>
          </w:p>
        </w:tc>
      </w:tr>
      <w:tr w:rsidR="0089159E" w:rsidRPr="00481564" w14:paraId="5B108E98" w14:textId="77777777" w:rsidTr="7B1C69D4">
        <w:trPr>
          <w:trHeight w:val="300"/>
        </w:trPr>
        <w:tc>
          <w:tcPr>
            <w:tcW w:w="709" w:type="dxa"/>
          </w:tcPr>
          <w:p w14:paraId="43184878" w14:textId="5EDDB16F" w:rsidR="00894771" w:rsidRDefault="00F37649" w:rsidP="00894771">
            <w:pPr>
              <w:spacing w:after="0" w:line="240" w:lineRule="auto"/>
              <w:contextualSpacing/>
              <w:jc w:val="both"/>
              <w:rPr>
                <w:rFonts w:ascii="Aptos" w:hAnsi="Aptos" w:cs="Times New Roman"/>
              </w:rPr>
            </w:pPr>
            <w:r>
              <w:rPr>
                <w:rFonts w:ascii="Aptos" w:hAnsi="Aptos" w:cs="Times New Roman"/>
              </w:rPr>
              <w:t>7.</w:t>
            </w:r>
          </w:p>
        </w:tc>
        <w:tc>
          <w:tcPr>
            <w:tcW w:w="5650" w:type="dxa"/>
          </w:tcPr>
          <w:p w14:paraId="15A10C1F" w14:textId="1A85FC72" w:rsidR="00894771" w:rsidRDefault="00894771" w:rsidP="00894771">
            <w:pPr>
              <w:spacing w:after="0" w:line="240" w:lineRule="auto"/>
              <w:contextualSpacing/>
              <w:jc w:val="both"/>
              <w:rPr>
                <w:rFonts w:ascii="Aptos" w:hAnsi="Aptos" w:cs="Times New Roman"/>
              </w:rPr>
            </w:pPr>
            <w:r>
              <w:rPr>
                <w:rFonts w:ascii="Aptos" w:hAnsi="Aptos" w:cs="Times New Roman"/>
              </w:rPr>
              <w:t>Vai mē</w:t>
            </w:r>
            <w:r w:rsidRPr="00894771">
              <w:rPr>
                <w:rFonts w:ascii="Aptos" w:hAnsi="Aptos" w:cs="Times New Roman"/>
              </w:rPr>
              <w:t>rķorientētam projektam arī nav nepieciešama IIA?</w:t>
            </w:r>
          </w:p>
        </w:tc>
        <w:tc>
          <w:tcPr>
            <w:tcW w:w="9246" w:type="dxa"/>
          </w:tcPr>
          <w:p w14:paraId="5E5AC3A6" w14:textId="6572EEA1" w:rsidR="00894771" w:rsidRDefault="00894771" w:rsidP="00894771">
            <w:pPr>
              <w:spacing w:after="0" w:line="240" w:lineRule="auto"/>
              <w:jc w:val="both"/>
              <w:rPr>
                <w:rFonts w:ascii="Aptos" w:eastAsia="Times New Roman" w:hAnsi="Aptos" w:cs="Times New Roman"/>
              </w:rPr>
            </w:pPr>
            <w:r w:rsidRPr="00894771">
              <w:rPr>
                <w:rFonts w:ascii="Aptos" w:eastAsia="Times New Roman" w:hAnsi="Aptos" w:cs="Times New Roman"/>
              </w:rPr>
              <w:t>Jā, mērķorientētam projektam (kad projektā iesaista komersantu kā sadarbības partneri) IIA nav nepieciešama.</w:t>
            </w:r>
          </w:p>
        </w:tc>
      </w:tr>
      <w:tr w:rsidR="0089159E" w:rsidRPr="00481564" w14:paraId="6B637338" w14:textId="77777777" w:rsidTr="7B1C69D4">
        <w:trPr>
          <w:trHeight w:val="300"/>
        </w:trPr>
        <w:tc>
          <w:tcPr>
            <w:tcW w:w="709" w:type="dxa"/>
          </w:tcPr>
          <w:p w14:paraId="71041682" w14:textId="0C66DC80" w:rsidR="00894771" w:rsidRDefault="00F37649" w:rsidP="00894771">
            <w:pPr>
              <w:spacing w:after="0" w:line="240" w:lineRule="auto"/>
              <w:contextualSpacing/>
              <w:jc w:val="both"/>
              <w:rPr>
                <w:rFonts w:ascii="Aptos" w:hAnsi="Aptos" w:cs="Times New Roman"/>
              </w:rPr>
            </w:pPr>
            <w:r>
              <w:rPr>
                <w:rFonts w:ascii="Aptos" w:hAnsi="Aptos" w:cs="Times New Roman"/>
              </w:rPr>
              <w:t>8.</w:t>
            </w:r>
          </w:p>
        </w:tc>
        <w:tc>
          <w:tcPr>
            <w:tcW w:w="5650" w:type="dxa"/>
          </w:tcPr>
          <w:p w14:paraId="5F835C15" w14:textId="77777777" w:rsidR="002A13BE" w:rsidRDefault="00894771" w:rsidP="00894771">
            <w:pPr>
              <w:spacing w:after="0" w:line="240" w:lineRule="auto"/>
              <w:contextualSpacing/>
              <w:jc w:val="both"/>
              <w:rPr>
                <w:rFonts w:ascii="Aptos" w:hAnsi="Aptos" w:cs="Times New Roman"/>
              </w:rPr>
            </w:pPr>
            <w:r>
              <w:rPr>
                <w:rFonts w:ascii="Aptos" w:hAnsi="Aptos" w:cs="Times New Roman"/>
              </w:rPr>
              <w:t>Projekta iesnieguma aizpildīšanas</w:t>
            </w:r>
            <w:r w:rsidRPr="00894771">
              <w:rPr>
                <w:rFonts w:ascii="Aptos" w:hAnsi="Aptos" w:cs="Times New Roman"/>
              </w:rPr>
              <w:t xml:space="preserve"> metodikā</w:t>
            </w:r>
            <w:r>
              <w:rPr>
                <w:rFonts w:ascii="Aptos" w:hAnsi="Aptos" w:cs="Times New Roman"/>
              </w:rPr>
              <w:t xml:space="preserve"> teikts</w:t>
            </w:r>
            <w:r w:rsidRPr="00894771">
              <w:rPr>
                <w:rFonts w:ascii="Aptos" w:hAnsi="Aptos" w:cs="Times New Roman"/>
              </w:rPr>
              <w:t xml:space="preserve">: </w:t>
            </w:r>
            <w:r>
              <w:rPr>
                <w:rFonts w:ascii="Aptos" w:hAnsi="Aptos" w:cs="Times New Roman"/>
              </w:rPr>
              <w:t>“</w:t>
            </w:r>
            <w:r w:rsidRPr="00894771">
              <w:rPr>
                <w:rFonts w:ascii="Aptos" w:hAnsi="Aptos" w:cs="Times New Roman"/>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r>
              <w:rPr>
                <w:rFonts w:ascii="Aptos" w:hAnsi="Aptos" w:cs="Times New Roman"/>
              </w:rPr>
              <w:t>”</w:t>
            </w:r>
            <w:r w:rsidRPr="00894771">
              <w:rPr>
                <w:rFonts w:ascii="Aptos" w:hAnsi="Aptos" w:cs="Times New Roman"/>
              </w:rPr>
              <w:t xml:space="preserve">  </w:t>
            </w:r>
          </w:p>
          <w:p w14:paraId="44E05D42" w14:textId="1A2383C8" w:rsidR="00894771" w:rsidRDefault="00894771" w:rsidP="00894771">
            <w:pPr>
              <w:spacing w:after="0" w:line="240" w:lineRule="auto"/>
              <w:contextualSpacing/>
              <w:jc w:val="both"/>
              <w:rPr>
                <w:rFonts w:ascii="Aptos" w:hAnsi="Aptos" w:cs="Times New Roman"/>
              </w:rPr>
            </w:pPr>
            <w:r w:rsidRPr="00894771">
              <w:rPr>
                <w:rFonts w:ascii="Aptos" w:hAnsi="Aptos" w:cs="Times New Roman"/>
              </w:rPr>
              <w:t xml:space="preserve"> Vai SAPI</w:t>
            </w:r>
            <w:r>
              <w:rPr>
                <w:rFonts w:ascii="Aptos" w:hAnsi="Aptos" w:cs="Times New Roman"/>
              </w:rPr>
              <w:t xml:space="preserve"> (s</w:t>
            </w:r>
            <w:r w:rsidRPr="00894771">
              <w:rPr>
                <w:rFonts w:ascii="Aptos" w:hAnsi="Aptos" w:cs="Times New Roman"/>
              </w:rPr>
              <w:t>ociāli atbildīgs publiskais iepirkums</w:t>
            </w:r>
            <w:r>
              <w:rPr>
                <w:rFonts w:ascii="Aptos" w:hAnsi="Aptos" w:cs="Times New Roman"/>
              </w:rPr>
              <w:t>)</w:t>
            </w:r>
            <w:r w:rsidRPr="00894771">
              <w:rPr>
                <w:rFonts w:ascii="Aptos" w:hAnsi="Aptos" w:cs="Times New Roman"/>
              </w:rPr>
              <w:t xml:space="preserve"> ir vai nav obligāts šajā kārtā?</w:t>
            </w:r>
          </w:p>
        </w:tc>
        <w:tc>
          <w:tcPr>
            <w:tcW w:w="9246" w:type="dxa"/>
          </w:tcPr>
          <w:p w14:paraId="20D16F79" w14:textId="77777777" w:rsidR="00894771" w:rsidRPr="00894771" w:rsidRDefault="00894771" w:rsidP="00894771">
            <w:pPr>
              <w:spacing w:after="0" w:line="240" w:lineRule="auto"/>
              <w:jc w:val="both"/>
              <w:rPr>
                <w:rFonts w:ascii="Aptos" w:eastAsia="Times New Roman" w:hAnsi="Aptos" w:cs="Times New Roman"/>
              </w:rPr>
            </w:pPr>
            <w:r w:rsidRPr="00894771">
              <w:rPr>
                <w:rFonts w:ascii="Aptos" w:eastAsia="Times New Roman" w:hAnsi="Aptos" w:cs="Times New Roman"/>
              </w:rPr>
              <w:t xml:space="preserve">Sociāli atbildīgs iepirkums nav obligāts 5.1.1.1. pasākuma 3. kārtas projektos. Jūsu citētais ir attiecināms uz 2. kārtas projektiem. </w:t>
            </w:r>
          </w:p>
          <w:p w14:paraId="1DAE3865" w14:textId="5EBA1FDD" w:rsidR="00894771" w:rsidRPr="00894771" w:rsidRDefault="00EA4BCA" w:rsidP="4CBF918E">
            <w:pPr>
              <w:spacing w:before="100" w:beforeAutospacing="1" w:afterAutospacing="1" w:line="240" w:lineRule="auto"/>
              <w:jc w:val="both"/>
              <w:rPr>
                <w:rFonts w:ascii="Aptos" w:eastAsia="Times New Roman" w:hAnsi="Aptos" w:cs="Times New Roman"/>
                <w:lang w:eastAsia="lv-LV"/>
              </w:rPr>
            </w:pPr>
            <w:r>
              <w:rPr>
                <w:rFonts w:ascii="Aptos" w:eastAsia="Times New Roman" w:hAnsi="Aptos" w:cs="Times New Roman"/>
                <w:lang w:eastAsia="lv-LV"/>
              </w:rPr>
              <w:t xml:space="preserve">5.1.1.1. pasākuma </w:t>
            </w:r>
            <w:r w:rsidR="00894771" w:rsidRPr="4CBF918E">
              <w:rPr>
                <w:rFonts w:ascii="Aptos" w:eastAsia="Times New Roman" w:hAnsi="Aptos" w:cs="Times New Roman"/>
                <w:lang w:eastAsia="lv-LV"/>
              </w:rPr>
              <w:t>3. kārt</w:t>
            </w:r>
            <w:r w:rsidR="00F30631">
              <w:rPr>
                <w:rFonts w:ascii="Aptos" w:eastAsia="Times New Roman" w:hAnsi="Aptos" w:cs="Times New Roman"/>
                <w:lang w:eastAsia="lv-LV"/>
              </w:rPr>
              <w:t>as</w:t>
            </w:r>
            <w:r w:rsidR="00894771" w:rsidRPr="4CBF918E">
              <w:rPr>
                <w:rFonts w:ascii="Aptos" w:eastAsia="Times New Roman" w:hAnsi="Aptos" w:cs="Times New Roman"/>
                <w:lang w:eastAsia="lv-LV"/>
              </w:rPr>
              <w:t xml:space="preserve"> kritēriju metodikā ir izmaiņas. 3.kārt</w:t>
            </w:r>
            <w:r w:rsidR="00FA2C3E">
              <w:rPr>
                <w:rFonts w:ascii="Aptos" w:eastAsia="Times New Roman" w:hAnsi="Aptos" w:cs="Times New Roman"/>
                <w:lang w:eastAsia="lv-LV"/>
              </w:rPr>
              <w:t>as</w:t>
            </w:r>
            <w:r w:rsidR="00894771" w:rsidRPr="4CBF918E">
              <w:rPr>
                <w:rFonts w:ascii="Aptos" w:eastAsia="Times New Roman" w:hAnsi="Aptos" w:cs="Times New Roman"/>
                <w:lang w:eastAsia="lv-LV"/>
              </w:rPr>
              <w:t xml:space="preserve"> projektam ir jānodrošina tikai 2 HP VINPI specifi</w:t>
            </w:r>
            <w:r w:rsidR="02409009" w:rsidRPr="4CBF918E">
              <w:rPr>
                <w:rFonts w:ascii="Aptos" w:eastAsia="Times New Roman" w:hAnsi="Aptos" w:cs="Times New Roman"/>
                <w:lang w:eastAsia="lv-LV"/>
              </w:rPr>
              <w:t>s</w:t>
            </w:r>
            <w:r w:rsidR="00894771" w:rsidRPr="4CBF918E">
              <w:rPr>
                <w:rFonts w:ascii="Aptos" w:eastAsia="Times New Roman" w:hAnsi="Aptos" w:cs="Times New Roman"/>
                <w:lang w:eastAsia="lv-LV"/>
              </w:rPr>
              <w:t xml:space="preserve">kās darbības. Sociāli atbildīgs iepirkums ir tikai kā opcija un nav obligāts. Kritēriju piemērošanas metodiku, kas attiecas uz 3. kārtu var skatīt šeit: </w:t>
            </w:r>
            <w:hyperlink r:id="rId16">
              <w:r w:rsidR="00894771" w:rsidRPr="4CBF918E">
                <w:rPr>
                  <w:rFonts w:ascii="Aptos" w:eastAsia="Times New Roman" w:hAnsi="Aptos" w:cs="Times New Roman"/>
                  <w:color w:val="467886"/>
                  <w:u w:val="single"/>
                  <w:lang w:eastAsia="lv-LV"/>
                </w:rPr>
                <w:t>https://www.cfla.gov.lv/lv/5-1-1-1-k-3</w:t>
              </w:r>
            </w:hyperlink>
          </w:p>
          <w:p w14:paraId="6E667355" w14:textId="32930369" w:rsidR="00894771" w:rsidRDefault="00894771" w:rsidP="00894771">
            <w:pPr>
              <w:spacing w:after="0" w:line="240" w:lineRule="auto"/>
              <w:jc w:val="both"/>
              <w:rPr>
                <w:rFonts w:ascii="Aptos" w:eastAsia="Times New Roman" w:hAnsi="Aptos" w:cs="Times New Roman"/>
              </w:rPr>
            </w:pPr>
          </w:p>
        </w:tc>
      </w:tr>
      <w:tr w:rsidR="0089159E" w:rsidRPr="00481564" w14:paraId="7A6E8F67" w14:textId="77777777" w:rsidTr="7B1C69D4">
        <w:trPr>
          <w:trHeight w:val="300"/>
        </w:trPr>
        <w:tc>
          <w:tcPr>
            <w:tcW w:w="709" w:type="dxa"/>
          </w:tcPr>
          <w:p w14:paraId="7D59571C" w14:textId="051921F1" w:rsidR="00846742" w:rsidRDefault="00F37649" w:rsidP="00846742">
            <w:pPr>
              <w:spacing w:after="0" w:line="240" w:lineRule="auto"/>
              <w:contextualSpacing/>
              <w:jc w:val="both"/>
              <w:rPr>
                <w:rFonts w:ascii="Aptos" w:hAnsi="Aptos" w:cs="Times New Roman"/>
              </w:rPr>
            </w:pPr>
            <w:r>
              <w:rPr>
                <w:rFonts w:ascii="Aptos" w:hAnsi="Aptos" w:cs="Times New Roman"/>
              </w:rPr>
              <w:t>9.</w:t>
            </w:r>
          </w:p>
        </w:tc>
        <w:tc>
          <w:tcPr>
            <w:tcW w:w="5650" w:type="dxa"/>
          </w:tcPr>
          <w:p w14:paraId="676FD983" w14:textId="275E6A9D" w:rsidR="00846742" w:rsidRPr="00846742" w:rsidRDefault="00846742" w:rsidP="00846742">
            <w:pPr>
              <w:jc w:val="both"/>
            </w:pPr>
            <w:r w:rsidRPr="00846742">
              <w:t>Ja projektā paredzēta ielu atjaunošana un plānots izsludināt divus būvdarbu iepirkumus, no kuriem vienā ir iespējams piemērot ZPI prasības, bet otrā – to tehniski nav iespējams īstenot, jo attiecīgajos darbos netiek iekļautas aktivitātes, uz kurām attiecas Ministru kabineta noteikumi Nr. 353 noteiktās obligātās ZPI prasības,</w:t>
            </w:r>
            <w:r w:rsidRPr="00846742">
              <w:br/>
              <w:t>vai šādā gadījumā ZPI jāpiemēro visiem būvdarbu iepirkumiem projekta ietvaros, vai arī pietiek, ja tas tiek piemērots vismaz vienam no iepirkumiem, lai projektam tiktu piešķirts papildu punkts kvalitātes kritērijā Nr. 4.5. “Zaļais publiskais iepirkums”?</w:t>
            </w:r>
          </w:p>
        </w:tc>
        <w:tc>
          <w:tcPr>
            <w:tcW w:w="9246" w:type="dxa"/>
          </w:tcPr>
          <w:p w14:paraId="48F858AC" w14:textId="2F79CD3D" w:rsidR="00846742" w:rsidRPr="00846742" w:rsidRDefault="00846742" w:rsidP="00846742">
            <w:pPr>
              <w:spacing w:after="0" w:line="240" w:lineRule="auto"/>
              <w:jc w:val="both"/>
              <w:rPr>
                <w:rFonts w:ascii="Aptos" w:eastAsia="Times New Roman" w:hAnsi="Aptos" w:cs="Times New Roman"/>
              </w:rPr>
            </w:pPr>
            <w:r w:rsidRPr="00846742">
              <w:t>ZPI piemēro tikai tiem iepirkumiem, uz kuriem ZPI ir attiecināms. Papildu punkti tiek piešķirti, ja vismaz vienam iepirkumam būs piemērotas ne tikai obligātās ZPI prasības, bet arī tiks izmantotas prasības un kritēriji no MK noteikumu Nr. 353 2.pielikuma “Zaļā publiskā iepirkuma prasības un kritēriji, kurus var izmantot būvdarbu, citu prioritāru preču un pakalpojumu grupu publiskajā iepirkumā” un projekta iesniegumā ir norādītas atsauces uz tiem, vai arī projekta iesniegumā ir aprakstīts, ka ir izmantoti vai tiks izmantoti vēl kādi papildu zaļā publiskā iepirkuma kritēriji un prasības ārpus MK noteikumu Nr. 353 2.pielikuma tvēruma.</w:t>
            </w:r>
          </w:p>
        </w:tc>
      </w:tr>
      <w:tr w:rsidR="0089159E" w:rsidRPr="00481564" w14:paraId="654201A3" w14:textId="77777777" w:rsidTr="7B1C69D4">
        <w:trPr>
          <w:trHeight w:val="300"/>
        </w:trPr>
        <w:tc>
          <w:tcPr>
            <w:tcW w:w="709" w:type="dxa"/>
          </w:tcPr>
          <w:p w14:paraId="694D3C4F" w14:textId="239E53D6" w:rsidR="00846742" w:rsidRDefault="00F37649" w:rsidP="00846742">
            <w:pPr>
              <w:spacing w:after="0" w:line="240" w:lineRule="auto"/>
              <w:contextualSpacing/>
              <w:jc w:val="both"/>
              <w:rPr>
                <w:rFonts w:ascii="Aptos" w:hAnsi="Aptos" w:cs="Times New Roman"/>
              </w:rPr>
            </w:pPr>
            <w:r>
              <w:rPr>
                <w:rFonts w:ascii="Aptos" w:hAnsi="Aptos" w:cs="Times New Roman"/>
              </w:rPr>
              <w:t>10.</w:t>
            </w:r>
          </w:p>
        </w:tc>
        <w:tc>
          <w:tcPr>
            <w:tcW w:w="5650" w:type="dxa"/>
          </w:tcPr>
          <w:p w14:paraId="530F8E12" w14:textId="5DCE122C" w:rsidR="00846742" w:rsidRPr="00846742" w:rsidRDefault="00846742" w:rsidP="00846742">
            <w:pPr>
              <w:spacing w:after="0" w:line="240" w:lineRule="auto"/>
              <w:contextualSpacing/>
              <w:jc w:val="both"/>
              <w:rPr>
                <w:rFonts w:ascii="Aptos" w:hAnsi="Aptos" w:cs="Times New Roman"/>
              </w:rPr>
            </w:pPr>
            <w:r w:rsidRPr="00846742">
              <w:rPr>
                <w:rFonts w:ascii="Aptos" w:hAnsi="Aptos" w:cs="Times New Roman"/>
              </w:rPr>
              <w:t>Vai militārā apģērba ražošana ES mērogā ir atbilstoša militārā joma?</w:t>
            </w:r>
          </w:p>
        </w:tc>
        <w:tc>
          <w:tcPr>
            <w:tcW w:w="9246" w:type="dxa"/>
          </w:tcPr>
          <w:p w14:paraId="232168B5" w14:textId="70E18600" w:rsidR="00846742" w:rsidRPr="00846742" w:rsidRDefault="00846742" w:rsidP="00846742">
            <w:pPr>
              <w:jc w:val="both"/>
            </w:pPr>
            <w:r w:rsidRPr="00846742">
              <w:t xml:space="preserve">Atbilstoši vērtēšanas kritēriju metodikai kritērijā “Militārā nozare” </w:t>
            </w:r>
            <w:r w:rsidRPr="003E5641">
              <w:rPr>
                <w:b/>
                <w:bCs/>
              </w:rPr>
              <w:t>vērtību “6”</w:t>
            </w:r>
            <w:r w:rsidRPr="00846742">
              <w:t xml:space="preserve"> piešķir, ja </w:t>
            </w:r>
            <w:r>
              <w:t>projekta iesniegumā</w:t>
            </w:r>
            <w:r w:rsidRPr="00846742">
              <w:t xml:space="preserve"> ir identificējams, ka rezultāta rādītāja “Komersanti, kas gūst labumu no attīstītās publiskās infrastruktūras” (r.5.1.1.a) vērtībā tiek iekļauts komersants (esošs komersants, kurš projekta ietvaros attīsta infrastruktūru kā projekta sadarbības partneris vai komersants, kas ir labuma guvējs vai projekta īstenošanas rezultātā būs labuma guvējs), kura piedāvātais produkts</w:t>
            </w:r>
            <w:bookmarkStart w:id="1" w:name="_Ref222480074"/>
            <w:r w:rsidR="00144A53">
              <w:rPr>
                <w:rStyle w:val="Vresatsauce"/>
              </w:rPr>
              <w:footnoteReference w:id="2"/>
            </w:r>
            <w:bookmarkEnd w:id="1"/>
            <w:r w:rsidRPr="00846742">
              <w:t xml:space="preserve"> vai pakalpojums</w:t>
            </w:r>
            <w:bookmarkStart w:id="2" w:name="_Ref222480035"/>
            <w:r w:rsidR="00144A53">
              <w:rPr>
                <w:rStyle w:val="Vresatsauce"/>
              </w:rPr>
              <w:footnoteReference w:id="3"/>
            </w:r>
            <w:bookmarkEnd w:id="2"/>
            <w:r w:rsidRPr="00846742">
              <w:t xml:space="preserve"> ir vai būs saistīts ar militāro nozari (t.i.</w:t>
            </w:r>
            <w:r w:rsidR="00144A53">
              <w:t>, projekta iesniegumā</w:t>
            </w:r>
            <w:r w:rsidRPr="00846742">
              <w:t xml:space="preserve"> ir sniegts apraksts, ka piedāvātais produkts vai pakalpojums var attīstīt un stiprināt valsts aizsardzības spējas), plānotās investīcijas (kas var ietvert </w:t>
            </w:r>
            <w:r w:rsidRPr="00846742">
              <w:lastRenderedPageBreak/>
              <w:t>dažādus finanšu avotus, t.sk. publisko finansējumu) militārās nozares objektā pārsniedz 50 milj.</w:t>
            </w:r>
            <w:r w:rsidRPr="00846742">
              <w:rPr>
                <w:rFonts w:ascii="Arial" w:hAnsi="Arial" w:cs="Arial"/>
              </w:rPr>
              <w:t> </w:t>
            </w:r>
            <w:r w:rsidRPr="00846742">
              <w:rPr>
                <w:i/>
                <w:iCs/>
              </w:rPr>
              <w:t>euro </w:t>
            </w:r>
            <w:r w:rsidRPr="00846742">
              <w:t>un ir saņemts Aizsardzības ministrijas atzinums par projekta rezultātu militāro pielietojumu.</w:t>
            </w:r>
          </w:p>
          <w:p w14:paraId="5EB1797E" w14:textId="5D824F56" w:rsidR="00846742" w:rsidRPr="00144A53" w:rsidRDefault="00846742" w:rsidP="00144A53">
            <w:pPr>
              <w:jc w:val="both"/>
            </w:pPr>
            <w:r w:rsidRPr="00846742">
              <w:rPr>
                <w:b/>
                <w:bCs/>
              </w:rPr>
              <w:t>Vērtību “1”</w:t>
            </w:r>
            <w:r w:rsidRPr="00846742">
              <w:t xml:space="preserve"> piešķir, ja </w:t>
            </w:r>
            <w:r w:rsidR="00144A53">
              <w:t>projekta iesniegumā</w:t>
            </w:r>
            <w:r w:rsidRPr="00846742">
              <w:t xml:space="preserve"> ir identificējams, ka rezultāta rādītāja “Komersanti, kas gūst labumu no attīstītās publiskās infrastruktūras” (r.5.1.1.a) vērtībā tiek iekļauts esošs komersants (komersants, kurš projekta ietvaros attīsta infrastruktūru (t.i., ir projekta sadarbības partneris) vai ir labuma guvējs), kura piedāvātais produkts</w:t>
            </w:r>
            <w:r w:rsidR="1938A40F" w:rsidRPr="00846742">
              <w:t>*</w:t>
            </w:r>
            <w:r w:rsidRPr="00846742">
              <w:t xml:space="preserve"> vai pakalpojums</w:t>
            </w:r>
            <w:r w:rsidR="00144A53" w:rsidRPr="00144A53">
              <w:rPr>
                <w:vertAlign w:val="superscript"/>
              </w:rPr>
              <w:fldChar w:fldCharType="begin"/>
            </w:r>
            <w:r w:rsidR="00144A53" w:rsidRPr="00144A53">
              <w:rPr>
                <w:vertAlign w:val="superscript"/>
              </w:rPr>
              <w:instrText xml:space="preserve"> NOTEREF _Ref222480035 \h </w:instrText>
            </w:r>
            <w:r w:rsidR="00144A53">
              <w:rPr>
                <w:vertAlign w:val="superscript"/>
              </w:rPr>
              <w:instrText xml:space="preserve"> \* MERGEFORMAT </w:instrText>
            </w:r>
            <w:r w:rsidR="00144A53" w:rsidRPr="00144A53">
              <w:rPr>
                <w:vertAlign w:val="superscript"/>
              </w:rPr>
            </w:r>
            <w:r w:rsidR="00144A53" w:rsidRPr="00144A53">
              <w:rPr>
                <w:vertAlign w:val="superscript"/>
              </w:rPr>
              <w:fldChar w:fldCharType="separate"/>
            </w:r>
            <w:r w:rsidR="00144A53" w:rsidRPr="00144A53">
              <w:rPr>
                <w:vertAlign w:val="superscript"/>
              </w:rPr>
              <w:fldChar w:fldCharType="end"/>
            </w:r>
            <w:r w:rsidR="4F90FF03" w:rsidRPr="00846742">
              <w:t>**</w:t>
            </w:r>
            <w:r w:rsidRPr="00846742">
              <w:t xml:space="preserve"> ir saistīts ar militāro nozari (t.i.</w:t>
            </w:r>
            <w:r w:rsidR="00144A53">
              <w:t>, projekta iesniegumā</w:t>
            </w:r>
            <w:r w:rsidRPr="00846742">
              <w:t xml:space="preserve"> ir sniegts apraksts, ka piedāvātais produkts vai pakalpojums var attīstīt un stiprināt valsts aizsardzības spējas).</w:t>
            </w:r>
          </w:p>
          <w:p w14:paraId="160CA208" w14:textId="1F26A653" w:rsidR="00846742" w:rsidRPr="000A49E9" w:rsidRDefault="26A53A79" w:rsidP="000A49E9">
            <w:pPr>
              <w:spacing w:after="120"/>
              <w:jc w:val="both"/>
              <w:rPr>
                <w:rFonts w:ascii="Aptos" w:eastAsia="Aptos" w:hAnsi="Aptos" w:cs="Aptos"/>
                <w:lang w:val="lv"/>
              </w:rPr>
            </w:pPr>
            <w:r w:rsidRPr="000A49E9">
              <w:rPr>
                <w:rFonts w:ascii="Aptos" w:eastAsia="Aptos" w:hAnsi="Aptos" w:cs="Aptos"/>
                <w:lang w:val="lv"/>
              </w:rPr>
              <w:t>*produkts - piemēram, militāro transportlīdzekļu ražošana, specializētas pārtikas militārām vajadzībām ražošana, u.tml.;</w:t>
            </w:r>
          </w:p>
          <w:p w14:paraId="653A90AD" w14:textId="77777777" w:rsidR="00846742" w:rsidRPr="000A49E9" w:rsidRDefault="26A53A79">
            <w:pPr>
              <w:spacing w:after="120"/>
              <w:jc w:val="both"/>
              <w:rPr>
                <w:rFonts w:ascii="Aptos" w:eastAsia="Aptos" w:hAnsi="Aptos" w:cs="Aptos"/>
                <w:lang w:val="lv"/>
              </w:rPr>
            </w:pPr>
            <w:r w:rsidRPr="000A49E9">
              <w:rPr>
                <w:rFonts w:ascii="Aptos" w:eastAsia="Aptos" w:hAnsi="Aptos" w:cs="Aptos"/>
                <w:lang w:val="lv"/>
              </w:rPr>
              <w:t>** pakalpojums - piemēram, IT risinājumi kiberdrošības nodrošināšanai vai stiprināšanai, pētniecība, specializētas apmācības, u.tml.</w:t>
            </w:r>
          </w:p>
          <w:p w14:paraId="16CA2D8C" w14:textId="2687553D" w:rsidR="00B7191F" w:rsidRPr="00144A53" w:rsidRDefault="00B7191F" w:rsidP="000A49E9">
            <w:pPr>
              <w:spacing w:after="120"/>
              <w:jc w:val="both"/>
              <w:rPr>
                <w:rFonts w:ascii="Aptos" w:eastAsia="Aptos" w:hAnsi="Aptos" w:cs="Aptos"/>
                <w:sz w:val="24"/>
                <w:szCs w:val="24"/>
                <w:lang w:val="lv"/>
              </w:rPr>
            </w:pPr>
            <w:r>
              <w:rPr>
                <w:rFonts w:ascii="Segoe UI" w:eastAsia="Times New Roman" w:hAnsi="Segoe UI" w:cs="Segoe UI"/>
                <w:sz w:val="18"/>
                <w:szCs w:val="18"/>
                <w:lang w:eastAsia="lv-LV"/>
              </w:rPr>
              <w:t>J</w:t>
            </w:r>
            <w:r w:rsidRPr="009D1030">
              <w:t>ūsu piemērā minētais produkts - militārā apģērba ražošana - ir saistīts ar militāro jomu, tiek veikta specializētā apģērba ražošana militārajām vajadzībām, attiecīgi, projekts varētu iegūt vismaz 1 papildu punktu, ja projekta iesniegumā tiks sniegts atbilstošs apraksts par produktu un valsts aizsardzības spēju stiprināšanu.</w:t>
            </w:r>
          </w:p>
        </w:tc>
      </w:tr>
      <w:tr w:rsidR="0089159E" w:rsidRPr="00481564" w14:paraId="1548971E" w14:textId="77777777" w:rsidTr="7B1C69D4">
        <w:trPr>
          <w:trHeight w:val="300"/>
        </w:trPr>
        <w:tc>
          <w:tcPr>
            <w:tcW w:w="709" w:type="dxa"/>
          </w:tcPr>
          <w:p w14:paraId="3EEA0150" w14:textId="0E8B0A27" w:rsidR="00846742" w:rsidRDefault="00F37649" w:rsidP="00846742">
            <w:pPr>
              <w:spacing w:after="0" w:line="240" w:lineRule="auto"/>
              <w:contextualSpacing/>
              <w:jc w:val="both"/>
              <w:rPr>
                <w:rFonts w:ascii="Aptos" w:hAnsi="Aptos" w:cs="Times New Roman"/>
              </w:rPr>
            </w:pPr>
            <w:r>
              <w:rPr>
                <w:rFonts w:ascii="Aptos" w:hAnsi="Aptos" w:cs="Times New Roman"/>
              </w:rPr>
              <w:lastRenderedPageBreak/>
              <w:t>11.</w:t>
            </w:r>
          </w:p>
        </w:tc>
        <w:tc>
          <w:tcPr>
            <w:tcW w:w="5650" w:type="dxa"/>
          </w:tcPr>
          <w:p w14:paraId="324129B6" w14:textId="3C639B90" w:rsidR="00846742" w:rsidRDefault="00144A53" w:rsidP="00846742">
            <w:pPr>
              <w:spacing w:after="0" w:line="240" w:lineRule="auto"/>
              <w:contextualSpacing/>
              <w:jc w:val="both"/>
              <w:rPr>
                <w:rFonts w:ascii="Aptos" w:hAnsi="Aptos" w:cs="Times New Roman"/>
              </w:rPr>
            </w:pPr>
            <w:r w:rsidRPr="00144A53">
              <w:rPr>
                <w:rFonts w:ascii="Aptos" w:hAnsi="Aptos" w:cs="Times New Roman"/>
              </w:rPr>
              <w:t>Kāda ir vienam projektam pieejamā maksimālā ERAF atbalsta summa?</w:t>
            </w:r>
          </w:p>
        </w:tc>
        <w:tc>
          <w:tcPr>
            <w:tcW w:w="9246" w:type="dxa"/>
          </w:tcPr>
          <w:p w14:paraId="08EA082F" w14:textId="5F1182FD" w:rsidR="00846742" w:rsidRDefault="00144A53" w:rsidP="00846742">
            <w:pPr>
              <w:spacing w:after="0" w:line="240" w:lineRule="auto"/>
              <w:jc w:val="both"/>
              <w:rPr>
                <w:rFonts w:ascii="Aptos" w:eastAsia="Times New Roman" w:hAnsi="Aptos" w:cs="Times New Roman"/>
              </w:rPr>
            </w:pPr>
            <w:r w:rsidRPr="00144A53">
              <w:rPr>
                <w:rFonts w:ascii="Aptos" w:eastAsia="Times New Roman" w:hAnsi="Aptos" w:cs="Times New Roman"/>
              </w:rPr>
              <w:t>Vienam projektam maksimālā ERAF atbalsta summa ir 5 miljoni</w:t>
            </w:r>
            <w:r>
              <w:rPr>
                <w:rFonts w:ascii="Aptos" w:eastAsia="Times New Roman" w:hAnsi="Aptos" w:cs="Times New Roman"/>
              </w:rPr>
              <w:t xml:space="preserve"> euro</w:t>
            </w:r>
            <w:r w:rsidRPr="00144A53">
              <w:rPr>
                <w:rFonts w:ascii="Aptos" w:eastAsia="Times New Roman" w:hAnsi="Aptos" w:cs="Times New Roman"/>
              </w:rPr>
              <w:t>.</w:t>
            </w:r>
          </w:p>
        </w:tc>
      </w:tr>
      <w:tr w:rsidR="0089159E" w:rsidRPr="00481564" w14:paraId="7FC6D437" w14:textId="77777777" w:rsidTr="7B1C69D4">
        <w:trPr>
          <w:trHeight w:val="300"/>
        </w:trPr>
        <w:tc>
          <w:tcPr>
            <w:tcW w:w="709" w:type="dxa"/>
          </w:tcPr>
          <w:p w14:paraId="3659B4F3" w14:textId="7709E9DF" w:rsidR="00846742" w:rsidRDefault="00F37649" w:rsidP="00846742">
            <w:pPr>
              <w:spacing w:after="0" w:line="240" w:lineRule="auto"/>
              <w:contextualSpacing/>
              <w:jc w:val="both"/>
              <w:rPr>
                <w:rFonts w:ascii="Aptos" w:hAnsi="Aptos" w:cs="Times New Roman"/>
              </w:rPr>
            </w:pPr>
            <w:r>
              <w:rPr>
                <w:rFonts w:ascii="Aptos" w:hAnsi="Aptos" w:cs="Times New Roman"/>
              </w:rPr>
              <w:t>12.</w:t>
            </w:r>
          </w:p>
        </w:tc>
        <w:tc>
          <w:tcPr>
            <w:tcW w:w="5650" w:type="dxa"/>
          </w:tcPr>
          <w:p w14:paraId="2A7F9A8E" w14:textId="4110A566" w:rsidR="00846742" w:rsidRDefault="00144A53" w:rsidP="00846742">
            <w:pPr>
              <w:spacing w:after="0" w:line="240" w:lineRule="auto"/>
              <w:contextualSpacing/>
              <w:jc w:val="both"/>
              <w:rPr>
                <w:rFonts w:ascii="Aptos" w:hAnsi="Aptos" w:cs="Times New Roman"/>
              </w:rPr>
            </w:pPr>
            <w:r w:rsidRPr="00144A53">
              <w:rPr>
                <w:rFonts w:ascii="Aptos" w:hAnsi="Aptos" w:cs="Times New Roman"/>
              </w:rPr>
              <w:t>Kāda veidā pierādāma cēļonsakarība vēsturiskajam vērtībām?  Kā to nodalīt no pārējiem pamatlīdzekļiem un darba algām?  Apliecinājums, grāmatvedības izziņa?</w:t>
            </w:r>
          </w:p>
        </w:tc>
        <w:tc>
          <w:tcPr>
            <w:tcW w:w="9246" w:type="dxa"/>
          </w:tcPr>
          <w:p w14:paraId="7C590FFA" w14:textId="6BDB7014" w:rsidR="00846742" w:rsidRDefault="000246B8" w:rsidP="00846742">
            <w:pPr>
              <w:spacing w:after="0" w:line="240" w:lineRule="auto"/>
              <w:jc w:val="both"/>
              <w:rPr>
                <w:rFonts w:ascii="Aptos" w:eastAsia="Times New Roman" w:hAnsi="Aptos" w:cs="Times New Roman"/>
              </w:rPr>
            </w:pPr>
            <w:r w:rsidRPr="000246B8">
              <w:rPr>
                <w:rFonts w:ascii="Aptos" w:eastAsia="Times New Roman" w:hAnsi="Aptos" w:cs="Times New Roman"/>
              </w:rPr>
              <w:t>5.1.1.1. pasākuma īstenošanas nosacījumi nenosaka konkrētu formu, kādā veidā tiek pierādīta rādītāju cēloņsakarība starp projekta izmaksām un sasniegtajiem rādītājiem. Projekta iesniedzējs var izmantot visu tam pieejamo informāciju. Pamatojot vēsturiskās vērtības un norādot informāciju par to, ka izveidotā infrastruktūra bija nepieciešama komersantiem, var norādīt arī, piemēram, informāciju par pirms projekta veiktajām aptaujām, apspriedēm, lēmumiem, pašvaldības ilgtspējīgas attīstības stratēģijā vai attīstības programmā norādītajiem aspektiem, kuru ietvaros informācija būtu bijusi pieejama komersantiem, kuri, balstoties uz informāciju par plānoto projektu</w:t>
            </w:r>
            <w:r>
              <w:rPr>
                <w:rFonts w:ascii="Aptos" w:eastAsia="Times New Roman" w:hAnsi="Aptos" w:cs="Times New Roman"/>
              </w:rPr>
              <w:t>,</w:t>
            </w:r>
            <w:r w:rsidRPr="000246B8">
              <w:rPr>
                <w:rFonts w:ascii="Aptos" w:eastAsia="Times New Roman" w:hAnsi="Aptos" w:cs="Times New Roman"/>
              </w:rPr>
              <w:t xml:space="preserve"> varētu būt veikuši kādus ieguldījumus savā saimnieciskajā darbībā.</w:t>
            </w:r>
          </w:p>
        </w:tc>
      </w:tr>
      <w:tr w:rsidR="0089159E" w:rsidRPr="00481564" w14:paraId="32485643" w14:textId="77777777" w:rsidTr="7B1C69D4">
        <w:trPr>
          <w:trHeight w:val="300"/>
        </w:trPr>
        <w:tc>
          <w:tcPr>
            <w:tcW w:w="709" w:type="dxa"/>
          </w:tcPr>
          <w:p w14:paraId="6D442298" w14:textId="4F28F931" w:rsidR="00144A53" w:rsidRDefault="00F37649" w:rsidP="00846742">
            <w:pPr>
              <w:spacing w:after="0" w:line="240" w:lineRule="auto"/>
              <w:contextualSpacing/>
              <w:jc w:val="both"/>
              <w:rPr>
                <w:rFonts w:ascii="Aptos" w:hAnsi="Aptos" w:cs="Times New Roman"/>
              </w:rPr>
            </w:pPr>
            <w:r>
              <w:rPr>
                <w:rFonts w:ascii="Aptos" w:hAnsi="Aptos" w:cs="Times New Roman"/>
              </w:rPr>
              <w:t>13.</w:t>
            </w:r>
          </w:p>
        </w:tc>
        <w:tc>
          <w:tcPr>
            <w:tcW w:w="5650" w:type="dxa"/>
          </w:tcPr>
          <w:p w14:paraId="69F01EDF" w14:textId="4FC949AF" w:rsidR="00144A53" w:rsidRDefault="000246B8" w:rsidP="00846742">
            <w:pPr>
              <w:spacing w:after="0" w:line="240" w:lineRule="auto"/>
              <w:contextualSpacing/>
              <w:jc w:val="both"/>
              <w:rPr>
                <w:rFonts w:ascii="Aptos" w:hAnsi="Aptos" w:cs="Times New Roman"/>
              </w:rPr>
            </w:pPr>
            <w:r w:rsidRPr="000246B8">
              <w:rPr>
                <w:rFonts w:ascii="Aptos" w:hAnsi="Aptos" w:cs="Times New Roman"/>
              </w:rPr>
              <w:t>Vai funkcionālais savienojums ir jāiekartē kā uzņēmējdarbības teritorija?</w:t>
            </w:r>
          </w:p>
        </w:tc>
        <w:tc>
          <w:tcPr>
            <w:tcW w:w="9246" w:type="dxa"/>
          </w:tcPr>
          <w:p w14:paraId="73D26E65" w14:textId="77777777" w:rsidR="00144A53" w:rsidRDefault="000246B8" w:rsidP="00846742">
            <w:pPr>
              <w:spacing w:after="0" w:line="240" w:lineRule="auto"/>
              <w:jc w:val="both"/>
              <w:rPr>
                <w:rFonts w:ascii="Aptos" w:eastAsia="Times New Roman" w:hAnsi="Aptos" w:cs="Times New Roman"/>
              </w:rPr>
            </w:pPr>
            <w:r w:rsidRPr="000246B8">
              <w:rPr>
                <w:rFonts w:ascii="Aptos" w:eastAsia="Times New Roman" w:hAnsi="Aptos" w:cs="Times New Roman"/>
              </w:rPr>
              <w:t>Nē, funkcionālais savienojums nav uzņēmējdarbības teritorija - tas ir ceļš/iela līdz uzņēmējdarbības teritorijai. Ir iespējami uzņēmējdarbības teritorijas "iekšējie ceļi", bet tādā gadījumā šis "iekšējais ceļš" nav funkcionālais savienojums.</w:t>
            </w:r>
          </w:p>
          <w:p w14:paraId="1C9C76C7" w14:textId="77777777" w:rsidR="000246B8" w:rsidRDefault="000246B8" w:rsidP="00846742">
            <w:pPr>
              <w:spacing w:after="0" w:line="240" w:lineRule="auto"/>
              <w:jc w:val="both"/>
              <w:rPr>
                <w:rFonts w:ascii="Aptos" w:eastAsia="Times New Roman" w:hAnsi="Aptos" w:cs="Times New Roman"/>
              </w:rPr>
            </w:pPr>
            <w:r w:rsidRPr="000246B8">
              <w:rPr>
                <w:rFonts w:ascii="Aptos" w:eastAsia="Times New Roman" w:hAnsi="Aptos" w:cs="Times New Roman"/>
              </w:rPr>
              <w:t xml:space="preserve">Funkcionālais savienojums ir ielas vai ceļa posms 2 km garumā, kurā veic projekta darbības, un tas ir savienots ar uzņēmējdarbības teritoriju, t.i. komersantu, kas dod rādītājus. Semināra </w:t>
            </w:r>
            <w:r w:rsidRPr="000246B8">
              <w:rPr>
                <w:rFonts w:ascii="Aptos" w:eastAsia="Times New Roman" w:hAnsi="Aptos" w:cs="Times New Roman"/>
              </w:rPr>
              <w:lastRenderedPageBreak/>
              <w:t>VARAM prezentācijā par 5.1.1.1.pasākuma 2.kārtu ir pieejami shematiski atspoguļotas shēmas kā var atspoguļot funkcionālo savienojumu, piemēram:</w:t>
            </w:r>
          </w:p>
          <w:p w14:paraId="3BDD4261" w14:textId="4057F40E" w:rsidR="000246B8" w:rsidRDefault="000246B8" w:rsidP="00846742">
            <w:pPr>
              <w:spacing w:after="0" w:line="240" w:lineRule="auto"/>
              <w:jc w:val="both"/>
              <w:rPr>
                <w:rFonts w:ascii="Aptos" w:eastAsia="Times New Roman" w:hAnsi="Aptos" w:cs="Times New Roman"/>
              </w:rPr>
            </w:pPr>
            <w:r w:rsidRPr="000246B8">
              <w:rPr>
                <w:rFonts w:ascii="Aptos" w:eastAsia="Times New Roman" w:hAnsi="Aptos" w:cs="Times New Roman"/>
                <w:noProof/>
                <w:kern w:val="2"/>
                <w:highlight w:val="green"/>
                <w14:ligatures w14:val="standardContextual"/>
              </w:rPr>
              <w:drawing>
                <wp:inline distT="0" distB="0" distL="0" distR="0" wp14:anchorId="093A9A4D" wp14:editId="36F6A8CD">
                  <wp:extent cx="3196535" cy="2389141"/>
                  <wp:effectExtent l="0" t="0" r="4445" b="0"/>
                  <wp:docPr id="5" name="Attēls 1" descr="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ē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31" cy="2396762"/>
                          </a:xfrm>
                          <a:prstGeom prst="rect">
                            <a:avLst/>
                          </a:prstGeom>
                          <a:noFill/>
                          <a:ln>
                            <a:noFill/>
                          </a:ln>
                        </pic:spPr>
                      </pic:pic>
                    </a:graphicData>
                  </a:graphic>
                </wp:inline>
              </w:drawing>
            </w:r>
          </w:p>
        </w:tc>
      </w:tr>
      <w:tr w:rsidR="0089159E" w:rsidRPr="00481564" w14:paraId="39C40820" w14:textId="77777777" w:rsidTr="7B1C69D4">
        <w:trPr>
          <w:trHeight w:val="300"/>
        </w:trPr>
        <w:tc>
          <w:tcPr>
            <w:tcW w:w="709" w:type="dxa"/>
          </w:tcPr>
          <w:p w14:paraId="6B881137" w14:textId="26F12D3E" w:rsidR="00144A53" w:rsidRDefault="00F37649" w:rsidP="00846742">
            <w:pPr>
              <w:spacing w:after="0" w:line="240" w:lineRule="auto"/>
              <w:contextualSpacing/>
              <w:jc w:val="both"/>
              <w:rPr>
                <w:rFonts w:ascii="Aptos" w:hAnsi="Aptos" w:cs="Times New Roman"/>
              </w:rPr>
            </w:pPr>
            <w:r>
              <w:rPr>
                <w:rFonts w:ascii="Aptos" w:hAnsi="Aptos" w:cs="Times New Roman"/>
              </w:rPr>
              <w:lastRenderedPageBreak/>
              <w:t>14.</w:t>
            </w:r>
          </w:p>
        </w:tc>
        <w:tc>
          <w:tcPr>
            <w:tcW w:w="5650" w:type="dxa"/>
          </w:tcPr>
          <w:p w14:paraId="5E0963EA" w14:textId="009EE225" w:rsidR="00144A53" w:rsidRDefault="000246B8" w:rsidP="00846742">
            <w:pPr>
              <w:spacing w:after="0" w:line="240" w:lineRule="auto"/>
              <w:contextualSpacing/>
              <w:jc w:val="both"/>
              <w:rPr>
                <w:rFonts w:ascii="Aptos" w:hAnsi="Aptos" w:cs="Times New Roman"/>
              </w:rPr>
            </w:pPr>
            <w:r w:rsidRPr="000246B8">
              <w:rPr>
                <w:rFonts w:ascii="Aptos" w:hAnsi="Aptos" w:cs="Times New Roman"/>
              </w:rPr>
              <w:t>Labdien, vai ir paredzētas neattiecināmas izmaksas? Kādas tās būtu - jo parasti būvprojekti ir kompleksi risinājumi.</w:t>
            </w:r>
          </w:p>
        </w:tc>
        <w:tc>
          <w:tcPr>
            <w:tcW w:w="9246" w:type="dxa"/>
          </w:tcPr>
          <w:p w14:paraId="140FE515" w14:textId="77777777" w:rsidR="00144A53" w:rsidRDefault="000246B8" w:rsidP="00846742">
            <w:pPr>
              <w:spacing w:after="0" w:line="240" w:lineRule="auto"/>
              <w:jc w:val="both"/>
              <w:rPr>
                <w:rFonts w:ascii="Aptos" w:eastAsia="Times New Roman" w:hAnsi="Aptos" w:cs="Times New Roman"/>
              </w:rPr>
            </w:pPr>
            <w:r w:rsidRPr="000246B8">
              <w:rPr>
                <w:rFonts w:ascii="Aptos" w:eastAsia="Times New Roman" w:hAnsi="Aptos" w:cs="Times New Roman"/>
              </w:rPr>
              <w:t>ES fondu 2021-2027 plānošanas periodā neattiecināmās izmaksas nav vispār. Projektā norāda tikai attiecināmās izmaksas. Visas pārējās izmaksas ir ārpus projekta izmaksas.</w:t>
            </w:r>
          </w:p>
          <w:p w14:paraId="294AE871" w14:textId="59E99D0A" w:rsidR="00C1561A" w:rsidRDefault="000246B8" w:rsidP="00F50738">
            <w:pPr>
              <w:spacing w:after="0" w:line="240" w:lineRule="auto"/>
              <w:jc w:val="both"/>
              <w:rPr>
                <w:rFonts w:ascii="Aptos" w:eastAsia="Times New Roman" w:hAnsi="Aptos" w:cs="Times New Roman"/>
              </w:rPr>
            </w:pPr>
            <w:r w:rsidRPr="000246B8">
              <w:rPr>
                <w:rFonts w:ascii="Aptos" w:eastAsia="Times New Roman" w:hAnsi="Aptos" w:cs="Times New Roman"/>
              </w:rPr>
              <w:t>MK noteikumu Nr.55 V daļā “Atbalstāmo darbību un izmaksu attiecināmības nosacījumi”  ir definētas attiecināmās darbības un attiecināmie izmaksu veidi</w:t>
            </w:r>
            <w:r>
              <w:rPr>
                <w:rFonts w:ascii="Aptos" w:eastAsia="Times New Roman" w:hAnsi="Aptos" w:cs="Times New Roman"/>
              </w:rPr>
              <w:t>,</w:t>
            </w:r>
            <w:r w:rsidRPr="000246B8">
              <w:rPr>
                <w:rFonts w:ascii="Aptos" w:eastAsia="Times New Roman" w:hAnsi="Aptos" w:cs="Times New Roman"/>
              </w:rPr>
              <w:t xml:space="preserve"> līdz ar to, ja šajā daļā nav konstatējamas tādas izmaksas, kas varētu būt būvprojekta risinājumos, tad tādas izmaksas būs ārpus projekta izmaksas</w:t>
            </w:r>
            <w:r>
              <w:rPr>
                <w:rFonts w:ascii="Aptos" w:eastAsia="Times New Roman" w:hAnsi="Aptos" w:cs="Times New Roman"/>
              </w:rPr>
              <w:t>.</w:t>
            </w:r>
          </w:p>
        </w:tc>
      </w:tr>
      <w:tr w:rsidR="0089159E" w:rsidRPr="00481564" w14:paraId="4011E41B" w14:textId="77777777" w:rsidTr="7B1C69D4">
        <w:trPr>
          <w:trHeight w:val="300"/>
        </w:trPr>
        <w:tc>
          <w:tcPr>
            <w:tcW w:w="709" w:type="dxa"/>
          </w:tcPr>
          <w:p w14:paraId="132F66AB" w14:textId="6C1DE1AC" w:rsidR="00144A53" w:rsidRDefault="00F37649" w:rsidP="00846742">
            <w:pPr>
              <w:spacing w:after="0" w:line="240" w:lineRule="auto"/>
              <w:contextualSpacing/>
              <w:jc w:val="both"/>
              <w:rPr>
                <w:rFonts w:ascii="Aptos" w:hAnsi="Aptos" w:cs="Times New Roman"/>
              </w:rPr>
            </w:pPr>
            <w:r>
              <w:rPr>
                <w:rFonts w:ascii="Aptos" w:hAnsi="Aptos" w:cs="Times New Roman"/>
              </w:rPr>
              <w:t>15.</w:t>
            </w:r>
          </w:p>
        </w:tc>
        <w:tc>
          <w:tcPr>
            <w:tcW w:w="5650" w:type="dxa"/>
          </w:tcPr>
          <w:p w14:paraId="1C827408" w14:textId="54094A75" w:rsidR="00144A53" w:rsidRDefault="000246B8" w:rsidP="000246B8">
            <w:pPr>
              <w:spacing w:after="0" w:line="240" w:lineRule="auto"/>
              <w:contextualSpacing/>
              <w:jc w:val="both"/>
              <w:rPr>
                <w:rFonts w:ascii="Aptos" w:hAnsi="Aptos" w:cs="Times New Roman"/>
              </w:rPr>
            </w:pPr>
            <w:r w:rsidRPr="000246B8">
              <w:rPr>
                <w:rFonts w:ascii="Aptos" w:hAnsi="Aptos" w:cs="Times New Roman"/>
              </w:rPr>
              <w:t>Vai publiskā infrastruktūra (ceļš) (1</w:t>
            </w:r>
            <w:r w:rsidR="000122A3">
              <w:rPr>
                <w:rFonts w:ascii="Aptos" w:hAnsi="Aptos" w:cs="Times New Roman"/>
              </w:rPr>
              <w:t>.</w:t>
            </w:r>
            <w:r w:rsidRPr="000246B8">
              <w:rPr>
                <w:rFonts w:ascii="Aptos" w:hAnsi="Aptos" w:cs="Times New Roman"/>
              </w:rPr>
              <w:t xml:space="preserve"> darbība) un  komersanta kā sadarbības partnera teritorija</w:t>
            </w:r>
            <w:r>
              <w:rPr>
                <w:rFonts w:ascii="Aptos" w:hAnsi="Aptos" w:cs="Times New Roman"/>
              </w:rPr>
              <w:t xml:space="preserve"> </w:t>
            </w:r>
            <w:r w:rsidRPr="000246B8">
              <w:rPr>
                <w:rFonts w:ascii="Aptos" w:hAnsi="Aptos" w:cs="Times New Roman"/>
              </w:rPr>
              <w:t>(2</w:t>
            </w:r>
            <w:r w:rsidR="000122A3">
              <w:rPr>
                <w:rFonts w:ascii="Aptos" w:hAnsi="Aptos" w:cs="Times New Roman"/>
              </w:rPr>
              <w:t>.</w:t>
            </w:r>
            <w:r w:rsidRPr="000246B8">
              <w:rPr>
                <w:rFonts w:ascii="Aptos" w:hAnsi="Aptos" w:cs="Times New Roman"/>
              </w:rPr>
              <w:t xml:space="preserve"> darbība) var atrasties dažādās vietās (ap 20 km)  vienā novadā? </w:t>
            </w:r>
          </w:p>
        </w:tc>
        <w:tc>
          <w:tcPr>
            <w:tcW w:w="9246" w:type="dxa"/>
          </w:tcPr>
          <w:p w14:paraId="53AA1C70" w14:textId="5623C0A7" w:rsidR="00144A53" w:rsidRDefault="000246B8" w:rsidP="00846742">
            <w:pPr>
              <w:spacing w:after="0" w:line="240" w:lineRule="auto"/>
              <w:jc w:val="both"/>
              <w:rPr>
                <w:rFonts w:ascii="Aptos" w:eastAsia="Times New Roman" w:hAnsi="Aptos" w:cs="Times New Roman"/>
              </w:rPr>
            </w:pPr>
            <w:r w:rsidRPr="000246B8">
              <w:rPr>
                <w:rFonts w:ascii="Aptos" w:eastAsia="Times New Roman" w:hAnsi="Aptos" w:cs="Times New Roman"/>
              </w:rPr>
              <w:t>Jā, vienā projektā var tikt iekļautas vairākas darbības un</w:t>
            </w:r>
            <w:r w:rsidR="008B5372">
              <w:rPr>
                <w:rFonts w:ascii="Aptos" w:eastAsia="Times New Roman" w:hAnsi="Aptos" w:cs="Times New Roman"/>
              </w:rPr>
              <w:t xml:space="preserve"> var</w:t>
            </w:r>
            <w:r w:rsidRPr="000246B8">
              <w:rPr>
                <w:rFonts w:ascii="Aptos" w:eastAsia="Times New Roman" w:hAnsi="Aptos" w:cs="Times New Roman"/>
              </w:rPr>
              <w:t xml:space="preserve"> būt vairākas projekta iesniedzēja noteiktas uzņēmējdarbības teritorijas, kurā </w:t>
            </w:r>
            <w:r>
              <w:rPr>
                <w:rFonts w:ascii="Aptos" w:eastAsia="Times New Roman" w:hAnsi="Aptos" w:cs="Times New Roman"/>
              </w:rPr>
              <w:t xml:space="preserve">katrā </w:t>
            </w:r>
            <w:r w:rsidRPr="000246B8">
              <w:rPr>
                <w:rFonts w:ascii="Aptos" w:eastAsia="Times New Roman" w:hAnsi="Aptos" w:cs="Times New Roman"/>
              </w:rPr>
              <w:t xml:space="preserve">ir komersanti, kas sniegs projekta rezultāta rādītājus. </w:t>
            </w:r>
            <w:r w:rsidR="008B5372">
              <w:rPr>
                <w:rFonts w:ascii="Aptos" w:eastAsia="Times New Roman" w:hAnsi="Aptos" w:cs="Times New Roman"/>
              </w:rPr>
              <w:t xml:space="preserve"> </w:t>
            </w:r>
            <w:r w:rsidRPr="000246B8">
              <w:rPr>
                <w:rFonts w:ascii="Aptos" w:eastAsia="Times New Roman" w:hAnsi="Aptos" w:cs="Times New Roman"/>
              </w:rPr>
              <w:t>Abām projekta darbībām nav jāīstenojas vienā vietā, tās var īstenoties dažādās novada funkcionālās teritorijas daļās.</w:t>
            </w:r>
          </w:p>
        </w:tc>
      </w:tr>
      <w:tr w:rsidR="0089159E" w:rsidRPr="00481564" w14:paraId="341C926A" w14:textId="77777777" w:rsidTr="7B1C69D4">
        <w:trPr>
          <w:trHeight w:val="300"/>
        </w:trPr>
        <w:tc>
          <w:tcPr>
            <w:tcW w:w="709" w:type="dxa"/>
          </w:tcPr>
          <w:p w14:paraId="72584AB9" w14:textId="1455F9DD" w:rsidR="00F37649" w:rsidRDefault="00F37649" w:rsidP="00F37649">
            <w:pPr>
              <w:spacing w:after="0" w:line="240" w:lineRule="auto"/>
              <w:contextualSpacing/>
              <w:jc w:val="both"/>
              <w:rPr>
                <w:rFonts w:ascii="Aptos" w:hAnsi="Aptos" w:cs="Times New Roman"/>
              </w:rPr>
            </w:pPr>
            <w:r>
              <w:rPr>
                <w:rFonts w:ascii="Aptos" w:hAnsi="Aptos" w:cs="Times New Roman"/>
              </w:rPr>
              <w:t>16.</w:t>
            </w:r>
          </w:p>
        </w:tc>
        <w:tc>
          <w:tcPr>
            <w:tcW w:w="5650" w:type="dxa"/>
          </w:tcPr>
          <w:p w14:paraId="272C52B5" w14:textId="4089ED6B" w:rsidR="000122A3" w:rsidRDefault="00F37649" w:rsidP="00F37649">
            <w:pPr>
              <w:jc w:val="both"/>
            </w:pPr>
            <w:r w:rsidRPr="007E1EB3">
              <w:t>Ja sadarbības partneris ir komersants militārajā jomā</w:t>
            </w:r>
            <w:r w:rsidR="000122A3">
              <w:t>:</w:t>
            </w:r>
          </w:p>
          <w:p w14:paraId="70E5DF75" w14:textId="58C56123" w:rsidR="00F37649" w:rsidRDefault="00F37649" w:rsidP="00F37649">
            <w:pPr>
              <w:jc w:val="both"/>
            </w:pPr>
            <w:r w:rsidRPr="007E1EB3">
              <w:t xml:space="preserve">1) vai ir jābūt izsludinātai atlasei par to, ka šis ir vienīgais komersants pašvaldībā, kurš vēlas būt kā sadarbības partneris vai arī pietiek ar šī komersanta iesniegumu? </w:t>
            </w:r>
          </w:p>
          <w:p w14:paraId="403797BD" w14:textId="43CB36BA" w:rsidR="00F37649" w:rsidRPr="00F37649" w:rsidRDefault="00F37649" w:rsidP="00F37649">
            <w:pPr>
              <w:jc w:val="both"/>
            </w:pPr>
            <w:r w:rsidRPr="007E1EB3">
              <w:t>2) vai pašvaldības attīstības programmā ir jābūt norādēm/ sasaistei par atbalstu komersantiem militārā jomā?</w:t>
            </w:r>
          </w:p>
        </w:tc>
        <w:tc>
          <w:tcPr>
            <w:tcW w:w="9246" w:type="dxa"/>
          </w:tcPr>
          <w:p w14:paraId="2DCA8A33" w14:textId="3FE6B85C" w:rsidR="006632DB" w:rsidRDefault="006632DB" w:rsidP="00C34471">
            <w:pPr>
              <w:jc w:val="both"/>
            </w:pPr>
            <w:r>
              <w:t xml:space="preserve">1) </w:t>
            </w:r>
            <w:r w:rsidR="00F37649">
              <w:t xml:space="preserve">nav iespējams viennozīmīgi atbildēt uz šo jautājumu kamēr nav zināms, vai tas ir sadarbības partneris militārā jomā, kas ir saņēmis </w:t>
            </w:r>
            <w:r w:rsidR="00F37649" w:rsidRPr="006B2FB9">
              <w:t>Aizsardzības ministrijas atzinum</w:t>
            </w:r>
            <w:r w:rsidR="00F37649">
              <w:t>u</w:t>
            </w:r>
            <w:r w:rsidR="00F37649" w:rsidRPr="006B2FB9">
              <w:t xml:space="preserve"> par projekta rezultātu militāro pielietojumu</w:t>
            </w:r>
            <w:r w:rsidR="00F37649">
              <w:t xml:space="preserve">, vai arī sadarbības partneris militārā jomā, kas saņems atbalstu, pamatojoties uz </w:t>
            </w:r>
            <w:r w:rsidR="6FB07320">
              <w:t>Regul</w:t>
            </w:r>
            <w:r w:rsidR="33C86B30">
              <w:t>as</w:t>
            </w:r>
            <w:r w:rsidR="00F37649" w:rsidRPr="00E620F2">
              <w:t xml:space="preserve"> Nr. 651/2014</w:t>
            </w:r>
            <w:r w:rsidR="004326C9">
              <w:t xml:space="preserve"> 14 pantu</w:t>
            </w:r>
            <w:r w:rsidR="00F37649">
              <w:t>. Kopējā nostāja ir tāda, ka 5.1.1.1. pasākuma ietvaros tiek piešķirti publiskie līdzekļi, līdz ar to projekta iesniedzējam ir jānodrošina, ka informācija par šādu iespēju (nākt kā sadarbības partnerim šī pasākuma ietvaros) ir bijusi publiski pieejama un par to ir bijusi iespēja uzzināt vairākiem komersantiem;</w:t>
            </w:r>
          </w:p>
          <w:p w14:paraId="2FC5034E" w14:textId="6974AC05" w:rsidR="00F37649" w:rsidRPr="00C61CC8" w:rsidRDefault="006B5074" w:rsidP="00C34471">
            <w:pPr>
              <w:jc w:val="both"/>
              <w:rPr>
                <w:rFonts w:ascii="Aptos" w:eastAsia="Times New Roman" w:hAnsi="Aptos" w:cs="Times New Roman"/>
              </w:rPr>
            </w:pPr>
            <w:r w:rsidRPr="00C34471">
              <w:t>2)</w:t>
            </w:r>
            <w:r>
              <w:rPr>
                <w:i/>
                <w:iCs/>
              </w:rPr>
              <w:t xml:space="preserve"> </w:t>
            </w:r>
            <w:r w:rsidR="00C61CC8" w:rsidRPr="00541ABF">
              <w:t>J</w:t>
            </w:r>
            <w:r w:rsidR="00C61CC8">
              <w:t xml:space="preserve">ā, 5.1.1.1.pasākuma trešās atlases kārtas specifiskais atbilstības kritērijs Nr. 3.2. nosaka, ka projektam ir jābūt iekļautam pašvaldības attīstības programmas investīciju plānā, t.sk., projekta iesniegumā norādītais ERAF finansējums nedrīkst būt lielāks un projektu iesniegumā plānotie rādītāji </w:t>
            </w:r>
            <w:r w:rsidR="00C61CC8">
              <w:lastRenderedPageBreak/>
              <w:t xml:space="preserve">nedrīkst būt mazāki par projekta iesniedzēja pašvaldības attīstības programmas investīciju plānā norādītā projekta finansējumu un rādītājiem . Savukārt specifiskais atbilstības kritērijs Nr. 3.1. paredz, ka projekta iesniegumā </w:t>
            </w:r>
            <w:r w:rsidR="00C61CC8" w:rsidRPr="00C34471">
              <w:t>plānotie ieguldījumi tiek veikti pilsētu funkcionālajās teritorijās, kas noteiktas plānošanas reģiona attīstības programmā.</w:t>
            </w:r>
          </w:p>
        </w:tc>
      </w:tr>
      <w:tr w:rsidR="0089159E" w:rsidRPr="00481564" w14:paraId="7E76373E" w14:textId="77777777" w:rsidTr="7B1C69D4">
        <w:trPr>
          <w:trHeight w:val="300"/>
        </w:trPr>
        <w:tc>
          <w:tcPr>
            <w:tcW w:w="709" w:type="dxa"/>
          </w:tcPr>
          <w:p w14:paraId="0AE743BF" w14:textId="6282A5A1" w:rsidR="00F37649" w:rsidRDefault="00F37649" w:rsidP="00F37649">
            <w:pPr>
              <w:spacing w:after="0" w:line="240" w:lineRule="auto"/>
              <w:contextualSpacing/>
              <w:jc w:val="both"/>
              <w:rPr>
                <w:rFonts w:ascii="Aptos" w:hAnsi="Aptos" w:cs="Times New Roman"/>
              </w:rPr>
            </w:pPr>
            <w:r>
              <w:rPr>
                <w:rFonts w:ascii="Aptos" w:hAnsi="Aptos" w:cs="Times New Roman"/>
              </w:rPr>
              <w:lastRenderedPageBreak/>
              <w:t>17.</w:t>
            </w:r>
          </w:p>
        </w:tc>
        <w:tc>
          <w:tcPr>
            <w:tcW w:w="5650" w:type="dxa"/>
          </w:tcPr>
          <w:p w14:paraId="651EBB18" w14:textId="0582EC50" w:rsidR="00F37649" w:rsidRPr="00F37649" w:rsidRDefault="00F37649" w:rsidP="00F37649">
            <w:pPr>
              <w:jc w:val="both"/>
            </w:pPr>
            <w:r w:rsidRPr="008B49C1">
              <w:t xml:space="preserve">Vai rādītājā </w:t>
            </w:r>
            <w:r>
              <w:t>“</w:t>
            </w:r>
            <w:r w:rsidRPr="008B49C1">
              <w:t>Privātās nefinanšu investīcijas nemateriālajos ieguldījumos un pamatlīdzekļos</w:t>
            </w:r>
            <w:r>
              <w:t>”</w:t>
            </w:r>
            <w:r w:rsidRPr="008B49C1">
              <w:t xml:space="preserve"> komersants var norādīt arī ieguldījumus, kas radušies piesaistot ārējo finansējumu (LAD, LIAA u.c.)? </w:t>
            </w:r>
          </w:p>
        </w:tc>
        <w:tc>
          <w:tcPr>
            <w:tcW w:w="9246" w:type="dxa"/>
          </w:tcPr>
          <w:p w14:paraId="7E20566C" w14:textId="7C5C6582" w:rsidR="00F37649" w:rsidRDefault="00F37649" w:rsidP="00F37649">
            <w:pPr>
              <w:jc w:val="both"/>
            </w:pPr>
            <w:r w:rsidRPr="001051E2">
              <w:t xml:space="preserve">Šobrīd saskaņā ar </w:t>
            </w:r>
            <w:r w:rsidR="00C454A4">
              <w:t xml:space="preserve">spēkā esošo </w:t>
            </w:r>
            <w:r w:rsidR="00684EEC">
              <w:t xml:space="preserve">5.1.1.1. pasākuma </w:t>
            </w:r>
            <w:r w:rsidRPr="001051E2">
              <w:t>rādītāju</w:t>
            </w:r>
            <w:r w:rsidR="00646112">
              <w:t xml:space="preserve"> sasniegšanas </w:t>
            </w:r>
            <w:r w:rsidR="00695536">
              <w:t>pārbaudes</w:t>
            </w:r>
            <w:r w:rsidRPr="001051E2">
              <w:t xml:space="preserve"> metodiku </w:t>
            </w:r>
            <w:r w:rsidR="00335B26" w:rsidRPr="001C019A">
              <w:t>investīcijas, kas veiktas no ES fondu vai citu finanšu instrumentu līdzekļiem (piem., LAD, LIAA u.c.)</w:t>
            </w:r>
            <w:r w:rsidR="00000313" w:rsidRPr="001C019A">
              <w:t xml:space="preserve"> neieskaita rezultāta rādītāja </w:t>
            </w:r>
            <w:r w:rsidR="00000313">
              <w:t>“</w:t>
            </w:r>
            <w:r w:rsidR="00000313" w:rsidRPr="008B49C1">
              <w:t>Privātās nefinanšu investīcijas nemateriālajos ieguldījumos un pamatlīdzekļos</w:t>
            </w:r>
            <w:r w:rsidR="00000313">
              <w:t>”</w:t>
            </w:r>
            <w:r w:rsidR="00000313" w:rsidRPr="008B49C1">
              <w:t xml:space="preserve"> </w:t>
            </w:r>
            <w:r w:rsidR="00000313">
              <w:t>vērtībā.</w:t>
            </w:r>
          </w:p>
          <w:p w14:paraId="6973B2F7" w14:textId="77777777" w:rsidR="00F25153" w:rsidRDefault="00F25153" w:rsidP="00F25153">
            <w:pPr>
              <w:jc w:val="both"/>
            </w:pPr>
            <w:r>
              <w:t>Rādītāju sasniegšanas pārbaudes metodikā ir norādīts, ka “</w:t>
            </w:r>
            <w:r w:rsidRPr="00E3020F">
              <w:rPr>
                <w:i/>
                <w:iCs/>
              </w:rPr>
              <w:t>Ja publiskajās datu bāzēs nav pieejama informācija, ka komersanta nefinanšu investīcijas veiktas no ES fondu vai citu finanšu instrumentu līdzekļiem, iesniedz komersanta rakstveida apliecinājumu brīvā formā, kurā norādīts, ka</w:t>
            </w:r>
            <w:r w:rsidRPr="00E3020F">
              <w:t> </w:t>
            </w:r>
            <w:r w:rsidRPr="00E3020F">
              <w:rPr>
                <w:i/>
                <w:iCs/>
              </w:rPr>
              <w:t>investīcijas nav veiktas no ES fondu vai citu finanšu instrumentu līdzekļiem,</w:t>
            </w:r>
            <w:r w:rsidRPr="00E3020F">
              <w:t> </w:t>
            </w:r>
            <w:r w:rsidRPr="00E3020F">
              <w:rPr>
                <w:i/>
                <w:iCs/>
              </w:rPr>
              <w:t>papildu apliecinājumi / informācija netiek prasīti.</w:t>
            </w:r>
            <w:r>
              <w:t>”</w:t>
            </w:r>
          </w:p>
          <w:p w14:paraId="7709951A" w14:textId="3A1C838B" w:rsidR="00F25153" w:rsidRDefault="00F25153" w:rsidP="00F37649">
            <w:pPr>
              <w:jc w:val="both"/>
            </w:pPr>
            <w:r>
              <w:rPr>
                <w:rFonts w:ascii="Aptos" w:eastAsia="Times New Roman" w:hAnsi="Aptos" w:cs="Times New Roman"/>
              </w:rPr>
              <w:t>Piemēram, k</w:t>
            </w:r>
            <w:r w:rsidRPr="00113C3B">
              <w:rPr>
                <w:rFonts w:ascii="Aptos" w:eastAsia="Times New Roman" w:hAnsi="Aptos" w:cs="Times New Roman"/>
              </w:rPr>
              <w:t>omersantu nefinanšu investīciju rādītāja vērtību aprēķina, summējot katra gada ietvaros komersanta radītās nefinanšu investīcijas komersanta paša nemateriālajos ieguldījumos un pamatlīdzekļos (piemēram: projekta iesnieguma sadaļā "Rādītāji" norādīts, ka projekta ietvaros 202</w:t>
            </w:r>
            <w:r>
              <w:rPr>
                <w:rFonts w:ascii="Aptos" w:eastAsia="Times New Roman" w:hAnsi="Aptos" w:cs="Times New Roman"/>
              </w:rPr>
              <w:t>6</w:t>
            </w:r>
            <w:r w:rsidRPr="00113C3B">
              <w:rPr>
                <w:rFonts w:ascii="Aptos" w:eastAsia="Times New Roman" w:hAnsi="Aptos" w:cs="Times New Roman"/>
              </w:rPr>
              <w:t xml:space="preserve">. gadā tiks </w:t>
            </w:r>
            <w:r>
              <w:rPr>
                <w:rFonts w:ascii="Aptos" w:eastAsia="Times New Roman" w:hAnsi="Aptos" w:cs="Times New Roman"/>
              </w:rPr>
              <w:t>veiktas</w:t>
            </w:r>
            <w:r w:rsidRPr="00113C3B">
              <w:rPr>
                <w:rFonts w:ascii="Aptos" w:eastAsia="Times New Roman" w:hAnsi="Aptos" w:cs="Times New Roman"/>
              </w:rPr>
              <w:t xml:space="preserve"> komersanta nefinanšu investīcijas. Komersanta nefinanšu investīciju rādītāja konstatēšanai tiek izmantots aprēķins, summējot komersanta 202</w:t>
            </w:r>
            <w:r>
              <w:rPr>
                <w:rFonts w:ascii="Aptos" w:eastAsia="Times New Roman" w:hAnsi="Aptos" w:cs="Times New Roman"/>
              </w:rPr>
              <w:t>6</w:t>
            </w:r>
            <w:r w:rsidRPr="00113C3B">
              <w:rPr>
                <w:rFonts w:ascii="Aptos" w:eastAsia="Times New Roman" w:hAnsi="Aptos" w:cs="Times New Roman"/>
              </w:rPr>
              <w:t>. gada pārskata pielikumā par izmaiņām bilances posteņos "Pamatlīdzekļi" un "Nemateriālie ieguldījumi" norādītās (pozitīvās) vērtības vai komersantu nefinanšu investīciju rādītāja vērtības var pamatot, iesniedzot grāmatvedības dokumentāciju par 202</w:t>
            </w:r>
            <w:r>
              <w:rPr>
                <w:rFonts w:ascii="Aptos" w:eastAsia="Times New Roman" w:hAnsi="Aptos" w:cs="Times New Roman"/>
              </w:rPr>
              <w:t>6</w:t>
            </w:r>
            <w:r w:rsidRPr="00113C3B">
              <w:rPr>
                <w:rFonts w:ascii="Aptos" w:eastAsia="Times New Roman" w:hAnsi="Aptos" w:cs="Times New Roman"/>
              </w:rPr>
              <w:t>. gada pamatlīdzekļu izveidi vai citus dokumentus (piemēram, pirkuma līgums, maksājumu apliecinošie dokumenti, pamatlīdzekļu kartiņas).</w:t>
            </w:r>
          </w:p>
          <w:p w14:paraId="66FC7736" w14:textId="39A060B3" w:rsidR="00F37649" w:rsidRDefault="00F37649" w:rsidP="00F37649">
            <w:pPr>
              <w:spacing w:after="0" w:line="240" w:lineRule="auto"/>
              <w:jc w:val="both"/>
              <w:rPr>
                <w:rFonts w:ascii="Aptos" w:eastAsia="Times New Roman" w:hAnsi="Aptos" w:cs="Times New Roman"/>
              </w:rPr>
            </w:pPr>
            <w:r>
              <w:t xml:space="preserve">Metodika pieejama: </w:t>
            </w:r>
            <w:hyperlink r:id="rId18" w:history="1">
              <w:r w:rsidRPr="00B2754C">
                <w:rPr>
                  <w:color w:val="0000FF"/>
                  <w:u w:val="single"/>
                </w:rPr>
                <w:t>Metodika_5111_13.09.2024.docx</w:t>
              </w:r>
            </w:hyperlink>
          </w:p>
        </w:tc>
      </w:tr>
      <w:tr w:rsidR="0089159E" w:rsidRPr="00481564" w14:paraId="27C0E030" w14:textId="77777777" w:rsidTr="7B1C69D4">
        <w:trPr>
          <w:trHeight w:val="300"/>
        </w:trPr>
        <w:tc>
          <w:tcPr>
            <w:tcW w:w="709" w:type="dxa"/>
          </w:tcPr>
          <w:p w14:paraId="273334A7" w14:textId="0811FA1F" w:rsidR="000246B8" w:rsidRDefault="007B0F36" w:rsidP="00846742">
            <w:pPr>
              <w:spacing w:after="0" w:line="240" w:lineRule="auto"/>
              <w:contextualSpacing/>
              <w:jc w:val="both"/>
              <w:rPr>
                <w:rFonts w:ascii="Aptos" w:hAnsi="Aptos" w:cs="Times New Roman"/>
              </w:rPr>
            </w:pPr>
            <w:r>
              <w:rPr>
                <w:rFonts w:ascii="Aptos" w:hAnsi="Aptos" w:cs="Times New Roman"/>
              </w:rPr>
              <w:t>18.</w:t>
            </w:r>
          </w:p>
        </w:tc>
        <w:tc>
          <w:tcPr>
            <w:tcW w:w="5650" w:type="dxa"/>
          </w:tcPr>
          <w:p w14:paraId="7277B8BE" w14:textId="5D160688" w:rsidR="000246B8" w:rsidRDefault="00F37649" w:rsidP="00846742">
            <w:pPr>
              <w:spacing w:after="0" w:line="240" w:lineRule="auto"/>
              <w:contextualSpacing/>
              <w:jc w:val="both"/>
              <w:rPr>
                <w:rFonts w:ascii="Aptos" w:hAnsi="Aptos" w:cs="Times New Roman"/>
              </w:rPr>
            </w:pPr>
            <w:r>
              <w:rPr>
                <w:rFonts w:ascii="Aptos" w:hAnsi="Aptos" w:cs="Times New Roman"/>
              </w:rPr>
              <w:t>Projekta ievaros pašvaldība paredz pārņemt no Satiksmes ministrijā valdījumā esošo Latvijas Valsts ceļu</w:t>
            </w:r>
            <w:r w:rsidR="007B0F36">
              <w:rPr>
                <w:rFonts w:ascii="Aptos" w:hAnsi="Aptos" w:cs="Times New Roman"/>
              </w:rPr>
              <w:t xml:space="preserve"> (turpmāk - LVC)</w:t>
            </w:r>
            <w:r>
              <w:rPr>
                <w:rFonts w:ascii="Aptos" w:hAnsi="Aptos" w:cs="Times New Roman"/>
              </w:rPr>
              <w:t xml:space="preserve"> posmu. Ņemot vērā, ka procedūras par pārņemšanu ir ļoti ilgas</w:t>
            </w:r>
            <w:r w:rsidR="007B0F36">
              <w:rPr>
                <w:rFonts w:ascii="Aptos" w:hAnsi="Aptos" w:cs="Times New Roman"/>
              </w:rPr>
              <w:t xml:space="preserve"> un garas</w:t>
            </w:r>
            <w:r>
              <w:rPr>
                <w:rFonts w:ascii="Aptos" w:hAnsi="Aptos" w:cs="Times New Roman"/>
              </w:rPr>
              <w:t xml:space="preserve">, vai mums atbilstoši  MK noteikumiem </w:t>
            </w:r>
            <w:r w:rsidR="007B0F36">
              <w:rPr>
                <w:rFonts w:ascii="Aptos" w:hAnsi="Aptos" w:cs="Times New Roman"/>
              </w:rPr>
              <w:t>Nr. 408</w:t>
            </w:r>
            <w:r w:rsidR="007B0F36">
              <w:rPr>
                <w:rStyle w:val="Vresatsauce"/>
                <w:rFonts w:ascii="Aptos" w:hAnsi="Aptos" w:cs="Times New Roman"/>
              </w:rPr>
              <w:footnoteReference w:id="4"/>
            </w:r>
            <w:r w:rsidR="007B0F36">
              <w:rPr>
                <w:rFonts w:ascii="Aptos" w:hAnsi="Aptos" w:cs="Times New Roman"/>
              </w:rPr>
              <w:t xml:space="preserve"> </w:t>
            </w:r>
            <w:r>
              <w:rPr>
                <w:rFonts w:ascii="Aptos" w:hAnsi="Aptos" w:cs="Times New Roman"/>
              </w:rPr>
              <w:t xml:space="preserve">ir jāslēdz līgums ar sadarbības partneri </w:t>
            </w:r>
            <w:r w:rsidR="007B0F36">
              <w:rPr>
                <w:rFonts w:ascii="Aptos" w:hAnsi="Aptos" w:cs="Times New Roman"/>
              </w:rPr>
              <w:t xml:space="preserve">- </w:t>
            </w:r>
            <w:r>
              <w:rPr>
                <w:rFonts w:ascii="Aptos" w:hAnsi="Aptos" w:cs="Times New Roman"/>
              </w:rPr>
              <w:t xml:space="preserve">LVC, ka mēs varam veikt </w:t>
            </w:r>
            <w:r>
              <w:rPr>
                <w:rFonts w:ascii="Aptos" w:hAnsi="Aptos" w:cs="Times New Roman"/>
              </w:rPr>
              <w:lastRenderedPageBreak/>
              <w:t>ieguldījumus šajā ceļa posmā kamēr juridiski neesam to pārņēmuši?</w:t>
            </w:r>
          </w:p>
        </w:tc>
        <w:tc>
          <w:tcPr>
            <w:tcW w:w="9246" w:type="dxa"/>
          </w:tcPr>
          <w:p w14:paraId="3429BE3C" w14:textId="1BF11479" w:rsidR="00EC37FD" w:rsidRDefault="00EC37FD" w:rsidP="00EC37FD">
            <w:pPr>
              <w:spacing w:after="0" w:line="240" w:lineRule="auto"/>
              <w:jc w:val="both"/>
              <w:rPr>
                <w:rFonts w:ascii="Aptos" w:eastAsia="Times New Roman" w:hAnsi="Aptos" w:cs="Times New Roman"/>
              </w:rPr>
            </w:pPr>
            <w:r>
              <w:rPr>
                <w:rFonts w:ascii="Aptos" w:eastAsia="Times New Roman" w:hAnsi="Aptos" w:cs="Times New Roman"/>
              </w:rPr>
              <w:lastRenderedPageBreak/>
              <w:t xml:space="preserve">MK noteikumi Nr. 55, uz kuriem ir primāri jābalstās šīs atlases ietvaros, projekta sadarbības partneru lokā neparedz iespēju kā sadarbības partneri piesaistīt valsts kapitālsabiedrību, līdz ar to VSIA “Latvijas Valsts ceļi” nevar būt sadarbības partneris un līgums ar </w:t>
            </w:r>
            <w:r w:rsidR="00242E99">
              <w:rPr>
                <w:rFonts w:ascii="Aptos" w:eastAsia="Times New Roman" w:hAnsi="Aptos" w:cs="Times New Roman"/>
              </w:rPr>
              <w:t xml:space="preserve">VSIA “Latvijas Valsts ceļi” </w:t>
            </w:r>
            <w:r>
              <w:rPr>
                <w:rFonts w:ascii="Aptos" w:eastAsia="Times New Roman" w:hAnsi="Aptos" w:cs="Times New Roman"/>
              </w:rPr>
              <w:t xml:space="preserve"> nav jāslēdz. </w:t>
            </w:r>
          </w:p>
          <w:p w14:paraId="4073C762" w14:textId="77777777" w:rsidR="00EC37FD" w:rsidRDefault="00EC37FD" w:rsidP="00EC37FD">
            <w:pPr>
              <w:spacing w:after="0" w:line="240" w:lineRule="auto"/>
              <w:jc w:val="both"/>
              <w:rPr>
                <w:rFonts w:ascii="Aptos" w:hAnsi="Aptos" w:cs="Times New Roman"/>
              </w:rPr>
            </w:pPr>
            <w:r>
              <w:rPr>
                <w:rFonts w:ascii="Aptos" w:hAnsi="Aptos" w:cs="Times New Roman"/>
              </w:rPr>
              <w:lastRenderedPageBreak/>
              <w:t>MK noteikumi Nr. 408 ir piemērojami tajos gadījumos, kad projektā iesaista sabiedrisko pakalpojumu sniedzēju kā projekta sadarbības partneri vai privāto komersantu kā sadarbības partneri.</w:t>
            </w:r>
          </w:p>
          <w:p w14:paraId="34B4CE4C" w14:textId="77777777" w:rsidR="00EC37FD" w:rsidRDefault="00EC37FD" w:rsidP="00EC37FD">
            <w:pPr>
              <w:spacing w:after="0" w:line="240" w:lineRule="auto"/>
              <w:jc w:val="both"/>
              <w:rPr>
                <w:rFonts w:ascii="Aptos" w:eastAsia="Times New Roman" w:hAnsi="Aptos" w:cs="Times New Roman"/>
              </w:rPr>
            </w:pPr>
            <w:r>
              <w:rPr>
                <w:rFonts w:ascii="Aptos" w:eastAsia="Times New Roman" w:hAnsi="Aptos" w:cs="Times New Roman"/>
              </w:rPr>
              <w:t xml:space="preserve">Atbilstoši MK noteikumu Nr.55 </w:t>
            </w:r>
            <w:r w:rsidRPr="001F157D">
              <w:rPr>
                <w:rFonts w:ascii="Aptos" w:eastAsia="Times New Roman" w:hAnsi="Aptos" w:cs="Times New Roman"/>
              </w:rPr>
              <w:t>40.</w:t>
            </w:r>
            <w:r>
              <w:rPr>
                <w:rFonts w:ascii="Aptos" w:eastAsia="Times New Roman" w:hAnsi="Aptos" w:cs="Times New Roman"/>
              </w:rPr>
              <w:t>punktam p</w:t>
            </w:r>
            <w:r w:rsidRPr="001F157D">
              <w:rPr>
                <w:rFonts w:ascii="Aptos" w:eastAsia="Times New Roman" w:hAnsi="Aptos" w:cs="Times New Roman"/>
              </w:rPr>
              <w:t>rojekta iesniedzēja tiesības veikt ieguldījumus nekustamajā īpašumā nostiprina zemesgrāmatās līdz projekta noslēguma maksājuma veikšanai (izņemot gadījumu, ja pašvaldības īpašums uz normatīvā akta, līguma vai pašvaldības lēmuma pamata ir nodots pašvaldības iestādes – projekta iesniedzēja – pārvaldīšanā) vai reģistrē zemes īpašuma apgrūtinājumu normatīvajos aktos noteiktajā kārtībā (ja attiecināms).</w:t>
            </w:r>
          </w:p>
          <w:p w14:paraId="75F73533" w14:textId="706F73E7" w:rsidR="007B0F36" w:rsidRDefault="00EC37FD" w:rsidP="00846742">
            <w:pPr>
              <w:spacing w:after="0" w:line="240" w:lineRule="auto"/>
              <w:jc w:val="both"/>
              <w:rPr>
                <w:rFonts w:ascii="Aptos" w:eastAsia="Times New Roman" w:hAnsi="Aptos" w:cs="Times New Roman"/>
              </w:rPr>
            </w:pPr>
            <w:r>
              <w:rPr>
                <w:rFonts w:ascii="Aptos" w:eastAsia="Times New Roman" w:hAnsi="Aptos" w:cs="Times New Roman"/>
              </w:rPr>
              <w:t>Projekta iesniedzējs projekta iesniegumā ir nepieciešams apliecināt, ka līdz projekta noslēguma maksājuma veikšanai tiks nodrošināta ieguldījumu atbilstība MK noteikumu Nr. 55 nosacījumiem.</w:t>
            </w:r>
          </w:p>
        </w:tc>
      </w:tr>
      <w:tr w:rsidR="0089159E" w:rsidRPr="00481564" w14:paraId="3CB47E97" w14:textId="77777777" w:rsidTr="7B1C69D4">
        <w:trPr>
          <w:trHeight w:val="300"/>
        </w:trPr>
        <w:tc>
          <w:tcPr>
            <w:tcW w:w="709" w:type="dxa"/>
          </w:tcPr>
          <w:p w14:paraId="66EC2843" w14:textId="3BFC9D4C" w:rsidR="000246B8" w:rsidRDefault="007B0F36" w:rsidP="00846742">
            <w:pPr>
              <w:spacing w:after="0" w:line="240" w:lineRule="auto"/>
              <w:contextualSpacing/>
              <w:jc w:val="both"/>
              <w:rPr>
                <w:rFonts w:ascii="Aptos" w:hAnsi="Aptos" w:cs="Times New Roman"/>
              </w:rPr>
            </w:pPr>
            <w:r>
              <w:rPr>
                <w:rFonts w:ascii="Aptos" w:hAnsi="Aptos" w:cs="Times New Roman"/>
              </w:rPr>
              <w:t>19.</w:t>
            </w:r>
          </w:p>
        </w:tc>
        <w:tc>
          <w:tcPr>
            <w:tcW w:w="5650" w:type="dxa"/>
          </w:tcPr>
          <w:p w14:paraId="0CD1776C" w14:textId="51929774" w:rsidR="000246B8" w:rsidRPr="00931D99" w:rsidRDefault="007B0F36" w:rsidP="00846742">
            <w:pPr>
              <w:spacing w:after="0" w:line="240" w:lineRule="auto"/>
              <w:contextualSpacing/>
              <w:jc w:val="both"/>
              <w:rPr>
                <w:rFonts w:ascii="Aptos" w:hAnsi="Aptos" w:cs="Times New Roman"/>
                <w:highlight w:val="yellow"/>
              </w:rPr>
            </w:pPr>
            <w:r w:rsidRPr="00D31D48">
              <w:rPr>
                <w:rFonts w:ascii="Aptos" w:hAnsi="Aptos" w:cs="Times New Roman"/>
              </w:rPr>
              <w:t>Ja komersantam daļēji izdodas izpildīt sasniedzamo rādītājus, kāda ir formula, kā tiek aprēķināta atmaksājamā daļa?</w:t>
            </w:r>
          </w:p>
        </w:tc>
        <w:tc>
          <w:tcPr>
            <w:tcW w:w="9246" w:type="dxa"/>
          </w:tcPr>
          <w:p w14:paraId="4E024A03" w14:textId="1222CC7F" w:rsidR="00053AD7" w:rsidRPr="00053AD7" w:rsidRDefault="00053AD7" w:rsidP="00053AD7">
            <w:pPr>
              <w:spacing w:after="0" w:line="240" w:lineRule="auto"/>
              <w:jc w:val="both"/>
              <w:rPr>
                <w:rFonts w:ascii="Aptos" w:eastAsia="Times New Roman" w:hAnsi="Aptos" w:cs="Times New Roman"/>
              </w:rPr>
            </w:pPr>
            <w:r>
              <w:rPr>
                <w:rFonts w:ascii="Aptos" w:eastAsia="Times New Roman" w:hAnsi="Aptos" w:cs="Times New Roman"/>
              </w:rPr>
              <w:t>Š</w:t>
            </w:r>
            <w:r w:rsidRPr="00053AD7">
              <w:rPr>
                <w:rFonts w:ascii="Aptos" w:eastAsia="Times New Roman" w:hAnsi="Aptos" w:cs="Times New Roman"/>
              </w:rPr>
              <w:t xml:space="preserve">ajā </w:t>
            </w:r>
            <w:r>
              <w:rPr>
                <w:rFonts w:ascii="Aptos" w:eastAsia="Times New Roman" w:hAnsi="Aptos" w:cs="Times New Roman"/>
              </w:rPr>
              <w:t>ES</w:t>
            </w:r>
            <w:r w:rsidRPr="00053AD7">
              <w:rPr>
                <w:rFonts w:ascii="Aptos" w:eastAsia="Times New Roman" w:hAnsi="Aptos" w:cs="Times New Roman"/>
              </w:rPr>
              <w:t xml:space="preserve"> 2021.-2027. gada plānošanas periodā netiek piemērots atmaksājamās palīdzības mehānisms, kurš tika piemērots </w:t>
            </w:r>
            <w:r>
              <w:rPr>
                <w:rFonts w:ascii="Aptos" w:eastAsia="Times New Roman" w:hAnsi="Aptos" w:cs="Times New Roman"/>
              </w:rPr>
              <w:t>ES</w:t>
            </w:r>
            <w:r w:rsidRPr="00053AD7">
              <w:rPr>
                <w:rFonts w:ascii="Aptos" w:eastAsia="Times New Roman" w:hAnsi="Aptos" w:cs="Times New Roman"/>
              </w:rPr>
              <w:t xml:space="preserve"> 2014.-2020. gada plānošanas periodā. Šis mehānisms nozīmē, ka finansējuma saņēmējam ir pienākums atmaksāt </w:t>
            </w:r>
            <w:r w:rsidR="005C6091">
              <w:rPr>
                <w:rFonts w:ascii="Aptos" w:eastAsia="Times New Roman" w:hAnsi="Aptos" w:cs="Times New Roman"/>
              </w:rPr>
              <w:t>aģen</w:t>
            </w:r>
            <w:r w:rsidR="007F2A6F">
              <w:rPr>
                <w:rFonts w:ascii="Aptos" w:eastAsia="Times New Roman" w:hAnsi="Aptos" w:cs="Times New Roman"/>
              </w:rPr>
              <w:t>tūrai</w:t>
            </w:r>
            <w:r>
              <w:rPr>
                <w:rFonts w:ascii="Aptos" w:eastAsia="Times New Roman" w:hAnsi="Aptos" w:cs="Times New Roman"/>
              </w:rPr>
              <w:t xml:space="preserve"> </w:t>
            </w:r>
            <w:r w:rsidRPr="00053AD7">
              <w:rPr>
                <w:rFonts w:ascii="Aptos" w:eastAsia="Times New Roman" w:hAnsi="Aptos" w:cs="Times New Roman"/>
              </w:rPr>
              <w:t>ERAF un virssaistību finansējumu proporcionāli tā iznākuma rādītāja vērtībai, kuras izpilde proporcionāli ir vismazākā. Atmaksājamo ERAF finansējumu atmaksājamās palīdzības mehānisma ietvaros aprēķina pēc speciāli izveidotas formulas, kura tika iekļauta attiecīgo specifisko atbalstu mērķu Ministru kabineta noteikumos.</w:t>
            </w:r>
          </w:p>
          <w:p w14:paraId="48DE2E84" w14:textId="77777777" w:rsidR="00053AD7" w:rsidRPr="00053AD7" w:rsidRDefault="00053AD7" w:rsidP="00053AD7">
            <w:pPr>
              <w:spacing w:after="0" w:line="240" w:lineRule="auto"/>
              <w:jc w:val="both"/>
              <w:rPr>
                <w:rFonts w:ascii="Aptos" w:eastAsia="Times New Roman" w:hAnsi="Aptos" w:cs="Times New Roman"/>
              </w:rPr>
            </w:pPr>
          </w:p>
          <w:p w14:paraId="0EAB62CF" w14:textId="5C0BDF2E" w:rsidR="00053AD7" w:rsidRPr="00053AD7" w:rsidRDefault="00053AD7" w:rsidP="00053AD7">
            <w:pPr>
              <w:spacing w:after="0" w:line="240" w:lineRule="auto"/>
              <w:jc w:val="both"/>
              <w:rPr>
                <w:rFonts w:ascii="Aptos" w:eastAsia="Times New Roman" w:hAnsi="Aptos" w:cs="Times New Roman"/>
              </w:rPr>
            </w:pPr>
            <w:r w:rsidRPr="00053AD7">
              <w:rPr>
                <w:rFonts w:ascii="Aptos" w:eastAsia="Times New Roman" w:hAnsi="Aptos" w:cs="Times New Roman"/>
              </w:rPr>
              <w:t>Lai gan 5.1.1.1. pasākumā  nav speciāli izveidota formula (jo ieviešanas mehānisms ir atšķirīgs, tas ir grants nevis atmaksājamā palīdzība),</w:t>
            </w:r>
            <w:r w:rsidRPr="00053AD7">
              <w:rPr>
                <w:rFonts w:ascii="Aptos" w:eastAsia="Times New Roman" w:hAnsi="Aptos" w:cs="Times New Roman"/>
                <w:b/>
                <w:bCs/>
              </w:rPr>
              <w:t xml:space="preserve"> </w:t>
            </w:r>
            <w:r w:rsidRPr="00053AD7">
              <w:rPr>
                <w:rFonts w:ascii="Aptos" w:eastAsia="Times New Roman" w:hAnsi="Aptos" w:cs="Times New Roman"/>
              </w:rPr>
              <w:t xml:space="preserve">trešās projektu iesniegumu atlases kārtas </w:t>
            </w:r>
            <w:hyperlink r:id="rId19" w:tgtFrame="_blank" w:history="1">
              <w:r w:rsidRPr="00053AD7">
                <w:rPr>
                  <w:rStyle w:val="Hipersaite"/>
                  <w:rFonts w:ascii="Aptos" w:eastAsia="Times New Roman" w:hAnsi="Aptos" w:cs="Times New Roman"/>
                </w:rPr>
                <w:t>nolikuma</w:t>
              </w:r>
            </w:hyperlink>
            <w:r w:rsidRPr="00053AD7">
              <w:rPr>
                <w:rFonts w:ascii="Aptos" w:eastAsia="Times New Roman" w:hAnsi="Aptos" w:cs="Times New Roman"/>
              </w:rPr>
              <w:t xml:space="preserve"> 14. pielikumā "Līguma/vienošanās par projekta īstenošanu projekts" (turpmāk – pielikums) ir noteikti vairāki gadījumi, kad </w:t>
            </w:r>
            <w:r w:rsidR="007F2A6F">
              <w:rPr>
                <w:rFonts w:ascii="Aptos" w:eastAsia="Times New Roman" w:hAnsi="Aptos" w:cs="Times New Roman"/>
              </w:rPr>
              <w:t>aģentūra</w:t>
            </w:r>
            <w:r w:rsidR="007F2A6F" w:rsidRPr="00053AD7">
              <w:rPr>
                <w:rFonts w:ascii="Aptos" w:eastAsia="Times New Roman" w:hAnsi="Aptos" w:cs="Times New Roman"/>
              </w:rPr>
              <w:t xml:space="preserve"> </w:t>
            </w:r>
            <w:r w:rsidRPr="00053AD7">
              <w:rPr>
                <w:rFonts w:ascii="Aptos" w:eastAsia="Times New Roman" w:hAnsi="Aptos" w:cs="Times New Roman"/>
              </w:rPr>
              <w:t>var samazināt projekta attiecināmo izmaksu summu, piemēram, ja finansējuma saņēmējs nenodrošina normatīvo aktu vai vienošanās par projekta īstenošanu nosacījumu izpildi, ja netiek sasniegti projektā plānotie rezultāta rādītāji u.c. gadījumos (pielikuma 10. punkts).</w:t>
            </w:r>
          </w:p>
          <w:p w14:paraId="5FFA6568" w14:textId="77777777" w:rsidR="00053AD7" w:rsidRPr="00053AD7" w:rsidRDefault="00053AD7" w:rsidP="00053AD7">
            <w:pPr>
              <w:spacing w:after="0" w:line="240" w:lineRule="auto"/>
              <w:jc w:val="both"/>
              <w:rPr>
                <w:rFonts w:ascii="Aptos" w:eastAsia="Times New Roman" w:hAnsi="Aptos" w:cs="Times New Roman"/>
              </w:rPr>
            </w:pPr>
          </w:p>
          <w:p w14:paraId="24112831" w14:textId="77777777" w:rsidR="00053AD7" w:rsidRPr="00053AD7" w:rsidRDefault="00053AD7" w:rsidP="00053AD7">
            <w:pPr>
              <w:spacing w:after="0" w:line="240" w:lineRule="auto"/>
              <w:jc w:val="both"/>
              <w:rPr>
                <w:rFonts w:ascii="Aptos" w:eastAsia="Times New Roman" w:hAnsi="Aptos" w:cs="Times New Roman"/>
              </w:rPr>
            </w:pPr>
            <w:r w:rsidRPr="00053AD7">
              <w:rPr>
                <w:rFonts w:ascii="Aptos" w:eastAsia="Times New Roman" w:hAnsi="Aptos" w:cs="Times New Roman"/>
              </w:rPr>
              <w:t xml:space="preserve">Daļēju rezultāta rādītāju (darba algu fonda pieaugums, nefinanšu investīcijas, atbalstīto komersantu skaits) sasniegšanas gadījumā tiks vērtēti finansējuma saņēmēja sniegtie pamatojumi, objektīvie iemesli un apstākļi un to ietekme gan uz konkrētā projekta līmeņa rezultāta rādītājiem, gan uz 5.1.1.1. pasākumam noteiktajiem kopējiem rezultāta rādītāju apmēriem. Vienlaikus ikvienam finansējuma saņēmējam ir jāņem vērā, ka 5.1.1.1. pasākuma trešā atlases kārta tiek īstenota atklātas projektu iesniegumu atlases veidā, kurā iesniegtie projektu iesniegumi konkurē savā starpā un ieņem konkrētu vietu projektu rangā, kas atkarīga no kvalitātes kritēriju kopvērtējuma (jo augstāka kopvērtējuma vērtība, jo augstāka vieta projektu rangā) un lielāka iespēja, ka projekts tiks finansēts no 5.1.1.1. pasākuma trešās atlases kārtai pieejamā ERAF finansējuma.  Projekta kopvērtējuma vērtību ietekmē arī projektā plānoto </w:t>
            </w:r>
            <w:r w:rsidRPr="00053AD7">
              <w:rPr>
                <w:rFonts w:ascii="Aptos" w:eastAsia="Times New Roman" w:hAnsi="Aptos" w:cs="Times New Roman"/>
              </w:rPr>
              <w:lastRenderedPageBreak/>
              <w:t>nefinanšu investīciju un darba algu fonda atdeve pret ERAF finansējumu. Ja kāds no projektiem tikai daļēji izpildīs projektā plānotos rezultāta rādītājus, tiks ņemts vērā arī tas,  vai projekts ar šādiem samazinātajiem rezultāta rādītājiem, vispār būtu kvalificējies un ticis atbalstīts  5.1.1.1. pasākuma trešajā atlases kārtā.</w:t>
            </w:r>
          </w:p>
          <w:p w14:paraId="31323182" w14:textId="77777777" w:rsidR="00053AD7" w:rsidRDefault="00053AD7" w:rsidP="00846742">
            <w:pPr>
              <w:spacing w:after="0" w:line="240" w:lineRule="auto"/>
              <w:jc w:val="both"/>
              <w:rPr>
                <w:rFonts w:ascii="Aptos" w:eastAsia="Times New Roman" w:hAnsi="Aptos" w:cs="Times New Roman"/>
              </w:rPr>
            </w:pPr>
          </w:p>
          <w:p w14:paraId="5ADF1EFC" w14:textId="3370106D" w:rsidR="000246B8" w:rsidRDefault="007B0F36" w:rsidP="00846742">
            <w:pPr>
              <w:spacing w:after="0" w:line="240" w:lineRule="auto"/>
              <w:jc w:val="both"/>
              <w:rPr>
                <w:rFonts w:ascii="Aptos" w:eastAsia="Times New Roman" w:hAnsi="Aptos" w:cs="Times New Roman"/>
              </w:rPr>
            </w:pPr>
            <w:r>
              <w:rPr>
                <w:rFonts w:ascii="Aptos" w:eastAsia="Times New Roman" w:hAnsi="Aptos" w:cs="Times New Roman"/>
              </w:rPr>
              <w:t xml:space="preserve">Šī perioda ietvaros </w:t>
            </w:r>
            <w:r w:rsidR="00DA4331">
              <w:rPr>
                <w:rFonts w:ascii="Aptos" w:eastAsia="Times New Roman" w:hAnsi="Aptos" w:cs="Times New Roman"/>
              </w:rPr>
              <w:t>šāda</w:t>
            </w:r>
            <w:r>
              <w:rPr>
                <w:rFonts w:ascii="Aptos" w:eastAsia="Times New Roman" w:hAnsi="Aptos" w:cs="Times New Roman"/>
              </w:rPr>
              <w:t xml:space="preserve"> situācija nav vēl bijusi, jo rādītāju sasniegšanas termiņš ir 2029. gads</w:t>
            </w:r>
            <w:r w:rsidR="00047477">
              <w:rPr>
                <w:rFonts w:ascii="Aptos" w:eastAsia="Times New Roman" w:hAnsi="Aptos" w:cs="Times New Roman"/>
              </w:rPr>
              <w:t>.</w:t>
            </w:r>
            <w:r w:rsidR="00DA4331">
              <w:rPr>
                <w:rFonts w:ascii="Aptos" w:eastAsia="Times New Roman" w:hAnsi="Aptos" w:cs="Times New Roman"/>
              </w:rPr>
              <w:t xml:space="preserve"> </w:t>
            </w:r>
          </w:p>
        </w:tc>
      </w:tr>
      <w:tr w:rsidR="0089159E" w:rsidRPr="00481564" w14:paraId="1ACED894" w14:textId="77777777" w:rsidTr="007F2A6F">
        <w:trPr>
          <w:trHeight w:val="300"/>
        </w:trPr>
        <w:tc>
          <w:tcPr>
            <w:tcW w:w="709" w:type="dxa"/>
          </w:tcPr>
          <w:p w14:paraId="520592E1" w14:textId="16E4FD22" w:rsidR="007B0F36" w:rsidRDefault="00DA4331" w:rsidP="00846742">
            <w:pPr>
              <w:spacing w:after="0" w:line="240" w:lineRule="auto"/>
              <w:contextualSpacing/>
              <w:jc w:val="both"/>
              <w:rPr>
                <w:rFonts w:ascii="Aptos" w:hAnsi="Aptos" w:cs="Times New Roman"/>
              </w:rPr>
            </w:pPr>
            <w:r>
              <w:rPr>
                <w:rFonts w:ascii="Aptos" w:hAnsi="Aptos" w:cs="Times New Roman"/>
              </w:rPr>
              <w:lastRenderedPageBreak/>
              <w:t>20.</w:t>
            </w:r>
          </w:p>
        </w:tc>
        <w:tc>
          <w:tcPr>
            <w:tcW w:w="5650" w:type="dxa"/>
          </w:tcPr>
          <w:p w14:paraId="3AE0B547" w14:textId="6FE06815" w:rsidR="007B0F36" w:rsidRDefault="00DA4331" w:rsidP="00846742">
            <w:pPr>
              <w:spacing w:after="0" w:line="240" w:lineRule="auto"/>
              <w:contextualSpacing/>
              <w:jc w:val="both"/>
              <w:rPr>
                <w:rFonts w:ascii="Aptos" w:hAnsi="Aptos" w:cs="Times New Roman"/>
              </w:rPr>
            </w:pPr>
            <w:r>
              <w:rPr>
                <w:rFonts w:ascii="Aptos" w:hAnsi="Aptos" w:cs="Times New Roman"/>
              </w:rPr>
              <w:t>V</w:t>
            </w:r>
            <w:r w:rsidRPr="00DA4331">
              <w:rPr>
                <w:rFonts w:ascii="Aptos" w:hAnsi="Aptos" w:cs="Times New Roman"/>
              </w:rPr>
              <w:t>ai 84 tūkstoši gadā ir projekta vadītāja algas ierobežojums vai projekta vadības grupai kopā, ja projekta vadībā iesaistītas vairākas personas?</w:t>
            </w:r>
          </w:p>
        </w:tc>
        <w:tc>
          <w:tcPr>
            <w:tcW w:w="9246" w:type="dxa"/>
          </w:tcPr>
          <w:p w14:paraId="5C28F5AD" w14:textId="3C7E83C3" w:rsidR="00327C9E" w:rsidRPr="00327C9E" w:rsidRDefault="0024045F" w:rsidP="00327C9E">
            <w:pPr>
              <w:spacing w:after="0" w:line="240" w:lineRule="auto"/>
              <w:jc w:val="both"/>
              <w:rPr>
                <w:rFonts w:ascii="Aptos" w:eastAsia="Times New Roman" w:hAnsi="Aptos" w:cs="Times New Roman"/>
              </w:rPr>
            </w:pPr>
            <w:r>
              <w:rPr>
                <w:rFonts w:ascii="Aptos" w:eastAsia="Times New Roman" w:hAnsi="Aptos" w:cs="Times New Roman"/>
              </w:rPr>
              <w:t xml:space="preserve">Atbilstoši MK noteikumu Nr.55 </w:t>
            </w:r>
            <w:r w:rsidR="00327C9E" w:rsidRPr="00327C9E">
              <w:rPr>
                <w:rFonts w:ascii="Aptos" w:eastAsia="Times New Roman" w:hAnsi="Aptos" w:cs="Times New Roman"/>
              </w:rPr>
              <w:t>36.10.</w:t>
            </w:r>
            <w:r>
              <w:rPr>
                <w:rFonts w:ascii="Aptos" w:eastAsia="Times New Roman" w:hAnsi="Aptos" w:cs="Times New Roman"/>
              </w:rPr>
              <w:t>apakšpunktam ir attiecināmas</w:t>
            </w:r>
            <w:r w:rsidR="00327C9E" w:rsidRPr="00327C9E">
              <w:rPr>
                <w:rFonts w:ascii="Aptos" w:eastAsia="Times New Roman" w:hAnsi="Aptos" w:cs="Times New Roman"/>
              </w:rPr>
              <w:t xml:space="preserve"> projekta vadības personāla izmaksas, kas radušās uz darba līguma vai uzņēmuma (pakalpojuma) līguma pamata, tai skaitā valsts sociālās apdrošināšanas obligātās iemaksas no apliekamajām attiecināmajām izmaksām, ņemot vērā, ka:</w:t>
            </w:r>
          </w:p>
          <w:p w14:paraId="1DFDD8DC" w14:textId="6900DFB5" w:rsidR="00327C9E" w:rsidRPr="0024045F" w:rsidRDefault="00327C9E" w:rsidP="0024045F">
            <w:pPr>
              <w:pStyle w:val="Sarakstarindkopa"/>
              <w:numPr>
                <w:ilvl w:val="0"/>
                <w:numId w:val="49"/>
              </w:numPr>
              <w:spacing w:after="0" w:line="240" w:lineRule="auto"/>
              <w:jc w:val="both"/>
              <w:rPr>
                <w:rFonts w:ascii="Aptos" w:eastAsia="Times New Roman" w:hAnsi="Aptos" w:cs="Times New Roman"/>
              </w:rPr>
            </w:pPr>
            <w:r w:rsidRPr="0024045F">
              <w:rPr>
                <w:rFonts w:ascii="Aptos" w:eastAsia="Times New Roman" w:hAnsi="Aptos" w:cs="Times New Roman"/>
              </w:rPr>
              <w:t xml:space="preserve">tās nepārsniedz 84 787 </w:t>
            </w:r>
            <w:r w:rsidRPr="00AD1D45">
              <w:rPr>
                <w:rFonts w:ascii="Aptos" w:eastAsia="Times New Roman" w:hAnsi="Aptos" w:cs="Times New Roman"/>
                <w:i/>
                <w:iCs/>
              </w:rPr>
              <w:t xml:space="preserve">euro </w:t>
            </w:r>
            <w:r w:rsidRPr="0024045F">
              <w:rPr>
                <w:rFonts w:ascii="Aptos" w:eastAsia="Times New Roman" w:hAnsi="Aptos" w:cs="Times New Roman"/>
              </w:rPr>
              <w:t xml:space="preserve">gadā, ja tiešās attiecināmās izmaksas ir lielākas par 5 000 000 </w:t>
            </w:r>
            <w:r w:rsidRPr="00AD1D45">
              <w:rPr>
                <w:rFonts w:ascii="Aptos" w:eastAsia="Times New Roman" w:hAnsi="Aptos" w:cs="Times New Roman"/>
                <w:i/>
                <w:iCs/>
              </w:rPr>
              <w:t>euro</w:t>
            </w:r>
            <w:r w:rsidRPr="0024045F">
              <w:rPr>
                <w:rFonts w:ascii="Aptos" w:eastAsia="Times New Roman" w:hAnsi="Aptos" w:cs="Times New Roman"/>
              </w:rPr>
              <w:t>;</w:t>
            </w:r>
          </w:p>
          <w:p w14:paraId="114445CE" w14:textId="77777777" w:rsidR="007B0F36" w:rsidRDefault="00327C9E" w:rsidP="0024045F">
            <w:pPr>
              <w:pStyle w:val="Sarakstarindkopa"/>
              <w:numPr>
                <w:ilvl w:val="0"/>
                <w:numId w:val="49"/>
              </w:numPr>
              <w:spacing w:after="0" w:line="240" w:lineRule="auto"/>
              <w:jc w:val="both"/>
              <w:rPr>
                <w:rFonts w:ascii="Aptos" w:eastAsia="Times New Roman" w:hAnsi="Aptos" w:cs="Times New Roman"/>
              </w:rPr>
            </w:pPr>
            <w:r w:rsidRPr="0024045F">
              <w:rPr>
                <w:rFonts w:ascii="Aptos" w:eastAsia="Times New Roman" w:hAnsi="Aptos" w:cs="Times New Roman"/>
              </w:rPr>
              <w:t xml:space="preserve">tās nepārsniedz 34 422 </w:t>
            </w:r>
            <w:r w:rsidRPr="00AD1D45">
              <w:rPr>
                <w:rFonts w:ascii="Aptos" w:eastAsia="Times New Roman" w:hAnsi="Aptos" w:cs="Times New Roman"/>
                <w:i/>
                <w:iCs/>
              </w:rPr>
              <w:t>euro</w:t>
            </w:r>
            <w:r w:rsidRPr="0024045F">
              <w:rPr>
                <w:rFonts w:ascii="Aptos" w:eastAsia="Times New Roman" w:hAnsi="Aptos" w:cs="Times New Roman"/>
              </w:rPr>
              <w:t xml:space="preserve"> gadā, ja projekta tiešās attiecināmās izmaksas ir līdz 5 000 000 </w:t>
            </w:r>
            <w:r w:rsidRPr="00AD1D45">
              <w:rPr>
                <w:rFonts w:ascii="Aptos" w:eastAsia="Times New Roman" w:hAnsi="Aptos" w:cs="Times New Roman"/>
                <w:i/>
                <w:iCs/>
              </w:rPr>
              <w:t>euro</w:t>
            </w:r>
            <w:r w:rsidRPr="0024045F">
              <w:rPr>
                <w:rFonts w:ascii="Aptos" w:eastAsia="Times New Roman" w:hAnsi="Aptos" w:cs="Times New Roman"/>
              </w:rPr>
              <w:t xml:space="preserve"> (ieskaitot)</w:t>
            </w:r>
            <w:r w:rsidR="0024045F">
              <w:rPr>
                <w:rFonts w:ascii="Aptos" w:eastAsia="Times New Roman" w:hAnsi="Aptos" w:cs="Times New Roman"/>
              </w:rPr>
              <w:t>.</w:t>
            </w:r>
          </w:p>
          <w:p w14:paraId="59974214" w14:textId="038918AC" w:rsidR="0024045F" w:rsidRPr="0024045F" w:rsidRDefault="00747A24" w:rsidP="0024045F">
            <w:pPr>
              <w:spacing w:after="0" w:line="240" w:lineRule="auto"/>
              <w:jc w:val="both"/>
              <w:rPr>
                <w:rFonts w:ascii="Aptos" w:eastAsia="Times New Roman" w:hAnsi="Aptos" w:cs="Times New Roman"/>
              </w:rPr>
            </w:pPr>
            <w:r>
              <w:rPr>
                <w:rFonts w:ascii="Aptos" w:eastAsia="Times New Roman" w:hAnsi="Aptos" w:cs="Times New Roman"/>
              </w:rPr>
              <w:t xml:space="preserve">Summa 84 787 </w:t>
            </w:r>
            <w:r w:rsidRPr="00AD1D45">
              <w:rPr>
                <w:rFonts w:ascii="Aptos" w:eastAsia="Times New Roman" w:hAnsi="Aptos" w:cs="Times New Roman"/>
                <w:i/>
                <w:iCs/>
              </w:rPr>
              <w:t xml:space="preserve">euro </w:t>
            </w:r>
            <w:r>
              <w:rPr>
                <w:rFonts w:ascii="Aptos" w:eastAsia="Times New Roman" w:hAnsi="Aptos" w:cs="Times New Roman"/>
              </w:rPr>
              <w:t xml:space="preserve">gadā attiecas uz </w:t>
            </w:r>
            <w:r w:rsidRPr="00197C6F">
              <w:rPr>
                <w:rFonts w:ascii="Aptos" w:eastAsia="Times New Roman" w:hAnsi="Aptos" w:cs="Times New Roman"/>
                <w:b/>
                <w:bCs/>
              </w:rPr>
              <w:t>visiem personāla vadības locekļiem kopā</w:t>
            </w:r>
            <w:r w:rsidR="004A0F2B">
              <w:rPr>
                <w:rFonts w:ascii="Aptos" w:eastAsia="Times New Roman" w:hAnsi="Aptos" w:cs="Times New Roman"/>
              </w:rPr>
              <w:t>.</w:t>
            </w:r>
          </w:p>
        </w:tc>
      </w:tr>
      <w:tr w:rsidR="0089159E" w:rsidRPr="00481564" w14:paraId="794FFB6A" w14:textId="77777777" w:rsidTr="7B1C69D4">
        <w:trPr>
          <w:trHeight w:val="300"/>
        </w:trPr>
        <w:tc>
          <w:tcPr>
            <w:tcW w:w="709" w:type="dxa"/>
            <w:shd w:val="clear" w:color="auto" w:fill="ED7D31" w:themeFill="accent2"/>
          </w:tcPr>
          <w:p w14:paraId="51CD176A" w14:textId="5E725B63" w:rsidR="007B0F36" w:rsidRDefault="00DA4331" w:rsidP="00846742">
            <w:pPr>
              <w:spacing w:after="0" w:line="240" w:lineRule="auto"/>
              <w:contextualSpacing/>
              <w:jc w:val="both"/>
              <w:rPr>
                <w:rFonts w:ascii="Aptos" w:hAnsi="Aptos" w:cs="Times New Roman"/>
              </w:rPr>
            </w:pPr>
            <w:commentRangeStart w:id="3"/>
            <w:r>
              <w:rPr>
                <w:rFonts w:ascii="Aptos" w:hAnsi="Aptos" w:cs="Times New Roman"/>
              </w:rPr>
              <w:t>.</w:t>
            </w:r>
            <w:commentRangeEnd w:id="3"/>
            <w:r w:rsidR="0089159E">
              <w:rPr>
                <w:rStyle w:val="Komentraatsauce"/>
                <w:rFonts w:ascii="Aptos" w:hAnsi="Aptos" w:cs="Times New Roman"/>
                <w:sz w:val="22"/>
                <w:szCs w:val="22"/>
              </w:rPr>
              <w:commentReference w:id="3"/>
            </w:r>
          </w:p>
        </w:tc>
        <w:tc>
          <w:tcPr>
            <w:tcW w:w="5650" w:type="dxa"/>
            <w:shd w:val="clear" w:color="auto" w:fill="ED7D31" w:themeFill="accent2"/>
          </w:tcPr>
          <w:p w14:paraId="440812ED" w14:textId="77777777" w:rsidR="007B0F36" w:rsidRDefault="007B0F36" w:rsidP="00846742">
            <w:pPr>
              <w:spacing w:after="0" w:line="240" w:lineRule="auto"/>
              <w:contextualSpacing/>
              <w:jc w:val="both"/>
              <w:rPr>
                <w:rFonts w:ascii="Aptos" w:hAnsi="Aptos" w:cs="Times New Roman"/>
              </w:rPr>
            </w:pPr>
          </w:p>
        </w:tc>
        <w:tc>
          <w:tcPr>
            <w:tcW w:w="9246" w:type="dxa"/>
            <w:shd w:val="clear" w:color="auto" w:fill="ED7D31" w:themeFill="accent2"/>
          </w:tcPr>
          <w:p w14:paraId="04CAF61A" w14:textId="77777777" w:rsidR="007B0F36" w:rsidRDefault="007B0F36" w:rsidP="00846742">
            <w:pPr>
              <w:spacing w:after="0" w:line="240" w:lineRule="auto"/>
              <w:jc w:val="both"/>
              <w:rPr>
                <w:rFonts w:ascii="Aptos" w:eastAsia="Times New Roman" w:hAnsi="Aptos" w:cs="Times New Roman"/>
              </w:rPr>
            </w:pPr>
          </w:p>
        </w:tc>
      </w:tr>
      <w:tr w:rsidR="0089159E" w:rsidRPr="00481564" w14:paraId="13498C2B" w14:textId="77777777" w:rsidTr="7B1C69D4">
        <w:trPr>
          <w:trHeight w:val="300"/>
        </w:trPr>
        <w:tc>
          <w:tcPr>
            <w:tcW w:w="709" w:type="dxa"/>
          </w:tcPr>
          <w:p w14:paraId="24CF480B" w14:textId="2BA9E283" w:rsidR="00DA4331" w:rsidRDefault="00DA4331" w:rsidP="00846742">
            <w:pPr>
              <w:spacing w:after="0" w:line="240" w:lineRule="auto"/>
              <w:contextualSpacing/>
              <w:jc w:val="both"/>
              <w:rPr>
                <w:rFonts w:ascii="Aptos" w:hAnsi="Aptos" w:cs="Times New Roman"/>
              </w:rPr>
            </w:pPr>
            <w:r>
              <w:rPr>
                <w:rFonts w:ascii="Aptos" w:hAnsi="Aptos" w:cs="Times New Roman"/>
              </w:rPr>
              <w:t>21.</w:t>
            </w:r>
          </w:p>
        </w:tc>
        <w:tc>
          <w:tcPr>
            <w:tcW w:w="5650" w:type="dxa"/>
          </w:tcPr>
          <w:p w14:paraId="3F0B8D9C" w14:textId="727F7FF4" w:rsidR="00DA4331" w:rsidRDefault="00715F04" w:rsidP="00846742">
            <w:pPr>
              <w:spacing w:after="0" w:line="240" w:lineRule="auto"/>
              <w:contextualSpacing/>
              <w:jc w:val="both"/>
              <w:rPr>
                <w:rFonts w:ascii="Aptos" w:hAnsi="Aptos" w:cs="Times New Roman"/>
              </w:rPr>
            </w:pPr>
            <w:r w:rsidRPr="00715F04">
              <w:rPr>
                <w:rFonts w:ascii="Aptos" w:hAnsi="Aptos" w:cs="Times New Roman"/>
              </w:rPr>
              <w:t xml:space="preserve">Vai pieteikuma būvprojektam jābūt </w:t>
            </w:r>
            <w:r>
              <w:rPr>
                <w:rFonts w:ascii="Aptos" w:hAnsi="Aptos" w:cs="Times New Roman"/>
              </w:rPr>
              <w:t xml:space="preserve">būves informācijas modelēšanai (turpmāk – </w:t>
            </w:r>
            <w:r w:rsidRPr="00715F04">
              <w:rPr>
                <w:rFonts w:ascii="Aptos" w:hAnsi="Aptos" w:cs="Times New Roman"/>
              </w:rPr>
              <w:t>BIM</w:t>
            </w:r>
            <w:r>
              <w:rPr>
                <w:rFonts w:ascii="Aptos" w:hAnsi="Aptos" w:cs="Times New Roman"/>
              </w:rPr>
              <w:t>)</w:t>
            </w:r>
            <w:r w:rsidRPr="00715F04">
              <w:rPr>
                <w:rFonts w:ascii="Aptos" w:hAnsi="Aptos" w:cs="Times New Roman"/>
              </w:rPr>
              <w:t xml:space="preserve">, ja </w:t>
            </w:r>
            <w:r>
              <w:rPr>
                <w:rFonts w:ascii="Aptos" w:hAnsi="Aptos" w:cs="Times New Roman"/>
              </w:rPr>
              <w:t>projekta iesniedzējs</w:t>
            </w:r>
            <w:r w:rsidRPr="00715F04">
              <w:rPr>
                <w:rFonts w:ascii="Aptos" w:hAnsi="Aptos" w:cs="Times New Roman"/>
              </w:rPr>
              <w:t xml:space="preserve"> ir privāts uzņēmums (SIA). Neskaidrs</w:t>
            </w:r>
            <w:r>
              <w:rPr>
                <w:rFonts w:ascii="Aptos" w:hAnsi="Aptos" w:cs="Times New Roman"/>
              </w:rPr>
              <w:t xml:space="preserve"> MK noteikumu Nr. 529</w:t>
            </w:r>
            <w:r w:rsidRPr="00715F04">
              <w:rPr>
                <w:rFonts w:ascii="Aptos" w:hAnsi="Aptos" w:cs="Times New Roman"/>
              </w:rPr>
              <w:t xml:space="preserve"> </w:t>
            </w:r>
            <w:r>
              <w:rPr>
                <w:rFonts w:ascii="Aptos" w:hAnsi="Aptos" w:cs="Times New Roman"/>
              </w:rPr>
              <w:t>“Ē</w:t>
            </w:r>
            <w:r w:rsidRPr="00715F04">
              <w:rPr>
                <w:rFonts w:ascii="Aptos" w:hAnsi="Aptos" w:cs="Times New Roman"/>
              </w:rPr>
              <w:t>ku būvnoteikum</w:t>
            </w:r>
            <w:r>
              <w:rPr>
                <w:rFonts w:ascii="Aptos" w:hAnsi="Aptos" w:cs="Times New Roman"/>
              </w:rPr>
              <w:t>i”</w:t>
            </w:r>
            <w:r w:rsidRPr="00715F04">
              <w:rPr>
                <w:rFonts w:ascii="Aptos" w:hAnsi="Aptos" w:cs="Times New Roman"/>
              </w:rPr>
              <w:t xml:space="preserve"> punkts (74.</w:t>
            </w:r>
            <w:r w:rsidRPr="00715F04">
              <w:rPr>
                <w:rFonts w:ascii="Aptos" w:hAnsi="Aptos" w:cs="Times New Roman"/>
                <w:vertAlign w:val="superscript"/>
              </w:rPr>
              <w:t>1</w:t>
            </w:r>
            <w:r w:rsidRPr="00715F04">
              <w:rPr>
                <w:rFonts w:ascii="Aptos" w:hAnsi="Aptos" w:cs="Times New Roman"/>
              </w:rPr>
              <w:t xml:space="preserve"> punkta traktējums par finansējuma avotu)</w:t>
            </w:r>
            <w:r>
              <w:rPr>
                <w:rFonts w:ascii="Aptos" w:hAnsi="Aptos" w:cs="Times New Roman"/>
              </w:rPr>
              <w:t>.</w:t>
            </w:r>
          </w:p>
        </w:tc>
        <w:tc>
          <w:tcPr>
            <w:tcW w:w="9246" w:type="dxa"/>
          </w:tcPr>
          <w:p w14:paraId="1F647BD4" w14:textId="00477546" w:rsidR="00715F04"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Atbilstoši MK noteikumu Nr. 529 “Ēku būvnoteikumi” 74.</w:t>
            </w:r>
            <w:r w:rsidRPr="00E236C5">
              <w:rPr>
                <w:rFonts w:ascii="Aptos" w:eastAsia="Aptos" w:hAnsi="Aptos" w:cs="Arial"/>
                <w:kern w:val="2"/>
                <w:vertAlign w:val="superscript"/>
                <w14:ligatures w14:val="standardContextual"/>
              </w:rPr>
              <w:t>1</w:t>
            </w:r>
            <w:r w:rsidRPr="00E236C5">
              <w:rPr>
                <w:rFonts w:ascii="Aptos" w:eastAsia="Aptos" w:hAnsi="Aptos" w:cs="Arial"/>
                <w:kern w:val="2"/>
                <w14:ligatures w14:val="standardContextual"/>
              </w:rPr>
              <w:t xml:space="preserve"> punktam BIM ir piemērojams </w:t>
            </w:r>
            <w:r w:rsidRPr="00E236C5">
              <w:rPr>
                <w:rFonts w:ascii="Aptos" w:eastAsia="Aptos" w:hAnsi="Aptos" w:cs="Arial"/>
                <w:b/>
                <w:bCs/>
                <w:kern w:val="2"/>
                <w14:ligatures w14:val="standardContextual"/>
              </w:rPr>
              <w:t>tikai</w:t>
            </w:r>
            <w:r w:rsidRPr="00E236C5">
              <w:rPr>
                <w:rFonts w:ascii="Aptos" w:eastAsia="Aptos" w:hAnsi="Aptos" w:cs="Arial"/>
                <w:kern w:val="2"/>
                <w14:ligatures w14:val="standardContextual"/>
              </w:rPr>
              <w:t xml:space="preserve"> </w:t>
            </w:r>
            <w:r w:rsidRPr="00E236C5">
              <w:rPr>
                <w:rFonts w:ascii="Aptos" w:eastAsia="Aptos" w:hAnsi="Aptos" w:cs="Arial"/>
                <w:b/>
                <w:bCs/>
                <w:kern w:val="2"/>
                <w14:ligatures w14:val="standardContextual"/>
              </w:rPr>
              <w:t>jaunu trešās grupas ēku būvniecībai</w:t>
            </w:r>
            <w:r w:rsidRPr="00E236C5">
              <w:rPr>
                <w:rFonts w:ascii="Aptos" w:eastAsia="Aptos" w:hAnsi="Aptos" w:cs="Arial"/>
                <w:kern w:val="2"/>
                <w14:ligatures w14:val="standardContextual"/>
              </w:rPr>
              <w:t xml:space="preserve">, ja to finansēšanai tiek izmantoti publisko tiesību juridiskās personas līdzekļi, t.sk. ES fondu līdzekļi. Minētā prasība attiecas uz būvniecības iecerēm, kas ir ierosinātas </w:t>
            </w:r>
            <w:r w:rsidRPr="00E236C5">
              <w:rPr>
                <w:rFonts w:ascii="Aptos" w:eastAsia="Aptos" w:hAnsi="Aptos" w:cs="Arial"/>
                <w:b/>
                <w:bCs/>
                <w:kern w:val="2"/>
                <w14:ligatures w14:val="standardContextual"/>
              </w:rPr>
              <w:t>sākot ar 01.01.2025.</w:t>
            </w:r>
            <w:r w:rsidRPr="00E236C5">
              <w:rPr>
                <w:rFonts w:ascii="Aptos" w:eastAsia="Aptos" w:hAnsi="Aptos" w:cs="Arial"/>
                <w:kern w:val="2"/>
                <w14:ligatures w14:val="standardContextual"/>
              </w:rPr>
              <w:t xml:space="preserve"> Attiecīgi, ja 5.1.1.1. pasākumā privātais komersants plānots kā sadarbības partneris projekta iesniegumā (piemēram, ievērojot Regulas Nr. 651/2104 14. panta nosacījumus vai militārās jomas komersants)  un plāno </w:t>
            </w:r>
            <w:r w:rsidRPr="00E236C5">
              <w:rPr>
                <w:rFonts w:ascii="Aptos" w:eastAsia="Aptos" w:hAnsi="Aptos" w:cs="Arial"/>
                <w:b/>
                <w:bCs/>
                <w:kern w:val="2"/>
                <w14:ligatures w14:val="standardContextual"/>
              </w:rPr>
              <w:t>jaunas trešās grupas ēkas</w:t>
            </w:r>
            <w:r w:rsidRPr="00E236C5">
              <w:rPr>
                <w:rFonts w:ascii="Aptos" w:eastAsia="Aptos" w:hAnsi="Aptos" w:cs="Arial"/>
                <w:kern w:val="2"/>
                <w14:ligatures w14:val="standardContextual"/>
              </w:rPr>
              <w:t xml:space="preserve"> būvniecību projekta ietvaros, tad šai būvniecības iecerei ir jāpiemēro BIM, ja tā ir ierosināta pēc 01.01.2025. </w:t>
            </w:r>
          </w:p>
          <w:p w14:paraId="39447BAE" w14:textId="717107FE" w:rsidR="00DA4331"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Projekta iesniegumam pielikumos būvprojekts nav jāpievieno, taču projekta iesniegumā ir jānorāda Būvniecības informācijas sistēmā reģistrētās lietas numurs.</w:t>
            </w:r>
          </w:p>
        </w:tc>
      </w:tr>
      <w:tr w:rsidR="0089159E" w:rsidRPr="00481564" w14:paraId="18A6C9C7" w14:textId="77777777" w:rsidTr="007F2A6F">
        <w:trPr>
          <w:trHeight w:val="300"/>
        </w:trPr>
        <w:tc>
          <w:tcPr>
            <w:tcW w:w="709" w:type="dxa"/>
          </w:tcPr>
          <w:p w14:paraId="40239616" w14:textId="4066C44D" w:rsidR="00DA4331" w:rsidRDefault="00A80347" w:rsidP="00846742">
            <w:pPr>
              <w:spacing w:after="0" w:line="240" w:lineRule="auto"/>
              <w:contextualSpacing/>
              <w:jc w:val="both"/>
              <w:rPr>
                <w:rFonts w:ascii="Aptos" w:hAnsi="Aptos" w:cs="Times New Roman"/>
              </w:rPr>
            </w:pPr>
            <w:r>
              <w:rPr>
                <w:rFonts w:ascii="Aptos" w:hAnsi="Aptos" w:cs="Times New Roman"/>
              </w:rPr>
              <w:t>22.</w:t>
            </w:r>
          </w:p>
        </w:tc>
        <w:tc>
          <w:tcPr>
            <w:tcW w:w="5650" w:type="dxa"/>
          </w:tcPr>
          <w:p w14:paraId="304190E0" w14:textId="1421361B" w:rsidR="00DA4331" w:rsidRDefault="00715F04" w:rsidP="00846742">
            <w:pPr>
              <w:spacing w:after="0" w:line="240" w:lineRule="auto"/>
              <w:contextualSpacing/>
              <w:jc w:val="both"/>
              <w:rPr>
                <w:rFonts w:ascii="Aptos" w:hAnsi="Aptos" w:cs="Times New Roman"/>
              </w:rPr>
            </w:pPr>
            <w:r w:rsidRPr="00715F04">
              <w:rPr>
                <w:rFonts w:ascii="Aptos" w:hAnsi="Aptos" w:cs="Times New Roman"/>
              </w:rPr>
              <w:t xml:space="preserve">Vai būvprojektam jāizpilda ZPI 1. Pielikuma prasības, ja </w:t>
            </w:r>
            <w:r>
              <w:rPr>
                <w:rFonts w:ascii="Aptos" w:hAnsi="Aptos" w:cs="Times New Roman"/>
              </w:rPr>
              <w:t>projekta iesniedzējs</w:t>
            </w:r>
            <w:r w:rsidRPr="00715F04">
              <w:rPr>
                <w:rFonts w:ascii="Aptos" w:hAnsi="Aptos" w:cs="Times New Roman"/>
              </w:rPr>
              <w:t xml:space="preserve"> ir privāts uzņēmums (SIA). Neskaidrs </w:t>
            </w:r>
            <w:r>
              <w:rPr>
                <w:rFonts w:ascii="Aptos" w:hAnsi="Aptos" w:cs="Times New Roman"/>
              </w:rPr>
              <w:t xml:space="preserve">atlases </w:t>
            </w:r>
            <w:r w:rsidRPr="00715F04">
              <w:rPr>
                <w:rFonts w:ascii="Aptos" w:hAnsi="Aptos" w:cs="Times New Roman"/>
              </w:rPr>
              <w:t>nolikuma punkts attiecībā uz ZPI piemērošanas subjektu</w:t>
            </w:r>
            <w:r>
              <w:rPr>
                <w:rFonts w:ascii="Aptos" w:hAnsi="Aptos" w:cs="Times New Roman"/>
              </w:rPr>
              <w:t>.</w:t>
            </w:r>
          </w:p>
        </w:tc>
        <w:tc>
          <w:tcPr>
            <w:tcW w:w="9246" w:type="dxa"/>
          </w:tcPr>
          <w:p w14:paraId="0C6206A6" w14:textId="6A253EC2" w:rsidR="000E14CA" w:rsidRPr="000E14CA" w:rsidRDefault="000E14CA" w:rsidP="000E14CA">
            <w:pPr>
              <w:spacing w:after="0" w:line="240" w:lineRule="auto"/>
              <w:jc w:val="both"/>
              <w:rPr>
                <w:rFonts w:ascii="Aptos" w:eastAsia="Times New Roman" w:hAnsi="Aptos" w:cs="Times New Roman"/>
              </w:rPr>
            </w:pPr>
            <w:r w:rsidRPr="000E14CA">
              <w:rPr>
                <w:rFonts w:ascii="Aptos" w:eastAsia="Times New Roman" w:hAnsi="Aptos" w:cs="Times New Roman"/>
              </w:rPr>
              <w:t>Ņemot vērā, ka zaļais publiskais iepirkums</w:t>
            </w:r>
            <w:r w:rsidR="00B411AC">
              <w:rPr>
                <w:rFonts w:ascii="Aptos" w:eastAsia="Times New Roman" w:hAnsi="Aptos" w:cs="Times New Roman"/>
              </w:rPr>
              <w:t xml:space="preserve"> (ZPI) </w:t>
            </w:r>
            <w:r w:rsidRPr="000E14CA">
              <w:rPr>
                <w:rFonts w:ascii="Aptos" w:eastAsia="Times New Roman" w:hAnsi="Aptos" w:cs="Times New Roman"/>
              </w:rPr>
              <w:t xml:space="preserve"> saskaņā ar nacionālajiem normatīvajiem aktiem par prasībām </w:t>
            </w:r>
            <w:r w:rsidR="00B411AC">
              <w:rPr>
                <w:rFonts w:ascii="Aptos" w:eastAsia="Times New Roman" w:hAnsi="Aptos" w:cs="Times New Roman"/>
              </w:rPr>
              <w:t xml:space="preserve">ZPI </w:t>
            </w:r>
            <w:r w:rsidRPr="000E14CA">
              <w:rPr>
                <w:rFonts w:ascii="Aptos" w:eastAsia="Times New Roman" w:hAnsi="Aptos" w:cs="Times New Roman"/>
              </w:rPr>
              <w:t xml:space="preserve"> un to piemērošanas kārtību (Ministru kabineta 2017. gada 20. jūnija noteikumi </w:t>
            </w:r>
            <w:hyperlink r:id="rId24" w:history="1">
              <w:r w:rsidRPr="000E14CA">
                <w:rPr>
                  <w:rStyle w:val="Hipersaite"/>
                  <w:rFonts w:ascii="Aptos" w:eastAsia="Times New Roman" w:hAnsi="Aptos" w:cs="Times New Roman"/>
                </w:rPr>
                <w:t>Nr. 353 "Prasības zaļajam publiskajam iepirkumam un to piemērošanas kārtība"</w:t>
              </w:r>
            </w:hyperlink>
            <w:r w:rsidRPr="000E14CA">
              <w:rPr>
                <w:rFonts w:ascii="Aptos" w:eastAsia="Times New Roman" w:hAnsi="Aptos" w:cs="Times New Roman"/>
              </w:rPr>
              <w:t xml:space="preserve">) </w:t>
            </w:r>
            <w:r w:rsidRPr="000E14CA">
              <w:rPr>
                <w:rFonts w:ascii="Aptos" w:eastAsia="Times New Roman" w:hAnsi="Aptos" w:cs="Times New Roman"/>
                <w:u w:val="single"/>
              </w:rPr>
              <w:t>ir attiecināms uz publisko tiesību subjektiem (valsts un pašvaldību iestādēm),</w:t>
            </w:r>
            <w:r w:rsidRPr="000E14CA">
              <w:rPr>
                <w:rFonts w:ascii="Aptos" w:eastAsia="Times New Roman" w:hAnsi="Aptos" w:cs="Times New Roman"/>
              </w:rPr>
              <w:t xml:space="preserve"> 5.1.1.1. pasākuma trešās atlases kārtas kvalitātes kritērijs Nr. 4.5. “Zaļais publiskais iepirkums” </w:t>
            </w:r>
            <w:r w:rsidRPr="000E14CA">
              <w:rPr>
                <w:rFonts w:ascii="Aptos" w:eastAsia="Times New Roman" w:hAnsi="Aptos" w:cs="Times New Roman"/>
                <w:b/>
                <w:bCs/>
              </w:rPr>
              <w:t>nav attiecināms un papildu 0,5 punktus nav iespējams iegūt šādos gadījumos, ja</w:t>
            </w:r>
            <w:r w:rsidRPr="000E14CA">
              <w:rPr>
                <w:rFonts w:ascii="Aptos" w:eastAsia="Times New Roman" w:hAnsi="Aptos" w:cs="Times New Roman"/>
              </w:rPr>
              <w:t xml:space="preserve"> 5.1.1.1. pasākuma trešās atlases kārtas projektā:</w:t>
            </w:r>
          </w:p>
          <w:p w14:paraId="27A5B438" w14:textId="77777777" w:rsidR="000E14CA" w:rsidRPr="000E14CA" w:rsidRDefault="000E14CA" w:rsidP="000E14CA">
            <w:pPr>
              <w:numPr>
                <w:ilvl w:val="0"/>
                <w:numId w:val="50"/>
              </w:numPr>
              <w:spacing w:after="0" w:line="240" w:lineRule="auto"/>
              <w:jc w:val="both"/>
              <w:rPr>
                <w:rFonts w:ascii="Aptos" w:eastAsia="Times New Roman" w:hAnsi="Aptos" w:cs="Times New Roman"/>
              </w:rPr>
            </w:pPr>
            <w:r w:rsidRPr="000E14CA">
              <w:rPr>
                <w:rFonts w:ascii="Aptos" w:eastAsia="Times New Roman" w:hAnsi="Aptos" w:cs="Times New Roman"/>
                <w:b/>
                <w:bCs/>
              </w:rPr>
              <w:t xml:space="preserve">ir plānots veidot mērķorientētu infrastruktūru, kur privātais komersants nāk kā projekta sadarbības partneris </w:t>
            </w:r>
            <w:r w:rsidRPr="000E14CA">
              <w:rPr>
                <w:rFonts w:ascii="Aptos" w:eastAsia="Times New Roman" w:hAnsi="Aptos" w:cs="Times New Roman"/>
              </w:rPr>
              <w:t>(atbilstoši regulas Nr.651/2014</w:t>
            </w:r>
            <w:r w:rsidRPr="000E14CA">
              <w:rPr>
                <w:rFonts w:ascii="Aptos" w:eastAsia="Times New Roman" w:hAnsi="Aptos" w:cs="Times New Roman"/>
                <w:vertAlign w:val="superscript"/>
              </w:rPr>
              <w:t>1</w:t>
            </w:r>
            <w:r w:rsidRPr="000E14CA">
              <w:rPr>
                <w:rFonts w:ascii="Aptos" w:eastAsia="Times New Roman" w:hAnsi="Aptos" w:cs="Times New Roman"/>
              </w:rPr>
              <w:t xml:space="preserve"> </w:t>
            </w:r>
            <w:r w:rsidRPr="000E14CA">
              <w:rPr>
                <w:rFonts w:ascii="Aptos" w:eastAsia="Times New Roman" w:hAnsi="Aptos" w:cs="Times New Roman"/>
                <w:b/>
                <w:bCs/>
              </w:rPr>
              <w:t>14.pantam</w:t>
            </w:r>
            <w:r w:rsidRPr="000E14CA">
              <w:rPr>
                <w:rFonts w:ascii="Aptos" w:eastAsia="Times New Roman" w:hAnsi="Aptos" w:cs="Times New Roman"/>
              </w:rPr>
              <w:t xml:space="preserve">) un šī ir </w:t>
            </w:r>
            <w:r w:rsidRPr="000E14CA">
              <w:rPr>
                <w:rFonts w:ascii="Aptos" w:eastAsia="Times New Roman" w:hAnsi="Aptos" w:cs="Times New Roman"/>
                <w:b/>
                <w:bCs/>
              </w:rPr>
              <w:t>vienīgā projekta darbība</w:t>
            </w:r>
            <w:r w:rsidRPr="000E14CA">
              <w:rPr>
                <w:rFonts w:ascii="Aptos" w:eastAsia="Times New Roman" w:hAnsi="Aptos" w:cs="Times New Roman"/>
              </w:rPr>
              <w:t>;</w:t>
            </w:r>
          </w:p>
          <w:p w14:paraId="5E5FB4C5" w14:textId="40CDE0E7" w:rsidR="000E14CA" w:rsidRPr="00B96F5E" w:rsidRDefault="000E14CA" w:rsidP="00A14921">
            <w:pPr>
              <w:numPr>
                <w:ilvl w:val="0"/>
                <w:numId w:val="50"/>
              </w:numPr>
              <w:spacing w:after="0" w:line="240" w:lineRule="auto"/>
              <w:jc w:val="both"/>
              <w:rPr>
                <w:rFonts w:ascii="Aptos" w:eastAsia="Times New Roman" w:hAnsi="Aptos" w:cs="Times New Roman"/>
              </w:rPr>
            </w:pPr>
            <w:r w:rsidRPr="000E14CA">
              <w:rPr>
                <w:rFonts w:ascii="Aptos" w:eastAsia="Times New Roman" w:hAnsi="Aptos" w:cs="Times New Roman"/>
                <w:b/>
                <w:bCs/>
              </w:rPr>
              <w:lastRenderedPageBreak/>
              <w:t>kā projekta sadarbības partneri ir plānots piesaistīt</w:t>
            </w:r>
            <w:r w:rsidRPr="000E14CA">
              <w:rPr>
                <w:rFonts w:ascii="Aptos" w:eastAsia="Times New Roman" w:hAnsi="Aptos" w:cs="Times New Roman"/>
              </w:rPr>
              <w:t xml:space="preserve"> privāto </w:t>
            </w:r>
            <w:r w:rsidRPr="000E14CA">
              <w:rPr>
                <w:rFonts w:ascii="Aptos" w:eastAsia="Times New Roman" w:hAnsi="Aptos" w:cs="Times New Roman"/>
                <w:b/>
                <w:bCs/>
              </w:rPr>
              <w:t>komersantu, kurš īstenos darbības vienīgi militārajā jomā</w:t>
            </w:r>
            <w:r w:rsidRPr="000E14CA">
              <w:rPr>
                <w:rFonts w:ascii="Aptos" w:eastAsia="Times New Roman" w:hAnsi="Aptos" w:cs="Times New Roman"/>
              </w:rPr>
              <w:t xml:space="preserve"> un kurš ir saņēmis Aizsardzības ministrijas atzinumu par projekta atbilstību būtiskām Latvijas valsts drošības un aizsardzības interesēm saistībā ar ieroču, munīcijas un militārā aprīkojuma ražošanu vai tirdzniecību (atbilstoši Līgumam par Eiropas Savienību, 346. panta 1.daļas (b) apakšpunkts) un šī ir </w:t>
            </w:r>
            <w:r w:rsidRPr="000E14CA">
              <w:rPr>
                <w:rFonts w:ascii="Aptos" w:eastAsia="Times New Roman" w:hAnsi="Aptos" w:cs="Times New Roman"/>
                <w:b/>
                <w:bCs/>
              </w:rPr>
              <w:t>vienīgā projekta darbība</w:t>
            </w:r>
            <w:r w:rsidRPr="000E14CA">
              <w:rPr>
                <w:rFonts w:ascii="Aptos" w:eastAsia="Times New Roman" w:hAnsi="Aptos" w:cs="Times New Roman"/>
              </w:rPr>
              <w:t xml:space="preserve">. </w:t>
            </w:r>
          </w:p>
        </w:tc>
      </w:tr>
      <w:tr w:rsidR="0089159E" w:rsidRPr="00481564" w14:paraId="1E229746" w14:textId="77777777" w:rsidTr="7B1C69D4">
        <w:trPr>
          <w:trHeight w:val="300"/>
        </w:trPr>
        <w:tc>
          <w:tcPr>
            <w:tcW w:w="709" w:type="dxa"/>
          </w:tcPr>
          <w:p w14:paraId="6D8030F7" w14:textId="41095187" w:rsidR="00DA4331" w:rsidRDefault="00A80347" w:rsidP="00846742">
            <w:pPr>
              <w:spacing w:after="0" w:line="240" w:lineRule="auto"/>
              <w:contextualSpacing/>
              <w:jc w:val="both"/>
              <w:rPr>
                <w:rFonts w:ascii="Aptos" w:hAnsi="Aptos" w:cs="Times New Roman"/>
              </w:rPr>
            </w:pPr>
            <w:r>
              <w:rPr>
                <w:rFonts w:ascii="Aptos" w:hAnsi="Aptos" w:cs="Times New Roman"/>
              </w:rPr>
              <w:lastRenderedPageBreak/>
              <w:t>23.</w:t>
            </w:r>
          </w:p>
        </w:tc>
        <w:tc>
          <w:tcPr>
            <w:tcW w:w="5650" w:type="dxa"/>
          </w:tcPr>
          <w:p w14:paraId="69E37355" w14:textId="02D7F301" w:rsidR="00DA4331" w:rsidRDefault="00715F04" w:rsidP="00846742">
            <w:pPr>
              <w:spacing w:after="0" w:line="240" w:lineRule="auto"/>
              <w:contextualSpacing/>
              <w:jc w:val="both"/>
              <w:rPr>
                <w:rFonts w:ascii="Aptos" w:hAnsi="Aptos" w:cs="Times New Roman"/>
              </w:rPr>
            </w:pPr>
            <w:r w:rsidRPr="00715F04">
              <w:rPr>
                <w:rFonts w:ascii="Aptos" w:hAnsi="Aptos" w:cs="Times New Roman"/>
              </w:rPr>
              <w:t>Vai attiecināmas un neattiecināmas izmaksas būvdarbos var tikt definētas, kā konkrēti izpildāmie būvdarbi. Piem</w:t>
            </w:r>
            <w:r>
              <w:rPr>
                <w:rFonts w:ascii="Aptos" w:hAnsi="Aptos" w:cs="Times New Roman"/>
              </w:rPr>
              <w:t>ēram,</w:t>
            </w:r>
            <w:r w:rsidRPr="00715F04">
              <w:rPr>
                <w:rFonts w:ascii="Aptos" w:hAnsi="Aptos" w:cs="Times New Roman"/>
              </w:rPr>
              <w:t xml:space="preserve"> </w:t>
            </w:r>
            <w:r>
              <w:rPr>
                <w:rFonts w:ascii="Aptos" w:hAnsi="Aptos" w:cs="Times New Roman"/>
              </w:rPr>
              <w:t>a</w:t>
            </w:r>
            <w:r w:rsidRPr="00715F04">
              <w:rPr>
                <w:rFonts w:ascii="Aptos" w:hAnsi="Aptos" w:cs="Times New Roman"/>
              </w:rPr>
              <w:t xml:space="preserve">ttiecināmās: Būvkonstrukcijas, </w:t>
            </w:r>
            <w:r>
              <w:rPr>
                <w:rFonts w:ascii="Aptos" w:hAnsi="Aptos" w:cs="Times New Roman"/>
              </w:rPr>
              <w:t>n</w:t>
            </w:r>
            <w:r w:rsidRPr="00715F04">
              <w:rPr>
                <w:rFonts w:ascii="Aptos" w:hAnsi="Aptos" w:cs="Times New Roman"/>
              </w:rPr>
              <w:t>eattiecināmās: ESS-TK (datortīkls)</w:t>
            </w:r>
          </w:p>
        </w:tc>
        <w:tc>
          <w:tcPr>
            <w:tcW w:w="9246" w:type="dxa"/>
          </w:tcPr>
          <w:p w14:paraId="54586CBB" w14:textId="0DEFA353" w:rsidR="00715F04" w:rsidRPr="00E236C5" w:rsidRDefault="3247AA9D" w:rsidP="7B1C69D4">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 xml:space="preserve">Projektā  plānotie būvdarbi ir jāpamato ar  projekta iesnieguma pielikumā pievienotu sertificēta būvspeciālista sagatavotu un parakstītu detalizētu būvdarbu </w:t>
            </w:r>
            <w:r w:rsidR="5935DB1C" w:rsidRPr="7B1C69D4">
              <w:rPr>
                <w:rFonts w:ascii="Aptos" w:eastAsia="Aptos" w:hAnsi="Aptos" w:cs="Arial"/>
              </w:rPr>
              <w:t xml:space="preserve">indikatīvu </w:t>
            </w:r>
            <w:r w:rsidRPr="00E236C5">
              <w:rPr>
                <w:rFonts w:ascii="Aptos" w:eastAsia="Aptos" w:hAnsi="Aptos" w:cs="Arial"/>
                <w:kern w:val="2"/>
                <w14:ligatures w14:val="standardContextual"/>
              </w:rPr>
              <w:t>izmaksu tāmi (attiecināms, ja nav pieejama būvniecības dokumentācijā) vai būvdarbu līguma tāmi. Projekta iesnieguma vērtēšanas gaitā būvdarbu tāmē tiks vērtētas norādītās izmaksu pozīcijas pret MK noteikumu Nr. 55 nosacījumiem.</w:t>
            </w:r>
          </w:p>
          <w:p w14:paraId="5F501C25" w14:textId="5F2B2DA7" w:rsidR="00715F04"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Būvdarbu detalizētajā izmaksu tāmē projekta attiecināmām un ārpus projekta izmaksām jābūt nodalītām atsevišķi veicamo darbu līmenī. Papildus aicinām ievērot LBN501-17 “Būvizmaksu noteikšanas kārtība”, lai nodrošinātu labo praksi un vienotu pieeju būvizmaksu aprēķināšanā.</w:t>
            </w:r>
          </w:p>
          <w:p w14:paraId="66225FFD" w14:textId="77777777" w:rsidR="00715F04"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 xml:space="preserve">MK noteikumu Nr.55 </w:t>
            </w:r>
            <w:r w:rsidRPr="00E236C5">
              <w:rPr>
                <w:rFonts w:ascii="Aptos" w:eastAsia="Aptos" w:hAnsi="Aptos" w:cs="Arial"/>
                <w:b/>
                <w:bCs/>
                <w:kern w:val="2"/>
                <w14:ligatures w14:val="standardContextual"/>
              </w:rPr>
              <w:t>V daļā</w:t>
            </w:r>
            <w:r w:rsidRPr="00E236C5">
              <w:rPr>
                <w:rFonts w:ascii="Aptos" w:eastAsia="Aptos" w:hAnsi="Aptos" w:cs="Arial"/>
                <w:b/>
                <w:bCs/>
                <w:kern w:val="2"/>
                <w:shd w:val="clear" w:color="auto" w:fill="FFFFFF"/>
                <w14:ligatures w14:val="standardContextual"/>
              </w:rPr>
              <w:t xml:space="preserve"> “</w:t>
            </w:r>
            <w:r w:rsidRPr="00E236C5">
              <w:rPr>
                <w:rFonts w:ascii="Aptos" w:eastAsia="Aptos" w:hAnsi="Aptos" w:cs="Arial"/>
                <w:b/>
                <w:bCs/>
                <w:kern w:val="2"/>
                <w14:ligatures w14:val="standardContextual"/>
              </w:rPr>
              <w:t xml:space="preserve">Atbalstāmo darbību un izmaksu attiecināmības nosacījumi” </w:t>
            </w:r>
            <w:r w:rsidRPr="00E236C5">
              <w:rPr>
                <w:rFonts w:ascii="Aptos" w:eastAsia="Aptos" w:hAnsi="Aptos" w:cs="Arial"/>
                <w:kern w:val="2"/>
                <w14:ligatures w14:val="standardContextual"/>
              </w:rPr>
              <w:t xml:space="preserve"> ir definētas attiecināmās darbības un attiecināmie izmaksu veidi. Ja projektā tiek plānots sadarbības partneris - privātais komersants ievērojot regulas Nr.651/2104 14.panta nosacījumus, ir jāņem vērā  MK noteikumu Nr. 55  52.1.apakšpunktā norādītie nosacījumi. </w:t>
            </w:r>
          </w:p>
          <w:p w14:paraId="55CC6A9B" w14:textId="485E7756" w:rsidR="00DA4331"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 xml:space="preserve">Ja projektā tiek </w:t>
            </w:r>
            <w:commentRangeStart w:id="4"/>
            <w:r w:rsidRPr="00E236C5">
              <w:rPr>
                <w:rFonts w:ascii="Aptos" w:eastAsia="Aptos" w:hAnsi="Aptos" w:cs="Arial"/>
                <w:kern w:val="2"/>
                <w14:ligatures w14:val="standardContextual"/>
              </w:rPr>
              <w:t xml:space="preserve">plānots </w:t>
            </w:r>
            <w:commentRangeEnd w:id="4"/>
            <w:r w:rsidR="0089159E" w:rsidRPr="00E236C5">
              <w:rPr>
                <w:rStyle w:val="Komentraatsauce"/>
                <w:rFonts w:ascii="Aptos" w:eastAsia="Aptos" w:hAnsi="Aptos" w:cs="Arial"/>
                <w:kern w:val="2"/>
                <w:sz w:val="22"/>
                <w:szCs w:val="22"/>
                <w14:ligatures w14:val="standardContextual"/>
              </w:rPr>
              <w:commentReference w:id="4"/>
            </w:r>
            <w:r w:rsidRPr="00E236C5">
              <w:rPr>
                <w:rFonts w:ascii="Aptos" w:eastAsia="Aptos" w:hAnsi="Aptos" w:cs="Arial"/>
                <w:kern w:val="2"/>
                <w14:ligatures w14:val="standardContextual"/>
              </w:rPr>
              <w:t xml:space="preserve">sadarbības partneris- privātais komersants ievērojot MK noteikumu Nr. 55 48.punkta nosacījumus,  tad var paredzēt izmaksas  projektā plānotajām darbībām un izmaksām, kurām atbalsts nav kvalificējams kā komercdarbības atbalsts (piemēram, publiski pieejamu pievedceļu vai stāvlaukumu atjaunošana vai ierīkošana pie uzņēmējdarbības teritorijām </w:t>
            </w:r>
            <w:r w:rsidRPr="00A14921">
              <w:rPr>
                <w:rFonts w:ascii="Aptos" w:eastAsia="Aptos" w:hAnsi="Aptos" w:cs="Arial"/>
                <w:kern w:val="2"/>
                <w14:ligatures w14:val="standardContextual"/>
              </w:rPr>
              <w:t>vai milit</w:t>
            </w:r>
            <w:r w:rsidRPr="00A14921">
              <w:rPr>
                <w:rFonts w:ascii="Aptos" w:eastAsia="Aptos" w:hAnsi="Aptos" w:cs="Arial" w:hint="eastAsia"/>
                <w:kern w:val="2"/>
                <w14:ligatures w14:val="standardContextual"/>
              </w:rPr>
              <w:t>ā</w:t>
            </w:r>
            <w:r w:rsidRPr="00A14921">
              <w:rPr>
                <w:rFonts w:ascii="Aptos" w:eastAsia="Aptos" w:hAnsi="Aptos" w:cs="Arial"/>
                <w:kern w:val="2"/>
                <w14:ligatures w14:val="standardContextual"/>
              </w:rPr>
              <w:t>r</w:t>
            </w:r>
            <w:r w:rsidRPr="00A14921">
              <w:rPr>
                <w:rFonts w:ascii="Aptos" w:eastAsia="Aptos" w:hAnsi="Aptos" w:cs="Arial" w:hint="eastAsia"/>
                <w:kern w:val="2"/>
                <w14:ligatures w14:val="standardContextual"/>
              </w:rPr>
              <w:t>ā</w:t>
            </w:r>
            <w:r w:rsidRPr="00A14921">
              <w:rPr>
                <w:rFonts w:ascii="Aptos" w:eastAsia="Aptos" w:hAnsi="Aptos" w:cs="Arial"/>
                <w:kern w:val="2"/>
                <w14:ligatures w14:val="standardContextual"/>
              </w:rPr>
              <w:t>s jomas infrastrukt</w:t>
            </w:r>
            <w:r w:rsidRPr="00A14921">
              <w:rPr>
                <w:rFonts w:ascii="Aptos" w:eastAsia="Aptos" w:hAnsi="Aptos" w:cs="Arial" w:hint="eastAsia"/>
                <w:kern w:val="2"/>
                <w14:ligatures w14:val="standardContextual"/>
              </w:rPr>
              <w:t>ū</w:t>
            </w:r>
            <w:r w:rsidRPr="00A14921">
              <w:rPr>
                <w:rFonts w:ascii="Aptos" w:eastAsia="Aptos" w:hAnsi="Aptos" w:cs="Arial"/>
                <w:kern w:val="2"/>
                <w14:ligatures w14:val="standardContextual"/>
              </w:rPr>
              <w:t>ras att</w:t>
            </w:r>
            <w:r w:rsidRPr="00A14921">
              <w:rPr>
                <w:rFonts w:ascii="Aptos" w:eastAsia="Aptos" w:hAnsi="Aptos" w:cs="Arial" w:hint="eastAsia"/>
                <w:kern w:val="2"/>
                <w14:ligatures w14:val="standardContextual"/>
              </w:rPr>
              <w:t>ī</w:t>
            </w:r>
            <w:r w:rsidRPr="00A14921">
              <w:rPr>
                <w:rFonts w:ascii="Aptos" w:eastAsia="Aptos" w:hAnsi="Aptos" w:cs="Arial"/>
                <w:kern w:val="2"/>
                <w14:ligatures w14:val="standardContextual"/>
              </w:rPr>
              <w:t>st</w:t>
            </w:r>
            <w:r w:rsidRPr="00A14921">
              <w:rPr>
                <w:rFonts w:ascii="Aptos" w:eastAsia="Aptos" w:hAnsi="Aptos" w:cs="Arial" w:hint="eastAsia"/>
                <w:kern w:val="2"/>
                <w14:ligatures w14:val="standardContextual"/>
              </w:rPr>
              <w:t>īš</w:t>
            </w:r>
            <w:r w:rsidRPr="00A14921">
              <w:rPr>
                <w:rFonts w:ascii="Aptos" w:eastAsia="Aptos" w:hAnsi="Aptos" w:cs="Arial"/>
                <w:kern w:val="2"/>
                <w14:ligatures w14:val="standardContextual"/>
              </w:rPr>
              <w:t>ana uz</w:t>
            </w:r>
            <w:r w:rsidRPr="00A14921">
              <w:rPr>
                <w:rFonts w:ascii="Aptos" w:eastAsia="Aptos" w:hAnsi="Aptos" w:cs="Arial" w:hint="eastAsia"/>
                <w:kern w:val="2"/>
                <w14:ligatures w14:val="standardContextual"/>
              </w:rPr>
              <w:t>ņē</w:t>
            </w:r>
            <w:r w:rsidRPr="00A14921">
              <w:rPr>
                <w:rFonts w:ascii="Aptos" w:eastAsia="Aptos" w:hAnsi="Aptos" w:cs="Arial"/>
                <w:kern w:val="2"/>
                <w14:ligatures w14:val="standardContextual"/>
              </w:rPr>
              <w:t>m</w:t>
            </w:r>
            <w:r w:rsidRPr="00A14921">
              <w:rPr>
                <w:rFonts w:ascii="Aptos" w:eastAsia="Aptos" w:hAnsi="Aptos" w:cs="Arial" w:hint="eastAsia"/>
                <w:kern w:val="2"/>
                <w14:ligatures w14:val="standardContextual"/>
              </w:rPr>
              <w:t>ē</w:t>
            </w:r>
            <w:r w:rsidRPr="00A14921">
              <w:rPr>
                <w:rFonts w:ascii="Aptos" w:eastAsia="Aptos" w:hAnsi="Aptos" w:cs="Arial"/>
                <w:kern w:val="2"/>
                <w14:ligatures w14:val="standardContextual"/>
              </w:rPr>
              <w:t>jdarb</w:t>
            </w:r>
            <w:r w:rsidRPr="00A14921">
              <w:rPr>
                <w:rFonts w:ascii="Aptos" w:eastAsia="Aptos" w:hAnsi="Aptos" w:cs="Arial" w:hint="eastAsia"/>
                <w:kern w:val="2"/>
                <w14:ligatures w14:val="standardContextual"/>
              </w:rPr>
              <w:t>ī</w:t>
            </w:r>
            <w:r w:rsidRPr="00A14921">
              <w:rPr>
                <w:rFonts w:ascii="Aptos" w:eastAsia="Aptos" w:hAnsi="Aptos" w:cs="Arial"/>
                <w:kern w:val="2"/>
                <w14:ligatures w14:val="standardContextual"/>
              </w:rPr>
              <w:t>bas teritorij</w:t>
            </w:r>
            <w:r w:rsidRPr="00A14921">
              <w:rPr>
                <w:rFonts w:ascii="Aptos" w:eastAsia="Aptos" w:hAnsi="Aptos" w:cs="Arial" w:hint="eastAsia"/>
                <w:kern w:val="2"/>
                <w14:ligatures w14:val="standardContextual"/>
              </w:rPr>
              <w:t>ā</w:t>
            </w:r>
            <w:r w:rsidRPr="00A14921">
              <w:rPr>
                <w:rFonts w:ascii="Aptos" w:eastAsia="Aptos" w:hAnsi="Aptos" w:cs="Arial"/>
                <w:kern w:val="2"/>
                <w14:ligatures w14:val="standardContextual"/>
              </w:rPr>
              <w:t>s saska</w:t>
            </w:r>
            <w:r w:rsidRPr="00A14921">
              <w:rPr>
                <w:rFonts w:ascii="Aptos" w:eastAsia="Aptos" w:hAnsi="Aptos" w:cs="Arial" w:hint="eastAsia"/>
                <w:kern w:val="2"/>
                <w14:ligatures w14:val="standardContextual"/>
              </w:rPr>
              <w:t>ņā</w:t>
            </w:r>
            <w:r w:rsidRPr="00A14921">
              <w:rPr>
                <w:rFonts w:ascii="Aptos" w:eastAsia="Aptos" w:hAnsi="Aptos" w:cs="Arial"/>
                <w:kern w:val="2"/>
                <w14:ligatures w14:val="standardContextual"/>
              </w:rPr>
              <w:t xml:space="preserve"> ar </w:t>
            </w:r>
            <w:r w:rsidRPr="00A14921">
              <w:rPr>
                <w:rFonts w:ascii="Aptos" w:eastAsia="Aptos" w:hAnsi="Aptos" w:cs="Arial" w:hint="eastAsia"/>
                <w:kern w:val="2"/>
                <w14:ligatures w14:val="standardContextual"/>
              </w:rPr>
              <w:t>š</w:t>
            </w:r>
            <w:r w:rsidRPr="00A14921">
              <w:rPr>
                <w:rFonts w:ascii="Aptos" w:eastAsia="Aptos" w:hAnsi="Aptos" w:cs="Arial"/>
                <w:kern w:val="2"/>
                <w14:ligatures w14:val="standardContextual"/>
              </w:rPr>
              <w:t>o noteikumu</w:t>
            </w:r>
            <w:r w:rsidRPr="00364DEF">
              <w:rPr>
                <w:rFonts w:ascii="Aptos" w:eastAsia="Aptos" w:hAnsi="Aptos" w:cs="Arial"/>
                <w:kern w:val="2"/>
                <w14:ligatures w14:val="standardContextual"/>
              </w:rPr>
              <w:t xml:space="preserve"> </w:t>
            </w:r>
            <w:r w:rsidRPr="00A14921">
              <w:rPr>
                <w:rFonts w:ascii="Aptos" w:eastAsia="Aptos" w:hAnsi="Aptos" w:cs="Arial"/>
                <w:kern w:val="2"/>
                <w14:ligatures w14:val="standardContextual"/>
              </w:rPr>
              <w:t>48.</w:t>
            </w:r>
            <w:r w:rsidRPr="00A14921">
              <w:rPr>
                <w:rFonts w:ascii="Aptos" w:eastAsia="Aptos" w:hAnsi="Aptos" w:cs="Arial"/>
                <w:kern w:val="2"/>
                <w:vertAlign w:val="superscript"/>
                <w14:ligatures w14:val="standardContextual"/>
              </w:rPr>
              <w:t>1</w:t>
            </w:r>
            <w:r w:rsidRPr="00A14921">
              <w:rPr>
                <w:rFonts w:ascii="Aptos" w:eastAsia="Aptos" w:hAnsi="Aptos" w:cs="Arial"/>
                <w:kern w:val="2"/>
                <w14:ligatures w14:val="standardContextual"/>
              </w:rPr>
              <w:t xml:space="preserve"> punktu</w:t>
            </w:r>
            <w:r w:rsidRPr="00364DEF">
              <w:rPr>
                <w:rFonts w:ascii="Aptos" w:eastAsia="Aptos" w:hAnsi="Aptos" w:cs="Arial"/>
                <w:kern w:val="2"/>
                <w14:ligatures w14:val="standardContextual"/>
              </w:rPr>
              <w:t>).</w:t>
            </w:r>
          </w:p>
        </w:tc>
      </w:tr>
      <w:tr w:rsidR="0089159E" w:rsidRPr="00481564" w14:paraId="7026CC41" w14:textId="77777777" w:rsidTr="7B1C69D4">
        <w:trPr>
          <w:trHeight w:val="300"/>
        </w:trPr>
        <w:tc>
          <w:tcPr>
            <w:tcW w:w="709" w:type="dxa"/>
          </w:tcPr>
          <w:p w14:paraId="30121F8A" w14:textId="39BB17FF" w:rsidR="00DA4331" w:rsidRDefault="00A80347" w:rsidP="00846742">
            <w:pPr>
              <w:spacing w:after="0" w:line="240" w:lineRule="auto"/>
              <w:contextualSpacing/>
              <w:jc w:val="both"/>
              <w:rPr>
                <w:rFonts w:ascii="Aptos" w:hAnsi="Aptos" w:cs="Times New Roman"/>
              </w:rPr>
            </w:pPr>
            <w:r>
              <w:rPr>
                <w:rFonts w:ascii="Aptos" w:hAnsi="Aptos" w:cs="Times New Roman"/>
              </w:rPr>
              <w:t>24.</w:t>
            </w:r>
          </w:p>
        </w:tc>
        <w:tc>
          <w:tcPr>
            <w:tcW w:w="5650" w:type="dxa"/>
          </w:tcPr>
          <w:p w14:paraId="4250B312" w14:textId="4C842EBE" w:rsidR="00DA4331" w:rsidRDefault="00715F04" w:rsidP="00846742">
            <w:pPr>
              <w:spacing w:after="0" w:line="240" w:lineRule="auto"/>
              <w:contextualSpacing/>
              <w:jc w:val="both"/>
              <w:rPr>
                <w:rFonts w:ascii="Aptos" w:hAnsi="Aptos" w:cs="Times New Roman"/>
              </w:rPr>
            </w:pPr>
            <w:r w:rsidRPr="00715F04">
              <w:rPr>
                <w:rFonts w:ascii="Aptos" w:hAnsi="Aptos" w:cs="Times New Roman"/>
              </w:rPr>
              <w:t>Vai neattiecināmās izmaksas var būt arī cita līguma ietvarā (ne ģenerālbūvnieka), bet būs iekļautas pieteikuma koptāmē? Piem</w:t>
            </w:r>
            <w:r>
              <w:rPr>
                <w:rFonts w:ascii="Aptos" w:hAnsi="Aptos" w:cs="Times New Roman"/>
              </w:rPr>
              <w:t>ēram,</w:t>
            </w:r>
            <w:r w:rsidRPr="00715F04">
              <w:rPr>
                <w:rFonts w:ascii="Aptos" w:hAnsi="Aptos" w:cs="Times New Roman"/>
              </w:rPr>
              <w:t xml:space="preserve"> </w:t>
            </w:r>
            <w:r>
              <w:rPr>
                <w:rFonts w:ascii="Aptos" w:hAnsi="Aptos" w:cs="Times New Roman"/>
              </w:rPr>
              <w:t>l</w:t>
            </w:r>
            <w:r w:rsidRPr="00715F04">
              <w:rPr>
                <w:rFonts w:ascii="Aptos" w:hAnsi="Aptos" w:cs="Times New Roman"/>
              </w:rPr>
              <w:t xml:space="preserve">ielu ēkā iebūvētu (bet ēkai neatņemamu) iekārtu uzstādīšana? Kuras būs iekļautas konkrētās ēkas kopējo izmaksu tāmē, bet faktiski plānots, ka to uzstādīšanai Pasūtītājs slēgs citu līgumu (nepirks no ģenerālbūvnieka). Tas pats varētu attiekties uz 3. </w:t>
            </w:r>
            <w:r>
              <w:rPr>
                <w:rFonts w:ascii="Aptos" w:hAnsi="Aptos" w:cs="Times New Roman"/>
              </w:rPr>
              <w:t>p</w:t>
            </w:r>
            <w:r w:rsidRPr="00715F04">
              <w:rPr>
                <w:rFonts w:ascii="Aptos" w:hAnsi="Aptos" w:cs="Times New Roman"/>
              </w:rPr>
              <w:t>unkta</w:t>
            </w:r>
            <w:r>
              <w:rPr>
                <w:rFonts w:ascii="Aptos" w:hAnsi="Aptos" w:cs="Times New Roman"/>
              </w:rPr>
              <w:t>,</w:t>
            </w:r>
            <w:r w:rsidRPr="00715F04">
              <w:rPr>
                <w:rFonts w:ascii="Aptos" w:hAnsi="Aptos" w:cs="Times New Roman"/>
              </w:rPr>
              <w:t xml:space="preserve"> piem</w:t>
            </w:r>
            <w:r>
              <w:rPr>
                <w:rFonts w:ascii="Aptos" w:hAnsi="Aptos" w:cs="Times New Roman"/>
              </w:rPr>
              <w:t>ēram,</w:t>
            </w:r>
            <w:r w:rsidRPr="00715F04">
              <w:rPr>
                <w:rFonts w:ascii="Aptos" w:hAnsi="Aptos" w:cs="Times New Roman"/>
              </w:rPr>
              <w:t xml:space="preserve"> </w:t>
            </w:r>
            <w:r>
              <w:rPr>
                <w:rFonts w:ascii="Aptos" w:hAnsi="Aptos" w:cs="Times New Roman"/>
              </w:rPr>
              <w:t>t</w:t>
            </w:r>
            <w:r w:rsidRPr="00715F04">
              <w:rPr>
                <w:rFonts w:ascii="Aptos" w:hAnsi="Aptos" w:cs="Times New Roman"/>
              </w:rPr>
              <w:t>iem pašiem ESS-TK tīkliem.</w:t>
            </w:r>
          </w:p>
        </w:tc>
        <w:tc>
          <w:tcPr>
            <w:tcW w:w="9246" w:type="dxa"/>
          </w:tcPr>
          <w:p w14:paraId="2CF28D63" w14:textId="2DA95C2A" w:rsidR="00DA4331" w:rsidRDefault="00715F04" w:rsidP="00846742">
            <w:pPr>
              <w:spacing w:after="0" w:line="240" w:lineRule="auto"/>
              <w:jc w:val="both"/>
              <w:rPr>
                <w:rFonts w:ascii="Aptos" w:eastAsia="Times New Roman" w:hAnsi="Aptos" w:cs="Times New Roman"/>
              </w:rPr>
            </w:pPr>
            <w:r w:rsidRPr="00715F04">
              <w:rPr>
                <w:rFonts w:ascii="Aptos" w:eastAsia="Times New Roman" w:hAnsi="Aptos" w:cs="Times New Roman"/>
              </w:rPr>
              <w:t>Projekta iesniegumam pielikumā jāpievieno būvdarbu izmaksu tāmes, kurās ir norādītas projekta attiecināmās, kā arī ārpus projekta izmaksas, un tām ir jābūt nepārprotami izsekojamām (izdalītām atsevišķās izklājlapās, ar atsevišķiem aprēķiniem, citās krāsas, svarīgi, ka tās ir izsekojamas)  kā ārpus projekta izmaksām.</w:t>
            </w:r>
          </w:p>
        </w:tc>
      </w:tr>
      <w:tr w:rsidR="0089159E" w:rsidRPr="00481564" w14:paraId="3969232E" w14:textId="77777777" w:rsidTr="7B1C69D4">
        <w:trPr>
          <w:trHeight w:val="300"/>
        </w:trPr>
        <w:tc>
          <w:tcPr>
            <w:tcW w:w="709" w:type="dxa"/>
          </w:tcPr>
          <w:p w14:paraId="1B76C9C9" w14:textId="4D6AADF6" w:rsidR="00DA4331" w:rsidRDefault="00A80347" w:rsidP="00846742">
            <w:pPr>
              <w:spacing w:after="0" w:line="240" w:lineRule="auto"/>
              <w:contextualSpacing/>
              <w:jc w:val="both"/>
              <w:rPr>
                <w:rFonts w:ascii="Aptos" w:hAnsi="Aptos" w:cs="Times New Roman"/>
              </w:rPr>
            </w:pPr>
            <w:r>
              <w:rPr>
                <w:rFonts w:ascii="Aptos" w:hAnsi="Aptos" w:cs="Times New Roman"/>
              </w:rPr>
              <w:t>25.</w:t>
            </w:r>
          </w:p>
        </w:tc>
        <w:tc>
          <w:tcPr>
            <w:tcW w:w="5650" w:type="dxa"/>
          </w:tcPr>
          <w:p w14:paraId="3727D459" w14:textId="2FA5297E" w:rsidR="00DA4331" w:rsidRDefault="00715F04" w:rsidP="00846742">
            <w:pPr>
              <w:spacing w:after="0" w:line="240" w:lineRule="auto"/>
              <w:contextualSpacing/>
              <w:jc w:val="both"/>
              <w:rPr>
                <w:rFonts w:ascii="Aptos" w:hAnsi="Aptos" w:cs="Times New Roman"/>
              </w:rPr>
            </w:pPr>
            <w:r w:rsidRPr="00715F04">
              <w:rPr>
                <w:rFonts w:ascii="Aptos" w:hAnsi="Aptos" w:cs="Times New Roman"/>
              </w:rPr>
              <w:t>Vai būvdarbu līgumā obligāti jāiekļauj līguma izpildes nodrošinājuma polise?</w:t>
            </w:r>
          </w:p>
        </w:tc>
        <w:tc>
          <w:tcPr>
            <w:tcW w:w="9246" w:type="dxa"/>
          </w:tcPr>
          <w:p w14:paraId="59B12262" w14:textId="00972656" w:rsidR="00715F04"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Atbilstoši 5.1.1.1. pasākuma atlases nolikuma 1.pielikum</w:t>
            </w:r>
            <w:r w:rsidR="00032230">
              <w:rPr>
                <w:rFonts w:ascii="Aptos" w:eastAsia="Aptos" w:hAnsi="Aptos" w:cs="Arial"/>
                <w:kern w:val="2"/>
                <w14:ligatures w14:val="standardContextual"/>
              </w:rPr>
              <w:t>ā</w:t>
            </w:r>
            <w:r w:rsidRPr="00E236C5">
              <w:rPr>
                <w:rFonts w:ascii="Aptos" w:eastAsia="Aptos" w:hAnsi="Aptos" w:cs="Arial"/>
                <w:kern w:val="2"/>
                <w14:ligatures w14:val="standardContextual"/>
              </w:rPr>
              <w:t xml:space="preserve"> “Projekta iesnieguma vērtēšanas kritēriju piemērošanas metodika” noteiktajam </w:t>
            </w:r>
            <w:r w:rsidR="00032230">
              <w:rPr>
                <w:rFonts w:ascii="Aptos" w:eastAsia="Aptos" w:hAnsi="Aptos" w:cs="Arial"/>
                <w:kern w:val="2"/>
                <w14:ligatures w14:val="standardContextual"/>
              </w:rPr>
              <w:t>privātais komersants veic iepirkumu</w:t>
            </w:r>
            <w:r w:rsidRPr="00E236C5">
              <w:rPr>
                <w:rFonts w:ascii="Aptos" w:eastAsia="Aptos" w:hAnsi="Aptos" w:cs="Arial"/>
                <w:kern w:val="2"/>
                <w14:ligatures w14:val="standardContextual"/>
              </w:rPr>
              <w:t xml:space="preserve">, ievērojot </w:t>
            </w:r>
            <w:r w:rsidRPr="00E236C5">
              <w:rPr>
                <w:rFonts w:ascii="Aptos" w:eastAsia="Aptos" w:hAnsi="Aptos" w:cs="Arial"/>
                <w:kern w:val="2"/>
                <w14:ligatures w14:val="standardContextual"/>
              </w:rPr>
              <w:lastRenderedPageBreak/>
              <w:t xml:space="preserve">Ministru kabineta 2017. gada 28. februāra noteikumu Nr. 104 “Noteikumi par iepirkuma procedūru un tās piemērošanas kārtību pasūtītāja finansētiem projektiem” nosacījumus, bet tajos nav atrunāts par saistību izpildes nodrošinājumiem.  Savukārt publiskajām personām jāņem vērā Publisko iepirkumu likums, 50. panta pirmā  un ceturtā daļa - Pasūtītājs </w:t>
            </w:r>
            <w:r w:rsidRPr="00E236C5">
              <w:rPr>
                <w:rFonts w:ascii="Aptos" w:eastAsia="Aptos" w:hAnsi="Aptos" w:cs="Arial"/>
                <w:b/>
                <w:bCs/>
                <w:kern w:val="2"/>
                <w14:ligatures w14:val="standardContextual"/>
              </w:rPr>
              <w:t>ir tiesīgs</w:t>
            </w:r>
            <w:r w:rsidRPr="00E236C5">
              <w:rPr>
                <w:rFonts w:ascii="Aptos" w:eastAsia="Aptos" w:hAnsi="Aptos" w:cs="Arial"/>
                <w:kern w:val="2"/>
                <w14:ligatures w14:val="standardContextual"/>
              </w:rPr>
              <w:t xml:space="preserve"> pieprasīt, lai pretendents iesniedz vai iemaksā saistību izpildes nodrošinājumu, kuras apmēru nosaka iepirkumu dokumentos. Saistību izpildes nodrošinājumu ir tiesīgs iesniegt kā bankas garantiju, apdrošināšanas polisi vai, ja pasūtītājs šādu iespēju ir paredzējis iepirkuma procedūras dokumentos, kā naudas summas iemaksu pasūtītāja norādītajā kontā.</w:t>
            </w:r>
          </w:p>
          <w:p w14:paraId="0E0A3A3E" w14:textId="72919FE1" w:rsidR="00DA4331"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5.1.1.1.</w:t>
            </w:r>
            <w:r w:rsidR="00E236C5">
              <w:rPr>
                <w:rFonts w:ascii="Aptos" w:eastAsia="Aptos" w:hAnsi="Aptos" w:cs="Arial"/>
                <w:kern w:val="2"/>
                <w14:ligatures w14:val="standardContextual"/>
              </w:rPr>
              <w:t xml:space="preserve"> </w:t>
            </w:r>
            <w:r w:rsidRPr="00E236C5">
              <w:rPr>
                <w:rFonts w:ascii="Aptos" w:eastAsia="Aptos" w:hAnsi="Aptos" w:cs="Arial"/>
                <w:kern w:val="2"/>
                <w14:ligatures w14:val="standardContextual"/>
              </w:rPr>
              <w:t xml:space="preserve">pasākuma ietvaros nav paredzēta obligāta prasība attiecībā uz šādām polisēm, un mūsu ieskatā tas vairāk ir projekta iesniedzēja vai sadarbības partnera apsvērums (vai, piemēram, bankas prasība aizņēmumu piešķiršanas gadījumā), </w:t>
            </w:r>
            <w:r w:rsidR="00437427" w:rsidRPr="00E236C5">
              <w:rPr>
                <w:rFonts w:ascii="Aptos" w:eastAsia="Aptos" w:hAnsi="Aptos" w:cs="Arial"/>
                <w:kern w:val="2"/>
                <w14:ligatures w14:val="standardContextual"/>
              </w:rPr>
              <w:t>ņemot vērā, ka projekta īstenošana ir  projekta iesniedzēja</w:t>
            </w:r>
            <w:r w:rsidR="000F08A5">
              <w:rPr>
                <w:rFonts w:ascii="Aptos" w:eastAsia="Aptos" w:hAnsi="Aptos" w:cs="Arial"/>
                <w:kern w:val="2"/>
                <w14:ligatures w14:val="standardContextual"/>
              </w:rPr>
              <w:t xml:space="preserve"> (finansējuma saņēmēja) </w:t>
            </w:r>
            <w:r w:rsidR="00437427" w:rsidRPr="00E236C5">
              <w:rPr>
                <w:rFonts w:ascii="Aptos" w:eastAsia="Aptos" w:hAnsi="Aptos" w:cs="Arial"/>
                <w:kern w:val="2"/>
                <w14:ligatures w14:val="standardContextual"/>
              </w:rPr>
              <w:t xml:space="preserve"> atbildība</w:t>
            </w:r>
            <w:r w:rsidR="000F08A5">
              <w:rPr>
                <w:rFonts w:ascii="Aptos" w:eastAsia="Aptos" w:hAnsi="Aptos" w:cs="Arial"/>
                <w:kern w:val="2"/>
                <w14:ligatures w14:val="standardContextual"/>
              </w:rPr>
              <w:t xml:space="preserve"> un saistības</w:t>
            </w:r>
            <w:r w:rsidR="00437427" w:rsidRPr="00E236C5">
              <w:rPr>
                <w:rFonts w:ascii="Aptos" w:eastAsia="Aptos" w:hAnsi="Aptos" w:cs="Arial"/>
                <w:kern w:val="2"/>
                <w14:ligatures w14:val="standardContextual"/>
              </w:rPr>
              <w:t xml:space="preserve"> </w:t>
            </w:r>
            <w:r w:rsidR="000F08A5">
              <w:rPr>
                <w:rFonts w:ascii="Aptos" w:eastAsia="Aptos" w:hAnsi="Aptos" w:cs="Arial"/>
                <w:kern w:val="2"/>
                <w14:ligatures w14:val="standardContextual"/>
              </w:rPr>
              <w:t xml:space="preserve"> tas uzņemas </w:t>
            </w:r>
            <w:r w:rsidR="00AE3095">
              <w:rPr>
                <w:rFonts w:ascii="Aptos" w:eastAsia="Aptos" w:hAnsi="Aptos" w:cs="Arial"/>
                <w:kern w:val="2"/>
                <w14:ligatures w14:val="standardContextual"/>
              </w:rPr>
              <w:t xml:space="preserve">ar sadarbības iestādi slēdzot līgumu par projekta </w:t>
            </w:r>
            <w:r w:rsidR="00FC306E">
              <w:rPr>
                <w:rFonts w:ascii="Aptos" w:eastAsia="Aptos" w:hAnsi="Aptos" w:cs="Arial"/>
                <w:kern w:val="2"/>
                <w14:ligatures w14:val="standardContextual"/>
              </w:rPr>
              <w:t>īstenošanu</w:t>
            </w:r>
            <w:r w:rsidR="00AE3095">
              <w:rPr>
                <w:rFonts w:ascii="Aptos" w:eastAsia="Aptos" w:hAnsi="Aptos" w:cs="Arial"/>
                <w:kern w:val="2"/>
                <w14:ligatures w14:val="standardContextual"/>
              </w:rPr>
              <w:t xml:space="preserve">, </w:t>
            </w:r>
            <w:r w:rsidRPr="00E236C5">
              <w:rPr>
                <w:rFonts w:ascii="Aptos" w:eastAsia="Aptos" w:hAnsi="Aptos" w:cs="Arial"/>
                <w:kern w:val="2"/>
                <w14:ligatures w14:val="standardContextual"/>
              </w:rPr>
              <w:t>bet izpilde lielā mērā ir atkarīga no būvnieka</w:t>
            </w:r>
            <w:r w:rsidR="00AE3095">
              <w:rPr>
                <w:rFonts w:ascii="Aptos" w:eastAsia="Aptos" w:hAnsi="Aptos" w:cs="Arial"/>
                <w:kern w:val="2"/>
                <w14:ligatures w14:val="standardContextual"/>
              </w:rPr>
              <w:t>, ar kuru finansējuma saņēmējs slēdz būvdarbu līgumu,</w:t>
            </w:r>
            <w:r w:rsidRPr="00E236C5">
              <w:rPr>
                <w:rFonts w:ascii="Aptos" w:eastAsia="Aptos" w:hAnsi="Aptos" w:cs="Arial"/>
                <w:kern w:val="2"/>
                <w14:ligatures w14:val="standardContextual"/>
              </w:rPr>
              <w:t xml:space="preserve"> kapacitātes šādos infrastruktūras projektos.</w:t>
            </w:r>
          </w:p>
        </w:tc>
      </w:tr>
      <w:tr w:rsidR="0089159E" w:rsidRPr="00481564" w14:paraId="0B2B69CC" w14:textId="77777777" w:rsidTr="7B1C69D4">
        <w:trPr>
          <w:trHeight w:val="300"/>
        </w:trPr>
        <w:tc>
          <w:tcPr>
            <w:tcW w:w="709" w:type="dxa"/>
          </w:tcPr>
          <w:p w14:paraId="6561BD29" w14:textId="6CFE4802" w:rsidR="00DA4331" w:rsidRDefault="00A80347" w:rsidP="00846742">
            <w:pPr>
              <w:spacing w:after="0" w:line="240" w:lineRule="auto"/>
              <w:contextualSpacing/>
              <w:jc w:val="both"/>
              <w:rPr>
                <w:rFonts w:ascii="Aptos" w:hAnsi="Aptos" w:cs="Times New Roman"/>
              </w:rPr>
            </w:pPr>
            <w:r>
              <w:rPr>
                <w:rFonts w:ascii="Aptos" w:hAnsi="Aptos" w:cs="Times New Roman"/>
              </w:rPr>
              <w:lastRenderedPageBreak/>
              <w:t>26.</w:t>
            </w:r>
          </w:p>
        </w:tc>
        <w:tc>
          <w:tcPr>
            <w:tcW w:w="5650" w:type="dxa"/>
          </w:tcPr>
          <w:p w14:paraId="71A2AD0D" w14:textId="3673069E" w:rsidR="00DA4331" w:rsidRDefault="00715F04" w:rsidP="00846742">
            <w:pPr>
              <w:spacing w:after="0" w:line="240" w:lineRule="auto"/>
              <w:contextualSpacing/>
              <w:jc w:val="both"/>
              <w:rPr>
                <w:rFonts w:ascii="Aptos" w:hAnsi="Aptos" w:cs="Times New Roman"/>
              </w:rPr>
            </w:pPr>
            <w:r w:rsidRPr="00715F04">
              <w:rPr>
                <w:rFonts w:ascii="Aptos" w:hAnsi="Aptos" w:cs="Times New Roman"/>
              </w:rPr>
              <w:t>Vai būvdarbu līgums var paredzēt avansu un vai tas tad būvniekam būtu jāapdrošina (avansa nodrošinājuma polise)?</w:t>
            </w:r>
          </w:p>
        </w:tc>
        <w:tc>
          <w:tcPr>
            <w:tcW w:w="9246" w:type="dxa"/>
          </w:tcPr>
          <w:p w14:paraId="1DDB8535" w14:textId="56D2E9C7" w:rsidR="00715F04" w:rsidRPr="00E236C5" w:rsidRDefault="00715F04" w:rsidP="0071187B">
            <w:pPr>
              <w:spacing w:line="240" w:lineRule="auto"/>
              <w:jc w:val="both"/>
              <w:rPr>
                <w:rFonts w:ascii="Aptos" w:eastAsia="Aptos" w:hAnsi="Aptos" w:cs="Arial"/>
                <w:i/>
                <w:iCs/>
                <w:kern w:val="2"/>
                <w14:ligatures w14:val="standardContextual"/>
              </w:rPr>
            </w:pPr>
            <w:r w:rsidRPr="00E236C5">
              <w:rPr>
                <w:rFonts w:ascii="Aptos" w:eastAsia="Aptos" w:hAnsi="Aptos" w:cs="Arial"/>
                <w:kern w:val="2"/>
                <w14:ligatures w14:val="standardContextual"/>
              </w:rPr>
              <w:t>MK noteikum</w:t>
            </w:r>
            <w:r w:rsidR="2DBBDED8" w:rsidRPr="00E236C5">
              <w:rPr>
                <w:rFonts w:ascii="Aptos" w:eastAsia="Aptos" w:hAnsi="Aptos" w:cs="Arial"/>
                <w:kern w:val="2"/>
                <w14:ligatures w14:val="standardContextual"/>
              </w:rPr>
              <w:t>i</w:t>
            </w:r>
            <w:r w:rsidRPr="00E236C5">
              <w:rPr>
                <w:rFonts w:ascii="Aptos" w:eastAsia="Aptos" w:hAnsi="Aptos" w:cs="Arial"/>
                <w:kern w:val="2"/>
                <w14:ligatures w14:val="standardContextual"/>
              </w:rPr>
              <w:t xml:space="preserve"> Nr. 55 nenosaka, vai būvdarbu līgumam var paredzēt avansu, taču aicinām ņemt vērā  šo noteikumu  78.punktu, kurā noteikts, ka  </w:t>
            </w:r>
            <w:r w:rsidRPr="00E236C5">
              <w:rPr>
                <w:rFonts w:ascii="Aptos" w:eastAsia="Aptos" w:hAnsi="Aptos" w:cs="Arial"/>
                <w:i/>
                <w:iCs/>
                <w:kern w:val="2"/>
                <w14:ligatures w14:val="standardContextual"/>
              </w:rPr>
              <w:t xml:space="preserve">sadarbības iestāde, ja tai ir pieejami valsts budžeta līdzekļi, pēc plānotā avansa apmēra un tā pamatojuma izvērtēšanas, pamatojoties uz finansējuma saņēmēja rakstisku avansa pieprasījumu, </w:t>
            </w:r>
            <w:r w:rsidRPr="00E236C5">
              <w:rPr>
                <w:rFonts w:ascii="Aptos" w:eastAsia="Aptos" w:hAnsi="Aptos" w:cs="Arial"/>
                <w:b/>
                <w:bCs/>
                <w:i/>
                <w:iCs/>
                <w:kern w:val="2"/>
                <w14:ligatures w14:val="standardContextual"/>
              </w:rPr>
              <w:t>var piešķirt finansējuma saņēmējam avansu pēc tam</w:t>
            </w:r>
            <w:r w:rsidRPr="00E236C5">
              <w:rPr>
                <w:rFonts w:ascii="Aptos" w:eastAsia="Aptos" w:hAnsi="Aptos" w:cs="Arial"/>
                <w:i/>
                <w:iCs/>
                <w:kern w:val="2"/>
                <w14:ligatures w14:val="standardContextual"/>
              </w:rPr>
              <w:t xml:space="preserve">, kad ir noslēgts civiltiesiskais līgums vai vienošanās par projekta īstenošanu. Finansējuma saņēmējs avansa pieprasījumu sagatavo un sadarbības iestāde to apstiprina, ņemot vērā nosacījumu, ka plānotā </w:t>
            </w:r>
            <w:r w:rsidRPr="00E236C5">
              <w:rPr>
                <w:rFonts w:ascii="Aptos" w:eastAsia="Aptos" w:hAnsi="Aptos" w:cs="Arial"/>
                <w:b/>
                <w:bCs/>
                <w:i/>
                <w:iCs/>
                <w:kern w:val="2"/>
                <w14:ligatures w14:val="standardContextual"/>
              </w:rPr>
              <w:t>avansa apmērs atbilst spējai to izlietot sešu mēnešu laikā saimnieciskā gada ietvaros</w:t>
            </w:r>
            <w:r w:rsidRPr="00E236C5">
              <w:rPr>
                <w:rFonts w:ascii="Aptos" w:eastAsia="Aptos" w:hAnsi="Aptos" w:cs="Arial"/>
                <w:i/>
                <w:iCs/>
                <w:kern w:val="2"/>
                <w14:ligatures w14:val="standardContextual"/>
              </w:rPr>
              <w:t xml:space="preserve"> (piemēram, projekta iesniedzējam ir pabeigts būvdarbu iepirkums vai noslēgts būvdarbu līgums). Finansējuma saņēmējam </w:t>
            </w:r>
            <w:r w:rsidRPr="00E236C5">
              <w:rPr>
                <w:rFonts w:ascii="Aptos" w:eastAsia="Aptos" w:hAnsi="Aptos" w:cs="Arial"/>
                <w:b/>
                <w:bCs/>
                <w:i/>
                <w:iCs/>
                <w:kern w:val="2"/>
                <w14:ligatures w14:val="standardContextual"/>
              </w:rPr>
              <w:t>avansu var piešķirt līdz 50 %</w:t>
            </w:r>
            <w:r w:rsidRPr="00E236C5">
              <w:rPr>
                <w:rFonts w:ascii="Aptos" w:eastAsia="Aptos" w:hAnsi="Aptos" w:cs="Arial"/>
                <w:i/>
                <w:iCs/>
                <w:kern w:val="2"/>
                <w14:ligatures w14:val="standardContextual"/>
              </w:rPr>
              <w:t xml:space="preserve"> no projektam piešķirtā ERAF finansējuma, ievērojot, ka avansu var izmaksāt vairākos maksājumos un avansa un starpposma maksājumu kopsumma nepārsniedz 90 % no projektam piešķirtā ERAF finansējuma apmēra.</w:t>
            </w:r>
          </w:p>
          <w:p w14:paraId="08D5BFCA" w14:textId="584290AB" w:rsidR="00DA4331" w:rsidRPr="00E236C5" w:rsidRDefault="00715F04" w:rsidP="0071187B">
            <w:pPr>
              <w:spacing w:line="240" w:lineRule="auto"/>
              <w:jc w:val="both"/>
              <w:rPr>
                <w:rFonts w:ascii="Aptos" w:eastAsia="Aptos" w:hAnsi="Aptos" w:cs="Arial"/>
                <w:kern w:val="2"/>
                <w14:ligatures w14:val="standardContextual"/>
              </w:rPr>
            </w:pPr>
            <w:r w:rsidRPr="00E236C5">
              <w:rPr>
                <w:rFonts w:ascii="Aptos" w:eastAsia="Aptos" w:hAnsi="Aptos" w:cs="Arial"/>
                <w:kern w:val="2"/>
                <w14:ligatures w14:val="standardContextual"/>
              </w:rPr>
              <w:t>Vēlamies  arī vērst uzmanību, ka atbilstoši MK noteikumu Nr. 55  30.</w:t>
            </w:r>
            <w:r w:rsidR="00E236C5">
              <w:rPr>
                <w:rFonts w:ascii="Aptos" w:eastAsia="Aptos" w:hAnsi="Aptos" w:cs="Arial"/>
                <w:kern w:val="2"/>
                <w14:ligatures w14:val="standardContextual"/>
              </w:rPr>
              <w:t xml:space="preserve"> </w:t>
            </w:r>
            <w:r w:rsidRPr="00E236C5">
              <w:rPr>
                <w:rFonts w:ascii="Aptos" w:eastAsia="Aptos" w:hAnsi="Aptos" w:cs="Arial"/>
                <w:kern w:val="2"/>
                <w14:ligatures w14:val="standardContextual"/>
              </w:rPr>
              <w:t>punktam projekta iesniedzējam (finansējuma saņēmējam) jāslēdz sadarbības līgums ar sadarbības partneri - komersantu. Šajā līgumā iekļauj informāciju par kārtību, kādā komersants kā sadarbības partneris atmaksā projekta ietvaros saņemto finansējumu vai tā daļu, ja komersanta kā sadarbības partnera vainas dēļ ir pārkāpti projekta īstenošanas nosacījumi. Komersantam kā sadarbības partnerim var pieprasīt avansa maksājuma garantiju, ja finansējuma saņēmējs plāno veikt avansa maksājumu šim komersantam, ievērojot šo noteikumu </w:t>
            </w:r>
            <w:hyperlink r:id="rId25" w:anchor="p78">
              <w:r w:rsidRPr="00E236C5">
                <w:rPr>
                  <w:rFonts w:ascii="Aptos" w:eastAsia="Aptos" w:hAnsi="Aptos" w:cs="Arial"/>
                  <w:kern w:val="2"/>
                  <w:u w:val="single"/>
                  <w14:ligatures w14:val="standardContextual"/>
                </w:rPr>
                <w:t>78.</w:t>
              </w:r>
            </w:hyperlink>
            <w:r w:rsidRPr="00E236C5">
              <w:rPr>
                <w:rFonts w:ascii="Aptos" w:eastAsia="Aptos" w:hAnsi="Aptos" w:cs="Arial"/>
                <w:kern w:val="2"/>
                <w14:ligatures w14:val="standardContextual"/>
              </w:rPr>
              <w:t> punktā minētos nosacījumus avansa piešķiršanai.</w:t>
            </w:r>
          </w:p>
        </w:tc>
      </w:tr>
      <w:tr w:rsidR="0089159E" w:rsidRPr="00481564" w14:paraId="0B0C4BF2" w14:textId="77777777" w:rsidTr="7B1C69D4">
        <w:trPr>
          <w:trHeight w:val="300"/>
        </w:trPr>
        <w:tc>
          <w:tcPr>
            <w:tcW w:w="709" w:type="dxa"/>
          </w:tcPr>
          <w:p w14:paraId="1B86808B" w14:textId="6690FAFF" w:rsidR="00DA4331" w:rsidRDefault="00A80347" w:rsidP="00846742">
            <w:pPr>
              <w:spacing w:after="0" w:line="240" w:lineRule="auto"/>
              <w:contextualSpacing/>
              <w:jc w:val="both"/>
              <w:rPr>
                <w:rFonts w:ascii="Aptos" w:hAnsi="Aptos" w:cs="Times New Roman"/>
              </w:rPr>
            </w:pPr>
            <w:r>
              <w:rPr>
                <w:rFonts w:ascii="Aptos" w:hAnsi="Aptos" w:cs="Times New Roman"/>
              </w:rPr>
              <w:lastRenderedPageBreak/>
              <w:t>27.</w:t>
            </w:r>
          </w:p>
        </w:tc>
        <w:tc>
          <w:tcPr>
            <w:tcW w:w="5650" w:type="dxa"/>
          </w:tcPr>
          <w:p w14:paraId="11FE0846" w14:textId="49AA1252" w:rsidR="00DA4331" w:rsidRDefault="00715F04" w:rsidP="00846742">
            <w:pPr>
              <w:spacing w:after="0" w:line="240" w:lineRule="auto"/>
              <w:contextualSpacing/>
              <w:jc w:val="both"/>
              <w:rPr>
                <w:rFonts w:ascii="Aptos" w:hAnsi="Aptos" w:cs="Times New Roman"/>
              </w:rPr>
            </w:pPr>
            <w:r w:rsidRPr="00715F04">
              <w:rPr>
                <w:rFonts w:ascii="Aptos" w:hAnsi="Aptos" w:cs="Times New Roman"/>
              </w:rPr>
              <w:t>Kā rīkoties ar pieteikumu, ja pašvaldības institūcija (būvvalde) kavē būvprojekta izskatīšanas un saskaņošanas termiņus, kādi noteikti normatīvajos aktos?</w:t>
            </w:r>
          </w:p>
        </w:tc>
        <w:tc>
          <w:tcPr>
            <w:tcW w:w="9246" w:type="dxa"/>
          </w:tcPr>
          <w:p w14:paraId="5800976A" w14:textId="77777777" w:rsidR="007A7A25" w:rsidRPr="007A7A25" w:rsidRDefault="007A7A25" w:rsidP="007A7A25">
            <w:pPr>
              <w:spacing w:after="0" w:line="240" w:lineRule="auto"/>
              <w:jc w:val="both"/>
              <w:rPr>
                <w:rFonts w:ascii="Aptos" w:eastAsia="Times New Roman" w:hAnsi="Aptos" w:cs="Times New Roman"/>
              </w:rPr>
            </w:pPr>
            <w:r w:rsidRPr="007A7A25">
              <w:rPr>
                <w:rFonts w:ascii="Aptos" w:eastAsia="Times New Roman" w:hAnsi="Aptos" w:cs="Times New Roman"/>
              </w:rPr>
              <w:t xml:space="preserve">Atbilstoši 5.1.1.1. pasākuma atlases nolikumā norādītajam, projekta iesniegumu iesniedz līdz projektu iesniegumu iesniegšanas termiņa beigu datumam, t.i., </w:t>
            </w:r>
            <w:r w:rsidRPr="002672F8">
              <w:rPr>
                <w:rFonts w:ascii="Aptos" w:eastAsia="Times New Roman" w:hAnsi="Aptos" w:cs="Times New Roman"/>
                <w:b/>
                <w:bCs/>
              </w:rPr>
              <w:t>līdz 2026. gada 15. maijam</w:t>
            </w:r>
            <w:r w:rsidRPr="007A7A25">
              <w:rPr>
                <w:rFonts w:ascii="Aptos" w:eastAsia="Times New Roman" w:hAnsi="Aptos" w:cs="Times New Roman"/>
              </w:rPr>
              <w:t xml:space="preserve">. Ja projekta iesniegums iesniegts pēc termiņa beigu datuma, tas netiek vērtēts un sadarbības iestāde par to informē projekta iesniedzēju. </w:t>
            </w:r>
          </w:p>
          <w:p w14:paraId="59902C9C" w14:textId="105F36C7" w:rsidR="00DA4331" w:rsidRDefault="007A7A25" w:rsidP="007A7A25">
            <w:pPr>
              <w:spacing w:after="0" w:line="240" w:lineRule="auto"/>
              <w:jc w:val="both"/>
              <w:rPr>
                <w:rFonts w:ascii="Aptos" w:eastAsia="Times New Roman" w:hAnsi="Aptos" w:cs="Times New Roman"/>
              </w:rPr>
            </w:pPr>
            <w:r w:rsidRPr="007A7A25">
              <w:rPr>
                <w:rFonts w:ascii="Aptos" w:eastAsia="Times New Roman" w:hAnsi="Aptos" w:cs="Times New Roman"/>
              </w:rPr>
              <w:t>Sadarbības iestāde nevērtē citu iestāžu, t.sk.  būvvaldes darbību termiņus,  līdz ar to aicinām sazināties ar projekta iesniedzēju -pašvaldību, kas varētu iesaistīties un risināt jautājumus, kas saistīti ar tās institūciju darbību.</w:t>
            </w:r>
          </w:p>
        </w:tc>
      </w:tr>
      <w:tr w:rsidR="0089159E" w:rsidRPr="00481564" w14:paraId="50CF0020" w14:textId="77777777" w:rsidTr="7B1C69D4">
        <w:trPr>
          <w:trHeight w:val="300"/>
        </w:trPr>
        <w:tc>
          <w:tcPr>
            <w:tcW w:w="709" w:type="dxa"/>
          </w:tcPr>
          <w:p w14:paraId="71CA2C46" w14:textId="1FAC6BEE" w:rsidR="00DA4331" w:rsidRDefault="00A80347" w:rsidP="00846742">
            <w:pPr>
              <w:spacing w:after="0" w:line="240" w:lineRule="auto"/>
              <w:contextualSpacing/>
              <w:jc w:val="both"/>
              <w:rPr>
                <w:rFonts w:ascii="Aptos" w:hAnsi="Aptos" w:cs="Times New Roman"/>
              </w:rPr>
            </w:pPr>
            <w:r>
              <w:rPr>
                <w:rFonts w:ascii="Aptos" w:hAnsi="Aptos" w:cs="Times New Roman"/>
              </w:rPr>
              <w:t>28.</w:t>
            </w:r>
          </w:p>
        </w:tc>
        <w:tc>
          <w:tcPr>
            <w:tcW w:w="5650" w:type="dxa"/>
          </w:tcPr>
          <w:p w14:paraId="12906445" w14:textId="77777777" w:rsidR="00DA4331" w:rsidRDefault="00930398" w:rsidP="00846742">
            <w:pPr>
              <w:spacing w:after="0" w:line="240" w:lineRule="auto"/>
              <w:contextualSpacing/>
              <w:jc w:val="both"/>
              <w:rPr>
                <w:rFonts w:ascii="Aptos" w:hAnsi="Aptos" w:cs="Times New Roman"/>
              </w:rPr>
            </w:pPr>
            <w:r w:rsidRPr="00930398">
              <w:rPr>
                <w:rFonts w:ascii="Aptos" w:hAnsi="Aptos" w:cs="Times New Roman"/>
              </w:rPr>
              <w:t>Lūdzam sniegt skaidrojumu par kritērija “algu fonda pieaugums” piemērošanu un izpildes nosacījumiem programmas 5.1.1.1. trešās kārtas ietvaros. Konkrēti lūdzu precizēt:</w:t>
            </w:r>
          </w:p>
          <w:p w14:paraId="76C373C2" w14:textId="77777777" w:rsidR="00896119" w:rsidRDefault="00896119" w:rsidP="00896119">
            <w:pPr>
              <w:pStyle w:val="Sarakstarindkopa"/>
              <w:numPr>
                <w:ilvl w:val="0"/>
                <w:numId w:val="40"/>
              </w:numPr>
              <w:spacing w:after="0" w:line="240" w:lineRule="auto"/>
              <w:jc w:val="both"/>
              <w:rPr>
                <w:rFonts w:ascii="Aptos" w:hAnsi="Aptos" w:cs="Times New Roman"/>
              </w:rPr>
            </w:pPr>
            <w:r>
              <w:rPr>
                <w:rFonts w:ascii="Aptos" w:hAnsi="Aptos" w:cs="Times New Roman"/>
              </w:rPr>
              <w:t>k</w:t>
            </w:r>
            <w:r w:rsidRPr="00896119">
              <w:rPr>
                <w:rFonts w:ascii="Aptos" w:hAnsi="Aptos" w:cs="Times New Roman"/>
              </w:rPr>
              <w:t>āds ir atskaites periods, pret kuru tiek vērtēts algu fonda pieaugums?</w:t>
            </w:r>
          </w:p>
          <w:p w14:paraId="7E56385A" w14:textId="1D107A20" w:rsidR="00896119" w:rsidRDefault="007544B8" w:rsidP="00896119">
            <w:pPr>
              <w:pStyle w:val="Sarakstarindkopa"/>
              <w:numPr>
                <w:ilvl w:val="0"/>
                <w:numId w:val="40"/>
              </w:numPr>
              <w:spacing w:after="0" w:line="240" w:lineRule="auto"/>
              <w:jc w:val="both"/>
              <w:rPr>
                <w:rFonts w:ascii="Aptos" w:hAnsi="Aptos" w:cs="Times New Roman"/>
              </w:rPr>
            </w:pPr>
            <w:r>
              <w:rPr>
                <w:rFonts w:ascii="Aptos" w:hAnsi="Aptos" w:cs="Times New Roman"/>
              </w:rPr>
              <w:t>v</w:t>
            </w:r>
            <w:r w:rsidR="005E2485" w:rsidRPr="005E2485">
              <w:rPr>
                <w:rFonts w:ascii="Aptos" w:hAnsi="Aptos" w:cs="Times New Roman"/>
              </w:rPr>
              <w:t>ai pieaugums tiek vērtēts absolūtā izteiksmē (EUR) vai procentuāli?</w:t>
            </w:r>
          </w:p>
          <w:p w14:paraId="2361B39A" w14:textId="5457182E" w:rsidR="005E2485" w:rsidRDefault="007544B8" w:rsidP="00896119">
            <w:pPr>
              <w:pStyle w:val="Sarakstarindkopa"/>
              <w:numPr>
                <w:ilvl w:val="0"/>
                <w:numId w:val="40"/>
              </w:numPr>
              <w:spacing w:after="0" w:line="240" w:lineRule="auto"/>
              <w:jc w:val="both"/>
              <w:rPr>
                <w:rFonts w:ascii="Aptos" w:hAnsi="Aptos" w:cs="Times New Roman"/>
              </w:rPr>
            </w:pPr>
            <w:r>
              <w:rPr>
                <w:rFonts w:ascii="Aptos" w:hAnsi="Aptos" w:cs="Times New Roman"/>
              </w:rPr>
              <w:t>v</w:t>
            </w:r>
            <w:r w:rsidRPr="007544B8">
              <w:rPr>
                <w:rFonts w:ascii="Aptos" w:hAnsi="Aptos" w:cs="Times New Roman"/>
              </w:rPr>
              <w:t>ai algu fonda pieaugumā drīkst iekļaut esošo darbinieku atalgojuma palielinājumu, vai tiek vērtēta tikai jaunu darbinieku piesaiste</w:t>
            </w:r>
            <w:r w:rsidR="00482C90">
              <w:rPr>
                <w:rFonts w:ascii="Aptos" w:hAnsi="Aptos" w:cs="Times New Roman"/>
              </w:rPr>
              <w:t>,</w:t>
            </w:r>
            <w:r w:rsidRPr="007544B8">
              <w:rPr>
                <w:rFonts w:ascii="Aptos" w:hAnsi="Aptos" w:cs="Times New Roman"/>
              </w:rPr>
              <w:t xml:space="preserve"> sākot ar gadu, kad apstiprināts projekta pieteikums?</w:t>
            </w:r>
          </w:p>
          <w:p w14:paraId="34850EDC" w14:textId="4FEBCABE" w:rsidR="00281EE3" w:rsidRPr="00281EE3" w:rsidRDefault="00482C90" w:rsidP="00281EE3">
            <w:pPr>
              <w:pStyle w:val="Sarakstarindkopa"/>
              <w:numPr>
                <w:ilvl w:val="0"/>
                <w:numId w:val="40"/>
              </w:numPr>
              <w:spacing w:after="0" w:line="240" w:lineRule="auto"/>
              <w:jc w:val="both"/>
              <w:rPr>
                <w:rFonts w:ascii="Aptos" w:hAnsi="Aptos" w:cs="Times New Roman"/>
              </w:rPr>
            </w:pPr>
            <w:r>
              <w:rPr>
                <w:rFonts w:ascii="Aptos" w:hAnsi="Aptos" w:cs="Times New Roman"/>
              </w:rPr>
              <w:t>j</w:t>
            </w:r>
            <w:r w:rsidR="00281EE3" w:rsidRPr="00281EE3">
              <w:rPr>
                <w:rFonts w:ascii="Aptos" w:hAnsi="Aptos" w:cs="Times New Roman"/>
              </w:rPr>
              <w:t>a uzņēmumam ir vairākas struktūrvienības dažādos novados, vai algu fonda pieaugums tiek vērtēts uzņēmuma kopējā līmenī (no kopējā nodarbināto skaita), vai arī atsevišķi par katru struktūrvienību?</w:t>
            </w:r>
          </w:p>
          <w:p w14:paraId="74115D75" w14:textId="25415AF1" w:rsidR="00281EE3" w:rsidRPr="00896119" w:rsidRDefault="00482C90" w:rsidP="00281EE3">
            <w:pPr>
              <w:pStyle w:val="Sarakstarindkopa"/>
              <w:spacing w:after="0" w:line="240" w:lineRule="auto"/>
              <w:jc w:val="both"/>
              <w:rPr>
                <w:rFonts w:ascii="Aptos" w:hAnsi="Aptos" w:cs="Times New Roman"/>
              </w:rPr>
            </w:pPr>
            <w:r>
              <w:rPr>
                <w:rFonts w:ascii="Aptos" w:hAnsi="Aptos" w:cs="Times New Roman"/>
              </w:rPr>
              <w:t>V</w:t>
            </w:r>
            <w:r w:rsidR="00281EE3" w:rsidRPr="00281EE3">
              <w:rPr>
                <w:rFonts w:ascii="Aptos" w:hAnsi="Aptos" w:cs="Times New Roman"/>
              </w:rPr>
              <w:t>ienlaikus lūdzu ņemt vērā, ka katrā struktūrvienībā veiktās darbības ir neatņemama kopējā ražošanas cikla sastāvdaļa.</w:t>
            </w:r>
          </w:p>
        </w:tc>
        <w:tc>
          <w:tcPr>
            <w:tcW w:w="9246" w:type="dxa"/>
          </w:tcPr>
          <w:p w14:paraId="437F4FAC" w14:textId="792C354B" w:rsidR="00DA4331" w:rsidRDefault="008741DB" w:rsidP="00482C90">
            <w:pPr>
              <w:pStyle w:val="Sarakstarindkopa"/>
              <w:numPr>
                <w:ilvl w:val="0"/>
                <w:numId w:val="41"/>
              </w:numPr>
              <w:spacing w:after="0" w:line="240" w:lineRule="auto"/>
              <w:ind w:left="406"/>
              <w:jc w:val="both"/>
              <w:rPr>
                <w:rFonts w:ascii="Aptos" w:eastAsia="Times New Roman" w:hAnsi="Aptos" w:cs="Times New Roman"/>
              </w:rPr>
            </w:pPr>
            <w:r>
              <w:rPr>
                <w:rFonts w:ascii="Aptos" w:eastAsia="Times New Roman" w:hAnsi="Aptos" w:cs="Times New Roman"/>
              </w:rPr>
              <w:t>j</w:t>
            </w:r>
            <w:r w:rsidRPr="008741DB">
              <w:rPr>
                <w:rFonts w:ascii="Aptos" w:eastAsia="Times New Roman" w:hAnsi="Aptos" w:cs="Times New Roman"/>
              </w:rPr>
              <w:t xml:space="preserve">a projekta iesniegumu iesniedz 2026. gadā, </w:t>
            </w:r>
            <w:r w:rsidR="00FC2BA9">
              <w:rPr>
                <w:rFonts w:ascii="Aptos" w:eastAsia="Times New Roman" w:hAnsi="Aptos" w:cs="Times New Roman"/>
              </w:rPr>
              <w:t xml:space="preserve">un plānots ieskaitīt rādītāja vērtības no projekta iesniegšanas gada, </w:t>
            </w:r>
            <w:r w:rsidRPr="008741DB">
              <w:rPr>
                <w:rFonts w:ascii="Aptos" w:eastAsia="Times New Roman" w:hAnsi="Aptos" w:cs="Times New Roman"/>
              </w:rPr>
              <w:t>tad bāzes gads pret kuru tik</w:t>
            </w:r>
            <w:r w:rsidR="00E36956">
              <w:rPr>
                <w:rFonts w:ascii="Aptos" w:eastAsia="Times New Roman" w:hAnsi="Aptos" w:cs="Times New Roman"/>
              </w:rPr>
              <w:t>tu</w:t>
            </w:r>
            <w:r w:rsidRPr="008741DB">
              <w:rPr>
                <w:rFonts w:ascii="Aptos" w:eastAsia="Times New Roman" w:hAnsi="Aptos" w:cs="Times New Roman"/>
              </w:rPr>
              <w:t xml:space="preserve"> vērtēt</w:t>
            </w:r>
            <w:r w:rsidR="00272D54">
              <w:rPr>
                <w:rFonts w:ascii="Aptos" w:eastAsia="Times New Roman" w:hAnsi="Aptos" w:cs="Times New Roman"/>
              </w:rPr>
              <w:t>s</w:t>
            </w:r>
            <w:r w:rsidRPr="008741DB">
              <w:rPr>
                <w:rFonts w:ascii="Aptos" w:eastAsia="Times New Roman" w:hAnsi="Aptos" w:cs="Times New Roman"/>
              </w:rPr>
              <w:t xml:space="preserve"> darba algu fonda pieaugums</w:t>
            </w:r>
            <w:r w:rsidR="004143D7">
              <w:rPr>
                <w:rFonts w:ascii="Aptos" w:eastAsia="Times New Roman" w:hAnsi="Aptos" w:cs="Times New Roman"/>
              </w:rPr>
              <w:t xml:space="preserve"> 2026.gadā</w:t>
            </w:r>
            <w:r w:rsidRPr="008741DB">
              <w:rPr>
                <w:rFonts w:ascii="Aptos" w:eastAsia="Times New Roman" w:hAnsi="Aptos" w:cs="Times New Roman"/>
              </w:rPr>
              <w:t>, ir 2025. gads</w:t>
            </w:r>
            <w:r w:rsidR="00476190">
              <w:rPr>
                <w:rFonts w:ascii="Aptos" w:eastAsia="Times New Roman" w:hAnsi="Aptos" w:cs="Times New Roman"/>
              </w:rPr>
              <w:t xml:space="preserve">. </w:t>
            </w:r>
            <w:r w:rsidR="004143D7">
              <w:rPr>
                <w:rFonts w:ascii="Aptos" w:eastAsia="Times New Roman" w:hAnsi="Aptos" w:cs="Times New Roman"/>
              </w:rPr>
              <w:t>Savukārt 2027.gada</w:t>
            </w:r>
            <w:r w:rsidR="00B8769B">
              <w:rPr>
                <w:rFonts w:ascii="Aptos" w:eastAsia="Times New Roman" w:hAnsi="Aptos" w:cs="Times New Roman"/>
              </w:rPr>
              <w:t xml:space="preserve"> darba algu fonda pieaugums tiktu ieskaitīts</w:t>
            </w:r>
            <w:r w:rsidR="00176D4B">
              <w:rPr>
                <w:rFonts w:ascii="Aptos" w:eastAsia="Times New Roman" w:hAnsi="Aptos" w:cs="Times New Roman"/>
              </w:rPr>
              <w:t xml:space="preserve">, </w:t>
            </w:r>
            <w:r w:rsidR="00C04FE4">
              <w:rPr>
                <w:rFonts w:ascii="Aptos" w:eastAsia="Times New Roman" w:hAnsi="Aptos" w:cs="Times New Roman"/>
              </w:rPr>
              <w:t xml:space="preserve"> to vērtējot </w:t>
            </w:r>
            <w:r w:rsidR="00B8769B">
              <w:rPr>
                <w:rFonts w:ascii="Aptos" w:eastAsia="Times New Roman" w:hAnsi="Aptos" w:cs="Times New Roman"/>
              </w:rPr>
              <w:t xml:space="preserve"> pret 202</w:t>
            </w:r>
            <w:r w:rsidR="005A15C3">
              <w:rPr>
                <w:rFonts w:ascii="Aptos" w:eastAsia="Times New Roman" w:hAnsi="Aptos" w:cs="Times New Roman"/>
              </w:rPr>
              <w:t>5</w:t>
            </w:r>
            <w:r w:rsidR="00B8769B">
              <w:rPr>
                <w:rFonts w:ascii="Aptos" w:eastAsia="Times New Roman" w:hAnsi="Aptos" w:cs="Times New Roman"/>
              </w:rPr>
              <w:t xml:space="preserve">. </w:t>
            </w:r>
            <w:r w:rsidR="00C04FE4">
              <w:rPr>
                <w:rFonts w:ascii="Aptos" w:eastAsia="Times New Roman" w:hAnsi="Aptos" w:cs="Times New Roman"/>
              </w:rPr>
              <w:t>gadu.</w:t>
            </w:r>
            <w:r w:rsidR="00B8769B">
              <w:rPr>
                <w:rFonts w:ascii="Aptos" w:eastAsia="Times New Roman" w:hAnsi="Aptos" w:cs="Times New Roman"/>
              </w:rPr>
              <w:t xml:space="preserve"> </w:t>
            </w:r>
            <w:r w:rsidR="00B8769B" w:rsidRPr="00E31D1B">
              <w:rPr>
                <w:rFonts w:ascii="Aptos" w:eastAsia="Times New Roman" w:hAnsi="Aptos" w:cs="Times New Roman"/>
              </w:rPr>
              <w:t>Jāņem vērā, ka katra gad</w:t>
            </w:r>
            <w:r w:rsidR="00B66A30" w:rsidRPr="00E31D1B">
              <w:rPr>
                <w:rFonts w:ascii="Aptos" w:eastAsia="Times New Roman" w:hAnsi="Aptos" w:cs="Times New Roman"/>
              </w:rPr>
              <w:t>a</w:t>
            </w:r>
            <w:r w:rsidR="00B8769B" w:rsidRPr="00E31D1B">
              <w:rPr>
                <w:rFonts w:ascii="Aptos" w:eastAsia="Times New Roman" w:hAnsi="Aptos" w:cs="Times New Roman"/>
              </w:rPr>
              <w:t xml:space="preserve"> pieaugumu aprēķina atņemot </w:t>
            </w:r>
            <w:r w:rsidR="005B7A64" w:rsidRPr="00E1558A">
              <w:rPr>
                <w:rFonts w:ascii="Aptos" w:eastAsia="Times New Roman" w:hAnsi="Aptos" w:cs="Times New Roman"/>
              </w:rPr>
              <w:t>bāzes</w:t>
            </w:r>
            <w:r w:rsidR="00B8769B" w:rsidRPr="00E31D1B">
              <w:rPr>
                <w:rFonts w:ascii="Aptos" w:eastAsia="Times New Roman" w:hAnsi="Aptos" w:cs="Times New Roman"/>
              </w:rPr>
              <w:t xml:space="preserve"> gada rādītāju</w:t>
            </w:r>
            <w:r w:rsidR="008C37F9" w:rsidRPr="00E31D1B">
              <w:rPr>
                <w:rFonts w:ascii="Aptos" w:eastAsia="Times New Roman" w:hAnsi="Aptos" w:cs="Times New Roman"/>
              </w:rPr>
              <w:t>.</w:t>
            </w:r>
            <w:r w:rsidR="008C37F9">
              <w:rPr>
                <w:rFonts w:ascii="Aptos" w:eastAsia="Times New Roman" w:hAnsi="Aptos" w:cs="Times New Roman"/>
              </w:rPr>
              <w:t xml:space="preserve"> Aicinām iepazīties ar VARAM 19.02.2026.vebināra VARAM prezentāciju (15. un 16.slaids), kurā ir </w:t>
            </w:r>
            <w:r w:rsidR="00EF2A1A">
              <w:rPr>
                <w:rFonts w:ascii="Aptos" w:eastAsia="Times New Roman" w:hAnsi="Aptos" w:cs="Times New Roman"/>
              </w:rPr>
              <w:t>skaidrota rādītāju: darba algu fonda pieauguma un nefinanšu investīc</w:t>
            </w:r>
            <w:r w:rsidR="00FC18A4">
              <w:rPr>
                <w:rFonts w:ascii="Aptos" w:eastAsia="Times New Roman" w:hAnsi="Aptos" w:cs="Times New Roman"/>
              </w:rPr>
              <w:t>i</w:t>
            </w:r>
            <w:r w:rsidR="00EF2A1A">
              <w:rPr>
                <w:rFonts w:ascii="Aptos" w:eastAsia="Times New Roman" w:hAnsi="Aptos" w:cs="Times New Roman"/>
              </w:rPr>
              <w:t>ju vērtību ieskaitīšana</w:t>
            </w:r>
            <w:r>
              <w:rPr>
                <w:rFonts w:ascii="Aptos" w:eastAsia="Times New Roman" w:hAnsi="Aptos" w:cs="Times New Roman"/>
              </w:rPr>
              <w:t>;</w:t>
            </w:r>
          </w:p>
          <w:p w14:paraId="73821869" w14:textId="772D5199" w:rsidR="008741DB" w:rsidRPr="0054534F" w:rsidRDefault="00682A62" w:rsidP="00482C90">
            <w:pPr>
              <w:pStyle w:val="Sarakstarindkopa"/>
              <w:numPr>
                <w:ilvl w:val="0"/>
                <w:numId w:val="41"/>
              </w:numPr>
              <w:spacing w:after="0" w:line="240" w:lineRule="auto"/>
              <w:ind w:left="406"/>
              <w:jc w:val="both"/>
              <w:rPr>
                <w:rFonts w:ascii="Aptos" w:eastAsia="Times New Roman" w:hAnsi="Aptos" w:cs="Times New Roman"/>
              </w:rPr>
            </w:pPr>
            <w:r>
              <w:rPr>
                <w:rFonts w:ascii="Aptos" w:eastAsia="Times New Roman" w:hAnsi="Aptos" w:cs="Times New Roman"/>
              </w:rPr>
              <w:t>d</w:t>
            </w:r>
            <w:r w:rsidR="0054534F" w:rsidRPr="0054534F">
              <w:rPr>
                <w:rFonts w:ascii="Aptos" w:eastAsia="Times New Roman" w:hAnsi="Aptos" w:cs="Times New Roman"/>
              </w:rPr>
              <w:t xml:space="preserve">arba algu fonda pieaugums ir norādāms skaitliskā izteiksmē, </w:t>
            </w:r>
            <w:r w:rsidR="0054534F" w:rsidRPr="0054534F">
              <w:rPr>
                <w:rFonts w:ascii="Aptos" w:eastAsia="Times New Roman" w:hAnsi="Aptos" w:cs="Times New Roman"/>
                <w:i/>
                <w:iCs/>
              </w:rPr>
              <w:t>euro</w:t>
            </w:r>
            <w:r w:rsidR="0054534F">
              <w:rPr>
                <w:rFonts w:ascii="Aptos" w:eastAsia="Times New Roman" w:hAnsi="Aptos" w:cs="Times New Roman"/>
                <w:i/>
                <w:iCs/>
              </w:rPr>
              <w:t>;</w:t>
            </w:r>
          </w:p>
          <w:p w14:paraId="759DBAAB" w14:textId="77777777" w:rsidR="0043353F" w:rsidRDefault="00682A62" w:rsidP="0043353F">
            <w:pPr>
              <w:pStyle w:val="Sarakstarindkopa"/>
              <w:numPr>
                <w:ilvl w:val="0"/>
                <w:numId w:val="41"/>
              </w:numPr>
              <w:spacing w:after="0" w:line="240" w:lineRule="auto"/>
              <w:ind w:left="406"/>
              <w:jc w:val="both"/>
              <w:rPr>
                <w:rFonts w:ascii="Aptos" w:eastAsia="Times New Roman" w:hAnsi="Aptos" w:cs="Times New Roman"/>
              </w:rPr>
            </w:pPr>
            <w:r>
              <w:rPr>
                <w:rFonts w:ascii="Aptos" w:eastAsia="Times New Roman" w:hAnsi="Aptos" w:cs="Times New Roman"/>
              </w:rPr>
              <w:t>d</w:t>
            </w:r>
            <w:r w:rsidRPr="00682A62">
              <w:rPr>
                <w:rFonts w:ascii="Aptos" w:eastAsia="Times New Roman" w:hAnsi="Aptos" w:cs="Times New Roman"/>
              </w:rPr>
              <w:t xml:space="preserve">arba algu fonda pieaugumā var ieskaitīt gan darba alga fondu </w:t>
            </w:r>
            <w:r w:rsidRPr="00682A62">
              <w:rPr>
                <w:rFonts w:ascii="Aptos" w:eastAsia="Times New Roman" w:hAnsi="Aptos" w:cs="Times New Roman"/>
                <w:b/>
                <w:bCs/>
              </w:rPr>
              <w:t>jaunajām</w:t>
            </w:r>
            <w:r w:rsidRPr="00682A62">
              <w:rPr>
                <w:rFonts w:ascii="Aptos" w:eastAsia="Times New Roman" w:hAnsi="Aptos" w:cs="Times New Roman"/>
              </w:rPr>
              <w:t xml:space="preserve"> darbavietām, gan </w:t>
            </w:r>
            <w:r w:rsidRPr="00682A62">
              <w:rPr>
                <w:rFonts w:ascii="Aptos" w:eastAsia="Times New Roman" w:hAnsi="Aptos" w:cs="Times New Roman"/>
                <w:b/>
                <w:bCs/>
              </w:rPr>
              <w:t>esošo</w:t>
            </w:r>
            <w:r w:rsidRPr="00682A62">
              <w:rPr>
                <w:rFonts w:ascii="Aptos" w:eastAsia="Times New Roman" w:hAnsi="Aptos" w:cs="Times New Roman"/>
              </w:rPr>
              <w:t xml:space="preserve"> darbavietu darba algu fonda palielināšanu, proti, darba algu fonda pieauguma rādītāja izpildē tiks ieskaitīts gan jaunradīto darbavietu, gan esošo darbavietu darba samaksas (bruto) pieaugums kumulatīvi, tai skaitā samaksātie nodokļi, arī darba devēja sociālais nodoklis</w:t>
            </w:r>
            <w:r>
              <w:rPr>
                <w:rFonts w:ascii="Aptos" w:eastAsia="Times New Roman" w:hAnsi="Aptos" w:cs="Times New Roman"/>
              </w:rPr>
              <w:t>;</w:t>
            </w:r>
          </w:p>
          <w:p w14:paraId="120A1EB2" w14:textId="63D336DE" w:rsidR="004B343B" w:rsidRPr="0043353F" w:rsidRDefault="0043353F" w:rsidP="0043353F">
            <w:pPr>
              <w:pStyle w:val="Sarakstarindkopa"/>
              <w:numPr>
                <w:ilvl w:val="0"/>
                <w:numId w:val="41"/>
              </w:numPr>
              <w:spacing w:after="0" w:line="240" w:lineRule="auto"/>
              <w:ind w:left="406"/>
              <w:jc w:val="both"/>
              <w:rPr>
                <w:rFonts w:ascii="Aptos" w:eastAsia="Times New Roman" w:hAnsi="Aptos" w:cs="Times New Roman"/>
              </w:rPr>
            </w:pPr>
            <w:r>
              <w:rPr>
                <w:rFonts w:ascii="Aptos" w:eastAsia="Times New Roman" w:hAnsi="Aptos" w:cs="Times New Roman"/>
              </w:rPr>
              <w:t>s</w:t>
            </w:r>
            <w:r w:rsidR="004B343B" w:rsidRPr="0043353F">
              <w:rPr>
                <w:rFonts w:ascii="Aptos" w:eastAsia="Times New Roman" w:hAnsi="Aptos" w:cs="Times New Roman"/>
              </w:rPr>
              <w:t xml:space="preserve">asniegtās vērtības </w:t>
            </w:r>
            <w:r w:rsidR="00920F62">
              <w:rPr>
                <w:rFonts w:ascii="Aptos" w:eastAsia="Times New Roman" w:hAnsi="Aptos" w:cs="Times New Roman"/>
              </w:rPr>
              <w:t>ieskaita</w:t>
            </w:r>
            <w:r w:rsidR="00920F62" w:rsidRPr="0043353F">
              <w:rPr>
                <w:rFonts w:ascii="Aptos" w:eastAsia="Times New Roman" w:hAnsi="Aptos" w:cs="Times New Roman"/>
              </w:rPr>
              <w:t xml:space="preserve"> </w:t>
            </w:r>
            <w:r w:rsidR="004B343B" w:rsidRPr="0043353F">
              <w:rPr>
                <w:rFonts w:ascii="Aptos" w:eastAsia="Times New Roman" w:hAnsi="Aptos" w:cs="Times New Roman"/>
              </w:rPr>
              <w:t>projekta īstenošanas vietā.</w:t>
            </w:r>
          </w:p>
          <w:p w14:paraId="593B3E39" w14:textId="647963B6" w:rsidR="00682A62" w:rsidRPr="0043353F" w:rsidRDefault="004B343B" w:rsidP="0043353F">
            <w:pPr>
              <w:spacing w:after="0" w:line="240" w:lineRule="auto"/>
              <w:ind w:left="406"/>
              <w:jc w:val="both"/>
              <w:rPr>
                <w:rFonts w:ascii="Aptos" w:eastAsia="Times New Roman" w:hAnsi="Aptos" w:cs="Times New Roman"/>
              </w:rPr>
            </w:pPr>
            <w:r w:rsidRPr="0043353F">
              <w:rPr>
                <w:rFonts w:ascii="Aptos" w:eastAsia="Times New Roman" w:hAnsi="Aptos" w:cs="Times New Roman"/>
              </w:rPr>
              <w:t>MK noteikumu Nr. 55 10.4.</w:t>
            </w:r>
            <w:r w:rsidR="0043353F">
              <w:rPr>
                <w:rFonts w:ascii="Aptos" w:eastAsia="Times New Roman" w:hAnsi="Aptos" w:cs="Times New Roman"/>
              </w:rPr>
              <w:t xml:space="preserve"> </w:t>
            </w:r>
            <w:r w:rsidRPr="0043353F">
              <w:rPr>
                <w:rFonts w:ascii="Aptos" w:eastAsia="Times New Roman" w:hAnsi="Aptos" w:cs="Times New Roman"/>
              </w:rPr>
              <w:t xml:space="preserve">apakšpunkts paredz izņēmumu, ka rādītājus, kas radušies ārpus projekta iesniedzēja noteiktās uzņēmējdarbības teritorijas līdz 1500 metriem, var ieskaitīt projekta rādītājos, ja komersants pamato ārpus uzņēmējdarbības teritorijas radīto rādītāju (darba algu fonda pieaugumu un komersanta nefinanšu investīciju) sasaisti ar saimniecisko darbību, ko tas veic uzņēmējdarbības teritorijā. Par pamatotu sasaisti uzskatāma uzņēmējdarbības teritorijā esošā komersanta, kas nodrošina projekta rādītājus, ražošanas cikla (t.sk. izejvielu loģistikas) vai pakalpojumu sniegšanas nodrošināšanai nepieciešamā infrastruktūra ārpus uzņēmējdarbības teritorijas. Pamatojums ārpus uzņēmējdarbības teritorijas radīto rādītāju sasaistei ar saimniecisko darbību, ko komersants veic uzņēmējdarbības teritorijā, var būt komersanta rakstisks skaidrojums vai </w:t>
            </w:r>
            <w:r w:rsidR="0043353F">
              <w:rPr>
                <w:rFonts w:ascii="Aptos" w:eastAsia="Times New Roman" w:hAnsi="Aptos" w:cs="Times New Roman"/>
              </w:rPr>
              <w:t>finansējuma saņēmēja</w:t>
            </w:r>
            <w:r w:rsidRPr="0043353F">
              <w:rPr>
                <w:rFonts w:ascii="Aptos" w:eastAsia="Times New Roman" w:hAnsi="Aptos" w:cs="Times New Roman"/>
              </w:rPr>
              <w:t xml:space="preserve"> rakstisks skaidrojums, kas balstīts uz </w:t>
            </w:r>
            <w:r w:rsidR="0043353F">
              <w:rPr>
                <w:rFonts w:ascii="Aptos" w:eastAsia="Times New Roman" w:hAnsi="Aptos" w:cs="Times New Roman"/>
              </w:rPr>
              <w:t>finansējuma saņēm</w:t>
            </w:r>
            <w:r w:rsidR="006C1954">
              <w:rPr>
                <w:rFonts w:ascii="Aptos" w:eastAsia="Times New Roman" w:hAnsi="Aptos" w:cs="Times New Roman"/>
              </w:rPr>
              <w:t>ē</w:t>
            </w:r>
            <w:r w:rsidR="0043353F">
              <w:rPr>
                <w:rFonts w:ascii="Aptos" w:eastAsia="Times New Roman" w:hAnsi="Aptos" w:cs="Times New Roman"/>
              </w:rPr>
              <w:t>ja</w:t>
            </w:r>
            <w:r w:rsidRPr="0043353F">
              <w:rPr>
                <w:rFonts w:ascii="Aptos" w:eastAsia="Times New Roman" w:hAnsi="Aptos" w:cs="Times New Roman"/>
              </w:rPr>
              <w:t xml:space="preserve"> rīcībā esošo komersanta sniegto informāciju. MK noteikumu Nr. 55 10.4. apakšpunktā noteiktais 1500 m attālums ir rādiuss no projekta iesniedzēja izvēlēta punkta uzņēmējdarbības teritorijā, kurā savu saimniecisko darbību veic attiecīgais komersants un kura radītie rādītāji ārpus uzņēmējdarbības teritorijas</w:t>
            </w:r>
            <w:r w:rsidR="00965DFA">
              <w:rPr>
                <w:rFonts w:ascii="Aptos" w:eastAsia="Times New Roman" w:hAnsi="Aptos" w:cs="Times New Roman"/>
              </w:rPr>
              <w:t>,</w:t>
            </w:r>
            <w:r w:rsidRPr="0043353F">
              <w:rPr>
                <w:rFonts w:ascii="Aptos" w:eastAsia="Times New Roman" w:hAnsi="Aptos" w:cs="Times New Roman"/>
              </w:rPr>
              <w:t xml:space="preserve"> tiks ieskaitīti projektā.</w:t>
            </w:r>
          </w:p>
        </w:tc>
      </w:tr>
      <w:tr w:rsidR="0089159E" w:rsidRPr="00481564" w14:paraId="78ED28BE" w14:textId="77777777" w:rsidTr="7B1C69D4">
        <w:trPr>
          <w:trHeight w:val="300"/>
        </w:trPr>
        <w:tc>
          <w:tcPr>
            <w:tcW w:w="709" w:type="dxa"/>
          </w:tcPr>
          <w:p w14:paraId="06126945" w14:textId="70280883" w:rsidR="00DA4331" w:rsidRDefault="00A80347" w:rsidP="00846742">
            <w:pPr>
              <w:spacing w:after="0" w:line="240" w:lineRule="auto"/>
              <w:contextualSpacing/>
              <w:jc w:val="both"/>
              <w:rPr>
                <w:rFonts w:ascii="Aptos" w:hAnsi="Aptos" w:cs="Times New Roman"/>
              </w:rPr>
            </w:pPr>
            <w:r>
              <w:rPr>
                <w:rFonts w:ascii="Aptos" w:hAnsi="Aptos" w:cs="Times New Roman"/>
              </w:rPr>
              <w:lastRenderedPageBreak/>
              <w:t>29.</w:t>
            </w:r>
          </w:p>
        </w:tc>
        <w:tc>
          <w:tcPr>
            <w:tcW w:w="5650" w:type="dxa"/>
          </w:tcPr>
          <w:p w14:paraId="232C21FD" w14:textId="77777777" w:rsidR="005C29C0" w:rsidRPr="005C29C0" w:rsidRDefault="005C29C0" w:rsidP="005C29C0">
            <w:pPr>
              <w:spacing w:after="0" w:line="240" w:lineRule="auto"/>
              <w:contextualSpacing/>
              <w:jc w:val="both"/>
              <w:rPr>
                <w:rFonts w:ascii="Aptos" w:hAnsi="Aptos" w:cs="Times New Roman"/>
              </w:rPr>
            </w:pPr>
            <w:r w:rsidRPr="005C29C0">
              <w:rPr>
                <w:rFonts w:ascii="Aptos" w:hAnsi="Aptos" w:cs="Times New Roman"/>
              </w:rPr>
              <w:t>Ja projekta pieteikumā uzņēmums ir norādījis kopējo projekta summu un atbilstoši programmas nosacījumiem aprēķinājis sasniedzamos rādītājus (algu fonda pieaugumu un investīciju apjomu), lūdzam precizēt sekojošo:</w:t>
            </w:r>
          </w:p>
          <w:p w14:paraId="6F20B7FB" w14:textId="73B50EB7" w:rsidR="007405E6" w:rsidRDefault="004708C0" w:rsidP="005C29C0">
            <w:pPr>
              <w:pStyle w:val="Sarakstarindkopa"/>
              <w:numPr>
                <w:ilvl w:val="0"/>
                <w:numId w:val="43"/>
              </w:numPr>
              <w:spacing w:after="0" w:line="240" w:lineRule="auto"/>
              <w:jc w:val="both"/>
              <w:rPr>
                <w:rFonts w:ascii="Aptos" w:hAnsi="Aptos" w:cs="Times New Roman"/>
              </w:rPr>
            </w:pPr>
            <w:r>
              <w:rPr>
                <w:rFonts w:ascii="Aptos" w:hAnsi="Aptos" w:cs="Times New Roman"/>
              </w:rPr>
              <w:t>j</w:t>
            </w:r>
            <w:r w:rsidR="005C29C0" w:rsidRPr="005C29C0">
              <w:rPr>
                <w:rFonts w:ascii="Aptos" w:hAnsi="Aptos" w:cs="Times New Roman"/>
              </w:rPr>
              <w:t>a projekta īstenošanas laikā netiek izlietota visa pieteikumā plānotā finansējuma summa, vai sasniedzamie rādītāji (algu fonda pieaugums un investīciju apjoms) tiek proporcionāli pārskatīti atbilstoši faktiskajam apgūtajam finansējumam?</w:t>
            </w:r>
          </w:p>
          <w:p w14:paraId="0B5D2DAC" w14:textId="661EC899" w:rsidR="00DA4331" w:rsidRPr="007405E6" w:rsidRDefault="007405E6" w:rsidP="005C29C0">
            <w:pPr>
              <w:pStyle w:val="Sarakstarindkopa"/>
              <w:numPr>
                <w:ilvl w:val="0"/>
                <w:numId w:val="43"/>
              </w:numPr>
              <w:spacing w:after="0" w:line="240" w:lineRule="auto"/>
              <w:jc w:val="both"/>
              <w:rPr>
                <w:rFonts w:ascii="Aptos" w:hAnsi="Aptos" w:cs="Times New Roman"/>
              </w:rPr>
            </w:pPr>
            <w:r>
              <w:rPr>
                <w:rFonts w:ascii="Aptos" w:hAnsi="Aptos" w:cs="Times New Roman"/>
              </w:rPr>
              <w:t>v</w:t>
            </w:r>
            <w:r w:rsidR="005C29C0" w:rsidRPr="007405E6">
              <w:rPr>
                <w:rFonts w:ascii="Aptos" w:hAnsi="Aptos" w:cs="Times New Roman"/>
              </w:rPr>
              <w:t>ai arī uzņēmumam ir pienākums sasniegt sākotnēji pieteikumā norādītos rādītājus pilnā apmērā neatkarīgi no faktiski izlietotās summas?</w:t>
            </w:r>
          </w:p>
        </w:tc>
        <w:tc>
          <w:tcPr>
            <w:tcW w:w="9246" w:type="dxa"/>
          </w:tcPr>
          <w:p w14:paraId="62ECDC4E" w14:textId="1A685B9B" w:rsidR="00240FC2" w:rsidRPr="00240FC2" w:rsidRDefault="00240FC2" w:rsidP="00240FC2">
            <w:pPr>
              <w:spacing w:line="240" w:lineRule="auto"/>
              <w:jc w:val="both"/>
              <w:rPr>
                <w:rFonts w:ascii="Aptos" w:hAnsi="Aptos"/>
              </w:rPr>
            </w:pPr>
            <w:r w:rsidRPr="00240FC2">
              <w:rPr>
                <w:rFonts w:ascii="Aptos" w:hAnsi="Aptos"/>
              </w:rPr>
              <w:t>5.1.1.1.pasākuma 3.</w:t>
            </w:r>
            <w:r>
              <w:rPr>
                <w:rFonts w:ascii="Aptos" w:hAnsi="Aptos"/>
              </w:rPr>
              <w:t xml:space="preserve"> </w:t>
            </w:r>
            <w:r w:rsidRPr="00240FC2">
              <w:rPr>
                <w:rFonts w:ascii="Aptos" w:hAnsi="Aptos"/>
              </w:rPr>
              <w:t xml:space="preserve">kārtas atlase ir </w:t>
            </w:r>
            <w:r w:rsidRPr="00240FC2">
              <w:rPr>
                <w:rFonts w:ascii="Aptos" w:hAnsi="Aptos"/>
                <w:b/>
                <w:bCs/>
              </w:rPr>
              <w:t>atklāta</w:t>
            </w:r>
            <w:r w:rsidRPr="00240FC2">
              <w:rPr>
                <w:rFonts w:ascii="Aptos" w:hAnsi="Aptos"/>
              </w:rPr>
              <w:t xml:space="preserve"> atlase</w:t>
            </w:r>
            <w:r w:rsidR="006C1954">
              <w:rPr>
                <w:rFonts w:ascii="Aptos" w:hAnsi="Aptos"/>
              </w:rPr>
              <w:t xml:space="preserve"> (konkurss)</w:t>
            </w:r>
            <w:r w:rsidRPr="00240FC2">
              <w:rPr>
                <w:rFonts w:ascii="Aptos" w:hAnsi="Aptos"/>
              </w:rPr>
              <w:t xml:space="preserve">, kas nozīmē, ka projektus vērtē kvalitātes kritērijos, ja projektu iesniegumi tiek iesniegti par ERAF finansējumu, kas ir lielāks kā MK noteikumos noteiktais pieejamais ERAF finansējums. Līdz ar to projektu iesniegumi </w:t>
            </w:r>
            <w:r w:rsidRPr="00240FC2">
              <w:rPr>
                <w:rFonts w:ascii="Aptos" w:hAnsi="Aptos"/>
                <w:b/>
                <w:bCs/>
              </w:rPr>
              <w:t>tiek ranžēti no efektīvākā</w:t>
            </w:r>
            <w:r w:rsidRPr="00240FC2">
              <w:rPr>
                <w:rFonts w:ascii="Aptos" w:hAnsi="Aptos"/>
              </w:rPr>
              <w:t xml:space="preserve"> (ar lielāko kopējā koeficienta vērtību) līdz vismazāk efektīvajam (ar mazāko kopējā koeficienta vērtību) projekta iesniegumam.</w:t>
            </w:r>
          </w:p>
          <w:p w14:paraId="33CC7ABF" w14:textId="4912B765" w:rsidR="00240FC2" w:rsidRPr="00240FC2" w:rsidRDefault="00240FC2" w:rsidP="00240FC2">
            <w:pPr>
              <w:spacing w:line="240" w:lineRule="auto"/>
              <w:jc w:val="both"/>
              <w:rPr>
                <w:rFonts w:ascii="Aptos" w:hAnsi="Aptos"/>
              </w:rPr>
            </w:pPr>
            <w:r w:rsidRPr="00240FC2">
              <w:rPr>
                <w:rFonts w:ascii="Aptos" w:hAnsi="Aptos"/>
              </w:rPr>
              <w:t>Kvalitātes kritērij</w:t>
            </w:r>
            <w:r w:rsidR="00D12F50">
              <w:rPr>
                <w:rFonts w:ascii="Aptos" w:hAnsi="Aptos"/>
              </w:rPr>
              <w:t>ā</w:t>
            </w:r>
            <w:r w:rsidRPr="00240FC2">
              <w:rPr>
                <w:rFonts w:ascii="Aptos" w:hAnsi="Aptos"/>
              </w:rPr>
              <w:t xml:space="preserve"> Nr.4.1. “Projekta efektivitāte” </w:t>
            </w:r>
            <w:r w:rsidR="00D12F50">
              <w:rPr>
                <w:rFonts w:ascii="Aptos" w:hAnsi="Aptos"/>
              </w:rPr>
              <w:t>ir</w:t>
            </w:r>
            <w:r w:rsidR="00D12F50" w:rsidRPr="00240FC2">
              <w:rPr>
                <w:rFonts w:ascii="Aptos" w:hAnsi="Aptos"/>
              </w:rPr>
              <w:t xml:space="preserve"> </w:t>
            </w:r>
            <w:r w:rsidRPr="00240FC2">
              <w:rPr>
                <w:rFonts w:ascii="Aptos" w:hAnsi="Aptos"/>
              </w:rPr>
              <w:t xml:space="preserve">paredzēts aprēķins pēc formulas, kurā iekļauj projekta iesniegumā plānotās vērtības:  darba algu fonda pieaugums un nefinanšu investīcijas, un var rasties situācija, ka projekta iesniegums tiek apstiprināts tieši kvalitātes kritērijā Nr.4.1. aprēķinātās efektivitātes dēļ. Projekta īstenošanas laikā plānotās  (solītās)  vērtības </w:t>
            </w:r>
            <w:r w:rsidRPr="00240FC2">
              <w:rPr>
                <w:rFonts w:ascii="Aptos" w:hAnsi="Aptos"/>
                <w:b/>
                <w:bCs/>
              </w:rPr>
              <w:t>ir jānodrošina</w:t>
            </w:r>
            <w:r w:rsidRPr="00240FC2">
              <w:rPr>
                <w:rFonts w:ascii="Aptos" w:hAnsi="Aptos"/>
              </w:rPr>
              <w:t xml:space="preserve"> vai izņēmuma gadījumā, saskaņojot ar </w:t>
            </w:r>
            <w:r w:rsidR="002F0F3B">
              <w:rPr>
                <w:rFonts w:ascii="Aptos" w:hAnsi="Aptos"/>
              </w:rPr>
              <w:t>aģentūru</w:t>
            </w:r>
            <w:r w:rsidRPr="00240FC2">
              <w:rPr>
                <w:rFonts w:ascii="Aptos" w:hAnsi="Aptos"/>
              </w:rPr>
              <w:t>, tās var samazināt tiktāl, ciktāl projekta iesniegums saglabātu vietu ranžējumā, ar kādu tas tika apstiprināts.</w:t>
            </w:r>
          </w:p>
          <w:p w14:paraId="10ADDC67" w14:textId="692B6967" w:rsidR="00DA4331" w:rsidRPr="00240FC2" w:rsidRDefault="003E474B" w:rsidP="00240FC2">
            <w:pPr>
              <w:spacing w:after="0" w:line="240" w:lineRule="auto"/>
              <w:jc w:val="both"/>
              <w:rPr>
                <w:rFonts w:ascii="Aptos" w:eastAsia="Times New Roman" w:hAnsi="Aptos" w:cs="Times New Roman"/>
              </w:rPr>
            </w:pPr>
            <w:r w:rsidRPr="003E474B">
              <w:rPr>
                <w:rFonts w:ascii="Aptos" w:eastAsia="Aptos" w:hAnsi="Aptos" w:cs="Arial"/>
                <w:noProof/>
                <w:kern w:val="2"/>
                <w:sz w:val="24"/>
                <w:szCs w:val="24"/>
                <w14:ligatures w14:val="standardContextual"/>
              </w:rPr>
              <w:drawing>
                <wp:inline distT="0" distB="0" distL="0" distR="0" wp14:anchorId="41778D94" wp14:editId="227F3598">
                  <wp:extent cx="5731510" cy="2689225"/>
                  <wp:effectExtent l="0" t="0" r="2540" b="0"/>
                  <wp:docPr id="705420666" name="Picture 1">
                    <a:extLst xmlns:a="http://schemas.openxmlformats.org/drawingml/2006/main">
                      <a:ext uri="{FF2B5EF4-FFF2-40B4-BE49-F238E27FC236}">
                        <a16:creationId xmlns:a16="http://schemas.microsoft.com/office/drawing/2014/main" id="{1A4A40B7-9D64-40A8-B8AD-C4DF5B0D48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20666" name=""/>
                          <pic:cNvPicPr/>
                        </pic:nvPicPr>
                        <pic:blipFill>
                          <a:blip r:embed="rId26"/>
                          <a:stretch>
                            <a:fillRect/>
                          </a:stretch>
                        </pic:blipFill>
                        <pic:spPr>
                          <a:xfrm>
                            <a:off x="0" y="0"/>
                            <a:ext cx="5731510" cy="2689225"/>
                          </a:xfrm>
                          <a:prstGeom prst="rect">
                            <a:avLst/>
                          </a:prstGeom>
                        </pic:spPr>
                      </pic:pic>
                    </a:graphicData>
                  </a:graphic>
                </wp:inline>
              </w:drawing>
            </w:r>
          </w:p>
        </w:tc>
      </w:tr>
      <w:tr w:rsidR="0089159E" w:rsidRPr="00481564" w14:paraId="5F0442FF" w14:textId="77777777" w:rsidTr="7B1C69D4">
        <w:trPr>
          <w:trHeight w:val="300"/>
        </w:trPr>
        <w:tc>
          <w:tcPr>
            <w:tcW w:w="709" w:type="dxa"/>
          </w:tcPr>
          <w:p w14:paraId="3D40EC3F" w14:textId="00A39F19" w:rsidR="00DA4331" w:rsidRDefault="00A80347" w:rsidP="00846742">
            <w:pPr>
              <w:spacing w:after="0" w:line="240" w:lineRule="auto"/>
              <w:contextualSpacing/>
              <w:jc w:val="both"/>
              <w:rPr>
                <w:rFonts w:ascii="Aptos" w:hAnsi="Aptos" w:cs="Times New Roman"/>
              </w:rPr>
            </w:pPr>
            <w:r>
              <w:rPr>
                <w:rFonts w:ascii="Aptos" w:hAnsi="Aptos" w:cs="Times New Roman"/>
              </w:rPr>
              <w:t>30.</w:t>
            </w:r>
          </w:p>
        </w:tc>
        <w:tc>
          <w:tcPr>
            <w:tcW w:w="5650" w:type="dxa"/>
          </w:tcPr>
          <w:p w14:paraId="011AF23B" w14:textId="77777777" w:rsidR="00562E8D" w:rsidRPr="00562E8D" w:rsidRDefault="00562E8D" w:rsidP="00562E8D">
            <w:pPr>
              <w:spacing w:after="0" w:line="240" w:lineRule="auto"/>
              <w:contextualSpacing/>
              <w:jc w:val="both"/>
              <w:rPr>
                <w:rFonts w:ascii="Aptos" w:hAnsi="Aptos" w:cs="Times New Roman"/>
              </w:rPr>
            </w:pPr>
            <w:r w:rsidRPr="00562E8D">
              <w:rPr>
                <w:rFonts w:ascii="Aptos" w:hAnsi="Aptos" w:cs="Times New Roman"/>
              </w:rPr>
              <w:t>Ja projekta pieteikums ir apstiprināts par konkrētu summu, pamatojoties uz iesniegto izmaksu tāmi, bet projekta īstenošanas laikā rodas ietaupījums, lūdzam precizēt:</w:t>
            </w:r>
          </w:p>
          <w:p w14:paraId="01CB7942" w14:textId="7C962EA4" w:rsidR="00A01B6C" w:rsidRDefault="00562E8D" w:rsidP="00562E8D">
            <w:pPr>
              <w:pStyle w:val="Sarakstarindkopa"/>
              <w:numPr>
                <w:ilvl w:val="0"/>
                <w:numId w:val="43"/>
              </w:numPr>
              <w:spacing w:after="0" w:line="240" w:lineRule="auto"/>
              <w:jc w:val="both"/>
              <w:rPr>
                <w:rFonts w:ascii="Aptos" w:hAnsi="Aptos" w:cs="Times New Roman"/>
              </w:rPr>
            </w:pPr>
            <w:r>
              <w:rPr>
                <w:rFonts w:ascii="Aptos" w:hAnsi="Aptos" w:cs="Times New Roman"/>
              </w:rPr>
              <w:t>v</w:t>
            </w:r>
            <w:r w:rsidRPr="00562E8D">
              <w:rPr>
                <w:rFonts w:ascii="Aptos" w:hAnsi="Aptos" w:cs="Times New Roman"/>
              </w:rPr>
              <w:t>ai izveidojušos finansējuma starpību ir iespējams novirzīt citām ar attiecīgo objektu saistītām un programmas nosacījumiem atbilstošām aktivitātēm?</w:t>
            </w:r>
          </w:p>
          <w:p w14:paraId="7EB40406" w14:textId="67986EF7" w:rsidR="00DA4331" w:rsidRPr="00A01B6C" w:rsidRDefault="00A01B6C" w:rsidP="00562E8D">
            <w:pPr>
              <w:pStyle w:val="Sarakstarindkopa"/>
              <w:numPr>
                <w:ilvl w:val="0"/>
                <w:numId w:val="43"/>
              </w:numPr>
              <w:spacing w:after="0" w:line="240" w:lineRule="auto"/>
              <w:jc w:val="both"/>
              <w:rPr>
                <w:rFonts w:ascii="Aptos" w:hAnsi="Aptos" w:cs="Times New Roman"/>
              </w:rPr>
            </w:pPr>
            <w:r>
              <w:rPr>
                <w:rFonts w:ascii="Aptos" w:hAnsi="Aptos" w:cs="Times New Roman"/>
              </w:rPr>
              <w:lastRenderedPageBreak/>
              <w:t>j</w:t>
            </w:r>
            <w:r w:rsidR="00562E8D" w:rsidRPr="00A01B6C">
              <w:rPr>
                <w:rFonts w:ascii="Aptos" w:hAnsi="Aptos" w:cs="Times New Roman"/>
              </w:rPr>
              <w:t>a tas ir iespējams, kāda ir šādu izmaiņu saskaņošanas kārtība?</w:t>
            </w:r>
          </w:p>
        </w:tc>
        <w:tc>
          <w:tcPr>
            <w:tcW w:w="9246" w:type="dxa"/>
          </w:tcPr>
          <w:p w14:paraId="609D053E" w14:textId="3CA94AEA" w:rsidR="0042555D" w:rsidRPr="00F772BE" w:rsidRDefault="006E18DA" w:rsidP="00846742">
            <w:pPr>
              <w:spacing w:after="0" w:line="240" w:lineRule="auto"/>
              <w:jc w:val="both"/>
              <w:rPr>
                <w:rFonts w:ascii="Aptos" w:eastAsia="Times New Roman" w:hAnsi="Aptos" w:cs="Times New Roman"/>
              </w:rPr>
            </w:pPr>
            <w:r w:rsidRPr="006E18DA">
              <w:rPr>
                <w:rFonts w:ascii="Aptos" w:eastAsia="Times New Roman" w:hAnsi="Aptos" w:cs="Times New Roman"/>
              </w:rPr>
              <w:lastRenderedPageBreak/>
              <w:t>Projekta īstenotājs jeb finansējuma saņēmējs projekta īstenošanas laikā radušos ietaupījumu var ierosināt novirzīt papildu darbībām projektā, būtiski nemainot projekta saturu</w:t>
            </w:r>
            <w:r w:rsidR="00C806EF">
              <w:rPr>
                <w:rFonts w:ascii="Aptos" w:eastAsia="Times New Roman" w:hAnsi="Aptos" w:cs="Times New Roman"/>
              </w:rPr>
              <w:t>,</w:t>
            </w:r>
            <w:r w:rsidRPr="006E18DA">
              <w:rPr>
                <w:rFonts w:ascii="Aptos" w:eastAsia="Times New Roman" w:hAnsi="Aptos" w:cs="Times New Roman"/>
              </w:rPr>
              <w:t xml:space="preserve"> ja tās ir attiecināmas MK noteikumu Nr.55 ietvaros</w:t>
            </w:r>
            <w:r w:rsidR="008C55B4">
              <w:rPr>
                <w:rFonts w:ascii="Aptos" w:eastAsia="Times New Roman" w:hAnsi="Aptos" w:cs="Times New Roman"/>
              </w:rPr>
              <w:t xml:space="preserve"> un </w:t>
            </w:r>
            <w:r w:rsidR="0097609E">
              <w:rPr>
                <w:rFonts w:ascii="Aptos" w:eastAsia="Times New Roman" w:hAnsi="Aptos" w:cs="Times New Roman"/>
              </w:rPr>
              <w:t xml:space="preserve">darbības ir saistītas ar šādām Kohēzijas </w:t>
            </w:r>
            <w:r w:rsidR="00A561EE">
              <w:rPr>
                <w:rFonts w:ascii="Aptos" w:eastAsia="Times New Roman" w:hAnsi="Aptos" w:cs="Times New Roman"/>
              </w:rPr>
              <w:t xml:space="preserve">Politikas </w:t>
            </w:r>
            <w:r w:rsidR="00A561EE" w:rsidRPr="00F772BE">
              <w:rPr>
                <w:rFonts w:ascii="Aptos" w:eastAsia="Times New Roman" w:hAnsi="Aptos" w:cs="Times New Roman"/>
              </w:rPr>
              <w:t>i</w:t>
            </w:r>
            <w:r w:rsidR="00E03170" w:rsidRPr="00F772BE">
              <w:rPr>
                <w:rFonts w:ascii="Aptos" w:eastAsia="Times New Roman" w:hAnsi="Aptos" w:cs="Times New Roman"/>
              </w:rPr>
              <w:t>nfor</w:t>
            </w:r>
            <w:r w:rsidR="003C0FD2" w:rsidRPr="00F772BE">
              <w:rPr>
                <w:rFonts w:ascii="Aptos" w:eastAsia="Times New Roman" w:hAnsi="Aptos" w:cs="Times New Roman"/>
              </w:rPr>
              <w:t xml:space="preserve">mācijas sistēmā definētajām </w:t>
            </w:r>
            <w:r w:rsidR="00E70924" w:rsidRPr="00F772BE">
              <w:rPr>
                <w:rFonts w:ascii="Aptos" w:eastAsia="Times New Roman" w:hAnsi="Aptos" w:cs="Times New Roman"/>
              </w:rPr>
              <w:t>darbībām</w:t>
            </w:r>
            <w:r w:rsidR="003C0FD2" w:rsidRPr="00F772BE">
              <w:rPr>
                <w:rFonts w:ascii="Aptos" w:eastAsia="Times New Roman" w:hAnsi="Aptos" w:cs="Times New Roman"/>
              </w:rPr>
              <w:t>:</w:t>
            </w:r>
          </w:p>
          <w:p w14:paraId="42BD018F" w14:textId="6035D02C" w:rsidR="003C0FD2" w:rsidRPr="00F772BE" w:rsidRDefault="00A33613" w:rsidP="003C0FD2">
            <w:pPr>
              <w:pStyle w:val="Sarakstarindkopa"/>
              <w:numPr>
                <w:ilvl w:val="0"/>
                <w:numId w:val="51"/>
              </w:numPr>
              <w:spacing w:after="0" w:line="240" w:lineRule="auto"/>
              <w:jc w:val="both"/>
              <w:rPr>
                <w:rFonts w:ascii="Aptos" w:eastAsia="Times New Roman" w:hAnsi="Aptos" w:cs="Times New Roman"/>
              </w:rPr>
            </w:pPr>
            <w:r w:rsidRPr="00F772BE">
              <w:rPr>
                <w:rFonts w:ascii="Aptos" w:eastAsia="Times New Roman" w:hAnsi="Aptos" w:cs="Times New Roman"/>
              </w:rPr>
              <w:t>1.darb</w:t>
            </w:r>
            <w:r w:rsidR="001B000E">
              <w:rPr>
                <w:rFonts w:ascii="Aptos" w:eastAsia="Times New Roman" w:hAnsi="Aptos" w:cs="Times New Roman"/>
              </w:rPr>
              <w:t>ī</w:t>
            </w:r>
            <w:r w:rsidRPr="00F772BE">
              <w:rPr>
                <w:rFonts w:ascii="Aptos" w:eastAsia="Times New Roman" w:hAnsi="Aptos" w:cs="Times New Roman"/>
              </w:rPr>
              <w:t>ba “Darbības bez komercdarbības atbalsta”;</w:t>
            </w:r>
          </w:p>
          <w:p w14:paraId="7A087683" w14:textId="55BE36AE" w:rsidR="00A33613" w:rsidRPr="00F772BE" w:rsidRDefault="006F1E6E" w:rsidP="00F772BE">
            <w:pPr>
              <w:pStyle w:val="Sarakstarindkopa"/>
              <w:numPr>
                <w:ilvl w:val="0"/>
                <w:numId w:val="51"/>
              </w:numPr>
              <w:spacing w:after="0" w:line="240" w:lineRule="auto"/>
              <w:rPr>
                <w:rFonts w:ascii="Aptos" w:eastAsia="Times New Roman" w:hAnsi="Aptos" w:cs="Times New Roman"/>
              </w:rPr>
            </w:pPr>
            <w:r w:rsidRPr="00F772BE">
              <w:rPr>
                <w:rFonts w:ascii="Aptos" w:eastAsia="Times New Roman" w:hAnsi="Aptos" w:cs="Times New Roman"/>
              </w:rPr>
              <w:t>2. darbība “Darbības ūdenssaimniecība (komercdarbības atbalsts)”;</w:t>
            </w:r>
          </w:p>
          <w:p w14:paraId="4AEFF560" w14:textId="3B6B803D" w:rsidR="006F1E6E" w:rsidRPr="00F772BE" w:rsidRDefault="006F1E6E" w:rsidP="006F1E6E">
            <w:pPr>
              <w:pStyle w:val="Sarakstarindkopa"/>
              <w:numPr>
                <w:ilvl w:val="0"/>
                <w:numId w:val="51"/>
              </w:numPr>
              <w:spacing w:after="0" w:line="240" w:lineRule="auto"/>
              <w:rPr>
                <w:rFonts w:ascii="Aptos" w:eastAsia="Times New Roman" w:hAnsi="Aptos" w:cs="Times New Roman"/>
              </w:rPr>
            </w:pPr>
            <w:r w:rsidRPr="00F772BE">
              <w:rPr>
                <w:rFonts w:ascii="Aptos" w:eastAsia="Times New Roman" w:hAnsi="Aptos" w:cs="Times New Roman"/>
              </w:rPr>
              <w:t>3. darbība “Darbības siltumapgādei (komercdarbības atbalsts)”;</w:t>
            </w:r>
          </w:p>
          <w:p w14:paraId="4024A969" w14:textId="7880D9F5" w:rsidR="006F1E6E" w:rsidRPr="00F772BE" w:rsidRDefault="00F772BE" w:rsidP="00F772BE">
            <w:pPr>
              <w:pStyle w:val="Sarakstarindkopa"/>
              <w:numPr>
                <w:ilvl w:val="0"/>
                <w:numId w:val="51"/>
              </w:numPr>
              <w:spacing w:after="0" w:line="240" w:lineRule="auto"/>
              <w:jc w:val="both"/>
              <w:rPr>
                <w:rFonts w:ascii="Aptos" w:eastAsia="Times New Roman" w:hAnsi="Aptos" w:cs="Times New Roman"/>
              </w:rPr>
            </w:pPr>
            <w:r w:rsidRPr="00F772BE">
              <w:rPr>
                <w:rFonts w:ascii="Aptos" w:eastAsia="Times New Roman" w:hAnsi="Aptos" w:cs="Times New Roman"/>
              </w:rPr>
              <w:lastRenderedPageBreak/>
              <w:t>9.darbība “Darbības projekta sadarbības partnerim tā īstenotajām darbībām vienīgi militārajā jomā (nepiemēro komercdarbības atbalstu, Līgums par Eiropas Savienību, 346. panta 1.daļas (b) apakšpunkts) ”.</w:t>
            </w:r>
          </w:p>
          <w:p w14:paraId="5B0B63E6" w14:textId="272A6A34" w:rsidR="00DA4331" w:rsidRDefault="006E18DA" w:rsidP="00846742">
            <w:pPr>
              <w:spacing w:after="0" w:line="240" w:lineRule="auto"/>
              <w:jc w:val="both"/>
              <w:rPr>
                <w:rFonts w:ascii="Aptos" w:eastAsia="Times New Roman" w:hAnsi="Aptos" w:cs="Times New Roman"/>
              </w:rPr>
            </w:pPr>
            <w:r w:rsidRPr="006E18DA">
              <w:rPr>
                <w:rFonts w:ascii="Aptos" w:eastAsia="Times New Roman" w:hAnsi="Aptos" w:cs="Times New Roman"/>
              </w:rPr>
              <w:t xml:space="preserve"> Nepieciešams sazināties ar </w:t>
            </w:r>
            <w:r w:rsidR="002F0F3B">
              <w:rPr>
                <w:rFonts w:ascii="Aptos" w:eastAsia="Times New Roman" w:hAnsi="Aptos" w:cs="Times New Roman"/>
              </w:rPr>
              <w:t>aģentūr</w:t>
            </w:r>
            <w:r w:rsidR="006E3613">
              <w:rPr>
                <w:rFonts w:ascii="Aptos" w:eastAsia="Times New Roman" w:hAnsi="Aptos" w:cs="Times New Roman"/>
              </w:rPr>
              <w:t xml:space="preserve">as </w:t>
            </w:r>
            <w:r w:rsidRPr="006E18DA">
              <w:rPr>
                <w:rFonts w:ascii="Aptos" w:eastAsia="Times New Roman" w:hAnsi="Aptos" w:cs="Times New Roman"/>
              </w:rPr>
              <w:t xml:space="preserve">projekta vadītāju, </w:t>
            </w:r>
            <w:r w:rsidR="00201120">
              <w:rPr>
                <w:rFonts w:ascii="Aptos" w:eastAsia="Times New Roman" w:hAnsi="Aptos" w:cs="Times New Roman"/>
              </w:rPr>
              <w:t>kas palīdzēs rast atbilstošus risinājumus.</w:t>
            </w:r>
          </w:p>
        </w:tc>
      </w:tr>
      <w:tr w:rsidR="0089159E" w:rsidRPr="00481564" w14:paraId="45D77996" w14:textId="77777777" w:rsidTr="7B1C69D4">
        <w:trPr>
          <w:trHeight w:val="300"/>
        </w:trPr>
        <w:tc>
          <w:tcPr>
            <w:tcW w:w="709" w:type="dxa"/>
          </w:tcPr>
          <w:p w14:paraId="418B25AD" w14:textId="39839A75" w:rsidR="00DA4331" w:rsidRDefault="00A80347" w:rsidP="00846742">
            <w:pPr>
              <w:spacing w:after="0" w:line="240" w:lineRule="auto"/>
              <w:contextualSpacing/>
              <w:jc w:val="both"/>
              <w:rPr>
                <w:rFonts w:ascii="Aptos" w:hAnsi="Aptos" w:cs="Times New Roman"/>
              </w:rPr>
            </w:pPr>
            <w:r>
              <w:rPr>
                <w:rFonts w:ascii="Aptos" w:hAnsi="Aptos" w:cs="Times New Roman"/>
              </w:rPr>
              <w:lastRenderedPageBreak/>
              <w:t>31.</w:t>
            </w:r>
          </w:p>
        </w:tc>
        <w:tc>
          <w:tcPr>
            <w:tcW w:w="5650" w:type="dxa"/>
          </w:tcPr>
          <w:p w14:paraId="2D9DB820" w14:textId="77777777" w:rsidR="00970E91" w:rsidRPr="00970E91" w:rsidRDefault="00970E91" w:rsidP="00970E91">
            <w:pPr>
              <w:spacing w:after="0" w:line="240" w:lineRule="auto"/>
              <w:contextualSpacing/>
              <w:jc w:val="both"/>
              <w:rPr>
                <w:rFonts w:ascii="Aptos" w:hAnsi="Aptos" w:cs="Times New Roman"/>
              </w:rPr>
            </w:pPr>
            <w:r w:rsidRPr="00970E91">
              <w:rPr>
                <w:rFonts w:ascii="Aptos" w:hAnsi="Aptos" w:cs="Times New Roman"/>
              </w:rPr>
              <w:t>Lūdzam sniegt skaidrojumu par šādu situāciju:</w:t>
            </w:r>
          </w:p>
          <w:p w14:paraId="16AD717A" w14:textId="631A063D" w:rsidR="00970E91" w:rsidRPr="00970E91" w:rsidRDefault="00970E91" w:rsidP="00970E91">
            <w:pPr>
              <w:spacing w:after="0" w:line="240" w:lineRule="auto"/>
              <w:contextualSpacing/>
              <w:jc w:val="both"/>
              <w:rPr>
                <w:rFonts w:ascii="Aptos" w:hAnsi="Aptos" w:cs="Times New Roman"/>
              </w:rPr>
            </w:pPr>
            <w:r w:rsidRPr="00970E91">
              <w:rPr>
                <w:rFonts w:ascii="Aptos" w:hAnsi="Aptos" w:cs="Times New Roman"/>
              </w:rPr>
              <w:t>Ja uzņēmums tehnoloģiskās ražošanas iekārtas ir iegādājies iepriekšējā kalendārajā gadā, t.i., pirms projekta pieteikuma apstiprināšanas, vai šīs izmaksas var tikt atzītas par attiecināmām kā uzņēmuma investīcijas programmas ietvaros?</w:t>
            </w:r>
          </w:p>
          <w:p w14:paraId="12312D0D" w14:textId="16E72499" w:rsidR="00DA4331" w:rsidRDefault="00970E91" w:rsidP="00970E91">
            <w:pPr>
              <w:spacing w:after="0" w:line="240" w:lineRule="auto"/>
              <w:contextualSpacing/>
              <w:jc w:val="both"/>
              <w:rPr>
                <w:rFonts w:ascii="Aptos" w:hAnsi="Aptos" w:cs="Times New Roman"/>
              </w:rPr>
            </w:pPr>
            <w:r w:rsidRPr="00970E91">
              <w:rPr>
                <w:rFonts w:ascii="Aptos" w:hAnsi="Aptos" w:cs="Times New Roman"/>
              </w:rPr>
              <w:t>Papildus lūdzam precizēt, vai minētajām iekārtām obligāti fiziski jāatrodas projekta ietvaros izbūvētajā jaunbūvē, vai arī tās drīkst atrasties jaunbūves blakus ēkā, un ja tās ir neatņemama ražošanas procesa sastāvdaļa un bez tām nav iespējams nodrošināt pilnvērtīgu ražošanas ciklu?</w:t>
            </w:r>
          </w:p>
        </w:tc>
        <w:tc>
          <w:tcPr>
            <w:tcW w:w="9246" w:type="dxa"/>
          </w:tcPr>
          <w:p w14:paraId="0FBB30E8" w14:textId="77777777" w:rsidR="002B42CB" w:rsidRPr="002B42CB" w:rsidRDefault="002B42CB" w:rsidP="002B42CB">
            <w:pPr>
              <w:spacing w:line="240" w:lineRule="auto"/>
              <w:jc w:val="both"/>
              <w:rPr>
                <w:rFonts w:ascii="Aptos" w:eastAsia="Aptos" w:hAnsi="Aptos" w:cs="Arial"/>
                <w:kern w:val="2"/>
                <w14:ligatures w14:val="standardContextual"/>
              </w:rPr>
            </w:pPr>
            <w:r w:rsidRPr="002B42CB">
              <w:rPr>
                <w:rFonts w:ascii="Aptos" w:eastAsia="Aptos" w:hAnsi="Aptos" w:cs="Arial"/>
                <w:kern w:val="2"/>
                <w14:ligatures w14:val="standardContextual"/>
              </w:rPr>
              <w:t xml:space="preserve">MK noteikumu Nr. 55 10.3. apakšpunkts pieļauj iespēju, ka sasniegto rezultātu rādītāju vērtībā (darba algu fonda pieaugumā, nefinanšu investīcijās) ir attiecināmas vērtības, kuras ir </w:t>
            </w:r>
            <w:r w:rsidRPr="002B42CB">
              <w:rPr>
                <w:rFonts w:ascii="Aptos" w:eastAsia="Aptos" w:hAnsi="Aptos" w:cs="Arial"/>
                <w:b/>
                <w:bCs/>
                <w:kern w:val="2"/>
                <w14:ligatures w14:val="standardContextual"/>
              </w:rPr>
              <w:t>radušās divu kalendāra gadu laikā pirms projekta iesnieguma iesniegšanas</w:t>
            </w:r>
            <w:r w:rsidRPr="002B42CB">
              <w:rPr>
                <w:rFonts w:ascii="Aptos" w:eastAsia="Aptos" w:hAnsi="Aptos" w:cs="Arial"/>
                <w:kern w:val="2"/>
                <w14:ligatures w14:val="standardContextual"/>
              </w:rPr>
              <w:t>.</w:t>
            </w:r>
          </w:p>
          <w:p w14:paraId="1B4FFA7E" w14:textId="77777777" w:rsidR="002B42CB" w:rsidRPr="002B42CB" w:rsidRDefault="002B42CB" w:rsidP="002B42CB">
            <w:pPr>
              <w:spacing w:line="240" w:lineRule="auto"/>
              <w:jc w:val="both"/>
              <w:rPr>
                <w:rFonts w:ascii="Aptos" w:eastAsia="Aptos" w:hAnsi="Aptos" w:cs="Arial"/>
                <w:kern w:val="2"/>
                <w14:ligatures w14:val="standardContextual"/>
              </w:rPr>
            </w:pPr>
            <w:r w:rsidRPr="002B42CB">
              <w:rPr>
                <w:rFonts w:ascii="Aptos" w:eastAsia="Aptos" w:hAnsi="Aptos" w:cs="Arial"/>
                <w:b/>
                <w:bCs/>
                <w:kern w:val="2"/>
                <w14:ligatures w14:val="standardContextual"/>
              </w:rPr>
              <w:t xml:space="preserve">!! </w:t>
            </w:r>
            <w:r w:rsidRPr="002B42CB">
              <w:rPr>
                <w:rFonts w:ascii="Aptos" w:eastAsia="Aptos" w:hAnsi="Aptos" w:cs="Arial"/>
                <w:kern w:val="2"/>
                <w14:ligatures w14:val="standardContextual"/>
              </w:rPr>
              <w:t xml:space="preserve">Taču, ja projekta iesniegumā ir plānots norādīt rādītāju vērtības, kas radušās ne vairāk kā divu kalendāra gadu laikā pirms projekta iesnieguma  iesniegšanas,  </w:t>
            </w:r>
            <w:r w:rsidRPr="002B42CB">
              <w:rPr>
                <w:rFonts w:ascii="Aptos" w:eastAsia="Aptos" w:hAnsi="Aptos" w:cs="Arial"/>
                <w:b/>
                <w:bCs/>
                <w:kern w:val="2"/>
                <w14:ligatures w14:val="standardContextual"/>
              </w:rPr>
              <w:t>ir jānorāda pamatojums tam, kādēļ uzskatāms, ka projekta plānotās darbības ir sekmējušas sasniegto rādītāju rašanos, t.i., projekta iesniegumā ir jānorāda  pamatota cēloņsakarība</w:t>
            </w:r>
            <w:r w:rsidRPr="002B42CB">
              <w:rPr>
                <w:rFonts w:ascii="Aptos" w:eastAsia="Aptos" w:hAnsi="Aptos" w:cs="Arial"/>
                <w:kern w:val="2"/>
                <w14:ligatures w14:val="standardContextual"/>
              </w:rPr>
              <w:t xml:space="preserve">  starp projekta  izmaksām un sasniegtajiem rādītājiem, kas radušies pirms projekta iesnieguma iesniegšanas.</w:t>
            </w:r>
          </w:p>
          <w:p w14:paraId="0399FEFA" w14:textId="05F90395" w:rsidR="00DA4331" w:rsidRPr="002B42CB" w:rsidRDefault="002B42CB" w:rsidP="005C6091">
            <w:pPr>
              <w:spacing w:line="240" w:lineRule="auto"/>
              <w:jc w:val="both"/>
              <w:rPr>
                <w:rFonts w:ascii="Aptos" w:eastAsia="Times New Roman" w:hAnsi="Aptos" w:cs="Times New Roman"/>
              </w:rPr>
            </w:pPr>
            <w:r w:rsidRPr="002B42CB">
              <w:rPr>
                <w:rFonts w:ascii="Aptos" w:eastAsia="Aptos" w:hAnsi="Aptos" w:cs="Arial"/>
                <w:kern w:val="2"/>
                <w14:ligatures w14:val="standardContextual"/>
              </w:rPr>
              <w:t>Aprakstītā situācija, kad ražošanas iekārtas ir iegādātas pirms projekta iesniegšanas un atrastos blakus ēkā, kas nav projekta ietvaros būvētā ēka, bet minētā ēka ar iekārtām atrodas blakus un iekārtas it neatņemamas ražošanas cikla sastāvdaļa, būtu vēl papildus vērtējama</w:t>
            </w:r>
            <w:r w:rsidR="008265D9">
              <w:rPr>
                <w:rFonts w:ascii="Aptos" w:eastAsia="Aptos" w:hAnsi="Aptos" w:cs="Arial"/>
                <w:kern w:val="2"/>
                <w14:ligatures w14:val="standardContextual"/>
              </w:rPr>
              <w:t xml:space="preserve">, ņemot vērā </w:t>
            </w:r>
            <w:r w:rsidR="007730A2">
              <w:rPr>
                <w:rFonts w:ascii="Aptos" w:eastAsia="Aptos" w:hAnsi="Aptos" w:cs="Arial"/>
                <w:kern w:val="2"/>
                <w14:ligatures w14:val="standardContextual"/>
              </w:rPr>
              <w:t>konkrētā projektā plānotās darbības</w:t>
            </w:r>
            <w:r w:rsidRPr="002B42CB">
              <w:rPr>
                <w:rFonts w:ascii="Aptos" w:eastAsia="Aptos" w:hAnsi="Aptos" w:cs="Arial"/>
                <w:kern w:val="2"/>
                <w14:ligatures w14:val="standardContextual"/>
              </w:rPr>
              <w:t xml:space="preserve">. </w:t>
            </w:r>
          </w:p>
        </w:tc>
      </w:tr>
      <w:tr w:rsidR="0089159E" w:rsidRPr="00481564" w14:paraId="58D0C25F" w14:textId="77777777" w:rsidTr="7B1C69D4">
        <w:trPr>
          <w:trHeight w:val="300"/>
        </w:trPr>
        <w:tc>
          <w:tcPr>
            <w:tcW w:w="709" w:type="dxa"/>
          </w:tcPr>
          <w:p w14:paraId="7660553E" w14:textId="7B332C8A" w:rsidR="00DA4331" w:rsidRDefault="00A80347" w:rsidP="00846742">
            <w:pPr>
              <w:spacing w:after="0" w:line="240" w:lineRule="auto"/>
              <w:contextualSpacing/>
              <w:jc w:val="both"/>
              <w:rPr>
                <w:rFonts w:ascii="Aptos" w:hAnsi="Aptos" w:cs="Times New Roman"/>
              </w:rPr>
            </w:pPr>
            <w:r>
              <w:rPr>
                <w:rFonts w:ascii="Aptos" w:hAnsi="Aptos" w:cs="Times New Roman"/>
              </w:rPr>
              <w:t>32.</w:t>
            </w:r>
          </w:p>
        </w:tc>
        <w:tc>
          <w:tcPr>
            <w:tcW w:w="5650" w:type="dxa"/>
          </w:tcPr>
          <w:p w14:paraId="6E005030" w14:textId="77777777" w:rsidR="003177C7" w:rsidRPr="003177C7" w:rsidRDefault="003177C7" w:rsidP="003177C7">
            <w:pPr>
              <w:spacing w:after="0" w:line="240" w:lineRule="auto"/>
              <w:contextualSpacing/>
              <w:jc w:val="both"/>
              <w:rPr>
                <w:rFonts w:ascii="Aptos" w:hAnsi="Aptos" w:cs="Times New Roman"/>
              </w:rPr>
            </w:pPr>
            <w:r w:rsidRPr="003177C7">
              <w:rPr>
                <w:rFonts w:ascii="Aptos" w:hAnsi="Aptos" w:cs="Times New Roman"/>
              </w:rPr>
              <w:t>Lūdzam precizēt, kādas izmaksas un ieguldījumi, kā arī kādā laika periodā veiktas investīcijas tiek atzītas un ieskaitītas kā uzņēmuma investīcijas programmas ietvaros, lai izpildītu vienu no būtiskākajiem kritērijiem – noteikto investīciju apjoma sasniegšanu?</w:t>
            </w:r>
          </w:p>
          <w:p w14:paraId="1D113761" w14:textId="77777777" w:rsidR="003177C7" w:rsidRPr="003177C7" w:rsidRDefault="003177C7" w:rsidP="003177C7">
            <w:pPr>
              <w:spacing w:after="0" w:line="240" w:lineRule="auto"/>
              <w:contextualSpacing/>
              <w:jc w:val="both"/>
              <w:rPr>
                <w:rFonts w:ascii="Aptos" w:hAnsi="Aptos" w:cs="Times New Roman"/>
              </w:rPr>
            </w:pPr>
            <w:r w:rsidRPr="003177C7">
              <w:rPr>
                <w:rFonts w:ascii="Aptos" w:hAnsi="Aptos" w:cs="Times New Roman"/>
              </w:rPr>
              <w:t>Papildus lūdzam skaidrojumu:</w:t>
            </w:r>
          </w:p>
          <w:p w14:paraId="000B80DE" w14:textId="77777777" w:rsidR="00DA4331" w:rsidRDefault="00F04F5D" w:rsidP="00F04F5D">
            <w:pPr>
              <w:pStyle w:val="Sarakstarindkopa"/>
              <w:numPr>
                <w:ilvl w:val="0"/>
                <w:numId w:val="44"/>
              </w:numPr>
              <w:spacing w:after="0" w:line="240" w:lineRule="auto"/>
              <w:jc w:val="both"/>
              <w:rPr>
                <w:rFonts w:ascii="Aptos" w:hAnsi="Aptos" w:cs="Times New Roman"/>
              </w:rPr>
            </w:pPr>
            <w:r>
              <w:rPr>
                <w:rFonts w:ascii="Aptos" w:hAnsi="Aptos" w:cs="Times New Roman"/>
              </w:rPr>
              <w:t>v</w:t>
            </w:r>
            <w:r w:rsidR="003177C7" w:rsidRPr="00F04F5D">
              <w:rPr>
                <w:rFonts w:ascii="Aptos" w:hAnsi="Aptos" w:cs="Times New Roman"/>
              </w:rPr>
              <w:t>ai tiek ņemtas vērā tikai projekta īstenošanas laikā veiktās investīcijas, vai arī noteiktā periodā pirms projekta apstiprināšanas veiktie ieguldījumi?</w:t>
            </w:r>
          </w:p>
          <w:p w14:paraId="28BFFFFE" w14:textId="08EFB2FD" w:rsidR="00F04F5D" w:rsidRDefault="00A7493F" w:rsidP="00F04F5D">
            <w:pPr>
              <w:pStyle w:val="Sarakstarindkopa"/>
              <w:numPr>
                <w:ilvl w:val="0"/>
                <w:numId w:val="44"/>
              </w:numPr>
              <w:spacing w:after="0" w:line="240" w:lineRule="auto"/>
              <w:jc w:val="both"/>
              <w:rPr>
                <w:rFonts w:ascii="Aptos" w:hAnsi="Aptos" w:cs="Times New Roman"/>
              </w:rPr>
            </w:pPr>
            <w:r>
              <w:rPr>
                <w:rFonts w:ascii="Aptos" w:hAnsi="Aptos" w:cs="Times New Roman"/>
              </w:rPr>
              <w:t>v</w:t>
            </w:r>
            <w:r w:rsidRPr="00A7493F">
              <w:rPr>
                <w:rFonts w:ascii="Aptos" w:hAnsi="Aptos" w:cs="Times New Roman"/>
              </w:rPr>
              <w:t>ai investīcijās tiek ieskaitītas tikai materiālās investīcijas (piemēram, ēkas, būvdarbi, iekārtas), vai arī noteiktos gadījumos – nemateriālie ieguldījumi?</w:t>
            </w:r>
          </w:p>
          <w:p w14:paraId="68B31EFC" w14:textId="60FE768D" w:rsidR="00A7493F" w:rsidRPr="00F04F5D" w:rsidRDefault="00B12EA3" w:rsidP="00F04F5D">
            <w:pPr>
              <w:pStyle w:val="Sarakstarindkopa"/>
              <w:numPr>
                <w:ilvl w:val="0"/>
                <w:numId w:val="44"/>
              </w:numPr>
              <w:spacing w:after="0" w:line="240" w:lineRule="auto"/>
              <w:jc w:val="both"/>
              <w:rPr>
                <w:rFonts w:ascii="Aptos" w:hAnsi="Aptos" w:cs="Times New Roman"/>
              </w:rPr>
            </w:pPr>
            <w:r>
              <w:rPr>
                <w:rFonts w:ascii="Aptos" w:hAnsi="Aptos" w:cs="Times New Roman"/>
              </w:rPr>
              <w:t>n</w:t>
            </w:r>
            <w:r w:rsidR="00BD5E9F" w:rsidRPr="00BD5E9F">
              <w:rPr>
                <w:rFonts w:ascii="Aptos" w:hAnsi="Aptos" w:cs="Times New Roman"/>
              </w:rPr>
              <w:t>o kura brīža tiek uzsākta investīciju uzskaite kritērija izpildei?</w:t>
            </w:r>
          </w:p>
        </w:tc>
        <w:tc>
          <w:tcPr>
            <w:tcW w:w="9246" w:type="dxa"/>
          </w:tcPr>
          <w:p w14:paraId="669C4CAA" w14:textId="379BCB00" w:rsidR="006A31D7" w:rsidRDefault="0038798B" w:rsidP="006A31D7">
            <w:pPr>
              <w:pStyle w:val="Sarakstarindkopa"/>
              <w:numPr>
                <w:ilvl w:val="0"/>
                <w:numId w:val="45"/>
              </w:numPr>
              <w:spacing w:after="0" w:line="240" w:lineRule="auto"/>
              <w:ind w:left="340"/>
              <w:jc w:val="both"/>
              <w:rPr>
                <w:rFonts w:ascii="Aptos" w:eastAsia="Times New Roman" w:hAnsi="Aptos" w:cs="Times New Roman"/>
              </w:rPr>
            </w:pPr>
            <w:r w:rsidRPr="0038798B">
              <w:rPr>
                <w:rFonts w:ascii="Aptos" w:eastAsia="Times New Roman" w:hAnsi="Aptos" w:cs="Times New Roman"/>
              </w:rPr>
              <w:t xml:space="preserve">MK noteikumu Nr. 55 10.3. apakšpunkts </w:t>
            </w:r>
            <w:r w:rsidRPr="0018340F">
              <w:rPr>
                <w:rFonts w:ascii="Aptos" w:eastAsia="Times New Roman" w:hAnsi="Aptos" w:cs="Times New Roman"/>
                <w:b/>
                <w:bCs/>
              </w:rPr>
              <w:t>pieļauj iespēju,</w:t>
            </w:r>
            <w:r w:rsidRPr="0038798B">
              <w:rPr>
                <w:rFonts w:ascii="Aptos" w:eastAsia="Times New Roman" w:hAnsi="Aptos" w:cs="Times New Roman"/>
              </w:rPr>
              <w:t xml:space="preserve"> ka sasniegto rezultātu rādītāju vērtībā (darba algu fonda pieaugumā, nefinanšu investīcijās) ir attiecināmas vērtības, kuras ir radušās divu kalendāra gadu laikā pirms projekta iesnieguma iesniegšanas</w:t>
            </w:r>
            <w:r w:rsidR="00D91599">
              <w:rPr>
                <w:rFonts w:ascii="Aptos" w:eastAsia="Times New Roman" w:hAnsi="Aptos" w:cs="Times New Roman"/>
              </w:rPr>
              <w:t xml:space="preserve">, </w:t>
            </w:r>
            <w:r w:rsidR="00D91599" w:rsidRPr="0018340F">
              <w:rPr>
                <w:rFonts w:ascii="Aptos" w:eastAsia="Times New Roman" w:hAnsi="Aptos" w:cs="Times New Roman"/>
                <w:b/>
                <w:bCs/>
              </w:rPr>
              <w:t xml:space="preserve">bet </w:t>
            </w:r>
            <w:r w:rsidR="00A328A7" w:rsidRPr="0018340F">
              <w:rPr>
                <w:rFonts w:ascii="Aptos" w:eastAsia="Times New Roman" w:hAnsi="Aptos" w:cs="Times New Roman"/>
                <w:b/>
                <w:bCs/>
              </w:rPr>
              <w:t>tas neno</w:t>
            </w:r>
            <w:r w:rsidR="005A2594" w:rsidRPr="0018340F">
              <w:rPr>
                <w:rFonts w:ascii="Aptos" w:eastAsia="Times New Roman" w:hAnsi="Aptos" w:cs="Times New Roman"/>
                <w:b/>
                <w:bCs/>
              </w:rPr>
              <w:t>zīmē</w:t>
            </w:r>
            <w:r w:rsidR="005A2594">
              <w:rPr>
                <w:rFonts w:ascii="Aptos" w:eastAsia="Times New Roman" w:hAnsi="Aptos" w:cs="Times New Roman"/>
              </w:rPr>
              <w:t xml:space="preserve">, ka visos projektos </w:t>
            </w:r>
            <w:r w:rsidR="00154469">
              <w:rPr>
                <w:rFonts w:ascii="Aptos" w:eastAsia="Times New Roman" w:hAnsi="Aptos" w:cs="Times New Roman"/>
              </w:rPr>
              <w:t>vērtības, kuras radušās divu kalendāra gadu laikā pirms projekta iesnie</w:t>
            </w:r>
            <w:r w:rsidR="006A042E">
              <w:rPr>
                <w:rFonts w:ascii="Aptos" w:eastAsia="Times New Roman" w:hAnsi="Aptos" w:cs="Times New Roman"/>
              </w:rPr>
              <w:t>guma iesniegšanas</w:t>
            </w:r>
            <w:r w:rsidR="008A51A0">
              <w:rPr>
                <w:rFonts w:ascii="Aptos" w:eastAsia="Times New Roman" w:hAnsi="Aptos" w:cs="Times New Roman"/>
              </w:rPr>
              <w:t>,</w:t>
            </w:r>
            <w:r w:rsidR="006A042E">
              <w:rPr>
                <w:rFonts w:ascii="Aptos" w:eastAsia="Times New Roman" w:hAnsi="Aptos" w:cs="Times New Roman"/>
              </w:rPr>
              <w:t xml:space="preserve"> </w:t>
            </w:r>
            <w:r w:rsidR="00134C77" w:rsidRPr="0018340F">
              <w:rPr>
                <w:rFonts w:ascii="Aptos" w:eastAsia="Times New Roman" w:hAnsi="Aptos" w:cs="Times New Roman"/>
                <w:b/>
                <w:bCs/>
              </w:rPr>
              <w:t>ir</w:t>
            </w:r>
            <w:r w:rsidR="008A51A0" w:rsidRPr="00541ABF">
              <w:rPr>
                <w:rFonts w:ascii="Aptos" w:eastAsia="Times New Roman" w:hAnsi="Aptos" w:cs="Times New Roman"/>
                <w:b/>
                <w:bCs/>
              </w:rPr>
              <w:t xml:space="preserve"> automātiski</w:t>
            </w:r>
            <w:r w:rsidR="00134C77" w:rsidRPr="0018340F">
              <w:rPr>
                <w:rFonts w:ascii="Aptos" w:eastAsia="Times New Roman" w:hAnsi="Aptos" w:cs="Times New Roman"/>
                <w:b/>
                <w:bCs/>
              </w:rPr>
              <w:t xml:space="preserve"> attiecināmas</w:t>
            </w:r>
            <w:r w:rsidR="00134C77">
              <w:rPr>
                <w:rFonts w:ascii="Aptos" w:eastAsia="Times New Roman" w:hAnsi="Aptos" w:cs="Times New Roman"/>
              </w:rPr>
              <w:t>.</w:t>
            </w:r>
          </w:p>
          <w:p w14:paraId="4BF71FDC" w14:textId="77777777" w:rsidR="00E5103E" w:rsidRDefault="0038798B" w:rsidP="00E5103E">
            <w:pPr>
              <w:pStyle w:val="Sarakstarindkopa"/>
              <w:spacing w:after="0" w:line="240" w:lineRule="auto"/>
              <w:ind w:left="340"/>
              <w:jc w:val="both"/>
              <w:rPr>
                <w:rFonts w:ascii="Aptos" w:eastAsia="Times New Roman" w:hAnsi="Aptos" w:cs="Times New Roman"/>
              </w:rPr>
            </w:pPr>
            <w:r w:rsidRPr="006A31D7">
              <w:rPr>
                <w:rFonts w:ascii="Aptos" w:eastAsia="Times New Roman" w:hAnsi="Aptos" w:cs="Times New Roman"/>
              </w:rPr>
              <w:t xml:space="preserve">Ja projekta iesniegumā ir plānots norādīt rādītāju vērtības, kas radušās ne vairāk kā divu kalendāra gadu laikā pirms projekta iesnieguma  iesniegšanas,  </w:t>
            </w:r>
            <w:r w:rsidRPr="006A31D7">
              <w:rPr>
                <w:rFonts w:ascii="Aptos" w:eastAsia="Times New Roman" w:hAnsi="Aptos" w:cs="Times New Roman"/>
                <w:b/>
                <w:bCs/>
              </w:rPr>
              <w:t>ir jānorāda pamatojums tam, kādēļ uzskatāms, ka projekta plānotās darbības ir sekmējušas sasniegto rādītāju rašanos, t.i., projekta iesniegumā ir jānorāda  pamatota cēloņsakarība</w:t>
            </w:r>
            <w:r w:rsidRPr="006A31D7">
              <w:rPr>
                <w:rFonts w:ascii="Aptos" w:eastAsia="Times New Roman" w:hAnsi="Aptos" w:cs="Times New Roman"/>
              </w:rPr>
              <w:t xml:space="preserve">  starp projekta  izmaksām un sasniegtajiem rādītājiem, kas radušies pirms projekta iesnieguma iesniegšanas. Pamatot rezultāta rādītāju vērtību sasaisti ar projekta darbībām un izmaksām ir finansējuma saņēmēja pienākums. Ja finansējuma saņēmējs nevar pamatot, kādēļ uzskatāms, ka projektā plānotās darbības ir sekmējušas sasniegto rādītāju rašanos, attiecīgās rezultāta rādītāju vērtības nav attiecināmas.  Ja cēloņsakarības nav, rezultāta rādītāju vērtības, kuras radušās divu kalendāra gadu laikā pirms projekta iesnieguma iesniegšanas, nav attiecināmas un rādītāju izpildē netiek ieskaitītas. </w:t>
            </w:r>
          </w:p>
          <w:p w14:paraId="28DF6751" w14:textId="77777777" w:rsidR="00DA4331" w:rsidRDefault="0038798B" w:rsidP="00E5103E">
            <w:pPr>
              <w:pStyle w:val="Sarakstarindkopa"/>
              <w:spacing w:after="0" w:line="240" w:lineRule="auto"/>
              <w:ind w:left="340"/>
              <w:jc w:val="both"/>
              <w:rPr>
                <w:rFonts w:ascii="Aptos" w:eastAsia="Times New Roman" w:hAnsi="Aptos" w:cs="Times New Roman"/>
              </w:rPr>
            </w:pPr>
            <w:r w:rsidRPr="00E5103E">
              <w:rPr>
                <w:rFonts w:ascii="Aptos" w:eastAsia="Times New Roman" w:hAnsi="Aptos" w:cs="Times New Roman"/>
              </w:rPr>
              <w:lastRenderedPageBreak/>
              <w:t>Arī nākotnes rezultāta rādītāja vērtībām (t.sk. arī tādām, kas rodas projekta īstenošanas laikā) ir jābūt sasaistītām ar projekta ietvaros izbūvēto infrastruktūru, lai tās varētu attiecināt un uzskatīt par pamatotām</w:t>
            </w:r>
            <w:r w:rsidR="003555B2">
              <w:rPr>
                <w:rFonts w:ascii="Aptos" w:eastAsia="Times New Roman" w:hAnsi="Aptos" w:cs="Times New Roman"/>
              </w:rPr>
              <w:t>;</w:t>
            </w:r>
          </w:p>
          <w:p w14:paraId="50042F35" w14:textId="67669290" w:rsidR="003555B2" w:rsidRDefault="00372250" w:rsidP="003555B2">
            <w:pPr>
              <w:pStyle w:val="Sarakstarindkopa"/>
              <w:numPr>
                <w:ilvl w:val="0"/>
                <w:numId w:val="45"/>
              </w:numPr>
              <w:spacing w:after="0" w:line="240" w:lineRule="auto"/>
              <w:ind w:left="340"/>
              <w:jc w:val="both"/>
              <w:rPr>
                <w:rFonts w:ascii="Aptos" w:eastAsia="Times New Roman" w:hAnsi="Aptos" w:cs="Times New Roman"/>
              </w:rPr>
            </w:pPr>
            <w:r>
              <w:rPr>
                <w:rFonts w:ascii="Aptos" w:eastAsia="Times New Roman" w:hAnsi="Aptos" w:cs="Times New Roman"/>
              </w:rPr>
              <w:t>i</w:t>
            </w:r>
            <w:r w:rsidRPr="00372250">
              <w:rPr>
                <w:rFonts w:ascii="Aptos" w:eastAsia="Times New Roman" w:hAnsi="Aptos" w:cs="Times New Roman"/>
              </w:rPr>
              <w:t xml:space="preserve">r attiecināmas nefinanšu investīcijas </w:t>
            </w:r>
            <w:r w:rsidRPr="00372250">
              <w:rPr>
                <w:rFonts w:ascii="Aptos" w:eastAsia="Times New Roman" w:hAnsi="Aptos" w:cs="Times New Roman"/>
                <w:b/>
                <w:bCs/>
              </w:rPr>
              <w:t>nemateriālajos ieguldījumos</w:t>
            </w:r>
            <w:r w:rsidRPr="00372250">
              <w:rPr>
                <w:rFonts w:ascii="Aptos" w:eastAsia="Times New Roman" w:hAnsi="Aptos" w:cs="Times New Roman"/>
              </w:rPr>
              <w:t xml:space="preserve"> un pamatlīdzekļos</w:t>
            </w:r>
            <w:r w:rsidR="007C4440">
              <w:rPr>
                <w:rFonts w:ascii="Aptos" w:eastAsia="Times New Roman" w:hAnsi="Aptos" w:cs="Times New Roman"/>
              </w:rPr>
              <w:t>, atbilstoši MK noteikumu Nr.55 9.</w:t>
            </w:r>
            <w:r w:rsidR="00CD59B0">
              <w:rPr>
                <w:rFonts w:ascii="Aptos" w:eastAsia="Times New Roman" w:hAnsi="Aptos" w:cs="Times New Roman"/>
              </w:rPr>
              <w:t>3.apakšpunkta</w:t>
            </w:r>
            <w:r w:rsidR="00021C59">
              <w:rPr>
                <w:rFonts w:ascii="Aptos" w:eastAsia="Times New Roman" w:hAnsi="Aptos" w:cs="Times New Roman"/>
              </w:rPr>
              <w:t>m</w:t>
            </w:r>
            <w:r>
              <w:rPr>
                <w:rFonts w:ascii="Aptos" w:eastAsia="Times New Roman" w:hAnsi="Aptos" w:cs="Times New Roman"/>
              </w:rPr>
              <w:t>;</w:t>
            </w:r>
          </w:p>
          <w:p w14:paraId="7F445FFA" w14:textId="5C9222C8" w:rsidR="00EA17D8" w:rsidRPr="00113C3B" w:rsidRDefault="00790835" w:rsidP="00021C59">
            <w:pPr>
              <w:pStyle w:val="Sarakstarindkopa"/>
              <w:numPr>
                <w:ilvl w:val="0"/>
                <w:numId w:val="45"/>
              </w:numPr>
              <w:spacing w:after="0" w:line="240" w:lineRule="auto"/>
              <w:ind w:left="340"/>
              <w:jc w:val="both"/>
              <w:rPr>
                <w:rFonts w:ascii="Aptos" w:eastAsia="Times New Roman" w:hAnsi="Aptos" w:cs="Times New Roman"/>
              </w:rPr>
            </w:pPr>
            <w:r>
              <w:rPr>
                <w:rFonts w:ascii="Aptos" w:eastAsia="Times New Roman" w:hAnsi="Aptos" w:cs="Times New Roman"/>
              </w:rPr>
              <w:t>k</w:t>
            </w:r>
            <w:r w:rsidR="00EA17D8" w:rsidRPr="00113C3B">
              <w:rPr>
                <w:rFonts w:ascii="Aptos" w:eastAsia="Times New Roman" w:hAnsi="Aptos" w:cs="Times New Roman"/>
              </w:rPr>
              <w:t>omersantu nefinanšu investīciju rādītāja vērtību aprēķina, summējot katra gada ietvaros komersanta radītās nefinanšu investīcijas komersanta paša nemateriālajos ieguldījumos un pamatlīdzekļos. (piemēram: projekta iesnieguma sadaļā "Rādītāji" norādīts, ka projekta ietvaros 202</w:t>
            </w:r>
            <w:r>
              <w:rPr>
                <w:rFonts w:ascii="Aptos" w:eastAsia="Times New Roman" w:hAnsi="Aptos" w:cs="Times New Roman"/>
              </w:rPr>
              <w:t>6</w:t>
            </w:r>
            <w:r w:rsidR="00EA17D8" w:rsidRPr="00113C3B">
              <w:rPr>
                <w:rFonts w:ascii="Aptos" w:eastAsia="Times New Roman" w:hAnsi="Aptos" w:cs="Times New Roman"/>
              </w:rPr>
              <w:t>. gadā tiks radītas komersanta nefinanšu investīcijas. Komersanta nefinanšu investīciju rādītāja konstatēšanai tiek izmantots aprēķins, summējot komersanta 202</w:t>
            </w:r>
            <w:r>
              <w:rPr>
                <w:rFonts w:ascii="Aptos" w:eastAsia="Times New Roman" w:hAnsi="Aptos" w:cs="Times New Roman"/>
              </w:rPr>
              <w:t>6</w:t>
            </w:r>
            <w:r w:rsidR="00EA17D8" w:rsidRPr="00113C3B">
              <w:rPr>
                <w:rFonts w:ascii="Aptos" w:eastAsia="Times New Roman" w:hAnsi="Aptos" w:cs="Times New Roman"/>
              </w:rPr>
              <w:t>. gada pārskata pielikumā par izmaiņām bilances posteņos "Pamatlīdzekļi" un "Nemateriālie ieguldījumi" norādītās (pozitīvās) vērtības vai komersantu nefinanšu investīciju rādītāja vērtības var pamatot, iesniedzot grāmatvedības dokumentāciju par 202</w:t>
            </w:r>
            <w:r w:rsidR="00021C59">
              <w:rPr>
                <w:rFonts w:ascii="Aptos" w:eastAsia="Times New Roman" w:hAnsi="Aptos" w:cs="Times New Roman"/>
              </w:rPr>
              <w:t>6</w:t>
            </w:r>
            <w:r w:rsidR="00EA17D8" w:rsidRPr="00113C3B">
              <w:rPr>
                <w:rFonts w:ascii="Aptos" w:eastAsia="Times New Roman" w:hAnsi="Aptos" w:cs="Times New Roman"/>
              </w:rPr>
              <w:t>. gada pamatlīdzekļu izveidi vai citus dokumentus (piemēram, pirkuma līgums, maksājumu apliecinošie dokumenti, pamatlīdzekļu kartiņas).</w:t>
            </w:r>
          </w:p>
          <w:p w14:paraId="3AB8A64E" w14:textId="34FC9390" w:rsidR="00744804" w:rsidRPr="006E3613" w:rsidRDefault="00744804" w:rsidP="005C6091">
            <w:pPr>
              <w:spacing w:after="0" w:line="240" w:lineRule="auto"/>
              <w:jc w:val="both"/>
              <w:rPr>
                <w:rFonts w:ascii="Aptos" w:eastAsia="Times New Roman" w:hAnsi="Aptos" w:cs="Times New Roman"/>
              </w:rPr>
            </w:pPr>
          </w:p>
        </w:tc>
      </w:tr>
      <w:tr w:rsidR="0089159E" w:rsidRPr="00481564" w14:paraId="0D9D705D" w14:textId="77777777" w:rsidTr="7B1C69D4">
        <w:trPr>
          <w:trHeight w:val="300"/>
        </w:trPr>
        <w:tc>
          <w:tcPr>
            <w:tcW w:w="709" w:type="dxa"/>
          </w:tcPr>
          <w:p w14:paraId="5F99018A" w14:textId="7F927C2D" w:rsidR="00DA4331" w:rsidRDefault="00A80347" w:rsidP="00846742">
            <w:pPr>
              <w:spacing w:after="0" w:line="240" w:lineRule="auto"/>
              <w:contextualSpacing/>
              <w:jc w:val="both"/>
              <w:rPr>
                <w:rFonts w:ascii="Aptos" w:hAnsi="Aptos" w:cs="Times New Roman"/>
              </w:rPr>
            </w:pPr>
            <w:r>
              <w:rPr>
                <w:rFonts w:ascii="Aptos" w:hAnsi="Aptos" w:cs="Times New Roman"/>
              </w:rPr>
              <w:lastRenderedPageBreak/>
              <w:t>33.</w:t>
            </w:r>
          </w:p>
        </w:tc>
        <w:tc>
          <w:tcPr>
            <w:tcW w:w="5650" w:type="dxa"/>
          </w:tcPr>
          <w:p w14:paraId="7F319F27" w14:textId="77777777" w:rsidR="00B93255" w:rsidRPr="00B93255" w:rsidRDefault="00B93255" w:rsidP="00B93255">
            <w:pPr>
              <w:spacing w:after="0" w:line="240" w:lineRule="auto"/>
              <w:contextualSpacing/>
              <w:jc w:val="both"/>
              <w:rPr>
                <w:rFonts w:ascii="Aptos" w:hAnsi="Aptos" w:cs="Times New Roman"/>
              </w:rPr>
            </w:pPr>
            <w:r w:rsidRPr="00B93255">
              <w:rPr>
                <w:rFonts w:ascii="Aptos" w:hAnsi="Aptos" w:cs="Times New Roman"/>
              </w:rPr>
              <w:t>Lūdzam precizēt, vai projekta ietvaros par attiecināmām izmaksām var tikt uzskatīts projekta vadītāja atalgojums, ja projekta vadības pienākumi tiek noteikti kā papildu pienākumi jau esošam uzņēmuma darbiniekam?</w:t>
            </w:r>
          </w:p>
          <w:p w14:paraId="2DB38FE8" w14:textId="77777777" w:rsidR="00B93255" w:rsidRPr="00B93255" w:rsidRDefault="00B93255" w:rsidP="00B93255">
            <w:pPr>
              <w:spacing w:after="0" w:line="240" w:lineRule="auto"/>
              <w:contextualSpacing/>
              <w:jc w:val="both"/>
              <w:rPr>
                <w:rFonts w:ascii="Aptos" w:hAnsi="Aptos" w:cs="Times New Roman"/>
              </w:rPr>
            </w:pPr>
            <w:r w:rsidRPr="00B93255">
              <w:rPr>
                <w:rFonts w:ascii="Aptos" w:hAnsi="Aptos" w:cs="Times New Roman"/>
              </w:rPr>
              <w:t>Ja tas ir pieļaujams, lūdzam skaidrojumu, kā pareizi nodalīt un pamatot šīs izmaksas (piemēram, darba laika uzskaite, amata apraksta grozījumi, atsevišķa vienošanās par papildu pienākumiem u. tml.).</w:t>
            </w:r>
          </w:p>
          <w:p w14:paraId="0BDCE44D" w14:textId="5CA4911E" w:rsidR="00DA4331" w:rsidRDefault="00B93255" w:rsidP="00B93255">
            <w:pPr>
              <w:spacing w:after="0" w:line="240" w:lineRule="auto"/>
              <w:contextualSpacing/>
              <w:jc w:val="both"/>
              <w:rPr>
                <w:rFonts w:ascii="Aptos" w:hAnsi="Aptos" w:cs="Times New Roman"/>
              </w:rPr>
            </w:pPr>
            <w:r w:rsidRPr="00B93255">
              <w:rPr>
                <w:rFonts w:ascii="Aptos" w:hAnsi="Aptos" w:cs="Times New Roman"/>
              </w:rPr>
              <w:t>Papildus lūdzam precizēt, vai par attiecināmām izmaksām var tikt atzīti arī projekta īstenošanai piesaistītu ārējo speciālistu pakalpojumi (piemēram, jurista vai cita konsultanta pakalpojumi), un kādi nosacījumi šādā gadījumā jāievēro?</w:t>
            </w:r>
          </w:p>
        </w:tc>
        <w:tc>
          <w:tcPr>
            <w:tcW w:w="9246" w:type="dxa"/>
          </w:tcPr>
          <w:p w14:paraId="1993DDFE" w14:textId="4FB2C557" w:rsidR="008618DA" w:rsidRPr="008618DA" w:rsidRDefault="008618DA" w:rsidP="008618DA">
            <w:pPr>
              <w:spacing w:line="240" w:lineRule="auto"/>
              <w:jc w:val="both"/>
              <w:rPr>
                <w:rFonts w:ascii="Aptos" w:eastAsia="Aptos" w:hAnsi="Aptos" w:cs="Arial"/>
                <w:kern w:val="2"/>
                <w14:ligatures w14:val="standardContextual"/>
              </w:rPr>
            </w:pPr>
            <w:r w:rsidRPr="008618DA">
              <w:rPr>
                <w:rFonts w:ascii="Aptos" w:eastAsia="Aptos" w:hAnsi="Aptos" w:cs="Arial"/>
                <w:kern w:val="2"/>
                <w14:ligatures w14:val="standardContextual"/>
              </w:rPr>
              <w:t>Atbilstoši MK noteikumu Nr.</w:t>
            </w:r>
            <w:r w:rsidR="00CB6CAB">
              <w:rPr>
                <w:rFonts w:ascii="Aptos" w:eastAsia="Aptos" w:hAnsi="Aptos" w:cs="Arial"/>
                <w:kern w:val="2"/>
                <w14:ligatures w14:val="standardContextual"/>
              </w:rPr>
              <w:t xml:space="preserve"> </w:t>
            </w:r>
            <w:r w:rsidRPr="008618DA">
              <w:rPr>
                <w:rFonts w:ascii="Aptos" w:eastAsia="Aptos" w:hAnsi="Aptos" w:cs="Arial"/>
                <w:kern w:val="2"/>
                <w14:ligatures w14:val="standardContextual"/>
              </w:rPr>
              <w:t>55   36.10.</w:t>
            </w:r>
            <w:r w:rsidR="00CB6CAB">
              <w:rPr>
                <w:rFonts w:ascii="Aptos" w:eastAsia="Aptos" w:hAnsi="Aptos" w:cs="Arial"/>
                <w:kern w:val="2"/>
                <w14:ligatures w14:val="standardContextual"/>
              </w:rPr>
              <w:t xml:space="preserve"> </w:t>
            </w:r>
            <w:r w:rsidRPr="008618DA">
              <w:rPr>
                <w:rFonts w:ascii="Aptos" w:eastAsia="Aptos" w:hAnsi="Aptos" w:cs="Arial"/>
                <w:kern w:val="2"/>
                <w14:ligatures w14:val="standardContextual"/>
              </w:rPr>
              <w:t xml:space="preserve">apakšpunktam, ir attiecināmas </w:t>
            </w:r>
            <w:r w:rsidRPr="008618DA">
              <w:rPr>
                <w:rFonts w:ascii="Aptos" w:eastAsia="Aptos" w:hAnsi="Aptos" w:cs="Arial"/>
                <w:b/>
                <w:bCs/>
                <w:kern w:val="2"/>
                <w14:ligatures w14:val="standardContextual"/>
              </w:rPr>
              <w:t>projekta vadības personāla izmaksas, kas radušās uz darba līguma vai uzņēmuma (pakalpojuma) līguma</w:t>
            </w:r>
            <w:r w:rsidRPr="008618DA">
              <w:rPr>
                <w:rFonts w:ascii="Aptos" w:eastAsia="Aptos" w:hAnsi="Aptos" w:cs="Arial"/>
                <w:kern w:val="2"/>
                <w14:ligatures w14:val="standardContextual"/>
              </w:rPr>
              <w:t xml:space="preserve"> pamata, tai skaitā valsts sociālās apdrošināšanas obligātās iemaksas no apliekamajām attiecināmajām izmaksām, ņemot vērā, ka:</w:t>
            </w:r>
          </w:p>
          <w:p w14:paraId="58B80BB3" w14:textId="77777777" w:rsidR="008618DA" w:rsidRPr="008618DA" w:rsidRDefault="008618DA" w:rsidP="008618DA">
            <w:pPr>
              <w:numPr>
                <w:ilvl w:val="0"/>
                <w:numId w:val="47"/>
              </w:numPr>
              <w:spacing w:line="240" w:lineRule="auto"/>
              <w:contextualSpacing/>
              <w:jc w:val="both"/>
              <w:rPr>
                <w:rFonts w:ascii="Aptos" w:eastAsia="Aptos" w:hAnsi="Aptos" w:cs="Arial"/>
                <w:kern w:val="2"/>
                <w14:ligatures w14:val="standardContextual"/>
              </w:rPr>
            </w:pPr>
            <w:r w:rsidRPr="008618DA">
              <w:rPr>
                <w:rFonts w:ascii="Aptos" w:eastAsia="Aptos" w:hAnsi="Aptos" w:cs="Arial"/>
                <w:kern w:val="2"/>
                <w14:ligatures w14:val="standardContextual"/>
              </w:rPr>
              <w:t xml:space="preserve">tās nepārsniedz 84 787 </w:t>
            </w:r>
            <w:r w:rsidRPr="008618DA">
              <w:rPr>
                <w:rFonts w:ascii="Aptos" w:eastAsia="Aptos" w:hAnsi="Aptos" w:cs="Arial"/>
                <w:i/>
                <w:iCs/>
                <w:kern w:val="2"/>
                <w14:ligatures w14:val="standardContextual"/>
              </w:rPr>
              <w:t>euro</w:t>
            </w:r>
            <w:r w:rsidRPr="008618DA">
              <w:rPr>
                <w:rFonts w:ascii="Aptos" w:eastAsia="Aptos" w:hAnsi="Aptos" w:cs="Arial"/>
                <w:kern w:val="2"/>
                <w14:ligatures w14:val="standardContextual"/>
              </w:rPr>
              <w:t xml:space="preserve"> gadā, ja tiešās attiecināmās izmaksas ir lielākas par 5 000 000 </w:t>
            </w:r>
            <w:r w:rsidRPr="008618DA">
              <w:rPr>
                <w:rFonts w:ascii="Aptos" w:eastAsia="Aptos" w:hAnsi="Aptos" w:cs="Arial"/>
                <w:i/>
                <w:iCs/>
                <w:kern w:val="2"/>
                <w14:ligatures w14:val="standardContextual"/>
              </w:rPr>
              <w:t>euro</w:t>
            </w:r>
            <w:r w:rsidRPr="008618DA">
              <w:rPr>
                <w:rFonts w:ascii="Aptos" w:eastAsia="Aptos" w:hAnsi="Aptos" w:cs="Arial"/>
                <w:kern w:val="2"/>
                <w14:ligatures w14:val="standardContextual"/>
              </w:rPr>
              <w:t>;</w:t>
            </w:r>
          </w:p>
          <w:p w14:paraId="27A5B53C" w14:textId="77777777" w:rsidR="008618DA" w:rsidRPr="008618DA" w:rsidRDefault="008618DA" w:rsidP="008618DA">
            <w:pPr>
              <w:numPr>
                <w:ilvl w:val="0"/>
                <w:numId w:val="47"/>
              </w:numPr>
              <w:spacing w:line="240" w:lineRule="auto"/>
              <w:contextualSpacing/>
              <w:jc w:val="both"/>
              <w:rPr>
                <w:rFonts w:ascii="Aptos" w:eastAsia="Aptos" w:hAnsi="Aptos" w:cs="Arial"/>
                <w:kern w:val="2"/>
                <w14:ligatures w14:val="standardContextual"/>
              </w:rPr>
            </w:pPr>
            <w:r w:rsidRPr="008618DA">
              <w:rPr>
                <w:rFonts w:ascii="Aptos" w:eastAsia="Aptos" w:hAnsi="Aptos" w:cs="Arial"/>
                <w:kern w:val="2"/>
                <w14:ligatures w14:val="standardContextual"/>
              </w:rPr>
              <w:t xml:space="preserve">tās nepārsniedz 34 422 </w:t>
            </w:r>
            <w:r w:rsidRPr="008618DA">
              <w:rPr>
                <w:rFonts w:ascii="Aptos" w:eastAsia="Aptos" w:hAnsi="Aptos" w:cs="Arial"/>
                <w:i/>
                <w:iCs/>
                <w:kern w:val="2"/>
                <w14:ligatures w14:val="standardContextual"/>
              </w:rPr>
              <w:t>euro</w:t>
            </w:r>
            <w:r w:rsidRPr="008618DA">
              <w:rPr>
                <w:rFonts w:ascii="Aptos" w:eastAsia="Aptos" w:hAnsi="Aptos" w:cs="Arial"/>
                <w:kern w:val="2"/>
                <w14:ligatures w14:val="standardContextual"/>
              </w:rPr>
              <w:t xml:space="preserve"> gadā, ja projekta tiešās attiecināmās izmaksas ir līdz 5 000 000 </w:t>
            </w:r>
            <w:r w:rsidRPr="008618DA">
              <w:rPr>
                <w:rFonts w:ascii="Aptos" w:eastAsia="Aptos" w:hAnsi="Aptos" w:cs="Arial"/>
                <w:i/>
                <w:iCs/>
                <w:kern w:val="2"/>
                <w14:ligatures w14:val="standardContextual"/>
              </w:rPr>
              <w:t xml:space="preserve">euro </w:t>
            </w:r>
            <w:r w:rsidRPr="008618DA">
              <w:rPr>
                <w:rFonts w:ascii="Aptos" w:eastAsia="Aptos" w:hAnsi="Aptos" w:cs="Arial"/>
                <w:kern w:val="2"/>
                <w14:ligatures w14:val="standardContextual"/>
              </w:rPr>
              <w:t>(ieskaitot);</w:t>
            </w:r>
          </w:p>
          <w:p w14:paraId="1B268528" w14:textId="77777777" w:rsidR="008618DA" w:rsidRDefault="008618DA" w:rsidP="008618DA">
            <w:pPr>
              <w:numPr>
                <w:ilvl w:val="0"/>
                <w:numId w:val="47"/>
              </w:numPr>
              <w:spacing w:line="240" w:lineRule="auto"/>
              <w:contextualSpacing/>
              <w:jc w:val="both"/>
              <w:rPr>
                <w:rFonts w:ascii="Aptos" w:eastAsia="Aptos" w:hAnsi="Aptos" w:cs="Arial"/>
                <w:kern w:val="2"/>
                <w14:ligatures w14:val="standardContextual"/>
              </w:rPr>
            </w:pPr>
            <w:r w:rsidRPr="008618DA">
              <w:rPr>
                <w:rFonts w:ascii="Aptos" w:eastAsia="Aptos" w:hAnsi="Aptos" w:cs="Arial"/>
                <w:kern w:val="2"/>
                <w14:ligatures w14:val="standardContextual"/>
              </w:rPr>
              <w:t xml:space="preserve">attiecināma ir ne </w:t>
            </w:r>
            <w:r w:rsidRPr="008618DA">
              <w:rPr>
                <w:rFonts w:ascii="Aptos" w:eastAsia="Aptos" w:hAnsi="Aptos" w:cs="Arial"/>
                <w:b/>
                <w:bCs/>
                <w:kern w:val="2"/>
                <w14:ligatures w14:val="standardContextual"/>
              </w:rPr>
              <w:t>mazāka kā 30 procentu noslodze</w:t>
            </w:r>
            <w:r w:rsidRPr="008618DA">
              <w:rPr>
                <w:rFonts w:ascii="Aptos" w:eastAsia="Aptos" w:hAnsi="Aptos" w:cs="Arial"/>
                <w:kern w:val="2"/>
                <w14:ligatures w14:val="standardContextual"/>
              </w:rPr>
              <w:t>, personāla iesaisti projektā nodrošinot saskaņā ar daļlaika attiecināmības principu (attiecināms, ja izmaksas radušās uz darba līguma pamata).</w:t>
            </w:r>
          </w:p>
          <w:p w14:paraId="5507EAF5" w14:textId="014D76C9" w:rsidR="00CB6CAB" w:rsidRDefault="00600B45" w:rsidP="00600B45">
            <w:pPr>
              <w:spacing w:line="240" w:lineRule="auto"/>
              <w:contextualSpacing/>
              <w:jc w:val="both"/>
              <w:rPr>
                <w:rFonts w:ascii="Aptos" w:eastAsia="Aptos" w:hAnsi="Aptos" w:cs="Arial"/>
                <w:kern w:val="2"/>
                <w14:ligatures w14:val="standardContextual"/>
              </w:rPr>
            </w:pPr>
            <w:r>
              <w:rPr>
                <w:rFonts w:ascii="Aptos" w:eastAsia="Aptos" w:hAnsi="Aptos" w:cs="Arial"/>
                <w:kern w:val="2"/>
                <w14:ligatures w14:val="standardContextual"/>
              </w:rPr>
              <w:t xml:space="preserve">Projekta vadības izmaksas ir attiecināmas </w:t>
            </w:r>
            <w:r w:rsidR="00113C3B">
              <w:rPr>
                <w:rFonts w:ascii="Aptos" w:eastAsia="Aptos" w:hAnsi="Aptos" w:cs="Arial"/>
                <w:kern w:val="2"/>
                <w14:ligatures w14:val="standardContextual"/>
              </w:rPr>
              <w:t xml:space="preserve">tikai </w:t>
            </w:r>
            <w:r>
              <w:rPr>
                <w:rFonts w:ascii="Aptos" w:eastAsia="Aptos" w:hAnsi="Aptos" w:cs="Arial"/>
                <w:kern w:val="2"/>
                <w14:ligatures w14:val="standardContextual"/>
              </w:rPr>
              <w:t>projekta iesniedzējam.</w:t>
            </w:r>
          </w:p>
          <w:p w14:paraId="3E9FAD9B" w14:textId="77777777" w:rsidR="00600B45" w:rsidRPr="008618DA" w:rsidRDefault="00600B45" w:rsidP="00600B45">
            <w:pPr>
              <w:spacing w:line="240" w:lineRule="auto"/>
              <w:contextualSpacing/>
              <w:jc w:val="both"/>
              <w:rPr>
                <w:rFonts w:ascii="Aptos" w:eastAsia="Aptos" w:hAnsi="Aptos" w:cs="Arial"/>
                <w:kern w:val="2"/>
                <w14:ligatures w14:val="standardContextual"/>
              </w:rPr>
            </w:pPr>
          </w:p>
          <w:p w14:paraId="2FCF1883" w14:textId="77777777" w:rsidR="008618DA" w:rsidRPr="008618DA" w:rsidRDefault="008618DA" w:rsidP="008618DA">
            <w:pPr>
              <w:spacing w:line="240" w:lineRule="auto"/>
              <w:jc w:val="both"/>
              <w:rPr>
                <w:rFonts w:ascii="Aptos" w:eastAsia="Aptos" w:hAnsi="Aptos" w:cs="Arial"/>
                <w:kern w:val="2"/>
                <w14:ligatures w14:val="standardContextual"/>
              </w:rPr>
            </w:pPr>
            <w:r w:rsidRPr="008618DA">
              <w:rPr>
                <w:rFonts w:ascii="Aptos" w:eastAsia="Aptos" w:hAnsi="Aptos" w:cs="Arial"/>
                <w:kern w:val="2"/>
                <w14:ligatures w14:val="standardContextual"/>
              </w:rPr>
              <w:t>Aicinām iepazīties ar Finanšu ministrijas izstrādāto materiālu “</w:t>
            </w:r>
            <w:r w:rsidRPr="008618DA">
              <w:rPr>
                <w:rFonts w:ascii="Aptos" w:eastAsia="Aptos" w:hAnsi="Aptos" w:cs="Arial"/>
                <w:b/>
                <w:bCs/>
                <w:kern w:val="2"/>
                <w14:ligatures w14:val="standardContextual"/>
              </w:rPr>
              <w:t>Vadlīnijas attiecināmo izmaksu noteikšanai</w:t>
            </w:r>
            <w:r w:rsidRPr="008618DA">
              <w:rPr>
                <w:rFonts w:ascii="Aptos" w:eastAsia="Aptos" w:hAnsi="Aptos" w:cs="Arial"/>
                <w:kern w:val="2"/>
                <w14:ligatures w14:val="standardContextual"/>
              </w:rPr>
              <w:t xml:space="preserve"> Eiropas Savienības kohēzijas politikas programmas 2021.-2027.gada plānošanas periodā” , kur III daļā “TIEŠĀS ATTIECINĀMĀS IZMAKSAS” izvērsti skaidroti vadības personāla tiešo izmaksu attiecināmības nosacījumi: </w:t>
            </w:r>
          </w:p>
          <w:p w14:paraId="36EC3048" w14:textId="77777777" w:rsidR="008618DA" w:rsidRPr="008618DA" w:rsidRDefault="008618DA" w:rsidP="008618DA">
            <w:pPr>
              <w:spacing w:line="240" w:lineRule="auto"/>
              <w:jc w:val="both"/>
              <w:rPr>
                <w:rFonts w:ascii="Aptos" w:eastAsia="Aptos" w:hAnsi="Aptos" w:cs="Arial"/>
                <w:kern w:val="2"/>
                <w14:ligatures w14:val="standardContextual"/>
              </w:rPr>
            </w:pPr>
            <w:hyperlink r:id="rId27" w:history="1">
              <w:r w:rsidRPr="008618DA">
                <w:rPr>
                  <w:rFonts w:ascii="Aptos" w:eastAsia="Aptos" w:hAnsi="Aptos" w:cs="Arial"/>
                  <w:kern w:val="2"/>
                  <w:u w:val="single"/>
                  <w14:ligatures w14:val="standardContextual"/>
                </w:rPr>
                <w:t>https://www.esfondi.lv/normativie-akti-un-dokumenti/2021-2027-planosanas-periods/vadlinijas-attiecinamo-izmaksu-noteiksanai-eiropas-savienibas-kohezijas-politikas-programmas-2021-2027-gada-planosanas-perioda</w:t>
              </w:r>
            </w:hyperlink>
          </w:p>
          <w:p w14:paraId="1E051A11" w14:textId="5DED021D" w:rsidR="008618DA" w:rsidRPr="008618DA" w:rsidRDefault="008618DA" w:rsidP="008618DA">
            <w:pPr>
              <w:spacing w:line="240" w:lineRule="auto"/>
              <w:jc w:val="both"/>
              <w:rPr>
                <w:rFonts w:ascii="Aptos" w:eastAsia="Aptos" w:hAnsi="Aptos" w:cs="Arial"/>
                <w:kern w:val="2"/>
                <w14:ligatures w14:val="standardContextual"/>
              </w:rPr>
            </w:pPr>
            <w:r w:rsidRPr="008618DA">
              <w:rPr>
                <w:rFonts w:ascii="Aptos" w:eastAsia="Aptos" w:hAnsi="Aptos" w:cs="Arial"/>
                <w:kern w:val="2"/>
                <w14:ligatures w14:val="standardContextual"/>
              </w:rPr>
              <w:t>Atbilstoši MK noteikumu Nr.</w:t>
            </w:r>
            <w:r w:rsidR="00CB6CAB">
              <w:rPr>
                <w:rFonts w:ascii="Aptos" w:eastAsia="Aptos" w:hAnsi="Aptos" w:cs="Arial"/>
                <w:kern w:val="2"/>
                <w14:ligatures w14:val="standardContextual"/>
              </w:rPr>
              <w:t xml:space="preserve"> </w:t>
            </w:r>
            <w:r w:rsidRPr="008618DA">
              <w:rPr>
                <w:rFonts w:ascii="Aptos" w:eastAsia="Aptos" w:hAnsi="Aptos" w:cs="Arial"/>
                <w:kern w:val="2"/>
                <w14:ligatures w14:val="standardContextual"/>
              </w:rPr>
              <w:t>55 nosacījumiem ir attiecināmas šādas ārējo speciālistu izmaksas</w:t>
            </w:r>
            <w:r w:rsidR="009F376A">
              <w:rPr>
                <w:rFonts w:ascii="Aptos" w:eastAsia="Aptos" w:hAnsi="Aptos" w:cs="Arial"/>
                <w:kern w:val="2"/>
                <w14:ligatures w14:val="standardContextual"/>
              </w:rPr>
              <w:t>, kas saistītas ar projekta iesniegumu pamatojošās dokumentācijas sagatavošanu</w:t>
            </w:r>
            <w:r w:rsidRPr="008618DA">
              <w:rPr>
                <w:rFonts w:ascii="Aptos" w:eastAsia="Aptos" w:hAnsi="Aptos" w:cs="Arial"/>
                <w:kern w:val="2"/>
                <w14:ligatures w14:val="standardContextual"/>
              </w:rPr>
              <w:t xml:space="preserve"> un par tām ir jāiesniedz izmaksu pamatojoša dokumentācija:</w:t>
            </w:r>
          </w:p>
          <w:p w14:paraId="44C5C4D5" w14:textId="3455ED56" w:rsidR="008618DA" w:rsidRPr="008618DA" w:rsidRDefault="008618DA" w:rsidP="008618DA">
            <w:pPr>
              <w:numPr>
                <w:ilvl w:val="0"/>
                <w:numId w:val="46"/>
              </w:numPr>
              <w:spacing w:line="240" w:lineRule="auto"/>
              <w:contextualSpacing/>
              <w:jc w:val="both"/>
              <w:rPr>
                <w:rFonts w:ascii="Aptos" w:eastAsia="Aptos" w:hAnsi="Aptos" w:cs="Arial"/>
                <w:kern w:val="2"/>
                <w14:ligatures w14:val="standardContextual"/>
              </w:rPr>
            </w:pPr>
            <w:r w:rsidRPr="008618DA">
              <w:rPr>
                <w:rFonts w:ascii="Aptos" w:eastAsia="Aptos" w:hAnsi="Aptos" w:cs="Arial"/>
                <w:kern w:val="2"/>
                <w14:ligatures w14:val="standardContextual"/>
              </w:rPr>
              <w:t>energosertifikācijas, energoaudita, ekspertīzes un izpētes izmaksas, ja to veikšana ir priekšnosacījums, lai izstrādātu būvprojektu, būvniecības ieceres dokumentāciju vai būvprojektu minimālā sastāvā (</w:t>
            </w:r>
            <w:r w:rsidR="007A0395">
              <w:rPr>
                <w:rFonts w:ascii="Aptos" w:eastAsia="Aptos" w:hAnsi="Aptos" w:cs="Arial"/>
                <w:kern w:val="2"/>
                <w14:ligatures w14:val="standardContextual"/>
              </w:rPr>
              <w:t xml:space="preserve">MK noteikumu Nr. 55 </w:t>
            </w:r>
            <w:r w:rsidRPr="008618DA">
              <w:rPr>
                <w:rFonts w:ascii="Aptos" w:eastAsia="Aptos" w:hAnsi="Aptos" w:cs="Arial"/>
                <w:kern w:val="2"/>
                <w14:ligatures w14:val="standardContextual"/>
              </w:rPr>
              <w:t>36.9.1.2.apakšpunkts)</w:t>
            </w:r>
          </w:p>
          <w:p w14:paraId="721D043B" w14:textId="3DF52D47" w:rsidR="008618DA" w:rsidRPr="008618DA" w:rsidRDefault="008618DA" w:rsidP="008618DA">
            <w:pPr>
              <w:numPr>
                <w:ilvl w:val="0"/>
                <w:numId w:val="46"/>
              </w:numPr>
              <w:spacing w:line="240" w:lineRule="auto"/>
              <w:contextualSpacing/>
              <w:jc w:val="both"/>
              <w:rPr>
                <w:rFonts w:ascii="Aptos" w:eastAsia="Aptos" w:hAnsi="Aptos" w:cs="Arial"/>
                <w:kern w:val="2"/>
                <w14:ligatures w14:val="standardContextual"/>
              </w:rPr>
            </w:pPr>
            <w:r w:rsidRPr="008618DA">
              <w:rPr>
                <w:rFonts w:ascii="Aptos" w:eastAsia="Aptos" w:hAnsi="Aptos" w:cs="Arial"/>
                <w:kern w:val="2"/>
                <w14:ligatures w14:val="standardContextual"/>
              </w:rPr>
              <w:t>finanšu, ekonomiskās vai izmaksu un ieguvumu analīzes izstrādes izmaksas (</w:t>
            </w:r>
            <w:r w:rsidR="007A0395">
              <w:rPr>
                <w:rFonts w:ascii="Aptos" w:eastAsia="Aptos" w:hAnsi="Aptos" w:cs="Arial"/>
                <w:kern w:val="2"/>
                <w14:ligatures w14:val="standardContextual"/>
              </w:rPr>
              <w:t xml:space="preserve">MK noteikumu Nr. 55 </w:t>
            </w:r>
            <w:r w:rsidRPr="008618DA">
              <w:rPr>
                <w:rFonts w:ascii="Aptos" w:eastAsia="Aptos" w:hAnsi="Aptos" w:cs="Arial"/>
                <w:kern w:val="2"/>
                <w14:ligatures w14:val="standardContextual"/>
              </w:rPr>
              <w:t>36.9.1.3.apakšpunkts)</w:t>
            </w:r>
          </w:p>
          <w:p w14:paraId="5E383801" w14:textId="41965BB7" w:rsidR="008618DA" w:rsidRPr="008618DA" w:rsidRDefault="008618DA" w:rsidP="008618DA">
            <w:pPr>
              <w:numPr>
                <w:ilvl w:val="0"/>
                <w:numId w:val="46"/>
              </w:numPr>
              <w:spacing w:line="240" w:lineRule="auto"/>
              <w:contextualSpacing/>
              <w:jc w:val="both"/>
              <w:rPr>
                <w:rFonts w:ascii="Aptos" w:eastAsia="Aptos" w:hAnsi="Aptos" w:cs="Arial"/>
                <w:kern w:val="2"/>
                <w14:ligatures w14:val="standardContextual"/>
              </w:rPr>
            </w:pPr>
            <w:r w:rsidRPr="008618DA">
              <w:rPr>
                <w:rFonts w:ascii="Aptos" w:eastAsia="Aptos" w:hAnsi="Aptos" w:cs="Arial"/>
                <w:kern w:val="2"/>
                <w14:ligatures w14:val="standardContextual"/>
              </w:rPr>
              <w:t>normatīvajos aktos par ietekmes uz vidi novērtējumu noteikto dokumentu sagatavošanas izmaksas (</w:t>
            </w:r>
            <w:r w:rsidR="007A0395">
              <w:rPr>
                <w:rFonts w:ascii="Aptos" w:eastAsia="Aptos" w:hAnsi="Aptos" w:cs="Arial"/>
                <w:kern w:val="2"/>
                <w14:ligatures w14:val="standardContextual"/>
              </w:rPr>
              <w:t xml:space="preserve">MK noteikumu Nr. 55 </w:t>
            </w:r>
            <w:r w:rsidRPr="008618DA">
              <w:rPr>
                <w:rFonts w:ascii="Aptos" w:eastAsia="Aptos" w:hAnsi="Aptos" w:cs="Arial"/>
                <w:kern w:val="2"/>
                <w14:ligatures w14:val="standardContextual"/>
              </w:rPr>
              <w:t>36.9.1.4.apakšpunkts)</w:t>
            </w:r>
          </w:p>
          <w:p w14:paraId="3E956507" w14:textId="4142A082" w:rsidR="008618DA" w:rsidRDefault="008618DA" w:rsidP="008618DA">
            <w:pPr>
              <w:numPr>
                <w:ilvl w:val="0"/>
                <w:numId w:val="46"/>
              </w:numPr>
              <w:spacing w:line="240" w:lineRule="auto"/>
              <w:contextualSpacing/>
              <w:jc w:val="both"/>
              <w:rPr>
                <w:rFonts w:ascii="Aptos" w:eastAsia="Aptos" w:hAnsi="Aptos" w:cs="Arial"/>
                <w:kern w:val="2"/>
                <w14:ligatures w14:val="standardContextual"/>
              </w:rPr>
            </w:pPr>
            <w:r w:rsidRPr="008618DA">
              <w:rPr>
                <w:rFonts w:ascii="Aptos" w:eastAsia="Aptos" w:hAnsi="Aptos" w:cs="Arial"/>
                <w:kern w:val="2"/>
                <w14:ligatures w14:val="standardContextual"/>
              </w:rPr>
              <w:t>vides pieejamības ekspertu konsultācijas (</w:t>
            </w:r>
            <w:r w:rsidR="007A0395">
              <w:rPr>
                <w:rFonts w:ascii="Aptos" w:eastAsia="Aptos" w:hAnsi="Aptos" w:cs="Arial"/>
                <w:kern w:val="2"/>
                <w14:ligatures w14:val="standardContextual"/>
              </w:rPr>
              <w:t xml:space="preserve">MK noteikumu Nr. 55 </w:t>
            </w:r>
            <w:r w:rsidRPr="008618DA">
              <w:rPr>
                <w:rFonts w:ascii="Aptos" w:eastAsia="Aptos" w:hAnsi="Aptos" w:cs="Arial"/>
                <w:kern w:val="2"/>
                <w14:ligatures w14:val="standardContextual"/>
              </w:rPr>
              <w:t>36.9.1.5.apakšpunkts)</w:t>
            </w:r>
            <w:r w:rsidR="00CB6CAB">
              <w:rPr>
                <w:rFonts w:ascii="Aptos" w:eastAsia="Aptos" w:hAnsi="Aptos" w:cs="Arial"/>
                <w:kern w:val="2"/>
                <w14:ligatures w14:val="standardContextual"/>
              </w:rPr>
              <w:t>.</w:t>
            </w:r>
          </w:p>
          <w:p w14:paraId="7AEF4A5E" w14:textId="77777777" w:rsidR="001F0F21" w:rsidRDefault="001F0F21" w:rsidP="001F0F21">
            <w:pPr>
              <w:spacing w:line="240" w:lineRule="auto"/>
              <w:contextualSpacing/>
              <w:jc w:val="both"/>
              <w:rPr>
                <w:rFonts w:ascii="Aptos" w:eastAsia="Aptos" w:hAnsi="Aptos" w:cs="Arial"/>
                <w:kern w:val="2"/>
                <w14:ligatures w14:val="standardContextual"/>
              </w:rPr>
            </w:pPr>
          </w:p>
          <w:p w14:paraId="342F174B" w14:textId="4B3F384C" w:rsidR="001F0F21" w:rsidRPr="00CB6CAB" w:rsidRDefault="001F0F21" w:rsidP="007A0395">
            <w:pPr>
              <w:spacing w:line="240" w:lineRule="auto"/>
              <w:contextualSpacing/>
              <w:jc w:val="both"/>
              <w:rPr>
                <w:rFonts w:ascii="Aptos" w:eastAsia="Aptos" w:hAnsi="Aptos" w:cs="Arial"/>
                <w:kern w:val="2"/>
                <w14:ligatures w14:val="standardContextual"/>
              </w:rPr>
            </w:pPr>
            <w:r>
              <w:rPr>
                <w:rFonts w:ascii="Aptos" w:eastAsia="Aptos" w:hAnsi="Aptos" w:cs="Arial"/>
                <w:kern w:val="2"/>
                <w14:ligatures w14:val="standardContextual"/>
              </w:rPr>
              <w:t>P</w:t>
            </w:r>
            <w:r w:rsidRPr="001F0F21">
              <w:rPr>
                <w:rFonts w:ascii="Aptos" w:eastAsia="Aptos" w:hAnsi="Aptos" w:cs="Arial"/>
                <w:kern w:val="2"/>
                <w14:ligatures w14:val="standardContextual"/>
              </w:rPr>
              <w:t>rojekta iesniegumu pamatojošās dokumentācijas sagatavošanas izmaksas un uzraudzības izmaksas</w:t>
            </w:r>
            <w:r w:rsidR="008B6DF2">
              <w:rPr>
                <w:rFonts w:ascii="Aptos" w:eastAsia="Aptos" w:hAnsi="Aptos" w:cs="Arial"/>
                <w:kern w:val="2"/>
                <w14:ligatures w14:val="standardContextual"/>
              </w:rPr>
              <w:t xml:space="preserve"> nedrīkst pārsniegt </w:t>
            </w:r>
            <w:r w:rsidRPr="001F0F21">
              <w:rPr>
                <w:rFonts w:ascii="Aptos" w:eastAsia="Aptos" w:hAnsi="Aptos" w:cs="Arial"/>
                <w:kern w:val="2"/>
                <w14:ligatures w14:val="standardContextual"/>
              </w:rPr>
              <w:t>10 procentus no projekta kopējām attiecināmajām izmaksām</w:t>
            </w:r>
            <w:r w:rsidR="008B6DF2">
              <w:rPr>
                <w:rFonts w:ascii="Aptos" w:eastAsia="Aptos" w:hAnsi="Aptos" w:cs="Arial"/>
                <w:kern w:val="2"/>
                <w14:ligatures w14:val="standardContextual"/>
              </w:rPr>
              <w:t xml:space="preserve"> (MK noteikumu</w:t>
            </w:r>
            <w:r w:rsidR="00E05CF4">
              <w:rPr>
                <w:rFonts w:ascii="Aptos" w:eastAsia="Aptos" w:hAnsi="Aptos" w:cs="Arial"/>
                <w:kern w:val="2"/>
                <w14:ligatures w14:val="standardContextual"/>
              </w:rPr>
              <w:t xml:space="preserve"> </w:t>
            </w:r>
            <w:r w:rsidR="007A0395">
              <w:rPr>
                <w:rFonts w:ascii="Aptos" w:eastAsia="Aptos" w:hAnsi="Aptos" w:cs="Arial"/>
                <w:kern w:val="2"/>
                <w14:ligatures w14:val="standardContextual"/>
              </w:rPr>
              <w:t>Nr. 55 36.9. apakšpunkts).</w:t>
            </w:r>
          </w:p>
        </w:tc>
      </w:tr>
    </w:tbl>
    <w:p w14:paraId="60465AA8" w14:textId="56F26648" w:rsidR="40C13D54" w:rsidRPr="00481564" w:rsidRDefault="40C13D54">
      <w:pPr>
        <w:rPr>
          <w:rFonts w:ascii="Aptos" w:hAnsi="Aptos"/>
        </w:rPr>
      </w:pPr>
    </w:p>
    <w:sectPr w:rsidR="40C13D54" w:rsidRPr="00481564" w:rsidSect="00F67F5F">
      <w:headerReference w:type="default" r:id="rId28"/>
      <w:footerReference w:type="default" r:id="rId29"/>
      <w:headerReference w:type="first" r:id="rId30"/>
      <w:pgSz w:w="16838" w:h="11906" w:orient="landscape"/>
      <w:pgMar w:top="720" w:right="720" w:bottom="720" w:left="720" w:header="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iene Rubīna" w:date="2026-02-20T14:20:00Z" w:initials="LR">
    <w:p w14:paraId="41A20B37" w14:textId="77777777" w:rsidR="00DA4331" w:rsidRDefault="00DA4331" w:rsidP="00DA4331">
      <w:pPr>
        <w:pStyle w:val="Komentrateksts"/>
      </w:pPr>
      <w:r>
        <w:rPr>
          <w:rStyle w:val="Komentraatsauce"/>
        </w:rPr>
        <w:annotationRef/>
      </w:r>
      <w:r>
        <w:t>Šeit noslēdzas vebināra laikā čatā un mutiski uzdotie jautājumi, tālāk sakopēju tos no Taviem Word failos ievietotajiem.</w:t>
      </w:r>
    </w:p>
  </w:comment>
  <w:comment w:id="4" w:author="Gundega Fokina" w:date="2026-02-19T09:37:00Z" w:initials="GF">
    <w:p w14:paraId="0520077C" w14:textId="77777777" w:rsidR="00715F04" w:rsidRDefault="00715F04">
      <w:pPr>
        <w:pStyle w:val="Komentrateksts"/>
      </w:pPr>
      <w:r>
        <w:rPr>
          <w:rStyle w:val="Komentraatsauce"/>
        </w:rPr>
        <w:annotationRef/>
      </w:r>
      <w:r w:rsidRPr="13105EEB">
        <w:t xml:space="preserve">te kautkas trūkst, vai vnk komati jāsaliek pareizi.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20B37" w15:done="1"/>
  <w15:commentEx w15:paraId="052007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C38A2" w16cex:dateUtc="2026-02-20T12:20:00Z">
    <w16cex:extLst>
      <w16:ext w16:uri="{CE6994B0-6A32-4C9F-8C6B-6E91EDA988CE}">
        <cr:reactions xmlns:cr="http://schemas.microsoft.com/office/comments/2020/reactions">
          <cr:reaction reactionType="1">
            <cr:reactionInfo dateUtc="2026-02-23T08:06:03Z">
              <cr:user userId="S::ilze.blumberga@cfla.gov.lv::4947bf75-5c50-4651-a8b6-d71a6a561f21" userProvider="AD" userName="Ilze Blumberga"/>
            </cr:reactionInfo>
          </cr:reaction>
        </cr:reactions>
      </w16:ext>
    </w16cex:extLst>
  </w16cex:commentExtensible>
  <w16cex:commentExtensible w16cex:durableId="6FE1C8DF" w16cex:dateUtc="2026-02-19T07:37:00Z">
    <w16cex:extLst>
      <w16:ext w16:uri="{CE6994B0-6A32-4C9F-8C6B-6E91EDA988CE}">
        <cr:reactions xmlns:cr="http://schemas.microsoft.com/office/comments/2020/reactions">
          <cr:reaction reactionType="1">
            <cr:reactionInfo dateUtc="2026-02-19T07:43:09Z">
              <cr:user userId="S::ilze.blumberga@cfla.gov.lv::4947bf75-5c50-4651-a8b6-d71a6a561f21" userProvider="AD" userName="Ilze Blumberg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20B37" w16cid:durableId="2B1C38A2"/>
  <w16cid:commentId w16cid:paraId="0520077C" w16cid:durableId="6FE1C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3FF4" w14:textId="77777777" w:rsidR="000A6AAA" w:rsidRDefault="000A6AAA" w:rsidP="00F40189">
      <w:pPr>
        <w:spacing w:after="0" w:line="240" w:lineRule="auto"/>
      </w:pPr>
      <w:r>
        <w:separator/>
      </w:r>
    </w:p>
  </w:endnote>
  <w:endnote w:type="continuationSeparator" w:id="0">
    <w:p w14:paraId="6CF35FB1" w14:textId="77777777" w:rsidR="000A6AAA" w:rsidRDefault="000A6AAA" w:rsidP="00F40189">
      <w:pPr>
        <w:spacing w:after="0" w:line="240" w:lineRule="auto"/>
      </w:pPr>
      <w:r>
        <w:continuationSeparator/>
      </w:r>
    </w:p>
  </w:endnote>
  <w:endnote w:type="continuationNotice" w:id="1">
    <w:p w14:paraId="6B4B7D11" w14:textId="77777777" w:rsidR="000A6AAA" w:rsidRDefault="000A6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Kjene"/>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C41F" w14:textId="77777777" w:rsidR="000A6AAA" w:rsidRDefault="000A6AAA" w:rsidP="00F40189">
      <w:pPr>
        <w:spacing w:after="0" w:line="240" w:lineRule="auto"/>
      </w:pPr>
      <w:r>
        <w:separator/>
      </w:r>
    </w:p>
  </w:footnote>
  <w:footnote w:type="continuationSeparator" w:id="0">
    <w:p w14:paraId="78C56D4D" w14:textId="77777777" w:rsidR="000A6AAA" w:rsidRDefault="000A6AAA" w:rsidP="00F40189">
      <w:pPr>
        <w:spacing w:after="0" w:line="240" w:lineRule="auto"/>
      </w:pPr>
      <w:r>
        <w:continuationSeparator/>
      </w:r>
    </w:p>
  </w:footnote>
  <w:footnote w:type="continuationNotice" w:id="1">
    <w:p w14:paraId="7F17C58A" w14:textId="77777777" w:rsidR="000A6AAA" w:rsidRDefault="000A6AAA">
      <w:pPr>
        <w:spacing w:after="0" w:line="240" w:lineRule="auto"/>
      </w:pPr>
    </w:p>
  </w:footnote>
  <w:footnote w:id="2">
    <w:p w14:paraId="08F1C22F" w14:textId="13289431" w:rsidR="00144A53" w:rsidRDefault="00144A53">
      <w:pPr>
        <w:pStyle w:val="Vresteksts"/>
      </w:pPr>
      <w:r>
        <w:rPr>
          <w:rStyle w:val="Vresatsauce"/>
        </w:rPr>
        <w:footnoteRef/>
      </w:r>
      <w:r>
        <w:t xml:space="preserve"> </w:t>
      </w:r>
      <w:r w:rsidRPr="00144A53">
        <w:t>produkts - piemēram, militāro transportlīdzekļu ražošana, specializētas pārtikas militārām vajadzībām ražošana, u.tml.</w:t>
      </w:r>
    </w:p>
  </w:footnote>
  <w:footnote w:id="3">
    <w:p w14:paraId="23175A9D" w14:textId="0C880F1D" w:rsidR="00144A53" w:rsidRDefault="00144A53">
      <w:pPr>
        <w:pStyle w:val="Vresteksts"/>
      </w:pPr>
      <w:r>
        <w:rPr>
          <w:rStyle w:val="Vresatsauce"/>
        </w:rPr>
        <w:footnoteRef/>
      </w:r>
      <w:r>
        <w:t xml:space="preserve"> </w:t>
      </w:r>
      <w:r w:rsidRPr="00144A53">
        <w:t>pakalpojums - piemēram, IT risinājumi kiberdrošības nodrošināšanai vai stiprināšanai, pētniecība, specializētas apmācības, u.tml.</w:t>
      </w:r>
    </w:p>
  </w:footnote>
  <w:footnote w:id="4">
    <w:p w14:paraId="04A4BF6A" w14:textId="08D31948" w:rsidR="007B0F36" w:rsidRDefault="007B0F36">
      <w:pPr>
        <w:pStyle w:val="Vresteksts"/>
      </w:pPr>
      <w:r>
        <w:rPr>
          <w:rStyle w:val="Vresatsauce"/>
        </w:rPr>
        <w:footnoteRef/>
      </w:r>
      <w:r>
        <w:t xml:space="preserve"> “</w:t>
      </w:r>
      <w:r w:rsidRPr="007B0F36">
        <w:t>Kārtība, kādā Eiropas Savienības fondu vadībā iesaistītās institūcijas nodrošina šo fondu ieviešanu 2021.–2027. gada plānošanas periodā</w:t>
      </w:r>
      <w:r>
        <w:t>”, pieejami:</w:t>
      </w:r>
      <w:r w:rsidRPr="007B0F36">
        <w:t xml:space="preserve"> </w:t>
      </w:r>
      <w:hyperlink r:id="rId1" w:history="1">
        <w:r w:rsidRPr="00CA3126">
          <w:rPr>
            <w:rStyle w:val="Hipersaite"/>
          </w:rPr>
          <w:t>https://likumi.lv/ta/id/343827-kartiba-kada-eiropas-savienibas-fondu-vadiba-iesaistitas-institucijas-nodrosina-so-fondu-ieviesanu-2021-2027-gada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1EF42158"/>
    <w:multiLevelType w:val="multilevel"/>
    <w:tmpl w:val="A94C4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240087"/>
    <w:multiLevelType w:val="hybridMultilevel"/>
    <w:tmpl w:val="66821414"/>
    <w:lvl w:ilvl="0" w:tplc="A2DC6E38">
      <w:start w:val="1"/>
      <w:numFmt w:val="decimal"/>
      <w:lvlText w:val="•"/>
      <w:lvlJc w:val="left"/>
      <w:pPr>
        <w:ind w:left="720" w:hanging="360"/>
      </w:pPr>
    </w:lvl>
    <w:lvl w:ilvl="1" w:tplc="FDF8B4EC">
      <w:start w:val="1"/>
      <w:numFmt w:val="lowerLetter"/>
      <w:lvlText w:val="%2."/>
      <w:lvlJc w:val="left"/>
      <w:pPr>
        <w:ind w:left="1440" w:hanging="360"/>
      </w:pPr>
    </w:lvl>
    <w:lvl w:ilvl="2" w:tplc="4B28AC5A">
      <w:start w:val="1"/>
      <w:numFmt w:val="lowerRoman"/>
      <w:lvlText w:val="%3."/>
      <w:lvlJc w:val="right"/>
      <w:pPr>
        <w:ind w:left="2160" w:hanging="180"/>
      </w:pPr>
    </w:lvl>
    <w:lvl w:ilvl="3" w:tplc="6FC2FF56">
      <w:start w:val="1"/>
      <w:numFmt w:val="decimal"/>
      <w:lvlText w:val="%4."/>
      <w:lvlJc w:val="left"/>
      <w:pPr>
        <w:ind w:left="2880" w:hanging="360"/>
      </w:pPr>
    </w:lvl>
    <w:lvl w:ilvl="4" w:tplc="401CF802">
      <w:start w:val="1"/>
      <w:numFmt w:val="lowerLetter"/>
      <w:lvlText w:val="%5."/>
      <w:lvlJc w:val="left"/>
      <w:pPr>
        <w:ind w:left="3600" w:hanging="360"/>
      </w:pPr>
    </w:lvl>
    <w:lvl w:ilvl="5" w:tplc="2F1249E0">
      <w:start w:val="1"/>
      <w:numFmt w:val="lowerRoman"/>
      <w:lvlText w:val="%6."/>
      <w:lvlJc w:val="right"/>
      <w:pPr>
        <w:ind w:left="4320" w:hanging="180"/>
      </w:pPr>
    </w:lvl>
    <w:lvl w:ilvl="6" w:tplc="96A48726">
      <w:start w:val="1"/>
      <w:numFmt w:val="decimal"/>
      <w:lvlText w:val="%7."/>
      <w:lvlJc w:val="left"/>
      <w:pPr>
        <w:ind w:left="5040" w:hanging="360"/>
      </w:pPr>
    </w:lvl>
    <w:lvl w:ilvl="7" w:tplc="3AC04836">
      <w:start w:val="1"/>
      <w:numFmt w:val="lowerLetter"/>
      <w:lvlText w:val="%8."/>
      <w:lvlJc w:val="left"/>
      <w:pPr>
        <w:ind w:left="5760" w:hanging="360"/>
      </w:pPr>
    </w:lvl>
    <w:lvl w:ilvl="8" w:tplc="9618A8D6">
      <w:start w:val="1"/>
      <w:numFmt w:val="lowerRoman"/>
      <w:lvlText w:val="%9."/>
      <w:lvlJc w:val="right"/>
      <w:pPr>
        <w:ind w:left="6480" w:hanging="180"/>
      </w:pPr>
    </w:lvl>
  </w:abstractNum>
  <w:abstractNum w:abstractNumId="13"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7534E63"/>
    <w:multiLevelType w:val="hybridMultilevel"/>
    <w:tmpl w:val="51660F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67B00"/>
    <w:multiLevelType w:val="hybridMultilevel"/>
    <w:tmpl w:val="660671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C04B12"/>
    <w:multiLevelType w:val="hybridMultilevel"/>
    <w:tmpl w:val="AC70F13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C70F74"/>
    <w:multiLevelType w:val="hybridMultilevel"/>
    <w:tmpl w:val="984AD2A0"/>
    <w:lvl w:ilvl="0" w:tplc="9DECD5D6">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7353C6"/>
    <w:multiLevelType w:val="hybridMultilevel"/>
    <w:tmpl w:val="6DFCC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0E1414"/>
    <w:multiLevelType w:val="hybridMultilevel"/>
    <w:tmpl w:val="5C0EFD88"/>
    <w:lvl w:ilvl="0" w:tplc="5A26B8FE">
      <w:start w:val="1"/>
      <w:numFmt w:val="bullet"/>
      <w:lvlText w:val="-"/>
      <w:lvlJc w:val="left"/>
      <w:pPr>
        <w:ind w:left="720" w:hanging="360"/>
      </w:pPr>
      <w:rPr>
        <w:rFonts w:ascii="Aptos" w:eastAsiaTheme="minorHAnsi" w:hAnsi="Apto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A15E10"/>
    <w:multiLevelType w:val="hybridMultilevel"/>
    <w:tmpl w:val="9CFAB758"/>
    <w:lvl w:ilvl="0" w:tplc="211C9880">
      <w:start w:val="1"/>
      <w:numFmt w:val="decimal"/>
      <w:lvlText w:val="%1."/>
      <w:lvlJc w:val="left"/>
      <w:pPr>
        <w:ind w:left="720" w:hanging="360"/>
      </w:pPr>
      <w:rPr>
        <w:b/>
        <w:bCs/>
        <w:i w:val="0"/>
        <w:iCs w:val="0"/>
        <w:color w:val="auto"/>
        <w:sz w:val="22"/>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01F1E2"/>
    <w:multiLevelType w:val="hybridMultilevel"/>
    <w:tmpl w:val="5BA65738"/>
    <w:lvl w:ilvl="0" w:tplc="6568A062">
      <w:start w:val="1"/>
      <w:numFmt w:val="decimal"/>
      <w:lvlText w:val="•"/>
      <w:lvlJc w:val="left"/>
      <w:pPr>
        <w:ind w:left="720" w:hanging="360"/>
      </w:pPr>
    </w:lvl>
    <w:lvl w:ilvl="1" w:tplc="4CF832D0">
      <w:start w:val="1"/>
      <w:numFmt w:val="lowerLetter"/>
      <w:lvlText w:val="%2."/>
      <w:lvlJc w:val="left"/>
      <w:pPr>
        <w:ind w:left="1440" w:hanging="360"/>
      </w:pPr>
    </w:lvl>
    <w:lvl w:ilvl="2" w:tplc="BA10A1D0">
      <w:start w:val="1"/>
      <w:numFmt w:val="lowerRoman"/>
      <w:lvlText w:val="%3."/>
      <w:lvlJc w:val="right"/>
      <w:pPr>
        <w:ind w:left="2160" w:hanging="180"/>
      </w:pPr>
    </w:lvl>
    <w:lvl w:ilvl="3" w:tplc="1D882E8E">
      <w:start w:val="1"/>
      <w:numFmt w:val="decimal"/>
      <w:lvlText w:val="%4."/>
      <w:lvlJc w:val="left"/>
      <w:pPr>
        <w:ind w:left="2880" w:hanging="360"/>
      </w:pPr>
    </w:lvl>
    <w:lvl w:ilvl="4" w:tplc="572C83F0">
      <w:start w:val="1"/>
      <w:numFmt w:val="lowerLetter"/>
      <w:lvlText w:val="%5."/>
      <w:lvlJc w:val="left"/>
      <w:pPr>
        <w:ind w:left="3600" w:hanging="360"/>
      </w:pPr>
    </w:lvl>
    <w:lvl w:ilvl="5" w:tplc="ED9034FE">
      <w:start w:val="1"/>
      <w:numFmt w:val="lowerRoman"/>
      <w:lvlText w:val="%6."/>
      <w:lvlJc w:val="right"/>
      <w:pPr>
        <w:ind w:left="4320" w:hanging="180"/>
      </w:pPr>
    </w:lvl>
    <w:lvl w:ilvl="6" w:tplc="7E54F2FA">
      <w:start w:val="1"/>
      <w:numFmt w:val="decimal"/>
      <w:lvlText w:val="%7."/>
      <w:lvlJc w:val="left"/>
      <w:pPr>
        <w:ind w:left="5040" w:hanging="360"/>
      </w:pPr>
    </w:lvl>
    <w:lvl w:ilvl="7" w:tplc="0248FF06">
      <w:start w:val="1"/>
      <w:numFmt w:val="lowerLetter"/>
      <w:lvlText w:val="%8."/>
      <w:lvlJc w:val="left"/>
      <w:pPr>
        <w:ind w:left="5760" w:hanging="360"/>
      </w:pPr>
    </w:lvl>
    <w:lvl w:ilvl="8" w:tplc="40D000A6">
      <w:start w:val="1"/>
      <w:numFmt w:val="lowerRoman"/>
      <w:lvlText w:val="%9."/>
      <w:lvlJc w:val="right"/>
      <w:pPr>
        <w:ind w:left="6480" w:hanging="180"/>
      </w:pPr>
    </w:lvl>
  </w:abstractNum>
  <w:abstractNum w:abstractNumId="27"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B2E72"/>
    <w:multiLevelType w:val="hybridMultilevel"/>
    <w:tmpl w:val="6DEEC1B0"/>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D5B366"/>
    <w:multiLevelType w:val="hybridMultilevel"/>
    <w:tmpl w:val="85AA4A64"/>
    <w:lvl w:ilvl="0" w:tplc="6EA8BA30">
      <w:start w:val="1"/>
      <w:numFmt w:val="decimal"/>
      <w:lvlText w:val="•"/>
      <w:lvlJc w:val="left"/>
      <w:pPr>
        <w:ind w:left="720" w:hanging="360"/>
      </w:pPr>
    </w:lvl>
    <w:lvl w:ilvl="1" w:tplc="5C162FC6">
      <w:start w:val="1"/>
      <w:numFmt w:val="lowerLetter"/>
      <w:lvlText w:val="%2."/>
      <w:lvlJc w:val="left"/>
      <w:pPr>
        <w:ind w:left="1440" w:hanging="360"/>
      </w:pPr>
    </w:lvl>
    <w:lvl w:ilvl="2" w:tplc="1FA43018">
      <w:start w:val="1"/>
      <w:numFmt w:val="lowerRoman"/>
      <w:lvlText w:val="%3."/>
      <w:lvlJc w:val="right"/>
      <w:pPr>
        <w:ind w:left="2160" w:hanging="180"/>
      </w:pPr>
    </w:lvl>
    <w:lvl w:ilvl="3" w:tplc="942E18CC">
      <w:start w:val="1"/>
      <w:numFmt w:val="decimal"/>
      <w:lvlText w:val="%4."/>
      <w:lvlJc w:val="left"/>
      <w:pPr>
        <w:ind w:left="2880" w:hanging="360"/>
      </w:pPr>
    </w:lvl>
    <w:lvl w:ilvl="4" w:tplc="B69272B8">
      <w:start w:val="1"/>
      <w:numFmt w:val="lowerLetter"/>
      <w:lvlText w:val="%5."/>
      <w:lvlJc w:val="left"/>
      <w:pPr>
        <w:ind w:left="3600" w:hanging="360"/>
      </w:pPr>
    </w:lvl>
    <w:lvl w:ilvl="5" w:tplc="896A208C">
      <w:start w:val="1"/>
      <w:numFmt w:val="lowerRoman"/>
      <w:lvlText w:val="%6."/>
      <w:lvlJc w:val="right"/>
      <w:pPr>
        <w:ind w:left="4320" w:hanging="180"/>
      </w:pPr>
    </w:lvl>
    <w:lvl w:ilvl="6" w:tplc="17383EAA">
      <w:start w:val="1"/>
      <w:numFmt w:val="decimal"/>
      <w:lvlText w:val="%7."/>
      <w:lvlJc w:val="left"/>
      <w:pPr>
        <w:ind w:left="5040" w:hanging="360"/>
      </w:pPr>
    </w:lvl>
    <w:lvl w:ilvl="7" w:tplc="7FE03108">
      <w:start w:val="1"/>
      <w:numFmt w:val="lowerLetter"/>
      <w:lvlText w:val="%8."/>
      <w:lvlJc w:val="left"/>
      <w:pPr>
        <w:ind w:left="5760" w:hanging="360"/>
      </w:pPr>
    </w:lvl>
    <w:lvl w:ilvl="8" w:tplc="61D0E4C0">
      <w:start w:val="1"/>
      <w:numFmt w:val="lowerRoman"/>
      <w:lvlText w:val="%9."/>
      <w:lvlJc w:val="right"/>
      <w:pPr>
        <w:ind w:left="6480" w:hanging="180"/>
      </w:pPr>
    </w:lvl>
  </w:abstractNum>
  <w:abstractNum w:abstractNumId="36"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B5C0F9A"/>
    <w:multiLevelType w:val="hybridMultilevel"/>
    <w:tmpl w:val="9190CB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26282F"/>
    <w:multiLevelType w:val="hybridMultilevel"/>
    <w:tmpl w:val="51660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D486EC"/>
    <w:multiLevelType w:val="hybridMultilevel"/>
    <w:tmpl w:val="594C4E28"/>
    <w:lvl w:ilvl="0" w:tplc="C9A43EBC">
      <w:start w:val="1"/>
      <w:numFmt w:val="bullet"/>
      <w:lvlText w:val="Ø"/>
      <w:lvlJc w:val="left"/>
      <w:pPr>
        <w:ind w:left="720" w:hanging="360"/>
      </w:pPr>
      <w:rPr>
        <w:rFonts w:ascii="Wingdings" w:hAnsi="Wingdings" w:hint="default"/>
      </w:rPr>
    </w:lvl>
    <w:lvl w:ilvl="1" w:tplc="008EAD24">
      <w:start w:val="1"/>
      <w:numFmt w:val="bullet"/>
      <w:lvlText w:val="o"/>
      <w:lvlJc w:val="left"/>
      <w:pPr>
        <w:ind w:left="1440" w:hanging="360"/>
      </w:pPr>
      <w:rPr>
        <w:rFonts w:ascii="Courier New" w:hAnsi="Courier New" w:hint="default"/>
      </w:rPr>
    </w:lvl>
    <w:lvl w:ilvl="2" w:tplc="B8AA04A6">
      <w:start w:val="1"/>
      <w:numFmt w:val="bullet"/>
      <w:lvlText w:val=""/>
      <w:lvlJc w:val="left"/>
      <w:pPr>
        <w:ind w:left="2160" w:hanging="360"/>
      </w:pPr>
      <w:rPr>
        <w:rFonts w:ascii="Wingdings" w:hAnsi="Wingdings" w:hint="default"/>
      </w:rPr>
    </w:lvl>
    <w:lvl w:ilvl="3" w:tplc="BD2E1BD6">
      <w:start w:val="1"/>
      <w:numFmt w:val="bullet"/>
      <w:lvlText w:val=""/>
      <w:lvlJc w:val="left"/>
      <w:pPr>
        <w:ind w:left="2880" w:hanging="360"/>
      </w:pPr>
      <w:rPr>
        <w:rFonts w:ascii="Symbol" w:hAnsi="Symbol" w:hint="default"/>
      </w:rPr>
    </w:lvl>
    <w:lvl w:ilvl="4" w:tplc="64A463C0">
      <w:start w:val="1"/>
      <w:numFmt w:val="bullet"/>
      <w:lvlText w:val="o"/>
      <w:lvlJc w:val="left"/>
      <w:pPr>
        <w:ind w:left="3600" w:hanging="360"/>
      </w:pPr>
      <w:rPr>
        <w:rFonts w:ascii="Courier New" w:hAnsi="Courier New" w:hint="default"/>
      </w:rPr>
    </w:lvl>
    <w:lvl w:ilvl="5" w:tplc="1EFACFC4">
      <w:start w:val="1"/>
      <w:numFmt w:val="bullet"/>
      <w:lvlText w:val=""/>
      <w:lvlJc w:val="left"/>
      <w:pPr>
        <w:ind w:left="4320" w:hanging="360"/>
      </w:pPr>
      <w:rPr>
        <w:rFonts w:ascii="Wingdings" w:hAnsi="Wingdings" w:hint="default"/>
      </w:rPr>
    </w:lvl>
    <w:lvl w:ilvl="6" w:tplc="40F0CB14">
      <w:start w:val="1"/>
      <w:numFmt w:val="bullet"/>
      <w:lvlText w:val=""/>
      <w:lvlJc w:val="left"/>
      <w:pPr>
        <w:ind w:left="5040" w:hanging="360"/>
      </w:pPr>
      <w:rPr>
        <w:rFonts w:ascii="Symbol" w:hAnsi="Symbol" w:hint="default"/>
      </w:rPr>
    </w:lvl>
    <w:lvl w:ilvl="7" w:tplc="3A20415C">
      <w:start w:val="1"/>
      <w:numFmt w:val="bullet"/>
      <w:lvlText w:val="o"/>
      <w:lvlJc w:val="left"/>
      <w:pPr>
        <w:ind w:left="5760" w:hanging="360"/>
      </w:pPr>
      <w:rPr>
        <w:rFonts w:ascii="Courier New" w:hAnsi="Courier New" w:hint="default"/>
      </w:rPr>
    </w:lvl>
    <w:lvl w:ilvl="8" w:tplc="BD0E5594">
      <w:start w:val="1"/>
      <w:numFmt w:val="bullet"/>
      <w:lvlText w:val=""/>
      <w:lvlJc w:val="left"/>
      <w:pPr>
        <w:ind w:left="6480" w:hanging="360"/>
      </w:pPr>
      <w:rPr>
        <w:rFonts w:ascii="Wingdings" w:hAnsi="Wingdings" w:hint="default"/>
      </w:rPr>
    </w:lvl>
  </w:abstractNum>
  <w:abstractNum w:abstractNumId="40" w15:restartNumberingAfterBreak="0">
    <w:nsid w:val="6EB606AD"/>
    <w:multiLevelType w:val="hybridMultilevel"/>
    <w:tmpl w:val="94CC0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6D1669"/>
    <w:multiLevelType w:val="multilevel"/>
    <w:tmpl w:val="2F227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CABD65"/>
    <w:multiLevelType w:val="hybridMultilevel"/>
    <w:tmpl w:val="9998D692"/>
    <w:lvl w:ilvl="0" w:tplc="38D82BDA">
      <w:start w:val="1"/>
      <w:numFmt w:val="decimal"/>
      <w:lvlText w:val="•"/>
      <w:lvlJc w:val="left"/>
      <w:pPr>
        <w:ind w:left="720" w:hanging="360"/>
      </w:pPr>
    </w:lvl>
    <w:lvl w:ilvl="1" w:tplc="9FE8FDCA">
      <w:start w:val="1"/>
      <w:numFmt w:val="lowerLetter"/>
      <w:lvlText w:val="%2."/>
      <w:lvlJc w:val="left"/>
      <w:pPr>
        <w:ind w:left="1440" w:hanging="360"/>
      </w:pPr>
    </w:lvl>
    <w:lvl w:ilvl="2" w:tplc="F72612C4">
      <w:start w:val="1"/>
      <w:numFmt w:val="lowerRoman"/>
      <w:lvlText w:val="%3."/>
      <w:lvlJc w:val="right"/>
      <w:pPr>
        <w:ind w:left="2160" w:hanging="180"/>
      </w:pPr>
    </w:lvl>
    <w:lvl w:ilvl="3" w:tplc="61628866">
      <w:start w:val="1"/>
      <w:numFmt w:val="decimal"/>
      <w:lvlText w:val="%4."/>
      <w:lvlJc w:val="left"/>
      <w:pPr>
        <w:ind w:left="2880" w:hanging="360"/>
      </w:pPr>
    </w:lvl>
    <w:lvl w:ilvl="4" w:tplc="4F3C3C78">
      <w:start w:val="1"/>
      <w:numFmt w:val="lowerLetter"/>
      <w:lvlText w:val="%5."/>
      <w:lvlJc w:val="left"/>
      <w:pPr>
        <w:ind w:left="3600" w:hanging="360"/>
      </w:pPr>
    </w:lvl>
    <w:lvl w:ilvl="5" w:tplc="5BECCC5E">
      <w:start w:val="1"/>
      <w:numFmt w:val="lowerRoman"/>
      <w:lvlText w:val="%6."/>
      <w:lvlJc w:val="right"/>
      <w:pPr>
        <w:ind w:left="4320" w:hanging="180"/>
      </w:pPr>
    </w:lvl>
    <w:lvl w:ilvl="6" w:tplc="D7684E28">
      <w:start w:val="1"/>
      <w:numFmt w:val="decimal"/>
      <w:lvlText w:val="%7."/>
      <w:lvlJc w:val="left"/>
      <w:pPr>
        <w:ind w:left="5040" w:hanging="360"/>
      </w:pPr>
    </w:lvl>
    <w:lvl w:ilvl="7" w:tplc="B6FEB586">
      <w:start w:val="1"/>
      <w:numFmt w:val="lowerLetter"/>
      <w:lvlText w:val="%8."/>
      <w:lvlJc w:val="left"/>
      <w:pPr>
        <w:ind w:left="5760" w:hanging="360"/>
      </w:pPr>
    </w:lvl>
    <w:lvl w:ilvl="8" w:tplc="5F164E02">
      <w:start w:val="1"/>
      <w:numFmt w:val="lowerRoman"/>
      <w:lvlText w:val="%9."/>
      <w:lvlJc w:val="right"/>
      <w:pPr>
        <w:ind w:left="6480" w:hanging="180"/>
      </w:pPr>
    </w:lvl>
  </w:abstractNum>
  <w:abstractNum w:abstractNumId="43" w15:restartNumberingAfterBreak="0">
    <w:nsid w:val="73A71F21"/>
    <w:multiLevelType w:val="hybridMultilevel"/>
    <w:tmpl w:val="086207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8731A70"/>
    <w:multiLevelType w:val="hybridMultilevel"/>
    <w:tmpl w:val="3506AB02"/>
    <w:lvl w:ilvl="0" w:tplc="02D62998">
      <w:start w:val="1"/>
      <w:numFmt w:val="decimal"/>
      <w:lvlText w:val="%1)"/>
      <w:lvlJc w:val="left"/>
      <w:pPr>
        <w:ind w:left="720" w:hanging="360"/>
      </w:pPr>
      <w:rPr>
        <w:rFonts w:ascii="Aptos" w:hAnsi="Aptos" w:cs="Apto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272DF9"/>
    <w:multiLevelType w:val="multilevel"/>
    <w:tmpl w:val="D6F4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664291">
    <w:abstractNumId w:val="26"/>
  </w:num>
  <w:num w:numId="2" w16cid:durableId="984892031">
    <w:abstractNumId w:val="35"/>
  </w:num>
  <w:num w:numId="3" w16cid:durableId="286130627">
    <w:abstractNumId w:val="42"/>
  </w:num>
  <w:num w:numId="4" w16cid:durableId="1549103220">
    <w:abstractNumId w:val="12"/>
  </w:num>
  <w:num w:numId="5" w16cid:durableId="843518006">
    <w:abstractNumId w:val="39"/>
  </w:num>
  <w:num w:numId="6" w16cid:durableId="1528981843">
    <w:abstractNumId w:val="25"/>
    <w:lvlOverride w:ilvl="0">
      <w:startOverride w:val="1"/>
    </w:lvlOverride>
  </w:num>
  <w:num w:numId="7" w16cid:durableId="2094155065">
    <w:abstractNumId w:val="1"/>
  </w:num>
  <w:num w:numId="8" w16cid:durableId="355808986">
    <w:abstractNumId w:val="9"/>
  </w:num>
  <w:num w:numId="9" w16cid:durableId="76176898">
    <w:abstractNumId w:val="4"/>
  </w:num>
  <w:num w:numId="10" w16cid:durableId="1510367791">
    <w:abstractNumId w:val="0"/>
  </w:num>
  <w:num w:numId="11" w16cid:durableId="25840376">
    <w:abstractNumId w:val="27"/>
  </w:num>
  <w:num w:numId="12" w16cid:durableId="436949091">
    <w:abstractNumId w:val="15"/>
  </w:num>
  <w:num w:numId="13" w16cid:durableId="2073963128">
    <w:abstractNumId w:val="5"/>
  </w:num>
  <w:num w:numId="14" w16cid:durableId="456724627">
    <w:abstractNumId w:val="46"/>
  </w:num>
  <w:num w:numId="15" w16cid:durableId="345792616">
    <w:abstractNumId w:val="23"/>
  </w:num>
  <w:num w:numId="16" w16cid:durableId="1232500369">
    <w:abstractNumId w:val="32"/>
  </w:num>
  <w:num w:numId="17" w16cid:durableId="662507761">
    <w:abstractNumId w:val="7"/>
  </w:num>
  <w:num w:numId="18" w16cid:durableId="1493135904">
    <w:abstractNumId w:val="6"/>
  </w:num>
  <w:num w:numId="19" w16cid:durableId="916011092">
    <w:abstractNumId w:val="17"/>
  </w:num>
  <w:num w:numId="20" w16cid:durableId="948510152">
    <w:abstractNumId w:val="36"/>
  </w:num>
  <w:num w:numId="21" w16cid:durableId="1542938891">
    <w:abstractNumId w:val="30"/>
  </w:num>
  <w:num w:numId="22" w16cid:durableId="297688451">
    <w:abstractNumId w:val="11"/>
  </w:num>
  <w:num w:numId="23" w16cid:durableId="1645158716">
    <w:abstractNumId w:val="10"/>
  </w:num>
  <w:num w:numId="24" w16cid:durableId="1256860966">
    <w:abstractNumId w:val="2"/>
  </w:num>
  <w:num w:numId="25" w16cid:durableId="967197692">
    <w:abstractNumId w:val="34"/>
  </w:num>
  <w:num w:numId="26" w16cid:durableId="468285196">
    <w:abstractNumId w:val="33"/>
  </w:num>
  <w:num w:numId="27" w16cid:durableId="951203216">
    <w:abstractNumId w:val="45"/>
  </w:num>
  <w:num w:numId="28" w16cid:durableId="756486845">
    <w:abstractNumId w:val="31"/>
  </w:num>
  <w:num w:numId="29" w16cid:durableId="1924676567">
    <w:abstractNumId w:val="24"/>
  </w:num>
  <w:num w:numId="30" w16cid:durableId="224292720">
    <w:abstractNumId w:val="21"/>
  </w:num>
  <w:num w:numId="31" w16cid:durableId="217087642">
    <w:abstractNumId w:val="28"/>
  </w:num>
  <w:num w:numId="32" w16cid:durableId="1386946441">
    <w:abstractNumId w:val="44"/>
  </w:num>
  <w:num w:numId="33" w16cid:durableId="1653411198">
    <w:abstractNumId w:val="3"/>
  </w:num>
  <w:num w:numId="34" w16cid:durableId="150414071">
    <w:abstractNumId w:val="48"/>
  </w:num>
  <w:num w:numId="35" w16cid:durableId="147869436">
    <w:abstractNumId w:val="13"/>
  </w:num>
  <w:num w:numId="36" w16cid:durableId="552738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795189">
    <w:abstractNumId w:val="49"/>
  </w:num>
  <w:num w:numId="38" w16cid:durableId="460458287">
    <w:abstractNumId w:val="8"/>
  </w:num>
  <w:num w:numId="39" w16cid:durableId="1814058651">
    <w:abstractNumId w:val="41"/>
  </w:num>
  <w:num w:numId="40" w16cid:durableId="71124053">
    <w:abstractNumId w:val="20"/>
  </w:num>
  <w:num w:numId="41" w16cid:durableId="410199199">
    <w:abstractNumId w:val="14"/>
  </w:num>
  <w:num w:numId="42" w16cid:durableId="1063064229">
    <w:abstractNumId w:val="38"/>
  </w:num>
  <w:num w:numId="43" w16cid:durableId="169951373">
    <w:abstractNumId w:val="22"/>
  </w:num>
  <w:num w:numId="44" w16cid:durableId="1464154295">
    <w:abstractNumId w:val="43"/>
  </w:num>
  <w:num w:numId="45" w16cid:durableId="528645980">
    <w:abstractNumId w:val="16"/>
  </w:num>
  <w:num w:numId="46" w16cid:durableId="320425463">
    <w:abstractNumId w:val="29"/>
  </w:num>
  <w:num w:numId="47" w16cid:durableId="576284560">
    <w:abstractNumId w:val="37"/>
  </w:num>
  <w:num w:numId="48" w16cid:durableId="2072119116">
    <w:abstractNumId w:val="19"/>
  </w:num>
  <w:num w:numId="49" w16cid:durableId="623118415">
    <w:abstractNumId w:val="40"/>
  </w:num>
  <w:num w:numId="50" w16cid:durableId="191919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6324879">
    <w:abstractNumId w:val="1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ne Rubīna">
    <w15:presenceInfo w15:providerId="AD" w15:userId="S::liene.rubina@cfla.gov.lv::acc0ca09-bf80-48e8-869a-5c760b4ba851"/>
  </w15:person>
  <w15:person w15:author="Gundega Fokina">
    <w15:presenceInfo w15:providerId="AD" w15:userId="S::gundega.fokina@cfla.gov.lv::fbe38b27-3f16-4883-b529-3fc909c8ac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313"/>
    <w:rsid w:val="00000D11"/>
    <w:rsid w:val="00003E16"/>
    <w:rsid w:val="000053AE"/>
    <w:rsid w:val="00005FBA"/>
    <w:rsid w:val="000060C8"/>
    <w:rsid w:val="000062C1"/>
    <w:rsid w:val="00007061"/>
    <w:rsid w:val="00011E86"/>
    <w:rsid w:val="000122A3"/>
    <w:rsid w:val="0001312C"/>
    <w:rsid w:val="00013176"/>
    <w:rsid w:val="00014165"/>
    <w:rsid w:val="0001435C"/>
    <w:rsid w:val="00014769"/>
    <w:rsid w:val="00016179"/>
    <w:rsid w:val="0001751C"/>
    <w:rsid w:val="00021C59"/>
    <w:rsid w:val="0002327F"/>
    <w:rsid w:val="000240CD"/>
    <w:rsid w:val="0002462F"/>
    <w:rsid w:val="000246B8"/>
    <w:rsid w:val="0002660A"/>
    <w:rsid w:val="00027081"/>
    <w:rsid w:val="0002734B"/>
    <w:rsid w:val="00030242"/>
    <w:rsid w:val="00032230"/>
    <w:rsid w:val="00033288"/>
    <w:rsid w:val="0003436B"/>
    <w:rsid w:val="00034C48"/>
    <w:rsid w:val="00034E9A"/>
    <w:rsid w:val="000353D8"/>
    <w:rsid w:val="00035E1D"/>
    <w:rsid w:val="000366E9"/>
    <w:rsid w:val="000370B3"/>
    <w:rsid w:val="000379A8"/>
    <w:rsid w:val="00040437"/>
    <w:rsid w:val="00042DBE"/>
    <w:rsid w:val="00044954"/>
    <w:rsid w:val="00045081"/>
    <w:rsid w:val="00045289"/>
    <w:rsid w:val="000466AB"/>
    <w:rsid w:val="00047477"/>
    <w:rsid w:val="00047E53"/>
    <w:rsid w:val="00051E49"/>
    <w:rsid w:val="0005250A"/>
    <w:rsid w:val="000538A0"/>
    <w:rsid w:val="00053AD7"/>
    <w:rsid w:val="00054588"/>
    <w:rsid w:val="00054E84"/>
    <w:rsid w:val="00056922"/>
    <w:rsid w:val="00057C90"/>
    <w:rsid w:val="00057E65"/>
    <w:rsid w:val="000612E3"/>
    <w:rsid w:val="00066091"/>
    <w:rsid w:val="000668A4"/>
    <w:rsid w:val="00066BDC"/>
    <w:rsid w:val="00067F2E"/>
    <w:rsid w:val="00073E04"/>
    <w:rsid w:val="000740EF"/>
    <w:rsid w:val="00075519"/>
    <w:rsid w:val="00080323"/>
    <w:rsid w:val="00080ACF"/>
    <w:rsid w:val="00081B1B"/>
    <w:rsid w:val="000831C9"/>
    <w:rsid w:val="00083ABD"/>
    <w:rsid w:val="000844DB"/>
    <w:rsid w:val="00084989"/>
    <w:rsid w:val="00084E06"/>
    <w:rsid w:val="000869E9"/>
    <w:rsid w:val="0008720C"/>
    <w:rsid w:val="00094BE6"/>
    <w:rsid w:val="00095134"/>
    <w:rsid w:val="000957F5"/>
    <w:rsid w:val="00096D3B"/>
    <w:rsid w:val="0009700A"/>
    <w:rsid w:val="000A0964"/>
    <w:rsid w:val="000A0C53"/>
    <w:rsid w:val="000A16B0"/>
    <w:rsid w:val="000A16C4"/>
    <w:rsid w:val="000A2FEC"/>
    <w:rsid w:val="000A3716"/>
    <w:rsid w:val="000A3B3D"/>
    <w:rsid w:val="000A412D"/>
    <w:rsid w:val="000A49E9"/>
    <w:rsid w:val="000A5EB3"/>
    <w:rsid w:val="000A6089"/>
    <w:rsid w:val="000A69B8"/>
    <w:rsid w:val="000A6AAA"/>
    <w:rsid w:val="000A6E4D"/>
    <w:rsid w:val="000A7046"/>
    <w:rsid w:val="000A714F"/>
    <w:rsid w:val="000B1274"/>
    <w:rsid w:val="000B20AA"/>
    <w:rsid w:val="000B3F06"/>
    <w:rsid w:val="000B3F84"/>
    <w:rsid w:val="000B694C"/>
    <w:rsid w:val="000C0606"/>
    <w:rsid w:val="000C2CAA"/>
    <w:rsid w:val="000C4163"/>
    <w:rsid w:val="000C43C8"/>
    <w:rsid w:val="000C55C5"/>
    <w:rsid w:val="000C5BD6"/>
    <w:rsid w:val="000C691B"/>
    <w:rsid w:val="000C75AB"/>
    <w:rsid w:val="000D03D1"/>
    <w:rsid w:val="000D0F0E"/>
    <w:rsid w:val="000D1B05"/>
    <w:rsid w:val="000D384F"/>
    <w:rsid w:val="000D3FE9"/>
    <w:rsid w:val="000D4636"/>
    <w:rsid w:val="000D47CC"/>
    <w:rsid w:val="000D7004"/>
    <w:rsid w:val="000D7A58"/>
    <w:rsid w:val="000E14CA"/>
    <w:rsid w:val="000E1DAB"/>
    <w:rsid w:val="000E2A42"/>
    <w:rsid w:val="000E3C9F"/>
    <w:rsid w:val="000E4A3B"/>
    <w:rsid w:val="000E5BB6"/>
    <w:rsid w:val="000E6FDA"/>
    <w:rsid w:val="000E72DD"/>
    <w:rsid w:val="000E7CAB"/>
    <w:rsid w:val="000EB3B5"/>
    <w:rsid w:val="000F0159"/>
    <w:rsid w:val="000F08A5"/>
    <w:rsid w:val="000F130A"/>
    <w:rsid w:val="000F22C5"/>
    <w:rsid w:val="000F5521"/>
    <w:rsid w:val="00101170"/>
    <w:rsid w:val="001037E5"/>
    <w:rsid w:val="00104477"/>
    <w:rsid w:val="001054D4"/>
    <w:rsid w:val="00105C8D"/>
    <w:rsid w:val="00105D85"/>
    <w:rsid w:val="00106310"/>
    <w:rsid w:val="0010753A"/>
    <w:rsid w:val="001077B9"/>
    <w:rsid w:val="00107D0E"/>
    <w:rsid w:val="00107E0E"/>
    <w:rsid w:val="00111616"/>
    <w:rsid w:val="00111B1F"/>
    <w:rsid w:val="00112BBC"/>
    <w:rsid w:val="00113747"/>
    <w:rsid w:val="00113C3B"/>
    <w:rsid w:val="00115E8A"/>
    <w:rsid w:val="001169C3"/>
    <w:rsid w:val="00117857"/>
    <w:rsid w:val="001201A2"/>
    <w:rsid w:val="00121549"/>
    <w:rsid w:val="00124660"/>
    <w:rsid w:val="00124A63"/>
    <w:rsid w:val="00124CE6"/>
    <w:rsid w:val="001255FD"/>
    <w:rsid w:val="00125E79"/>
    <w:rsid w:val="0012775C"/>
    <w:rsid w:val="00130AC7"/>
    <w:rsid w:val="0013123F"/>
    <w:rsid w:val="0013169C"/>
    <w:rsid w:val="00132421"/>
    <w:rsid w:val="00132C0B"/>
    <w:rsid w:val="00134C77"/>
    <w:rsid w:val="00134F2A"/>
    <w:rsid w:val="001354AB"/>
    <w:rsid w:val="00137F1E"/>
    <w:rsid w:val="00140BF6"/>
    <w:rsid w:val="00141646"/>
    <w:rsid w:val="00141859"/>
    <w:rsid w:val="00144A53"/>
    <w:rsid w:val="001468F0"/>
    <w:rsid w:val="00146B3E"/>
    <w:rsid w:val="00147D18"/>
    <w:rsid w:val="00151FEF"/>
    <w:rsid w:val="00153E1F"/>
    <w:rsid w:val="00154316"/>
    <w:rsid w:val="00154469"/>
    <w:rsid w:val="00154488"/>
    <w:rsid w:val="00154C1B"/>
    <w:rsid w:val="00155558"/>
    <w:rsid w:val="001555E2"/>
    <w:rsid w:val="0015586D"/>
    <w:rsid w:val="00165303"/>
    <w:rsid w:val="00165E39"/>
    <w:rsid w:val="00166531"/>
    <w:rsid w:val="00172BC8"/>
    <w:rsid w:val="00172C1E"/>
    <w:rsid w:val="00172CFE"/>
    <w:rsid w:val="001738C2"/>
    <w:rsid w:val="00173EE3"/>
    <w:rsid w:val="00175761"/>
    <w:rsid w:val="001757A8"/>
    <w:rsid w:val="0017628F"/>
    <w:rsid w:val="00176D4B"/>
    <w:rsid w:val="001808A8"/>
    <w:rsid w:val="00181406"/>
    <w:rsid w:val="00181E1D"/>
    <w:rsid w:val="00181EB6"/>
    <w:rsid w:val="00182373"/>
    <w:rsid w:val="0018340F"/>
    <w:rsid w:val="00185CCD"/>
    <w:rsid w:val="00186097"/>
    <w:rsid w:val="001861F3"/>
    <w:rsid w:val="00191B15"/>
    <w:rsid w:val="0019375C"/>
    <w:rsid w:val="001943E8"/>
    <w:rsid w:val="00194C4B"/>
    <w:rsid w:val="00196B92"/>
    <w:rsid w:val="00197C6F"/>
    <w:rsid w:val="001A0589"/>
    <w:rsid w:val="001A170B"/>
    <w:rsid w:val="001A2E41"/>
    <w:rsid w:val="001A5808"/>
    <w:rsid w:val="001A58B5"/>
    <w:rsid w:val="001A5AB2"/>
    <w:rsid w:val="001A5B52"/>
    <w:rsid w:val="001A5C8A"/>
    <w:rsid w:val="001A759D"/>
    <w:rsid w:val="001B000E"/>
    <w:rsid w:val="001B0077"/>
    <w:rsid w:val="001B08C1"/>
    <w:rsid w:val="001B0B2D"/>
    <w:rsid w:val="001B6467"/>
    <w:rsid w:val="001B7341"/>
    <w:rsid w:val="001B7FAE"/>
    <w:rsid w:val="001C019A"/>
    <w:rsid w:val="001C01C3"/>
    <w:rsid w:val="001C3368"/>
    <w:rsid w:val="001C3B83"/>
    <w:rsid w:val="001C3C7D"/>
    <w:rsid w:val="001C3ED0"/>
    <w:rsid w:val="001C4351"/>
    <w:rsid w:val="001C44F0"/>
    <w:rsid w:val="001C4898"/>
    <w:rsid w:val="001C6531"/>
    <w:rsid w:val="001D1362"/>
    <w:rsid w:val="001D206E"/>
    <w:rsid w:val="001D26AB"/>
    <w:rsid w:val="001D2C7F"/>
    <w:rsid w:val="001D2F6A"/>
    <w:rsid w:val="001D3AF3"/>
    <w:rsid w:val="001D3CAB"/>
    <w:rsid w:val="001D6A89"/>
    <w:rsid w:val="001D6DFD"/>
    <w:rsid w:val="001D766F"/>
    <w:rsid w:val="001D77E5"/>
    <w:rsid w:val="001E0210"/>
    <w:rsid w:val="001E0FDE"/>
    <w:rsid w:val="001E1DBF"/>
    <w:rsid w:val="001E2B9F"/>
    <w:rsid w:val="001E2D8A"/>
    <w:rsid w:val="001E2F51"/>
    <w:rsid w:val="001E30D1"/>
    <w:rsid w:val="001E47D2"/>
    <w:rsid w:val="001F0BBE"/>
    <w:rsid w:val="001F0F21"/>
    <w:rsid w:val="001F157D"/>
    <w:rsid w:val="001F15DB"/>
    <w:rsid w:val="001F2D1F"/>
    <w:rsid w:val="001F3C6C"/>
    <w:rsid w:val="001F3E41"/>
    <w:rsid w:val="001F4783"/>
    <w:rsid w:val="001F48BA"/>
    <w:rsid w:val="001F60B0"/>
    <w:rsid w:val="001F6A34"/>
    <w:rsid w:val="001F71D8"/>
    <w:rsid w:val="00201120"/>
    <w:rsid w:val="00202C91"/>
    <w:rsid w:val="00203157"/>
    <w:rsid w:val="002045AB"/>
    <w:rsid w:val="00205375"/>
    <w:rsid w:val="00207211"/>
    <w:rsid w:val="002125BE"/>
    <w:rsid w:val="00212A83"/>
    <w:rsid w:val="00213B9A"/>
    <w:rsid w:val="00215D66"/>
    <w:rsid w:val="00216BEF"/>
    <w:rsid w:val="00217605"/>
    <w:rsid w:val="002205DB"/>
    <w:rsid w:val="00220E5D"/>
    <w:rsid w:val="0022130A"/>
    <w:rsid w:val="00221983"/>
    <w:rsid w:val="0022211B"/>
    <w:rsid w:val="0022445C"/>
    <w:rsid w:val="0022482C"/>
    <w:rsid w:val="00224F17"/>
    <w:rsid w:val="002251E3"/>
    <w:rsid w:val="002273BC"/>
    <w:rsid w:val="002300EC"/>
    <w:rsid w:val="002306CC"/>
    <w:rsid w:val="002307BB"/>
    <w:rsid w:val="00232F5C"/>
    <w:rsid w:val="00234A67"/>
    <w:rsid w:val="002374D8"/>
    <w:rsid w:val="00237B30"/>
    <w:rsid w:val="00237C7E"/>
    <w:rsid w:val="00237ECA"/>
    <w:rsid w:val="00240349"/>
    <w:rsid w:val="0024045F"/>
    <w:rsid w:val="00240EEF"/>
    <w:rsid w:val="00240FC2"/>
    <w:rsid w:val="00241F24"/>
    <w:rsid w:val="00241FF0"/>
    <w:rsid w:val="00242002"/>
    <w:rsid w:val="00242E99"/>
    <w:rsid w:val="002433A2"/>
    <w:rsid w:val="002448FF"/>
    <w:rsid w:val="00244C36"/>
    <w:rsid w:val="002453A6"/>
    <w:rsid w:val="00246BD9"/>
    <w:rsid w:val="00247515"/>
    <w:rsid w:val="00250736"/>
    <w:rsid w:val="00250DFF"/>
    <w:rsid w:val="00251051"/>
    <w:rsid w:val="00251361"/>
    <w:rsid w:val="0025147A"/>
    <w:rsid w:val="00252ADD"/>
    <w:rsid w:val="00253034"/>
    <w:rsid w:val="0025333B"/>
    <w:rsid w:val="00253B87"/>
    <w:rsid w:val="00254120"/>
    <w:rsid w:val="0025436A"/>
    <w:rsid w:val="002550EF"/>
    <w:rsid w:val="00256489"/>
    <w:rsid w:val="00256E69"/>
    <w:rsid w:val="002574AC"/>
    <w:rsid w:val="00257515"/>
    <w:rsid w:val="00257BBD"/>
    <w:rsid w:val="002602DA"/>
    <w:rsid w:val="00262BED"/>
    <w:rsid w:val="00262CE6"/>
    <w:rsid w:val="002634A0"/>
    <w:rsid w:val="002636D9"/>
    <w:rsid w:val="00264596"/>
    <w:rsid w:val="002663E3"/>
    <w:rsid w:val="00266F30"/>
    <w:rsid w:val="002672F8"/>
    <w:rsid w:val="002677C9"/>
    <w:rsid w:val="0027183E"/>
    <w:rsid w:val="00272D54"/>
    <w:rsid w:val="00273386"/>
    <w:rsid w:val="00276CC4"/>
    <w:rsid w:val="00277BCA"/>
    <w:rsid w:val="00280995"/>
    <w:rsid w:val="00280C60"/>
    <w:rsid w:val="00281EE3"/>
    <w:rsid w:val="00282157"/>
    <w:rsid w:val="00282558"/>
    <w:rsid w:val="00282822"/>
    <w:rsid w:val="00283DDF"/>
    <w:rsid w:val="0028409E"/>
    <w:rsid w:val="002842F7"/>
    <w:rsid w:val="0028435D"/>
    <w:rsid w:val="00284759"/>
    <w:rsid w:val="002848C9"/>
    <w:rsid w:val="00291A7C"/>
    <w:rsid w:val="00293387"/>
    <w:rsid w:val="00293EA2"/>
    <w:rsid w:val="00295875"/>
    <w:rsid w:val="00295C38"/>
    <w:rsid w:val="00296C80"/>
    <w:rsid w:val="002A080F"/>
    <w:rsid w:val="002A13BE"/>
    <w:rsid w:val="002A1711"/>
    <w:rsid w:val="002A1748"/>
    <w:rsid w:val="002A1F0E"/>
    <w:rsid w:val="002A2D77"/>
    <w:rsid w:val="002A44BE"/>
    <w:rsid w:val="002A59FD"/>
    <w:rsid w:val="002AC341"/>
    <w:rsid w:val="002B42CB"/>
    <w:rsid w:val="002B52C0"/>
    <w:rsid w:val="002B544C"/>
    <w:rsid w:val="002B546E"/>
    <w:rsid w:val="002B5971"/>
    <w:rsid w:val="002B751C"/>
    <w:rsid w:val="002C08C9"/>
    <w:rsid w:val="002C0F61"/>
    <w:rsid w:val="002C1406"/>
    <w:rsid w:val="002C2210"/>
    <w:rsid w:val="002C319B"/>
    <w:rsid w:val="002C56BF"/>
    <w:rsid w:val="002C67BF"/>
    <w:rsid w:val="002C6A1A"/>
    <w:rsid w:val="002C7CF5"/>
    <w:rsid w:val="002D0CCE"/>
    <w:rsid w:val="002D173D"/>
    <w:rsid w:val="002D1866"/>
    <w:rsid w:val="002D2222"/>
    <w:rsid w:val="002D23CB"/>
    <w:rsid w:val="002D2FBC"/>
    <w:rsid w:val="002D4A5A"/>
    <w:rsid w:val="002D59A3"/>
    <w:rsid w:val="002D60ED"/>
    <w:rsid w:val="002D635D"/>
    <w:rsid w:val="002D67E3"/>
    <w:rsid w:val="002D6E5A"/>
    <w:rsid w:val="002D71EB"/>
    <w:rsid w:val="002D7C93"/>
    <w:rsid w:val="002E021A"/>
    <w:rsid w:val="002E12BE"/>
    <w:rsid w:val="002E1908"/>
    <w:rsid w:val="002E19B0"/>
    <w:rsid w:val="002E19E1"/>
    <w:rsid w:val="002E1E83"/>
    <w:rsid w:val="002E22D9"/>
    <w:rsid w:val="002E2F97"/>
    <w:rsid w:val="002E3CA2"/>
    <w:rsid w:val="002E4079"/>
    <w:rsid w:val="002E5A37"/>
    <w:rsid w:val="002E7E2F"/>
    <w:rsid w:val="002F0AE6"/>
    <w:rsid w:val="002F0F3B"/>
    <w:rsid w:val="002F0FDF"/>
    <w:rsid w:val="002F423A"/>
    <w:rsid w:val="002F48AF"/>
    <w:rsid w:val="002F4DBB"/>
    <w:rsid w:val="002F5141"/>
    <w:rsid w:val="002F5EDF"/>
    <w:rsid w:val="002F6CAE"/>
    <w:rsid w:val="002F76B6"/>
    <w:rsid w:val="002F7C7E"/>
    <w:rsid w:val="00300D11"/>
    <w:rsid w:val="00301C60"/>
    <w:rsid w:val="0030241A"/>
    <w:rsid w:val="00302687"/>
    <w:rsid w:val="003026C9"/>
    <w:rsid w:val="00304FB5"/>
    <w:rsid w:val="003055F8"/>
    <w:rsid w:val="00307446"/>
    <w:rsid w:val="0030791B"/>
    <w:rsid w:val="00311233"/>
    <w:rsid w:val="003112C5"/>
    <w:rsid w:val="003118E7"/>
    <w:rsid w:val="00312102"/>
    <w:rsid w:val="00312B7E"/>
    <w:rsid w:val="00314141"/>
    <w:rsid w:val="0031516F"/>
    <w:rsid w:val="003169D6"/>
    <w:rsid w:val="00317070"/>
    <w:rsid w:val="003177C7"/>
    <w:rsid w:val="00317F25"/>
    <w:rsid w:val="0032054E"/>
    <w:rsid w:val="003208F1"/>
    <w:rsid w:val="003209DF"/>
    <w:rsid w:val="003213EB"/>
    <w:rsid w:val="0032264F"/>
    <w:rsid w:val="00323E81"/>
    <w:rsid w:val="003257BE"/>
    <w:rsid w:val="00327233"/>
    <w:rsid w:val="003273EA"/>
    <w:rsid w:val="00327C9E"/>
    <w:rsid w:val="003305C6"/>
    <w:rsid w:val="00330AD4"/>
    <w:rsid w:val="00330E01"/>
    <w:rsid w:val="00334BD0"/>
    <w:rsid w:val="00335A3C"/>
    <w:rsid w:val="00335B26"/>
    <w:rsid w:val="00335D0F"/>
    <w:rsid w:val="00337491"/>
    <w:rsid w:val="00340297"/>
    <w:rsid w:val="003409E5"/>
    <w:rsid w:val="00340B1B"/>
    <w:rsid w:val="0034243A"/>
    <w:rsid w:val="003426A3"/>
    <w:rsid w:val="00344A72"/>
    <w:rsid w:val="00347408"/>
    <w:rsid w:val="003477F7"/>
    <w:rsid w:val="00351DC3"/>
    <w:rsid w:val="00355176"/>
    <w:rsid w:val="00355214"/>
    <w:rsid w:val="003555B2"/>
    <w:rsid w:val="00355E6F"/>
    <w:rsid w:val="00355ED5"/>
    <w:rsid w:val="003569CC"/>
    <w:rsid w:val="00360823"/>
    <w:rsid w:val="00361142"/>
    <w:rsid w:val="00362070"/>
    <w:rsid w:val="00364DEF"/>
    <w:rsid w:val="00365B69"/>
    <w:rsid w:val="003669C5"/>
    <w:rsid w:val="00367BD8"/>
    <w:rsid w:val="003706A7"/>
    <w:rsid w:val="003716A3"/>
    <w:rsid w:val="00371A44"/>
    <w:rsid w:val="00372250"/>
    <w:rsid w:val="003733EC"/>
    <w:rsid w:val="00373FFF"/>
    <w:rsid w:val="00374430"/>
    <w:rsid w:val="0037444A"/>
    <w:rsid w:val="00374522"/>
    <w:rsid w:val="003745AE"/>
    <w:rsid w:val="0037680B"/>
    <w:rsid w:val="00376F36"/>
    <w:rsid w:val="00377042"/>
    <w:rsid w:val="00377548"/>
    <w:rsid w:val="0037796F"/>
    <w:rsid w:val="003807FD"/>
    <w:rsid w:val="00381766"/>
    <w:rsid w:val="00381C5F"/>
    <w:rsid w:val="0038395A"/>
    <w:rsid w:val="003843FE"/>
    <w:rsid w:val="00385CBB"/>
    <w:rsid w:val="003867CE"/>
    <w:rsid w:val="003867E4"/>
    <w:rsid w:val="0038798B"/>
    <w:rsid w:val="00392F81"/>
    <w:rsid w:val="003932E0"/>
    <w:rsid w:val="00393981"/>
    <w:rsid w:val="00394B9B"/>
    <w:rsid w:val="00394C58"/>
    <w:rsid w:val="00396805"/>
    <w:rsid w:val="003979F7"/>
    <w:rsid w:val="003A1258"/>
    <w:rsid w:val="003A1606"/>
    <w:rsid w:val="003A2A66"/>
    <w:rsid w:val="003A2F29"/>
    <w:rsid w:val="003A3E95"/>
    <w:rsid w:val="003A4088"/>
    <w:rsid w:val="003A40FF"/>
    <w:rsid w:val="003A54DE"/>
    <w:rsid w:val="003A5D02"/>
    <w:rsid w:val="003A6556"/>
    <w:rsid w:val="003B0290"/>
    <w:rsid w:val="003B1197"/>
    <w:rsid w:val="003B11A7"/>
    <w:rsid w:val="003B11CD"/>
    <w:rsid w:val="003B239C"/>
    <w:rsid w:val="003B2C0C"/>
    <w:rsid w:val="003B49E0"/>
    <w:rsid w:val="003B5C35"/>
    <w:rsid w:val="003B684A"/>
    <w:rsid w:val="003B6990"/>
    <w:rsid w:val="003B6BA5"/>
    <w:rsid w:val="003B7DFC"/>
    <w:rsid w:val="003C0021"/>
    <w:rsid w:val="003C0FD2"/>
    <w:rsid w:val="003C358F"/>
    <w:rsid w:val="003C36A8"/>
    <w:rsid w:val="003C4B55"/>
    <w:rsid w:val="003C4F77"/>
    <w:rsid w:val="003C52FA"/>
    <w:rsid w:val="003C6554"/>
    <w:rsid w:val="003C70D4"/>
    <w:rsid w:val="003D0C95"/>
    <w:rsid w:val="003D1418"/>
    <w:rsid w:val="003D15FE"/>
    <w:rsid w:val="003D1E9F"/>
    <w:rsid w:val="003D26E1"/>
    <w:rsid w:val="003D35FF"/>
    <w:rsid w:val="003D39F8"/>
    <w:rsid w:val="003D4D7A"/>
    <w:rsid w:val="003D4D91"/>
    <w:rsid w:val="003D5F02"/>
    <w:rsid w:val="003D64D6"/>
    <w:rsid w:val="003D67AA"/>
    <w:rsid w:val="003D7E8E"/>
    <w:rsid w:val="003E0CAB"/>
    <w:rsid w:val="003E1B80"/>
    <w:rsid w:val="003E43FD"/>
    <w:rsid w:val="003E474B"/>
    <w:rsid w:val="003E53EF"/>
    <w:rsid w:val="003E5641"/>
    <w:rsid w:val="003E5E5E"/>
    <w:rsid w:val="003E6CBC"/>
    <w:rsid w:val="003F0F5F"/>
    <w:rsid w:val="003F1C89"/>
    <w:rsid w:val="003F1D2E"/>
    <w:rsid w:val="003F2AD6"/>
    <w:rsid w:val="003F42F6"/>
    <w:rsid w:val="003F57F3"/>
    <w:rsid w:val="003F5A87"/>
    <w:rsid w:val="003F5CF0"/>
    <w:rsid w:val="00400C41"/>
    <w:rsid w:val="00400D0E"/>
    <w:rsid w:val="004014D1"/>
    <w:rsid w:val="004036F4"/>
    <w:rsid w:val="00403FD5"/>
    <w:rsid w:val="0040433D"/>
    <w:rsid w:val="0040549F"/>
    <w:rsid w:val="004066F0"/>
    <w:rsid w:val="00406F62"/>
    <w:rsid w:val="004105EC"/>
    <w:rsid w:val="00411175"/>
    <w:rsid w:val="00411BE1"/>
    <w:rsid w:val="00412EB2"/>
    <w:rsid w:val="004138A3"/>
    <w:rsid w:val="0041424A"/>
    <w:rsid w:val="004143D7"/>
    <w:rsid w:val="004150C5"/>
    <w:rsid w:val="00417112"/>
    <w:rsid w:val="00420734"/>
    <w:rsid w:val="00424E71"/>
    <w:rsid w:val="0042555D"/>
    <w:rsid w:val="00425F38"/>
    <w:rsid w:val="004264B8"/>
    <w:rsid w:val="004271C4"/>
    <w:rsid w:val="00430199"/>
    <w:rsid w:val="00430797"/>
    <w:rsid w:val="00431AD9"/>
    <w:rsid w:val="004326C9"/>
    <w:rsid w:val="00432EFC"/>
    <w:rsid w:val="004331CF"/>
    <w:rsid w:val="00433379"/>
    <w:rsid w:val="004333D2"/>
    <w:rsid w:val="0043353F"/>
    <w:rsid w:val="004336A3"/>
    <w:rsid w:val="0043378C"/>
    <w:rsid w:val="00433F24"/>
    <w:rsid w:val="0043407C"/>
    <w:rsid w:val="004350FC"/>
    <w:rsid w:val="00435D03"/>
    <w:rsid w:val="00435D45"/>
    <w:rsid w:val="00437427"/>
    <w:rsid w:val="004375A8"/>
    <w:rsid w:val="00437E71"/>
    <w:rsid w:val="004407E6"/>
    <w:rsid w:val="004423B9"/>
    <w:rsid w:val="00444070"/>
    <w:rsid w:val="00444E11"/>
    <w:rsid w:val="0044665A"/>
    <w:rsid w:val="0044745B"/>
    <w:rsid w:val="00447CD7"/>
    <w:rsid w:val="00451CF3"/>
    <w:rsid w:val="0045229F"/>
    <w:rsid w:val="004543EF"/>
    <w:rsid w:val="00455117"/>
    <w:rsid w:val="00455652"/>
    <w:rsid w:val="00456C5D"/>
    <w:rsid w:val="00457FA0"/>
    <w:rsid w:val="004618EF"/>
    <w:rsid w:val="004628C7"/>
    <w:rsid w:val="0046336E"/>
    <w:rsid w:val="00464760"/>
    <w:rsid w:val="00466581"/>
    <w:rsid w:val="00466769"/>
    <w:rsid w:val="00467684"/>
    <w:rsid w:val="004676CD"/>
    <w:rsid w:val="004708C0"/>
    <w:rsid w:val="00470FCF"/>
    <w:rsid w:val="00471547"/>
    <w:rsid w:val="0047205B"/>
    <w:rsid w:val="004729DC"/>
    <w:rsid w:val="0047335E"/>
    <w:rsid w:val="00476190"/>
    <w:rsid w:val="0047641E"/>
    <w:rsid w:val="00477041"/>
    <w:rsid w:val="004778AB"/>
    <w:rsid w:val="00481564"/>
    <w:rsid w:val="00482C90"/>
    <w:rsid w:val="00483158"/>
    <w:rsid w:val="00483AF8"/>
    <w:rsid w:val="00484FA6"/>
    <w:rsid w:val="00485630"/>
    <w:rsid w:val="00485A1A"/>
    <w:rsid w:val="0048605B"/>
    <w:rsid w:val="00486651"/>
    <w:rsid w:val="0048764B"/>
    <w:rsid w:val="0049041C"/>
    <w:rsid w:val="004911F3"/>
    <w:rsid w:val="004962C4"/>
    <w:rsid w:val="004963B8"/>
    <w:rsid w:val="00497BE6"/>
    <w:rsid w:val="00497F24"/>
    <w:rsid w:val="004A0F2B"/>
    <w:rsid w:val="004A1A43"/>
    <w:rsid w:val="004A229D"/>
    <w:rsid w:val="004A2854"/>
    <w:rsid w:val="004A38BA"/>
    <w:rsid w:val="004A46DC"/>
    <w:rsid w:val="004A65A2"/>
    <w:rsid w:val="004A6CD5"/>
    <w:rsid w:val="004A7CA6"/>
    <w:rsid w:val="004B02E9"/>
    <w:rsid w:val="004B0F75"/>
    <w:rsid w:val="004B15F8"/>
    <w:rsid w:val="004B2910"/>
    <w:rsid w:val="004B2A8D"/>
    <w:rsid w:val="004B2FAC"/>
    <w:rsid w:val="004B343B"/>
    <w:rsid w:val="004B39F8"/>
    <w:rsid w:val="004B6EF2"/>
    <w:rsid w:val="004B7673"/>
    <w:rsid w:val="004B7A5C"/>
    <w:rsid w:val="004C079F"/>
    <w:rsid w:val="004C0869"/>
    <w:rsid w:val="004C0E4D"/>
    <w:rsid w:val="004C1427"/>
    <w:rsid w:val="004C27CB"/>
    <w:rsid w:val="004C41CB"/>
    <w:rsid w:val="004C5537"/>
    <w:rsid w:val="004D1426"/>
    <w:rsid w:val="004D1BA5"/>
    <w:rsid w:val="004D1BDF"/>
    <w:rsid w:val="004D2127"/>
    <w:rsid w:val="004D2E95"/>
    <w:rsid w:val="004D3BA7"/>
    <w:rsid w:val="004D4964"/>
    <w:rsid w:val="004D4D77"/>
    <w:rsid w:val="004D53E1"/>
    <w:rsid w:val="004D6F72"/>
    <w:rsid w:val="004D7087"/>
    <w:rsid w:val="004D7542"/>
    <w:rsid w:val="004E01E4"/>
    <w:rsid w:val="004E1838"/>
    <w:rsid w:val="004E1B30"/>
    <w:rsid w:val="004E1B9B"/>
    <w:rsid w:val="004E38BB"/>
    <w:rsid w:val="004E3F62"/>
    <w:rsid w:val="004E3F72"/>
    <w:rsid w:val="004E441E"/>
    <w:rsid w:val="004E52F2"/>
    <w:rsid w:val="004E53D7"/>
    <w:rsid w:val="004E5617"/>
    <w:rsid w:val="004E64BD"/>
    <w:rsid w:val="004E659C"/>
    <w:rsid w:val="004E6D42"/>
    <w:rsid w:val="004E6DA6"/>
    <w:rsid w:val="004E6EF4"/>
    <w:rsid w:val="004E7187"/>
    <w:rsid w:val="004F0849"/>
    <w:rsid w:val="004F10BB"/>
    <w:rsid w:val="004F1614"/>
    <w:rsid w:val="004F40A5"/>
    <w:rsid w:val="004F464D"/>
    <w:rsid w:val="004F4BE7"/>
    <w:rsid w:val="004F5103"/>
    <w:rsid w:val="004F624C"/>
    <w:rsid w:val="004F7CF8"/>
    <w:rsid w:val="005022B8"/>
    <w:rsid w:val="005040E5"/>
    <w:rsid w:val="00505361"/>
    <w:rsid w:val="005053FB"/>
    <w:rsid w:val="00505FD6"/>
    <w:rsid w:val="0050614C"/>
    <w:rsid w:val="005068FD"/>
    <w:rsid w:val="005069DA"/>
    <w:rsid w:val="00507B51"/>
    <w:rsid w:val="0051123F"/>
    <w:rsid w:val="00511DFB"/>
    <w:rsid w:val="005121C7"/>
    <w:rsid w:val="00513225"/>
    <w:rsid w:val="0051337F"/>
    <w:rsid w:val="00513642"/>
    <w:rsid w:val="00513A9C"/>
    <w:rsid w:val="00513DED"/>
    <w:rsid w:val="005143BB"/>
    <w:rsid w:val="00514946"/>
    <w:rsid w:val="00515131"/>
    <w:rsid w:val="005151A5"/>
    <w:rsid w:val="00515C9D"/>
    <w:rsid w:val="00516771"/>
    <w:rsid w:val="00520269"/>
    <w:rsid w:val="00520EF7"/>
    <w:rsid w:val="00523E58"/>
    <w:rsid w:val="00524658"/>
    <w:rsid w:val="00524A5C"/>
    <w:rsid w:val="005250CB"/>
    <w:rsid w:val="0052520D"/>
    <w:rsid w:val="00525840"/>
    <w:rsid w:val="00527D6D"/>
    <w:rsid w:val="005307CC"/>
    <w:rsid w:val="00531CBD"/>
    <w:rsid w:val="00531FFE"/>
    <w:rsid w:val="00533798"/>
    <w:rsid w:val="00535529"/>
    <w:rsid w:val="00535643"/>
    <w:rsid w:val="00536D9D"/>
    <w:rsid w:val="00540C4D"/>
    <w:rsid w:val="005436CC"/>
    <w:rsid w:val="00543E52"/>
    <w:rsid w:val="00544C83"/>
    <w:rsid w:val="0054534F"/>
    <w:rsid w:val="00545D23"/>
    <w:rsid w:val="00546138"/>
    <w:rsid w:val="00546775"/>
    <w:rsid w:val="0054680E"/>
    <w:rsid w:val="00546C49"/>
    <w:rsid w:val="00551C84"/>
    <w:rsid w:val="00551F9D"/>
    <w:rsid w:val="00552176"/>
    <w:rsid w:val="005526E4"/>
    <w:rsid w:val="0055579F"/>
    <w:rsid w:val="005568B3"/>
    <w:rsid w:val="00560B5F"/>
    <w:rsid w:val="00562E8D"/>
    <w:rsid w:val="005641F7"/>
    <w:rsid w:val="00565B55"/>
    <w:rsid w:val="00567CCB"/>
    <w:rsid w:val="00570939"/>
    <w:rsid w:val="005710D9"/>
    <w:rsid w:val="00573636"/>
    <w:rsid w:val="00573740"/>
    <w:rsid w:val="00574DD7"/>
    <w:rsid w:val="005750E4"/>
    <w:rsid w:val="005755BA"/>
    <w:rsid w:val="00577A06"/>
    <w:rsid w:val="00577A42"/>
    <w:rsid w:val="005806E2"/>
    <w:rsid w:val="005853FD"/>
    <w:rsid w:val="005854D5"/>
    <w:rsid w:val="00585DBF"/>
    <w:rsid w:val="005862D6"/>
    <w:rsid w:val="00586B7A"/>
    <w:rsid w:val="005873B5"/>
    <w:rsid w:val="00587493"/>
    <w:rsid w:val="005878CB"/>
    <w:rsid w:val="00591070"/>
    <w:rsid w:val="00592109"/>
    <w:rsid w:val="00592676"/>
    <w:rsid w:val="00593DA2"/>
    <w:rsid w:val="00595AC1"/>
    <w:rsid w:val="00597913"/>
    <w:rsid w:val="005A04E3"/>
    <w:rsid w:val="005A0A8C"/>
    <w:rsid w:val="005A15C3"/>
    <w:rsid w:val="005A2594"/>
    <w:rsid w:val="005A2942"/>
    <w:rsid w:val="005A5184"/>
    <w:rsid w:val="005A69B7"/>
    <w:rsid w:val="005A6B51"/>
    <w:rsid w:val="005B3B98"/>
    <w:rsid w:val="005B428D"/>
    <w:rsid w:val="005B4ED8"/>
    <w:rsid w:val="005B5A25"/>
    <w:rsid w:val="005B5B04"/>
    <w:rsid w:val="005B6858"/>
    <w:rsid w:val="005B7339"/>
    <w:rsid w:val="005B7A64"/>
    <w:rsid w:val="005C29C0"/>
    <w:rsid w:val="005C2CE6"/>
    <w:rsid w:val="005C3470"/>
    <w:rsid w:val="005C4113"/>
    <w:rsid w:val="005C5652"/>
    <w:rsid w:val="005C5965"/>
    <w:rsid w:val="005C6091"/>
    <w:rsid w:val="005C6FA5"/>
    <w:rsid w:val="005C7BE9"/>
    <w:rsid w:val="005D13E7"/>
    <w:rsid w:val="005D20BE"/>
    <w:rsid w:val="005D2984"/>
    <w:rsid w:val="005D3159"/>
    <w:rsid w:val="005D5639"/>
    <w:rsid w:val="005D67E4"/>
    <w:rsid w:val="005D7C6E"/>
    <w:rsid w:val="005DAA94"/>
    <w:rsid w:val="005E00DF"/>
    <w:rsid w:val="005E0C61"/>
    <w:rsid w:val="005E2485"/>
    <w:rsid w:val="005E2B47"/>
    <w:rsid w:val="005E5B70"/>
    <w:rsid w:val="005E6FCA"/>
    <w:rsid w:val="005E72C2"/>
    <w:rsid w:val="005F0634"/>
    <w:rsid w:val="005F0675"/>
    <w:rsid w:val="005F101B"/>
    <w:rsid w:val="005F15A3"/>
    <w:rsid w:val="005F30AD"/>
    <w:rsid w:val="005F40D9"/>
    <w:rsid w:val="005F41FB"/>
    <w:rsid w:val="005F43B7"/>
    <w:rsid w:val="005F4B86"/>
    <w:rsid w:val="005F4E83"/>
    <w:rsid w:val="005F515B"/>
    <w:rsid w:val="005F618E"/>
    <w:rsid w:val="005F70F6"/>
    <w:rsid w:val="005F7242"/>
    <w:rsid w:val="00600AB1"/>
    <w:rsid w:val="00600B45"/>
    <w:rsid w:val="006012CA"/>
    <w:rsid w:val="00601735"/>
    <w:rsid w:val="006018C2"/>
    <w:rsid w:val="00601928"/>
    <w:rsid w:val="00602A37"/>
    <w:rsid w:val="00603822"/>
    <w:rsid w:val="0060406D"/>
    <w:rsid w:val="0060516A"/>
    <w:rsid w:val="00605406"/>
    <w:rsid w:val="00606108"/>
    <w:rsid w:val="00610657"/>
    <w:rsid w:val="00611DAF"/>
    <w:rsid w:val="00612D31"/>
    <w:rsid w:val="0061342E"/>
    <w:rsid w:val="00613FC7"/>
    <w:rsid w:val="00616E3B"/>
    <w:rsid w:val="006175FB"/>
    <w:rsid w:val="006178D9"/>
    <w:rsid w:val="00617EF7"/>
    <w:rsid w:val="006224F4"/>
    <w:rsid w:val="00622D25"/>
    <w:rsid w:val="00622E0A"/>
    <w:rsid w:val="00623112"/>
    <w:rsid w:val="00624547"/>
    <w:rsid w:val="00624A07"/>
    <w:rsid w:val="00624AB3"/>
    <w:rsid w:val="006253EB"/>
    <w:rsid w:val="00627105"/>
    <w:rsid w:val="00630312"/>
    <w:rsid w:val="006308E0"/>
    <w:rsid w:val="006312D0"/>
    <w:rsid w:val="00632118"/>
    <w:rsid w:val="00633D98"/>
    <w:rsid w:val="00633EB6"/>
    <w:rsid w:val="00634979"/>
    <w:rsid w:val="0063750A"/>
    <w:rsid w:val="00637AA8"/>
    <w:rsid w:val="00637E0C"/>
    <w:rsid w:val="006402C3"/>
    <w:rsid w:val="00640E97"/>
    <w:rsid w:val="00640F7A"/>
    <w:rsid w:val="00641FEE"/>
    <w:rsid w:val="00642345"/>
    <w:rsid w:val="00642663"/>
    <w:rsid w:val="00642927"/>
    <w:rsid w:val="00642B4A"/>
    <w:rsid w:val="00642DE2"/>
    <w:rsid w:val="00643A99"/>
    <w:rsid w:val="00645483"/>
    <w:rsid w:val="00646112"/>
    <w:rsid w:val="00646B5C"/>
    <w:rsid w:val="00647114"/>
    <w:rsid w:val="00647D95"/>
    <w:rsid w:val="00650FF9"/>
    <w:rsid w:val="006530C1"/>
    <w:rsid w:val="006531ED"/>
    <w:rsid w:val="00654E48"/>
    <w:rsid w:val="00655D8A"/>
    <w:rsid w:val="00656A67"/>
    <w:rsid w:val="00656B0F"/>
    <w:rsid w:val="0065717E"/>
    <w:rsid w:val="00661767"/>
    <w:rsid w:val="006632DB"/>
    <w:rsid w:val="006642C0"/>
    <w:rsid w:val="006643A7"/>
    <w:rsid w:val="00664C4D"/>
    <w:rsid w:val="00665343"/>
    <w:rsid w:val="0066695A"/>
    <w:rsid w:val="006674F2"/>
    <w:rsid w:val="00667DE8"/>
    <w:rsid w:val="0067089D"/>
    <w:rsid w:val="00671112"/>
    <w:rsid w:val="006716E9"/>
    <w:rsid w:val="00672CFF"/>
    <w:rsid w:val="006732BC"/>
    <w:rsid w:val="00673DBD"/>
    <w:rsid w:val="00676253"/>
    <w:rsid w:val="00677431"/>
    <w:rsid w:val="00680214"/>
    <w:rsid w:val="00681AA6"/>
    <w:rsid w:val="00682A62"/>
    <w:rsid w:val="00682D17"/>
    <w:rsid w:val="006832B0"/>
    <w:rsid w:val="0068334E"/>
    <w:rsid w:val="006838F4"/>
    <w:rsid w:val="00684EEC"/>
    <w:rsid w:val="006859A9"/>
    <w:rsid w:val="00687AD7"/>
    <w:rsid w:val="0069026B"/>
    <w:rsid w:val="00691AD5"/>
    <w:rsid w:val="00694971"/>
    <w:rsid w:val="006951BA"/>
    <w:rsid w:val="00695536"/>
    <w:rsid w:val="0069647D"/>
    <w:rsid w:val="00697265"/>
    <w:rsid w:val="00697E50"/>
    <w:rsid w:val="006A042E"/>
    <w:rsid w:val="006A133C"/>
    <w:rsid w:val="006A2CDF"/>
    <w:rsid w:val="006A31D7"/>
    <w:rsid w:val="006A431E"/>
    <w:rsid w:val="006A4460"/>
    <w:rsid w:val="006A48BC"/>
    <w:rsid w:val="006A48ED"/>
    <w:rsid w:val="006A4AB9"/>
    <w:rsid w:val="006A6110"/>
    <w:rsid w:val="006A658E"/>
    <w:rsid w:val="006A6D0B"/>
    <w:rsid w:val="006B0430"/>
    <w:rsid w:val="006B2990"/>
    <w:rsid w:val="006B311A"/>
    <w:rsid w:val="006B4126"/>
    <w:rsid w:val="006B45E9"/>
    <w:rsid w:val="006B5074"/>
    <w:rsid w:val="006B60EF"/>
    <w:rsid w:val="006C0045"/>
    <w:rsid w:val="006C1764"/>
    <w:rsid w:val="006C189D"/>
    <w:rsid w:val="006C1954"/>
    <w:rsid w:val="006C2668"/>
    <w:rsid w:val="006C2AE9"/>
    <w:rsid w:val="006C576E"/>
    <w:rsid w:val="006C6611"/>
    <w:rsid w:val="006D144D"/>
    <w:rsid w:val="006D1CDC"/>
    <w:rsid w:val="006D3557"/>
    <w:rsid w:val="006D48CF"/>
    <w:rsid w:val="006D7E2F"/>
    <w:rsid w:val="006E18DA"/>
    <w:rsid w:val="006E3613"/>
    <w:rsid w:val="006E3F4F"/>
    <w:rsid w:val="006E5B02"/>
    <w:rsid w:val="006E6827"/>
    <w:rsid w:val="006F09D8"/>
    <w:rsid w:val="006F1E6E"/>
    <w:rsid w:val="006F24E7"/>
    <w:rsid w:val="006F37E7"/>
    <w:rsid w:val="006F64C8"/>
    <w:rsid w:val="00701B52"/>
    <w:rsid w:val="00701E9F"/>
    <w:rsid w:val="00703193"/>
    <w:rsid w:val="007046AA"/>
    <w:rsid w:val="007061D3"/>
    <w:rsid w:val="00706BC2"/>
    <w:rsid w:val="00706CF2"/>
    <w:rsid w:val="00707BA9"/>
    <w:rsid w:val="007103A2"/>
    <w:rsid w:val="007103CE"/>
    <w:rsid w:val="00710F98"/>
    <w:rsid w:val="0071187B"/>
    <w:rsid w:val="007132B8"/>
    <w:rsid w:val="0071369E"/>
    <w:rsid w:val="0071418C"/>
    <w:rsid w:val="0071525A"/>
    <w:rsid w:val="0071533B"/>
    <w:rsid w:val="00715F04"/>
    <w:rsid w:val="0071610C"/>
    <w:rsid w:val="0071732F"/>
    <w:rsid w:val="00720ABC"/>
    <w:rsid w:val="007214D4"/>
    <w:rsid w:val="0072333C"/>
    <w:rsid w:val="007260AA"/>
    <w:rsid w:val="007260F0"/>
    <w:rsid w:val="00726818"/>
    <w:rsid w:val="00726931"/>
    <w:rsid w:val="007269DE"/>
    <w:rsid w:val="00726EFC"/>
    <w:rsid w:val="00727B15"/>
    <w:rsid w:val="00731293"/>
    <w:rsid w:val="00731B7D"/>
    <w:rsid w:val="00732A71"/>
    <w:rsid w:val="00732CBC"/>
    <w:rsid w:val="00733DC2"/>
    <w:rsid w:val="00734727"/>
    <w:rsid w:val="007405E6"/>
    <w:rsid w:val="00741011"/>
    <w:rsid w:val="00744728"/>
    <w:rsid w:val="00744804"/>
    <w:rsid w:val="00744C9F"/>
    <w:rsid w:val="007475CC"/>
    <w:rsid w:val="00747762"/>
    <w:rsid w:val="0074789D"/>
    <w:rsid w:val="00747A24"/>
    <w:rsid w:val="00751BAA"/>
    <w:rsid w:val="00753738"/>
    <w:rsid w:val="007538B6"/>
    <w:rsid w:val="00754244"/>
    <w:rsid w:val="007544B8"/>
    <w:rsid w:val="00755E08"/>
    <w:rsid w:val="007562D1"/>
    <w:rsid w:val="00756CEF"/>
    <w:rsid w:val="007605ED"/>
    <w:rsid w:val="00760650"/>
    <w:rsid w:val="007628D4"/>
    <w:rsid w:val="007636BC"/>
    <w:rsid w:val="0076589E"/>
    <w:rsid w:val="0076642C"/>
    <w:rsid w:val="00771D34"/>
    <w:rsid w:val="00772EB6"/>
    <w:rsid w:val="007730A2"/>
    <w:rsid w:val="0077390F"/>
    <w:rsid w:val="00773D79"/>
    <w:rsid w:val="007753C6"/>
    <w:rsid w:val="0077748E"/>
    <w:rsid w:val="00780EB2"/>
    <w:rsid w:val="0078135D"/>
    <w:rsid w:val="007814D4"/>
    <w:rsid w:val="0078169F"/>
    <w:rsid w:val="00781CCC"/>
    <w:rsid w:val="00784509"/>
    <w:rsid w:val="00784946"/>
    <w:rsid w:val="00785604"/>
    <w:rsid w:val="00785810"/>
    <w:rsid w:val="007860D5"/>
    <w:rsid w:val="00786105"/>
    <w:rsid w:val="00787FC2"/>
    <w:rsid w:val="00790120"/>
    <w:rsid w:val="00790835"/>
    <w:rsid w:val="007911C3"/>
    <w:rsid w:val="00791E52"/>
    <w:rsid w:val="007927CF"/>
    <w:rsid w:val="00793DF6"/>
    <w:rsid w:val="00793E87"/>
    <w:rsid w:val="007946C9"/>
    <w:rsid w:val="00794933"/>
    <w:rsid w:val="00796967"/>
    <w:rsid w:val="00796DC9"/>
    <w:rsid w:val="00797F13"/>
    <w:rsid w:val="007A0395"/>
    <w:rsid w:val="007A0E51"/>
    <w:rsid w:val="007A14D6"/>
    <w:rsid w:val="007A187F"/>
    <w:rsid w:val="007A1A1D"/>
    <w:rsid w:val="007A1F86"/>
    <w:rsid w:val="007A22C4"/>
    <w:rsid w:val="007A2516"/>
    <w:rsid w:val="007A26D0"/>
    <w:rsid w:val="007A4C95"/>
    <w:rsid w:val="007A4F2B"/>
    <w:rsid w:val="007A56CE"/>
    <w:rsid w:val="007A56D0"/>
    <w:rsid w:val="007A626E"/>
    <w:rsid w:val="007A6BC1"/>
    <w:rsid w:val="007A7384"/>
    <w:rsid w:val="007A7A25"/>
    <w:rsid w:val="007A7E4C"/>
    <w:rsid w:val="007B0502"/>
    <w:rsid w:val="007B0D94"/>
    <w:rsid w:val="007B0DCF"/>
    <w:rsid w:val="007B0F36"/>
    <w:rsid w:val="007B13B9"/>
    <w:rsid w:val="007B2845"/>
    <w:rsid w:val="007B2BB7"/>
    <w:rsid w:val="007B2C3F"/>
    <w:rsid w:val="007B51E4"/>
    <w:rsid w:val="007B56F6"/>
    <w:rsid w:val="007B58F3"/>
    <w:rsid w:val="007B68BB"/>
    <w:rsid w:val="007C2841"/>
    <w:rsid w:val="007C40B5"/>
    <w:rsid w:val="007C4440"/>
    <w:rsid w:val="007C4642"/>
    <w:rsid w:val="007C577D"/>
    <w:rsid w:val="007C5C18"/>
    <w:rsid w:val="007C7030"/>
    <w:rsid w:val="007D0395"/>
    <w:rsid w:val="007D0A50"/>
    <w:rsid w:val="007D1CA9"/>
    <w:rsid w:val="007D2811"/>
    <w:rsid w:val="007D293D"/>
    <w:rsid w:val="007D2A69"/>
    <w:rsid w:val="007D3E59"/>
    <w:rsid w:val="007D4235"/>
    <w:rsid w:val="007D42C0"/>
    <w:rsid w:val="007D5DE1"/>
    <w:rsid w:val="007D5F4F"/>
    <w:rsid w:val="007D6D75"/>
    <w:rsid w:val="007E0FEA"/>
    <w:rsid w:val="007E19E9"/>
    <w:rsid w:val="007E32AD"/>
    <w:rsid w:val="007E34E0"/>
    <w:rsid w:val="007E3E47"/>
    <w:rsid w:val="007E4E8E"/>
    <w:rsid w:val="007E4E97"/>
    <w:rsid w:val="007E4F7F"/>
    <w:rsid w:val="007E599E"/>
    <w:rsid w:val="007E66F6"/>
    <w:rsid w:val="007E670B"/>
    <w:rsid w:val="007E7C09"/>
    <w:rsid w:val="007E7E9C"/>
    <w:rsid w:val="007F006F"/>
    <w:rsid w:val="007F1C2B"/>
    <w:rsid w:val="007F22FC"/>
    <w:rsid w:val="007F2A6F"/>
    <w:rsid w:val="007F3454"/>
    <w:rsid w:val="007F42F2"/>
    <w:rsid w:val="007F4A60"/>
    <w:rsid w:val="007F648C"/>
    <w:rsid w:val="007F684F"/>
    <w:rsid w:val="008006F4"/>
    <w:rsid w:val="0080289D"/>
    <w:rsid w:val="00802BDA"/>
    <w:rsid w:val="00802C54"/>
    <w:rsid w:val="008031BB"/>
    <w:rsid w:val="00804526"/>
    <w:rsid w:val="008057F5"/>
    <w:rsid w:val="00805EF8"/>
    <w:rsid w:val="008061D3"/>
    <w:rsid w:val="00806BC7"/>
    <w:rsid w:val="00806BD7"/>
    <w:rsid w:val="00807704"/>
    <w:rsid w:val="00807D8D"/>
    <w:rsid w:val="00814942"/>
    <w:rsid w:val="00816B1E"/>
    <w:rsid w:val="00820BB5"/>
    <w:rsid w:val="00821403"/>
    <w:rsid w:val="00821B93"/>
    <w:rsid w:val="00824DA0"/>
    <w:rsid w:val="00825226"/>
    <w:rsid w:val="008265D9"/>
    <w:rsid w:val="0083059E"/>
    <w:rsid w:val="00831002"/>
    <w:rsid w:val="00831650"/>
    <w:rsid w:val="00832070"/>
    <w:rsid w:val="008328C9"/>
    <w:rsid w:val="00833CF0"/>
    <w:rsid w:val="00833FB1"/>
    <w:rsid w:val="008348D7"/>
    <w:rsid w:val="00835865"/>
    <w:rsid w:val="008366AA"/>
    <w:rsid w:val="00837071"/>
    <w:rsid w:val="008372CF"/>
    <w:rsid w:val="008413E0"/>
    <w:rsid w:val="008419CF"/>
    <w:rsid w:val="00841E7F"/>
    <w:rsid w:val="00842E30"/>
    <w:rsid w:val="00843D0B"/>
    <w:rsid w:val="00844126"/>
    <w:rsid w:val="00845EAE"/>
    <w:rsid w:val="00846742"/>
    <w:rsid w:val="0084C955"/>
    <w:rsid w:val="008518E1"/>
    <w:rsid w:val="00851C8D"/>
    <w:rsid w:val="00852B47"/>
    <w:rsid w:val="00854C88"/>
    <w:rsid w:val="008550CB"/>
    <w:rsid w:val="00855816"/>
    <w:rsid w:val="00855F29"/>
    <w:rsid w:val="0085673A"/>
    <w:rsid w:val="00856A67"/>
    <w:rsid w:val="008571EB"/>
    <w:rsid w:val="00857BB2"/>
    <w:rsid w:val="00860ECA"/>
    <w:rsid w:val="008612D8"/>
    <w:rsid w:val="008618DA"/>
    <w:rsid w:val="008628F1"/>
    <w:rsid w:val="00863748"/>
    <w:rsid w:val="00863E4E"/>
    <w:rsid w:val="00865926"/>
    <w:rsid w:val="00867537"/>
    <w:rsid w:val="00870BCC"/>
    <w:rsid w:val="00870C61"/>
    <w:rsid w:val="00871783"/>
    <w:rsid w:val="008741DB"/>
    <w:rsid w:val="00874BC8"/>
    <w:rsid w:val="00875D5A"/>
    <w:rsid w:val="00876068"/>
    <w:rsid w:val="0087763F"/>
    <w:rsid w:val="0088340A"/>
    <w:rsid w:val="00883D7F"/>
    <w:rsid w:val="00884906"/>
    <w:rsid w:val="0088526B"/>
    <w:rsid w:val="00885A08"/>
    <w:rsid w:val="00886423"/>
    <w:rsid w:val="008875E9"/>
    <w:rsid w:val="00887F3A"/>
    <w:rsid w:val="0089159E"/>
    <w:rsid w:val="008915FA"/>
    <w:rsid w:val="008921DA"/>
    <w:rsid w:val="00892FD1"/>
    <w:rsid w:val="00893A2D"/>
    <w:rsid w:val="00894771"/>
    <w:rsid w:val="008955EF"/>
    <w:rsid w:val="00896119"/>
    <w:rsid w:val="008972F5"/>
    <w:rsid w:val="0089767D"/>
    <w:rsid w:val="008A048C"/>
    <w:rsid w:val="008A05F8"/>
    <w:rsid w:val="008A141C"/>
    <w:rsid w:val="008A1C3E"/>
    <w:rsid w:val="008A3261"/>
    <w:rsid w:val="008A3D6E"/>
    <w:rsid w:val="008A3F37"/>
    <w:rsid w:val="008A4EA7"/>
    <w:rsid w:val="008A51A0"/>
    <w:rsid w:val="008A67F8"/>
    <w:rsid w:val="008A6C93"/>
    <w:rsid w:val="008A7188"/>
    <w:rsid w:val="008A7769"/>
    <w:rsid w:val="008B06F5"/>
    <w:rsid w:val="008B147E"/>
    <w:rsid w:val="008B1A8C"/>
    <w:rsid w:val="008B362C"/>
    <w:rsid w:val="008B36AF"/>
    <w:rsid w:val="008B4665"/>
    <w:rsid w:val="008B5372"/>
    <w:rsid w:val="008B5D61"/>
    <w:rsid w:val="008B6C12"/>
    <w:rsid w:val="008B6DF2"/>
    <w:rsid w:val="008B7801"/>
    <w:rsid w:val="008C0387"/>
    <w:rsid w:val="008C1D06"/>
    <w:rsid w:val="008C1ED0"/>
    <w:rsid w:val="008C367F"/>
    <w:rsid w:val="008C37F9"/>
    <w:rsid w:val="008C4A3F"/>
    <w:rsid w:val="008C55B4"/>
    <w:rsid w:val="008C59F0"/>
    <w:rsid w:val="008D1B29"/>
    <w:rsid w:val="008D1D30"/>
    <w:rsid w:val="008D3B53"/>
    <w:rsid w:val="008D3CA7"/>
    <w:rsid w:val="008D3FA3"/>
    <w:rsid w:val="008D595D"/>
    <w:rsid w:val="008D63FB"/>
    <w:rsid w:val="008D7CBB"/>
    <w:rsid w:val="008E11F6"/>
    <w:rsid w:val="008E1571"/>
    <w:rsid w:val="008E18E1"/>
    <w:rsid w:val="008E1C20"/>
    <w:rsid w:val="008E24D4"/>
    <w:rsid w:val="008E3D22"/>
    <w:rsid w:val="008E3DE0"/>
    <w:rsid w:val="008E3DF4"/>
    <w:rsid w:val="008E3FF1"/>
    <w:rsid w:val="008E406D"/>
    <w:rsid w:val="008E426C"/>
    <w:rsid w:val="008E4E27"/>
    <w:rsid w:val="008E5AB9"/>
    <w:rsid w:val="008E6025"/>
    <w:rsid w:val="008E6093"/>
    <w:rsid w:val="008E6510"/>
    <w:rsid w:val="008F0026"/>
    <w:rsid w:val="008F1AE3"/>
    <w:rsid w:val="008F1E32"/>
    <w:rsid w:val="008F20A3"/>
    <w:rsid w:val="008F5202"/>
    <w:rsid w:val="008F604A"/>
    <w:rsid w:val="009023B1"/>
    <w:rsid w:val="00903E3C"/>
    <w:rsid w:val="0090403A"/>
    <w:rsid w:val="009068F9"/>
    <w:rsid w:val="00910EE3"/>
    <w:rsid w:val="00911D9C"/>
    <w:rsid w:val="009122A4"/>
    <w:rsid w:val="00913BAC"/>
    <w:rsid w:val="009151FC"/>
    <w:rsid w:val="0091597A"/>
    <w:rsid w:val="00916530"/>
    <w:rsid w:val="00916971"/>
    <w:rsid w:val="00920C50"/>
    <w:rsid w:val="00920F62"/>
    <w:rsid w:val="00922335"/>
    <w:rsid w:val="00923CC5"/>
    <w:rsid w:val="0092413D"/>
    <w:rsid w:val="0092508F"/>
    <w:rsid w:val="009272E7"/>
    <w:rsid w:val="00930398"/>
    <w:rsid w:val="00930A82"/>
    <w:rsid w:val="009314A7"/>
    <w:rsid w:val="00931D99"/>
    <w:rsid w:val="00932796"/>
    <w:rsid w:val="009327E1"/>
    <w:rsid w:val="00932D77"/>
    <w:rsid w:val="009347DA"/>
    <w:rsid w:val="00934900"/>
    <w:rsid w:val="00936D1B"/>
    <w:rsid w:val="0093FE04"/>
    <w:rsid w:val="00941D0E"/>
    <w:rsid w:val="00943B6B"/>
    <w:rsid w:val="009445B5"/>
    <w:rsid w:val="00944877"/>
    <w:rsid w:val="00944A9F"/>
    <w:rsid w:val="009458E5"/>
    <w:rsid w:val="00946959"/>
    <w:rsid w:val="00947AF7"/>
    <w:rsid w:val="00947B42"/>
    <w:rsid w:val="00947BBE"/>
    <w:rsid w:val="00950750"/>
    <w:rsid w:val="00950857"/>
    <w:rsid w:val="0095134C"/>
    <w:rsid w:val="009520D0"/>
    <w:rsid w:val="00953564"/>
    <w:rsid w:val="0095417D"/>
    <w:rsid w:val="00954605"/>
    <w:rsid w:val="009550D3"/>
    <w:rsid w:val="00955AA0"/>
    <w:rsid w:val="00955F18"/>
    <w:rsid w:val="00956072"/>
    <w:rsid w:val="009566F9"/>
    <w:rsid w:val="00957009"/>
    <w:rsid w:val="00957533"/>
    <w:rsid w:val="009578B5"/>
    <w:rsid w:val="009608C2"/>
    <w:rsid w:val="00960C78"/>
    <w:rsid w:val="00962622"/>
    <w:rsid w:val="00962AA6"/>
    <w:rsid w:val="00963851"/>
    <w:rsid w:val="00965B09"/>
    <w:rsid w:val="00965DFA"/>
    <w:rsid w:val="009662EC"/>
    <w:rsid w:val="0096659A"/>
    <w:rsid w:val="00966B55"/>
    <w:rsid w:val="00967CB3"/>
    <w:rsid w:val="00970E91"/>
    <w:rsid w:val="009724EB"/>
    <w:rsid w:val="00972F5C"/>
    <w:rsid w:val="00973BFD"/>
    <w:rsid w:val="009750E5"/>
    <w:rsid w:val="009758FF"/>
    <w:rsid w:val="00975C2E"/>
    <w:rsid w:val="0097609E"/>
    <w:rsid w:val="009769C6"/>
    <w:rsid w:val="00976AD8"/>
    <w:rsid w:val="00977295"/>
    <w:rsid w:val="00977BE4"/>
    <w:rsid w:val="00981E97"/>
    <w:rsid w:val="0098247C"/>
    <w:rsid w:val="0098454F"/>
    <w:rsid w:val="00984DAD"/>
    <w:rsid w:val="00990088"/>
    <w:rsid w:val="00991083"/>
    <w:rsid w:val="00991380"/>
    <w:rsid w:val="009952E9"/>
    <w:rsid w:val="009961BF"/>
    <w:rsid w:val="0099790F"/>
    <w:rsid w:val="009A0C68"/>
    <w:rsid w:val="009A2095"/>
    <w:rsid w:val="009A3208"/>
    <w:rsid w:val="009A463A"/>
    <w:rsid w:val="009A5155"/>
    <w:rsid w:val="009A558F"/>
    <w:rsid w:val="009A6435"/>
    <w:rsid w:val="009A706A"/>
    <w:rsid w:val="009A78FE"/>
    <w:rsid w:val="009B075D"/>
    <w:rsid w:val="009B0C51"/>
    <w:rsid w:val="009B13BF"/>
    <w:rsid w:val="009B3C2B"/>
    <w:rsid w:val="009B5C39"/>
    <w:rsid w:val="009C06D7"/>
    <w:rsid w:val="009C0EAE"/>
    <w:rsid w:val="009C1110"/>
    <w:rsid w:val="009C151D"/>
    <w:rsid w:val="009C1714"/>
    <w:rsid w:val="009C42BE"/>
    <w:rsid w:val="009C48D9"/>
    <w:rsid w:val="009C4B4A"/>
    <w:rsid w:val="009C629E"/>
    <w:rsid w:val="009C6FD3"/>
    <w:rsid w:val="009C7C38"/>
    <w:rsid w:val="009D08A2"/>
    <w:rsid w:val="009D1034"/>
    <w:rsid w:val="009D1879"/>
    <w:rsid w:val="009D1CF4"/>
    <w:rsid w:val="009D2482"/>
    <w:rsid w:val="009D4691"/>
    <w:rsid w:val="009D5BFF"/>
    <w:rsid w:val="009D645D"/>
    <w:rsid w:val="009D72DD"/>
    <w:rsid w:val="009E0453"/>
    <w:rsid w:val="009E0E12"/>
    <w:rsid w:val="009E12B2"/>
    <w:rsid w:val="009E251D"/>
    <w:rsid w:val="009E2DC1"/>
    <w:rsid w:val="009E470C"/>
    <w:rsid w:val="009E47FC"/>
    <w:rsid w:val="009E56F2"/>
    <w:rsid w:val="009E66EC"/>
    <w:rsid w:val="009E70EF"/>
    <w:rsid w:val="009F08D3"/>
    <w:rsid w:val="009F1081"/>
    <w:rsid w:val="009F31C8"/>
    <w:rsid w:val="009F376A"/>
    <w:rsid w:val="009F4015"/>
    <w:rsid w:val="009F463F"/>
    <w:rsid w:val="009F4F39"/>
    <w:rsid w:val="009F5A9B"/>
    <w:rsid w:val="009F5B8B"/>
    <w:rsid w:val="009F71BB"/>
    <w:rsid w:val="009F7ED5"/>
    <w:rsid w:val="00A004A9"/>
    <w:rsid w:val="00A01B6C"/>
    <w:rsid w:val="00A0794C"/>
    <w:rsid w:val="00A11352"/>
    <w:rsid w:val="00A13650"/>
    <w:rsid w:val="00A14921"/>
    <w:rsid w:val="00A15093"/>
    <w:rsid w:val="00A15C24"/>
    <w:rsid w:val="00A1658C"/>
    <w:rsid w:val="00A2166F"/>
    <w:rsid w:val="00A2247B"/>
    <w:rsid w:val="00A228EE"/>
    <w:rsid w:val="00A240E1"/>
    <w:rsid w:val="00A24752"/>
    <w:rsid w:val="00A24F8F"/>
    <w:rsid w:val="00A30C8D"/>
    <w:rsid w:val="00A328A7"/>
    <w:rsid w:val="00A33613"/>
    <w:rsid w:val="00A34889"/>
    <w:rsid w:val="00A34961"/>
    <w:rsid w:val="00A354DB"/>
    <w:rsid w:val="00A369F6"/>
    <w:rsid w:val="00A36E01"/>
    <w:rsid w:val="00A3793D"/>
    <w:rsid w:val="00A37C06"/>
    <w:rsid w:val="00A37E0A"/>
    <w:rsid w:val="00A40302"/>
    <w:rsid w:val="00A40764"/>
    <w:rsid w:val="00A410BE"/>
    <w:rsid w:val="00A4175A"/>
    <w:rsid w:val="00A41B0D"/>
    <w:rsid w:val="00A46439"/>
    <w:rsid w:val="00A464B2"/>
    <w:rsid w:val="00A469FD"/>
    <w:rsid w:val="00A4710A"/>
    <w:rsid w:val="00A47D37"/>
    <w:rsid w:val="00A50235"/>
    <w:rsid w:val="00A53345"/>
    <w:rsid w:val="00A55555"/>
    <w:rsid w:val="00A561EE"/>
    <w:rsid w:val="00A579D7"/>
    <w:rsid w:val="00A579F2"/>
    <w:rsid w:val="00A601CB"/>
    <w:rsid w:val="00A6146D"/>
    <w:rsid w:val="00A61D8D"/>
    <w:rsid w:val="00A6556F"/>
    <w:rsid w:val="00A65E26"/>
    <w:rsid w:val="00A6720D"/>
    <w:rsid w:val="00A674D5"/>
    <w:rsid w:val="00A677C3"/>
    <w:rsid w:val="00A67A53"/>
    <w:rsid w:val="00A67B44"/>
    <w:rsid w:val="00A67BEE"/>
    <w:rsid w:val="00A70412"/>
    <w:rsid w:val="00A70567"/>
    <w:rsid w:val="00A70625"/>
    <w:rsid w:val="00A71089"/>
    <w:rsid w:val="00A71C04"/>
    <w:rsid w:val="00A71DDD"/>
    <w:rsid w:val="00A73AD7"/>
    <w:rsid w:val="00A7493F"/>
    <w:rsid w:val="00A74F4F"/>
    <w:rsid w:val="00A767AD"/>
    <w:rsid w:val="00A80347"/>
    <w:rsid w:val="00A80BFE"/>
    <w:rsid w:val="00A80E50"/>
    <w:rsid w:val="00A835D6"/>
    <w:rsid w:val="00A84BE8"/>
    <w:rsid w:val="00A86C35"/>
    <w:rsid w:val="00A91B9C"/>
    <w:rsid w:val="00A91D37"/>
    <w:rsid w:val="00A9225C"/>
    <w:rsid w:val="00A93241"/>
    <w:rsid w:val="00A966AF"/>
    <w:rsid w:val="00A96D3C"/>
    <w:rsid w:val="00A96EF4"/>
    <w:rsid w:val="00A979C6"/>
    <w:rsid w:val="00A9D9F0"/>
    <w:rsid w:val="00AA074E"/>
    <w:rsid w:val="00AA09F9"/>
    <w:rsid w:val="00AA2E07"/>
    <w:rsid w:val="00AA34D6"/>
    <w:rsid w:val="00AA3B21"/>
    <w:rsid w:val="00AA425A"/>
    <w:rsid w:val="00AA508A"/>
    <w:rsid w:val="00AA593C"/>
    <w:rsid w:val="00AA6062"/>
    <w:rsid w:val="00AA702B"/>
    <w:rsid w:val="00AA7186"/>
    <w:rsid w:val="00AB04E8"/>
    <w:rsid w:val="00AB17D0"/>
    <w:rsid w:val="00AB281C"/>
    <w:rsid w:val="00AB3205"/>
    <w:rsid w:val="00AB4390"/>
    <w:rsid w:val="00AB45BF"/>
    <w:rsid w:val="00AB4B42"/>
    <w:rsid w:val="00AB645A"/>
    <w:rsid w:val="00AC0FC8"/>
    <w:rsid w:val="00AC19F1"/>
    <w:rsid w:val="00AC2CFD"/>
    <w:rsid w:val="00AC3310"/>
    <w:rsid w:val="00AC6F11"/>
    <w:rsid w:val="00AC729B"/>
    <w:rsid w:val="00AC7A35"/>
    <w:rsid w:val="00AD1C75"/>
    <w:rsid w:val="00AD1D45"/>
    <w:rsid w:val="00AD367E"/>
    <w:rsid w:val="00AD3A9F"/>
    <w:rsid w:val="00AD437C"/>
    <w:rsid w:val="00AD68CC"/>
    <w:rsid w:val="00AD7D75"/>
    <w:rsid w:val="00AE08F0"/>
    <w:rsid w:val="00AE2D80"/>
    <w:rsid w:val="00AE3095"/>
    <w:rsid w:val="00AE3205"/>
    <w:rsid w:val="00AE370C"/>
    <w:rsid w:val="00AE39F0"/>
    <w:rsid w:val="00AE44F8"/>
    <w:rsid w:val="00AE476D"/>
    <w:rsid w:val="00AE4A45"/>
    <w:rsid w:val="00AE63F3"/>
    <w:rsid w:val="00AE739A"/>
    <w:rsid w:val="00AF20A0"/>
    <w:rsid w:val="00AF27A2"/>
    <w:rsid w:val="00AF5244"/>
    <w:rsid w:val="00AF6610"/>
    <w:rsid w:val="00AF6CDF"/>
    <w:rsid w:val="00B01C30"/>
    <w:rsid w:val="00B0361D"/>
    <w:rsid w:val="00B05419"/>
    <w:rsid w:val="00B0672E"/>
    <w:rsid w:val="00B079CC"/>
    <w:rsid w:val="00B07C31"/>
    <w:rsid w:val="00B07EC1"/>
    <w:rsid w:val="00B101B3"/>
    <w:rsid w:val="00B112F7"/>
    <w:rsid w:val="00B11C0F"/>
    <w:rsid w:val="00B1206F"/>
    <w:rsid w:val="00B12EA3"/>
    <w:rsid w:val="00B131E6"/>
    <w:rsid w:val="00B140E5"/>
    <w:rsid w:val="00B144F7"/>
    <w:rsid w:val="00B14761"/>
    <w:rsid w:val="00B14770"/>
    <w:rsid w:val="00B1535D"/>
    <w:rsid w:val="00B163E3"/>
    <w:rsid w:val="00B16EB9"/>
    <w:rsid w:val="00B204E6"/>
    <w:rsid w:val="00B21C66"/>
    <w:rsid w:val="00B236F7"/>
    <w:rsid w:val="00B23A9F"/>
    <w:rsid w:val="00B2422F"/>
    <w:rsid w:val="00B24CB6"/>
    <w:rsid w:val="00B24F24"/>
    <w:rsid w:val="00B25A99"/>
    <w:rsid w:val="00B25FA7"/>
    <w:rsid w:val="00B271FE"/>
    <w:rsid w:val="00B3035A"/>
    <w:rsid w:val="00B307FE"/>
    <w:rsid w:val="00B30E30"/>
    <w:rsid w:val="00B319CA"/>
    <w:rsid w:val="00B32A8F"/>
    <w:rsid w:val="00B3415C"/>
    <w:rsid w:val="00B34C40"/>
    <w:rsid w:val="00B362B8"/>
    <w:rsid w:val="00B367AF"/>
    <w:rsid w:val="00B40ADB"/>
    <w:rsid w:val="00B411AC"/>
    <w:rsid w:val="00B42749"/>
    <w:rsid w:val="00B43977"/>
    <w:rsid w:val="00B43C58"/>
    <w:rsid w:val="00B43FFD"/>
    <w:rsid w:val="00B444C8"/>
    <w:rsid w:val="00B45378"/>
    <w:rsid w:val="00B45C28"/>
    <w:rsid w:val="00B45F1D"/>
    <w:rsid w:val="00B46A99"/>
    <w:rsid w:val="00B46FFA"/>
    <w:rsid w:val="00B50AEE"/>
    <w:rsid w:val="00B51031"/>
    <w:rsid w:val="00B517AE"/>
    <w:rsid w:val="00B5442D"/>
    <w:rsid w:val="00B55389"/>
    <w:rsid w:val="00B55400"/>
    <w:rsid w:val="00B55F38"/>
    <w:rsid w:val="00B5674B"/>
    <w:rsid w:val="00B60841"/>
    <w:rsid w:val="00B61DCC"/>
    <w:rsid w:val="00B621FD"/>
    <w:rsid w:val="00B62258"/>
    <w:rsid w:val="00B622A9"/>
    <w:rsid w:val="00B6283C"/>
    <w:rsid w:val="00B629C2"/>
    <w:rsid w:val="00B62E04"/>
    <w:rsid w:val="00B634F4"/>
    <w:rsid w:val="00B63F43"/>
    <w:rsid w:val="00B6402E"/>
    <w:rsid w:val="00B6620C"/>
    <w:rsid w:val="00B66A30"/>
    <w:rsid w:val="00B67762"/>
    <w:rsid w:val="00B67C8A"/>
    <w:rsid w:val="00B70851"/>
    <w:rsid w:val="00B708AC"/>
    <w:rsid w:val="00B70F7B"/>
    <w:rsid w:val="00B7191F"/>
    <w:rsid w:val="00B71E75"/>
    <w:rsid w:val="00B72CB1"/>
    <w:rsid w:val="00B732F3"/>
    <w:rsid w:val="00B73816"/>
    <w:rsid w:val="00B739EF"/>
    <w:rsid w:val="00B75498"/>
    <w:rsid w:val="00B77673"/>
    <w:rsid w:val="00B778AE"/>
    <w:rsid w:val="00B80147"/>
    <w:rsid w:val="00B80371"/>
    <w:rsid w:val="00B80F31"/>
    <w:rsid w:val="00B81176"/>
    <w:rsid w:val="00B82D69"/>
    <w:rsid w:val="00B82F3D"/>
    <w:rsid w:val="00B839C2"/>
    <w:rsid w:val="00B844B0"/>
    <w:rsid w:val="00B8478D"/>
    <w:rsid w:val="00B847BD"/>
    <w:rsid w:val="00B85DEE"/>
    <w:rsid w:val="00B8769B"/>
    <w:rsid w:val="00B900F2"/>
    <w:rsid w:val="00B9105F"/>
    <w:rsid w:val="00B91326"/>
    <w:rsid w:val="00B93255"/>
    <w:rsid w:val="00B93A8B"/>
    <w:rsid w:val="00B93BB4"/>
    <w:rsid w:val="00B956AA"/>
    <w:rsid w:val="00B96F5E"/>
    <w:rsid w:val="00B9704E"/>
    <w:rsid w:val="00B9706B"/>
    <w:rsid w:val="00BA43DD"/>
    <w:rsid w:val="00BA641B"/>
    <w:rsid w:val="00BB0A4F"/>
    <w:rsid w:val="00BB115D"/>
    <w:rsid w:val="00BB30B9"/>
    <w:rsid w:val="00BB3ACD"/>
    <w:rsid w:val="00BB3AD2"/>
    <w:rsid w:val="00BB54E5"/>
    <w:rsid w:val="00BB592E"/>
    <w:rsid w:val="00BC03EF"/>
    <w:rsid w:val="00BC0A1A"/>
    <w:rsid w:val="00BC1926"/>
    <w:rsid w:val="00BC208F"/>
    <w:rsid w:val="00BC3DC0"/>
    <w:rsid w:val="00BC3F09"/>
    <w:rsid w:val="00BC4369"/>
    <w:rsid w:val="00BC5109"/>
    <w:rsid w:val="00BC5FF0"/>
    <w:rsid w:val="00BC613B"/>
    <w:rsid w:val="00BC6945"/>
    <w:rsid w:val="00BC7270"/>
    <w:rsid w:val="00BC7B68"/>
    <w:rsid w:val="00BD1F38"/>
    <w:rsid w:val="00BD2789"/>
    <w:rsid w:val="00BD34D7"/>
    <w:rsid w:val="00BD3A84"/>
    <w:rsid w:val="00BD4AF1"/>
    <w:rsid w:val="00BD4E83"/>
    <w:rsid w:val="00BD5E9F"/>
    <w:rsid w:val="00BE0068"/>
    <w:rsid w:val="00BE0695"/>
    <w:rsid w:val="00BE09D6"/>
    <w:rsid w:val="00BE0C3A"/>
    <w:rsid w:val="00BE119B"/>
    <w:rsid w:val="00BE2AD8"/>
    <w:rsid w:val="00BE35AB"/>
    <w:rsid w:val="00BE53C6"/>
    <w:rsid w:val="00BF0216"/>
    <w:rsid w:val="00BF107C"/>
    <w:rsid w:val="00BF2959"/>
    <w:rsid w:val="00BF3AAC"/>
    <w:rsid w:val="00BF449C"/>
    <w:rsid w:val="00BF4DEA"/>
    <w:rsid w:val="00BF5B50"/>
    <w:rsid w:val="00C00036"/>
    <w:rsid w:val="00C00120"/>
    <w:rsid w:val="00C00BB1"/>
    <w:rsid w:val="00C0164C"/>
    <w:rsid w:val="00C017CF"/>
    <w:rsid w:val="00C02B96"/>
    <w:rsid w:val="00C045C7"/>
    <w:rsid w:val="00C04FE4"/>
    <w:rsid w:val="00C0509B"/>
    <w:rsid w:val="00C055AC"/>
    <w:rsid w:val="00C05BEC"/>
    <w:rsid w:val="00C07545"/>
    <w:rsid w:val="00C10206"/>
    <w:rsid w:val="00C11457"/>
    <w:rsid w:val="00C115A5"/>
    <w:rsid w:val="00C1561A"/>
    <w:rsid w:val="00C15C7B"/>
    <w:rsid w:val="00C161D8"/>
    <w:rsid w:val="00C16B72"/>
    <w:rsid w:val="00C16E53"/>
    <w:rsid w:val="00C17E37"/>
    <w:rsid w:val="00C20B14"/>
    <w:rsid w:val="00C20E56"/>
    <w:rsid w:val="00C22701"/>
    <w:rsid w:val="00C22CE1"/>
    <w:rsid w:val="00C24744"/>
    <w:rsid w:val="00C2667A"/>
    <w:rsid w:val="00C266B7"/>
    <w:rsid w:val="00C26736"/>
    <w:rsid w:val="00C27660"/>
    <w:rsid w:val="00C27D1F"/>
    <w:rsid w:val="00C33185"/>
    <w:rsid w:val="00C34471"/>
    <w:rsid w:val="00C35BCD"/>
    <w:rsid w:val="00C35C7E"/>
    <w:rsid w:val="00C372FF"/>
    <w:rsid w:val="00C40825"/>
    <w:rsid w:val="00C40CE6"/>
    <w:rsid w:val="00C43324"/>
    <w:rsid w:val="00C44F57"/>
    <w:rsid w:val="00C45428"/>
    <w:rsid w:val="00C454A4"/>
    <w:rsid w:val="00C46A2F"/>
    <w:rsid w:val="00C46DA4"/>
    <w:rsid w:val="00C4719A"/>
    <w:rsid w:val="00C47DCA"/>
    <w:rsid w:val="00C501BB"/>
    <w:rsid w:val="00C5068B"/>
    <w:rsid w:val="00C5174C"/>
    <w:rsid w:val="00C519DE"/>
    <w:rsid w:val="00C52768"/>
    <w:rsid w:val="00C53AE7"/>
    <w:rsid w:val="00C5402B"/>
    <w:rsid w:val="00C5699B"/>
    <w:rsid w:val="00C56D5A"/>
    <w:rsid w:val="00C577B4"/>
    <w:rsid w:val="00C57F65"/>
    <w:rsid w:val="00C603F8"/>
    <w:rsid w:val="00C60DE6"/>
    <w:rsid w:val="00C61CC8"/>
    <w:rsid w:val="00C64705"/>
    <w:rsid w:val="00C65E0C"/>
    <w:rsid w:val="00C66822"/>
    <w:rsid w:val="00C67080"/>
    <w:rsid w:val="00C70466"/>
    <w:rsid w:val="00C705DA"/>
    <w:rsid w:val="00C70F65"/>
    <w:rsid w:val="00C71AF6"/>
    <w:rsid w:val="00C73144"/>
    <w:rsid w:val="00C73E84"/>
    <w:rsid w:val="00C7423B"/>
    <w:rsid w:val="00C74456"/>
    <w:rsid w:val="00C77BB3"/>
    <w:rsid w:val="00C801FC"/>
    <w:rsid w:val="00C806EF"/>
    <w:rsid w:val="00C80A9C"/>
    <w:rsid w:val="00C828AC"/>
    <w:rsid w:val="00C845BB"/>
    <w:rsid w:val="00C8588C"/>
    <w:rsid w:val="00C85E8C"/>
    <w:rsid w:val="00C86ED7"/>
    <w:rsid w:val="00C87F21"/>
    <w:rsid w:val="00C914E8"/>
    <w:rsid w:val="00C91D02"/>
    <w:rsid w:val="00C924CD"/>
    <w:rsid w:val="00C928DD"/>
    <w:rsid w:val="00C93530"/>
    <w:rsid w:val="00C9487F"/>
    <w:rsid w:val="00C94DC2"/>
    <w:rsid w:val="00C95FC2"/>
    <w:rsid w:val="00C978FD"/>
    <w:rsid w:val="00CA0520"/>
    <w:rsid w:val="00CA06D0"/>
    <w:rsid w:val="00CA0E6D"/>
    <w:rsid w:val="00CA1101"/>
    <w:rsid w:val="00CA15FB"/>
    <w:rsid w:val="00CA3117"/>
    <w:rsid w:val="00CA361D"/>
    <w:rsid w:val="00CA3D45"/>
    <w:rsid w:val="00CA6592"/>
    <w:rsid w:val="00CA6E0A"/>
    <w:rsid w:val="00CA7BFD"/>
    <w:rsid w:val="00CB247F"/>
    <w:rsid w:val="00CB37DD"/>
    <w:rsid w:val="00CB5F64"/>
    <w:rsid w:val="00CB6CAB"/>
    <w:rsid w:val="00CB7420"/>
    <w:rsid w:val="00CB7BCB"/>
    <w:rsid w:val="00CC064B"/>
    <w:rsid w:val="00CC230E"/>
    <w:rsid w:val="00CC2C31"/>
    <w:rsid w:val="00CC3A48"/>
    <w:rsid w:val="00CC3FAA"/>
    <w:rsid w:val="00CC44B3"/>
    <w:rsid w:val="00CC492D"/>
    <w:rsid w:val="00CC4D5D"/>
    <w:rsid w:val="00CC7F25"/>
    <w:rsid w:val="00CD0888"/>
    <w:rsid w:val="00CD1EF3"/>
    <w:rsid w:val="00CD59B0"/>
    <w:rsid w:val="00CD6F4F"/>
    <w:rsid w:val="00CD7476"/>
    <w:rsid w:val="00CD7A15"/>
    <w:rsid w:val="00CE0781"/>
    <w:rsid w:val="00CE24A9"/>
    <w:rsid w:val="00CE38A4"/>
    <w:rsid w:val="00CE4971"/>
    <w:rsid w:val="00CE55C3"/>
    <w:rsid w:val="00CE5EB4"/>
    <w:rsid w:val="00CE72EF"/>
    <w:rsid w:val="00CE7622"/>
    <w:rsid w:val="00CF17DD"/>
    <w:rsid w:val="00CF212F"/>
    <w:rsid w:val="00CF36B8"/>
    <w:rsid w:val="00CF5C08"/>
    <w:rsid w:val="00CF5E10"/>
    <w:rsid w:val="00D0232D"/>
    <w:rsid w:val="00D03F1C"/>
    <w:rsid w:val="00D04EF8"/>
    <w:rsid w:val="00D058D7"/>
    <w:rsid w:val="00D06C3C"/>
    <w:rsid w:val="00D07DCA"/>
    <w:rsid w:val="00D100B8"/>
    <w:rsid w:val="00D11EF4"/>
    <w:rsid w:val="00D12881"/>
    <w:rsid w:val="00D12F50"/>
    <w:rsid w:val="00D134A6"/>
    <w:rsid w:val="00D1475E"/>
    <w:rsid w:val="00D15F48"/>
    <w:rsid w:val="00D17D81"/>
    <w:rsid w:val="00D17FA2"/>
    <w:rsid w:val="00D20603"/>
    <w:rsid w:val="00D21153"/>
    <w:rsid w:val="00D22291"/>
    <w:rsid w:val="00D22F70"/>
    <w:rsid w:val="00D265ED"/>
    <w:rsid w:val="00D268A5"/>
    <w:rsid w:val="00D279A4"/>
    <w:rsid w:val="00D31D48"/>
    <w:rsid w:val="00D31E8E"/>
    <w:rsid w:val="00D32947"/>
    <w:rsid w:val="00D32D7C"/>
    <w:rsid w:val="00D34A3E"/>
    <w:rsid w:val="00D35602"/>
    <w:rsid w:val="00D35D12"/>
    <w:rsid w:val="00D36078"/>
    <w:rsid w:val="00D36CAE"/>
    <w:rsid w:val="00D3731A"/>
    <w:rsid w:val="00D3737E"/>
    <w:rsid w:val="00D410A0"/>
    <w:rsid w:val="00D41113"/>
    <w:rsid w:val="00D42BB1"/>
    <w:rsid w:val="00D4305A"/>
    <w:rsid w:val="00D43F01"/>
    <w:rsid w:val="00D44899"/>
    <w:rsid w:val="00D451B9"/>
    <w:rsid w:val="00D47B78"/>
    <w:rsid w:val="00D51377"/>
    <w:rsid w:val="00D5244C"/>
    <w:rsid w:val="00D527F0"/>
    <w:rsid w:val="00D52A02"/>
    <w:rsid w:val="00D53275"/>
    <w:rsid w:val="00D532A4"/>
    <w:rsid w:val="00D54BCF"/>
    <w:rsid w:val="00D56776"/>
    <w:rsid w:val="00D57300"/>
    <w:rsid w:val="00D57701"/>
    <w:rsid w:val="00D6053E"/>
    <w:rsid w:val="00D60FB8"/>
    <w:rsid w:val="00D6238A"/>
    <w:rsid w:val="00D62811"/>
    <w:rsid w:val="00D62FA7"/>
    <w:rsid w:val="00D63028"/>
    <w:rsid w:val="00D6632C"/>
    <w:rsid w:val="00D67817"/>
    <w:rsid w:val="00D714FE"/>
    <w:rsid w:val="00D71EAC"/>
    <w:rsid w:val="00D72172"/>
    <w:rsid w:val="00D729DD"/>
    <w:rsid w:val="00D72C64"/>
    <w:rsid w:val="00D7443F"/>
    <w:rsid w:val="00D7473F"/>
    <w:rsid w:val="00D81557"/>
    <w:rsid w:val="00D827A2"/>
    <w:rsid w:val="00D833C7"/>
    <w:rsid w:val="00D837A3"/>
    <w:rsid w:val="00D83BB6"/>
    <w:rsid w:val="00D83EDF"/>
    <w:rsid w:val="00D847B3"/>
    <w:rsid w:val="00D870A5"/>
    <w:rsid w:val="00D870F7"/>
    <w:rsid w:val="00D87CDF"/>
    <w:rsid w:val="00D90463"/>
    <w:rsid w:val="00D91118"/>
    <w:rsid w:val="00D91599"/>
    <w:rsid w:val="00D92C4D"/>
    <w:rsid w:val="00D94BBE"/>
    <w:rsid w:val="00D94F19"/>
    <w:rsid w:val="00D978FE"/>
    <w:rsid w:val="00D97B98"/>
    <w:rsid w:val="00D97BA1"/>
    <w:rsid w:val="00DA06C9"/>
    <w:rsid w:val="00DA09EE"/>
    <w:rsid w:val="00DA11A1"/>
    <w:rsid w:val="00DA13B3"/>
    <w:rsid w:val="00DA20E1"/>
    <w:rsid w:val="00DA2E8F"/>
    <w:rsid w:val="00DA3EF6"/>
    <w:rsid w:val="00DA41A6"/>
    <w:rsid w:val="00DA4331"/>
    <w:rsid w:val="00DA6A76"/>
    <w:rsid w:val="00DA7236"/>
    <w:rsid w:val="00DB0B4D"/>
    <w:rsid w:val="00DB0F02"/>
    <w:rsid w:val="00DB146E"/>
    <w:rsid w:val="00DB1562"/>
    <w:rsid w:val="00DB2040"/>
    <w:rsid w:val="00DB3E4E"/>
    <w:rsid w:val="00DB3EE3"/>
    <w:rsid w:val="00DB6EE5"/>
    <w:rsid w:val="00DB7EC6"/>
    <w:rsid w:val="00DC07AE"/>
    <w:rsid w:val="00DC0A07"/>
    <w:rsid w:val="00DC130D"/>
    <w:rsid w:val="00DC1D5A"/>
    <w:rsid w:val="00DC36BA"/>
    <w:rsid w:val="00DC3F80"/>
    <w:rsid w:val="00DC4195"/>
    <w:rsid w:val="00DC4622"/>
    <w:rsid w:val="00DC530B"/>
    <w:rsid w:val="00DC6A70"/>
    <w:rsid w:val="00DC78FC"/>
    <w:rsid w:val="00DD07D5"/>
    <w:rsid w:val="00DD27E3"/>
    <w:rsid w:val="00DD32F9"/>
    <w:rsid w:val="00DD5442"/>
    <w:rsid w:val="00DD6701"/>
    <w:rsid w:val="00DD67C6"/>
    <w:rsid w:val="00DD6E8F"/>
    <w:rsid w:val="00DD746F"/>
    <w:rsid w:val="00DD76EB"/>
    <w:rsid w:val="00DE0698"/>
    <w:rsid w:val="00DE1645"/>
    <w:rsid w:val="00DE68C6"/>
    <w:rsid w:val="00DE73D3"/>
    <w:rsid w:val="00DE7B25"/>
    <w:rsid w:val="00DF0488"/>
    <w:rsid w:val="00DF1A0B"/>
    <w:rsid w:val="00DF203E"/>
    <w:rsid w:val="00DF2A91"/>
    <w:rsid w:val="00DF383E"/>
    <w:rsid w:val="00DF38AD"/>
    <w:rsid w:val="00DF3F98"/>
    <w:rsid w:val="00DF5079"/>
    <w:rsid w:val="00DF52D3"/>
    <w:rsid w:val="00DF6048"/>
    <w:rsid w:val="00DF7B9A"/>
    <w:rsid w:val="00E00BE2"/>
    <w:rsid w:val="00E02533"/>
    <w:rsid w:val="00E0316A"/>
    <w:rsid w:val="00E03170"/>
    <w:rsid w:val="00E036C2"/>
    <w:rsid w:val="00E03D02"/>
    <w:rsid w:val="00E05CF4"/>
    <w:rsid w:val="00E07983"/>
    <w:rsid w:val="00E10453"/>
    <w:rsid w:val="00E11B43"/>
    <w:rsid w:val="00E12789"/>
    <w:rsid w:val="00E1444F"/>
    <w:rsid w:val="00E147D5"/>
    <w:rsid w:val="00E14858"/>
    <w:rsid w:val="00E14C56"/>
    <w:rsid w:val="00E1558A"/>
    <w:rsid w:val="00E20358"/>
    <w:rsid w:val="00E20FAF"/>
    <w:rsid w:val="00E236C5"/>
    <w:rsid w:val="00E248DF"/>
    <w:rsid w:val="00E25236"/>
    <w:rsid w:val="00E31D1B"/>
    <w:rsid w:val="00E334A3"/>
    <w:rsid w:val="00E3448D"/>
    <w:rsid w:val="00E364EA"/>
    <w:rsid w:val="00E36956"/>
    <w:rsid w:val="00E36B09"/>
    <w:rsid w:val="00E3777D"/>
    <w:rsid w:val="00E37A42"/>
    <w:rsid w:val="00E37E3B"/>
    <w:rsid w:val="00E40F75"/>
    <w:rsid w:val="00E41BAB"/>
    <w:rsid w:val="00E44616"/>
    <w:rsid w:val="00E45833"/>
    <w:rsid w:val="00E45D45"/>
    <w:rsid w:val="00E45FF0"/>
    <w:rsid w:val="00E46785"/>
    <w:rsid w:val="00E47075"/>
    <w:rsid w:val="00E50CCE"/>
    <w:rsid w:val="00E5103E"/>
    <w:rsid w:val="00E533BC"/>
    <w:rsid w:val="00E53E3E"/>
    <w:rsid w:val="00E54B2F"/>
    <w:rsid w:val="00E566A1"/>
    <w:rsid w:val="00E60D6C"/>
    <w:rsid w:val="00E61919"/>
    <w:rsid w:val="00E62018"/>
    <w:rsid w:val="00E62923"/>
    <w:rsid w:val="00E64512"/>
    <w:rsid w:val="00E64C5E"/>
    <w:rsid w:val="00E66E12"/>
    <w:rsid w:val="00E67EE0"/>
    <w:rsid w:val="00E701E4"/>
    <w:rsid w:val="00E70924"/>
    <w:rsid w:val="00E70C5C"/>
    <w:rsid w:val="00E7111D"/>
    <w:rsid w:val="00E716AB"/>
    <w:rsid w:val="00E71B01"/>
    <w:rsid w:val="00E71C92"/>
    <w:rsid w:val="00E81D9D"/>
    <w:rsid w:val="00E82381"/>
    <w:rsid w:val="00E8415F"/>
    <w:rsid w:val="00E84983"/>
    <w:rsid w:val="00E9324F"/>
    <w:rsid w:val="00E9335A"/>
    <w:rsid w:val="00E9358E"/>
    <w:rsid w:val="00E938B1"/>
    <w:rsid w:val="00E93CD8"/>
    <w:rsid w:val="00E94816"/>
    <w:rsid w:val="00E95939"/>
    <w:rsid w:val="00EA121F"/>
    <w:rsid w:val="00EA17D8"/>
    <w:rsid w:val="00EA1930"/>
    <w:rsid w:val="00EA4BCA"/>
    <w:rsid w:val="00EA4F83"/>
    <w:rsid w:val="00EA5E80"/>
    <w:rsid w:val="00EA7279"/>
    <w:rsid w:val="00EB09E9"/>
    <w:rsid w:val="00EB1E69"/>
    <w:rsid w:val="00EB4052"/>
    <w:rsid w:val="00EB4330"/>
    <w:rsid w:val="00EB4B65"/>
    <w:rsid w:val="00EB586F"/>
    <w:rsid w:val="00EB5AB6"/>
    <w:rsid w:val="00EB65B4"/>
    <w:rsid w:val="00EB7505"/>
    <w:rsid w:val="00EC0059"/>
    <w:rsid w:val="00EC044D"/>
    <w:rsid w:val="00EC0F3C"/>
    <w:rsid w:val="00EC192C"/>
    <w:rsid w:val="00EC2F5F"/>
    <w:rsid w:val="00EC37FD"/>
    <w:rsid w:val="00EC4816"/>
    <w:rsid w:val="00EC5E00"/>
    <w:rsid w:val="00EC7DF7"/>
    <w:rsid w:val="00ED056E"/>
    <w:rsid w:val="00ED4B7A"/>
    <w:rsid w:val="00ED5784"/>
    <w:rsid w:val="00ED5BA8"/>
    <w:rsid w:val="00ED5FBE"/>
    <w:rsid w:val="00ED6CD1"/>
    <w:rsid w:val="00EE13F3"/>
    <w:rsid w:val="00EE3950"/>
    <w:rsid w:val="00EE4E79"/>
    <w:rsid w:val="00EE5D95"/>
    <w:rsid w:val="00EE65C2"/>
    <w:rsid w:val="00EE6F7A"/>
    <w:rsid w:val="00EE7474"/>
    <w:rsid w:val="00EF2937"/>
    <w:rsid w:val="00EF2A1A"/>
    <w:rsid w:val="00EF2B1F"/>
    <w:rsid w:val="00EF5672"/>
    <w:rsid w:val="00EF6D2F"/>
    <w:rsid w:val="00F004CF"/>
    <w:rsid w:val="00F00C46"/>
    <w:rsid w:val="00F01415"/>
    <w:rsid w:val="00F015D1"/>
    <w:rsid w:val="00F02CE8"/>
    <w:rsid w:val="00F03AC3"/>
    <w:rsid w:val="00F04E79"/>
    <w:rsid w:val="00F04F5D"/>
    <w:rsid w:val="00F068C5"/>
    <w:rsid w:val="00F06B06"/>
    <w:rsid w:val="00F11555"/>
    <w:rsid w:val="00F11EB6"/>
    <w:rsid w:val="00F1293B"/>
    <w:rsid w:val="00F129E1"/>
    <w:rsid w:val="00F13400"/>
    <w:rsid w:val="00F16D91"/>
    <w:rsid w:val="00F17ACE"/>
    <w:rsid w:val="00F2079D"/>
    <w:rsid w:val="00F22195"/>
    <w:rsid w:val="00F2244E"/>
    <w:rsid w:val="00F23F2D"/>
    <w:rsid w:val="00F24CA5"/>
    <w:rsid w:val="00F25153"/>
    <w:rsid w:val="00F26032"/>
    <w:rsid w:val="00F27965"/>
    <w:rsid w:val="00F30631"/>
    <w:rsid w:val="00F32F08"/>
    <w:rsid w:val="00F330C3"/>
    <w:rsid w:val="00F3386A"/>
    <w:rsid w:val="00F338B0"/>
    <w:rsid w:val="00F33DF6"/>
    <w:rsid w:val="00F33FB1"/>
    <w:rsid w:val="00F340B1"/>
    <w:rsid w:val="00F34645"/>
    <w:rsid w:val="00F3619B"/>
    <w:rsid w:val="00F37649"/>
    <w:rsid w:val="00F37B58"/>
    <w:rsid w:val="00F40189"/>
    <w:rsid w:val="00F405A4"/>
    <w:rsid w:val="00F40C5A"/>
    <w:rsid w:val="00F41BBE"/>
    <w:rsid w:val="00F4306E"/>
    <w:rsid w:val="00F43D63"/>
    <w:rsid w:val="00F441A2"/>
    <w:rsid w:val="00F50738"/>
    <w:rsid w:val="00F51A52"/>
    <w:rsid w:val="00F51D24"/>
    <w:rsid w:val="00F53670"/>
    <w:rsid w:val="00F54CE5"/>
    <w:rsid w:val="00F557E2"/>
    <w:rsid w:val="00F561E2"/>
    <w:rsid w:val="00F563B0"/>
    <w:rsid w:val="00F570CF"/>
    <w:rsid w:val="00F57758"/>
    <w:rsid w:val="00F60606"/>
    <w:rsid w:val="00F61880"/>
    <w:rsid w:val="00F61FBA"/>
    <w:rsid w:val="00F62594"/>
    <w:rsid w:val="00F629E2"/>
    <w:rsid w:val="00F63D77"/>
    <w:rsid w:val="00F64B34"/>
    <w:rsid w:val="00F64F84"/>
    <w:rsid w:val="00F652DD"/>
    <w:rsid w:val="00F658A3"/>
    <w:rsid w:val="00F67F5F"/>
    <w:rsid w:val="00F7095B"/>
    <w:rsid w:val="00F73B98"/>
    <w:rsid w:val="00F73FF0"/>
    <w:rsid w:val="00F7478F"/>
    <w:rsid w:val="00F74998"/>
    <w:rsid w:val="00F75999"/>
    <w:rsid w:val="00F76865"/>
    <w:rsid w:val="00F770B0"/>
    <w:rsid w:val="00F772BE"/>
    <w:rsid w:val="00F7763B"/>
    <w:rsid w:val="00F77ECF"/>
    <w:rsid w:val="00F80333"/>
    <w:rsid w:val="00F815FB"/>
    <w:rsid w:val="00F81F92"/>
    <w:rsid w:val="00F82B0D"/>
    <w:rsid w:val="00F83435"/>
    <w:rsid w:val="00F83BF7"/>
    <w:rsid w:val="00F851D8"/>
    <w:rsid w:val="00F900FC"/>
    <w:rsid w:val="00F904C2"/>
    <w:rsid w:val="00F9126A"/>
    <w:rsid w:val="00F91E0F"/>
    <w:rsid w:val="00F91EE0"/>
    <w:rsid w:val="00F931F8"/>
    <w:rsid w:val="00F93D02"/>
    <w:rsid w:val="00F96E4C"/>
    <w:rsid w:val="00F97233"/>
    <w:rsid w:val="00FA10D0"/>
    <w:rsid w:val="00FA10FD"/>
    <w:rsid w:val="00FA1ABC"/>
    <w:rsid w:val="00FA1CE6"/>
    <w:rsid w:val="00FA2A86"/>
    <w:rsid w:val="00FA2C3E"/>
    <w:rsid w:val="00FA4A03"/>
    <w:rsid w:val="00FB1C94"/>
    <w:rsid w:val="00FB3BA6"/>
    <w:rsid w:val="00FB3F43"/>
    <w:rsid w:val="00FB5823"/>
    <w:rsid w:val="00FB5CD7"/>
    <w:rsid w:val="00FC0D1D"/>
    <w:rsid w:val="00FC18A4"/>
    <w:rsid w:val="00FC2838"/>
    <w:rsid w:val="00FC2BA9"/>
    <w:rsid w:val="00FC306E"/>
    <w:rsid w:val="00FC50E0"/>
    <w:rsid w:val="00FC5FB8"/>
    <w:rsid w:val="00FC757F"/>
    <w:rsid w:val="00FD12A6"/>
    <w:rsid w:val="00FD2F14"/>
    <w:rsid w:val="00FD2F59"/>
    <w:rsid w:val="00FD30DF"/>
    <w:rsid w:val="00FD3141"/>
    <w:rsid w:val="00FD330F"/>
    <w:rsid w:val="00FD3656"/>
    <w:rsid w:val="00FD5567"/>
    <w:rsid w:val="00FD621C"/>
    <w:rsid w:val="00FD6452"/>
    <w:rsid w:val="00FD783F"/>
    <w:rsid w:val="00FE02FF"/>
    <w:rsid w:val="00FE2261"/>
    <w:rsid w:val="00FE2C71"/>
    <w:rsid w:val="00FE2D27"/>
    <w:rsid w:val="00FE4960"/>
    <w:rsid w:val="00FE5541"/>
    <w:rsid w:val="00FF01F4"/>
    <w:rsid w:val="00FF16DD"/>
    <w:rsid w:val="00FF1A90"/>
    <w:rsid w:val="00FF1B8A"/>
    <w:rsid w:val="00FF234F"/>
    <w:rsid w:val="00FF36A5"/>
    <w:rsid w:val="00FF3BF6"/>
    <w:rsid w:val="00FF3F58"/>
    <w:rsid w:val="00FF4B86"/>
    <w:rsid w:val="00FF71F5"/>
    <w:rsid w:val="0102F945"/>
    <w:rsid w:val="010DCE0A"/>
    <w:rsid w:val="011027D3"/>
    <w:rsid w:val="0115B173"/>
    <w:rsid w:val="012F5D80"/>
    <w:rsid w:val="0133CAE7"/>
    <w:rsid w:val="013842EF"/>
    <w:rsid w:val="014B25A6"/>
    <w:rsid w:val="01520CAC"/>
    <w:rsid w:val="01624E4F"/>
    <w:rsid w:val="0169E0EE"/>
    <w:rsid w:val="01915BB9"/>
    <w:rsid w:val="01AEC8DB"/>
    <w:rsid w:val="01B9DBFC"/>
    <w:rsid w:val="01C43E37"/>
    <w:rsid w:val="01D48446"/>
    <w:rsid w:val="0208E954"/>
    <w:rsid w:val="0211F7E4"/>
    <w:rsid w:val="0229CBDC"/>
    <w:rsid w:val="02409009"/>
    <w:rsid w:val="024E576F"/>
    <w:rsid w:val="024EEE28"/>
    <w:rsid w:val="02528472"/>
    <w:rsid w:val="02B23DD0"/>
    <w:rsid w:val="02B5635B"/>
    <w:rsid w:val="02D74BD1"/>
    <w:rsid w:val="02DC1C5E"/>
    <w:rsid w:val="02E3679C"/>
    <w:rsid w:val="02E3958D"/>
    <w:rsid w:val="02F3C127"/>
    <w:rsid w:val="031EDC0D"/>
    <w:rsid w:val="032C9A68"/>
    <w:rsid w:val="036DA2DD"/>
    <w:rsid w:val="03CB805A"/>
    <w:rsid w:val="03CFCFA1"/>
    <w:rsid w:val="03DCA5A4"/>
    <w:rsid w:val="03FA714A"/>
    <w:rsid w:val="03FA9778"/>
    <w:rsid w:val="03FCCEF5"/>
    <w:rsid w:val="04184FD9"/>
    <w:rsid w:val="04197384"/>
    <w:rsid w:val="041E5CED"/>
    <w:rsid w:val="0422A863"/>
    <w:rsid w:val="04A920D1"/>
    <w:rsid w:val="04FAC8CF"/>
    <w:rsid w:val="054CCD89"/>
    <w:rsid w:val="054F2DD0"/>
    <w:rsid w:val="055CEEFE"/>
    <w:rsid w:val="055D29F0"/>
    <w:rsid w:val="056FA705"/>
    <w:rsid w:val="05897E52"/>
    <w:rsid w:val="058D1A8C"/>
    <w:rsid w:val="059292CB"/>
    <w:rsid w:val="0593C213"/>
    <w:rsid w:val="05B4D1E8"/>
    <w:rsid w:val="05E32BD4"/>
    <w:rsid w:val="05E6128A"/>
    <w:rsid w:val="05F5A64F"/>
    <w:rsid w:val="06039EC1"/>
    <w:rsid w:val="061FAE72"/>
    <w:rsid w:val="06281F91"/>
    <w:rsid w:val="064AACB1"/>
    <w:rsid w:val="064E9594"/>
    <w:rsid w:val="065001E1"/>
    <w:rsid w:val="067DF539"/>
    <w:rsid w:val="0686771E"/>
    <w:rsid w:val="069A0A47"/>
    <w:rsid w:val="06AF369C"/>
    <w:rsid w:val="06AFE82F"/>
    <w:rsid w:val="06C1172B"/>
    <w:rsid w:val="06FE9C95"/>
    <w:rsid w:val="0718A015"/>
    <w:rsid w:val="07297BCC"/>
    <w:rsid w:val="0732718A"/>
    <w:rsid w:val="0753CCA9"/>
    <w:rsid w:val="0765B367"/>
    <w:rsid w:val="077F815A"/>
    <w:rsid w:val="07A29BB5"/>
    <w:rsid w:val="07B36B70"/>
    <w:rsid w:val="07C34959"/>
    <w:rsid w:val="07CC162E"/>
    <w:rsid w:val="07D0C0CE"/>
    <w:rsid w:val="07D0C403"/>
    <w:rsid w:val="07EB5323"/>
    <w:rsid w:val="07EEB135"/>
    <w:rsid w:val="07FE87EC"/>
    <w:rsid w:val="0819A853"/>
    <w:rsid w:val="081FEADF"/>
    <w:rsid w:val="0824A84D"/>
    <w:rsid w:val="084497FC"/>
    <w:rsid w:val="084F1613"/>
    <w:rsid w:val="0862457A"/>
    <w:rsid w:val="086CEA5E"/>
    <w:rsid w:val="088B6BEB"/>
    <w:rsid w:val="08AA934B"/>
    <w:rsid w:val="08BCC644"/>
    <w:rsid w:val="08BE6E9D"/>
    <w:rsid w:val="08CF366D"/>
    <w:rsid w:val="08D46EA2"/>
    <w:rsid w:val="08E267B6"/>
    <w:rsid w:val="08EFE4FA"/>
    <w:rsid w:val="0908D602"/>
    <w:rsid w:val="0909BE1B"/>
    <w:rsid w:val="090E0494"/>
    <w:rsid w:val="091F1D63"/>
    <w:rsid w:val="09342FBD"/>
    <w:rsid w:val="093D6BF0"/>
    <w:rsid w:val="095C5E2F"/>
    <w:rsid w:val="0962154C"/>
    <w:rsid w:val="09680264"/>
    <w:rsid w:val="0970D118"/>
    <w:rsid w:val="09729710"/>
    <w:rsid w:val="09823B2E"/>
    <w:rsid w:val="0985A103"/>
    <w:rsid w:val="09B02C14"/>
    <w:rsid w:val="09B595FB"/>
    <w:rsid w:val="09D60450"/>
    <w:rsid w:val="09DF962B"/>
    <w:rsid w:val="09F58F4A"/>
    <w:rsid w:val="0A31AD67"/>
    <w:rsid w:val="0A398753"/>
    <w:rsid w:val="0A3E7F22"/>
    <w:rsid w:val="0A56B75A"/>
    <w:rsid w:val="0A5BC557"/>
    <w:rsid w:val="0A71EE34"/>
    <w:rsid w:val="0A93CABE"/>
    <w:rsid w:val="0AA340BB"/>
    <w:rsid w:val="0AE18EB8"/>
    <w:rsid w:val="0AFD4A0D"/>
    <w:rsid w:val="0B217164"/>
    <w:rsid w:val="0B382FA8"/>
    <w:rsid w:val="0B4948D5"/>
    <w:rsid w:val="0B4A2DFF"/>
    <w:rsid w:val="0B7E24E7"/>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33E1A"/>
    <w:rsid w:val="0CB9B271"/>
    <w:rsid w:val="0CD6D204"/>
    <w:rsid w:val="0CEF2D7C"/>
    <w:rsid w:val="0D0B61FC"/>
    <w:rsid w:val="0D25DE76"/>
    <w:rsid w:val="0D2D7A12"/>
    <w:rsid w:val="0D39C8D5"/>
    <w:rsid w:val="0D52A8FE"/>
    <w:rsid w:val="0D8080E5"/>
    <w:rsid w:val="0D8332F4"/>
    <w:rsid w:val="0D8585C5"/>
    <w:rsid w:val="0D858D73"/>
    <w:rsid w:val="0D9315D8"/>
    <w:rsid w:val="0DB06A75"/>
    <w:rsid w:val="0E07EF59"/>
    <w:rsid w:val="0E118B81"/>
    <w:rsid w:val="0E1A6F1A"/>
    <w:rsid w:val="0E1ECF05"/>
    <w:rsid w:val="0E2A5AF0"/>
    <w:rsid w:val="0E33F8D8"/>
    <w:rsid w:val="0E4A5669"/>
    <w:rsid w:val="0E62823B"/>
    <w:rsid w:val="0E6696B2"/>
    <w:rsid w:val="0E67172D"/>
    <w:rsid w:val="0E6A74DA"/>
    <w:rsid w:val="0E87ED46"/>
    <w:rsid w:val="0EA6DF27"/>
    <w:rsid w:val="0EB1C32E"/>
    <w:rsid w:val="0EB5B379"/>
    <w:rsid w:val="0ECC59FE"/>
    <w:rsid w:val="0EEB0EC4"/>
    <w:rsid w:val="0EF23805"/>
    <w:rsid w:val="0EF52500"/>
    <w:rsid w:val="0F151648"/>
    <w:rsid w:val="0F1F0355"/>
    <w:rsid w:val="0F2D1E00"/>
    <w:rsid w:val="0F393175"/>
    <w:rsid w:val="0F39DD9E"/>
    <w:rsid w:val="0F61B93C"/>
    <w:rsid w:val="0F87FF02"/>
    <w:rsid w:val="0FAF52F6"/>
    <w:rsid w:val="0FE38963"/>
    <w:rsid w:val="0FE6E320"/>
    <w:rsid w:val="0FECC645"/>
    <w:rsid w:val="1001F5F4"/>
    <w:rsid w:val="101466A3"/>
    <w:rsid w:val="10152909"/>
    <w:rsid w:val="102BED0B"/>
    <w:rsid w:val="103ACDF3"/>
    <w:rsid w:val="103ACFA5"/>
    <w:rsid w:val="10483F31"/>
    <w:rsid w:val="105C6B85"/>
    <w:rsid w:val="1068BF48"/>
    <w:rsid w:val="10713C9C"/>
    <w:rsid w:val="10836B9A"/>
    <w:rsid w:val="10886759"/>
    <w:rsid w:val="1095E229"/>
    <w:rsid w:val="109CD7F0"/>
    <w:rsid w:val="10A40C95"/>
    <w:rsid w:val="10CB06DB"/>
    <w:rsid w:val="10E0DD90"/>
    <w:rsid w:val="10F46499"/>
    <w:rsid w:val="11071003"/>
    <w:rsid w:val="1116250A"/>
    <w:rsid w:val="1152BBAB"/>
    <w:rsid w:val="116E5B86"/>
    <w:rsid w:val="1195B611"/>
    <w:rsid w:val="11981781"/>
    <w:rsid w:val="11AD5C1F"/>
    <w:rsid w:val="11E622ED"/>
    <w:rsid w:val="120032F4"/>
    <w:rsid w:val="12259DFB"/>
    <w:rsid w:val="125655B4"/>
    <w:rsid w:val="12BBD69B"/>
    <w:rsid w:val="12DE6B03"/>
    <w:rsid w:val="12E2A2D5"/>
    <w:rsid w:val="12F5EF88"/>
    <w:rsid w:val="13044F6F"/>
    <w:rsid w:val="134DD59A"/>
    <w:rsid w:val="13541B44"/>
    <w:rsid w:val="1367AFDE"/>
    <w:rsid w:val="13A54655"/>
    <w:rsid w:val="13C8658D"/>
    <w:rsid w:val="13E4E5D3"/>
    <w:rsid w:val="13EAAE06"/>
    <w:rsid w:val="13EDAE54"/>
    <w:rsid w:val="13FE5C73"/>
    <w:rsid w:val="14253A4D"/>
    <w:rsid w:val="142F24E0"/>
    <w:rsid w:val="1430003B"/>
    <w:rsid w:val="14340844"/>
    <w:rsid w:val="143CFA12"/>
    <w:rsid w:val="144C7558"/>
    <w:rsid w:val="1453A270"/>
    <w:rsid w:val="14568B22"/>
    <w:rsid w:val="14591FE3"/>
    <w:rsid w:val="145ECB85"/>
    <w:rsid w:val="1477FFE7"/>
    <w:rsid w:val="148968B9"/>
    <w:rsid w:val="148E1089"/>
    <w:rsid w:val="14A24316"/>
    <w:rsid w:val="14D3CE85"/>
    <w:rsid w:val="14E314A1"/>
    <w:rsid w:val="151D854F"/>
    <w:rsid w:val="15288FEF"/>
    <w:rsid w:val="15313996"/>
    <w:rsid w:val="156DEE08"/>
    <w:rsid w:val="1574DB2A"/>
    <w:rsid w:val="15972336"/>
    <w:rsid w:val="15AD97B8"/>
    <w:rsid w:val="15D0BFA1"/>
    <w:rsid w:val="15D45999"/>
    <w:rsid w:val="1629E0EA"/>
    <w:rsid w:val="163AAD24"/>
    <w:rsid w:val="16485F31"/>
    <w:rsid w:val="16536950"/>
    <w:rsid w:val="1660F1E9"/>
    <w:rsid w:val="166E965B"/>
    <w:rsid w:val="167B9276"/>
    <w:rsid w:val="1692DA6D"/>
    <w:rsid w:val="16A8FF8A"/>
    <w:rsid w:val="16ECA563"/>
    <w:rsid w:val="16ED9639"/>
    <w:rsid w:val="1711B2D4"/>
    <w:rsid w:val="17371C52"/>
    <w:rsid w:val="17387EAB"/>
    <w:rsid w:val="1742D51E"/>
    <w:rsid w:val="1760913F"/>
    <w:rsid w:val="17624C99"/>
    <w:rsid w:val="176A58F6"/>
    <w:rsid w:val="176F744A"/>
    <w:rsid w:val="17CB05E6"/>
    <w:rsid w:val="17CF3588"/>
    <w:rsid w:val="17F05E68"/>
    <w:rsid w:val="181072F7"/>
    <w:rsid w:val="18162771"/>
    <w:rsid w:val="186C1BCE"/>
    <w:rsid w:val="188345B7"/>
    <w:rsid w:val="189540F9"/>
    <w:rsid w:val="18B6A049"/>
    <w:rsid w:val="18C30D78"/>
    <w:rsid w:val="18C55917"/>
    <w:rsid w:val="18C6A6FA"/>
    <w:rsid w:val="18D02E8D"/>
    <w:rsid w:val="18DAA78B"/>
    <w:rsid w:val="18E0288C"/>
    <w:rsid w:val="18E12240"/>
    <w:rsid w:val="192E2A1B"/>
    <w:rsid w:val="1938A40F"/>
    <w:rsid w:val="1944D0ED"/>
    <w:rsid w:val="194A9995"/>
    <w:rsid w:val="19575443"/>
    <w:rsid w:val="19B371D3"/>
    <w:rsid w:val="19BB5F06"/>
    <w:rsid w:val="19BC8C05"/>
    <w:rsid w:val="19C4536B"/>
    <w:rsid w:val="19CD29B5"/>
    <w:rsid w:val="19EC678C"/>
    <w:rsid w:val="1A0296BC"/>
    <w:rsid w:val="1A33C10B"/>
    <w:rsid w:val="1A40019F"/>
    <w:rsid w:val="1A55449F"/>
    <w:rsid w:val="1A7F4766"/>
    <w:rsid w:val="1A957CAC"/>
    <w:rsid w:val="1AA8CD0F"/>
    <w:rsid w:val="1AD2AA5A"/>
    <w:rsid w:val="1AD42C01"/>
    <w:rsid w:val="1AD514FE"/>
    <w:rsid w:val="1AD84D86"/>
    <w:rsid w:val="1AF2DA13"/>
    <w:rsid w:val="1AF3CDF6"/>
    <w:rsid w:val="1B096B9C"/>
    <w:rsid w:val="1B127271"/>
    <w:rsid w:val="1B2C1476"/>
    <w:rsid w:val="1B2F8397"/>
    <w:rsid w:val="1B36EAA0"/>
    <w:rsid w:val="1B39543F"/>
    <w:rsid w:val="1B506541"/>
    <w:rsid w:val="1B5AD0AC"/>
    <w:rsid w:val="1B67132D"/>
    <w:rsid w:val="1B6A9F86"/>
    <w:rsid w:val="1B91B633"/>
    <w:rsid w:val="1BDAA9A8"/>
    <w:rsid w:val="1BE93E64"/>
    <w:rsid w:val="1C043050"/>
    <w:rsid w:val="1C096E58"/>
    <w:rsid w:val="1C1723D5"/>
    <w:rsid w:val="1C1FDB96"/>
    <w:rsid w:val="1C4224BC"/>
    <w:rsid w:val="1C4D8C8B"/>
    <w:rsid w:val="1C6CDFE1"/>
    <w:rsid w:val="1C8B4ED5"/>
    <w:rsid w:val="1C9BF495"/>
    <w:rsid w:val="1C9E7709"/>
    <w:rsid w:val="1CA555EC"/>
    <w:rsid w:val="1CBDB476"/>
    <w:rsid w:val="1CEFBC93"/>
    <w:rsid w:val="1D0B8DF0"/>
    <w:rsid w:val="1D14C4F4"/>
    <w:rsid w:val="1D23ED3E"/>
    <w:rsid w:val="1D3DAAC0"/>
    <w:rsid w:val="1D505E67"/>
    <w:rsid w:val="1D51B547"/>
    <w:rsid w:val="1D7B91D5"/>
    <w:rsid w:val="1D7F9BA6"/>
    <w:rsid w:val="1D82E988"/>
    <w:rsid w:val="1DA6FB00"/>
    <w:rsid w:val="1DBE2332"/>
    <w:rsid w:val="1DF6B38E"/>
    <w:rsid w:val="1E299723"/>
    <w:rsid w:val="1E3A476A"/>
    <w:rsid w:val="1E3ACC12"/>
    <w:rsid w:val="1E622865"/>
    <w:rsid w:val="1E631668"/>
    <w:rsid w:val="1E84F304"/>
    <w:rsid w:val="1EFE315C"/>
    <w:rsid w:val="1F57CD02"/>
    <w:rsid w:val="1F61F22C"/>
    <w:rsid w:val="1F833F65"/>
    <w:rsid w:val="1F9A0E79"/>
    <w:rsid w:val="1F9F2E66"/>
    <w:rsid w:val="1FA3C5AE"/>
    <w:rsid w:val="1FA61E76"/>
    <w:rsid w:val="1FE848A2"/>
    <w:rsid w:val="1FF63094"/>
    <w:rsid w:val="20492051"/>
    <w:rsid w:val="2049FE5B"/>
    <w:rsid w:val="2060C459"/>
    <w:rsid w:val="20664B26"/>
    <w:rsid w:val="20831876"/>
    <w:rsid w:val="208F612B"/>
    <w:rsid w:val="20B4AECC"/>
    <w:rsid w:val="20B5582F"/>
    <w:rsid w:val="20B7630D"/>
    <w:rsid w:val="20CEA39B"/>
    <w:rsid w:val="20D11482"/>
    <w:rsid w:val="20E97E08"/>
    <w:rsid w:val="20FF8188"/>
    <w:rsid w:val="2153CC1A"/>
    <w:rsid w:val="2166484D"/>
    <w:rsid w:val="2168411C"/>
    <w:rsid w:val="219177C2"/>
    <w:rsid w:val="21EDFE1F"/>
    <w:rsid w:val="22161194"/>
    <w:rsid w:val="2231B983"/>
    <w:rsid w:val="2255CB34"/>
    <w:rsid w:val="22892AEE"/>
    <w:rsid w:val="22AE7674"/>
    <w:rsid w:val="22BAE027"/>
    <w:rsid w:val="22BBEBF6"/>
    <w:rsid w:val="22D1200F"/>
    <w:rsid w:val="22DF2119"/>
    <w:rsid w:val="22E2DF00"/>
    <w:rsid w:val="235D65B7"/>
    <w:rsid w:val="23B0938B"/>
    <w:rsid w:val="23B9C790"/>
    <w:rsid w:val="23E0F23E"/>
    <w:rsid w:val="23F98D8B"/>
    <w:rsid w:val="24422A41"/>
    <w:rsid w:val="2474AD2F"/>
    <w:rsid w:val="247736D1"/>
    <w:rsid w:val="24AC21D9"/>
    <w:rsid w:val="250DD87A"/>
    <w:rsid w:val="251D1A2B"/>
    <w:rsid w:val="256D528C"/>
    <w:rsid w:val="2572A23D"/>
    <w:rsid w:val="25ABB0A2"/>
    <w:rsid w:val="25D39085"/>
    <w:rsid w:val="25DF5DD2"/>
    <w:rsid w:val="25E2C1DC"/>
    <w:rsid w:val="25F9E61D"/>
    <w:rsid w:val="2628AA34"/>
    <w:rsid w:val="265C4F83"/>
    <w:rsid w:val="2681AF51"/>
    <w:rsid w:val="26836068"/>
    <w:rsid w:val="268A0D76"/>
    <w:rsid w:val="268BD3B3"/>
    <w:rsid w:val="26A53A79"/>
    <w:rsid w:val="26AA59BF"/>
    <w:rsid w:val="26B908F1"/>
    <w:rsid w:val="26BB971E"/>
    <w:rsid w:val="26C0B9A4"/>
    <w:rsid w:val="26D65916"/>
    <w:rsid w:val="26EC26BA"/>
    <w:rsid w:val="26F464E4"/>
    <w:rsid w:val="26FADA6F"/>
    <w:rsid w:val="26FF2E33"/>
    <w:rsid w:val="27017478"/>
    <w:rsid w:val="270C5096"/>
    <w:rsid w:val="2719A76E"/>
    <w:rsid w:val="273E4646"/>
    <w:rsid w:val="275CE87A"/>
    <w:rsid w:val="275E27B6"/>
    <w:rsid w:val="2795BAAA"/>
    <w:rsid w:val="279D677B"/>
    <w:rsid w:val="27DA03EE"/>
    <w:rsid w:val="27E4A620"/>
    <w:rsid w:val="27F430F0"/>
    <w:rsid w:val="2830BC26"/>
    <w:rsid w:val="283FB121"/>
    <w:rsid w:val="2842A0B5"/>
    <w:rsid w:val="284D6BAE"/>
    <w:rsid w:val="2851EBEB"/>
    <w:rsid w:val="28690B30"/>
    <w:rsid w:val="2877EF61"/>
    <w:rsid w:val="288B7899"/>
    <w:rsid w:val="28B6103E"/>
    <w:rsid w:val="28C32748"/>
    <w:rsid w:val="28C39FBE"/>
    <w:rsid w:val="28D1876D"/>
    <w:rsid w:val="28D2645C"/>
    <w:rsid w:val="28D8C271"/>
    <w:rsid w:val="28F1397A"/>
    <w:rsid w:val="28F8B8DB"/>
    <w:rsid w:val="29118079"/>
    <w:rsid w:val="29304309"/>
    <w:rsid w:val="295A7DE8"/>
    <w:rsid w:val="2991E24A"/>
    <w:rsid w:val="299714A8"/>
    <w:rsid w:val="29B6A3FB"/>
    <w:rsid w:val="29E71F87"/>
    <w:rsid w:val="29E962F9"/>
    <w:rsid w:val="29FDE0CF"/>
    <w:rsid w:val="2A083548"/>
    <w:rsid w:val="2A09451B"/>
    <w:rsid w:val="2A1BB458"/>
    <w:rsid w:val="2A35AE01"/>
    <w:rsid w:val="2A832C02"/>
    <w:rsid w:val="2A999E12"/>
    <w:rsid w:val="2AAB71C0"/>
    <w:rsid w:val="2AB4A6E5"/>
    <w:rsid w:val="2AD27CBF"/>
    <w:rsid w:val="2ADDBD64"/>
    <w:rsid w:val="2AE316D2"/>
    <w:rsid w:val="2B04B9A5"/>
    <w:rsid w:val="2B29391F"/>
    <w:rsid w:val="2B3C3641"/>
    <w:rsid w:val="2B511432"/>
    <w:rsid w:val="2B6498C1"/>
    <w:rsid w:val="2B661C58"/>
    <w:rsid w:val="2B6A6EE8"/>
    <w:rsid w:val="2B7784B4"/>
    <w:rsid w:val="2B82B8C1"/>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12C981"/>
    <w:rsid w:val="2D3ECF8F"/>
    <w:rsid w:val="2D41B831"/>
    <w:rsid w:val="2D44510E"/>
    <w:rsid w:val="2D7A0977"/>
    <w:rsid w:val="2D7B36A8"/>
    <w:rsid w:val="2D86A4EE"/>
    <w:rsid w:val="2D91749C"/>
    <w:rsid w:val="2DA5EC05"/>
    <w:rsid w:val="2DB8EF43"/>
    <w:rsid w:val="2DBBDED8"/>
    <w:rsid w:val="2DCE1B22"/>
    <w:rsid w:val="2DD9BEC3"/>
    <w:rsid w:val="2DDC74C8"/>
    <w:rsid w:val="2DE2C5A6"/>
    <w:rsid w:val="2DFA2A23"/>
    <w:rsid w:val="2E17BF72"/>
    <w:rsid w:val="2E1AD129"/>
    <w:rsid w:val="2E1F680A"/>
    <w:rsid w:val="2E26069D"/>
    <w:rsid w:val="2E2B6CD1"/>
    <w:rsid w:val="2E4BD7B4"/>
    <w:rsid w:val="2E50C212"/>
    <w:rsid w:val="2E5EC224"/>
    <w:rsid w:val="2E7C07F0"/>
    <w:rsid w:val="2E88C9EA"/>
    <w:rsid w:val="2EB1B8DE"/>
    <w:rsid w:val="2EEE902D"/>
    <w:rsid w:val="2F1549EA"/>
    <w:rsid w:val="2F1DAB14"/>
    <w:rsid w:val="2F373D1B"/>
    <w:rsid w:val="2F46430D"/>
    <w:rsid w:val="2F52451B"/>
    <w:rsid w:val="2F6D30E4"/>
    <w:rsid w:val="2F73A83F"/>
    <w:rsid w:val="2F77E21B"/>
    <w:rsid w:val="2F8F4FB2"/>
    <w:rsid w:val="2F9EF067"/>
    <w:rsid w:val="2FC73D32"/>
    <w:rsid w:val="2FD66D37"/>
    <w:rsid w:val="2FDE70D8"/>
    <w:rsid w:val="2FFC8541"/>
    <w:rsid w:val="303FE750"/>
    <w:rsid w:val="304C4E4F"/>
    <w:rsid w:val="304D0821"/>
    <w:rsid w:val="304FBB1F"/>
    <w:rsid w:val="3055FF47"/>
    <w:rsid w:val="30578262"/>
    <w:rsid w:val="305FA693"/>
    <w:rsid w:val="3094BA49"/>
    <w:rsid w:val="30A0D921"/>
    <w:rsid w:val="30A4DC6E"/>
    <w:rsid w:val="30B29A3F"/>
    <w:rsid w:val="30D5CFCE"/>
    <w:rsid w:val="30F309C0"/>
    <w:rsid w:val="311A7ED2"/>
    <w:rsid w:val="3154EB21"/>
    <w:rsid w:val="315A186D"/>
    <w:rsid w:val="3180AC59"/>
    <w:rsid w:val="3182B8C3"/>
    <w:rsid w:val="319EAF42"/>
    <w:rsid w:val="31E944DB"/>
    <w:rsid w:val="3216B97E"/>
    <w:rsid w:val="3218BBE8"/>
    <w:rsid w:val="321BEA30"/>
    <w:rsid w:val="323B0376"/>
    <w:rsid w:val="3247AA9D"/>
    <w:rsid w:val="3262A68C"/>
    <w:rsid w:val="32653F77"/>
    <w:rsid w:val="3268BA0D"/>
    <w:rsid w:val="32731D18"/>
    <w:rsid w:val="327B7254"/>
    <w:rsid w:val="328B5269"/>
    <w:rsid w:val="32909E64"/>
    <w:rsid w:val="3294E538"/>
    <w:rsid w:val="32CA24E2"/>
    <w:rsid w:val="32CFAA78"/>
    <w:rsid w:val="32DD8C88"/>
    <w:rsid w:val="32E6E590"/>
    <w:rsid w:val="32EA26F3"/>
    <w:rsid w:val="33171A05"/>
    <w:rsid w:val="3335FAED"/>
    <w:rsid w:val="3339FBFF"/>
    <w:rsid w:val="335170D2"/>
    <w:rsid w:val="3370C305"/>
    <w:rsid w:val="33BAA3B1"/>
    <w:rsid w:val="33C86B30"/>
    <w:rsid w:val="33E4F567"/>
    <w:rsid w:val="33FA3369"/>
    <w:rsid w:val="340C4DAD"/>
    <w:rsid w:val="34201C3F"/>
    <w:rsid w:val="343FB626"/>
    <w:rsid w:val="3455E78A"/>
    <w:rsid w:val="345D4E74"/>
    <w:rsid w:val="34713496"/>
    <w:rsid w:val="348CAAE4"/>
    <w:rsid w:val="34A30188"/>
    <w:rsid w:val="34B0A78E"/>
    <w:rsid w:val="34BDB783"/>
    <w:rsid w:val="34C1AB24"/>
    <w:rsid w:val="34D89BC9"/>
    <w:rsid w:val="34D8B368"/>
    <w:rsid w:val="34DB68E8"/>
    <w:rsid w:val="34EB7F1F"/>
    <w:rsid w:val="34F08CA2"/>
    <w:rsid w:val="34FF28A7"/>
    <w:rsid w:val="35099511"/>
    <w:rsid w:val="3518B781"/>
    <w:rsid w:val="3519A15D"/>
    <w:rsid w:val="352D1D52"/>
    <w:rsid w:val="352D8B6C"/>
    <w:rsid w:val="35476EE8"/>
    <w:rsid w:val="3549F11D"/>
    <w:rsid w:val="3565F17F"/>
    <w:rsid w:val="3567F531"/>
    <w:rsid w:val="35848D42"/>
    <w:rsid w:val="35A522B6"/>
    <w:rsid w:val="35A6E9B8"/>
    <w:rsid w:val="35B85FA9"/>
    <w:rsid w:val="35BA6017"/>
    <w:rsid w:val="35ED1A97"/>
    <w:rsid w:val="35EDA769"/>
    <w:rsid w:val="35F96D55"/>
    <w:rsid w:val="36109239"/>
    <w:rsid w:val="361A914A"/>
    <w:rsid w:val="362AA8BB"/>
    <w:rsid w:val="3673DC52"/>
    <w:rsid w:val="36887EAA"/>
    <w:rsid w:val="36C5988E"/>
    <w:rsid w:val="372A15F8"/>
    <w:rsid w:val="3738B09A"/>
    <w:rsid w:val="373CA415"/>
    <w:rsid w:val="375109F2"/>
    <w:rsid w:val="375B6113"/>
    <w:rsid w:val="375EC38C"/>
    <w:rsid w:val="37882528"/>
    <w:rsid w:val="3789C056"/>
    <w:rsid w:val="379586AE"/>
    <w:rsid w:val="37D09E40"/>
    <w:rsid w:val="37ED038B"/>
    <w:rsid w:val="37EF2293"/>
    <w:rsid w:val="37FDB4E3"/>
    <w:rsid w:val="38097939"/>
    <w:rsid w:val="3809A12C"/>
    <w:rsid w:val="380A4BBC"/>
    <w:rsid w:val="381C7C95"/>
    <w:rsid w:val="38361360"/>
    <w:rsid w:val="384A4D7F"/>
    <w:rsid w:val="3854091C"/>
    <w:rsid w:val="385AE518"/>
    <w:rsid w:val="385E5B4A"/>
    <w:rsid w:val="386CC745"/>
    <w:rsid w:val="38951684"/>
    <w:rsid w:val="38976708"/>
    <w:rsid w:val="38A3BDFA"/>
    <w:rsid w:val="38B5C0A8"/>
    <w:rsid w:val="38CA6449"/>
    <w:rsid w:val="38CF1A83"/>
    <w:rsid w:val="38D480FB"/>
    <w:rsid w:val="38DF451E"/>
    <w:rsid w:val="38FF35DB"/>
    <w:rsid w:val="390F1657"/>
    <w:rsid w:val="394832FB"/>
    <w:rsid w:val="394FA256"/>
    <w:rsid w:val="395301A6"/>
    <w:rsid w:val="395FAF90"/>
    <w:rsid w:val="396597F1"/>
    <w:rsid w:val="396901CC"/>
    <w:rsid w:val="397290D0"/>
    <w:rsid w:val="399C6B2A"/>
    <w:rsid w:val="39B312E4"/>
    <w:rsid w:val="39BFA7D3"/>
    <w:rsid w:val="39CCBEA9"/>
    <w:rsid w:val="39E59673"/>
    <w:rsid w:val="39EF292D"/>
    <w:rsid w:val="39F4A0AD"/>
    <w:rsid w:val="3A116624"/>
    <w:rsid w:val="3A138FB4"/>
    <w:rsid w:val="3A409153"/>
    <w:rsid w:val="3A5C0ED3"/>
    <w:rsid w:val="3A708D8C"/>
    <w:rsid w:val="3A799477"/>
    <w:rsid w:val="3A7FD330"/>
    <w:rsid w:val="3A8CF3DB"/>
    <w:rsid w:val="3A9D785A"/>
    <w:rsid w:val="3AB084E7"/>
    <w:rsid w:val="3AB77936"/>
    <w:rsid w:val="3ABB2212"/>
    <w:rsid w:val="3B19C1DE"/>
    <w:rsid w:val="3B1AFDD0"/>
    <w:rsid w:val="3B248B41"/>
    <w:rsid w:val="3B49C3D7"/>
    <w:rsid w:val="3B4D3151"/>
    <w:rsid w:val="3B504945"/>
    <w:rsid w:val="3B727828"/>
    <w:rsid w:val="3B8BC5D4"/>
    <w:rsid w:val="3BA62980"/>
    <w:rsid w:val="3BB2FE6D"/>
    <w:rsid w:val="3C015730"/>
    <w:rsid w:val="3C0C8083"/>
    <w:rsid w:val="3C0D55DB"/>
    <w:rsid w:val="3C26871E"/>
    <w:rsid w:val="3C2A1A04"/>
    <w:rsid w:val="3C304F09"/>
    <w:rsid w:val="3C75EFC4"/>
    <w:rsid w:val="3C795F21"/>
    <w:rsid w:val="3C806E8A"/>
    <w:rsid w:val="3C8A24A4"/>
    <w:rsid w:val="3CBEDCFD"/>
    <w:rsid w:val="3CE49439"/>
    <w:rsid w:val="3CF9673E"/>
    <w:rsid w:val="3D4696D5"/>
    <w:rsid w:val="3D571F6B"/>
    <w:rsid w:val="3D5EBFA5"/>
    <w:rsid w:val="3DA15EDC"/>
    <w:rsid w:val="3DC79982"/>
    <w:rsid w:val="3DCE00F3"/>
    <w:rsid w:val="3DF227CC"/>
    <w:rsid w:val="3E028F3D"/>
    <w:rsid w:val="3E0A64EA"/>
    <w:rsid w:val="3E193F34"/>
    <w:rsid w:val="3E1DCF2F"/>
    <w:rsid w:val="3E282D09"/>
    <w:rsid w:val="3E39CAD1"/>
    <w:rsid w:val="3E3C11E8"/>
    <w:rsid w:val="3E42509A"/>
    <w:rsid w:val="3E4B09BC"/>
    <w:rsid w:val="3E58C411"/>
    <w:rsid w:val="3E5ABA15"/>
    <w:rsid w:val="3E829F29"/>
    <w:rsid w:val="3E9AA19D"/>
    <w:rsid w:val="3ECEC40C"/>
    <w:rsid w:val="3EF51165"/>
    <w:rsid w:val="3F03D683"/>
    <w:rsid w:val="3F11D57A"/>
    <w:rsid w:val="3F13F164"/>
    <w:rsid w:val="3F1508DE"/>
    <w:rsid w:val="3F3055B7"/>
    <w:rsid w:val="3F33FB11"/>
    <w:rsid w:val="3F57FF00"/>
    <w:rsid w:val="3F865FCF"/>
    <w:rsid w:val="3FA6DED9"/>
    <w:rsid w:val="3FC611C8"/>
    <w:rsid w:val="3FCCC429"/>
    <w:rsid w:val="3FCFB0B4"/>
    <w:rsid w:val="3FD1363A"/>
    <w:rsid w:val="3FD4E3A5"/>
    <w:rsid w:val="3FD6A2CB"/>
    <w:rsid w:val="3FD90229"/>
    <w:rsid w:val="3FEDBC48"/>
    <w:rsid w:val="3FF543D2"/>
    <w:rsid w:val="400EEC89"/>
    <w:rsid w:val="40570EE1"/>
    <w:rsid w:val="40582564"/>
    <w:rsid w:val="405CC04B"/>
    <w:rsid w:val="40620056"/>
    <w:rsid w:val="40802051"/>
    <w:rsid w:val="4088E4F6"/>
    <w:rsid w:val="40A19258"/>
    <w:rsid w:val="40AE2FEC"/>
    <w:rsid w:val="40B3EAE2"/>
    <w:rsid w:val="40C13D54"/>
    <w:rsid w:val="40C36207"/>
    <w:rsid w:val="40C9062D"/>
    <w:rsid w:val="40D6026F"/>
    <w:rsid w:val="40EACD6F"/>
    <w:rsid w:val="4113D88D"/>
    <w:rsid w:val="41171B4B"/>
    <w:rsid w:val="41267FCC"/>
    <w:rsid w:val="4130A5DD"/>
    <w:rsid w:val="414C830E"/>
    <w:rsid w:val="415067D3"/>
    <w:rsid w:val="4150A997"/>
    <w:rsid w:val="415284F0"/>
    <w:rsid w:val="416699B3"/>
    <w:rsid w:val="4183F575"/>
    <w:rsid w:val="418E78F1"/>
    <w:rsid w:val="41B9DA7A"/>
    <w:rsid w:val="41C738C7"/>
    <w:rsid w:val="420651FF"/>
    <w:rsid w:val="42068F79"/>
    <w:rsid w:val="423432E7"/>
    <w:rsid w:val="42371056"/>
    <w:rsid w:val="423AAE04"/>
    <w:rsid w:val="425098E0"/>
    <w:rsid w:val="4265F35F"/>
    <w:rsid w:val="426F0570"/>
    <w:rsid w:val="4273B165"/>
    <w:rsid w:val="428BD48E"/>
    <w:rsid w:val="4292D110"/>
    <w:rsid w:val="42A99172"/>
    <w:rsid w:val="42B7DC7E"/>
    <w:rsid w:val="42C8E091"/>
    <w:rsid w:val="42D38889"/>
    <w:rsid w:val="42DD04DF"/>
    <w:rsid w:val="42EC79F8"/>
    <w:rsid w:val="42F0BB08"/>
    <w:rsid w:val="42FF9F31"/>
    <w:rsid w:val="43009621"/>
    <w:rsid w:val="4309768D"/>
    <w:rsid w:val="4325542B"/>
    <w:rsid w:val="4328C959"/>
    <w:rsid w:val="432EE54E"/>
    <w:rsid w:val="4334BF53"/>
    <w:rsid w:val="4335D23C"/>
    <w:rsid w:val="433FF9B5"/>
    <w:rsid w:val="4346E2F8"/>
    <w:rsid w:val="4372860F"/>
    <w:rsid w:val="4373B42D"/>
    <w:rsid w:val="43917D5F"/>
    <w:rsid w:val="43AB389B"/>
    <w:rsid w:val="43B46E2B"/>
    <w:rsid w:val="43C53E6F"/>
    <w:rsid w:val="43CE75D3"/>
    <w:rsid w:val="43D38DD6"/>
    <w:rsid w:val="43E3B5D4"/>
    <w:rsid w:val="43FF8CBB"/>
    <w:rsid w:val="440640CF"/>
    <w:rsid w:val="44203912"/>
    <w:rsid w:val="445C2262"/>
    <w:rsid w:val="4490CA4D"/>
    <w:rsid w:val="44EB0478"/>
    <w:rsid w:val="4507AC18"/>
    <w:rsid w:val="450E72BA"/>
    <w:rsid w:val="4516268A"/>
    <w:rsid w:val="4519521D"/>
    <w:rsid w:val="45231D1C"/>
    <w:rsid w:val="455D931A"/>
    <w:rsid w:val="4561F7B9"/>
    <w:rsid w:val="4567B0F3"/>
    <w:rsid w:val="457358E0"/>
    <w:rsid w:val="457C6EE3"/>
    <w:rsid w:val="457D0D88"/>
    <w:rsid w:val="459725D7"/>
    <w:rsid w:val="45A364D7"/>
    <w:rsid w:val="45E13234"/>
    <w:rsid w:val="45E4A8A2"/>
    <w:rsid w:val="46014AA1"/>
    <w:rsid w:val="460642E6"/>
    <w:rsid w:val="46092252"/>
    <w:rsid w:val="46176F00"/>
    <w:rsid w:val="461C3790"/>
    <w:rsid w:val="46319C03"/>
    <w:rsid w:val="4632961A"/>
    <w:rsid w:val="46385A3D"/>
    <w:rsid w:val="467B5312"/>
    <w:rsid w:val="468A0C3F"/>
    <w:rsid w:val="46B7B6C9"/>
    <w:rsid w:val="46BDA0A8"/>
    <w:rsid w:val="46E7704C"/>
    <w:rsid w:val="46F33AA5"/>
    <w:rsid w:val="46FC29B7"/>
    <w:rsid w:val="47036C1B"/>
    <w:rsid w:val="470C9F3F"/>
    <w:rsid w:val="47174CF8"/>
    <w:rsid w:val="472E3592"/>
    <w:rsid w:val="47566D76"/>
    <w:rsid w:val="476653C1"/>
    <w:rsid w:val="4766C4DB"/>
    <w:rsid w:val="477AEC55"/>
    <w:rsid w:val="477C310B"/>
    <w:rsid w:val="477D0295"/>
    <w:rsid w:val="4786FCA5"/>
    <w:rsid w:val="47AA2CCC"/>
    <w:rsid w:val="47BC7C6B"/>
    <w:rsid w:val="47C2A7F6"/>
    <w:rsid w:val="47D42A9E"/>
    <w:rsid w:val="481524DF"/>
    <w:rsid w:val="4880675F"/>
    <w:rsid w:val="48929718"/>
    <w:rsid w:val="48997A4D"/>
    <w:rsid w:val="48CDD87E"/>
    <w:rsid w:val="48E0ABA4"/>
    <w:rsid w:val="4905C6AD"/>
    <w:rsid w:val="4907E9EC"/>
    <w:rsid w:val="4908B3A3"/>
    <w:rsid w:val="49146135"/>
    <w:rsid w:val="491AFBB1"/>
    <w:rsid w:val="493D306B"/>
    <w:rsid w:val="494A3A81"/>
    <w:rsid w:val="4972244E"/>
    <w:rsid w:val="498496A0"/>
    <w:rsid w:val="49922B20"/>
    <w:rsid w:val="4998A295"/>
    <w:rsid w:val="499C783B"/>
    <w:rsid w:val="49B235E2"/>
    <w:rsid w:val="49B23AC2"/>
    <w:rsid w:val="49C084B8"/>
    <w:rsid w:val="4A25FE03"/>
    <w:rsid w:val="4A3F7951"/>
    <w:rsid w:val="4A5876C9"/>
    <w:rsid w:val="4A59CD9B"/>
    <w:rsid w:val="4A729517"/>
    <w:rsid w:val="4A95C47D"/>
    <w:rsid w:val="4AAB9C59"/>
    <w:rsid w:val="4ACC8482"/>
    <w:rsid w:val="4AD0FB9D"/>
    <w:rsid w:val="4AE2F707"/>
    <w:rsid w:val="4B1F259A"/>
    <w:rsid w:val="4B66A2C2"/>
    <w:rsid w:val="4B6CF495"/>
    <w:rsid w:val="4B79086F"/>
    <w:rsid w:val="4B89B2E3"/>
    <w:rsid w:val="4B8AF299"/>
    <w:rsid w:val="4B8E8645"/>
    <w:rsid w:val="4B987D55"/>
    <w:rsid w:val="4B98AA64"/>
    <w:rsid w:val="4B9DDF15"/>
    <w:rsid w:val="4BA04EFF"/>
    <w:rsid w:val="4BA09378"/>
    <w:rsid w:val="4BA2CA6E"/>
    <w:rsid w:val="4BB806B3"/>
    <w:rsid w:val="4BC2C0B9"/>
    <w:rsid w:val="4BCE39E6"/>
    <w:rsid w:val="4BF08EBF"/>
    <w:rsid w:val="4C17AAD1"/>
    <w:rsid w:val="4C24BD82"/>
    <w:rsid w:val="4C569A7A"/>
    <w:rsid w:val="4C653217"/>
    <w:rsid w:val="4C7769D9"/>
    <w:rsid w:val="4C97310F"/>
    <w:rsid w:val="4C9D1AD4"/>
    <w:rsid w:val="4CA9D034"/>
    <w:rsid w:val="4CBF918E"/>
    <w:rsid w:val="4CC5D4B3"/>
    <w:rsid w:val="4CCDE5B7"/>
    <w:rsid w:val="4CE05D83"/>
    <w:rsid w:val="4CF86CB1"/>
    <w:rsid w:val="4CFCE01D"/>
    <w:rsid w:val="4D192233"/>
    <w:rsid w:val="4D3BEA3A"/>
    <w:rsid w:val="4D404A8A"/>
    <w:rsid w:val="4D4C81CE"/>
    <w:rsid w:val="4D7A912E"/>
    <w:rsid w:val="4D8B81EE"/>
    <w:rsid w:val="4DE1AF87"/>
    <w:rsid w:val="4DE1C3AB"/>
    <w:rsid w:val="4DE21B88"/>
    <w:rsid w:val="4DE81DAF"/>
    <w:rsid w:val="4E02A9EF"/>
    <w:rsid w:val="4E1FF263"/>
    <w:rsid w:val="4E375370"/>
    <w:rsid w:val="4E41F08C"/>
    <w:rsid w:val="4E5537BB"/>
    <w:rsid w:val="4E85AF68"/>
    <w:rsid w:val="4E8A2335"/>
    <w:rsid w:val="4E9C5F0A"/>
    <w:rsid w:val="4EA0BFF0"/>
    <w:rsid w:val="4EAC2FA3"/>
    <w:rsid w:val="4ED7E7B0"/>
    <w:rsid w:val="4EE30A5C"/>
    <w:rsid w:val="4EF62121"/>
    <w:rsid w:val="4EFA30B1"/>
    <w:rsid w:val="4F18F9CB"/>
    <w:rsid w:val="4F6EBE64"/>
    <w:rsid w:val="4F8067E7"/>
    <w:rsid w:val="4F90FF03"/>
    <w:rsid w:val="4F9C58BD"/>
    <w:rsid w:val="4FC42494"/>
    <w:rsid w:val="4FD24A2B"/>
    <w:rsid w:val="5020BD29"/>
    <w:rsid w:val="505200BD"/>
    <w:rsid w:val="5052CE3D"/>
    <w:rsid w:val="5055B42C"/>
    <w:rsid w:val="50602BB4"/>
    <w:rsid w:val="509BA10B"/>
    <w:rsid w:val="509F726C"/>
    <w:rsid w:val="50ADD67E"/>
    <w:rsid w:val="50AF90CB"/>
    <w:rsid w:val="50E75352"/>
    <w:rsid w:val="50F0E2E7"/>
    <w:rsid w:val="50F7EF7B"/>
    <w:rsid w:val="5106B403"/>
    <w:rsid w:val="510A8EC5"/>
    <w:rsid w:val="510B828D"/>
    <w:rsid w:val="516AA232"/>
    <w:rsid w:val="517E0DD8"/>
    <w:rsid w:val="5197CB0F"/>
    <w:rsid w:val="51A598F8"/>
    <w:rsid w:val="51A6C45D"/>
    <w:rsid w:val="51A95D5E"/>
    <w:rsid w:val="51AB6580"/>
    <w:rsid w:val="51B4E617"/>
    <w:rsid w:val="51BF0D1E"/>
    <w:rsid w:val="51C60F2B"/>
    <w:rsid w:val="51CB68AB"/>
    <w:rsid w:val="51EFFFD8"/>
    <w:rsid w:val="51F35FEF"/>
    <w:rsid w:val="51F3F83C"/>
    <w:rsid w:val="51FFAC42"/>
    <w:rsid w:val="52007875"/>
    <w:rsid w:val="5208389F"/>
    <w:rsid w:val="520B34B9"/>
    <w:rsid w:val="5210E116"/>
    <w:rsid w:val="521F9BD1"/>
    <w:rsid w:val="52268CD0"/>
    <w:rsid w:val="5230B577"/>
    <w:rsid w:val="52888EB1"/>
    <w:rsid w:val="529713AA"/>
    <w:rsid w:val="52B4951E"/>
    <w:rsid w:val="52BF7A13"/>
    <w:rsid w:val="52D31FDE"/>
    <w:rsid w:val="52D3F6D7"/>
    <w:rsid w:val="52E8DB07"/>
    <w:rsid w:val="53010472"/>
    <w:rsid w:val="533E1A35"/>
    <w:rsid w:val="535ADD7F"/>
    <w:rsid w:val="53690978"/>
    <w:rsid w:val="537E4F43"/>
    <w:rsid w:val="537FDD79"/>
    <w:rsid w:val="538DDEE1"/>
    <w:rsid w:val="538FC89D"/>
    <w:rsid w:val="53C4AA47"/>
    <w:rsid w:val="53C4BD9E"/>
    <w:rsid w:val="53FBE46B"/>
    <w:rsid w:val="540896C9"/>
    <w:rsid w:val="540A01A6"/>
    <w:rsid w:val="5415C504"/>
    <w:rsid w:val="5478F3FD"/>
    <w:rsid w:val="548180B9"/>
    <w:rsid w:val="54AB3BBD"/>
    <w:rsid w:val="54AE627C"/>
    <w:rsid w:val="54B232CF"/>
    <w:rsid w:val="54BB0A3C"/>
    <w:rsid w:val="54C21918"/>
    <w:rsid w:val="54CD6C8C"/>
    <w:rsid w:val="54CF28FF"/>
    <w:rsid w:val="54D17C1A"/>
    <w:rsid w:val="54E09085"/>
    <w:rsid w:val="54F1F905"/>
    <w:rsid w:val="54FC3F5B"/>
    <w:rsid w:val="54FCED7C"/>
    <w:rsid w:val="55062519"/>
    <w:rsid w:val="555CB3AE"/>
    <w:rsid w:val="5565B815"/>
    <w:rsid w:val="55719085"/>
    <w:rsid w:val="557F9BAC"/>
    <w:rsid w:val="558A2C02"/>
    <w:rsid w:val="55D589E9"/>
    <w:rsid w:val="56099485"/>
    <w:rsid w:val="560AC0A0"/>
    <w:rsid w:val="560D7E0F"/>
    <w:rsid w:val="562AA6F4"/>
    <w:rsid w:val="563B6C31"/>
    <w:rsid w:val="564B97FA"/>
    <w:rsid w:val="568FFEAD"/>
    <w:rsid w:val="569B15C4"/>
    <w:rsid w:val="56A3E0EE"/>
    <w:rsid w:val="56C5D655"/>
    <w:rsid w:val="56DD274B"/>
    <w:rsid w:val="56F4D21F"/>
    <w:rsid w:val="56F531CE"/>
    <w:rsid w:val="56FF57D5"/>
    <w:rsid w:val="5702B92A"/>
    <w:rsid w:val="57048BFC"/>
    <w:rsid w:val="570D60E6"/>
    <w:rsid w:val="5711FF05"/>
    <w:rsid w:val="5728F365"/>
    <w:rsid w:val="572CB2CD"/>
    <w:rsid w:val="575D1E75"/>
    <w:rsid w:val="57BFC498"/>
    <w:rsid w:val="57E9DB16"/>
    <w:rsid w:val="57EABB8A"/>
    <w:rsid w:val="58139AD9"/>
    <w:rsid w:val="582B10B0"/>
    <w:rsid w:val="5855BF3A"/>
    <w:rsid w:val="58656948"/>
    <w:rsid w:val="5867B5CD"/>
    <w:rsid w:val="5882D388"/>
    <w:rsid w:val="588A7889"/>
    <w:rsid w:val="58A93147"/>
    <w:rsid w:val="58DCB591"/>
    <w:rsid w:val="58DEA2A2"/>
    <w:rsid w:val="58E3C78A"/>
    <w:rsid w:val="58F8EED6"/>
    <w:rsid w:val="591CBE0B"/>
    <w:rsid w:val="591FE386"/>
    <w:rsid w:val="59353773"/>
    <w:rsid w:val="5935DB1C"/>
    <w:rsid w:val="595DB442"/>
    <w:rsid w:val="596CBEC9"/>
    <w:rsid w:val="596F956B"/>
    <w:rsid w:val="59A0D716"/>
    <w:rsid w:val="59C85A0F"/>
    <w:rsid w:val="59D3C162"/>
    <w:rsid w:val="59F128FF"/>
    <w:rsid w:val="59FF5741"/>
    <w:rsid w:val="5A058035"/>
    <w:rsid w:val="5A1C4C8F"/>
    <w:rsid w:val="5A4B29B9"/>
    <w:rsid w:val="5A567311"/>
    <w:rsid w:val="5A58E8C1"/>
    <w:rsid w:val="5A68AACB"/>
    <w:rsid w:val="5A853642"/>
    <w:rsid w:val="5AC4A9B2"/>
    <w:rsid w:val="5B08C6CD"/>
    <w:rsid w:val="5B4E11FD"/>
    <w:rsid w:val="5BAE824A"/>
    <w:rsid w:val="5BB93A99"/>
    <w:rsid w:val="5BC8185B"/>
    <w:rsid w:val="5C17D34C"/>
    <w:rsid w:val="5C412BDC"/>
    <w:rsid w:val="5C55801F"/>
    <w:rsid w:val="5C5AF33C"/>
    <w:rsid w:val="5C60D9C7"/>
    <w:rsid w:val="5C836A66"/>
    <w:rsid w:val="5CB0D8FB"/>
    <w:rsid w:val="5D1AF16D"/>
    <w:rsid w:val="5D35C6B9"/>
    <w:rsid w:val="5D49FF0E"/>
    <w:rsid w:val="5D4B97E1"/>
    <w:rsid w:val="5D64F4F8"/>
    <w:rsid w:val="5D6C50F1"/>
    <w:rsid w:val="5D7AA649"/>
    <w:rsid w:val="5DA9F8BA"/>
    <w:rsid w:val="5DCBF260"/>
    <w:rsid w:val="5DE6AF26"/>
    <w:rsid w:val="5DEFC511"/>
    <w:rsid w:val="5DEFCDDD"/>
    <w:rsid w:val="5DF909BD"/>
    <w:rsid w:val="5E54CC2B"/>
    <w:rsid w:val="5E82DCA2"/>
    <w:rsid w:val="5EA2BC8D"/>
    <w:rsid w:val="5EAED448"/>
    <w:rsid w:val="5EBD8EF9"/>
    <w:rsid w:val="5EDD8205"/>
    <w:rsid w:val="5EF29C47"/>
    <w:rsid w:val="5F06581F"/>
    <w:rsid w:val="5F196971"/>
    <w:rsid w:val="5F20DA01"/>
    <w:rsid w:val="5F26E68C"/>
    <w:rsid w:val="5F453E7A"/>
    <w:rsid w:val="5F50ADA2"/>
    <w:rsid w:val="5F51FD55"/>
    <w:rsid w:val="5F5DA52D"/>
    <w:rsid w:val="5F947245"/>
    <w:rsid w:val="5F9FFE50"/>
    <w:rsid w:val="5FAA7DC4"/>
    <w:rsid w:val="5FBA172D"/>
    <w:rsid w:val="5FC52A0E"/>
    <w:rsid w:val="5FD3A23B"/>
    <w:rsid w:val="5FEE3D10"/>
    <w:rsid w:val="60374A5A"/>
    <w:rsid w:val="603FB60A"/>
    <w:rsid w:val="606306AF"/>
    <w:rsid w:val="60664B73"/>
    <w:rsid w:val="606C3916"/>
    <w:rsid w:val="609A8CA6"/>
    <w:rsid w:val="60AD2A1B"/>
    <w:rsid w:val="60E3A090"/>
    <w:rsid w:val="60FB60B1"/>
    <w:rsid w:val="60FD6FDD"/>
    <w:rsid w:val="6106C21B"/>
    <w:rsid w:val="611ACF7D"/>
    <w:rsid w:val="6121EF7C"/>
    <w:rsid w:val="617487C8"/>
    <w:rsid w:val="618CCFAD"/>
    <w:rsid w:val="6195E297"/>
    <w:rsid w:val="61ADD536"/>
    <w:rsid w:val="61AFCB0C"/>
    <w:rsid w:val="61C165F4"/>
    <w:rsid w:val="61D0B2D2"/>
    <w:rsid w:val="61FCEB8B"/>
    <w:rsid w:val="620575F4"/>
    <w:rsid w:val="6217FDB4"/>
    <w:rsid w:val="6225E307"/>
    <w:rsid w:val="6228A5B1"/>
    <w:rsid w:val="62423C9E"/>
    <w:rsid w:val="62560076"/>
    <w:rsid w:val="627DB6B0"/>
    <w:rsid w:val="628B25A4"/>
    <w:rsid w:val="62910379"/>
    <w:rsid w:val="6299A8D1"/>
    <w:rsid w:val="62ADE54B"/>
    <w:rsid w:val="62BF64FB"/>
    <w:rsid w:val="631D4E3C"/>
    <w:rsid w:val="63357A39"/>
    <w:rsid w:val="633607D3"/>
    <w:rsid w:val="63449695"/>
    <w:rsid w:val="634AC732"/>
    <w:rsid w:val="63616DCD"/>
    <w:rsid w:val="63654B42"/>
    <w:rsid w:val="637BDA22"/>
    <w:rsid w:val="63A28C49"/>
    <w:rsid w:val="63B1F61B"/>
    <w:rsid w:val="641FE052"/>
    <w:rsid w:val="642CA62F"/>
    <w:rsid w:val="643A1807"/>
    <w:rsid w:val="645AFB90"/>
    <w:rsid w:val="64606E90"/>
    <w:rsid w:val="64652266"/>
    <w:rsid w:val="64675C2C"/>
    <w:rsid w:val="6475384F"/>
    <w:rsid w:val="648C79CE"/>
    <w:rsid w:val="648E96E0"/>
    <w:rsid w:val="64925C3D"/>
    <w:rsid w:val="6494295E"/>
    <w:rsid w:val="64B12CF6"/>
    <w:rsid w:val="64C1C270"/>
    <w:rsid w:val="64D5539C"/>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5DE50A"/>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5E0495"/>
    <w:rsid w:val="6762B6FD"/>
    <w:rsid w:val="67659733"/>
    <w:rsid w:val="679480C3"/>
    <w:rsid w:val="67B827BF"/>
    <w:rsid w:val="67C35C14"/>
    <w:rsid w:val="67C58BC3"/>
    <w:rsid w:val="67C8A8A2"/>
    <w:rsid w:val="67DFB6F5"/>
    <w:rsid w:val="67E5907F"/>
    <w:rsid w:val="682EC44D"/>
    <w:rsid w:val="68505A9F"/>
    <w:rsid w:val="685F3563"/>
    <w:rsid w:val="68612039"/>
    <w:rsid w:val="686B3260"/>
    <w:rsid w:val="6883DA27"/>
    <w:rsid w:val="6897E735"/>
    <w:rsid w:val="689A472D"/>
    <w:rsid w:val="68ACC4DA"/>
    <w:rsid w:val="68B1B3A9"/>
    <w:rsid w:val="68BEEBF1"/>
    <w:rsid w:val="68E6AA5F"/>
    <w:rsid w:val="68E8436B"/>
    <w:rsid w:val="68F56CAD"/>
    <w:rsid w:val="692876E8"/>
    <w:rsid w:val="694F9524"/>
    <w:rsid w:val="695B0AE0"/>
    <w:rsid w:val="696F8856"/>
    <w:rsid w:val="6A00F108"/>
    <w:rsid w:val="6A068ECC"/>
    <w:rsid w:val="6A1FAA88"/>
    <w:rsid w:val="6A330A28"/>
    <w:rsid w:val="6A37323B"/>
    <w:rsid w:val="6A45A759"/>
    <w:rsid w:val="6A612CB7"/>
    <w:rsid w:val="6A76DD29"/>
    <w:rsid w:val="6A8EE1E4"/>
    <w:rsid w:val="6A9ADBA1"/>
    <w:rsid w:val="6A9CE409"/>
    <w:rsid w:val="6A9FBBF9"/>
    <w:rsid w:val="6AA6964B"/>
    <w:rsid w:val="6AC02F0C"/>
    <w:rsid w:val="6AD21211"/>
    <w:rsid w:val="6AD8520C"/>
    <w:rsid w:val="6ADC6D2C"/>
    <w:rsid w:val="6B1B653C"/>
    <w:rsid w:val="6B49BE25"/>
    <w:rsid w:val="6B4C1052"/>
    <w:rsid w:val="6B5BC286"/>
    <w:rsid w:val="6B83F79E"/>
    <w:rsid w:val="6B890EF4"/>
    <w:rsid w:val="6B9475D1"/>
    <w:rsid w:val="6BB51911"/>
    <w:rsid w:val="6BE0119F"/>
    <w:rsid w:val="6C01EA88"/>
    <w:rsid w:val="6C478D9D"/>
    <w:rsid w:val="6C4BB2A1"/>
    <w:rsid w:val="6C82BA6B"/>
    <w:rsid w:val="6C99D425"/>
    <w:rsid w:val="6C9CF6B3"/>
    <w:rsid w:val="6CB6E965"/>
    <w:rsid w:val="6CD58756"/>
    <w:rsid w:val="6CDA674D"/>
    <w:rsid w:val="6CF160D5"/>
    <w:rsid w:val="6CF9A3D2"/>
    <w:rsid w:val="6D228CFE"/>
    <w:rsid w:val="6D31D64B"/>
    <w:rsid w:val="6D39261F"/>
    <w:rsid w:val="6D4B82D3"/>
    <w:rsid w:val="6D606555"/>
    <w:rsid w:val="6D665303"/>
    <w:rsid w:val="6D6ABE23"/>
    <w:rsid w:val="6D825D4D"/>
    <w:rsid w:val="6D916C75"/>
    <w:rsid w:val="6D9E413A"/>
    <w:rsid w:val="6DE989F3"/>
    <w:rsid w:val="6DF75556"/>
    <w:rsid w:val="6E1BE9B1"/>
    <w:rsid w:val="6E3CA67A"/>
    <w:rsid w:val="6E66367F"/>
    <w:rsid w:val="6E66DBA3"/>
    <w:rsid w:val="6E68C422"/>
    <w:rsid w:val="6E71F4EA"/>
    <w:rsid w:val="6E72EAE6"/>
    <w:rsid w:val="6E750FEC"/>
    <w:rsid w:val="6E77CB7D"/>
    <w:rsid w:val="6E806C49"/>
    <w:rsid w:val="6EA8D8EE"/>
    <w:rsid w:val="6ECCE598"/>
    <w:rsid w:val="6EEB12FC"/>
    <w:rsid w:val="6EF1E09D"/>
    <w:rsid w:val="6EF7D34B"/>
    <w:rsid w:val="6F09A2B4"/>
    <w:rsid w:val="6F1274E0"/>
    <w:rsid w:val="6F20BB3D"/>
    <w:rsid w:val="6F376E15"/>
    <w:rsid w:val="6F4348ED"/>
    <w:rsid w:val="6F460322"/>
    <w:rsid w:val="6F4D5837"/>
    <w:rsid w:val="6F53C3D6"/>
    <w:rsid w:val="6F5DCA27"/>
    <w:rsid w:val="6F5DE7BB"/>
    <w:rsid w:val="6F67541A"/>
    <w:rsid w:val="6F696A23"/>
    <w:rsid w:val="6F6FFD36"/>
    <w:rsid w:val="6F799F79"/>
    <w:rsid w:val="6F8061F3"/>
    <w:rsid w:val="6F8641AA"/>
    <w:rsid w:val="6F8B492C"/>
    <w:rsid w:val="6F9DE2A2"/>
    <w:rsid w:val="6FA1BECF"/>
    <w:rsid w:val="6FB07320"/>
    <w:rsid w:val="6FBE0FA0"/>
    <w:rsid w:val="6FE4C486"/>
    <w:rsid w:val="6FE9DE8E"/>
    <w:rsid w:val="7049CFEC"/>
    <w:rsid w:val="705B7275"/>
    <w:rsid w:val="706061C3"/>
    <w:rsid w:val="7062680D"/>
    <w:rsid w:val="706706EB"/>
    <w:rsid w:val="7076D621"/>
    <w:rsid w:val="70A2DC50"/>
    <w:rsid w:val="70CB587D"/>
    <w:rsid w:val="70DC1260"/>
    <w:rsid w:val="70DD1DB3"/>
    <w:rsid w:val="70ECA19E"/>
    <w:rsid w:val="7127198D"/>
    <w:rsid w:val="713F813F"/>
    <w:rsid w:val="71598791"/>
    <w:rsid w:val="7173475A"/>
    <w:rsid w:val="71DF7146"/>
    <w:rsid w:val="71ECA3E8"/>
    <w:rsid w:val="71F626FD"/>
    <w:rsid w:val="72024EC0"/>
    <w:rsid w:val="720D7EAA"/>
    <w:rsid w:val="7213BF9B"/>
    <w:rsid w:val="722C1D0E"/>
    <w:rsid w:val="723C22CC"/>
    <w:rsid w:val="72414BE4"/>
    <w:rsid w:val="7243F9FA"/>
    <w:rsid w:val="724C73BD"/>
    <w:rsid w:val="7254FC80"/>
    <w:rsid w:val="7289F8CC"/>
    <w:rsid w:val="728BC851"/>
    <w:rsid w:val="729051D7"/>
    <w:rsid w:val="72AA2EB3"/>
    <w:rsid w:val="72AC8A3E"/>
    <w:rsid w:val="72D57F6C"/>
    <w:rsid w:val="73013A82"/>
    <w:rsid w:val="7326D54E"/>
    <w:rsid w:val="7345700C"/>
    <w:rsid w:val="735F8DB1"/>
    <w:rsid w:val="73648123"/>
    <w:rsid w:val="736FBD15"/>
    <w:rsid w:val="7373A264"/>
    <w:rsid w:val="73AD3D33"/>
    <w:rsid w:val="73B72221"/>
    <w:rsid w:val="7403E935"/>
    <w:rsid w:val="741B6FA7"/>
    <w:rsid w:val="742A45FC"/>
    <w:rsid w:val="743A824F"/>
    <w:rsid w:val="746354AE"/>
    <w:rsid w:val="74803572"/>
    <w:rsid w:val="74AC7306"/>
    <w:rsid w:val="74B19317"/>
    <w:rsid w:val="74B49206"/>
    <w:rsid w:val="74B7469B"/>
    <w:rsid w:val="74B97358"/>
    <w:rsid w:val="74CF2C3C"/>
    <w:rsid w:val="74E5AEC9"/>
    <w:rsid w:val="74E8099B"/>
    <w:rsid w:val="752EE398"/>
    <w:rsid w:val="754790BA"/>
    <w:rsid w:val="7571B028"/>
    <w:rsid w:val="75879F4F"/>
    <w:rsid w:val="75AC8802"/>
    <w:rsid w:val="75B0EF2C"/>
    <w:rsid w:val="75C05008"/>
    <w:rsid w:val="75E1E819"/>
    <w:rsid w:val="7601F605"/>
    <w:rsid w:val="760BDCA8"/>
    <w:rsid w:val="76220FCF"/>
    <w:rsid w:val="7632863E"/>
    <w:rsid w:val="7635ADA8"/>
    <w:rsid w:val="764622F0"/>
    <w:rsid w:val="765C58FE"/>
    <w:rsid w:val="766A6305"/>
    <w:rsid w:val="766A8208"/>
    <w:rsid w:val="767BEC89"/>
    <w:rsid w:val="76882B37"/>
    <w:rsid w:val="768A06CA"/>
    <w:rsid w:val="76AF075B"/>
    <w:rsid w:val="76AFA8CA"/>
    <w:rsid w:val="76D8725C"/>
    <w:rsid w:val="770887AB"/>
    <w:rsid w:val="770A74F5"/>
    <w:rsid w:val="77132FA9"/>
    <w:rsid w:val="77143834"/>
    <w:rsid w:val="7724F3C3"/>
    <w:rsid w:val="7733A21F"/>
    <w:rsid w:val="776670BD"/>
    <w:rsid w:val="776775C7"/>
    <w:rsid w:val="7767B66D"/>
    <w:rsid w:val="777E94D7"/>
    <w:rsid w:val="779F89AC"/>
    <w:rsid w:val="77C5A4EF"/>
    <w:rsid w:val="77CBB5A3"/>
    <w:rsid w:val="77D2E905"/>
    <w:rsid w:val="785679BF"/>
    <w:rsid w:val="787A34D2"/>
    <w:rsid w:val="7883E56D"/>
    <w:rsid w:val="789A3BA4"/>
    <w:rsid w:val="78C4CA88"/>
    <w:rsid w:val="78D194DC"/>
    <w:rsid w:val="78E20A6F"/>
    <w:rsid w:val="78E86877"/>
    <w:rsid w:val="78F320E8"/>
    <w:rsid w:val="78FE3911"/>
    <w:rsid w:val="7904B9FA"/>
    <w:rsid w:val="791AE29E"/>
    <w:rsid w:val="791C8008"/>
    <w:rsid w:val="791DD405"/>
    <w:rsid w:val="79215FDA"/>
    <w:rsid w:val="7949495A"/>
    <w:rsid w:val="79511F79"/>
    <w:rsid w:val="795B2C81"/>
    <w:rsid w:val="795B9552"/>
    <w:rsid w:val="79860EBB"/>
    <w:rsid w:val="798A42F8"/>
    <w:rsid w:val="79A0B16C"/>
    <w:rsid w:val="79B4D4B1"/>
    <w:rsid w:val="79BA513C"/>
    <w:rsid w:val="79DD95B2"/>
    <w:rsid w:val="79E23E07"/>
    <w:rsid w:val="79EBE3C3"/>
    <w:rsid w:val="79F326CC"/>
    <w:rsid w:val="79F780C8"/>
    <w:rsid w:val="79FD6057"/>
    <w:rsid w:val="7A4215B7"/>
    <w:rsid w:val="7A48EF86"/>
    <w:rsid w:val="7A4C1D3C"/>
    <w:rsid w:val="7A529139"/>
    <w:rsid w:val="7A52A1EA"/>
    <w:rsid w:val="7A53035B"/>
    <w:rsid w:val="7AA653C6"/>
    <w:rsid w:val="7ABA7B58"/>
    <w:rsid w:val="7AC883D7"/>
    <w:rsid w:val="7AD53924"/>
    <w:rsid w:val="7AECB8AF"/>
    <w:rsid w:val="7AFC516E"/>
    <w:rsid w:val="7B1C69D4"/>
    <w:rsid w:val="7B351C2A"/>
    <w:rsid w:val="7B3B4291"/>
    <w:rsid w:val="7BBAFB74"/>
    <w:rsid w:val="7BC4E913"/>
    <w:rsid w:val="7BCB7CAD"/>
    <w:rsid w:val="7BDC227A"/>
    <w:rsid w:val="7BDEE237"/>
    <w:rsid w:val="7BECA39B"/>
    <w:rsid w:val="7C0E4F73"/>
    <w:rsid w:val="7C193487"/>
    <w:rsid w:val="7C1C343A"/>
    <w:rsid w:val="7C1CA38B"/>
    <w:rsid w:val="7C1F26BF"/>
    <w:rsid w:val="7C3645B2"/>
    <w:rsid w:val="7C42FC4B"/>
    <w:rsid w:val="7C51299D"/>
    <w:rsid w:val="7C5DE92D"/>
    <w:rsid w:val="7C652E7B"/>
    <w:rsid w:val="7CAC3949"/>
    <w:rsid w:val="7CB3F9DF"/>
    <w:rsid w:val="7CC20714"/>
    <w:rsid w:val="7CE4BFD6"/>
    <w:rsid w:val="7D08D787"/>
    <w:rsid w:val="7D22FB2D"/>
    <w:rsid w:val="7D63E35F"/>
    <w:rsid w:val="7D6E2305"/>
    <w:rsid w:val="7D7F3200"/>
    <w:rsid w:val="7DB366DE"/>
    <w:rsid w:val="7DC1EF0F"/>
    <w:rsid w:val="7DECF9FE"/>
    <w:rsid w:val="7E3FF3BD"/>
    <w:rsid w:val="7E54F6FA"/>
    <w:rsid w:val="7E6D796C"/>
    <w:rsid w:val="7E75FF7F"/>
    <w:rsid w:val="7E829A35"/>
    <w:rsid w:val="7E8D53FA"/>
    <w:rsid w:val="7EA5D6D3"/>
    <w:rsid w:val="7EB10353"/>
    <w:rsid w:val="7EE1B118"/>
    <w:rsid w:val="7F050888"/>
    <w:rsid w:val="7F48A36D"/>
    <w:rsid w:val="7F5DA1A1"/>
    <w:rsid w:val="7F6D4738"/>
    <w:rsid w:val="7F831C21"/>
    <w:rsid w:val="7FBCC267"/>
    <w:rsid w:val="7FC1201D"/>
    <w:rsid w:val="7FD3DFF9"/>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5CC8479E-0709-4B55-96AC-6649552B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279A4"/>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iemint">
    <w:name w:val="Mention"/>
    <w:basedOn w:val="Noklusjumarindkopasfonts"/>
    <w:uiPriority w:val="99"/>
    <w:unhideWhenUsed/>
    <w:rsid w:val="00457FA0"/>
    <w:rPr>
      <w:color w:val="2B579A"/>
      <w:shd w:val="clear" w:color="auto" w:fill="E1DFDD"/>
    </w:rPr>
  </w:style>
  <w:style w:type="character" w:customStyle="1" w:styleId="eop">
    <w:name w:val="eop"/>
    <w:basedOn w:val="Noklusjumarindkopasfonts"/>
    <w:rsid w:val="00B80F31"/>
  </w:style>
  <w:style w:type="paragraph" w:styleId="Bezatstarpm">
    <w:name w:val="No Spacing"/>
    <w:aliases w:val="No Spacing1,Parastais"/>
    <w:link w:val="BezatstarpmRakstz"/>
    <w:uiPriority w:val="1"/>
    <w:qFormat/>
    <w:rsid w:val="00855F29"/>
    <w:pPr>
      <w:spacing w:after="0" w:line="240" w:lineRule="auto"/>
    </w:pPr>
    <w:rPr>
      <w:rFonts w:ascii="Calibri" w:eastAsia="ヒラギノ角ゴ Pro W3" w:hAnsi="Calibri" w:cs="Times New Roman"/>
      <w:color w:val="000000"/>
      <w:szCs w:val="24"/>
      <w:lang w:val="lv-LV"/>
    </w:rPr>
  </w:style>
  <w:style w:type="character" w:customStyle="1" w:styleId="BezatstarpmRakstz">
    <w:name w:val="Bez atstarpēm Rakstz."/>
    <w:aliases w:val="No Spacing1 Rakstz.,Parastais Rakstz."/>
    <w:link w:val="Bezatstarpm"/>
    <w:uiPriority w:val="1"/>
    <w:locked/>
    <w:rsid w:val="00855F29"/>
    <w:rPr>
      <w:rFonts w:ascii="Calibri" w:eastAsia="ヒラギノ角ゴ Pro W3" w:hAnsi="Calibri"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4983491">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30494423">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PDF/?uri=CELEX:32014R0651&amp;from=LV" TargetMode="External"/><Relationship Id="rId18" Type="http://schemas.openxmlformats.org/officeDocument/2006/relationships/hyperlink" Target="https://view.officeapps.live.com/op/view.aspx?src=https%3A%2F%2Fwww.cfla.gov.lv%2Flv%2Fmedia%2F16782%2Fdownload%3Fattachment&amp;wdOrigin=BROWSELINK"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m.likumi.lv/ta/id/349214" TargetMode="External"/><Relationship Id="rId17" Type="http://schemas.openxmlformats.org/officeDocument/2006/relationships/image" Target="media/image1.jpeg"/><Relationship Id="rId25" Type="http://schemas.openxmlformats.org/officeDocument/2006/relationships/hyperlink" Target="https://m.likumi.lv/ta/id/34921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fla.gov.lv/lv/5-1-1-1-k-3" TargetMode="External"/><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5-1-1-1-k-3" TargetMode="External"/><Relationship Id="rId24" Type="http://schemas.openxmlformats.org/officeDocument/2006/relationships/hyperlink" Target="https://eur04.safelinks.protection.outlook.com/?url=https%3A%2F%2Flikumi.lv%2Fta%2Fid%2F291867-prasibas-zalajam-publiskajam-iepirkumam-un-to-piemerosanas-kartiba&amp;data=05%7C02%7Cilze.blumberga%40cfla.gov.lv%7C4eb8377ea4384c67bf3408de72a73b3a%7Cc2d02fb61e644741866ff8f5689ca39a%7C0%7C0%7C639074259778907202%7CUnknown%7CTWFpbGZsb3d8eyJFbXB0eU1hcGkiOnRydWUsIlYiOiIwLjAuMDAwMCIsIlAiOiJXaW4zMiIsIkFOIjoiTWFpbCIsIldUIjoyfQ%3D%3D%7C0%7C%7C%7C&amp;sdata=wmrIEnZgltn593TckH2HknPp2uXcxX1d8EMBlj0eVGI%3D&amp;reserved=0"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tapportals.mk.gov.lv/annotation/200e7361-28b8-4530-96ee-396f6021c47d" TargetMode="External"/><Relationship Id="rId23" Type="http://schemas.microsoft.com/office/2018/08/relationships/commentsExtensible" Target="commentsExtensible.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fla.gov.lv/lv/5-1-1-1-k-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1867-prasibas-zalajam-publiskajam-iepirkumam-un-to-piemerosanas-kartiba" TargetMode="External"/><Relationship Id="rId22" Type="http://schemas.microsoft.com/office/2016/09/relationships/commentsIds" Target="commentsIds.xml"/><Relationship Id="rId2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3827-kartiba-kada-eiropas-savienibas-fondu-vadiba-iesaistitas-institucijas-nodrosina-so-fondu-ieviesanu-2021-2027-ga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4.xml><?xml version="1.0" encoding="utf-8"?>
<ds:datastoreItem xmlns:ds="http://schemas.openxmlformats.org/officeDocument/2006/customXml" ds:itemID="{EBE9AF2C-494B-403F-96B9-08FF7B4EE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28410</Words>
  <Characters>16194</Characters>
  <Application>Microsoft Office Word</Application>
  <DocSecurity>0</DocSecurity>
  <Lines>134</Lines>
  <Paragraphs>89</Paragraphs>
  <ScaleCrop>false</ScaleCrop>
  <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Liene Rubīna</cp:lastModifiedBy>
  <cp:revision>2</cp:revision>
  <dcterms:created xsi:type="dcterms:W3CDTF">2026-03-03T12:26:00Z</dcterms:created>
  <dcterms:modified xsi:type="dcterms:W3CDTF">2026-03-03T12:26:00Z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