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144A" w14:textId="77777777" w:rsidR="00FB30C8" w:rsidRPr="009F2DFB" w:rsidRDefault="0068730B" w:rsidP="00C6516A">
      <w:pPr>
        <w:widowControl/>
        <w:spacing w:after="0"/>
        <w:contextualSpacing/>
        <w:jc w:val="center"/>
        <w:rPr>
          <w:rFonts w:ascii="Aptos" w:eastAsia="Times New Roman" w:hAnsi="Aptos"/>
          <w:iCs/>
        </w:rPr>
      </w:pPr>
      <w:r w:rsidRPr="009F2DFB">
        <w:rPr>
          <w:rFonts w:ascii="Aptos" w:eastAsia="Times New Roman" w:hAnsi="Aptos"/>
          <w:iCs/>
        </w:rPr>
        <w:t>A</w:t>
      </w:r>
      <w:r w:rsidR="00FB30C8" w:rsidRPr="009F2DFB">
        <w:rPr>
          <w:rFonts w:ascii="Aptos" w:eastAsia="Times New Roman" w:hAnsi="Aptos"/>
          <w:iCs/>
        </w:rPr>
        <w:t>tzinums</w:t>
      </w:r>
    </w:p>
    <w:p w14:paraId="41A036BF" w14:textId="4DAAE605" w:rsidR="00A7216F" w:rsidRPr="009F2DFB" w:rsidRDefault="00A7216F" w:rsidP="00C6516A">
      <w:pPr>
        <w:widowControl/>
        <w:spacing w:after="0"/>
        <w:contextualSpacing/>
        <w:jc w:val="center"/>
        <w:rPr>
          <w:rFonts w:ascii="Aptos" w:eastAsia="Times New Roman" w:hAnsi="Aptos"/>
          <w:i/>
        </w:rPr>
      </w:pPr>
    </w:p>
    <w:p w14:paraId="585A39B9" w14:textId="77777777" w:rsidR="008B789C" w:rsidRDefault="008B789C" w:rsidP="00B55597">
      <w:pPr>
        <w:widowControl/>
        <w:spacing w:after="0" w:line="240" w:lineRule="auto"/>
        <w:contextualSpacing/>
        <w:jc w:val="both"/>
        <w:rPr>
          <w:rFonts w:ascii="Aptos" w:eastAsia="Times New Roman" w:hAnsi="Aptos"/>
          <w:i/>
        </w:rPr>
      </w:pPr>
    </w:p>
    <w:p w14:paraId="40A2BFAB" w14:textId="4F63C4DD" w:rsidR="009A31F5" w:rsidRPr="007B0A3A" w:rsidRDefault="008C6602" w:rsidP="00A0587E">
      <w:pPr>
        <w:widowControl/>
        <w:spacing w:after="120" w:line="240" w:lineRule="auto"/>
        <w:ind w:firstLine="567"/>
        <w:contextualSpacing/>
        <w:jc w:val="both"/>
        <w:rPr>
          <w:rFonts w:ascii="Aptos" w:eastAsia="Times New Roman" w:hAnsi="Aptos"/>
        </w:rPr>
      </w:pPr>
      <w:r w:rsidRPr="007B0A3A">
        <w:rPr>
          <w:rFonts w:ascii="Aptos" w:eastAsia="Times New Roman" w:hAnsi="Aptos"/>
        </w:rPr>
        <w:t>Finansējuma saņēmējs Projekt</w:t>
      </w:r>
      <w:r w:rsidR="001048FB" w:rsidRPr="007B0A3A">
        <w:rPr>
          <w:rFonts w:ascii="Aptos" w:eastAsia="Times New Roman" w:hAnsi="Aptos"/>
        </w:rPr>
        <w:t xml:space="preserve">a ietvaros Iepirkumu uzraudzības biroja (turpmāk – IUB) tīmekļvietnē un Elektronisko iepirkumu sistēmā </w:t>
      </w:r>
      <w:r w:rsidR="00BD4B20" w:rsidRPr="007B0A3A">
        <w:rPr>
          <w:rFonts w:ascii="Aptos" w:eastAsia="Times New Roman" w:hAnsi="Aptos"/>
        </w:rPr>
        <w:t xml:space="preserve">izsludināja iepirkumu Publisko iepirkumu likuma (turpmāk – PIL) noteiktajā kārtībā </w:t>
      </w:r>
      <w:r w:rsidR="009A31F5" w:rsidRPr="007B0A3A">
        <w:rPr>
          <w:rFonts w:ascii="Aptos" w:eastAsia="Times New Roman" w:hAnsi="Aptos"/>
        </w:rPr>
        <w:t>Iepirkumā piedāvājumus iesnie</w:t>
      </w:r>
      <w:r w:rsidR="007312DC" w:rsidRPr="007B0A3A">
        <w:rPr>
          <w:rFonts w:ascii="Aptos" w:eastAsia="Times New Roman" w:hAnsi="Aptos"/>
        </w:rPr>
        <w:t xml:space="preserve">dza 9 (deviņi) pretendenti no kuriem par atbilstošiem atzīti 8 (astoņi) </w:t>
      </w:r>
      <w:r w:rsidR="00EE3DF9" w:rsidRPr="007B0A3A">
        <w:rPr>
          <w:rFonts w:ascii="Aptos" w:eastAsia="Times New Roman" w:hAnsi="Aptos"/>
        </w:rPr>
        <w:t>pretendent</w:t>
      </w:r>
      <w:r w:rsidR="00EE3DF9">
        <w:rPr>
          <w:rFonts w:ascii="Aptos" w:eastAsia="Times New Roman" w:hAnsi="Aptos"/>
        </w:rPr>
        <w:t>u piedāvājumi</w:t>
      </w:r>
      <w:r w:rsidR="007312DC" w:rsidRPr="007B0A3A">
        <w:rPr>
          <w:rFonts w:ascii="Aptos" w:eastAsia="Times New Roman" w:hAnsi="Aptos"/>
        </w:rPr>
        <w:t xml:space="preserve">. </w:t>
      </w:r>
    </w:p>
    <w:p w14:paraId="175D1E26" w14:textId="3BC24807" w:rsidR="007E25E1" w:rsidRPr="007B0A3A" w:rsidRDefault="007E25E1" w:rsidP="00A0587E">
      <w:pPr>
        <w:widowControl/>
        <w:spacing w:after="120" w:line="240" w:lineRule="auto"/>
        <w:ind w:firstLine="567"/>
        <w:contextualSpacing/>
        <w:jc w:val="both"/>
        <w:rPr>
          <w:rFonts w:ascii="Aptos" w:eastAsia="Times New Roman" w:hAnsi="Aptos"/>
        </w:rPr>
      </w:pPr>
      <w:r w:rsidRPr="007B0A3A">
        <w:rPr>
          <w:rFonts w:ascii="Aptos" w:eastAsia="Times New Roman" w:hAnsi="Aptos"/>
        </w:rPr>
        <w:t xml:space="preserve">Iepirkuma rezultātā </w:t>
      </w:r>
      <w:r w:rsidR="00CB0C32" w:rsidRPr="007B0A3A">
        <w:rPr>
          <w:rFonts w:ascii="Aptos" w:eastAsia="Times New Roman" w:hAnsi="Aptos"/>
        </w:rPr>
        <w:t xml:space="preserve">ar </w:t>
      </w:r>
      <w:r w:rsidR="00D401D8">
        <w:rPr>
          <w:rFonts w:ascii="Aptos" w:eastAsia="Times New Roman" w:hAnsi="Aptos"/>
        </w:rPr>
        <w:t xml:space="preserve">pretendentu </w:t>
      </w:r>
      <w:r w:rsidR="00CB0C32" w:rsidRPr="007B0A3A">
        <w:rPr>
          <w:rFonts w:ascii="Aptos" w:eastAsia="Times New Roman" w:hAnsi="Aptos"/>
        </w:rPr>
        <w:t>SIA</w:t>
      </w:r>
      <w:r w:rsidR="00D55880">
        <w:rPr>
          <w:rFonts w:ascii="Aptos" w:eastAsia="Times New Roman" w:hAnsi="Aptos"/>
        </w:rPr>
        <w:t xml:space="preserve"> (..) </w:t>
      </w:r>
      <w:r w:rsidR="00B53285" w:rsidRPr="007B0A3A">
        <w:rPr>
          <w:rFonts w:ascii="Aptos" w:eastAsia="Times New Roman" w:hAnsi="Aptos"/>
        </w:rPr>
        <w:t>noslēgts līgums</w:t>
      </w:r>
      <w:r w:rsidR="0085474C">
        <w:rPr>
          <w:rFonts w:ascii="Aptos" w:eastAsia="Times New Roman" w:hAnsi="Aptos"/>
        </w:rPr>
        <w:t>.</w:t>
      </w:r>
      <w:r w:rsidR="00B53285" w:rsidRPr="007B0A3A">
        <w:rPr>
          <w:rFonts w:ascii="Aptos" w:eastAsia="Times New Roman" w:hAnsi="Aptos"/>
        </w:rPr>
        <w:t xml:space="preserve"> </w:t>
      </w:r>
    </w:p>
    <w:p w14:paraId="5233DEBA" w14:textId="54E126A0" w:rsidR="00322B6D" w:rsidRPr="007B0A3A" w:rsidRDefault="00AE38A2" w:rsidP="00A0587E">
      <w:pPr>
        <w:widowControl/>
        <w:spacing w:after="120" w:line="240" w:lineRule="auto"/>
        <w:ind w:firstLine="567"/>
        <w:contextualSpacing/>
        <w:jc w:val="both"/>
        <w:rPr>
          <w:rFonts w:ascii="Aptos" w:eastAsia="Times New Roman" w:hAnsi="Aptos"/>
          <w:iCs/>
        </w:rPr>
      </w:pPr>
      <w:r w:rsidRPr="007B0A3A">
        <w:rPr>
          <w:rFonts w:ascii="Aptos" w:eastAsia="Times New Roman" w:hAnsi="Aptos"/>
          <w:iCs/>
        </w:rPr>
        <w:t>Veicot iepirkuma pārbaudi, Centrālā finanšu un līgumu aģentūra (turpmāk – Aģentūra) konstatēja PIL pārkāpumu, kas, ņemot vērā tā būtiskumu, uzskatāms par neatbilstību, pamatojoties uz turpmāk minēto.</w:t>
      </w:r>
    </w:p>
    <w:p w14:paraId="25F5DB33" w14:textId="7192F9F3" w:rsidR="00AE38A2" w:rsidRPr="007B0A3A" w:rsidRDefault="00CC2192" w:rsidP="00A0587E">
      <w:pPr>
        <w:widowControl/>
        <w:spacing w:after="120" w:line="240" w:lineRule="auto"/>
        <w:ind w:firstLine="567"/>
        <w:contextualSpacing/>
        <w:jc w:val="both"/>
        <w:rPr>
          <w:rFonts w:ascii="Aptos" w:eastAsia="Times New Roman" w:hAnsi="Aptos"/>
          <w:iCs/>
        </w:rPr>
      </w:pPr>
      <w:r w:rsidRPr="007B0A3A">
        <w:rPr>
          <w:rFonts w:ascii="Aptos" w:eastAsia="Times New Roman" w:hAnsi="Aptos"/>
          <w:iCs/>
        </w:rPr>
        <w:t xml:space="preserve">Iepirkuma nolikuma 3.4.2 apakšpunktā </w:t>
      </w:r>
      <w:r w:rsidR="00233496" w:rsidRPr="007B0A3A">
        <w:rPr>
          <w:rFonts w:ascii="Aptos" w:eastAsia="Times New Roman" w:hAnsi="Aptos"/>
          <w:iCs/>
        </w:rPr>
        <w:t>noteiktas prasības tehniskajam piedāvājumam, proti, tehniskajā piedāvājumā pretendentam obligāti jānorāda un jāiekļauj tehniskais piedāvājums saskaņā ar nolikuma 8.1. pielikumu un 8.1.1. pielikumu.</w:t>
      </w:r>
      <w:r w:rsidR="00EF5179" w:rsidRPr="007B0A3A">
        <w:rPr>
          <w:rFonts w:ascii="Aptos" w:eastAsia="Times New Roman" w:hAnsi="Aptos"/>
          <w:iCs/>
        </w:rPr>
        <w:t xml:space="preserve"> Minētais norādīts arī Iepirkuma nolikuma 4.3.1.1.</w:t>
      </w:r>
      <w:r w:rsidR="0084733A" w:rsidRPr="007B0A3A">
        <w:rPr>
          <w:rStyle w:val="FootnoteReference"/>
          <w:rFonts w:ascii="Aptos" w:eastAsia="Times New Roman" w:hAnsi="Aptos"/>
          <w:iCs/>
        </w:rPr>
        <w:footnoteReference w:id="1"/>
      </w:r>
      <w:r w:rsidR="00EF5179" w:rsidRPr="007B0A3A">
        <w:rPr>
          <w:rFonts w:ascii="Aptos" w:eastAsia="Times New Roman" w:hAnsi="Aptos"/>
          <w:iCs/>
        </w:rPr>
        <w:t xml:space="preserve"> un 4.4.1.</w:t>
      </w:r>
      <w:r w:rsidR="0084733A" w:rsidRPr="007B0A3A">
        <w:rPr>
          <w:rStyle w:val="FootnoteReference"/>
          <w:rFonts w:ascii="Aptos" w:eastAsia="Times New Roman" w:hAnsi="Aptos"/>
          <w:iCs/>
        </w:rPr>
        <w:footnoteReference w:id="2"/>
      </w:r>
      <w:r w:rsidR="00EF5179" w:rsidRPr="007B0A3A">
        <w:rPr>
          <w:rFonts w:ascii="Aptos" w:eastAsia="Times New Roman" w:hAnsi="Aptos"/>
          <w:iCs/>
        </w:rPr>
        <w:t xml:space="preserve"> apakšpunktos.</w:t>
      </w:r>
    </w:p>
    <w:p w14:paraId="7AE6545C" w14:textId="359D45E3" w:rsidR="00322B6D" w:rsidRPr="007B0A3A" w:rsidRDefault="0013121F" w:rsidP="00A0587E">
      <w:pPr>
        <w:widowControl/>
        <w:spacing w:after="120" w:line="240" w:lineRule="auto"/>
        <w:ind w:firstLine="567"/>
        <w:contextualSpacing/>
        <w:jc w:val="both"/>
        <w:rPr>
          <w:rFonts w:ascii="Aptos" w:eastAsia="Times New Roman" w:hAnsi="Aptos"/>
          <w:i/>
        </w:rPr>
      </w:pPr>
      <w:r w:rsidRPr="007B0A3A">
        <w:rPr>
          <w:rFonts w:ascii="Aptos" w:eastAsia="Times New Roman" w:hAnsi="Aptos"/>
          <w:iCs/>
        </w:rPr>
        <w:t xml:space="preserve">Iepirkuma nolikuma 4.4.3. apakšpunktā ir papildus paredzēts, ka: </w:t>
      </w:r>
      <w:r w:rsidRPr="007B0A3A">
        <w:rPr>
          <w:rFonts w:ascii="Aptos" w:eastAsia="Times New Roman" w:hAnsi="Aptos"/>
          <w:i/>
        </w:rPr>
        <w:t>“</w:t>
      </w:r>
      <w:r w:rsidR="000D5E6E" w:rsidRPr="007B0A3A">
        <w:rPr>
          <w:rFonts w:ascii="Aptos" w:eastAsia="Times New Roman" w:hAnsi="Aptos"/>
          <w:i/>
        </w:rPr>
        <w:t>Tehniskais piedāvājums - ZPI prasību izpildi apliecinošie dokumenti. Iepirkuma  Tehniskajā specifikācijā (Darba uzdevumā) (nolikuma 8.pielikums) attiecībā uz iekštelpu gaismekļiem ir noteiktas atsevišķas ZPI prasības. Šo prasību izpilde ir obligāta, lai izpildītu prasības, kas noteiktas attiecībā uz iekštelpu apgaismojumu, jāiesniedz nolikuma 8.1. pielikums un 8.1.1. pielikums, Tehniskais piedāvājums.”</w:t>
      </w:r>
      <w:r w:rsidR="00B32AFB" w:rsidRPr="007B0A3A">
        <w:rPr>
          <w:rFonts w:ascii="Aptos" w:eastAsia="Times New Roman" w:hAnsi="Aptos"/>
          <w:i/>
        </w:rPr>
        <w:t xml:space="preserve"> </w:t>
      </w:r>
      <w:r w:rsidR="007C1BF7" w:rsidRPr="007B0A3A">
        <w:rPr>
          <w:rFonts w:ascii="Aptos" w:eastAsia="Times New Roman" w:hAnsi="Aptos"/>
          <w:iCs/>
        </w:rPr>
        <w:t>No minētā secināms, ka tehniskais piedāvājums sastāv no Iepirkuma nolikuma 8.1. pielikuma “Tehniskais piedāvājums – apliecinājums par tehniskās specifikācijas ievērošanu” un 8.1.1. pielikuma “Tehniskā specifikācija gaismekļiem atbilstoši zaļā publiskā iepirkuma prasībām</w:t>
      </w:r>
      <w:r w:rsidR="00DA6CA4">
        <w:rPr>
          <w:rFonts w:ascii="Aptos" w:eastAsia="Times New Roman" w:hAnsi="Aptos"/>
          <w:iCs/>
        </w:rPr>
        <w:t>”</w:t>
      </w:r>
      <w:r w:rsidR="007C1BF7" w:rsidRPr="007B0A3A">
        <w:rPr>
          <w:rFonts w:ascii="Aptos" w:eastAsia="Times New Roman" w:hAnsi="Aptos"/>
          <w:iCs/>
        </w:rPr>
        <w:t xml:space="preserve">. </w:t>
      </w:r>
    </w:p>
    <w:p w14:paraId="258EB97E" w14:textId="54168E67" w:rsidR="00322B6D" w:rsidRPr="007B0A3A" w:rsidRDefault="00E94E00" w:rsidP="00A0587E">
      <w:pPr>
        <w:widowControl/>
        <w:spacing w:after="120" w:line="240" w:lineRule="auto"/>
        <w:ind w:firstLine="567"/>
        <w:contextualSpacing/>
        <w:jc w:val="both"/>
        <w:rPr>
          <w:rFonts w:ascii="Aptos" w:hAnsi="Aptos" w:cstheme="minorBidi"/>
        </w:rPr>
      </w:pPr>
      <w:r w:rsidRPr="007B0A3A">
        <w:rPr>
          <w:rFonts w:ascii="Aptos" w:eastAsia="Times New Roman" w:hAnsi="Aptos"/>
          <w:iCs/>
        </w:rPr>
        <w:t xml:space="preserve">Lai izpildītu minētās prasības, pretendents SIA </w:t>
      </w:r>
      <w:r w:rsidR="0085474C">
        <w:rPr>
          <w:rFonts w:ascii="Aptos" w:eastAsia="Times New Roman" w:hAnsi="Aptos"/>
          <w:iCs/>
        </w:rPr>
        <w:t>(..)</w:t>
      </w:r>
      <w:r w:rsidRPr="007B0A3A">
        <w:rPr>
          <w:rFonts w:ascii="Aptos" w:eastAsia="Times New Roman" w:hAnsi="Aptos"/>
          <w:iCs/>
        </w:rPr>
        <w:t xml:space="preserve">, kuram piešķirtas </w:t>
      </w:r>
      <w:proofErr w:type="spellStart"/>
      <w:r w:rsidRPr="007B0A3A">
        <w:rPr>
          <w:rFonts w:ascii="Aptos" w:eastAsia="Times New Roman" w:hAnsi="Aptos"/>
          <w:iCs/>
        </w:rPr>
        <w:t>līgumslēgšanas</w:t>
      </w:r>
      <w:proofErr w:type="spellEnd"/>
      <w:r w:rsidRPr="007B0A3A">
        <w:rPr>
          <w:rFonts w:ascii="Aptos" w:eastAsia="Times New Roman" w:hAnsi="Aptos"/>
          <w:iCs/>
        </w:rPr>
        <w:t xml:space="preserve"> tiesības</w:t>
      </w:r>
      <w:r w:rsidR="00320FD6" w:rsidRPr="007B0A3A">
        <w:rPr>
          <w:rFonts w:ascii="Aptos" w:eastAsia="Times New Roman" w:hAnsi="Aptos"/>
          <w:iCs/>
        </w:rPr>
        <w:t xml:space="preserve"> Iepirkumā, iesniedzis Iepirkuma nolikuma 8.1. pielikumu, kurā pretendents apliecina, ka:</w:t>
      </w:r>
      <w:r w:rsidR="00620F04" w:rsidRPr="007B0A3A">
        <w:rPr>
          <w:rFonts w:ascii="Aptos" w:eastAsia="Times New Roman" w:hAnsi="Aptos"/>
          <w:iCs/>
        </w:rPr>
        <w:t xml:space="preserve"> </w:t>
      </w:r>
      <w:r w:rsidR="00620F04" w:rsidRPr="007B0A3A">
        <w:rPr>
          <w:rFonts w:ascii="Aptos" w:hAnsi="Aptos" w:cstheme="minorBidi"/>
          <w:i/>
          <w:iCs/>
        </w:rPr>
        <w:t xml:space="preserve">“Ievēros un tam ir skaidras Tehniskajā specifikācijā (Darba uzdevumā) (nolikuma 8. pielikums) attiecībā uz iekštelpu gaismekļiem noteiktās atsevišķas ZPI prasības. Šo prasību izpilde ir obligāta”. </w:t>
      </w:r>
      <w:r w:rsidR="00620F04" w:rsidRPr="007B0A3A">
        <w:rPr>
          <w:rFonts w:ascii="Aptos" w:hAnsi="Aptos" w:cstheme="minorBidi"/>
        </w:rPr>
        <w:t xml:space="preserve">Vienlaikus pretendents nav iesniedzis Iepirkuma nolikuma 8.1.1. pielikumu atbilstoši Iepirkuma nolikumā ietvertajām prasībām, taču pēc Iepirkuma komisijas pieprasījuma dokumentu iesniedzis piedāvājuma vērtēšanas gaitā. </w:t>
      </w:r>
    </w:p>
    <w:p w14:paraId="459F1058" w14:textId="0C41B18D" w:rsidR="005D50EE" w:rsidRDefault="00620F04" w:rsidP="00EE3DF9">
      <w:pPr>
        <w:spacing w:after="0" w:line="240" w:lineRule="auto"/>
        <w:ind w:firstLine="720"/>
        <w:jc w:val="both"/>
        <w:rPr>
          <w:rFonts w:ascii="Aptos" w:hAnsi="Aptos" w:cstheme="minorBidi"/>
        </w:rPr>
      </w:pPr>
      <w:r w:rsidRPr="007B0A3A">
        <w:rPr>
          <w:rFonts w:ascii="Aptos" w:hAnsi="Aptos" w:cstheme="minorBidi"/>
        </w:rPr>
        <w:t xml:space="preserve">Ņemot vērā to, ka piedāvājuma vērtēšanas </w:t>
      </w:r>
      <w:r w:rsidR="00C6516A">
        <w:rPr>
          <w:rFonts w:ascii="Aptos" w:hAnsi="Aptos" w:cstheme="minorBidi"/>
        </w:rPr>
        <w:t>laikā</w:t>
      </w:r>
      <w:r w:rsidRPr="007B0A3A">
        <w:rPr>
          <w:rFonts w:ascii="Aptos" w:hAnsi="Aptos" w:cstheme="minorBidi"/>
        </w:rPr>
        <w:t xml:space="preserve"> </w:t>
      </w:r>
      <w:r w:rsidR="005D50EE">
        <w:rPr>
          <w:rFonts w:ascii="Aptos" w:hAnsi="Aptos" w:cstheme="minorBidi"/>
        </w:rPr>
        <w:t xml:space="preserve">tika </w:t>
      </w:r>
      <w:r w:rsidRPr="007B0A3A">
        <w:rPr>
          <w:rFonts w:ascii="Aptos" w:hAnsi="Aptos" w:cstheme="minorBidi"/>
        </w:rPr>
        <w:t xml:space="preserve">iesniegta </w:t>
      </w:r>
      <w:r w:rsidR="005D50EE">
        <w:rPr>
          <w:rFonts w:ascii="Aptos" w:hAnsi="Aptos" w:cstheme="minorBidi"/>
        </w:rPr>
        <w:t xml:space="preserve">papildus </w:t>
      </w:r>
      <w:r w:rsidRPr="007B0A3A">
        <w:rPr>
          <w:rFonts w:ascii="Aptos" w:hAnsi="Aptos" w:cstheme="minorBidi"/>
        </w:rPr>
        <w:t>informācija, kas neizrietēja no pretendenta sākotnējā piedāvājuma, Aģentūra lūdza Finansējuma saņēmēja skaidrojumu</w:t>
      </w:r>
      <w:r w:rsidR="00713CDF">
        <w:rPr>
          <w:rFonts w:ascii="Aptos" w:hAnsi="Aptos" w:cstheme="minorBidi"/>
        </w:rPr>
        <w:t xml:space="preserve"> </w:t>
      </w:r>
      <w:r w:rsidR="00713CDF" w:rsidRPr="007B0A3A">
        <w:rPr>
          <w:rFonts w:ascii="Aptos" w:hAnsi="Aptos" w:cstheme="minorBidi"/>
        </w:rPr>
        <w:t>par konstatēto</w:t>
      </w:r>
      <w:r w:rsidRPr="007B0A3A">
        <w:rPr>
          <w:rFonts w:ascii="Aptos" w:hAnsi="Aptos" w:cstheme="minorBidi"/>
        </w:rPr>
        <w:t xml:space="preserve">. </w:t>
      </w:r>
    </w:p>
    <w:p w14:paraId="0397B113" w14:textId="7C4392F0" w:rsidR="00620F04" w:rsidRPr="007B0A3A" w:rsidRDefault="00620F04" w:rsidP="00EE3DF9">
      <w:pPr>
        <w:spacing w:after="0" w:line="240" w:lineRule="auto"/>
        <w:ind w:firstLine="720"/>
        <w:jc w:val="both"/>
        <w:rPr>
          <w:rFonts w:ascii="Aptos" w:hAnsi="Aptos" w:cstheme="minorBidi"/>
          <w:i/>
          <w:iCs/>
        </w:rPr>
      </w:pPr>
      <w:r w:rsidRPr="007B0A3A">
        <w:rPr>
          <w:rFonts w:ascii="Aptos" w:hAnsi="Aptos" w:cstheme="minorBidi"/>
        </w:rPr>
        <w:t xml:space="preserve">Finansējuma saņēmējs skaidro: </w:t>
      </w:r>
      <w:r w:rsidRPr="007B0A3A">
        <w:rPr>
          <w:rFonts w:ascii="Aptos" w:hAnsi="Aptos" w:cstheme="minorBidi"/>
          <w:i/>
          <w:iCs/>
        </w:rPr>
        <w:t xml:space="preserve">“Pēc būtības SIA </w:t>
      </w:r>
      <w:r w:rsidR="0085474C">
        <w:rPr>
          <w:rFonts w:ascii="Aptos" w:hAnsi="Aptos" w:cstheme="minorBidi"/>
          <w:i/>
          <w:iCs/>
        </w:rPr>
        <w:t>(..)</w:t>
      </w:r>
      <w:r w:rsidRPr="007B0A3A">
        <w:rPr>
          <w:rFonts w:ascii="Aptos" w:hAnsi="Aptos" w:cstheme="minorBidi"/>
          <w:i/>
          <w:iCs/>
        </w:rPr>
        <w:t xml:space="preserve"> piedāvājums satur iepirkuma nolikumā pieprasīto informāciju - iesniegts nolikuma 8.1. pielikums, kurš satur informāciju, ka pretendents ievēros un tam ir skaidras Tehniskajā specifikācijā attiecībā uz iekštelpu gaismekļiem noteiktās atsevišķas ZPI prasības saskaņā ar konkursa nolikumu. Bet komisijas skatījumā šis pielikums nebija precīzs un pilnīgs. Piedāvājumu vērtēšanas gaitā iepirkuma komisija ir tiesīga pieprasīt, lai tiek izskaidrota tehniskajā piedāvājumā iekļautā informācija, kas arī tika izdarīts, nosūtot pretendentam vēstuli ar jautājumiem un lūgumu precizēt iesniegto informāciju. Precizējumi tika pieprasīti ar mērķi precizēt sākotnējā piedāvājumā ietverto saturu, nevis mainīt vai būtiski papildināt piedāvājumu. Attiecīgā dokumentācija tika izvērtēta kā precizējoša informācija, jo tā: Nepaplašina piedāvājuma sākotnējo saturu, bet sniedz detalizētāku skaidrojumu par jau apliecināto ZPI prasību izpildes saturu;</w:t>
      </w:r>
      <w:r w:rsidR="0085474C">
        <w:rPr>
          <w:rFonts w:ascii="Aptos" w:hAnsi="Aptos" w:cstheme="minorBidi"/>
          <w:i/>
          <w:iCs/>
        </w:rPr>
        <w:t xml:space="preserve"> </w:t>
      </w:r>
      <w:r w:rsidRPr="007B0A3A">
        <w:rPr>
          <w:rFonts w:ascii="Aptos" w:hAnsi="Aptos" w:cstheme="minorBidi"/>
          <w:i/>
          <w:iCs/>
        </w:rPr>
        <w:t>Nemaina piedāvājuma būtiskos elementus, piemēram, cenu, izpildes termiņu, tehnisko risinājumu raksturojumu kopumā. ZPI prasību izpildes izmaksas jau ir iekļautas piedāvājuma līgumcenā</w:t>
      </w:r>
      <w:r w:rsidR="000B629F">
        <w:rPr>
          <w:rFonts w:ascii="Aptos" w:hAnsi="Aptos" w:cstheme="minorBidi"/>
          <w:i/>
          <w:iCs/>
        </w:rPr>
        <w:t>.</w:t>
      </w:r>
      <w:r w:rsidRPr="007B0A3A">
        <w:rPr>
          <w:rFonts w:ascii="Aptos" w:hAnsi="Aptos" w:cstheme="minorBidi"/>
          <w:i/>
          <w:iCs/>
        </w:rPr>
        <w:t xml:space="preserve"> </w:t>
      </w:r>
    </w:p>
    <w:p w14:paraId="6D70D94D" w14:textId="77777777" w:rsidR="00620F04" w:rsidRPr="007B0A3A" w:rsidRDefault="00620F04" w:rsidP="00C6516A">
      <w:pPr>
        <w:spacing w:after="0" w:line="240" w:lineRule="auto"/>
        <w:ind w:firstLine="720"/>
        <w:jc w:val="both"/>
        <w:rPr>
          <w:rFonts w:ascii="Aptos" w:hAnsi="Aptos" w:cstheme="minorBidi"/>
          <w:i/>
          <w:iCs/>
        </w:rPr>
      </w:pPr>
      <w:r w:rsidRPr="007B0A3A">
        <w:rPr>
          <w:rFonts w:ascii="Aptos" w:hAnsi="Aptos" w:cstheme="minorBidi"/>
          <w:i/>
          <w:iCs/>
        </w:rPr>
        <w:t xml:space="preserve"> Precizētā informācija ir sniegta pēc Iepirkumu komisijas lūguma saskaņā ar Publisko iepirkumu likuma 41. panta 8 (astotās) daļas normām, kas paredz iespēju izskaidrot tehniskajā piedāvājumā iekļauto informāciju. </w:t>
      </w:r>
    </w:p>
    <w:p w14:paraId="1D4D500B" w14:textId="0CED9DE8" w:rsidR="00620F04" w:rsidRPr="007B0A3A" w:rsidRDefault="00620F04" w:rsidP="00C6516A">
      <w:pPr>
        <w:spacing w:after="0" w:line="240" w:lineRule="auto"/>
        <w:ind w:firstLine="720"/>
        <w:jc w:val="both"/>
        <w:rPr>
          <w:rFonts w:ascii="Aptos" w:hAnsi="Aptos" w:cstheme="minorBidi"/>
        </w:rPr>
      </w:pPr>
      <w:r w:rsidRPr="007B0A3A">
        <w:rPr>
          <w:rFonts w:ascii="Aptos" w:hAnsi="Aptos" w:cstheme="minorBidi"/>
          <w:i/>
          <w:iCs/>
        </w:rPr>
        <w:t xml:space="preserve">Iepirkumu komisija uzskatīja, ka pretendentam pieprasītajai informācijai ir precizējošs, nevis papildinošs raksturs, jo tā attiecās uz jau piedāvāto risinājumu (ZPI prasības) tehnisko izpildi, nevis jauna risinājuma ieviešanu. Tādējādi pasūtītāja ieskatā SIA </w:t>
      </w:r>
      <w:r w:rsidR="0085474C">
        <w:rPr>
          <w:rFonts w:ascii="Aptos" w:hAnsi="Aptos" w:cstheme="minorBidi"/>
          <w:i/>
          <w:iCs/>
        </w:rPr>
        <w:t>(..)</w:t>
      </w:r>
      <w:r w:rsidRPr="007B0A3A">
        <w:rPr>
          <w:rFonts w:ascii="Aptos" w:hAnsi="Aptos" w:cstheme="minorBidi"/>
          <w:i/>
          <w:iCs/>
        </w:rPr>
        <w:t xml:space="preserve"> pēc pasūtītāja </w:t>
      </w:r>
      <w:r w:rsidRPr="007B0A3A">
        <w:rPr>
          <w:rFonts w:ascii="Aptos" w:hAnsi="Aptos" w:cstheme="minorBidi"/>
          <w:i/>
          <w:iCs/>
        </w:rPr>
        <w:lastRenderedPageBreak/>
        <w:t>lūguma iesniegtā papildus informācija nav uzskatāma par piedāvājuma grozījumu, jo nesniedz tādu saturisku informāciju, kas izmaina iesniegto piedāvājumu vai groza piedāvājuma kopējo piedāvāto cenu.</w:t>
      </w:r>
      <w:r w:rsidR="00C6516A">
        <w:rPr>
          <w:rFonts w:ascii="Aptos" w:hAnsi="Aptos" w:cstheme="minorBidi"/>
          <w:i/>
          <w:iCs/>
        </w:rPr>
        <w:t xml:space="preserve"> </w:t>
      </w:r>
      <w:r w:rsidRPr="007B0A3A">
        <w:rPr>
          <w:rFonts w:ascii="Aptos" w:hAnsi="Aptos" w:cstheme="minorBidi"/>
          <w:i/>
          <w:iCs/>
        </w:rPr>
        <w:t>Vienlaikus piekrītam, ka Iepirkumu komisijas sēdes protokolos būtu lietderīgi skaidrāk atspoguļot argumentāciju šādu lēmumu pieņemšanā, lai nodrošinātu lielāku iepirkuma procesu izsekojamību. Attiecīgi šis aspekts tiks ņemts vērā turpmākajā komisijas darbā.”</w:t>
      </w:r>
      <w:r w:rsidRPr="007B0A3A">
        <w:rPr>
          <w:rFonts w:ascii="Aptos" w:hAnsi="Aptos" w:cstheme="minorBidi"/>
        </w:rPr>
        <w:t xml:space="preserve"> </w:t>
      </w:r>
    </w:p>
    <w:p w14:paraId="68905AED" w14:textId="6ED5A678" w:rsidR="00620F04" w:rsidRPr="007B0A3A" w:rsidRDefault="00620F04" w:rsidP="00EE3DF9">
      <w:pPr>
        <w:widowControl/>
        <w:spacing w:after="0" w:line="240" w:lineRule="auto"/>
        <w:ind w:firstLine="720"/>
        <w:contextualSpacing/>
        <w:jc w:val="both"/>
        <w:rPr>
          <w:rFonts w:ascii="Aptos" w:hAnsi="Aptos" w:cstheme="minorBidi"/>
        </w:rPr>
      </w:pPr>
      <w:r w:rsidRPr="007B0A3A">
        <w:rPr>
          <w:rFonts w:ascii="Aptos" w:hAnsi="Aptos" w:cstheme="minorBidi"/>
        </w:rPr>
        <w:t xml:space="preserve">PIL 41. panta sestā daļa nosaka: </w:t>
      </w:r>
      <w:r w:rsidRPr="007B0A3A">
        <w:rPr>
          <w:rFonts w:ascii="Aptos" w:hAnsi="Aptos" w:cstheme="minorBidi"/>
          <w:i/>
          <w:iCs/>
        </w:rPr>
        <w:t>“</w:t>
      </w:r>
      <w:r w:rsidR="00C6516A">
        <w:rPr>
          <w:rFonts w:ascii="Aptos" w:hAnsi="Aptos" w:cstheme="minorBidi"/>
          <w:i/>
          <w:iCs/>
        </w:rPr>
        <w:t>Ja p</w:t>
      </w:r>
      <w:r w:rsidRPr="007B0A3A">
        <w:rPr>
          <w:rFonts w:ascii="Aptos" w:hAnsi="Aptos" w:cstheme="minorBidi"/>
          <w:i/>
          <w:iCs/>
        </w:rPr>
        <w:t>asūtītājs konstatē, ka pieteikumā vai piedāvājumā ietvertā vai kandidāta vai pretendenta iesniegtā informācija vai dokuments ir neskaidrs vai nepilnīgs, tas pieprasa, lai kandidāts vai pretendents, vai kompetenta institūcija izskaidro vai papildina minēto informāciju vai dokumentu vai iesniedz trūkstošo dokumentu, nodrošinot vienlīdzīgu attieksmi pret visiem kandidātiem un pretendentiem.”</w:t>
      </w:r>
      <w:r w:rsidR="009F2CFF">
        <w:rPr>
          <w:rFonts w:ascii="Aptos" w:hAnsi="Aptos" w:cstheme="minorBidi"/>
          <w:i/>
          <w:iCs/>
        </w:rPr>
        <w:t xml:space="preserve">. </w:t>
      </w:r>
      <w:r w:rsidRPr="007B0A3A">
        <w:rPr>
          <w:rFonts w:ascii="Aptos" w:hAnsi="Aptos" w:cstheme="minorBidi"/>
        </w:rPr>
        <w:t xml:space="preserve">Savukārt PIL 41. panta astotā daļa paredz, ka </w:t>
      </w:r>
      <w:r w:rsidRPr="007B0A3A">
        <w:rPr>
          <w:rFonts w:ascii="Aptos" w:hAnsi="Aptos" w:cstheme="minorBidi"/>
          <w:i/>
          <w:iCs/>
        </w:rPr>
        <w:t>“Piedāvājumu vērtēšanas gaitā pasūtītājs ir tiesīgs pieprasīt, lai tiek izskaidrota tehniskajā un finanšu piedāvājumā iekļautā informācija, kā arī iesniegti piedāvāto preču paraugi, ja tie nepieciešami preču atbilstības novērtēšanai un pretendents ar tam pieejamiem dokumentiem nevar pasūtītājam pierādīt preču atbilstību”</w:t>
      </w:r>
      <w:r w:rsidR="00FE0B98">
        <w:rPr>
          <w:rFonts w:ascii="Aptos" w:hAnsi="Aptos" w:cstheme="minorBidi"/>
          <w:i/>
          <w:iCs/>
        </w:rPr>
        <w:t>.</w:t>
      </w:r>
      <w:r w:rsidR="000D5968" w:rsidRPr="007B0A3A">
        <w:rPr>
          <w:rFonts w:ascii="Aptos" w:hAnsi="Aptos" w:cstheme="minorBidi"/>
          <w:i/>
          <w:iCs/>
        </w:rPr>
        <w:t xml:space="preserve"> </w:t>
      </w:r>
    </w:p>
    <w:p w14:paraId="2A2303C7" w14:textId="6FD4428C" w:rsidR="00620F04" w:rsidRPr="007B0A3A" w:rsidRDefault="000D5968" w:rsidP="00DA6CA4">
      <w:pPr>
        <w:widowControl/>
        <w:spacing w:after="120" w:line="240" w:lineRule="auto"/>
        <w:ind w:firstLine="567"/>
        <w:contextualSpacing/>
        <w:jc w:val="both"/>
        <w:rPr>
          <w:rFonts w:ascii="Aptos" w:hAnsi="Aptos" w:cstheme="minorBidi"/>
        </w:rPr>
      </w:pPr>
      <w:r w:rsidRPr="007B0A3A">
        <w:rPr>
          <w:rFonts w:ascii="Aptos" w:hAnsi="Aptos" w:cstheme="minorBidi"/>
        </w:rPr>
        <w:t xml:space="preserve">Finansējuma saņēmējs skaidrojumos ir uzsvēris, ka Iepirkuma komisijas ieskatā minētā informācija ir uzskatāma par precizējošu, kas attiecīgi precizē sākotnējā piedāvājumā ietverto saturu nevis maina vai būtiski papildina piedāvājumu. Finansējuma saņēmēja ieskatā pretendenta papildus iesniegtā </w:t>
      </w:r>
      <w:r w:rsidR="00EE3DF9">
        <w:rPr>
          <w:rFonts w:ascii="Aptos" w:hAnsi="Aptos" w:cstheme="minorBidi"/>
        </w:rPr>
        <w:t>dokumentācija</w:t>
      </w:r>
      <w:r w:rsidR="00EE3DF9" w:rsidRPr="007B0A3A">
        <w:rPr>
          <w:rFonts w:ascii="Aptos" w:hAnsi="Aptos" w:cstheme="minorBidi"/>
        </w:rPr>
        <w:t xml:space="preserve"> </w:t>
      </w:r>
      <w:r w:rsidRPr="007B0A3A">
        <w:rPr>
          <w:rFonts w:ascii="Aptos" w:hAnsi="Aptos" w:cstheme="minorBidi"/>
        </w:rPr>
        <w:t xml:space="preserve">piedāvājuma vērtēšanas gaitā nav </w:t>
      </w:r>
      <w:r w:rsidR="00EE3DF9">
        <w:rPr>
          <w:rFonts w:ascii="Aptos" w:hAnsi="Aptos" w:cstheme="minorBidi"/>
        </w:rPr>
        <w:t xml:space="preserve">iekļāvusi </w:t>
      </w:r>
      <w:r w:rsidRPr="007B0A3A">
        <w:rPr>
          <w:rFonts w:ascii="Aptos" w:hAnsi="Aptos" w:cstheme="minorBidi"/>
        </w:rPr>
        <w:t xml:space="preserve">tādu saturu, kas izmaina piedāvājumu vai groza piedāvājuma kopējo cenu. </w:t>
      </w:r>
    </w:p>
    <w:p w14:paraId="29BB0AFB" w14:textId="740D3CBB" w:rsidR="000D5968" w:rsidRPr="007B0A3A" w:rsidRDefault="000D5968" w:rsidP="00A0587E">
      <w:pPr>
        <w:widowControl/>
        <w:spacing w:after="120" w:line="240" w:lineRule="auto"/>
        <w:ind w:firstLine="567"/>
        <w:contextualSpacing/>
        <w:jc w:val="both"/>
        <w:rPr>
          <w:rFonts w:ascii="Aptos" w:hAnsi="Aptos" w:cstheme="minorBidi"/>
        </w:rPr>
      </w:pPr>
      <w:r w:rsidRPr="007B0A3A">
        <w:rPr>
          <w:rFonts w:ascii="Aptos" w:hAnsi="Aptos" w:cstheme="minorBidi"/>
        </w:rPr>
        <w:t>Eiropas Savienības Tiesa ir atzinusi, ka vienlīdzīgas attieksmes un diskriminācijas aizlieguma princips, kā arī pienākums nodrošināt pārskatāmību nepieļauj nekādas sarunas starp līgumslēdzēju iestādi un kādu no pretendentiem publiskā iepirkuma līguma slēgšanas tiesību piešķiršanas laikā, kas nozīmē, ka principā piedāvājums pēc tā iesniegšanas vairs nevar tikt grozīts ne pēc līgumslēdzējas iestādes, ne pēc pretendenta ierosmes. No tā izriet, ka līgumslēdzēja iestāde, ja tā piedāvājumu uzskata par neprecīzu vai neatbilstošu specifikācijās ietvertajām tehniskajām specifikācijām, nevar prasīt paskaidrojumus no pretendenta.</w:t>
      </w:r>
      <w:r w:rsidRPr="007B0A3A">
        <w:rPr>
          <w:rStyle w:val="FootnoteReference"/>
          <w:rFonts w:ascii="Aptos" w:hAnsi="Aptos" w:cstheme="minorBidi"/>
        </w:rPr>
        <w:footnoteReference w:id="3"/>
      </w:r>
      <w:r w:rsidR="00E16E3B" w:rsidRPr="007B0A3A">
        <w:rPr>
          <w:rFonts w:ascii="Aptos" w:hAnsi="Aptos" w:cstheme="minorBidi"/>
        </w:rPr>
        <w:t xml:space="preserve"> Taču ar piedāvājumu saistītie dati vietām var tikt laboti vai papildināti, cita starpā tāpēc, ka tie vienkārši acīmredzami ir jāprecizē, vai lai novērstu acīmredzamas pārrakstīšanās kļūdas. Šim nolūkam līgumslēdzēja iestādei ir jānodrošina, lai piedāvājuma precizēšanas lūgums neizraisītu, ka attiecīgais pretendents faktiski iesniedz jaunu piedāvājumu.</w:t>
      </w:r>
      <w:r w:rsidR="00E16E3B" w:rsidRPr="007B0A3A">
        <w:rPr>
          <w:rStyle w:val="FootnoteReference"/>
          <w:rFonts w:ascii="Aptos" w:hAnsi="Aptos" w:cstheme="minorBidi"/>
        </w:rPr>
        <w:footnoteReference w:id="4"/>
      </w:r>
      <w:r w:rsidR="00E16E3B" w:rsidRPr="007B0A3A">
        <w:rPr>
          <w:rFonts w:ascii="Aptos" w:hAnsi="Aptos" w:cstheme="minorBidi"/>
        </w:rPr>
        <w:t xml:space="preserve"> No minētā izriet, ka konkrētajā gadījumā ir </w:t>
      </w:r>
      <w:r w:rsidR="00C6516A">
        <w:rPr>
          <w:rFonts w:ascii="Aptos" w:hAnsi="Aptos" w:cstheme="minorBidi"/>
        </w:rPr>
        <w:t>vērtējams</w:t>
      </w:r>
      <w:r w:rsidR="00E16E3B" w:rsidRPr="007B0A3A">
        <w:rPr>
          <w:rFonts w:ascii="Aptos" w:hAnsi="Aptos" w:cstheme="minorBidi"/>
        </w:rPr>
        <w:t xml:space="preserve">, vai pretendenta </w:t>
      </w:r>
      <w:r w:rsidR="0085474C" w:rsidRPr="0085474C">
        <w:rPr>
          <w:rFonts w:ascii="Aptos" w:eastAsia="Times New Roman" w:hAnsi="Aptos"/>
          <w:iCs/>
        </w:rPr>
        <w:t xml:space="preserve">SIA </w:t>
      </w:r>
      <w:r w:rsidR="0085474C" w:rsidRPr="0085474C">
        <w:rPr>
          <w:rFonts w:ascii="Aptos" w:hAnsi="Aptos" w:cstheme="minorBidi"/>
          <w:iCs/>
        </w:rPr>
        <w:t>(..)</w:t>
      </w:r>
      <w:r w:rsidR="0085474C" w:rsidRPr="007B0A3A">
        <w:rPr>
          <w:rFonts w:ascii="Aptos" w:hAnsi="Aptos" w:cstheme="minorBidi"/>
          <w:i/>
          <w:iCs/>
        </w:rPr>
        <w:t xml:space="preserve"> </w:t>
      </w:r>
      <w:r w:rsidR="00E16E3B" w:rsidRPr="007B0A3A">
        <w:rPr>
          <w:rFonts w:ascii="Aptos" w:hAnsi="Aptos" w:cstheme="minorBidi"/>
        </w:rPr>
        <w:t>papildus iesniegtā informācija tikai precizē, vai tomēr groza un papildina pretendenta sākotnējo piedāvājumu.</w:t>
      </w:r>
    </w:p>
    <w:p w14:paraId="2EC9E61A" w14:textId="6DCBBE91" w:rsidR="00E16E3B" w:rsidRPr="007B0A3A" w:rsidRDefault="00E16E3B" w:rsidP="00A0587E">
      <w:pPr>
        <w:widowControl/>
        <w:spacing w:after="120" w:line="240" w:lineRule="auto"/>
        <w:ind w:firstLine="567"/>
        <w:contextualSpacing/>
        <w:jc w:val="both"/>
        <w:rPr>
          <w:rFonts w:ascii="Aptos" w:eastAsia="Times New Roman" w:hAnsi="Aptos"/>
          <w:iCs/>
        </w:rPr>
      </w:pPr>
      <w:r w:rsidRPr="007B0A3A">
        <w:rPr>
          <w:rFonts w:ascii="Aptos" w:hAnsi="Aptos" w:cstheme="minorBidi"/>
        </w:rPr>
        <w:t xml:space="preserve">Aģentūra nepiekrīt Finansējuma saņēmēja sniegtajam viedoklim, ka </w:t>
      </w:r>
      <w:r w:rsidRPr="007B0A3A">
        <w:rPr>
          <w:rFonts w:ascii="Aptos" w:eastAsia="Times New Roman" w:hAnsi="Aptos"/>
          <w:iCs/>
        </w:rPr>
        <w:t>8.1.1. pielikuma iesniegšana piedāvājuma vērtēšanas gaitā nav paplašinājusi piedāvājuma saturu, bet tikai sniegusi detalizētāku skaidrojumu par jau apliecināto ZPI prasību izpildes saturu. Izvērtējot Iepirkuma nolikuma 8.1.1. pielikuma formu</w:t>
      </w:r>
      <w:r w:rsidR="00C6516A">
        <w:rPr>
          <w:rFonts w:ascii="Aptos" w:eastAsia="Times New Roman" w:hAnsi="Aptos"/>
          <w:iCs/>
        </w:rPr>
        <w:t>,</w:t>
      </w:r>
      <w:r w:rsidRPr="007B0A3A">
        <w:rPr>
          <w:rFonts w:ascii="Aptos" w:eastAsia="Times New Roman" w:hAnsi="Aptos"/>
          <w:iCs/>
        </w:rPr>
        <w:t xml:space="preserve"> ir secināms, ka pasūtītāja mērķis, paredzot konkrētās dokumentācijas iesniegšanu, ir saņemt informāciju par pretendenta norādītajiem gaismekļu parametriem, modeļiem, kurus piedāvā un kuri atbilst konkrētā pielikuma prasībām. </w:t>
      </w:r>
      <w:r w:rsidR="0085474C" w:rsidRPr="0085474C">
        <w:rPr>
          <w:rFonts w:ascii="Aptos" w:eastAsia="Times New Roman" w:hAnsi="Aptos"/>
          <w:iCs/>
        </w:rPr>
        <w:t xml:space="preserve">SIA </w:t>
      </w:r>
      <w:r w:rsidR="0085474C" w:rsidRPr="0085474C">
        <w:rPr>
          <w:rFonts w:ascii="Aptos" w:hAnsi="Aptos" w:cstheme="minorBidi"/>
          <w:iCs/>
        </w:rPr>
        <w:t>(..)</w:t>
      </w:r>
      <w:r w:rsidR="0085474C" w:rsidRPr="007B0A3A">
        <w:rPr>
          <w:rFonts w:ascii="Aptos" w:hAnsi="Aptos" w:cstheme="minorBidi"/>
          <w:i/>
          <w:iCs/>
        </w:rPr>
        <w:t xml:space="preserve"> </w:t>
      </w:r>
      <w:r w:rsidRPr="007B0A3A">
        <w:rPr>
          <w:rFonts w:ascii="Aptos" w:eastAsia="Times New Roman" w:hAnsi="Aptos"/>
          <w:iCs/>
        </w:rPr>
        <w:t>papildus iesniegtajā dokumentā ir norādīti</w:t>
      </w:r>
      <w:r w:rsidR="008454C9" w:rsidRPr="007B0A3A">
        <w:rPr>
          <w:rFonts w:ascii="Aptos" w:eastAsia="Times New Roman" w:hAnsi="Aptos"/>
          <w:iCs/>
        </w:rPr>
        <w:t xml:space="preserve"> konkrēti gaismekļi, ko pretendents paredzējis izmantot būvdarbu ietvaro</w:t>
      </w:r>
      <w:r w:rsidR="00EE3DF9">
        <w:rPr>
          <w:rFonts w:ascii="Aptos" w:eastAsia="Times New Roman" w:hAnsi="Aptos"/>
          <w:iCs/>
        </w:rPr>
        <w:t>s</w:t>
      </w:r>
      <w:r w:rsidR="00DA6CA4">
        <w:rPr>
          <w:rFonts w:ascii="Aptos" w:eastAsia="Times New Roman" w:hAnsi="Aptos"/>
          <w:iCs/>
        </w:rPr>
        <w:t xml:space="preserve">, </w:t>
      </w:r>
      <w:r w:rsidR="008454C9" w:rsidRPr="007B0A3A">
        <w:rPr>
          <w:rFonts w:ascii="Aptos" w:eastAsia="Times New Roman" w:hAnsi="Aptos"/>
          <w:iCs/>
        </w:rPr>
        <w:t xml:space="preserve">t.sk., </w:t>
      </w:r>
      <w:r w:rsidR="00EE3DF9">
        <w:rPr>
          <w:rFonts w:ascii="Aptos" w:eastAsia="Times New Roman" w:hAnsi="Aptos"/>
          <w:iCs/>
        </w:rPr>
        <w:t xml:space="preserve">gaismekļu </w:t>
      </w:r>
      <w:r w:rsidR="008454C9" w:rsidRPr="007B0A3A">
        <w:rPr>
          <w:rFonts w:ascii="Aptos" w:eastAsia="Times New Roman" w:hAnsi="Aptos"/>
          <w:iCs/>
        </w:rPr>
        <w:t>ražotāja nosaukums, gaismas plūsma, jauda, krāsu temperatūra, ekspluatācijas laiks, atbilstības deklarācija u.c. informācija, ko pasūtītājs paredzējis vērtēt saskaņā ar Iepirkuma nolikuma 4.4.3. apakšpunktu, lai gūtu pārliecību</w:t>
      </w:r>
      <w:r w:rsidR="00EE3DF9">
        <w:rPr>
          <w:rFonts w:ascii="Aptos" w:eastAsia="Times New Roman" w:hAnsi="Aptos"/>
          <w:iCs/>
        </w:rPr>
        <w:t xml:space="preserve"> par iekštelpu apgaismojuma</w:t>
      </w:r>
      <w:r w:rsidR="00DA6CA4">
        <w:rPr>
          <w:rFonts w:ascii="Aptos" w:eastAsia="Times New Roman" w:hAnsi="Aptos"/>
          <w:iCs/>
        </w:rPr>
        <w:t>m izvirzīto</w:t>
      </w:r>
      <w:r w:rsidR="00EE3DF9">
        <w:rPr>
          <w:rFonts w:ascii="Aptos" w:eastAsia="Times New Roman" w:hAnsi="Aptos"/>
          <w:iCs/>
        </w:rPr>
        <w:t xml:space="preserve"> prasību izpildi</w:t>
      </w:r>
      <w:r w:rsidR="008454C9" w:rsidRPr="007B0A3A">
        <w:rPr>
          <w:rFonts w:ascii="Aptos" w:eastAsia="Times New Roman" w:hAnsi="Aptos"/>
          <w:iCs/>
        </w:rPr>
        <w:t xml:space="preserve">. Minētā informācija neizriet no citiem piedāvājumā iekļautajiem dokumentiem. </w:t>
      </w:r>
    </w:p>
    <w:p w14:paraId="47F01CC7" w14:textId="1403E26B" w:rsidR="00D85C21" w:rsidRPr="007B0A3A" w:rsidRDefault="008454C9" w:rsidP="00C6516A">
      <w:pPr>
        <w:spacing w:after="0" w:line="240" w:lineRule="auto"/>
        <w:ind w:firstLine="720"/>
        <w:jc w:val="both"/>
        <w:rPr>
          <w:rFonts w:ascii="Aptos" w:hAnsi="Aptos" w:cstheme="minorBidi"/>
        </w:rPr>
      </w:pPr>
      <w:r w:rsidRPr="007B0A3A">
        <w:rPr>
          <w:rFonts w:ascii="Aptos" w:eastAsia="Times New Roman" w:hAnsi="Aptos"/>
          <w:iCs/>
        </w:rPr>
        <w:t>Tāpat nevar piekrist apgalvojumam, ka papildināšana nav konstatējama, jo</w:t>
      </w:r>
      <w:r w:rsidRPr="007B0A3A">
        <w:rPr>
          <w:rFonts w:ascii="Aptos" w:eastAsia="Times New Roman" w:hAnsi="Aptos"/>
        </w:rPr>
        <w:t xml:space="preserve"> </w:t>
      </w:r>
      <w:r w:rsidRPr="007B0A3A">
        <w:rPr>
          <w:rFonts w:ascii="Aptos" w:hAnsi="Aptos" w:cstheme="minorBidi"/>
        </w:rPr>
        <w:t xml:space="preserve">ZPI prasību izpildes izmaksas jau ir iekļautas piedāvājuma līgumcenā. Apstāklis, ka piedāvātā līgumcena ir noteikta, ņemot vērā iekštelpu apgaismojuma izmaksas, nav saistāms ar iesniegtās informācijas saturu </w:t>
      </w:r>
      <w:r w:rsidR="00151748">
        <w:rPr>
          <w:rFonts w:ascii="Aptos" w:hAnsi="Aptos" w:cstheme="minorBidi"/>
        </w:rPr>
        <w:t xml:space="preserve">par </w:t>
      </w:r>
      <w:r w:rsidRPr="007B0A3A">
        <w:rPr>
          <w:rFonts w:ascii="Aptos" w:hAnsi="Aptos" w:cstheme="minorBidi"/>
        </w:rPr>
        <w:t xml:space="preserve"> gaismekļu ražotājiem un parametriem. Minētais attiecināms arī uz </w:t>
      </w:r>
      <w:r w:rsidR="00D85C21" w:rsidRPr="007B0A3A">
        <w:rPr>
          <w:rFonts w:ascii="Aptos" w:hAnsi="Aptos" w:cstheme="minorBidi"/>
        </w:rPr>
        <w:t xml:space="preserve">sākotnēji pretendenta iesniegto apliecinājumu par ZPI prasību ievērošanu, kas ir deklaratīvs un </w:t>
      </w:r>
      <w:r w:rsidR="00D85C21" w:rsidRPr="007B0A3A">
        <w:rPr>
          <w:rFonts w:ascii="Aptos" w:hAnsi="Aptos" w:cstheme="minorBidi"/>
        </w:rPr>
        <w:lastRenderedPageBreak/>
        <w:t>nesniedz pilnvērtīgu informāciju par būvdarbos izmantojamiem gaismekļiem, kas iesniedzama saskaņā ar Iepirkuma nolikuma 8.1.1. pielikumā minētajām prasībām.</w:t>
      </w:r>
    </w:p>
    <w:p w14:paraId="0A2E3BCF" w14:textId="6CFF72FE" w:rsidR="008454C9" w:rsidRPr="007B0A3A" w:rsidRDefault="007E5CCD" w:rsidP="00C6516A">
      <w:pPr>
        <w:spacing w:after="0" w:line="240" w:lineRule="auto"/>
        <w:ind w:firstLine="720"/>
        <w:jc w:val="both"/>
        <w:rPr>
          <w:rFonts w:ascii="Aptos" w:hAnsi="Aptos" w:cstheme="minorBidi"/>
          <w:i/>
          <w:iCs/>
        </w:rPr>
      </w:pPr>
      <w:r w:rsidRPr="007B0A3A">
        <w:rPr>
          <w:rFonts w:ascii="Aptos" w:hAnsi="Aptos" w:cstheme="minorBidi"/>
        </w:rPr>
        <w:t xml:space="preserve">Par minēto konstatējumu Aģentūra lūdza IUB viedokli. IUB, izvērtējot Aģentūras iesniegto informāciju, t.sk. Finansējuma saņēmēja sniegtos skaidrojumus, apstiprina, ka, ja konkrētā Iepirkuma nolikumā bija noteikta prasība iesniegt tehnisko piedāvājumu, taču pretendents to neiesniedza, šāda papildu informācijas sniegšana piedāvājumu vērtēšanas gaitā ir uzskatāma par piedāvājuma papildināšanu un nav pieļaujama. </w:t>
      </w:r>
    </w:p>
    <w:p w14:paraId="726826CF" w14:textId="1C67115D" w:rsidR="008454C9" w:rsidRPr="007B0A3A" w:rsidRDefault="00534F59" w:rsidP="00C6516A">
      <w:pPr>
        <w:widowControl/>
        <w:spacing w:after="0" w:line="240" w:lineRule="auto"/>
        <w:ind w:firstLine="567"/>
        <w:contextualSpacing/>
        <w:jc w:val="both"/>
        <w:rPr>
          <w:rFonts w:ascii="Aptos" w:eastAsia="Times New Roman" w:hAnsi="Aptos"/>
          <w:i/>
        </w:rPr>
      </w:pPr>
      <w:r w:rsidRPr="007B0A3A">
        <w:rPr>
          <w:rFonts w:ascii="Aptos" w:eastAsia="Times New Roman" w:hAnsi="Aptos"/>
          <w:iCs/>
        </w:rPr>
        <w:t xml:space="preserve">Papildus iepriekš minētajam Aģentūra norāda, ka PIL 25.panta piektā daļa paredz: </w:t>
      </w:r>
      <w:r w:rsidRPr="007B0A3A">
        <w:rPr>
          <w:rFonts w:ascii="Aptos" w:eastAsia="Times New Roman" w:hAnsi="Aptos"/>
          <w:i/>
        </w:rPr>
        <w:t>“Iepirkuma komisija atlasa kandidātus un vērtē pretendentus un to iesniegtos piedāvājumus saskaņā ar šo likumu, iepirkuma procedūras dokumentiem, šā likuma 9. un 10. pantā minēto iepirkumu dokumentiem, kā arī citiem normatīvajiem aktiem”.</w:t>
      </w:r>
      <w:r w:rsidRPr="007B0A3A">
        <w:rPr>
          <w:rFonts w:ascii="Aptos" w:eastAsia="Times New Roman" w:hAnsi="Aptos"/>
          <w:iCs/>
        </w:rPr>
        <w:t xml:space="preserve"> </w:t>
      </w:r>
      <w:r w:rsidR="00040F5E">
        <w:rPr>
          <w:rFonts w:ascii="Aptos" w:eastAsia="Times New Roman" w:hAnsi="Aptos"/>
          <w:iCs/>
        </w:rPr>
        <w:t xml:space="preserve">Savukārt </w:t>
      </w:r>
      <w:r w:rsidRPr="007B0A3A">
        <w:rPr>
          <w:rFonts w:ascii="Aptos" w:eastAsia="Times New Roman" w:hAnsi="Aptos"/>
          <w:iCs/>
        </w:rPr>
        <w:t xml:space="preserve">PIL 41. panta pirmā daļa </w:t>
      </w:r>
      <w:r w:rsidR="00040F5E">
        <w:rPr>
          <w:rFonts w:ascii="Aptos" w:eastAsia="Times New Roman" w:hAnsi="Aptos"/>
          <w:iCs/>
        </w:rPr>
        <w:t>nosaka</w:t>
      </w:r>
      <w:r w:rsidRPr="007B0A3A">
        <w:rPr>
          <w:rFonts w:ascii="Aptos" w:eastAsia="Times New Roman" w:hAnsi="Aptos"/>
          <w:iCs/>
        </w:rPr>
        <w:t xml:space="preserve">, ka: </w:t>
      </w:r>
      <w:r w:rsidRPr="007B0A3A">
        <w:rPr>
          <w:rFonts w:ascii="Aptos" w:eastAsia="Times New Roman" w:hAnsi="Aptos"/>
          <w:i/>
        </w:rPr>
        <w:t>“Pasūtītājs atlasa kandidātus un pretendentus saskaņā ar šā likuma 44., 45., 46., 47. un 48. pantā noteiktajām kvalifikācijas prasībām, pārbauda piedāvājumu atbilstību iepirkuma procedūras dokumentos noteiktajām prasībām un izvēlas piedāvājumu vai piedāvājumus saskaņā ar noteiktajiem piedāvājuma izvērtēšanas kritērijiem”</w:t>
      </w:r>
      <w:r w:rsidR="00FE0B98">
        <w:rPr>
          <w:rFonts w:ascii="Aptos" w:eastAsia="Times New Roman" w:hAnsi="Aptos"/>
          <w:i/>
        </w:rPr>
        <w:t>.</w:t>
      </w:r>
    </w:p>
    <w:p w14:paraId="64FB8B0A" w14:textId="3911E6BD" w:rsidR="00E16E3B" w:rsidRPr="007B0A3A" w:rsidRDefault="00534F59" w:rsidP="00A0587E">
      <w:pPr>
        <w:widowControl/>
        <w:spacing w:after="120" w:line="240" w:lineRule="auto"/>
        <w:ind w:firstLine="567"/>
        <w:contextualSpacing/>
        <w:jc w:val="both"/>
        <w:rPr>
          <w:rFonts w:ascii="Aptos" w:eastAsia="Times New Roman" w:hAnsi="Aptos"/>
          <w:iCs/>
        </w:rPr>
      </w:pPr>
      <w:r w:rsidRPr="007B0A3A">
        <w:rPr>
          <w:rFonts w:ascii="Aptos" w:hAnsi="Aptos"/>
        </w:rPr>
        <w:t>Augstākā tiesa ir uzsvērusi: “</w:t>
      </w:r>
      <w:r w:rsidRPr="007B0A3A">
        <w:rPr>
          <w:rFonts w:ascii="Aptos" w:hAnsi="Aptos"/>
          <w:i/>
        </w:rPr>
        <w:t>Iepirkuma nolikums ir tiesību akts, uz kuru tiek balstīta turpmākā iepirkuma procedūra un kurš līdztekus normatīvajam regulējumam (un vienlaikus tam atbilstoši) reglamentē iepirkuma procedūras norisi. Tajā ietvertie noteikumi, tostarp kritēriji, kurus pasūtītājs vērtē, piešķirot līguma slēgšanas tiesības, ir saistoši līdz pat brīdim, kad tiek izpildīts vai ir kļuvis neapstrīdams lēmums par līguma slēgšanas tiesību piešķiršanu”.</w:t>
      </w:r>
      <w:r w:rsidRPr="007B0A3A">
        <w:rPr>
          <w:rFonts w:ascii="Aptos" w:hAnsi="Aptos"/>
          <w:i/>
          <w:vertAlign w:val="superscript"/>
        </w:rPr>
        <w:footnoteReference w:id="5"/>
      </w:r>
      <w:r w:rsidRPr="007B0A3A">
        <w:rPr>
          <w:rFonts w:ascii="Aptos" w:hAnsi="Aptos"/>
          <w:i/>
        </w:rPr>
        <w:t xml:space="preserve"> </w:t>
      </w:r>
      <w:r w:rsidRPr="007B0A3A">
        <w:rPr>
          <w:rFonts w:ascii="Aptos" w:hAnsi="Aptos"/>
          <w:iCs/>
        </w:rPr>
        <w:t xml:space="preserve">Tāpat Augstākā tiesa ir secinājusi, ka: </w:t>
      </w:r>
      <w:r w:rsidRPr="007B0A3A">
        <w:rPr>
          <w:rFonts w:ascii="Aptos" w:hAnsi="Aptos"/>
          <w:i/>
        </w:rPr>
        <w:t>“Nolikumam neatbilstoša piedāvājuma atzīšana par atbilstošu tam ir pretēja PIL mērķim nodrošināt taisnīgu un vienlīdzīgu attieksmi pret piegādātājiem</w:t>
      </w:r>
      <w:r w:rsidRPr="007B0A3A">
        <w:rPr>
          <w:rFonts w:ascii="Aptos" w:hAnsi="Aptos"/>
        </w:rPr>
        <w:t>”.</w:t>
      </w:r>
      <w:r w:rsidRPr="007B0A3A">
        <w:rPr>
          <w:rFonts w:ascii="Aptos" w:hAnsi="Aptos"/>
          <w:vertAlign w:val="superscript"/>
        </w:rPr>
        <w:footnoteReference w:id="6"/>
      </w:r>
    </w:p>
    <w:p w14:paraId="75E47DCC" w14:textId="37139FAE" w:rsidR="00FE0B98" w:rsidRDefault="00F6130A" w:rsidP="0072493A">
      <w:pPr>
        <w:widowControl/>
        <w:spacing w:after="120" w:line="240" w:lineRule="auto"/>
        <w:ind w:firstLine="567"/>
        <w:contextualSpacing/>
        <w:jc w:val="both"/>
        <w:rPr>
          <w:rFonts w:ascii="Aptos" w:eastAsia="Times New Roman" w:hAnsi="Aptos"/>
          <w:iCs/>
        </w:rPr>
      </w:pPr>
      <w:r w:rsidRPr="007B0A3A">
        <w:rPr>
          <w:rFonts w:ascii="Aptos" w:eastAsia="Times New Roman" w:hAnsi="Aptos"/>
          <w:iCs/>
        </w:rPr>
        <w:t>Aģentūra vērš uzmanību Iepirkuma nolikuma 4.5. apakšpunktam, kurā Finansējuma saņēmējs ir skaidri noteicis un paredzējis, kā tiek vērtēti pretendentu tehniskie piedāvājumi</w:t>
      </w:r>
      <w:r w:rsidR="00FE0B98">
        <w:rPr>
          <w:rFonts w:ascii="Aptos" w:eastAsia="Times New Roman" w:hAnsi="Aptos"/>
          <w:iCs/>
        </w:rPr>
        <w:t>.</w:t>
      </w:r>
      <w:r w:rsidRPr="007B0A3A">
        <w:rPr>
          <w:rFonts w:ascii="Aptos" w:eastAsia="Times New Roman" w:hAnsi="Aptos"/>
          <w:iCs/>
        </w:rPr>
        <w:t xml:space="preserve"> </w:t>
      </w:r>
      <w:r w:rsidR="00FE0B98">
        <w:rPr>
          <w:rFonts w:ascii="Aptos" w:eastAsia="Times New Roman" w:hAnsi="Aptos"/>
          <w:iCs/>
        </w:rPr>
        <w:t>P</w:t>
      </w:r>
      <w:r w:rsidRPr="007B0A3A">
        <w:rPr>
          <w:rFonts w:ascii="Aptos" w:eastAsia="Times New Roman" w:hAnsi="Aptos"/>
          <w:iCs/>
        </w:rPr>
        <w:t xml:space="preserve">roti, saskaņā ar </w:t>
      </w:r>
      <w:r w:rsidR="00FE0B98">
        <w:rPr>
          <w:rFonts w:ascii="Aptos" w:eastAsia="Times New Roman" w:hAnsi="Aptos"/>
          <w:iCs/>
        </w:rPr>
        <w:t xml:space="preserve">Iepirkuma nolikuma </w:t>
      </w:r>
      <w:r w:rsidRPr="007B0A3A">
        <w:rPr>
          <w:rFonts w:ascii="Aptos" w:eastAsia="Times New Roman" w:hAnsi="Aptos"/>
          <w:iCs/>
        </w:rPr>
        <w:t>4.5.2.1. apakšpunktu, pretendenta piedāvājums tiek noraidīts, ja tehniskais piedāvājums, nolikuma 8.1. pielikums vai 8.1.1. pielikums (vai to daļas) nav iesnig</w:t>
      </w:r>
      <w:r w:rsidR="00BE464D" w:rsidRPr="007B0A3A">
        <w:rPr>
          <w:rFonts w:ascii="Aptos" w:eastAsia="Times New Roman" w:hAnsi="Aptos"/>
          <w:iCs/>
        </w:rPr>
        <w:t>tas, savukārt</w:t>
      </w:r>
      <w:r w:rsidR="00040F5E">
        <w:rPr>
          <w:rFonts w:ascii="Aptos" w:eastAsia="Times New Roman" w:hAnsi="Aptos"/>
          <w:iCs/>
        </w:rPr>
        <w:t>,</w:t>
      </w:r>
      <w:r w:rsidR="00BE464D" w:rsidRPr="007B0A3A">
        <w:rPr>
          <w:rFonts w:ascii="Aptos" w:eastAsia="Times New Roman" w:hAnsi="Aptos"/>
          <w:iCs/>
        </w:rPr>
        <w:t xml:space="preserve"> atbilstoši 4.5.2.4. apakšpunktā minētajam</w:t>
      </w:r>
      <w:r w:rsidR="00040F5E">
        <w:rPr>
          <w:rFonts w:ascii="Aptos" w:eastAsia="Times New Roman" w:hAnsi="Aptos"/>
          <w:iCs/>
        </w:rPr>
        <w:t>,</w:t>
      </w:r>
      <w:r w:rsidR="00BE464D" w:rsidRPr="007B0A3A">
        <w:rPr>
          <w:rFonts w:ascii="Aptos" w:eastAsia="Times New Roman" w:hAnsi="Aptos"/>
          <w:iCs/>
        </w:rPr>
        <w:t xml:space="preserve"> pretendenta piedāvājums tiek noraidīts, ja piedāvājumu vērtēšanas laikā pretendents groza sākotnējo piedāvājumu. Tādējādi konstatējams, ka Finansējuma saņēmējs jau sākotnēji, sagatavojot Iepirkuma dokumentāciju, ir noteicis, ka piedāvājums tiek noraidīts situācijā, kad nav iesniegta minētā dokumentācija</w:t>
      </w:r>
      <w:r w:rsidR="00040F5E">
        <w:rPr>
          <w:rFonts w:ascii="Aptos" w:eastAsia="Times New Roman" w:hAnsi="Aptos"/>
          <w:iCs/>
        </w:rPr>
        <w:t>.</w:t>
      </w:r>
      <w:r w:rsidR="00E24765">
        <w:rPr>
          <w:rFonts w:ascii="Aptos" w:eastAsia="Times New Roman" w:hAnsi="Aptos"/>
          <w:iCs/>
        </w:rPr>
        <w:t xml:space="preserve"> </w:t>
      </w:r>
    </w:p>
    <w:p w14:paraId="4695F584" w14:textId="47FAE990" w:rsidR="00E16E3B" w:rsidRPr="007B0A3A" w:rsidRDefault="00E24765" w:rsidP="0072493A">
      <w:pPr>
        <w:widowControl/>
        <w:spacing w:after="120" w:line="240" w:lineRule="auto"/>
        <w:ind w:firstLine="567"/>
        <w:contextualSpacing/>
        <w:jc w:val="both"/>
        <w:rPr>
          <w:rFonts w:ascii="Aptos" w:eastAsia="Times New Roman" w:hAnsi="Aptos"/>
          <w:iCs/>
        </w:rPr>
      </w:pPr>
      <w:r>
        <w:rPr>
          <w:rFonts w:ascii="Aptos" w:eastAsia="Times New Roman" w:hAnsi="Aptos"/>
          <w:iCs/>
        </w:rPr>
        <w:t xml:space="preserve">Izvērtējot faktisko situāciju, ir konstatējams, ka Iepirkumu komisija ir pieļāvusi, ka pretendents </w:t>
      </w:r>
      <w:r w:rsidRPr="0085474C">
        <w:rPr>
          <w:rFonts w:ascii="Aptos" w:eastAsia="Times New Roman" w:hAnsi="Aptos"/>
          <w:iCs/>
        </w:rPr>
        <w:t xml:space="preserve">SIA </w:t>
      </w:r>
      <w:r w:rsidR="0085474C" w:rsidRPr="0085474C">
        <w:rPr>
          <w:rFonts w:ascii="Aptos" w:hAnsi="Aptos" w:cstheme="minorBidi"/>
          <w:iCs/>
        </w:rPr>
        <w:t>(..)</w:t>
      </w:r>
      <w:r w:rsidR="0085474C" w:rsidRPr="007B0A3A">
        <w:rPr>
          <w:rFonts w:ascii="Aptos" w:hAnsi="Aptos" w:cstheme="minorBidi"/>
          <w:i/>
          <w:iCs/>
        </w:rPr>
        <w:t xml:space="preserve"> </w:t>
      </w:r>
      <w:r>
        <w:rPr>
          <w:rFonts w:ascii="Aptos" w:eastAsia="Times New Roman" w:hAnsi="Aptos"/>
          <w:iCs/>
        </w:rPr>
        <w:t xml:space="preserve">piedāvājumu vērtēšanas gaitā ir papildinājis piedāvājumu ar sākotnēji piedāvājumā neiekļautu informāciju, neievērojot Iepirkuma nolikumā ietvertās prasības piedāvājumu noraidīšanai. </w:t>
      </w:r>
      <w:r w:rsidR="00BE464D" w:rsidRPr="007B0A3A">
        <w:rPr>
          <w:rFonts w:ascii="Aptos" w:eastAsia="Times New Roman" w:hAnsi="Aptos"/>
          <w:iCs/>
        </w:rPr>
        <w:t xml:space="preserve"> </w:t>
      </w:r>
    </w:p>
    <w:p w14:paraId="5F3E8D77" w14:textId="3400152B" w:rsidR="00B67595" w:rsidRPr="007B0A3A" w:rsidRDefault="00B67595" w:rsidP="00A0587E">
      <w:pPr>
        <w:spacing w:after="120" w:line="240" w:lineRule="auto"/>
        <w:ind w:firstLine="567"/>
        <w:contextualSpacing/>
        <w:jc w:val="both"/>
        <w:rPr>
          <w:rFonts w:ascii="Aptos" w:hAnsi="Aptos"/>
        </w:rPr>
      </w:pPr>
      <w:r w:rsidRPr="007B0A3A">
        <w:rPr>
          <w:rFonts w:ascii="Aptos" w:hAnsi="Aptos"/>
        </w:rPr>
        <w:t>Pamatojoties uz iepriekš minēto, konstatējams PIL 25.</w:t>
      </w:r>
      <w:r w:rsidR="00325D63">
        <w:rPr>
          <w:rFonts w:ascii="Aptos" w:hAnsi="Aptos"/>
        </w:rPr>
        <w:t xml:space="preserve"> </w:t>
      </w:r>
      <w:r w:rsidRPr="007B0A3A">
        <w:rPr>
          <w:rFonts w:ascii="Aptos" w:hAnsi="Aptos"/>
        </w:rPr>
        <w:t>panta piektās daļas, 41.</w:t>
      </w:r>
      <w:r w:rsidR="00325D63">
        <w:rPr>
          <w:rFonts w:ascii="Aptos" w:hAnsi="Aptos"/>
        </w:rPr>
        <w:t xml:space="preserve"> </w:t>
      </w:r>
      <w:r w:rsidRPr="007B0A3A">
        <w:rPr>
          <w:rFonts w:ascii="Aptos" w:hAnsi="Aptos"/>
        </w:rPr>
        <w:t>panta pirmās daļas 41. panta astotās daļas, kā arī PIL 2.</w:t>
      </w:r>
      <w:r w:rsidR="00325D63">
        <w:rPr>
          <w:rFonts w:ascii="Aptos" w:hAnsi="Aptos"/>
        </w:rPr>
        <w:t xml:space="preserve"> </w:t>
      </w:r>
      <w:r w:rsidRPr="007B0A3A">
        <w:rPr>
          <w:rFonts w:ascii="Aptos" w:hAnsi="Aptos"/>
        </w:rPr>
        <w:t>panta 2.</w:t>
      </w:r>
      <w:r w:rsidR="00325D63">
        <w:rPr>
          <w:rFonts w:ascii="Aptos" w:hAnsi="Aptos"/>
        </w:rPr>
        <w:t xml:space="preserve"> </w:t>
      </w:r>
      <w:r w:rsidRPr="007B0A3A">
        <w:rPr>
          <w:rFonts w:ascii="Aptos" w:hAnsi="Aptos"/>
        </w:rPr>
        <w:t xml:space="preserve">punktā noteiktā principa par piegādātāju brīvu konkurenci, kā arī vienlīdzīgu un taisnīgu attieksmi pret tiem  pārkāpums, jo Finansējuma saņēmējs par Iepirkuma uzvarētāju ir atzinis </w:t>
      </w:r>
      <w:bookmarkStart w:id="0" w:name="_Hlk120190194"/>
      <w:r w:rsidRPr="007B0A3A">
        <w:rPr>
          <w:rFonts w:ascii="Aptos" w:hAnsi="Aptos"/>
        </w:rPr>
        <w:t>Iepirkuma dokumentācijas prasībām neatbilstošu pretendenta piedāvājumu</w:t>
      </w:r>
      <w:bookmarkEnd w:id="0"/>
      <w:r w:rsidRPr="007B0A3A">
        <w:rPr>
          <w:rFonts w:ascii="Aptos" w:hAnsi="Aptos"/>
        </w:rPr>
        <w:t>, kurš</w:t>
      </w:r>
      <w:r w:rsidR="00E24765">
        <w:rPr>
          <w:rFonts w:ascii="Aptos" w:hAnsi="Aptos"/>
        </w:rPr>
        <w:t>,</w:t>
      </w:r>
      <w:r w:rsidRPr="007B0A3A">
        <w:rPr>
          <w:rFonts w:ascii="Aptos" w:hAnsi="Aptos"/>
        </w:rPr>
        <w:t xml:space="preserve"> atbilstoši Iepirkuma nolikuma prasībām</w:t>
      </w:r>
      <w:r w:rsidR="00E24765">
        <w:rPr>
          <w:rFonts w:ascii="Aptos" w:hAnsi="Aptos"/>
        </w:rPr>
        <w:t>,</w:t>
      </w:r>
      <w:r w:rsidRPr="007B0A3A">
        <w:rPr>
          <w:rFonts w:ascii="Aptos" w:hAnsi="Aptos"/>
        </w:rPr>
        <w:t xml:space="preserve"> bija jānoraida. Šāds pārkāpums ir uzskatāms par būtisku un tādu, kas rada vai var radīt kaitējumi Eiropas Savienības (turpmāk – Savienības) budžetam,</w:t>
      </w:r>
      <w:r w:rsidRPr="007B0A3A">
        <w:rPr>
          <w:rStyle w:val="FootnoteReference"/>
          <w:rFonts w:ascii="Aptos" w:hAnsi="Aptos"/>
        </w:rPr>
        <w:footnoteReference w:id="7"/>
      </w:r>
      <w:r w:rsidRPr="007B0A3A">
        <w:rPr>
          <w:rFonts w:ascii="Aptos" w:hAnsi="Aptos"/>
        </w:rPr>
        <w:t xml:space="preserve"> tāpēc </w:t>
      </w:r>
      <w:r w:rsidRPr="007B0A3A">
        <w:rPr>
          <w:rFonts w:ascii="Aptos" w:hAnsi="Aptos"/>
          <w:b/>
        </w:rPr>
        <w:t>ir konstatējama neatbilstība.</w:t>
      </w:r>
    </w:p>
    <w:p w14:paraId="7B1D6EFC" w14:textId="204A1C88" w:rsidR="00B67595" w:rsidRPr="007B0A3A" w:rsidRDefault="00B67595" w:rsidP="00C6516A">
      <w:pPr>
        <w:spacing w:after="0" w:line="240" w:lineRule="auto"/>
        <w:ind w:firstLine="720"/>
        <w:jc w:val="both"/>
        <w:rPr>
          <w:rFonts w:ascii="Aptos" w:hAnsi="Aptos"/>
        </w:rPr>
      </w:pPr>
      <w:r w:rsidRPr="007B0A3A">
        <w:rPr>
          <w:rFonts w:ascii="Aptos" w:hAnsi="Aptos"/>
        </w:rPr>
        <w:t xml:space="preserve">Saskaņā ar Ministru kabineta 19.12.2023. noteikumu Nr.802 “Neatbilstību konstatēšanas un neatbilstoši veikto izdevumu atgūšanas kārtība Eiropas Savienības fondu īstenošanā  2021.–2027. gada plānošanas periodā” (turpmāk – MK noteikumi Nr.802) 2.1.apakšpunktu neatbilstība ir jebkurš Latvijas Republikas vai Eiropas Savienības tiesību akta pārkāpums, kas atbilst Eiropas Parlamenta un Padomes 24.06.2021. Regulas (ES) 2021/1060, ar ko paredz kopīgus noteikumus par Eiropas Reģionālās attīstības fondu, Eiropas Sociālo </w:t>
      </w:r>
      <w:r w:rsidRPr="007B0A3A">
        <w:rPr>
          <w:rFonts w:ascii="Aptos" w:hAnsi="Aptos"/>
        </w:rPr>
        <w:lastRenderedPageBreak/>
        <w:t>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2. panta 31. punktam, proti, tiesību akta pārkāpums, kas noticis ekonomikas dalībnieka darbības vai bezdarbības dēļ un kas ietekmē vai varētu ietekmēt Savienības budžetu, prasot no minētā budžeta segt nepamatotus izdevumus. Saskaņā ar MK noteikumu Nr.802 8.punktu Sadarbības iestāde finanšu korekciju piemēro saskaņā ar vadošās iestādes izstrādātajām vadlīnijām par finanšu korekciju piemērošanu 2021.–2027.gada plānošanas periodam.</w:t>
      </w:r>
    </w:p>
    <w:p w14:paraId="2FDA2461" w14:textId="06E1A1D1" w:rsidR="00B67595" w:rsidRPr="007B0A3A" w:rsidRDefault="00B67595" w:rsidP="00C6516A">
      <w:pPr>
        <w:spacing w:after="0" w:line="240" w:lineRule="auto"/>
        <w:ind w:firstLine="720"/>
        <w:jc w:val="both"/>
        <w:rPr>
          <w:rFonts w:ascii="Aptos" w:hAnsi="Aptos"/>
        </w:rPr>
      </w:pPr>
      <w:r w:rsidRPr="007B0A3A">
        <w:rPr>
          <w:rFonts w:ascii="Aptos" w:hAnsi="Aptos"/>
        </w:rPr>
        <w:t xml:space="preserve">Konstatētā neatbilstība atbilst Finanšu ministrijas 27.03.2025. vadlīniju Nr.1.7 </w:t>
      </w:r>
      <w:r w:rsidR="00CB4B48">
        <w:rPr>
          <w:rFonts w:ascii="Aptos" w:hAnsi="Aptos"/>
        </w:rPr>
        <w:t>“</w:t>
      </w:r>
      <w:r w:rsidRPr="007B0A3A">
        <w:rPr>
          <w:rFonts w:ascii="Aptos" w:hAnsi="Aptos"/>
        </w:rPr>
        <w:t xml:space="preserve">Vadlīnijas par finanšu korekciju piemērošanu, ziņošanu par Eiropas Savienības fondu īstenošanā konstatētajām neatbilstībām, neatbilstoši veikto izdevumu ieturēšanu un atgūšanu Eiropas Savienības fondu 2021.-2027.gada plānošanas periodā” </w:t>
      </w:r>
      <w:r w:rsidRPr="007B0A3A">
        <w:rPr>
          <w:rFonts w:ascii="Aptos" w:hAnsi="Aptos"/>
          <w:b/>
        </w:rPr>
        <w:t>1.pielikuma 20.punktam “Atlases kritēriju (vai tehnisko specifikāciju) grozīšana pēc piedāvājumu atvēršanas vai arī to nepareiza piemērošana”</w:t>
      </w:r>
      <w:r w:rsidRPr="00EE3DF9">
        <w:rPr>
          <w:rFonts w:ascii="Aptos" w:hAnsi="Aptos"/>
          <w:bCs/>
        </w:rPr>
        <w:t>,</w:t>
      </w:r>
      <w:r w:rsidRPr="007B0A3A">
        <w:rPr>
          <w:rFonts w:ascii="Aptos" w:hAnsi="Aptos"/>
          <w:b/>
        </w:rPr>
        <w:t xml:space="preserve"> </w:t>
      </w:r>
      <w:r w:rsidRPr="007B0A3A">
        <w:rPr>
          <w:rFonts w:ascii="Aptos" w:hAnsi="Aptos"/>
        </w:rPr>
        <w:t>kas</w:t>
      </w:r>
      <w:r w:rsidRPr="007B0A3A">
        <w:rPr>
          <w:rFonts w:ascii="Aptos" w:hAnsi="Aptos"/>
          <w:b/>
        </w:rPr>
        <w:t xml:space="preserve"> </w:t>
      </w:r>
      <w:r w:rsidRPr="007B0A3A">
        <w:rPr>
          <w:rFonts w:ascii="Aptos" w:hAnsi="Aptos"/>
        </w:rPr>
        <w:t>paredz</w:t>
      </w:r>
      <w:r w:rsidRPr="007B0A3A">
        <w:rPr>
          <w:rFonts w:ascii="Aptos" w:hAnsi="Aptos"/>
          <w:b/>
        </w:rPr>
        <w:t xml:space="preserve"> </w:t>
      </w:r>
      <w:r w:rsidRPr="007B0A3A">
        <w:rPr>
          <w:rFonts w:ascii="Aptos" w:hAnsi="Aptos"/>
        </w:rPr>
        <w:t>finanšu korekcijas piemērošanu 25% apmērā.</w:t>
      </w:r>
      <w:r w:rsidRPr="007B0A3A">
        <w:rPr>
          <w:rFonts w:ascii="Aptos" w:hAnsi="Aptos"/>
          <w:b/>
        </w:rPr>
        <w:t xml:space="preserve"> </w:t>
      </w:r>
    </w:p>
    <w:p w14:paraId="5EB2737B" w14:textId="77777777" w:rsidR="00B67595" w:rsidRPr="007B0A3A" w:rsidRDefault="00B67595" w:rsidP="00C6516A">
      <w:pPr>
        <w:spacing w:after="0" w:line="240" w:lineRule="auto"/>
        <w:ind w:firstLine="567"/>
        <w:contextualSpacing/>
        <w:jc w:val="both"/>
        <w:rPr>
          <w:rFonts w:ascii="Aptos" w:hAnsi="Aptos"/>
        </w:rPr>
      </w:pPr>
      <w:r w:rsidRPr="007B0A3A">
        <w:rPr>
          <w:rFonts w:ascii="Aptos" w:hAnsi="Aptos"/>
        </w:rPr>
        <w:t xml:space="preserve">Ņemot vērā iepriekš minēto, </w:t>
      </w:r>
      <w:r w:rsidRPr="007B0A3A">
        <w:rPr>
          <w:rFonts w:ascii="Aptos" w:eastAsia="PMingLiU" w:hAnsi="Aptos"/>
          <w:lang w:eastAsia="zh-TW"/>
        </w:rPr>
        <w:t xml:space="preserve">par konstatēto neatbilstību ir </w:t>
      </w:r>
      <w:r w:rsidRPr="007B0A3A">
        <w:rPr>
          <w:rFonts w:ascii="Aptos" w:eastAsia="PMingLiU" w:hAnsi="Aptos"/>
          <w:b/>
          <w:lang w:eastAsia="zh-TW"/>
        </w:rPr>
        <w:t>piemērojama finanšu korekcija 25% apmērā</w:t>
      </w:r>
      <w:r w:rsidRPr="007B0A3A">
        <w:rPr>
          <w:rFonts w:ascii="Aptos" w:eastAsia="PMingLiU" w:hAnsi="Aptos"/>
          <w:lang w:eastAsia="zh-TW"/>
        </w:rPr>
        <w:t xml:space="preserve"> no Līguma vērtības (uz projektu attiecināmās daļas).</w:t>
      </w:r>
    </w:p>
    <w:p w14:paraId="7F051224" w14:textId="77777777" w:rsidR="00B67595" w:rsidRPr="007B0A3A" w:rsidRDefault="00B67595" w:rsidP="00A0587E">
      <w:pPr>
        <w:spacing w:after="120" w:line="240" w:lineRule="auto"/>
        <w:contextualSpacing/>
        <w:jc w:val="both"/>
        <w:rPr>
          <w:rFonts w:ascii="Aptos" w:hAnsi="Aptos"/>
          <w:noProof/>
        </w:rPr>
      </w:pPr>
    </w:p>
    <w:p w14:paraId="385990A3" w14:textId="77777777" w:rsidR="00E16E3B" w:rsidRPr="007B0A3A" w:rsidRDefault="00E16E3B" w:rsidP="00A0587E">
      <w:pPr>
        <w:widowControl/>
        <w:spacing w:after="120" w:line="240" w:lineRule="auto"/>
        <w:ind w:firstLine="567"/>
        <w:contextualSpacing/>
        <w:jc w:val="both"/>
        <w:rPr>
          <w:rFonts w:ascii="Aptos" w:eastAsia="Times New Roman" w:hAnsi="Aptos"/>
          <w:iCs/>
        </w:rPr>
      </w:pPr>
    </w:p>
    <w:p w14:paraId="4D670107" w14:textId="77777777" w:rsidR="00E16E3B" w:rsidRDefault="00E16E3B" w:rsidP="00A0587E">
      <w:pPr>
        <w:widowControl/>
        <w:spacing w:after="120" w:line="240" w:lineRule="auto"/>
        <w:ind w:firstLine="567"/>
        <w:contextualSpacing/>
        <w:jc w:val="both"/>
        <w:rPr>
          <w:rFonts w:ascii="Aptos" w:eastAsia="Times New Roman" w:hAnsi="Aptos"/>
          <w:iCs/>
        </w:rPr>
      </w:pPr>
    </w:p>
    <w:p w14:paraId="119DC49E" w14:textId="77777777" w:rsidR="00E16E3B" w:rsidRPr="00620F04" w:rsidRDefault="00E16E3B" w:rsidP="00620F04">
      <w:pPr>
        <w:widowControl/>
        <w:spacing w:after="0" w:line="240" w:lineRule="auto"/>
        <w:ind w:firstLine="567"/>
        <w:contextualSpacing/>
        <w:jc w:val="both"/>
        <w:rPr>
          <w:rFonts w:ascii="Aptos" w:eastAsia="Times New Roman" w:hAnsi="Aptos"/>
        </w:rPr>
      </w:pPr>
    </w:p>
    <w:p w14:paraId="0C739B55" w14:textId="77777777" w:rsidR="00322B6D" w:rsidRDefault="00322B6D" w:rsidP="00A55798">
      <w:pPr>
        <w:widowControl/>
        <w:spacing w:after="0" w:line="240" w:lineRule="auto"/>
        <w:ind w:firstLine="567"/>
        <w:contextualSpacing/>
        <w:jc w:val="center"/>
        <w:rPr>
          <w:rFonts w:ascii="Aptos" w:eastAsia="Times New Roman" w:hAnsi="Aptos"/>
          <w:iCs/>
        </w:rPr>
      </w:pPr>
    </w:p>
    <w:p w14:paraId="03778E34" w14:textId="776C9C12" w:rsidR="00C30797" w:rsidRPr="002C11BF" w:rsidRDefault="00C30797" w:rsidP="00B67595">
      <w:pPr>
        <w:widowControl/>
        <w:tabs>
          <w:tab w:val="left" w:pos="3240"/>
        </w:tabs>
        <w:spacing w:after="0"/>
        <w:contextualSpacing/>
        <w:rPr>
          <w:rFonts w:ascii="Times New Roman" w:eastAsia="Times New Roman" w:hAnsi="Times New Roman"/>
          <w:sz w:val="24"/>
          <w:szCs w:val="24"/>
        </w:rPr>
      </w:pPr>
    </w:p>
    <w:sectPr w:rsidR="00C30797" w:rsidRPr="002C11BF" w:rsidSect="00EE3DF9">
      <w:footerReference w:type="default" r:id="rId11"/>
      <w:pgSz w:w="11907" w:h="16840" w:code="9"/>
      <w:pgMar w:top="1134" w:right="1275" w:bottom="426" w:left="1800" w:header="709" w:footer="2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852E" w14:textId="77777777" w:rsidR="007A1280" w:rsidRPr="00262D17" w:rsidRDefault="007A1280">
      <w:pPr>
        <w:spacing w:after="0" w:line="240" w:lineRule="auto"/>
      </w:pPr>
      <w:r w:rsidRPr="00262D17">
        <w:separator/>
      </w:r>
    </w:p>
  </w:endnote>
  <w:endnote w:type="continuationSeparator" w:id="0">
    <w:p w14:paraId="47A4C699" w14:textId="77777777" w:rsidR="007A1280" w:rsidRPr="00262D17" w:rsidRDefault="007A1280">
      <w:pPr>
        <w:spacing w:after="0" w:line="240" w:lineRule="auto"/>
      </w:pPr>
      <w:r w:rsidRPr="0026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4323"/>
      <w:docPartObj>
        <w:docPartGallery w:val="Page Numbers (Bottom of Page)"/>
        <w:docPartUnique/>
      </w:docPartObj>
    </w:sdtPr>
    <w:sdtContent>
      <w:p w14:paraId="66FE7FA1" w14:textId="09740049" w:rsidR="00D22512" w:rsidRPr="00262D17" w:rsidRDefault="00D22512">
        <w:pPr>
          <w:pStyle w:val="Footer"/>
          <w:jc w:val="center"/>
        </w:pPr>
        <w:r w:rsidRPr="00262D17">
          <w:fldChar w:fldCharType="begin"/>
        </w:r>
        <w:r w:rsidRPr="00262D17">
          <w:instrText xml:space="preserve"> PAGE   \* MERGEFORMAT </w:instrText>
        </w:r>
        <w:r w:rsidRPr="00262D17">
          <w:fldChar w:fldCharType="separate"/>
        </w:r>
        <w:r w:rsidR="00D62C66" w:rsidRPr="00262D17">
          <w:t>4</w:t>
        </w:r>
        <w:r w:rsidRPr="00262D17">
          <w:fldChar w:fldCharType="end"/>
        </w:r>
      </w:p>
    </w:sdtContent>
  </w:sdt>
  <w:p w14:paraId="4C733202" w14:textId="77777777" w:rsidR="00D22512" w:rsidRPr="00262D17" w:rsidRDefault="00D2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896D" w14:textId="77777777" w:rsidR="007A1280" w:rsidRPr="00262D17" w:rsidRDefault="007A1280">
      <w:pPr>
        <w:spacing w:after="0" w:line="240" w:lineRule="auto"/>
      </w:pPr>
      <w:r w:rsidRPr="00262D17">
        <w:separator/>
      </w:r>
    </w:p>
  </w:footnote>
  <w:footnote w:type="continuationSeparator" w:id="0">
    <w:p w14:paraId="6B17936C" w14:textId="77777777" w:rsidR="007A1280" w:rsidRPr="00262D17" w:rsidRDefault="007A1280">
      <w:pPr>
        <w:spacing w:after="0" w:line="240" w:lineRule="auto"/>
      </w:pPr>
      <w:r w:rsidRPr="00262D17">
        <w:continuationSeparator/>
      </w:r>
    </w:p>
  </w:footnote>
  <w:footnote w:id="1">
    <w:p w14:paraId="18A22769" w14:textId="0E129EBB" w:rsidR="0084733A" w:rsidRPr="00C6516A" w:rsidRDefault="0084733A">
      <w:pPr>
        <w:pStyle w:val="FootnoteText"/>
        <w:rPr>
          <w:rFonts w:ascii="Aptos" w:hAnsi="Aptos"/>
        </w:rPr>
      </w:pPr>
      <w:r w:rsidRPr="00C6516A">
        <w:rPr>
          <w:rStyle w:val="FootnoteReference"/>
          <w:rFonts w:ascii="Aptos" w:hAnsi="Aptos"/>
        </w:rPr>
        <w:footnoteRef/>
      </w:r>
      <w:r w:rsidRPr="00C6516A">
        <w:rPr>
          <w:rFonts w:ascii="Aptos" w:hAnsi="Aptos"/>
        </w:rPr>
        <w:t xml:space="preserve"> Tehniskais piedāvājums (nolikuma 8.1. pielikums un 8.1.1. pielikums)</w:t>
      </w:r>
    </w:p>
  </w:footnote>
  <w:footnote w:id="2">
    <w:p w14:paraId="2E8BDEBB" w14:textId="1BAEF0F7" w:rsidR="0084733A" w:rsidRPr="00D01943" w:rsidRDefault="0084733A">
      <w:pPr>
        <w:pStyle w:val="FootnoteText"/>
      </w:pPr>
      <w:r w:rsidRPr="00C6516A">
        <w:rPr>
          <w:rStyle w:val="FootnoteReference"/>
          <w:rFonts w:ascii="Aptos" w:hAnsi="Aptos"/>
        </w:rPr>
        <w:footnoteRef/>
      </w:r>
      <w:r w:rsidRPr="00C6516A">
        <w:rPr>
          <w:rFonts w:ascii="Aptos" w:hAnsi="Aptos"/>
        </w:rPr>
        <w:t xml:space="preserve"> </w:t>
      </w:r>
      <w:r w:rsidR="00D01943" w:rsidRPr="00C6516A">
        <w:rPr>
          <w:rFonts w:ascii="Aptos" w:hAnsi="Aptos"/>
        </w:rPr>
        <w:t>Tehniskais piedāvājums saskaņā ar nolikuma 8.1.pielikumu un 8.1.1. pielikumu.</w:t>
      </w:r>
    </w:p>
  </w:footnote>
  <w:footnote w:id="3">
    <w:p w14:paraId="1A419C0A" w14:textId="4DD9F100" w:rsidR="000D5968" w:rsidRPr="007B0A3A" w:rsidRDefault="000D5968">
      <w:pPr>
        <w:pStyle w:val="FootnoteText"/>
        <w:rPr>
          <w:rFonts w:ascii="Aptos" w:hAnsi="Aptos"/>
        </w:rPr>
      </w:pPr>
      <w:r w:rsidRPr="007B0A3A">
        <w:rPr>
          <w:rStyle w:val="FootnoteReference"/>
          <w:rFonts w:ascii="Aptos" w:hAnsi="Aptos"/>
        </w:rPr>
        <w:footnoteRef/>
      </w:r>
      <w:r w:rsidRPr="007B0A3A">
        <w:rPr>
          <w:rFonts w:ascii="Aptos" w:hAnsi="Aptos"/>
        </w:rPr>
        <w:t xml:space="preserve"> Eiropas Savienības Tiesas 2016. gada 7. aprīļa sprieduma lietā </w:t>
      </w:r>
      <w:proofErr w:type="spellStart"/>
      <w:r w:rsidRPr="007B0A3A">
        <w:rPr>
          <w:rFonts w:ascii="Aptos" w:hAnsi="Aptos"/>
        </w:rPr>
        <w:t>Partner</w:t>
      </w:r>
      <w:proofErr w:type="spellEnd"/>
      <w:r w:rsidRPr="007B0A3A">
        <w:rPr>
          <w:rFonts w:ascii="Aptos" w:hAnsi="Aptos"/>
        </w:rPr>
        <w:t xml:space="preserve"> </w:t>
      </w:r>
      <w:proofErr w:type="spellStart"/>
      <w:r w:rsidRPr="007B0A3A">
        <w:rPr>
          <w:rFonts w:ascii="Aptos" w:hAnsi="Aptos"/>
        </w:rPr>
        <w:t>Apelski</w:t>
      </w:r>
      <w:proofErr w:type="spellEnd"/>
      <w:r w:rsidRPr="007B0A3A">
        <w:rPr>
          <w:rFonts w:ascii="Aptos" w:hAnsi="Aptos"/>
        </w:rPr>
        <w:t xml:space="preserve"> </w:t>
      </w:r>
      <w:proofErr w:type="spellStart"/>
      <w:r w:rsidRPr="007B0A3A">
        <w:rPr>
          <w:rFonts w:ascii="Aptos" w:hAnsi="Aptos"/>
        </w:rPr>
        <w:t>Dariusz</w:t>
      </w:r>
      <w:proofErr w:type="spellEnd"/>
      <w:r w:rsidRPr="007B0A3A">
        <w:rPr>
          <w:rFonts w:ascii="Aptos" w:hAnsi="Aptos"/>
        </w:rPr>
        <w:t>, C/324/14, EU:C:2016</w:t>
      </w:r>
      <w:r w:rsidR="00E16E3B" w:rsidRPr="007B0A3A">
        <w:rPr>
          <w:rFonts w:ascii="Aptos" w:hAnsi="Aptos"/>
        </w:rPr>
        <w:t>:214, 62. punkts un tajā minētā judikatūra</w:t>
      </w:r>
    </w:p>
  </w:footnote>
  <w:footnote w:id="4">
    <w:p w14:paraId="420A60BF" w14:textId="6DFC4C58" w:rsidR="00E16E3B" w:rsidRPr="00E16E3B" w:rsidRDefault="00E16E3B">
      <w:pPr>
        <w:pStyle w:val="FootnoteText"/>
      </w:pPr>
      <w:r w:rsidRPr="007B0A3A">
        <w:rPr>
          <w:rStyle w:val="FootnoteReference"/>
          <w:rFonts w:ascii="Aptos" w:hAnsi="Aptos"/>
        </w:rPr>
        <w:footnoteRef/>
      </w:r>
      <w:r w:rsidRPr="007B0A3A">
        <w:rPr>
          <w:rFonts w:ascii="Aptos" w:hAnsi="Aptos"/>
        </w:rPr>
        <w:t xml:space="preserve"> Eiropas Savienības Tiesas 2016. gada 7. aprīļa sprieduma lietā </w:t>
      </w:r>
      <w:proofErr w:type="spellStart"/>
      <w:r w:rsidRPr="007B0A3A">
        <w:rPr>
          <w:rFonts w:ascii="Aptos" w:hAnsi="Aptos"/>
        </w:rPr>
        <w:t>Partner</w:t>
      </w:r>
      <w:proofErr w:type="spellEnd"/>
      <w:r w:rsidRPr="007B0A3A">
        <w:rPr>
          <w:rFonts w:ascii="Aptos" w:hAnsi="Aptos"/>
        </w:rPr>
        <w:t xml:space="preserve"> </w:t>
      </w:r>
      <w:proofErr w:type="spellStart"/>
      <w:r w:rsidRPr="007B0A3A">
        <w:rPr>
          <w:rFonts w:ascii="Aptos" w:hAnsi="Aptos"/>
        </w:rPr>
        <w:t>Apelski</w:t>
      </w:r>
      <w:proofErr w:type="spellEnd"/>
      <w:r w:rsidRPr="007B0A3A">
        <w:rPr>
          <w:rFonts w:ascii="Aptos" w:hAnsi="Aptos"/>
        </w:rPr>
        <w:t xml:space="preserve"> </w:t>
      </w:r>
      <w:proofErr w:type="spellStart"/>
      <w:r w:rsidRPr="007B0A3A">
        <w:rPr>
          <w:rFonts w:ascii="Aptos" w:hAnsi="Aptos"/>
        </w:rPr>
        <w:t>Dariusz</w:t>
      </w:r>
      <w:proofErr w:type="spellEnd"/>
      <w:r w:rsidRPr="007B0A3A">
        <w:rPr>
          <w:rFonts w:ascii="Aptos" w:hAnsi="Aptos"/>
        </w:rPr>
        <w:t>, C/324/14, EU:C:2016:214, 63. un 64. punkts</w:t>
      </w:r>
    </w:p>
  </w:footnote>
  <w:footnote w:id="5">
    <w:p w14:paraId="080BBA90" w14:textId="19098CF8" w:rsidR="00534F59" w:rsidRPr="002B383E" w:rsidRDefault="00534F59" w:rsidP="007B0A3A">
      <w:pPr>
        <w:pStyle w:val="ListParagraph"/>
        <w:spacing w:after="0"/>
        <w:ind w:left="0"/>
        <w:jc w:val="both"/>
        <w:rPr>
          <w:rFonts w:ascii="Aptos" w:hAnsi="Aptos"/>
          <w:sz w:val="20"/>
          <w:szCs w:val="20"/>
          <w:lang w:eastAsia="ar-SA"/>
        </w:rPr>
      </w:pPr>
      <w:r w:rsidRPr="002B383E">
        <w:rPr>
          <w:rFonts w:ascii="Aptos" w:hAnsi="Aptos"/>
          <w:sz w:val="20"/>
          <w:szCs w:val="20"/>
          <w:vertAlign w:val="superscript"/>
        </w:rPr>
        <w:footnoteRef/>
      </w:r>
      <w:r w:rsidR="00A0587E">
        <w:rPr>
          <w:rFonts w:ascii="Aptos" w:hAnsi="Aptos"/>
          <w:sz w:val="20"/>
          <w:szCs w:val="20"/>
        </w:rPr>
        <w:t xml:space="preserve"> </w:t>
      </w:r>
      <w:r w:rsidRPr="002B383E">
        <w:rPr>
          <w:rFonts w:ascii="Aptos" w:hAnsi="Aptos"/>
          <w:sz w:val="20"/>
          <w:szCs w:val="20"/>
        </w:rPr>
        <w:t>Augstākās tiesas 2012. gada 17. augusta lēmuma par pagaidu aizsardzību lietā Nr.SKA-850/2012 (A420456612), 7.punkts.</w:t>
      </w:r>
    </w:p>
  </w:footnote>
  <w:footnote w:id="6">
    <w:p w14:paraId="4500D7B1" w14:textId="1E71C8DB" w:rsidR="00534F59" w:rsidRDefault="00534F59" w:rsidP="007B0A3A">
      <w:pPr>
        <w:pStyle w:val="FootnoteText"/>
        <w:contextualSpacing/>
        <w:jc w:val="both"/>
      </w:pPr>
      <w:r w:rsidRPr="002B383E">
        <w:rPr>
          <w:rStyle w:val="FootnoteReference"/>
          <w:rFonts w:ascii="Aptos" w:hAnsi="Aptos"/>
        </w:rPr>
        <w:footnoteRef/>
      </w:r>
      <w:r w:rsidRPr="002B383E">
        <w:rPr>
          <w:rFonts w:ascii="Aptos" w:hAnsi="Aptos"/>
        </w:rPr>
        <w:t xml:space="preserve"> Augstākās tiesas 2014. gada 6. novembra sprieduma lietā Nr.SKA-681/2014</w:t>
      </w:r>
      <w:r>
        <w:rPr>
          <w:rFonts w:ascii="Aptos" w:hAnsi="Aptos"/>
        </w:rPr>
        <w:t>,</w:t>
      </w:r>
      <w:r w:rsidRPr="002B383E">
        <w:rPr>
          <w:rFonts w:ascii="Aptos" w:hAnsi="Aptos"/>
        </w:rPr>
        <w:t xml:space="preserve"> 8.punkts.</w:t>
      </w:r>
    </w:p>
  </w:footnote>
  <w:footnote w:id="7">
    <w:p w14:paraId="0095F4D4" w14:textId="612A6C33" w:rsidR="00B67595" w:rsidRPr="005C115D" w:rsidRDefault="00B67595" w:rsidP="007B0A3A">
      <w:pPr>
        <w:pStyle w:val="FootnoteText"/>
        <w:rPr>
          <w:rFonts w:ascii="Aptos" w:hAnsi="Aptos"/>
        </w:rPr>
      </w:pPr>
      <w:r w:rsidRPr="006C635C">
        <w:rPr>
          <w:rStyle w:val="FootnoteReference"/>
          <w:rFonts w:ascii="Aptos" w:hAnsi="Aptos"/>
        </w:rPr>
        <w:footnoteRef/>
      </w:r>
      <w:r w:rsidRPr="006C635C">
        <w:rPr>
          <w:rFonts w:ascii="Aptos" w:hAnsi="Aptos"/>
        </w:rPr>
        <w:t xml:space="preserve"> </w:t>
      </w:r>
      <w:r w:rsidRPr="005C115D">
        <w:rPr>
          <w:rFonts w:ascii="Aptos" w:hAnsi="Aptos"/>
        </w:rPr>
        <w:t>Eiropas Savienības Tiesas 2024.gada 4.oktobra s</w:t>
      </w:r>
      <w:r w:rsidR="007B0A3A">
        <w:rPr>
          <w:rFonts w:ascii="Aptos" w:hAnsi="Aptos"/>
        </w:rPr>
        <w:t>p</w:t>
      </w:r>
      <w:r w:rsidRPr="005C115D">
        <w:rPr>
          <w:rFonts w:ascii="Aptos" w:hAnsi="Aptos"/>
        </w:rPr>
        <w:t>riedum</w:t>
      </w:r>
      <w:r w:rsidR="00755F98">
        <w:rPr>
          <w:rFonts w:ascii="Aptos" w:hAnsi="Aptos"/>
        </w:rPr>
        <w:t>a</w:t>
      </w:r>
      <w:r w:rsidRPr="005C115D">
        <w:rPr>
          <w:rFonts w:ascii="Aptos" w:hAnsi="Aptos"/>
        </w:rPr>
        <w:t xml:space="preserve"> lietā Nr.</w:t>
      </w:r>
      <w:r w:rsidRPr="006C635C">
        <w:rPr>
          <w:rFonts w:ascii="Aptos" w:hAnsi="Aptos"/>
        </w:rPr>
        <w:t xml:space="preserve"> </w:t>
      </w:r>
      <w:r w:rsidRPr="005C115D">
        <w:rPr>
          <w:rFonts w:ascii="Aptos" w:hAnsi="Aptos"/>
        </w:rPr>
        <w:t>C-175/23, 38.punkts.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EA522C7"/>
    <w:multiLevelType w:val="hybridMultilevel"/>
    <w:tmpl w:val="B4BAFAC8"/>
    <w:lvl w:ilvl="0" w:tplc="708E6330">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28F3A4F"/>
    <w:multiLevelType w:val="hybridMultilevel"/>
    <w:tmpl w:val="627467E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900484A"/>
    <w:multiLevelType w:val="multilevel"/>
    <w:tmpl w:val="4706FEB4"/>
    <w:lvl w:ilvl="0">
      <w:start w:val="1"/>
      <w:numFmt w:val="decimal"/>
      <w:lvlText w:val="%1."/>
      <w:lvlJc w:val="left"/>
      <w:pPr>
        <w:ind w:left="360" w:hanging="360"/>
      </w:pPr>
    </w:lvl>
    <w:lvl w:ilvl="1">
      <w:start w:val="1"/>
      <w:numFmt w:val="decimal"/>
      <w:lvlText w:val="%1.%2."/>
      <w:lvlJc w:val="left"/>
      <w:pPr>
        <w:ind w:left="360" w:hanging="360"/>
      </w:pPr>
      <w:rPr>
        <w:b w:val="0"/>
        <w:i w:val="0"/>
        <w:strike w:val="0"/>
        <w:dstrike w:val="0"/>
        <w:color w:val="auto"/>
        <w:sz w:val="22"/>
        <w:szCs w:val="22"/>
        <w:u w:val="none"/>
        <w:effect w:val="none"/>
      </w:rPr>
    </w:lvl>
    <w:lvl w:ilvl="2">
      <w:start w:val="1"/>
      <w:numFmt w:val="decimal"/>
      <w:lvlText w:val="%1.%2.%3."/>
      <w:lvlJc w:val="left"/>
      <w:pPr>
        <w:ind w:left="8801" w:hanging="720"/>
      </w:pPr>
      <w:rPr>
        <w:b w:val="0"/>
        <w:i w:val="0"/>
        <w:iCs/>
        <w:strike w:val="0"/>
        <w:dstrike w:val="0"/>
        <w:color w:val="auto"/>
        <w:sz w:val="22"/>
        <w:szCs w:val="22"/>
        <w:u w:val="none"/>
        <w:effect w:val="none"/>
      </w:rPr>
    </w:lvl>
    <w:lvl w:ilvl="3">
      <w:start w:val="1"/>
      <w:numFmt w:val="decimal"/>
      <w:lvlText w:val="%1.%2.%3.%4."/>
      <w:lvlJc w:val="left"/>
      <w:pPr>
        <w:ind w:left="3839" w:hanging="720"/>
      </w:pPr>
      <w:rPr>
        <w:b w:val="0"/>
        <w:strike w:val="0"/>
        <w:dstrike w:val="0"/>
        <w:sz w:val="22"/>
        <w:szCs w:val="22"/>
        <w:u w:val="none"/>
        <w:effect w:val="none"/>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5827139E"/>
    <w:multiLevelType w:val="hybridMultilevel"/>
    <w:tmpl w:val="A2923E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EA0D30"/>
    <w:multiLevelType w:val="multilevel"/>
    <w:tmpl w:val="9036E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FF6964"/>
    <w:multiLevelType w:val="hybridMultilevel"/>
    <w:tmpl w:val="EBEE9AA8"/>
    <w:lvl w:ilvl="0" w:tplc="913E9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2177D6"/>
    <w:multiLevelType w:val="hybridMultilevel"/>
    <w:tmpl w:val="EE34D1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4478578">
    <w:abstractNumId w:val="7"/>
  </w:num>
  <w:num w:numId="2" w16cid:durableId="1719940209">
    <w:abstractNumId w:val="6"/>
  </w:num>
  <w:num w:numId="3" w16cid:durableId="1727299097">
    <w:abstractNumId w:val="1"/>
  </w:num>
  <w:num w:numId="4" w16cid:durableId="1526017431">
    <w:abstractNumId w:val="4"/>
  </w:num>
  <w:num w:numId="5" w16cid:durableId="799346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936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1385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C8"/>
    <w:rsid w:val="00000C25"/>
    <w:rsid w:val="000017EC"/>
    <w:rsid w:val="00006B4A"/>
    <w:rsid w:val="00006E44"/>
    <w:rsid w:val="000074C8"/>
    <w:rsid w:val="0001122B"/>
    <w:rsid w:val="00013924"/>
    <w:rsid w:val="00013A78"/>
    <w:rsid w:val="0001405D"/>
    <w:rsid w:val="000160A1"/>
    <w:rsid w:val="000178D8"/>
    <w:rsid w:val="00021086"/>
    <w:rsid w:val="00021A8E"/>
    <w:rsid w:val="00022B0A"/>
    <w:rsid w:val="00022D92"/>
    <w:rsid w:val="000240DC"/>
    <w:rsid w:val="000245FD"/>
    <w:rsid w:val="000248DD"/>
    <w:rsid w:val="00025A11"/>
    <w:rsid w:val="00025F20"/>
    <w:rsid w:val="0002652B"/>
    <w:rsid w:val="0002737E"/>
    <w:rsid w:val="000300FC"/>
    <w:rsid w:val="00030FEE"/>
    <w:rsid w:val="00032B00"/>
    <w:rsid w:val="00033912"/>
    <w:rsid w:val="00035060"/>
    <w:rsid w:val="00036212"/>
    <w:rsid w:val="00036234"/>
    <w:rsid w:val="0003790E"/>
    <w:rsid w:val="00040F5E"/>
    <w:rsid w:val="00041F28"/>
    <w:rsid w:val="00042092"/>
    <w:rsid w:val="000424A3"/>
    <w:rsid w:val="000425FE"/>
    <w:rsid w:val="00043944"/>
    <w:rsid w:val="00044A0C"/>
    <w:rsid w:val="00047D28"/>
    <w:rsid w:val="00050A8C"/>
    <w:rsid w:val="00051593"/>
    <w:rsid w:val="00051C1B"/>
    <w:rsid w:val="000544BE"/>
    <w:rsid w:val="000548C8"/>
    <w:rsid w:val="00055418"/>
    <w:rsid w:val="00055611"/>
    <w:rsid w:val="000571D1"/>
    <w:rsid w:val="0006112D"/>
    <w:rsid w:val="000669AA"/>
    <w:rsid w:val="00066B8B"/>
    <w:rsid w:val="0006753F"/>
    <w:rsid w:val="0007490A"/>
    <w:rsid w:val="00077046"/>
    <w:rsid w:val="00077082"/>
    <w:rsid w:val="000809E8"/>
    <w:rsid w:val="00080EBE"/>
    <w:rsid w:val="00081F6F"/>
    <w:rsid w:val="00082024"/>
    <w:rsid w:val="000823BF"/>
    <w:rsid w:val="00082CBD"/>
    <w:rsid w:val="00084CC5"/>
    <w:rsid w:val="0008585F"/>
    <w:rsid w:val="00091C7C"/>
    <w:rsid w:val="00093464"/>
    <w:rsid w:val="00094748"/>
    <w:rsid w:val="000947B8"/>
    <w:rsid w:val="0009599C"/>
    <w:rsid w:val="0009672E"/>
    <w:rsid w:val="000967B7"/>
    <w:rsid w:val="00097E8C"/>
    <w:rsid w:val="000A5145"/>
    <w:rsid w:val="000A55AF"/>
    <w:rsid w:val="000A62AC"/>
    <w:rsid w:val="000A67AC"/>
    <w:rsid w:val="000A6D8A"/>
    <w:rsid w:val="000A73E2"/>
    <w:rsid w:val="000A7BFA"/>
    <w:rsid w:val="000B1763"/>
    <w:rsid w:val="000B222F"/>
    <w:rsid w:val="000B3FC8"/>
    <w:rsid w:val="000B50F4"/>
    <w:rsid w:val="000B542E"/>
    <w:rsid w:val="000B5C20"/>
    <w:rsid w:val="000B5C36"/>
    <w:rsid w:val="000B629F"/>
    <w:rsid w:val="000B67F1"/>
    <w:rsid w:val="000B7EE9"/>
    <w:rsid w:val="000C120B"/>
    <w:rsid w:val="000C2328"/>
    <w:rsid w:val="000C270D"/>
    <w:rsid w:val="000C403D"/>
    <w:rsid w:val="000C419D"/>
    <w:rsid w:val="000C7874"/>
    <w:rsid w:val="000D00B5"/>
    <w:rsid w:val="000D33EB"/>
    <w:rsid w:val="000D3BC2"/>
    <w:rsid w:val="000D48B9"/>
    <w:rsid w:val="000D4F10"/>
    <w:rsid w:val="000D5968"/>
    <w:rsid w:val="000D5E6E"/>
    <w:rsid w:val="000D7DE9"/>
    <w:rsid w:val="000E086C"/>
    <w:rsid w:val="000E1683"/>
    <w:rsid w:val="000E1A2E"/>
    <w:rsid w:val="000E2D05"/>
    <w:rsid w:val="000E2E44"/>
    <w:rsid w:val="000E6001"/>
    <w:rsid w:val="000E6EA9"/>
    <w:rsid w:val="000E6F7C"/>
    <w:rsid w:val="000E74B9"/>
    <w:rsid w:val="000F05F2"/>
    <w:rsid w:val="000F12F8"/>
    <w:rsid w:val="000F175D"/>
    <w:rsid w:val="000F1A8B"/>
    <w:rsid w:val="000F1E6A"/>
    <w:rsid w:val="000F365E"/>
    <w:rsid w:val="000F48C1"/>
    <w:rsid w:val="00100F39"/>
    <w:rsid w:val="001019C6"/>
    <w:rsid w:val="001022CE"/>
    <w:rsid w:val="001032B6"/>
    <w:rsid w:val="00103A2F"/>
    <w:rsid w:val="00103DD0"/>
    <w:rsid w:val="00103DF3"/>
    <w:rsid w:val="00104114"/>
    <w:rsid w:val="001048FB"/>
    <w:rsid w:val="00105111"/>
    <w:rsid w:val="00105E6D"/>
    <w:rsid w:val="00105F7C"/>
    <w:rsid w:val="00106048"/>
    <w:rsid w:val="0010680C"/>
    <w:rsid w:val="00110549"/>
    <w:rsid w:val="00110C15"/>
    <w:rsid w:val="00111D3D"/>
    <w:rsid w:val="0011321F"/>
    <w:rsid w:val="001154C4"/>
    <w:rsid w:val="00116BF3"/>
    <w:rsid w:val="001175B0"/>
    <w:rsid w:val="001200F4"/>
    <w:rsid w:val="00120F1D"/>
    <w:rsid w:val="00121621"/>
    <w:rsid w:val="00121E02"/>
    <w:rsid w:val="00122865"/>
    <w:rsid w:val="00122B5C"/>
    <w:rsid w:val="001253F9"/>
    <w:rsid w:val="001255EC"/>
    <w:rsid w:val="00125CDA"/>
    <w:rsid w:val="0012690E"/>
    <w:rsid w:val="00126E05"/>
    <w:rsid w:val="00127440"/>
    <w:rsid w:val="0012744B"/>
    <w:rsid w:val="0012765C"/>
    <w:rsid w:val="00130AAE"/>
    <w:rsid w:val="00130D7D"/>
    <w:rsid w:val="0013121F"/>
    <w:rsid w:val="00132028"/>
    <w:rsid w:val="001320D6"/>
    <w:rsid w:val="0013333A"/>
    <w:rsid w:val="00133D29"/>
    <w:rsid w:val="00135F89"/>
    <w:rsid w:val="00137205"/>
    <w:rsid w:val="001374A4"/>
    <w:rsid w:val="001422B2"/>
    <w:rsid w:val="001452A3"/>
    <w:rsid w:val="00145333"/>
    <w:rsid w:val="001504E3"/>
    <w:rsid w:val="00151748"/>
    <w:rsid w:val="001526D2"/>
    <w:rsid w:val="00152721"/>
    <w:rsid w:val="00152776"/>
    <w:rsid w:val="001531AB"/>
    <w:rsid w:val="0015481C"/>
    <w:rsid w:val="00157947"/>
    <w:rsid w:val="00157CD2"/>
    <w:rsid w:val="00157F43"/>
    <w:rsid w:val="001604F9"/>
    <w:rsid w:val="00161461"/>
    <w:rsid w:val="001624E3"/>
    <w:rsid w:val="00165248"/>
    <w:rsid w:val="00166B21"/>
    <w:rsid w:val="001673E5"/>
    <w:rsid w:val="00172F44"/>
    <w:rsid w:val="00172F59"/>
    <w:rsid w:val="0017385C"/>
    <w:rsid w:val="00174BB0"/>
    <w:rsid w:val="00176B80"/>
    <w:rsid w:val="00180058"/>
    <w:rsid w:val="00180321"/>
    <w:rsid w:val="00180BF2"/>
    <w:rsid w:val="00182C8A"/>
    <w:rsid w:val="00183485"/>
    <w:rsid w:val="001857F8"/>
    <w:rsid w:val="00186557"/>
    <w:rsid w:val="00187977"/>
    <w:rsid w:val="0019002F"/>
    <w:rsid w:val="0019124E"/>
    <w:rsid w:val="00192C98"/>
    <w:rsid w:val="00192CBA"/>
    <w:rsid w:val="00194512"/>
    <w:rsid w:val="0019453D"/>
    <w:rsid w:val="00194C94"/>
    <w:rsid w:val="0019662D"/>
    <w:rsid w:val="001967CC"/>
    <w:rsid w:val="00197566"/>
    <w:rsid w:val="001A3738"/>
    <w:rsid w:val="001A445A"/>
    <w:rsid w:val="001A4F27"/>
    <w:rsid w:val="001A67A2"/>
    <w:rsid w:val="001B145A"/>
    <w:rsid w:val="001B1BB2"/>
    <w:rsid w:val="001B1D0C"/>
    <w:rsid w:val="001B2821"/>
    <w:rsid w:val="001B2855"/>
    <w:rsid w:val="001B593B"/>
    <w:rsid w:val="001B65F8"/>
    <w:rsid w:val="001B738C"/>
    <w:rsid w:val="001C1978"/>
    <w:rsid w:val="001C1A4F"/>
    <w:rsid w:val="001C249A"/>
    <w:rsid w:val="001C262A"/>
    <w:rsid w:val="001C32FB"/>
    <w:rsid w:val="001C372D"/>
    <w:rsid w:val="001C3CF9"/>
    <w:rsid w:val="001C3D70"/>
    <w:rsid w:val="001C3FF9"/>
    <w:rsid w:val="001D0448"/>
    <w:rsid w:val="001D3E49"/>
    <w:rsid w:val="001D4B2F"/>
    <w:rsid w:val="001D51F3"/>
    <w:rsid w:val="001D5D1A"/>
    <w:rsid w:val="001D6324"/>
    <w:rsid w:val="001D7004"/>
    <w:rsid w:val="001E2F6C"/>
    <w:rsid w:val="001E3BA9"/>
    <w:rsid w:val="001E53E8"/>
    <w:rsid w:val="001E5508"/>
    <w:rsid w:val="001E68A1"/>
    <w:rsid w:val="001E7AC5"/>
    <w:rsid w:val="001E7EB3"/>
    <w:rsid w:val="001F0AD1"/>
    <w:rsid w:val="001F1593"/>
    <w:rsid w:val="001F3226"/>
    <w:rsid w:val="001F3F2A"/>
    <w:rsid w:val="001F519F"/>
    <w:rsid w:val="001F679D"/>
    <w:rsid w:val="00200383"/>
    <w:rsid w:val="00200402"/>
    <w:rsid w:val="00200738"/>
    <w:rsid w:val="00200A61"/>
    <w:rsid w:val="00200F4D"/>
    <w:rsid w:val="00206D13"/>
    <w:rsid w:val="002111F3"/>
    <w:rsid w:val="002113E2"/>
    <w:rsid w:val="002114BF"/>
    <w:rsid w:val="002115CC"/>
    <w:rsid w:val="00211F88"/>
    <w:rsid w:val="0021381C"/>
    <w:rsid w:val="00213E5C"/>
    <w:rsid w:val="00216533"/>
    <w:rsid w:val="002165C1"/>
    <w:rsid w:val="00221062"/>
    <w:rsid w:val="0022140B"/>
    <w:rsid w:val="0022149C"/>
    <w:rsid w:val="00221A42"/>
    <w:rsid w:val="00221AA0"/>
    <w:rsid w:val="002248F7"/>
    <w:rsid w:val="002301FD"/>
    <w:rsid w:val="002308DE"/>
    <w:rsid w:val="002317B9"/>
    <w:rsid w:val="002317EA"/>
    <w:rsid w:val="002320EE"/>
    <w:rsid w:val="00232512"/>
    <w:rsid w:val="00233496"/>
    <w:rsid w:val="0023493E"/>
    <w:rsid w:val="002359EB"/>
    <w:rsid w:val="002367C4"/>
    <w:rsid w:val="0024040E"/>
    <w:rsid w:val="00240D85"/>
    <w:rsid w:val="002419AE"/>
    <w:rsid w:val="00242495"/>
    <w:rsid w:val="00243325"/>
    <w:rsid w:val="002437E3"/>
    <w:rsid w:val="002447D5"/>
    <w:rsid w:val="00246043"/>
    <w:rsid w:val="00246C17"/>
    <w:rsid w:val="002474A6"/>
    <w:rsid w:val="00251CB7"/>
    <w:rsid w:val="0025321E"/>
    <w:rsid w:val="00253806"/>
    <w:rsid w:val="00254068"/>
    <w:rsid w:val="002541E5"/>
    <w:rsid w:val="00254AFD"/>
    <w:rsid w:val="00254D4C"/>
    <w:rsid w:val="0025587F"/>
    <w:rsid w:val="00256871"/>
    <w:rsid w:val="00256B98"/>
    <w:rsid w:val="00257BFE"/>
    <w:rsid w:val="00261D6C"/>
    <w:rsid w:val="00262D17"/>
    <w:rsid w:val="00263A16"/>
    <w:rsid w:val="00264BAA"/>
    <w:rsid w:val="00264F01"/>
    <w:rsid w:val="00267D45"/>
    <w:rsid w:val="00272563"/>
    <w:rsid w:val="00273158"/>
    <w:rsid w:val="00276264"/>
    <w:rsid w:val="002764BE"/>
    <w:rsid w:val="00277FDF"/>
    <w:rsid w:val="00280F68"/>
    <w:rsid w:val="00281D98"/>
    <w:rsid w:val="0028456A"/>
    <w:rsid w:val="002846B9"/>
    <w:rsid w:val="00284A8B"/>
    <w:rsid w:val="00285259"/>
    <w:rsid w:val="0028557F"/>
    <w:rsid w:val="00285634"/>
    <w:rsid w:val="00285695"/>
    <w:rsid w:val="00285B06"/>
    <w:rsid w:val="00286085"/>
    <w:rsid w:val="002879C1"/>
    <w:rsid w:val="00287EC5"/>
    <w:rsid w:val="00291FE3"/>
    <w:rsid w:val="0029289E"/>
    <w:rsid w:val="00292AD5"/>
    <w:rsid w:val="00293C4F"/>
    <w:rsid w:val="00293C6B"/>
    <w:rsid w:val="00295420"/>
    <w:rsid w:val="002961CB"/>
    <w:rsid w:val="00296246"/>
    <w:rsid w:val="002972D9"/>
    <w:rsid w:val="002A0EC7"/>
    <w:rsid w:val="002A5EFB"/>
    <w:rsid w:val="002A6507"/>
    <w:rsid w:val="002A6E04"/>
    <w:rsid w:val="002B1BD1"/>
    <w:rsid w:val="002B2299"/>
    <w:rsid w:val="002B295F"/>
    <w:rsid w:val="002B4126"/>
    <w:rsid w:val="002B5502"/>
    <w:rsid w:val="002B5C64"/>
    <w:rsid w:val="002B6139"/>
    <w:rsid w:val="002C096F"/>
    <w:rsid w:val="002C0C42"/>
    <w:rsid w:val="002C101A"/>
    <w:rsid w:val="002C11BF"/>
    <w:rsid w:val="002C3604"/>
    <w:rsid w:val="002C4760"/>
    <w:rsid w:val="002C583D"/>
    <w:rsid w:val="002C5A56"/>
    <w:rsid w:val="002C795F"/>
    <w:rsid w:val="002D0EF5"/>
    <w:rsid w:val="002D1DE9"/>
    <w:rsid w:val="002D622F"/>
    <w:rsid w:val="002D7864"/>
    <w:rsid w:val="002D7B88"/>
    <w:rsid w:val="002E00D1"/>
    <w:rsid w:val="002E131B"/>
    <w:rsid w:val="002E1E7C"/>
    <w:rsid w:val="002E2072"/>
    <w:rsid w:val="002E27FD"/>
    <w:rsid w:val="002E28D8"/>
    <w:rsid w:val="002E2BE3"/>
    <w:rsid w:val="002E54F7"/>
    <w:rsid w:val="002F0669"/>
    <w:rsid w:val="002F09D7"/>
    <w:rsid w:val="002F1FAC"/>
    <w:rsid w:val="002F25E0"/>
    <w:rsid w:val="002F295C"/>
    <w:rsid w:val="002F2A4A"/>
    <w:rsid w:val="002F33A6"/>
    <w:rsid w:val="002F33DC"/>
    <w:rsid w:val="002F50E9"/>
    <w:rsid w:val="002F6FDC"/>
    <w:rsid w:val="0030042D"/>
    <w:rsid w:val="00300458"/>
    <w:rsid w:val="00300E09"/>
    <w:rsid w:val="00301AA0"/>
    <w:rsid w:val="0030245B"/>
    <w:rsid w:val="00302B90"/>
    <w:rsid w:val="00304D97"/>
    <w:rsid w:val="00304EC5"/>
    <w:rsid w:val="0030521D"/>
    <w:rsid w:val="00306FC4"/>
    <w:rsid w:val="003101E0"/>
    <w:rsid w:val="00312ACF"/>
    <w:rsid w:val="003137AE"/>
    <w:rsid w:val="00314630"/>
    <w:rsid w:val="00314A66"/>
    <w:rsid w:val="00315544"/>
    <w:rsid w:val="00315E54"/>
    <w:rsid w:val="0031726F"/>
    <w:rsid w:val="00320FD6"/>
    <w:rsid w:val="00322B6D"/>
    <w:rsid w:val="00323ED2"/>
    <w:rsid w:val="003242BD"/>
    <w:rsid w:val="00325D63"/>
    <w:rsid w:val="00326AAA"/>
    <w:rsid w:val="00326F04"/>
    <w:rsid w:val="003279E1"/>
    <w:rsid w:val="00331551"/>
    <w:rsid w:val="00332BC6"/>
    <w:rsid w:val="00334E73"/>
    <w:rsid w:val="00335446"/>
    <w:rsid w:val="003356D1"/>
    <w:rsid w:val="0033581C"/>
    <w:rsid w:val="0033778D"/>
    <w:rsid w:val="0034097E"/>
    <w:rsid w:val="00340FB2"/>
    <w:rsid w:val="00345611"/>
    <w:rsid w:val="00346973"/>
    <w:rsid w:val="003476AF"/>
    <w:rsid w:val="00347F2F"/>
    <w:rsid w:val="00351754"/>
    <w:rsid w:val="00353CE5"/>
    <w:rsid w:val="00353D84"/>
    <w:rsid w:val="00355294"/>
    <w:rsid w:val="00355731"/>
    <w:rsid w:val="00355DD1"/>
    <w:rsid w:val="00356F9B"/>
    <w:rsid w:val="00357B6D"/>
    <w:rsid w:val="0036072D"/>
    <w:rsid w:val="00361F15"/>
    <w:rsid w:val="003625FA"/>
    <w:rsid w:val="00363886"/>
    <w:rsid w:val="00363DCA"/>
    <w:rsid w:val="00365CFA"/>
    <w:rsid w:val="00366A9F"/>
    <w:rsid w:val="003671FF"/>
    <w:rsid w:val="0037068B"/>
    <w:rsid w:val="003722A9"/>
    <w:rsid w:val="00373696"/>
    <w:rsid w:val="00374A7A"/>
    <w:rsid w:val="00376EE6"/>
    <w:rsid w:val="00382317"/>
    <w:rsid w:val="00382E9F"/>
    <w:rsid w:val="003849C0"/>
    <w:rsid w:val="00385743"/>
    <w:rsid w:val="0038607D"/>
    <w:rsid w:val="00386837"/>
    <w:rsid w:val="003877DF"/>
    <w:rsid w:val="00387804"/>
    <w:rsid w:val="003910A0"/>
    <w:rsid w:val="00391AD0"/>
    <w:rsid w:val="00392118"/>
    <w:rsid w:val="00393FB9"/>
    <w:rsid w:val="00394762"/>
    <w:rsid w:val="00394F98"/>
    <w:rsid w:val="00396145"/>
    <w:rsid w:val="00396518"/>
    <w:rsid w:val="00397247"/>
    <w:rsid w:val="003A1A00"/>
    <w:rsid w:val="003A3BE1"/>
    <w:rsid w:val="003A4EF3"/>
    <w:rsid w:val="003A7A1D"/>
    <w:rsid w:val="003A7A6B"/>
    <w:rsid w:val="003B0DC3"/>
    <w:rsid w:val="003B10AA"/>
    <w:rsid w:val="003B130A"/>
    <w:rsid w:val="003B2C3B"/>
    <w:rsid w:val="003B4791"/>
    <w:rsid w:val="003B47CB"/>
    <w:rsid w:val="003B6B06"/>
    <w:rsid w:val="003B78E6"/>
    <w:rsid w:val="003B7BC0"/>
    <w:rsid w:val="003C0A89"/>
    <w:rsid w:val="003C291A"/>
    <w:rsid w:val="003C293E"/>
    <w:rsid w:val="003C3462"/>
    <w:rsid w:val="003C3702"/>
    <w:rsid w:val="003C3B3E"/>
    <w:rsid w:val="003C413D"/>
    <w:rsid w:val="003C4784"/>
    <w:rsid w:val="003C6839"/>
    <w:rsid w:val="003C7A0C"/>
    <w:rsid w:val="003D25AC"/>
    <w:rsid w:val="003D26A4"/>
    <w:rsid w:val="003D585D"/>
    <w:rsid w:val="003D598A"/>
    <w:rsid w:val="003E0088"/>
    <w:rsid w:val="003E130B"/>
    <w:rsid w:val="003E2911"/>
    <w:rsid w:val="003E2A2A"/>
    <w:rsid w:val="003E3127"/>
    <w:rsid w:val="003E6484"/>
    <w:rsid w:val="003F09A6"/>
    <w:rsid w:val="003F1DA6"/>
    <w:rsid w:val="003F238B"/>
    <w:rsid w:val="003F2B84"/>
    <w:rsid w:val="003F326E"/>
    <w:rsid w:val="003F4A89"/>
    <w:rsid w:val="003F5BE5"/>
    <w:rsid w:val="003F6B9C"/>
    <w:rsid w:val="004015B7"/>
    <w:rsid w:val="00401B65"/>
    <w:rsid w:val="0040381B"/>
    <w:rsid w:val="004047A1"/>
    <w:rsid w:val="0040514B"/>
    <w:rsid w:val="0040616B"/>
    <w:rsid w:val="00406434"/>
    <w:rsid w:val="00406565"/>
    <w:rsid w:val="00410442"/>
    <w:rsid w:val="00410A78"/>
    <w:rsid w:val="00411927"/>
    <w:rsid w:val="00411AA2"/>
    <w:rsid w:val="00411AB9"/>
    <w:rsid w:val="00414A32"/>
    <w:rsid w:val="00415747"/>
    <w:rsid w:val="004158FF"/>
    <w:rsid w:val="0041590E"/>
    <w:rsid w:val="00415C0D"/>
    <w:rsid w:val="00416306"/>
    <w:rsid w:val="00416AE2"/>
    <w:rsid w:val="00420888"/>
    <w:rsid w:val="00420B15"/>
    <w:rsid w:val="004212F3"/>
    <w:rsid w:val="004232C9"/>
    <w:rsid w:val="00424DCF"/>
    <w:rsid w:val="004251BA"/>
    <w:rsid w:val="004258C7"/>
    <w:rsid w:val="0042798B"/>
    <w:rsid w:val="00430D4E"/>
    <w:rsid w:val="00431C74"/>
    <w:rsid w:val="00433F52"/>
    <w:rsid w:val="00436B5A"/>
    <w:rsid w:val="0044017C"/>
    <w:rsid w:val="00441240"/>
    <w:rsid w:val="0044132A"/>
    <w:rsid w:val="00441576"/>
    <w:rsid w:val="00442121"/>
    <w:rsid w:val="004465B4"/>
    <w:rsid w:val="004465C9"/>
    <w:rsid w:val="004466D7"/>
    <w:rsid w:val="004505CA"/>
    <w:rsid w:val="00450BE4"/>
    <w:rsid w:val="00451951"/>
    <w:rsid w:val="00452013"/>
    <w:rsid w:val="00452C8E"/>
    <w:rsid w:val="004535E5"/>
    <w:rsid w:val="0045384B"/>
    <w:rsid w:val="00455DC1"/>
    <w:rsid w:val="00455F75"/>
    <w:rsid w:val="00460DEC"/>
    <w:rsid w:val="00461CF8"/>
    <w:rsid w:val="00462600"/>
    <w:rsid w:val="00464D12"/>
    <w:rsid w:val="00472D28"/>
    <w:rsid w:val="0047355D"/>
    <w:rsid w:val="00473DA0"/>
    <w:rsid w:val="004744EE"/>
    <w:rsid w:val="00475AB2"/>
    <w:rsid w:val="004761F3"/>
    <w:rsid w:val="00476D05"/>
    <w:rsid w:val="00477A37"/>
    <w:rsid w:val="004824DC"/>
    <w:rsid w:val="00482C12"/>
    <w:rsid w:val="004835AC"/>
    <w:rsid w:val="00483B37"/>
    <w:rsid w:val="00483E54"/>
    <w:rsid w:val="0048510E"/>
    <w:rsid w:val="004851FB"/>
    <w:rsid w:val="0048608E"/>
    <w:rsid w:val="004862DE"/>
    <w:rsid w:val="004911C0"/>
    <w:rsid w:val="00491298"/>
    <w:rsid w:val="004917FC"/>
    <w:rsid w:val="00491B24"/>
    <w:rsid w:val="0049295E"/>
    <w:rsid w:val="00494BC0"/>
    <w:rsid w:val="004958B1"/>
    <w:rsid w:val="004A1E89"/>
    <w:rsid w:val="004A2E50"/>
    <w:rsid w:val="004A462A"/>
    <w:rsid w:val="004A5822"/>
    <w:rsid w:val="004A61A9"/>
    <w:rsid w:val="004A7032"/>
    <w:rsid w:val="004B58A6"/>
    <w:rsid w:val="004B5DF6"/>
    <w:rsid w:val="004B7FEE"/>
    <w:rsid w:val="004C0380"/>
    <w:rsid w:val="004C08A8"/>
    <w:rsid w:val="004C0D61"/>
    <w:rsid w:val="004C3DDF"/>
    <w:rsid w:val="004C5AFA"/>
    <w:rsid w:val="004D2233"/>
    <w:rsid w:val="004D27F1"/>
    <w:rsid w:val="004D2C05"/>
    <w:rsid w:val="004D4E3F"/>
    <w:rsid w:val="004D57B8"/>
    <w:rsid w:val="004D7BC6"/>
    <w:rsid w:val="004D7D10"/>
    <w:rsid w:val="004D7E01"/>
    <w:rsid w:val="004E2401"/>
    <w:rsid w:val="004E315F"/>
    <w:rsid w:val="004E4008"/>
    <w:rsid w:val="004E5A85"/>
    <w:rsid w:val="004F0122"/>
    <w:rsid w:val="004F1B75"/>
    <w:rsid w:val="004F1CDD"/>
    <w:rsid w:val="00500541"/>
    <w:rsid w:val="00500761"/>
    <w:rsid w:val="00500823"/>
    <w:rsid w:val="00500A46"/>
    <w:rsid w:val="005010A3"/>
    <w:rsid w:val="0050291C"/>
    <w:rsid w:val="00502C99"/>
    <w:rsid w:val="0050338B"/>
    <w:rsid w:val="005055FF"/>
    <w:rsid w:val="005059CF"/>
    <w:rsid w:val="00507828"/>
    <w:rsid w:val="00507982"/>
    <w:rsid w:val="00507C63"/>
    <w:rsid w:val="00507E05"/>
    <w:rsid w:val="0051031F"/>
    <w:rsid w:val="005104D8"/>
    <w:rsid w:val="00510E64"/>
    <w:rsid w:val="005114A6"/>
    <w:rsid w:val="00512076"/>
    <w:rsid w:val="005130B1"/>
    <w:rsid w:val="0051372B"/>
    <w:rsid w:val="005138E0"/>
    <w:rsid w:val="0051410F"/>
    <w:rsid w:val="0051440D"/>
    <w:rsid w:val="005172AE"/>
    <w:rsid w:val="00520589"/>
    <w:rsid w:val="00521F55"/>
    <w:rsid w:val="00522A81"/>
    <w:rsid w:val="00523795"/>
    <w:rsid w:val="00524C72"/>
    <w:rsid w:val="00525FD0"/>
    <w:rsid w:val="00526205"/>
    <w:rsid w:val="00526AFF"/>
    <w:rsid w:val="00531603"/>
    <w:rsid w:val="00532961"/>
    <w:rsid w:val="005332EF"/>
    <w:rsid w:val="00533E82"/>
    <w:rsid w:val="00533EC3"/>
    <w:rsid w:val="00534CEE"/>
    <w:rsid w:val="00534F59"/>
    <w:rsid w:val="005351B4"/>
    <w:rsid w:val="0053690A"/>
    <w:rsid w:val="00537021"/>
    <w:rsid w:val="00537C65"/>
    <w:rsid w:val="005403A4"/>
    <w:rsid w:val="00542161"/>
    <w:rsid w:val="00542522"/>
    <w:rsid w:val="00542E71"/>
    <w:rsid w:val="00543E69"/>
    <w:rsid w:val="00544CA0"/>
    <w:rsid w:val="00544EFC"/>
    <w:rsid w:val="0054590D"/>
    <w:rsid w:val="005469FF"/>
    <w:rsid w:val="005473B1"/>
    <w:rsid w:val="00550DC1"/>
    <w:rsid w:val="00551323"/>
    <w:rsid w:val="00551DC4"/>
    <w:rsid w:val="0055269B"/>
    <w:rsid w:val="0055488B"/>
    <w:rsid w:val="00555131"/>
    <w:rsid w:val="00556118"/>
    <w:rsid w:val="00560B75"/>
    <w:rsid w:val="005617A8"/>
    <w:rsid w:val="005618A4"/>
    <w:rsid w:val="00561CEA"/>
    <w:rsid w:val="00561F0D"/>
    <w:rsid w:val="00562536"/>
    <w:rsid w:val="00564BF9"/>
    <w:rsid w:val="005672AD"/>
    <w:rsid w:val="0056759C"/>
    <w:rsid w:val="00570FD6"/>
    <w:rsid w:val="0057140A"/>
    <w:rsid w:val="00571B84"/>
    <w:rsid w:val="00574694"/>
    <w:rsid w:val="00576658"/>
    <w:rsid w:val="005767F4"/>
    <w:rsid w:val="005768CB"/>
    <w:rsid w:val="0058141A"/>
    <w:rsid w:val="005816F1"/>
    <w:rsid w:val="0058216E"/>
    <w:rsid w:val="005822A3"/>
    <w:rsid w:val="0058600D"/>
    <w:rsid w:val="0059130B"/>
    <w:rsid w:val="005916CF"/>
    <w:rsid w:val="00591C1A"/>
    <w:rsid w:val="00591F84"/>
    <w:rsid w:val="00593379"/>
    <w:rsid w:val="00593C69"/>
    <w:rsid w:val="00596186"/>
    <w:rsid w:val="00596332"/>
    <w:rsid w:val="00596B52"/>
    <w:rsid w:val="00597718"/>
    <w:rsid w:val="00597DD1"/>
    <w:rsid w:val="005A01F0"/>
    <w:rsid w:val="005A042A"/>
    <w:rsid w:val="005A3AAB"/>
    <w:rsid w:val="005A4984"/>
    <w:rsid w:val="005A49F6"/>
    <w:rsid w:val="005A4FB5"/>
    <w:rsid w:val="005A56A7"/>
    <w:rsid w:val="005A576B"/>
    <w:rsid w:val="005A5F48"/>
    <w:rsid w:val="005A6C98"/>
    <w:rsid w:val="005A77A0"/>
    <w:rsid w:val="005B074E"/>
    <w:rsid w:val="005B0D6A"/>
    <w:rsid w:val="005B1361"/>
    <w:rsid w:val="005B1836"/>
    <w:rsid w:val="005B185E"/>
    <w:rsid w:val="005B2859"/>
    <w:rsid w:val="005B28A0"/>
    <w:rsid w:val="005B353F"/>
    <w:rsid w:val="005B449E"/>
    <w:rsid w:val="005B525D"/>
    <w:rsid w:val="005B584B"/>
    <w:rsid w:val="005C17D0"/>
    <w:rsid w:val="005C1AA4"/>
    <w:rsid w:val="005C4B11"/>
    <w:rsid w:val="005C4F55"/>
    <w:rsid w:val="005C66BD"/>
    <w:rsid w:val="005C7B1F"/>
    <w:rsid w:val="005D1975"/>
    <w:rsid w:val="005D33D0"/>
    <w:rsid w:val="005D50EE"/>
    <w:rsid w:val="005D6826"/>
    <w:rsid w:val="005D6E2F"/>
    <w:rsid w:val="005E065E"/>
    <w:rsid w:val="005E103E"/>
    <w:rsid w:val="005E157E"/>
    <w:rsid w:val="005E1770"/>
    <w:rsid w:val="005E21A0"/>
    <w:rsid w:val="005E25E0"/>
    <w:rsid w:val="005E3430"/>
    <w:rsid w:val="005E4448"/>
    <w:rsid w:val="005E6343"/>
    <w:rsid w:val="005F1ECB"/>
    <w:rsid w:val="005F46EA"/>
    <w:rsid w:val="005F5967"/>
    <w:rsid w:val="005F5E97"/>
    <w:rsid w:val="005F6968"/>
    <w:rsid w:val="0060268E"/>
    <w:rsid w:val="00605386"/>
    <w:rsid w:val="00605A0A"/>
    <w:rsid w:val="00605F76"/>
    <w:rsid w:val="006068EE"/>
    <w:rsid w:val="00610D97"/>
    <w:rsid w:val="00611510"/>
    <w:rsid w:val="00611F2A"/>
    <w:rsid w:val="006121E0"/>
    <w:rsid w:val="006126D2"/>
    <w:rsid w:val="0061279B"/>
    <w:rsid w:val="00612B36"/>
    <w:rsid w:val="00614374"/>
    <w:rsid w:val="00614B3C"/>
    <w:rsid w:val="00614C9A"/>
    <w:rsid w:val="00614D2C"/>
    <w:rsid w:val="00615F0B"/>
    <w:rsid w:val="00620F04"/>
    <w:rsid w:val="006214DE"/>
    <w:rsid w:val="00623D0A"/>
    <w:rsid w:val="00623D72"/>
    <w:rsid w:val="0062462D"/>
    <w:rsid w:val="00625101"/>
    <w:rsid w:val="00627956"/>
    <w:rsid w:val="00631B09"/>
    <w:rsid w:val="00631CD5"/>
    <w:rsid w:val="00633438"/>
    <w:rsid w:val="00633CBF"/>
    <w:rsid w:val="00634C67"/>
    <w:rsid w:val="00635D38"/>
    <w:rsid w:val="00635EA5"/>
    <w:rsid w:val="006362BB"/>
    <w:rsid w:val="00637C71"/>
    <w:rsid w:val="00643242"/>
    <w:rsid w:val="00644790"/>
    <w:rsid w:val="006459A5"/>
    <w:rsid w:val="00646011"/>
    <w:rsid w:val="00646EAF"/>
    <w:rsid w:val="00650C42"/>
    <w:rsid w:val="00650D10"/>
    <w:rsid w:val="00651966"/>
    <w:rsid w:val="0065381D"/>
    <w:rsid w:val="00654160"/>
    <w:rsid w:val="00657CD9"/>
    <w:rsid w:val="0066113B"/>
    <w:rsid w:val="0066167C"/>
    <w:rsid w:val="00661BD7"/>
    <w:rsid w:val="00662D33"/>
    <w:rsid w:val="00665812"/>
    <w:rsid w:val="006667E3"/>
    <w:rsid w:val="0066682D"/>
    <w:rsid w:val="00666AA4"/>
    <w:rsid w:val="006676DB"/>
    <w:rsid w:val="0067063F"/>
    <w:rsid w:val="00671E5E"/>
    <w:rsid w:val="00672C32"/>
    <w:rsid w:val="00672E80"/>
    <w:rsid w:val="00675131"/>
    <w:rsid w:val="00675DAA"/>
    <w:rsid w:val="00675EFF"/>
    <w:rsid w:val="0068320C"/>
    <w:rsid w:val="00683389"/>
    <w:rsid w:val="00683D14"/>
    <w:rsid w:val="00683F18"/>
    <w:rsid w:val="00684AA6"/>
    <w:rsid w:val="0068730B"/>
    <w:rsid w:val="0069154D"/>
    <w:rsid w:val="00693BE0"/>
    <w:rsid w:val="006A1CF4"/>
    <w:rsid w:val="006A223B"/>
    <w:rsid w:val="006A36E0"/>
    <w:rsid w:val="006A3F17"/>
    <w:rsid w:val="006A489D"/>
    <w:rsid w:val="006A5C44"/>
    <w:rsid w:val="006A6D0C"/>
    <w:rsid w:val="006A6D30"/>
    <w:rsid w:val="006A704E"/>
    <w:rsid w:val="006A7CAB"/>
    <w:rsid w:val="006B0155"/>
    <w:rsid w:val="006B138B"/>
    <w:rsid w:val="006B1F1C"/>
    <w:rsid w:val="006B26D7"/>
    <w:rsid w:val="006B28E7"/>
    <w:rsid w:val="006B3146"/>
    <w:rsid w:val="006B34C5"/>
    <w:rsid w:val="006B35F2"/>
    <w:rsid w:val="006B369A"/>
    <w:rsid w:val="006B7009"/>
    <w:rsid w:val="006C052A"/>
    <w:rsid w:val="006C225A"/>
    <w:rsid w:val="006C3437"/>
    <w:rsid w:val="006C45E3"/>
    <w:rsid w:val="006C77C0"/>
    <w:rsid w:val="006C7A55"/>
    <w:rsid w:val="006D0A8D"/>
    <w:rsid w:val="006D2876"/>
    <w:rsid w:val="006D41D2"/>
    <w:rsid w:val="006D63D7"/>
    <w:rsid w:val="006D7787"/>
    <w:rsid w:val="006E20B2"/>
    <w:rsid w:val="006E5D4D"/>
    <w:rsid w:val="006E7A2F"/>
    <w:rsid w:val="006F0E77"/>
    <w:rsid w:val="006F2B92"/>
    <w:rsid w:val="006F6141"/>
    <w:rsid w:val="0070300D"/>
    <w:rsid w:val="00703FBE"/>
    <w:rsid w:val="00704FC7"/>
    <w:rsid w:val="00704FFA"/>
    <w:rsid w:val="00705AEB"/>
    <w:rsid w:val="00707DEF"/>
    <w:rsid w:val="00711268"/>
    <w:rsid w:val="00713CDF"/>
    <w:rsid w:val="00714036"/>
    <w:rsid w:val="00715682"/>
    <w:rsid w:val="007169B7"/>
    <w:rsid w:val="0071719C"/>
    <w:rsid w:val="00717A55"/>
    <w:rsid w:val="00721018"/>
    <w:rsid w:val="0072176C"/>
    <w:rsid w:val="007229E0"/>
    <w:rsid w:val="0072303F"/>
    <w:rsid w:val="00723CD0"/>
    <w:rsid w:val="007246A4"/>
    <w:rsid w:val="0072493A"/>
    <w:rsid w:val="00725566"/>
    <w:rsid w:val="007312DC"/>
    <w:rsid w:val="00731BC3"/>
    <w:rsid w:val="007330F5"/>
    <w:rsid w:val="0073390D"/>
    <w:rsid w:val="00735DC0"/>
    <w:rsid w:val="00736BB1"/>
    <w:rsid w:val="00740717"/>
    <w:rsid w:val="00740CDB"/>
    <w:rsid w:val="007414F7"/>
    <w:rsid w:val="00744F1F"/>
    <w:rsid w:val="007465AB"/>
    <w:rsid w:val="007469C7"/>
    <w:rsid w:val="00747BEE"/>
    <w:rsid w:val="00747E36"/>
    <w:rsid w:val="0075141C"/>
    <w:rsid w:val="00752E68"/>
    <w:rsid w:val="00753B8B"/>
    <w:rsid w:val="00755F98"/>
    <w:rsid w:val="00756081"/>
    <w:rsid w:val="00757537"/>
    <w:rsid w:val="007604C4"/>
    <w:rsid w:val="00760D57"/>
    <w:rsid w:val="00761ED8"/>
    <w:rsid w:val="00762A18"/>
    <w:rsid w:val="00763095"/>
    <w:rsid w:val="0076364A"/>
    <w:rsid w:val="00764A83"/>
    <w:rsid w:val="00764B97"/>
    <w:rsid w:val="00765894"/>
    <w:rsid w:val="0076589F"/>
    <w:rsid w:val="00765AF8"/>
    <w:rsid w:val="00765B95"/>
    <w:rsid w:val="0076646F"/>
    <w:rsid w:val="00770361"/>
    <w:rsid w:val="0077040E"/>
    <w:rsid w:val="00770EBC"/>
    <w:rsid w:val="0077234C"/>
    <w:rsid w:val="00772523"/>
    <w:rsid w:val="00772AAD"/>
    <w:rsid w:val="00772AC5"/>
    <w:rsid w:val="007735BA"/>
    <w:rsid w:val="00773A03"/>
    <w:rsid w:val="00775B61"/>
    <w:rsid w:val="0077634C"/>
    <w:rsid w:val="00777477"/>
    <w:rsid w:val="007777EE"/>
    <w:rsid w:val="00780A89"/>
    <w:rsid w:val="00781E53"/>
    <w:rsid w:val="00782A1B"/>
    <w:rsid w:val="00782D5B"/>
    <w:rsid w:val="007878FC"/>
    <w:rsid w:val="00793F69"/>
    <w:rsid w:val="007942F5"/>
    <w:rsid w:val="00797B65"/>
    <w:rsid w:val="007A05BF"/>
    <w:rsid w:val="007A1280"/>
    <w:rsid w:val="007A17F8"/>
    <w:rsid w:val="007A32F6"/>
    <w:rsid w:val="007A3412"/>
    <w:rsid w:val="007A3499"/>
    <w:rsid w:val="007A3DA2"/>
    <w:rsid w:val="007A5EE9"/>
    <w:rsid w:val="007A5F14"/>
    <w:rsid w:val="007A72C9"/>
    <w:rsid w:val="007A7472"/>
    <w:rsid w:val="007B0123"/>
    <w:rsid w:val="007B02C8"/>
    <w:rsid w:val="007B0A3A"/>
    <w:rsid w:val="007B0E56"/>
    <w:rsid w:val="007B134D"/>
    <w:rsid w:val="007B455F"/>
    <w:rsid w:val="007B46CC"/>
    <w:rsid w:val="007B5EF9"/>
    <w:rsid w:val="007C0E5C"/>
    <w:rsid w:val="007C1087"/>
    <w:rsid w:val="007C125E"/>
    <w:rsid w:val="007C16A5"/>
    <w:rsid w:val="007C1BF7"/>
    <w:rsid w:val="007C2494"/>
    <w:rsid w:val="007C2AC0"/>
    <w:rsid w:val="007C3EEC"/>
    <w:rsid w:val="007C4C3F"/>
    <w:rsid w:val="007C6189"/>
    <w:rsid w:val="007C6C6D"/>
    <w:rsid w:val="007C7BEE"/>
    <w:rsid w:val="007D1F1A"/>
    <w:rsid w:val="007D29E0"/>
    <w:rsid w:val="007D50F0"/>
    <w:rsid w:val="007D55B2"/>
    <w:rsid w:val="007D71C1"/>
    <w:rsid w:val="007D794C"/>
    <w:rsid w:val="007E0B16"/>
    <w:rsid w:val="007E25E1"/>
    <w:rsid w:val="007E4360"/>
    <w:rsid w:val="007E5CCD"/>
    <w:rsid w:val="007E6748"/>
    <w:rsid w:val="007E7E1E"/>
    <w:rsid w:val="007F49E6"/>
    <w:rsid w:val="007F607A"/>
    <w:rsid w:val="007F63CF"/>
    <w:rsid w:val="007F6913"/>
    <w:rsid w:val="00800F09"/>
    <w:rsid w:val="00800F20"/>
    <w:rsid w:val="00802EA7"/>
    <w:rsid w:val="00803409"/>
    <w:rsid w:val="00803908"/>
    <w:rsid w:val="00803F31"/>
    <w:rsid w:val="00804996"/>
    <w:rsid w:val="0080621B"/>
    <w:rsid w:val="0080657A"/>
    <w:rsid w:val="00807586"/>
    <w:rsid w:val="00811378"/>
    <w:rsid w:val="008148B6"/>
    <w:rsid w:val="00814B72"/>
    <w:rsid w:val="0081598C"/>
    <w:rsid w:val="00815B67"/>
    <w:rsid w:val="00822479"/>
    <w:rsid w:val="008229FC"/>
    <w:rsid w:val="00822B3D"/>
    <w:rsid w:val="008230F8"/>
    <w:rsid w:val="0082365C"/>
    <w:rsid w:val="00823B10"/>
    <w:rsid w:val="00831C93"/>
    <w:rsid w:val="008324E8"/>
    <w:rsid w:val="00832BE2"/>
    <w:rsid w:val="0083561D"/>
    <w:rsid w:val="00836BA4"/>
    <w:rsid w:val="008424EF"/>
    <w:rsid w:val="00842578"/>
    <w:rsid w:val="008425F3"/>
    <w:rsid w:val="00843709"/>
    <w:rsid w:val="00843E81"/>
    <w:rsid w:val="00844001"/>
    <w:rsid w:val="008454C9"/>
    <w:rsid w:val="00845B5B"/>
    <w:rsid w:val="00845EFC"/>
    <w:rsid w:val="008460B3"/>
    <w:rsid w:val="0084694B"/>
    <w:rsid w:val="0084733A"/>
    <w:rsid w:val="00850701"/>
    <w:rsid w:val="0085474C"/>
    <w:rsid w:val="00855CB9"/>
    <w:rsid w:val="00856712"/>
    <w:rsid w:val="00860012"/>
    <w:rsid w:val="008600B2"/>
    <w:rsid w:val="00860627"/>
    <w:rsid w:val="00862F88"/>
    <w:rsid w:val="008633FB"/>
    <w:rsid w:val="008635C9"/>
    <w:rsid w:val="00864ED8"/>
    <w:rsid w:val="00864F10"/>
    <w:rsid w:val="00867211"/>
    <w:rsid w:val="008678D2"/>
    <w:rsid w:val="0087229A"/>
    <w:rsid w:val="00872867"/>
    <w:rsid w:val="00873222"/>
    <w:rsid w:val="008744A0"/>
    <w:rsid w:val="008746A1"/>
    <w:rsid w:val="00875A29"/>
    <w:rsid w:val="0087619F"/>
    <w:rsid w:val="00876737"/>
    <w:rsid w:val="00876BE2"/>
    <w:rsid w:val="00876BEF"/>
    <w:rsid w:val="00876FB3"/>
    <w:rsid w:val="0088084B"/>
    <w:rsid w:val="008809B7"/>
    <w:rsid w:val="008810AB"/>
    <w:rsid w:val="00882236"/>
    <w:rsid w:val="00882D28"/>
    <w:rsid w:val="008848D6"/>
    <w:rsid w:val="00890307"/>
    <w:rsid w:val="0089087C"/>
    <w:rsid w:val="008909DB"/>
    <w:rsid w:val="00892324"/>
    <w:rsid w:val="00894F43"/>
    <w:rsid w:val="00896621"/>
    <w:rsid w:val="0089666E"/>
    <w:rsid w:val="008A171D"/>
    <w:rsid w:val="008A2B84"/>
    <w:rsid w:val="008A365D"/>
    <w:rsid w:val="008A43FA"/>
    <w:rsid w:val="008A553E"/>
    <w:rsid w:val="008A7739"/>
    <w:rsid w:val="008A7BC8"/>
    <w:rsid w:val="008A7C72"/>
    <w:rsid w:val="008B1C01"/>
    <w:rsid w:val="008B353F"/>
    <w:rsid w:val="008B3644"/>
    <w:rsid w:val="008B3F81"/>
    <w:rsid w:val="008B5A1F"/>
    <w:rsid w:val="008B6442"/>
    <w:rsid w:val="008B6622"/>
    <w:rsid w:val="008B73D4"/>
    <w:rsid w:val="008B789C"/>
    <w:rsid w:val="008B7AD0"/>
    <w:rsid w:val="008C36BF"/>
    <w:rsid w:val="008C57F2"/>
    <w:rsid w:val="008C6602"/>
    <w:rsid w:val="008C7C56"/>
    <w:rsid w:val="008D1881"/>
    <w:rsid w:val="008D262A"/>
    <w:rsid w:val="008D3C71"/>
    <w:rsid w:val="008D746D"/>
    <w:rsid w:val="008E1B98"/>
    <w:rsid w:val="008E1E48"/>
    <w:rsid w:val="008E2A90"/>
    <w:rsid w:val="008E5CF9"/>
    <w:rsid w:val="008E6E62"/>
    <w:rsid w:val="008E6FDF"/>
    <w:rsid w:val="008E70DA"/>
    <w:rsid w:val="008F240E"/>
    <w:rsid w:val="008F3734"/>
    <w:rsid w:val="008F40EE"/>
    <w:rsid w:val="008F4FE9"/>
    <w:rsid w:val="008F53B4"/>
    <w:rsid w:val="008F612D"/>
    <w:rsid w:val="008F6A50"/>
    <w:rsid w:val="008F78F1"/>
    <w:rsid w:val="0090021E"/>
    <w:rsid w:val="00900349"/>
    <w:rsid w:val="0090069E"/>
    <w:rsid w:val="00901590"/>
    <w:rsid w:val="0090289D"/>
    <w:rsid w:val="00904EB0"/>
    <w:rsid w:val="0090739F"/>
    <w:rsid w:val="009076CC"/>
    <w:rsid w:val="0091087F"/>
    <w:rsid w:val="00911DCF"/>
    <w:rsid w:val="00912998"/>
    <w:rsid w:val="009134D8"/>
    <w:rsid w:val="00914889"/>
    <w:rsid w:val="00916F71"/>
    <w:rsid w:val="00922A97"/>
    <w:rsid w:val="009234BD"/>
    <w:rsid w:val="00924209"/>
    <w:rsid w:val="009244FF"/>
    <w:rsid w:val="00925411"/>
    <w:rsid w:val="009254AB"/>
    <w:rsid w:val="0092785C"/>
    <w:rsid w:val="00930DC2"/>
    <w:rsid w:val="00932D36"/>
    <w:rsid w:val="00934588"/>
    <w:rsid w:val="00934CD4"/>
    <w:rsid w:val="009369A3"/>
    <w:rsid w:val="00936ABB"/>
    <w:rsid w:val="00940298"/>
    <w:rsid w:val="00942030"/>
    <w:rsid w:val="009420E8"/>
    <w:rsid w:val="00943507"/>
    <w:rsid w:val="00943515"/>
    <w:rsid w:val="00943792"/>
    <w:rsid w:val="00945D4F"/>
    <w:rsid w:val="009476FE"/>
    <w:rsid w:val="00950AC3"/>
    <w:rsid w:val="00950C58"/>
    <w:rsid w:val="00951C46"/>
    <w:rsid w:val="00952A4B"/>
    <w:rsid w:val="0095309C"/>
    <w:rsid w:val="0095439E"/>
    <w:rsid w:val="00954B7D"/>
    <w:rsid w:val="009551F2"/>
    <w:rsid w:val="00955F18"/>
    <w:rsid w:val="009563DF"/>
    <w:rsid w:val="00956F7B"/>
    <w:rsid w:val="0095732D"/>
    <w:rsid w:val="00957DDD"/>
    <w:rsid w:val="00960B82"/>
    <w:rsid w:val="00960C2C"/>
    <w:rsid w:val="00960E66"/>
    <w:rsid w:val="009611E3"/>
    <w:rsid w:val="00963BA0"/>
    <w:rsid w:val="00964232"/>
    <w:rsid w:val="00965F86"/>
    <w:rsid w:val="00966C1B"/>
    <w:rsid w:val="00967137"/>
    <w:rsid w:val="00967230"/>
    <w:rsid w:val="009704E8"/>
    <w:rsid w:val="00970A69"/>
    <w:rsid w:val="00972802"/>
    <w:rsid w:val="00974C01"/>
    <w:rsid w:val="0097573B"/>
    <w:rsid w:val="009759D0"/>
    <w:rsid w:val="0098037F"/>
    <w:rsid w:val="00981405"/>
    <w:rsid w:val="00982E73"/>
    <w:rsid w:val="009839DC"/>
    <w:rsid w:val="00984D4A"/>
    <w:rsid w:val="00984EE2"/>
    <w:rsid w:val="0099110D"/>
    <w:rsid w:val="009912A0"/>
    <w:rsid w:val="00991C70"/>
    <w:rsid w:val="00991ED3"/>
    <w:rsid w:val="00992665"/>
    <w:rsid w:val="009939A1"/>
    <w:rsid w:val="00993CC6"/>
    <w:rsid w:val="00994741"/>
    <w:rsid w:val="00996033"/>
    <w:rsid w:val="009A0EFA"/>
    <w:rsid w:val="009A31F5"/>
    <w:rsid w:val="009A37F9"/>
    <w:rsid w:val="009A3EEA"/>
    <w:rsid w:val="009A5AC9"/>
    <w:rsid w:val="009A7008"/>
    <w:rsid w:val="009A7101"/>
    <w:rsid w:val="009A796A"/>
    <w:rsid w:val="009B443B"/>
    <w:rsid w:val="009B645A"/>
    <w:rsid w:val="009B69CF"/>
    <w:rsid w:val="009C02E0"/>
    <w:rsid w:val="009C03A0"/>
    <w:rsid w:val="009C0417"/>
    <w:rsid w:val="009C0560"/>
    <w:rsid w:val="009C0E4D"/>
    <w:rsid w:val="009C162C"/>
    <w:rsid w:val="009C3C27"/>
    <w:rsid w:val="009C483E"/>
    <w:rsid w:val="009C4F7F"/>
    <w:rsid w:val="009C5A67"/>
    <w:rsid w:val="009C6275"/>
    <w:rsid w:val="009C66F0"/>
    <w:rsid w:val="009C6A5D"/>
    <w:rsid w:val="009C6D7E"/>
    <w:rsid w:val="009D19BF"/>
    <w:rsid w:val="009D1F8C"/>
    <w:rsid w:val="009D4398"/>
    <w:rsid w:val="009D5EF8"/>
    <w:rsid w:val="009D603F"/>
    <w:rsid w:val="009D7A1D"/>
    <w:rsid w:val="009E1C95"/>
    <w:rsid w:val="009E5503"/>
    <w:rsid w:val="009E5B38"/>
    <w:rsid w:val="009E5B3A"/>
    <w:rsid w:val="009E6B20"/>
    <w:rsid w:val="009F2312"/>
    <w:rsid w:val="009F2CFF"/>
    <w:rsid w:val="009F2DFB"/>
    <w:rsid w:val="009F2E72"/>
    <w:rsid w:val="009F2EEE"/>
    <w:rsid w:val="009F5B96"/>
    <w:rsid w:val="009F6DE8"/>
    <w:rsid w:val="009F7862"/>
    <w:rsid w:val="009F7F1F"/>
    <w:rsid w:val="00A003CD"/>
    <w:rsid w:val="00A01245"/>
    <w:rsid w:val="00A03D30"/>
    <w:rsid w:val="00A05252"/>
    <w:rsid w:val="00A0587E"/>
    <w:rsid w:val="00A0623D"/>
    <w:rsid w:val="00A064C7"/>
    <w:rsid w:val="00A1040D"/>
    <w:rsid w:val="00A10EED"/>
    <w:rsid w:val="00A13B45"/>
    <w:rsid w:val="00A13E94"/>
    <w:rsid w:val="00A149A6"/>
    <w:rsid w:val="00A1546A"/>
    <w:rsid w:val="00A15713"/>
    <w:rsid w:val="00A15CD8"/>
    <w:rsid w:val="00A15FFA"/>
    <w:rsid w:val="00A17521"/>
    <w:rsid w:val="00A17693"/>
    <w:rsid w:val="00A21F9C"/>
    <w:rsid w:val="00A21FE5"/>
    <w:rsid w:val="00A2253F"/>
    <w:rsid w:val="00A2403B"/>
    <w:rsid w:val="00A257D9"/>
    <w:rsid w:val="00A26C8B"/>
    <w:rsid w:val="00A303D5"/>
    <w:rsid w:val="00A31B40"/>
    <w:rsid w:val="00A31C9C"/>
    <w:rsid w:val="00A3336D"/>
    <w:rsid w:val="00A34E2E"/>
    <w:rsid w:val="00A37573"/>
    <w:rsid w:val="00A40CF8"/>
    <w:rsid w:val="00A42632"/>
    <w:rsid w:val="00A42DA6"/>
    <w:rsid w:val="00A42F14"/>
    <w:rsid w:val="00A43707"/>
    <w:rsid w:val="00A459FD"/>
    <w:rsid w:val="00A50107"/>
    <w:rsid w:val="00A5305B"/>
    <w:rsid w:val="00A54A97"/>
    <w:rsid w:val="00A55460"/>
    <w:rsid w:val="00A55798"/>
    <w:rsid w:val="00A57BE3"/>
    <w:rsid w:val="00A60712"/>
    <w:rsid w:val="00A62BF4"/>
    <w:rsid w:val="00A643FB"/>
    <w:rsid w:val="00A64954"/>
    <w:rsid w:val="00A65526"/>
    <w:rsid w:val="00A7095D"/>
    <w:rsid w:val="00A71C17"/>
    <w:rsid w:val="00A71C8B"/>
    <w:rsid w:val="00A7216F"/>
    <w:rsid w:val="00A74116"/>
    <w:rsid w:val="00A74F8E"/>
    <w:rsid w:val="00A752CC"/>
    <w:rsid w:val="00A75444"/>
    <w:rsid w:val="00A76E9D"/>
    <w:rsid w:val="00A778F3"/>
    <w:rsid w:val="00A77B30"/>
    <w:rsid w:val="00A80027"/>
    <w:rsid w:val="00A81A24"/>
    <w:rsid w:val="00A83A21"/>
    <w:rsid w:val="00A8472D"/>
    <w:rsid w:val="00A8564D"/>
    <w:rsid w:val="00A85B32"/>
    <w:rsid w:val="00A87919"/>
    <w:rsid w:val="00A907C1"/>
    <w:rsid w:val="00A90F20"/>
    <w:rsid w:val="00A91026"/>
    <w:rsid w:val="00A91DF7"/>
    <w:rsid w:val="00A94477"/>
    <w:rsid w:val="00A9544A"/>
    <w:rsid w:val="00A976E2"/>
    <w:rsid w:val="00AA13B8"/>
    <w:rsid w:val="00AA284B"/>
    <w:rsid w:val="00AA37A3"/>
    <w:rsid w:val="00AA4044"/>
    <w:rsid w:val="00AA7BBE"/>
    <w:rsid w:val="00AB2371"/>
    <w:rsid w:val="00AB5741"/>
    <w:rsid w:val="00AB74AC"/>
    <w:rsid w:val="00AC22E0"/>
    <w:rsid w:val="00AC22FB"/>
    <w:rsid w:val="00AC2D5C"/>
    <w:rsid w:val="00AC3934"/>
    <w:rsid w:val="00AC3CFC"/>
    <w:rsid w:val="00AC605F"/>
    <w:rsid w:val="00AC6105"/>
    <w:rsid w:val="00AC615C"/>
    <w:rsid w:val="00AC7E38"/>
    <w:rsid w:val="00AD11D3"/>
    <w:rsid w:val="00AE06AE"/>
    <w:rsid w:val="00AE0D9D"/>
    <w:rsid w:val="00AE135E"/>
    <w:rsid w:val="00AE1540"/>
    <w:rsid w:val="00AE1787"/>
    <w:rsid w:val="00AE2B7B"/>
    <w:rsid w:val="00AE3127"/>
    <w:rsid w:val="00AE3822"/>
    <w:rsid w:val="00AE38A2"/>
    <w:rsid w:val="00AE38F0"/>
    <w:rsid w:val="00AE457D"/>
    <w:rsid w:val="00AE5AF5"/>
    <w:rsid w:val="00AE6E29"/>
    <w:rsid w:val="00AE7308"/>
    <w:rsid w:val="00AF1165"/>
    <w:rsid w:val="00AF1175"/>
    <w:rsid w:val="00AF1565"/>
    <w:rsid w:val="00AF33B2"/>
    <w:rsid w:val="00AF3BC0"/>
    <w:rsid w:val="00AF49C6"/>
    <w:rsid w:val="00AF6044"/>
    <w:rsid w:val="00AF7DFF"/>
    <w:rsid w:val="00B02DB9"/>
    <w:rsid w:val="00B048E5"/>
    <w:rsid w:val="00B04D9B"/>
    <w:rsid w:val="00B05C25"/>
    <w:rsid w:val="00B07E7B"/>
    <w:rsid w:val="00B10570"/>
    <w:rsid w:val="00B12E3A"/>
    <w:rsid w:val="00B1333C"/>
    <w:rsid w:val="00B14B0A"/>
    <w:rsid w:val="00B150F3"/>
    <w:rsid w:val="00B1540C"/>
    <w:rsid w:val="00B16954"/>
    <w:rsid w:val="00B17940"/>
    <w:rsid w:val="00B17943"/>
    <w:rsid w:val="00B200D8"/>
    <w:rsid w:val="00B209F7"/>
    <w:rsid w:val="00B2144C"/>
    <w:rsid w:val="00B21F7F"/>
    <w:rsid w:val="00B21FF1"/>
    <w:rsid w:val="00B225BB"/>
    <w:rsid w:val="00B23564"/>
    <w:rsid w:val="00B246D2"/>
    <w:rsid w:val="00B24A9D"/>
    <w:rsid w:val="00B26863"/>
    <w:rsid w:val="00B26A50"/>
    <w:rsid w:val="00B30006"/>
    <w:rsid w:val="00B310F1"/>
    <w:rsid w:val="00B32526"/>
    <w:rsid w:val="00B32AFB"/>
    <w:rsid w:val="00B3476B"/>
    <w:rsid w:val="00B34ECD"/>
    <w:rsid w:val="00B36336"/>
    <w:rsid w:val="00B36901"/>
    <w:rsid w:val="00B370FB"/>
    <w:rsid w:val="00B3779B"/>
    <w:rsid w:val="00B401D4"/>
    <w:rsid w:val="00B414E6"/>
    <w:rsid w:val="00B43290"/>
    <w:rsid w:val="00B43BC6"/>
    <w:rsid w:val="00B43F6D"/>
    <w:rsid w:val="00B45AEA"/>
    <w:rsid w:val="00B46C7A"/>
    <w:rsid w:val="00B46DFC"/>
    <w:rsid w:val="00B513C3"/>
    <w:rsid w:val="00B51B1C"/>
    <w:rsid w:val="00B524F0"/>
    <w:rsid w:val="00B526F0"/>
    <w:rsid w:val="00B53285"/>
    <w:rsid w:val="00B5480E"/>
    <w:rsid w:val="00B55597"/>
    <w:rsid w:val="00B55983"/>
    <w:rsid w:val="00B569FA"/>
    <w:rsid w:val="00B60C66"/>
    <w:rsid w:val="00B613D3"/>
    <w:rsid w:val="00B62CBF"/>
    <w:rsid w:val="00B62D12"/>
    <w:rsid w:val="00B63D9B"/>
    <w:rsid w:val="00B64EAC"/>
    <w:rsid w:val="00B64F32"/>
    <w:rsid w:val="00B66A2E"/>
    <w:rsid w:val="00B67595"/>
    <w:rsid w:val="00B71597"/>
    <w:rsid w:val="00B7161E"/>
    <w:rsid w:val="00B7615E"/>
    <w:rsid w:val="00B76FA7"/>
    <w:rsid w:val="00B7763B"/>
    <w:rsid w:val="00B77EFC"/>
    <w:rsid w:val="00B8131C"/>
    <w:rsid w:val="00B84EB0"/>
    <w:rsid w:val="00B86E26"/>
    <w:rsid w:val="00B86E48"/>
    <w:rsid w:val="00B86F01"/>
    <w:rsid w:val="00B87966"/>
    <w:rsid w:val="00B902A6"/>
    <w:rsid w:val="00B976F0"/>
    <w:rsid w:val="00BA17FE"/>
    <w:rsid w:val="00BA2445"/>
    <w:rsid w:val="00BA32FA"/>
    <w:rsid w:val="00BA3E99"/>
    <w:rsid w:val="00BA474C"/>
    <w:rsid w:val="00BA5BC7"/>
    <w:rsid w:val="00BA6ABB"/>
    <w:rsid w:val="00BB0F9A"/>
    <w:rsid w:val="00BB1404"/>
    <w:rsid w:val="00BB319D"/>
    <w:rsid w:val="00BB36CC"/>
    <w:rsid w:val="00BB4354"/>
    <w:rsid w:val="00BB4895"/>
    <w:rsid w:val="00BB537B"/>
    <w:rsid w:val="00BB5ADD"/>
    <w:rsid w:val="00BC02C3"/>
    <w:rsid w:val="00BC077C"/>
    <w:rsid w:val="00BC16F8"/>
    <w:rsid w:val="00BC18AB"/>
    <w:rsid w:val="00BC1970"/>
    <w:rsid w:val="00BC1F68"/>
    <w:rsid w:val="00BC2033"/>
    <w:rsid w:val="00BC21E2"/>
    <w:rsid w:val="00BC2738"/>
    <w:rsid w:val="00BC2D0B"/>
    <w:rsid w:val="00BC2FE2"/>
    <w:rsid w:val="00BC340C"/>
    <w:rsid w:val="00BC3C21"/>
    <w:rsid w:val="00BC436C"/>
    <w:rsid w:val="00BC48FC"/>
    <w:rsid w:val="00BC5BB3"/>
    <w:rsid w:val="00BC7163"/>
    <w:rsid w:val="00BD145B"/>
    <w:rsid w:val="00BD14C3"/>
    <w:rsid w:val="00BD235E"/>
    <w:rsid w:val="00BD2C60"/>
    <w:rsid w:val="00BD3344"/>
    <w:rsid w:val="00BD4B20"/>
    <w:rsid w:val="00BD766B"/>
    <w:rsid w:val="00BD7F22"/>
    <w:rsid w:val="00BE09FF"/>
    <w:rsid w:val="00BE0B9D"/>
    <w:rsid w:val="00BE13E6"/>
    <w:rsid w:val="00BE2CE5"/>
    <w:rsid w:val="00BE312E"/>
    <w:rsid w:val="00BE35D8"/>
    <w:rsid w:val="00BE3F7F"/>
    <w:rsid w:val="00BE464D"/>
    <w:rsid w:val="00BE71DF"/>
    <w:rsid w:val="00BF218D"/>
    <w:rsid w:val="00BF2E42"/>
    <w:rsid w:val="00BF48AE"/>
    <w:rsid w:val="00BF7C96"/>
    <w:rsid w:val="00C004C5"/>
    <w:rsid w:val="00C017E2"/>
    <w:rsid w:val="00C058A8"/>
    <w:rsid w:val="00C06699"/>
    <w:rsid w:val="00C06B62"/>
    <w:rsid w:val="00C074FE"/>
    <w:rsid w:val="00C07C5D"/>
    <w:rsid w:val="00C108F6"/>
    <w:rsid w:val="00C12124"/>
    <w:rsid w:val="00C12323"/>
    <w:rsid w:val="00C139A8"/>
    <w:rsid w:val="00C171F9"/>
    <w:rsid w:val="00C1795F"/>
    <w:rsid w:val="00C22148"/>
    <w:rsid w:val="00C23040"/>
    <w:rsid w:val="00C24708"/>
    <w:rsid w:val="00C25C1A"/>
    <w:rsid w:val="00C27353"/>
    <w:rsid w:val="00C304A8"/>
    <w:rsid w:val="00C30797"/>
    <w:rsid w:val="00C32387"/>
    <w:rsid w:val="00C3257F"/>
    <w:rsid w:val="00C35E17"/>
    <w:rsid w:val="00C36BE7"/>
    <w:rsid w:val="00C37497"/>
    <w:rsid w:val="00C4004F"/>
    <w:rsid w:val="00C428B3"/>
    <w:rsid w:val="00C44692"/>
    <w:rsid w:val="00C44DC2"/>
    <w:rsid w:val="00C44F11"/>
    <w:rsid w:val="00C45A74"/>
    <w:rsid w:val="00C45EEC"/>
    <w:rsid w:val="00C46DF1"/>
    <w:rsid w:val="00C502A6"/>
    <w:rsid w:val="00C50976"/>
    <w:rsid w:val="00C50A95"/>
    <w:rsid w:val="00C51507"/>
    <w:rsid w:val="00C51DD4"/>
    <w:rsid w:val="00C5263C"/>
    <w:rsid w:val="00C54D6E"/>
    <w:rsid w:val="00C55D1D"/>
    <w:rsid w:val="00C57838"/>
    <w:rsid w:val="00C619D0"/>
    <w:rsid w:val="00C62303"/>
    <w:rsid w:val="00C643C0"/>
    <w:rsid w:val="00C644C2"/>
    <w:rsid w:val="00C64B39"/>
    <w:rsid w:val="00C650C1"/>
    <w:rsid w:val="00C6516A"/>
    <w:rsid w:val="00C72F76"/>
    <w:rsid w:val="00C7320D"/>
    <w:rsid w:val="00C73479"/>
    <w:rsid w:val="00C735EA"/>
    <w:rsid w:val="00C76910"/>
    <w:rsid w:val="00C76E86"/>
    <w:rsid w:val="00C81531"/>
    <w:rsid w:val="00C81EB2"/>
    <w:rsid w:val="00C83253"/>
    <w:rsid w:val="00C842CC"/>
    <w:rsid w:val="00C852A2"/>
    <w:rsid w:val="00C862D9"/>
    <w:rsid w:val="00C87932"/>
    <w:rsid w:val="00C92BF7"/>
    <w:rsid w:val="00C94544"/>
    <w:rsid w:val="00C94EA4"/>
    <w:rsid w:val="00C950BD"/>
    <w:rsid w:val="00C97A23"/>
    <w:rsid w:val="00CA2BB9"/>
    <w:rsid w:val="00CA5E94"/>
    <w:rsid w:val="00CA74A9"/>
    <w:rsid w:val="00CB078A"/>
    <w:rsid w:val="00CB0A56"/>
    <w:rsid w:val="00CB0C32"/>
    <w:rsid w:val="00CB1289"/>
    <w:rsid w:val="00CB1C09"/>
    <w:rsid w:val="00CB1D56"/>
    <w:rsid w:val="00CB3334"/>
    <w:rsid w:val="00CB4B48"/>
    <w:rsid w:val="00CB6019"/>
    <w:rsid w:val="00CB66DE"/>
    <w:rsid w:val="00CB6DE8"/>
    <w:rsid w:val="00CC0403"/>
    <w:rsid w:val="00CC2192"/>
    <w:rsid w:val="00CC25A1"/>
    <w:rsid w:val="00CC2F2A"/>
    <w:rsid w:val="00CC332B"/>
    <w:rsid w:val="00CC4A70"/>
    <w:rsid w:val="00CC6D8A"/>
    <w:rsid w:val="00CD0164"/>
    <w:rsid w:val="00CD281F"/>
    <w:rsid w:val="00CD295B"/>
    <w:rsid w:val="00CD308D"/>
    <w:rsid w:val="00CD409C"/>
    <w:rsid w:val="00CD419E"/>
    <w:rsid w:val="00CD4352"/>
    <w:rsid w:val="00CD4D8E"/>
    <w:rsid w:val="00CD52E7"/>
    <w:rsid w:val="00CD5FEC"/>
    <w:rsid w:val="00CD6330"/>
    <w:rsid w:val="00CE05EC"/>
    <w:rsid w:val="00CE0DCD"/>
    <w:rsid w:val="00CE13A5"/>
    <w:rsid w:val="00CE193A"/>
    <w:rsid w:val="00CE1EC0"/>
    <w:rsid w:val="00CE2860"/>
    <w:rsid w:val="00CE2876"/>
    <w:rsid w:val="00CE3A2E"/>
    <w:rsid w:val="00CE4AA2"/>
    <w:rsid w:val="00CE4F42"/>
    <w:rsid w:val="00CE64B1"/>
    <w:rsid w:val="00CE78ED"/>
    <w:rsid w:val="00CE7CF1"/>
    <w:rsid w:val="00CF4401"/>
    <w:rsid w:val="00CF5A4D"/>
    <w:rsid w:val="00CF5B35"/>
    <w:rsid w:val="00CF6337"/>
    <w:rsid w:val="00CF677F"/>
    <w:rsid w:val="00CF7EC9"/>
    <w:rsid w:val="00D00B6C"/>
    <w:rsid w:val="00D01943"/>
    <w:rsid w:val="00D01E9A"/>
    <w:rsid w:val="00D038C3"/>
    <w:rsid w:val="00D03CD8"/>
    <w:rsid w:val="00D11312"/>
    <w:rsid w:val="00D14ED3"/>
    <w:rsid w:val="00D15644"/>
    <w:rsid w:val="00D16C8C"/>
    <w:rsid w:val="00D17182"/>
    <w:rsid w:val="00D20624"/>
    <w:rsid w:val="00D21065"/>
    <w:rsid w:val="00D22512"/>
    <w:rsid w:val="00D22DA3"/>
    <w:rsid w:val="00D23732"/>
    <w:rsid w:val="00D2385D"/>
    <w:rsid w:val="00D2386C"/>
    <w:rsid w:val="00D23BE0"/>
    <w:rsid w:val="00D2409B"/>
    <w:rsid w:val="00D24F0F"/>
    <w:rsid w:val="00D26DCB"/>
    <w:rsid w:val="00D30289"/>
    <w:rsid w:val="00D30630"/>
    <w:rsid w:val="00D33BC3"/>
    <w:rsid w:val="00D36968"/>
    <w:rsid w:val="00D374C8"/>
    <w:rsid w:val="00D376AB"/>
    <w:rsid w:val="00D401D8"/>
    <w:rsid w:val="00D423FA"/>
    <w:rsid w:val="00D44174"/>
    <w:rsid w:val="00D47079"/>
    <w:rsid w:val="00D54BD3"/>
    <w:rsid w:val="00D551DA"/>
    <w:rsid w:val="00D55569"/>
    <w:rsid w:val="00D55880"/>
    <w:rsid w:val="00D571F2"/>
    <w:rsid w:val="00D57286"/>
    <w:rsid w:val="00D60AE7"/>
    <w:rsid w:val="00D61444"/>
    <w:rsid w:val="00D6242F"/>
    <w:rsid w:val="00D62C66"/>
    <w:rsid w:val="00D649AD"/>
    <w:rsid w:val="00D653F7"/>
    <w:rsid w:val="00D65658"/>
    <w:rsid w:val="00D72B30"/>
    <w:rsid w:val="00D80530"/>
    <w:rsid w:val="00D85C21"/>
    <w:rsid w:val="00D86540"/>
    <w:rsid w:val="00D8755D"/>
    <w:rsid w:val="00D902B0"/>
    <w:rsid w:val="00D9033D"/>
    <w:rsid w:val="00D90B6D"/>
    <w:rsid w:val="00D9158D"/>
    <w:rsid w:val="00D91783"/>
    <w:rsid w:val="00D92C2D"/>
    <w:rsid w:val="00D93EA4"/>
    <w:rsid w:val="00D94B00"/>
    <w:rsid w:val="00D95594"/>
    <w:rsid w:val="00DA01DF"/>
    <w:rsid w:val="00DA0F26"/>
    <w:rsid w:val="00DA1353"/>
    <w:rsid w:val="00DA22F6"/>
    <w:rsid w:val="00DA2F91"/>
    <w:rsid w:val="00DA314B"/>
    <w:rsid w:val="00DA46A3"/>
    <w:rsid w:val="00DA5A4C"/>
    <w:rsid w:val="00DA6CA4"/>
    <w:rsid w:val="00DB0B8F"/>
    <w:rsid w:val="00DB0E70"/>
    <w:rsid w:val="00DB325B"/>
    <w:rsid w:val="00DB42BC"/>
    <w:rsid w:val="00DB5D3A"/>
    <w:rsid w:val="00DC273C"/>
    <w:rsid w:val="00DC72C5"/>
    <w:rsid w:val="00DD0624"/>
    <w:rsid w:val="00DD1B50"/>
    <w:rsid w:val="00DD2BD4"/>
    <w:rsid w:val="00DD3E19"/>
    <w:rsid w:val="00DD57DA"/>
    <w:rsid w:val="00DD5F92"/>
    <w:rsid w:val="00DE0224"/>
    <w:rsid w:val="00DE0637"/>
    <w:rsid w:val="00DE1351"/>
    <w:rsid w:val="00DE155B"/>
    <w:rsid w:val="00DE21D3"/>
    <w:rsid w:val="00DE3F70"/>
    <w:rsid w:val="00DE45B9"/>
    <w:rsid w:val="00DE5378"/>
    <w:rsid w:val="00DE6B05"/>
    <w:rsid w:val="00DE6DE9"/>
    <w:rsid w:val="00DE799F"/>
    <w:rsid w:val="00DE79E6"/>
    <w:rsid w:val="00DF03E8"/>
    <w:rsid w:val="00DF04A1"/>
    <w:rsid w:val="00DF1557"/>
    <w:rsid w:val="00DF163D"/>
    <w:rsid w:val="00DF1777"/>
    <w:rsid w:val="00DF2479"/>
    <w:rsid w:val="00DF33AA"/>
    <w:rsid w:val="00DF3FB9"/>
    <w:rsid w:val="00DF40ED"/>
    <w:rsid w:val="00DF4C91"/>
    <w:rsid w:val="00DF63D6"/>
    <w:rsid w:val="00DF796C"/>
    <w:rsid w:val="00E021ED"/>
    <w:rsid w:val="00E03E9C"/>
    <w:rsid w:val="00E04BDE"/>
    <w:rsid w:val="00E04D73"/>
    <w:rsid w:val="00E057DB"/>
    <w:rsid w:val="00E06456"/>
    <w:rsid w:val="00E10E9E"/>
    <w:rsid w:val="00E114F5"/>
    <w:rsid w:val="00E124B9"/>
    <w:rsid w:val="00E142D8"/>
    <w:rsid w:val="00E156D4"/>
    <w:rsid w:val="00E15999"/>
    <w:rsid w:val="00E16513"/>
    <w:rsid w:val="00E16E3B"/>
    <w:rsid w:val="00E1725D"/>
    <w:rsid w:val="00E17319"/>
    <w:rsid w:val="00E20832"/>
    <w:rsid w:val="00E21941"/>
    <w:rsid w:val="00E224FD"/>
    <w:rsid w:val="00E2448F"/>
    <w:rsid w:val="00E245E0"/>
    <w:rsid w:val="00E246D4"/>
    <w:rsid w:val="00E24765"/>
    <w:rsid w:val="00E26672"/>
    <w:rsid w:val="00E26A77"/>
    <w:rsid w:val="00E27826"/>
    <w:rsid w:val="00E3140D"/>
    <w:rsid w:val="00E32B27"/>
    <w:rsid w:val="00E33B13"/>
    <w:rsid w:val="00E33F7A"/>
    <w:rsid w:val="00E3440D"/>
    <w:rsid w:val="00E36323"/>
    <w:rsid w:val="00E36E00"/>
    <w:rsid w:val="00E404BF"/>
    <w:rsid w:val="00E409E9"/>
    <w:rsid w:val="00E41EA6"/>
    <w:rsid w:val="00E42A12"/>
    <w:rsid w:val="00E441B3"/>
    <w:rsid w:val="00E46D36"/>
    <w:rsid w:val="00E47338"/>
    <w:rsid w:val="00E47914"/>
    <w:rsid w:val="00E50E59"/>
    <w:rsid w:val="00E5197A"/>
    <w:rsid w:val="00E519C0"/>
    <w:rsid w:val="00E56E75"/>
    <w:rsid w:val="00E6011B"/>
    <w:rsid w:val="00E60CE5"/>
    <w:rsid w:val="00E619FF"/>
    <w:rsid w:val="00E61BF6"/>
    <w:rsid w:val="00E627B2"/>
    <w:rsid w:val="00E632C6"/>
    <w:rsid w:val="00E635CD"/>
    <w:rsid w:val="00E6386C"/>
    <w:rsid w:val="00E66AB5"/>
    <w:rsid w:val="00E67BB2"/>
    <w:rsid w:val="00E7276C"/>
    <w:rsid w:val="00E72A11"/>
    <w:rsid w:val="00E73264"/>
    <w:rsid w:val="00E73BD7"/>
    <w:rsid w:val="00E7437F"/>
    <w:rsid w:val="00E761DF"/>
    <w:rsid w:val="00E76CBC"/>
    <w:rsid w:val="00E7793E"/>
    <w:rsid w:val="00E77A6B"/>
    <w:rsid w:val="00E80A1A"/>
    <w:rsid w:val="00E83070"/>
    <w:rsid w:val="00E84542"/>
    <w:rsid w:val="00E84B31"/>
    <w:rsid w:val="00E90903"/>
    <w:rsid w:val="00E94E00"/>
    <w:rsid w:val="00E95AEC"/>
    <w:rsid w:val="00E9692A"/>
    <w:rsid w:val="00EA0693"/>
    <w:rsid w:val="00EA0EF7"/>
    <w:rsid w:val="00EA2837"/>
    <w:rsid w:val="00EA28EF"/>
    <w:rsid w:val="00EA357D"/>
    <w:rsid w:val="00EA3885"/>
    <w:rsid w:val="00EA46D3"/>
    <w:rsid w:val="00EA4B23"/>
    <w:rsid w:val="00EA683A"/>
    <w:rsid w:val="00EA6AAA"/>
    <w:rsid w:val="00EA731E"/>
    <w:rsid w:val="00EB1A92"/>
    <w:rsid w:val="00EB1B82"/>
    <w:rsid w:val="00EB2ABB"/>
    <w:rsid w:val="00EB2CBC"/>
    <w:rsid w:val="00EB5E1E"/>
    <w:rsid w:val="00EB6B42"/>
    <w:rsid w:val="00EB77CA"/>
    <w:rsid w:val="00EC0E7D"/>
    <w:rsid w:val="00EC43D7"/>
    <w:rsid w:val="00EC4DFA"/>
    <w:rsid w:val="00EC5D61"/>
    <w:rsid w:val="00EC7212"/>
    <w:rsid w:val="00EC7371"/>
    <w:rsid w:val="00EC74B0"/>
    <w:rsid w:val="00EC7AFD"/>
    <w:rsid w:val="00ED1A64"/>
    <w:rsid w:val="00ED1F73"/>
    <w:rsid w:val="00ED622D"/>
    <w:rsid w:val="00ED6889"/>
    <w:rsid w:val="00ED6C6C"/>
    <w:rsid w:val="00EE14F3"/>
    <w:rsid w:val="00EE23EE"/>
    <w:rsid w:val="00EE3DF9"/>
    <w:rsid w:val="00EE57A0"/>
    <w:rsid w:val="00EE5CBE"/>
    <w:rsid w:val="00EE6CDE"/>
    <w:rsid w:val="00EF0A5E"/>
    <w:rsid w:val="00EF1D5E"/>
    <w:rsid w:val="00EF2988"/>
    <w:rsid w:val="00EF3766"/>
    <w:rsid w:val="00EF3AEF"/>
    <w:rsid w:val="00EF3CE8"/>
    <w:rsid w:val="00EF400E"/>
    <w:rsid w:val="00EF423E"/>
    <w:rsid w:val="00EF4491"/>
    <w:rsid w:val="00EF4B3E"/>
    <w:rsid w:val="00EF4E18"/>
    <w:rsid w:val="00EF5179"/>
    <w:rsid w:val="00EF598E"/>
    <w:rsid w:val="00EF7D76"/>
    <w:rsid w:val="00EF7E0B"/>
    <w:rsid w:val="00F03F37"/>
    <w:rsid w:val="00F04207"/>
    <w:rsid w:val="00F0625D"/>
    <w:rsid w:val="00F0743A"/>
    <w:rsid w:val="00F076B6"/>
    <w:rsid w:val="00F07ABD"/>
    <w:rsid w:val="00F11225"/>
    <w:rsid w:val="00F117E5"/>
    <w:rsid w:val="00F15034"/>
    <w:rsid w:val="00F16E5F"/>
    <w:rsid w:val="00F205E2"/>
    <w:rsid w:val="00F2281C"/>
    <w:rsid w:val="00F24048"/>
    <w:rsid w:val="00F255D1"/>
    <w:rsid w:val="00F264EB"/>
    <w:rsid w:val="00F26D17"/>
    <w:rsid w:val="00F279A7"/>
    <w:rsid w:val="00F31696"/>
    <w:rsid w:val="00F31E63"/>
    <w:rsid w:val="00F351B7"/>
    <w:rsid w:val="00F35C6C"/>
    <w:rsid w:val="00F37FC3"/>
    <w:rsid w:val="00F400D3"/>
    <w:rsid w:val="00F41E3F"/>
    <w:rsid w:val="00F42F79"/>
    <w:rsid w:val="00F43D16"/>
    <w:rsid w:val="00F44020"/>
    <w:rsid w:val="00F4417C"/>
    <w:rsid w:val="00F456C8"/>
    <w:rsid w:val="00F4782F"/>
    <w:rsid w:val="00F51A02"/>
    <w:rsid w:val="00F526BA"/>
    <w:rsid w:val="00F52976"/>
    <w:rsid w:val="00F53F46"/>
    <w:rsid w:val="00F55303"/>
    <w:rsid w:val="00F5769C"/>
    <w:rsid w:val="00F6122D"/>
    <w:rsid w:val="00F6130A"/>
    <w:rsid w:val="00F623C1"/>
    <w:rsid w:val="00F63154"/>
    <w:rsid w:val="00F648E8"/>
    <w:rsid w:val="00F651EB"/>
    <w:rsid w:val="00F65434"/>
    <w:rsid w:val="00F66319"/>
    <w:rsid w:val="00F666AF"/>
    <w:rsid w:val="00F6723E"/>
    <w:rsid w:val="00F67808"/>
    <w:rsid w:val="00F70523"/>
    <w:rsid w:val="00F71F7E"/>
    <w:rsid w:val="00F72943"/>
    <w:rsid w:val="00F74DBF"/>
    <w:rsid w:val="00F76838"/>
    <w:rsid w:val="00F76EDD"/>
    <w:rsid w:val="00F77E5D"/>
    <w:rsid w:val="00F8034C"/>
    <w:rsid w:val="00F809BB"/>
    <w:rsid w:val="00F822A1"/>
    <w:rsid w:val="00F82983"/>
    <w:rsid w:val="00F8370F"/>
    <w:rsid w:val="00F83EC0"/>
    <w:rsid w:val="00F84414"/>
    <w:rsid w:val="00F8579C"/>
    <w:rsid w:val="00F85BA7"/>
    <w:rsid w:val="00F8620A"/>
    <w:rsid w:val="00F86D8C"/>
    <w:rsid w:val="00F910DD"/>
    <w:rsid w:val="00F91257"/>
    <w:rsid w:val="00F92802"/>
    <w:rsid w:val="00F935E9"/>
    <w:rsid w:val="00F94F66"/>
    <w:rsid w:val="00F96CF4"/>
    <w:rsid w:val="00F97A67"/>
    <w:rsid w:val="00F97CDD"/>
    <w:rsid w:val="00FA4041"/>
    <w:rsid w:val="00FA4E22"/>
    <w:rsid w:val="00FB001B"/>
    <w:rsid w:val="00FB073F"/>
    <w:rsid w:val="00FB1799"/>
    <w:rsid w:val="00FB2568"/>
    <w:rsid w:val="00FB30C8"/>
    <w:rsid w:val="00FB4ABD"/>
    <w:rsid w:val="00FB587D"/>
    <w:rsid w:val="00FB5F9A"/>
    <w:rsid w:val="00FB6339"/>
    <w:rsid w:val="00FC0919"/>
    <w:rsid w:val="00FC2417"/>
    <w:rsid w:val="00FC2862"/>
    <w:rsid w:val="00FC4357"/>
    <w:rsid w:val="00FC5D32"/>
    <w:rsid w:val="00FC64BC"/>
    <w:rsid w:val="00FC6737"/>
    <w:rsid w:val="00FC7B6B"/>
    <w:rsid w:val="00FD0D23"/>
    <w:rsid w:val="00FD14F9"/>
    <w:rsid w:val="00FD2822"/>
    <w:rsid w:val="00FD3C25"/>
    <w:rsid w:val="00FD4D2C"/>
    <w:rsid w:val="00FD6188"/>
    <w:rsid w:val="00FD62F7"/>
    <w:rsid w:val="00FE0B98"/>
    <w:rsid w:val="00FE359A"/>
    <w:rsid w:val="00FE38FA"/>
    <w:rsid w:val="00FE38FD"/>
    <w:rsid w:val="00FE63CE"/>
    <w:rsid w:val="00FE6585"/>
    <w:rsid w:val="00FE7FB8"/>
    <w:rsid w:val="00FF1752"/>
    <w:rsid w:val="00FF19DF"/>
    <w:rsid w:val="00FF391F"/>
    <w:rsid w:val="00FF67D2"/>
    <w:rsid w:val="00FF7F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5C798"/>
  <w15:docId w15:val="{09EE5F43-D5D6-425A-BF68-0E7E95C0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DF"/>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30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30C8"/>
    <w:rPr>
      <w:rFonts w:ascii="Calibri" w:eastAsia="Calibri" w:hAnsi="Calibri" w:cs="Times New Roman"/>
      <w:lang w:val="en-US"/>
    </w:rPr>
  </w:style>
  <w:style w:type="character" w:styleId="Hyperlink">
    <w:name w:val="Hyperlink"/>
    <w:basedOn w:val="DefaultParagraphFont"/>
    <w:uiPriority w:val="99"/>
    <w:unhideWhenUsed/>
    <w:rsid w:val="00FB30C8"/>
    <w:rPr>
      <w:color w:val="0563C1" w:themeColor="hyperlink"/>
      <w:u w:val="single"/>
    </w:rPr>
  </w:style>
  <w:style w:type="paragraph" w:styleId="ListParagraph">
    <w:name w:val="List Paragraph"/>
    <w:aliases w:val="H&amp;P List Paragraph,2,Strip,Normal bullet 2,Bullet list,Colorful List - Accent 12,Saistīto dokumentu saraksts,List Paragraph1,Syle 1,Numurets,PPS_Bullet,Virsraksti,list paragraph,h&amp;p list paragraph,saistīto dokumentu saraksts,syle 1"/>
    <w:basedOn w:val="Normal"/>
    <w:link w:val="ListParagraphChar"/>
    <w:uiPriority w:val="34"/>
    <w:qFormat/>
    <w:rsid w:val="00FB30C8"/>
    <w:pPr>
      <w:ind w:left="720"/>
      <w:contextualSpacing/>
    </w:pPr>
  </w:style>
  <w:style w:type="paragraph" w:customStyle="1" w:styleId="Default">
    <w:name w:val="Default"/>
    <w:basedOn w:val="Normal"/>
    <w:rsid w:val="00E6386C"/>
    <w:pPr>
      <w:widowControl/>
      <w:autoSpaceDE w:val="0"/>
      <w:autoSpaceDN w:val="0"/>
      <w:spacing w:after="0" w:line="240" w:lineRule="auto"/>
    </w:pPr>
    <w:rPr>
      <w:rFonts w:ascii="Times New Roman" w:eastAsiaTheme="minorHAnsi" w:hAnsi="Times New Roman"/>
      <w:color w:val="000000"/>
      <w:sz w:val="24"/>
      <w:szCs w:val="24"/>
      <w:lang w:eastAsia="lv-LV"/>
    </w:rPr>
  </w:style>
  <w:style w:type="paragraph" w:styleId="Header">
    <w:name w:val="header"/>
    <w:basedOn w:val="Normal"/>
    <w:link w:val="HeaderChar"/>
    <w:uiPriority w:val="99"/>
    <w:unhideWhenUsed/>
    <w:rsid w:val="004744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44EE"/>
    <w:rPr>
      <w:rFonts w:ascii="Calibri" w:eastAsia="Calibri" w:hAnsi="Calibri" w:cs="Times New Roman"/>
      <w:lang w:val="en-US"/>
    </w:rPr>
  </w:style>
  <w:style w:type="paragraph" w:styleId="BalloonText">
    <w:name w:val="Balloon Text"/>
    <w:basedOn w:val="Normal"/>
    <w:link w:val="BalloonTextChar"/>
    <w:uiPriority w:val="99"/>
    <w:semiHidden/>
    <w:unhideWhenUsed/>
    <w:rsid w:val="00474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EE"/>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1D5D1A"/>
    <w:rPr>
      <w:sz w:val="16"/>
      <w:szCs w:val="16"/>
    </w:rPr>
  </w:style>
  <w:style w:type="paragraph" w:styleId="CommentText">
    <w:name w:val="annotation text"/>
    <w:basedOn w:val="Normal"/>
    <w:link w:val="CommentTextChar"/>
    <w:uiPriority w:val="99"/>
    <w:unhideWhenUsed/>
    <w:rsid w:val="001D5D1A"/>
    <w:pPr>
      <w:spacing w:line="240" w:lineRule="auto"/>
    </w:pPr>
    <w:rPr>
      <w:sz w:val="20"/>
      <w:szCs w:val="20"/>
    </w:rPr>
  </w:style>
  <w:style w:type="character" w:customStyle="1" w:styleId="CommentTextChar">
    <w:name w:val="Comment Text Char"/>
    <w:basedOn w:val="DefaultParagraphFont"/>
    <w:link w:val="CommentText"/>
    <w:uiPriority w:val="99"/>
    <w:rsid w:val="001D5D1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5D1A"/>
    <w:rPr>
      <w:b/>
      <w:bCs/>
    </w:rPr>
  </w:style>
  <w:style w:type="character" w:customStyle="1" w:styleId="CommentSubjectChar">
    <w:name w:val="Comment Subject Char"/>
    <w:basedOn w:val="CommentTextChar"/>
    <w:link w:val="CommentSubject"/>
    <w:uiPriority w:val="99"/>
    <w:semiHidden/>
    <w:rsid w:val="001D5D1A"/>
    <w:rPr>
      <w:rFonts w:ascii="Calibri" w:eastAsia="Calibri" w:hAnsi="Calibri" w:cs="Times New Roman"/>
      <w:b/>
      <w:bCs/>
      <w:sz w:val="20"/>
      <w:szCs w:val="20"/>
      <w:lang w:val="en-US"/>
    </w:rPr>
  </w:style>
  <w:style w:type="paragraph" w:styleId="BodyText">
    <w:name w:val="Body Text"/>
    <w:basedOn w:val="Normal"/>
    <w:link w:val="BodyTextChar"/>
    <w:rsid w:val="00122865"/>
    <w:pPr>
      <w:suppressAutoHyphens/>
      <w:spacing w:after="120" w:line="240" w:lineRule="auto"/>
    </w:pPr>
    <w:rPr>
      <w:rFonts w:ascii="Times New Roman" w:eastAsia="Andale Sans UI" w:hAnsi="Times New Roman"/>
      <w:kern w:val="1"/>
      <w:sz w:val="24"/>
      <w:szCs w:val="24"/>
    </w:rPr>
  </w:style>
  <w:style w:type="character" w:customStyle="1" w:styleId="BodyTextChar">
    <w:name w:val="Body Text Char"/>
    <w:basedOn w:val="DefaultParagraphFont"/>
    <w:link w:val="BodyText"/>
    <w:rsid w:val="00122865"/>
    <w:rPr>
      <w:rFonts w:ascii="Times New Roman" w:eastAsia="Andale Sans UI" w:hAnsi="Times New Roman" w:cs="Times New Roman"/>
      <w:kern w:val="1"/>
      <w:sz w:val="24"/>
      <w:szCs w:val="24"/>
    </w:rPr>
  </w:style>
  <w:style w:type="character" w:customStyle="1" w:styleId="BodytextItalic22">
    <w:name w:val="Body text + Italic22"/>
    <w:basedOn w:val="DefaultParagraphFont"/>
    <w:uiPriority w:val="99"/>
    <w:rsid w:val="00122865"/>
    <w:rPr>
      <w:rFonts w:ascii="Times New Roman" w:hAnsi="Times New Roman" w:cs="Times New Roman"/>
      <w:i/>
      <w:iCs/>
      <w:spacing w:val="0"/>
      <w:sz w:val="24"/>
      <w:szCs w:val="24"/>
    </w:rPr>
  </w:style>
  <w:style w:type="paragraph" w:customStyle="1" w:styleId="xmsolistparagraph">
    <w:name w:val="x_msolistparagraph"/>
    <w:basedOn w:val="Normal"/>
    <w:rsid w:val="00122865"/>
    <w:pPr>
      <w:widowControl/>
      <w:spacing w:after="0" w:line="240" w:lineRule="auto"/>
      <w:ind w:left="720"/>
    </w:pPr>
    <w:rPr>
      <w:rFonts w:eastAsiaTheme="minorHAnsi"/>
      <w:lang w:eastAsia="lv-LV"/>
    </w:rPr>
  </w:style>
  <w:style w:type="character" w:customStyle="1" w:styleId="Vresrakstzmes">
    <w:name w:val="Vēres rakstzīmes"/>
    <w:rsid w:val="005D33D0"/>
    <w:rPr>
      <w:vertAlign w:val="superscript"/>
    </w:rPr>
  </w:style>
  <w:style w:type="paragraph" w:styleId="FootnoteText">
    <w:name w:val="footnote text"/>
    <w:aliases w:val="Footnote,Footnote Text Char2 Char,Footnote Text Char1 Char2 Char,Footnote Text Char Char Char Char,Footnote Text Char1 Char Char Char Char,Footnote Text Char Char Char Char Char Char,Rakstz.,Fußnote, Rakstz.,Footnote Text Char Char,f"/>
    <w:basedOn w:val="Normal"/>
    <w:link w:val="FootnoteTextChar"/>
    <w:uiPriority w:val="99"/>
    <w:qFormat/>
    <w:rsid w:val="005D33D0"/>
    <w:pPr>
      <w:widowControl/>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aliases w:val="Footnote Char,Footnote Text Char2 Char Char,Footnote Text Char1 Char2 Char Char,Footnote Text Char Char Char Char Char,Footnote Text Char1 Char Char Char Char Char,Footnote Text Char Char Char Char Char Char Char,Rakstz. Char,f Char"/>
    <w:basedOn w:val="DefaultParagraphFont"/>
    <w:link w:val="FootnoteText"/>
    <w:uiPriority w:val="99"/>
    <w:rsid w:val="005D33D0"/>
    <w:rPr>
      <w:rFonts w:ascii="Times New Roman" w:eastAsia="Times New Roman" w:hAnsi="Times New Roman" w:cs="Times New Roman"/>
      <w:sz w:val="20"/>
      <w:szCs w:val="20"/>
      <w:lang w:eastAsia="zh-CN"/>
    </w:rPr>
  </w:style>
  <w:style w:type="character" w:styleId="FootnoteReference">
    <w:name w:val="footnote reference"/>
    <w:aliases w:val="Footnote Reference Number,Footnote symbol,fr,Footnote Refernece,Footnote Reference Superscript,ftref,Odwołanie przypisu,BVI fnr,Footnotes refss,SUPERS,Ref,de nota al pie,-E Fußnotenzeichen,Footnote reference number,Times 10 Point,E"/>
    <w:basedOn w:val="DefaultParagraphFont"/>
    <w:link w:val="FootnotesymbolCharChar"/>
    <w:uiPriority w:val="99"/>
    <w:unhideWhenUsed/>
    <w:qFormat/>
    <w:rsid w:val="00431C74"/>
    <w:rPr>
      <w:vertAlign w:val="superscript"/>
    </w:rPr>
  </w:style>
  <w:style w:type="character" w:styleId="FollowedHyperlink">
    <w:name w:val="FollowedHyperlink"/>
    <w:basedOn w:val="DefaultParagraphFont"/>
    <w:uiPriority w:val="99"/>
    <w:semiHidden/>
    <w:unhideWhenUsed/>
    <w:rsid w:val="005351B4"/>
    <w:rPr>
      <w:color w:val="954F72" w:themeColor="followedHyperlink"/>
      <w:u w:val="single"/>
    </w:rPr>
  </w:style>
  <w:style w:type="character" w:customStyle="1" w:styleId="ApakpunktsCharChar">
    <w:name w:val="Apakšpunkts Char Char"/>
    <w:link w:val="Apakpunkts"/>
    <w:locked/>
    <w:rsid w:val="00991ED3"/>
    <w:rPr>
      <w:rFonts w:ascii="Arial" w:hAnsi="Arial" w:cs="Arial"/>
      <w:b/>
      <w:szCs w:val="24"/>
    </w:rPr>
  </w:style>
  <w:style w:type="paragraph" w:customStyle="1" w:styleId="Apakpunkts">
    <w:name w:val="Apakšpunkts"/>
    <w:basedOn w:val="Normal"/>
    <w:link w:val="ApakpunktsCharChar"/>
    <w:rsid w:val="00991ED3"/>
    <w:pPr>
      <w:tabs>
        <w:tab w:val="left" w:pos="851"/>
      </w:tabs>
      <w:adjustRightInd w:val="0"/>
      <w:spacing w:after="0" w:line="360" w:lineRule="atLeast"/>
      <w:ind w:left="851" w:hanging="851"/>
      <w:jc w:val="both"/>
    </w:pPr>
    <w:rPr>
      <w:rFonts w:ascii="Arial" w:eastAsiaTheme="minorHAnsi" w:hAnsi="Arial" w:cs="Arial"/>
      <w:b/>
      <w:szCs w:val="24"/>
    </w:rPr>
  </w:style>
  <w:style w:type="character" w:customStyle="1" w:styleId="ListParagraphChar">
    <w:name w:val="List Paragraph Char"/>
    <w:aliases w:val="H&amp;P List Paragraph Char,2 Char,Strip Char,Normal bullet 2 Char,Bullet list Char,Colorful List - Accent 12 Char,Saistīto dokumentu saraksts Char,List Paragraph1 Char,Syle 1 Char,Numurets Char,PPS_Bullet Char,Virsraksti Char"/>
    <w:link w:val="ListParagraph"/>
    <w:uiPriority w:val="34"/>
    <w:qFormat/>
    <w:locked/>
    <w:rsid w:val="0003790E"/>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F63154"/>
    <w:pPr>
      <w:spacing w:after="120"/>
      <w:ind w:left="283"/>
    </w:pPr>
  </w:style>
  <w:style w:type="character" w:customStyle="1" w:styleId="BodyTextIndentChar">
    <w:name w:val="Body Text Indent Char"/>
    <w:basedOn w:val="DefaultParagraphFont"/>
    <w:link w:val="BodyTextIndent"/>
    <w:uiPriority w:val="99"/>
    <w:semiHidden/>
    <w:rsid w:val="00F63154"/>
    <w:rPr>
      <w:rFonts w:ascii="Calibri" w:eastAsia="Calibri" w:hAnsi="Calibri" w:cs="Times New Roman"/>
      <w:lang w:val="en-US"/>
    </w:rPr>
  </w:style>
  <w:style w:type="paragraph" w:customStyle="1" w:styleId="tv2132">
    <w:name w:val="tv2132"/>
    <w:basedOn w:val="Normal"/>
    <w:rsid w:val="000E086C"/>
    <w:pPr>
      <w:widowControl/>
      <w:spacing w:after="0" w:line="360" w:lineRule="auto"/>
      <w:ind w:firstLine="300"/>
    </w:pPr>
    <w:rPr>
      <w:rFonts w:ascii="Times New Roman" w:eastAsia="Times New Roman" w:hAnsi="Times New Roman"/>
      <w:color w:val="414142"/>
      <w:sz w:val="20"/>
      <w:szCs w:val="20"/>
    </w:rPr>
  </w:style>
  <w:style w:type="table" w:styleId="TableGrid">
    <w:name w:val="Table Grid"/>
    <w:basedOn w:val="TableNormal"/>
    <w:uiPriority w:val="39"/>
    <w:rsid w:val="0050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4020"/>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paragraph">
    <w:name w:val="x_paragraph"/>
    <w:basedOn w:val="Normal"/>
    <w:rsid w:val="00F44020"/>
    <w:pPr>
      <w:widowControl/>
      <w:spacing w:before="100" w:beforeAutospacing="1" w:after="100" w:afterAutospacing="1" w:line="240" w:lineRule="auto"/>
    </w:pPr>
    <w:rPr>
      <w:rFonts w:eastAsiaTheme="minorHAnsi" w:cs="Calibri"/>
      <w:lang w:eastAsia="lv-LV"/>
    </w:rPr>
  </w:style>
  <w:style w:type="character" w:customStyle="1" w:styleId="xnormaltextrun">
    <w:name w:val="x_normaltextrun"/>
    <w:basedOn w:val="DefaultParagraphFont"/>
    <w:rsid w:val="00F44020"/>
  </w:style>
  <w:style w:type="character" w:customStyle="1" w:styleId="xeop">
    <w:name w:val="x_eop"/>
    <w:basedOn w:val="DefaultParagraphFont"/>
    <w:rsid w:val="00F44020"/>
  </w:style>
  <w:style w:type="character" w:styleId="UnresolvedMention">
    <w:name w:val="Unresolved Mention"/>
    <w:basedOn w:val="DefaultParagraphFont"/>
    <w:uiPriority w:val="99"/>
    <w:semiHidden/>
    <w:unhideWhenUsed/>
    <w:rsid w:val="006A1CF4"/>
    <w:rPr>
      <w:color w:val="605E5C"/>
      <w:shd w:val="clear" w:color="auto" w:fill="E1DFDD"/>
    </w:rPr>
  </w:style>
  <w:style w:type="paragraph" w:customStyle="1" w:styleId="tvhtml">
    <w:name w:val="tv_html"/>
    <w:basedOn w:val="Normal"/>
    <w:rsid w:val="00B64F32"/>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vhtml1">
    <w:name w:val="tv_html1"/>
    <w:basedOn w:val="DefaultParagraphFont"/>
    <w:rsid w:val="00B64F32"/>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882236"/>
    <w:pPr>
      <w:widowControl/>
      <w:spacing w:after="160" w:line="240" w:lineRule="exact"/>
      <w:jc w:val="both"/>
    </w:pPr>
    <w:rPr>
      <w:rFonts w:asciiTheme="minorHAnsi" w:eastAsiaTheme="minorHAnsi" w:hAnsiTheme="minorHAnsi" w:cstheme="minorBidi"/>
      <w:vertAlign w:val="superscript"/>
    </w:rPr>
  </w:style>
  <w:style w:type="paragraph" w:styleId="Revision">
    <w:name w:val="Revision"/>
    <w:hidden/>
    <w:uiPriority w:val="99"/>
    <w:semiHidden/>
    <w:rsid w:val="00F97A6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5758">
      <w:bodyDiv w:val="1"/>
      <w:marLeft w:val="0"/>
      <w:marRight w:val="0"/>
      <w:marTop w:val="0"/>
      <w:marBottom w:val="0"/>
      <w:divBdr>
        <w:top w:val="none" w:sz="0" w:space="0" w:color="auto"/>
        <w:left w:val="none" w:sz="0" w:space="0" w:color="auto"/>
        <w:bottom w:val="none" w:sz="0" w:space="0" w:color="auto"/>
        <w:right w:val="none" w:sz="0" w:space="0" w:color="auto"/>
      </w:divBdr>
    </w:div>
    <w:div w:id="215432871">
      <w:bodyDiv w:val="1"/>
      <w:marLeft w:val="0"/>
      <w:marRight w:val="0"/>
      <w:marTop w:val="0"/>
      <w:marBottom w:val="0"/>
      <w:divBdr>
        <w:top w:val="none" w:sz="0" w:space="0" w:color="auto"/>
        <w:left w:val="none" w:sz="0" w:space="0" w:color="auto"/>
        <w:bottom w:val="none" w:sz="0" w:space="0" w:color="auto"/>
        <w:right w:val="none" w:sz="0" w:space="0" w:color="auto"/>
      </w:divBdr>
    </w:div>
    <w:div w:id="444544524">
      <w:bodyDiv w:val="1"/>
      <w:marLeft w:val="0"/>
      <w:marRight w:val="0"/>
      <w:marTop w:val="0"/>
      <w:marBottom w:val="0"/>
      <w:divBdr>
        <w:top w:val="none" w:sz="0" w:space="0" w:color="auto"/>
        <w:left w:val="none" w:sz="0" w:space="0" w:color="auto"/>
        <w:bottom w:val="none" w:sz="0" w:space="0" w:color="auto"/>
        <w:right w:val="none" w:sz="0" w:space="0" w:color="auto"/>
      </w:divBdr>
    </w:div>
    <w:div w:id="472599682">
      <w:bodyDiv w:val="1"/>
      <w:marLeft w:val="0"/>
      <w:marRight w:val="0"/>
      <w:marTop w:val="0"/>
      <w:marBottom w:val="0"/>
      <w:divBdr>
        <w:top w:val="none" w:sz="0" w:space="0" w:color="auto"/>
        <w:left w:val="none" w:sz="0" w:space="0" w:color="auto"/>
        <w:bottom w:val="none" w:sz="0" w:space="0" w:color="auto"/>
        <w:right w:val="none" w:sz="0" w:space="0" w:color="auto"/>
      </w:divBdr>
    </w:div>
    <w:div w:id="640811235">
      <w:bodyDiv w:val="1"/>
      <w:marLeft w:val="0"/>
      <w:marRight w:val="0"/>
      <w:marTop w:val="0"/>
      <w:marBottom w:val="0"/>
      <w:divBdr>
        <w:top w:val="none" w:sz="0" w:space="0" w:color="auto"/>
        <w:left w:val="none" w:sz="0" w:space="0" w:color="auto"/>
        <w:bottom w:val="none" w:sz="0" w:space="0" w:color="auto"/>
        <w:right w:val="none" w:sz="0" w:space="0" w:color="auto"/>
      </w:divBdr>
    </w:div>
    <w:div w:id="870265819">
      <w:bodyDiv w:val="1"/>
      <w:marLeft w:val="0"/>
      <w:marRight w:val="0"/>
      <w:marTop w:val="0"/>
      <w:marBottom w:val="0"/>
      <w:divBdr>
        <w:top w:val="none" w:sz="0" w:space="0" w:color="auto"/>
        <w:left w:val="none" w:sz="0" w:space="0" w:color="auto"/>
        <w:bottom w:val="none" w:sz="0" w:space="0" w:color="auto"/>
        <w:right w:val="none" w:sz="0" w:space="0" w:color="auto"/>
      </w:divBdr>
    </w:div>
    <w:div w:id="881012963">
      <w:bodyDiv w:val="1"/>
      <w:marLeft w:val="0"/>
      <w:marRight w:val="0"/>
      <w:marTop w:val="0"/>
      <w:marBottom w:val="0"/>
      <w:divBdr>
        <w:top w:val="none" w:sz="0" w:space="0" w:color="auto"/>
        <w:left w:val="none" w:sz="0" w:space="0" w:color="auto"/>
        <w:bottom w:val="none" w:sz="0" w:space="0" w:color="auto"/>
        <w:right w:val="none" w:sz="0" w:space="0" w:color="auto"/>
      </w:divBdr>
      <w:divsChild>
        <w:div w:id="4792567">
          <w:marLeft w:val="0"/>
          <w:marRight w:val="0"/>
          <w:marTop w:val="0"/>
          <w:marBottom w:val="0"/>
          <w:divBdr>
            <w:top w:val="none" w:sz="0" w:space="0" w:color="auto"/>
            <w:left w:val="none" w:sz="0" w:space="0" w:color="auto"/>
            <w:bottom w:val="none" w:sz="0" w:space="0" w:color="auto"/>
            <w:right w:val="none" w:sz="0" w:space="0" w:color="auto"/>
          </w:divBdr>
          <w:divsChild>
            <w:div w:id="2091271600">
              <w:marLeft w:val="0"/>
              <w:marRight w:val="0"/>
              <w:marTop w:val="0"/>
              <w:marBottom w:val="0"/>
              <w:divBdr>
                <w:top w:val="none" w:sz="0" w:space="0" w:color="auto"/>
                <w:left w:val="none" w:sz="0" w:space="0" w:color="auto"/>
                <w:bottom w:val="none" w:sz="0" w:space="0" w:color="auto"/>
                <w:right w:val="none" w:sz="0" w:space="0" w:color="auto"/>
              </w:divBdr>
              <w:divsChild>
                <w:div w:id="1933313111">
                  <w:marLeft w:val="0"/>
                  <w:marRight w:val="0"/>
                  <w:marTop w:val="0"/>
                  <w:marBottom w:val="0"/>
                  <w:divBdr>
                    <w:top w:val="none" w:sz="0" w:space="0" w:color="auto"/>
                    <w:left w:val="none" w:sz="0" w:space="0" w:color="auto"/>
                    <w:bottom w:val="none" w:sz="0" w:space="0" w:color="auto"/>
                    <w:right w:val="none" w:sz="0" w:space="0" w:color="auto"/>
                  </w:divBdr>
                  <w:divsChild>
                    <w:div w:id="674458658">
                      <w:marLeft w:val="0"/>
                      <w:marRight w:val="0"/>
                      <w:marTop w:val="0"/>
                      <w:marBottom w:val="0"/>
                      <w:divBdr>
                        <w:top w:val="none" w:sz="0" w:space="0" w:color="auto"/>
                        <w:left w:val="none" w:sz="0" w:space="0" w:color="auto"/>
                        <w:bottom w:val="none" w:sz="0" w:space="0" w:color="auto"/>
                        <w:right w:val="none" w:sz="0" w:space="0" w:color="auto"/>
                      </w:divBdr>
                      <w:divsChild>
                        <w:div w:id="1505824300">
                          <w:marLeft w:val="0"/>
                          <w:marRight w:val="0"/>
                          <w:marTop w:val="0"/>
                          <w:marBottom w:val="0"/>
                          <w:divBdr>
                            <w:top w:val="none" w:sz="0" w:space="0" w:color="auto"/>
                            <w:left w:val="none" w:sz="0" w:space="0" w:color="auto"/>
                            <w:bottom w:val="none" w:sz="0" w:space="0" w:color="auto"/>
                            <w:right w:val="none" w:sz="0" w:space="0" w:color="auto"/>
                          </w:divBdr>
                          <w:divsChild>
                            <w:div w:id="150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61738">
      <w:bodyDiv w:val="1"/>
      <w:marLeft w:val="0"/>
      <w:marRight w:val="0"/>
      <w:marTop w:val="0"/>
      <w:marBottom w:val="0"/>
      <w:divBdr>
        <w:top w:val="none" w:sz="0" w:space="0" w:color="auto"/>
        <w:left w:val="none" w:sz="0" w:space="0" w:color="auto"/>
        <w:bottom w:val="none" w:sz="0" w:space="0" w:color="auto"/>
        <w:right w:val="none" w:sz="0" w:space="0" w:color="auto"/>
      </w:divBdr>
    </w:div>
    <w:div w:id="1726903719">
      <w:bodyDiv w:val="1"/>
      <w:marLeft w:val="0"/>
      <w:marRight w:val="0"/>
      <w:marTop w:val="0"/>
      <w:marBottom w:val="0"/>
      <w:divBdr>
        <w:top w:val="none" w:sz="0" w:space="0" w:color="auto"/>
        <w:left w:val="none" w:sz="0" w:space="0" w:color="auto"/>
        <w:bottom w:val="none" w:sz="0" w:space="0" w:color="auto"/>
        <w:right w:val="none" w:sz="0" w:space="0" w:color="auto"/>
      </w:divBdr>
    </w:div>
    <w:div w:id="1765301956">
      <w:bodyDiv w:val="1"/>
      <w:marLeft w:val="0"/>
      <w:marRight w:val="0"/>
      <w:marTop w:val="0"/>
      <w:marBottom w:val="0"/>
      <w:divBdr>
        <w:top w:val="none" w:sz="0" w:space="0" w:color="auto"/>
        <w:left w:val="none" w:sz="0" w:space="0" w:color="auto"/>
        <w:bottom w:val="none" w:sz="0" w:space="0" w:color="auto"/>
        <w:right w:val="none" w:sz="0" w:space="0" w:color="auto"/>
      </w:divBdr>
    </w:div>
    <w:div w:id="1855805589">
      <w:bodyDiv w:val="1"/>
      <w:marLeft w:val="0"/>
      <w:marRight w:val="0"/>
      <w:marTop w:val="0"/>
      <w:marBottom w:val="0"/>
      <w:divBdr>
        <w:top w:val="none" w:sz="0" w:space="0" w:color="auto"/>
        <w:left w:val="none" w:sz="0" w:space="0" w:color="auto"/>
        <w:bottom w:val="none" w:sz="0" w:space="0" w:color="auto"/>
        <w:right w:val="none" w:sz="0" w:space="0" w:color="auto"/>
      </w:divBdr>
    </w:div>
    <w:div w:id="1863321971">
      <w:bodyDiv w:val="1"/>
      <w:marLeft w:val="0"/>
      <w:marRight w:val="0"/>
      <w:marTop w:val="0"/>
      <w:marBottom w:val="0"/>
      <w:divBdr>
        <w:top w:val="none" w:sz="0" w:space="0" w:color="auto"/>
        <w:left w:val="none" w:sz="0" w:space="0" w:color="auto"/>
        <w:bottom w:val="none" w:sz="0" w:space="0" w:color="auto"/>
        <w:right w:val="none" w:sz="0" w:space="0" w:color="auto"/>
      </w:divBdr>
    </w:div>
    <w:div w:id="2111006023">
      <w:bodyDiv w:val="1"/>
      <w:marLeft w:val="0"/>
      <w:marRight w:val="0"/>
      <w:marTop w:val="0"/>
      <w:marBottom w:val="0"/>
      <w:divBdr>
        <w:top w:val="none" w:sz="0" w:space="0" w:color="auto"/>
        <w:left w:val="none" w:sz="0" w:space="0" w:color="auto"/>
        <w:bottom w:val="none" w:sz="0" w:space="0" w:color="auto"/>
        <w:right w:val="none" w:sz="0" w:space="0" w:color="auto"/>
      </w:divBdr>
    </w:div>
    <w:div w:id="2124034045">
      <w:bodyDiv w:val="1"/>
      <w:marLeft w:val="0"/>
      <w:marRight w:val="0"/>
      <w:marTop w:val="0"/>
      <w:marBottom w:val="0"/>
      <w:divBdr>
        <w:top w:val="none" w:sz="0" w:space="0" w:color="auto"/>
        <w:left w:val="none" w:sz="0" w:space="0" w:color="auto"/>
        <w:bottom w:val="none" w:sz="0" w:space="0" w:color="auto"/>
        <w:right w:val="none" w:sz="0" w:space="0" w:color="auto"/>
      </w:divBdr>
      <w:divsChild>
        <w:div w:id="963534941">
          <w:marLeft w:val="0"/>
          <w:marRight w:val="0"/>
          <w:marTop w:val="0"/>
          <w:marBottom w:val="0"/>
          <w:divBdr>
            <w:top w:val="none" w:sz="0" w:space="0" w:color="auto"/>
            <w:left w:val="none" w:sz="0" w:space="0" w:color="auto"/>
            <w:bottom w:val="none" w:sz="0" w:space="0" w:color="auto"/>
            <w:right w:val="none" w:sz="0" w:space="0" w:color="auto"/>
          </w:divBdr>
          <w:divsChild>
            <w:div w:id="1063866625">
              <w:marLeft w:val="0"/>
              <w:marRight w:val="0"/>
              <w:marTop w:val="0"/>
              <w:marBottom w:val="0"/>
              <w:divBdr>
                <w:top w:val="none" w:sz="0" w:space="0" w:color="auto"/>
                <w:left w:val="none" w:sz="0" w:space="0" w:color="auto"/>
                <w:bottom w:val="none" w:sz="0" w:space="0" w:color="auto"/>
                <w:right w:val="none" w:sz="0" w:space="0" w:color="auto"/>
              </w:divBdr>
              <w:divsChild>
                <w:div w:id="1430732436">
                  <w:marLeft w:val="0"/>
                  <w:marRight w:val="0"/>
                  <w:marTop w:val="0"/>
                  <w:marBottom w:val="0"/>
                  <w:divBdr>
                    <w:top w:val="none" w:sz="0" w:space="0" w:color="auto"/>
                    <w:left w:val="none" w:sz="0" w:space="0" w:color="auto"/>
                    <w:bottom w:val="none" w:sz="0" w:space="0" w:color="auto"/>
                    <w:right w:val="none" w:sz="0" w:space="0" w:color="auto"/>
                  </w:divBdr>
                  <w:divsChild>
                    <w:div w:id="2014839130">
                      <w:marLeft w:val="0"/>
                      <w:marRight w:val="0"/>
                      <w:marTop w:val="0"/>
                      <w:marBottom w:val="0"/>
                      <w:divBdr>
                        <w:top w:val="none" w:sz="0" w:space="0" w:color="auto"/>
                        <w:left w:val="none" w:sz="0" w:space="0" w:color="auto"/>
                        <w:bottom w:val="none" w:sz="0" w:space="0" w:color="auto"/>
                        <w:right w:val="none" w:sz="0" w:space="0" w:color="auto"/>
                      </w:divBdr>
                      <w:divsChild>
                        <w:div w:id="1927836029">
                          <w:marLeft w:val="0"/>
                          <w:marRight w:val="0"/>
                          <w:marTop w:val="0"/>
                          <w:marBottom w:val="0"/>
                          <w:divBdr>
                            <w:top w:val="none" w:sz="0" w:space="0" w:color="auto"/>
                            <w:left w:val="none" w:sz="0" w:space="0" w:color="auto"/>
                            <w:bottom w:val="none" w:sz="0" w:space="0" w:color="auto"/>
                            <w:right w:val="none" w:sz="0" w:space="0" w:color="auto"/>
                          </w:divBdr>
                          <w:divsChild>
                            <w:div w:id="19859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3" ma:contentTypeDescription="Create a new document." ma:contentTypeScope="" ma:versionID="a0fc5ab770c239db63817bcde4b404d0">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06a81b9164601be6e9bc9a83b61ee79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3a3ab5-8a47-411b-ada7-d8eafcb5177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FA6E3-548B-4289-B93C-2133B4E4A454}">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80E74C03-AD41-460B-8E2A-D174CC6E8DFC}">
  <ds:schemaRefs>
    <ds:schemaRef ds:uri="http://schemas.microsoft.com/sharepoint/v3/contenttype/forms"/>
  </ds:schemaRefs>
</ds:datastoreItem>
</file>

<file path=customXml/itemProps3.xml><?xml version="1.0" encoding="utf-8"?>
<ds:datastoreItem xmlns:ds="http://schemas.openxmlformats.org/officeDocument/2006/customXml" ds:itemID="{CD1BBFD6-CF46-45BF-9354-6AA0557E0E89}">
  <ds:schemaRefs>
    <ds:schemaRef ds:uri="http://schemas.openxmlformats.org/officeDocument/2006/bibliography"/>
  </ds:schemaRefs>
</ds:datastoreItem>
</file>

<file path=customXml/itemProps4.xml><?xml version="1.0" encoding="utf-8"?>
<ds:datastoreItem xmlns:ds="http://schemas.openxmlformats.org/officeDocument/2006/customXml" ds:itemID="{77136E59-B95F-4F38-925E-F531ACE8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8926</Words>
  <Characters>5088</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CFLA</dc:creator>
  <cp:lastModifiedBy>Kristīne Putniņa</cp:lastModifiedBy>
  <cp:revision>5</cp:revision>
  <cp:lastPrinted>2025-07-24T12:57:00Z</cp:lastPrinted>
  <dcterms:created xsi:type="dcterms:W3CDTF">2025-12-17T13:22:00Z</dcterms:created>
  <dcterms:modified xsi:type="dcterms:W3CDTF">2025-12-17T13:26:00Z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