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144A" w14:textId="0BAA64BF" w:rsidR="00FB30C8" w:rsidRPr="00412947" w:rsidRDefault="48F24697" w:rsidP="00186926">
      <w:pPr>
        <w:widowControl/>
        <w:spacing w:after="0" w:line="264" w:lineRule="auto"/>
        <w:ind w:firstLine="567"/>
        <w:contextualSpacing/>
        <w:jc w:val="center"/>
        <w:rPr>
          <w:rFonts w:ascii="Aptos" w:eastAsia="Times New Roman" w:hAnsi="Aptos"/>
          <w:iCs/>
        </w:rPr>
      </w:pPr>
      <w:r w:rsidRPr="5531C89B">
        <w:rPr>
          <w:rFonts w:ascii="Aptos" w:eastAsia="Times New Roman" w:hAnsi="Aptos"/>
        </w:rPr>
        <w:t xml:space="preserve"> </w:t>
      </w:r>
      <w:r w:rsidR="0068730B" w:rsidRPr="00412947">
        <w:rPr>
          <w:rFonts w:ascii="Aptos" w:eastAsia="Times New Roman" w:hAnsi="Aptos"/>
          <w:iCs/>
        </w:rPr>
        <w:t>A</w:t>
      </w:r>
      <w:r w:rsidR="00FB30C8" w:rsidRPr="00412947">
        <w:rPr>
          <w:rFonts w:ascii="Aptos" w:eastAsia="Times New Roman" w:hAnsi="Aptos"/>
          <w:iCs/>
        </w:rPr>
        <w:t>tzinums</w:t>
      </w:r>
    </w:p>
    <w:p w14:paraId="585A39B9" w14:textId="77777777" w:rsidR="008B789C" w:rsidRPr="00412947" w:rsidRDefault="008B789C" w:rsidP="0009069E">
      <w:pPr>
        <w:widowControl/>
        <w:spacing w:after="0" w:line="264" w:lineRule="auto"/>
        <w:ind w:firstLine="567"/>
        <w:contextualSpacing/>
        <w:jc w:val="both"/>
        <w:rPr>
          <w:rFonts w:ascii="Aptos" w:eastAsia="Times New Roman" w:hAnsi="Aptos"/>
          <w:i/>
        </w:rPr>
      </w:pPr>
    </w:p>
    <w:p w14:paraId="03576E28" w14:textId="14590675" w:rsidR="00A8564D" w:rsidRPr="00412947" w:rsidRDefault="008B789C" w:rsidP="0009069E">
      <w:pPr>
        <w:spacing w:after="0" w:line="264" w:lineRule="auto"/>
        <w:ind w:firstLine="720"/>
        <w:jc w:val="both"/>
        <w:rPr>
          <w:rFonts w:ascii="Aptos" w:eastAsia="Times New Roman" w:hAnsi="Aptos"/>
        </w:rPr>
      </w:pPr>
      <w:r w:rsidRPr="00412947">
        <w:rPr>
          <w:rFonts w:ascii="Aptos" w:hAnsi="Aptos"/>
        </w:rPr>
        <w:t xml:space="preserve">Finansējuma </w:t>
      </w:r>
      <w:r w:rsidRPr="00787270">
        <w:rPr>
          <w:rFonts w:ascii="Aptos" w:hAnsi="Aptos"/>
        </w:rPr>
        <w:t xml:space="preserve">saņēmējs </w:t>
      </w:r>
      <w:r w:rsidR="00557C2B" w:rsidRPr="00787270">
        <w:rPr>
          <w:rFonts w:ascii="Aptos" w:hAnsi="Aptos"/>
        </w:rPr>
        <w:t xml:space="preserve">Projekta ietvaros </w:t>
      </w:r>
      <w:r w:rsidRPr="00787270">
        <w:rPr>
          <w:rFonts w:ascii="Aptos" w:hAnsi="Aptos"/>
        </w:rPr>
        <w:t>Iepirkumu</w:t>
      </w:r>
      <w:r w:rsidRPr="00412947">
        <w:rPr>
          <w:rFonts w:ascii="Aptos" w:hAnsi="Aptos"/>
        </w:rPr>
        <w:t xml:space="preserve"> uzraudzības biroja (turpmāk - IUB) tīmekļvietnē un Elektronisko iepirkumu sistēmā</w:t>
      </w:r>
      <w:r w:rsidR="2E2A2C94" w:rsidRPr="00412947">
        <w:rPr>
          <w:rFonts w:ascii="Aptos" w:hAnsi="Aptos"/>
        </w:rPr>
        <w:t xml:space="preserve"> (turpmāk - EIS)</w:t>
      </w:r>
      <w:r w:rsidRPr="00412947">
        <w:rPr>
          <w:rFonts w:ascii="Aptos" w:hAnsi="Aptos"/>
        </w:rPr>
        <w:t xml:space="preserve"> Publisko iepirkumu likuma (turpmāk – PIL) </w:t>
      </w:r>
      <w:r w:rsidR="00713191" w:rsidRPr="00412947">
        <w:rPr>
          <w:rFonts w:ascii="Aptos" w:hAnsi="Aptos"/>
        </w:rPr>
        <w:t>9.</w:t>
      </w:r>
      <w:r w:rsidR="003235A7" w:rsidRPr="00412947">
        <w:rPr>
          <w:rFonts w:ascii="Aptos" w:hAnsi="Aptos"/>
        </w:rPr>
        <w:t xml:space="preserve"> </w:t>
      </w:r>
      <w:r w:rsidR="00713191" w:rsidRPr="00412947">
        <w:rPr>
          <w:rFonts w:ascii="Aptos" w:hAnsi="Aptos"/>
        </w:rPr>
        <w:t xml:space="preserve">panta </w:t>
      </w:r>
      <w:r w:rsidRPr="00412947">
        <w:rPr>
          <w:rFonts w:ascii="Aptos" w:hAnsi="Aptos"/>
        </w:rPr>
        <w:t xml:space="preserve">noteiktajā kārtībā </w:t>
      </w:r>
      <w:r w:rsidR="262E5FA7" w:rsidRPr="00412947">
        <w:rPr>
          <w:rFonts w:ascii="Aptos" w:hAnsi="Aptos"/>
        </w:rPr>
        <w:t>tika izsludināts</w:t>
      </w:r>
      <w:r w:rsidR="0073390D" w:rsidRPr="00412947">
        <w:rPr>
          <w:rFonts w:ascii="Aptos" w:hAnsi="Aptos"/>
        </w:rPr>
        <w:t xml:space="preserve"> </w:t>
      </w:r>
      <w:r w:rsidR="00FD3F10" w:rsidRPr="00412947">
        <w:rPr>
          <w:rFonts w:ascii="Aptos" w:hAnsi="Aptos"/>
        </w:rPr>
        <w:t>iepirkum</w:t>
      </w:r>
      <w:r w:rsidR="4CE03877" w:rsidRPr="00412947">
        <w:rPr>
          <w:rFonts w:ascii="Aptos" w:hAnsi="Aptos"/>
        </w:rPr>
        <w:t>s</w:t>
      </w:r>
      <w:r w:rsidRPr="00412947">
        <w:rPr>
          <w:rFonts w:ascii="Aptos" w:hAnsi="Aptos"/>
        </w:rPr>
        <w:t xml:space="preserve"> </w:t>
      </w:r>
      <w:r w:rsidR="70D89B0A" w:rsidRPr="00412947">
        <w:rPr>
          <w:rFonts w:ascii="Aptos" w:hAnsi="Aptos" w:cs="Aptos"/>
        </w:rPr>
        <w:t>(turpmāk - Iepirkums)</w:t>
      </w:r>
      <w:r w:rsidR="00E254B4" w:rsidRPr="00412947">
        <w:rPr>
          <w:rFonts w:ascii="Aptos" w:hAnsi="Aptos"/>
        </w:rPr>
        <w:t>.</w:t>
      </w:r>
    </w:p>
    <w:p w14:paraId="031C07C8" w14:textId="752E863E" w:rsidR="00CC332B" w:rsidRPr="00412947" w:rsidRDefault="00930873" w:rsidP="0009069E">
      <w:pPr>
        <w:spacing w:after="0" w:line="264" w:lineRule="auto"/>
        <w:ind w:firstLine="720"/>
        <w:jc w:val="both"/>
        <w:rPr>
          <w:rFonts w:ascii="Aptos" w:hAnsi="Aptos"/>
        </w:rPr>
      </w:pPr>
      <w:r w:rsidRPr="00412947">
        <w:rPr>
          <w:rFonts w:ascii="Aptos" w:hAnsi="Aptos"/>
        </w:rPr>
        <w:t>Iepirkumā piedāvājumu iesniedz</w:t>
      </w:r>
      <w:r w:rsidR="00E639A6" w:rsidRPr="00412947">
        <w:rPr>
          <w:rFonts w:ascii="Aptos" w:hAnsi="Aptos"/>
        </w:rPr>
        <w:t>a</w:t>
      </w:r>
      <w:r w:rsidRPr="00412947">
        <w:rPr>
          <w:rFonts w:ascii="Aptos" w:hAnsi="Aptos"/>
        </w:rPr>
        <w:t xml:space="preserve"> viens pretendents - SIA </w:t>
      </w:r>
      <w:r w:rsidR="00484B6C">
        <w:rPr>
          <w:rFonts w:ascii="Aptos" w:hAnsi="Aptos"/>
        </w:rPr>
        <w:t>(..)</w:t>
      </w:r>
      <w:r w:rsidR="117D9160" w:rsidRPr="00412947">
        <w:rPr>
          <w:rFonts w:ascii="Aptos" w:hAnsi="Aptos"/>
        </w:rPr>
        <w:t xml:space="preserve"> -</w:t>
      </w:r>
      <w:r w:rsidRPr="00412947">
        <w:rPr>
          <w:rFonts w:ascii="Aptos" w:hAnsi="Aptos"/>
        </w:rPr>
        <w:t xml:space="preserve"> ar kuru  </w:t>
      </w:r>
      <w:r w:rsidR="00FD3F10" w:rsidRPr="00412947">
        <w:rPr>
          <w:rFonts w:ascii="Aptos" w:hAnsi="Aptos"/>
        </w:rPr>
        <w:t>tika</w:t>
      </w:r>
      <w:r w:rsidRPr="00412947">
        <w:rPr>
          <w:rFonts w:ascii="Aptos" w:hAnsi="Aptos"/>
        </w:rPr>
        <w:t xml:space="preserve"> noslēgts līgums  (turpmāk – Līgums)</w:t>
      </w:r>
      <w:r w:rsidR="0076364A" w:rsidRPr="00412947">
        <w:rPr>
          <w:rFonts w:ascii="Aptos" w:hAnsi="Aptos"/>
        </w:rPr>
        <w:t>.</w:t>
      </w:r>
      <w:r w:rsidR="005403A4" w:rsidRPr="00412947">
        <w:rPr>
          <w:rFonts w:ascii="Aptos" w:hAnsi="Aptos"/>
        </w:rPr>
        <w:t xml:space="preserve"> </w:t>
      </w:r>
    </w:p>
    <w:p w14:paraId="23B99C79" w14:textId="110D7996" w:rsidR="00183485" w:rsidRPr="00412947" w:rsidRDefault="008B789C" w:rsidP="0009069E">
      <w:pPr>
        <w:spacing w:after="0" w:line="264" w:lineRule="auto"/>
        <w:ind w:firstLine="720"/>
        <w:jc w:val="both"/>
        <w:rPr>
          <w:rFonts w:ascii="Aptos" w:hAnsi="Aptos"/>
        </w:rPr>
      </w:pPr>
      <w:r w:rsidRPr="00412947">
        <w:rPr>
          <w:rFonts w:ascii="Aptos" w:hAnsi="Aptos"/>
        </w:rPr>
        <w:t xml:space="preserve">Veicot Iepirkuma pārbaudi, </w:t>
      </w:r>
      <w:r w:rsidR="00F06936" w:rsidRPr="00412947">
        <w:rPr>
          <w:rFonts w:ascii="Aptos" w:hAnsi="Aptos"/>
        </w:rPr>
        <w:t xml:space="preserve">Centrālā finanšu un līgumu aģentūra (turpmāk – aģentūra) konstatēja, ka Finansējuma saņēmējs Iepirkuma nolikuma tehniskajā specifikācijā noteicis prasību par pieredzi tieši Latvijas teritorijā, kas nav objektīvi pamatota un ierobežo piegādātāju brīvu konkurenci, tādējādi pārkāpjot </w:t>
      </w:r>
      <w:r w:rsidR="00E254B4" w:rsidRPr="00412947">
        <w:rPr>
          <w:rFonts w:ascii="Aptos" w:hAnsi="Aptos"/>
        </w:rPr>
        <w:t>PIL</w:t>
      </w:r>
      <w:r w:rsidR="00F06936" w:rsidRPr="00412947">
        <w:rPr>
          <w:rFonts w:ascii="Aptos" w:hAnsi="Aptos"/>
        </w:rPr>
        <w:t xml:space="preserve"> </w:t>
      </w:r>
      <w:r w:rsidR="003ADA96" w:rsidRPr="00412947">
        <w:rPr>
          <w:rFonts w:ascii="Aptos" w:hAnsi="Aptos"/>
        </w:rPr>
        <w:t xml:space="preserve"> 9.panta ceturtās daļas 1.punktu, </w:t>
      </w:r>
      <w:r w:rsidR="00CC5A7D" w:rsidRPr="00412947">
        <w:rPr>
          <w:rFonts w:ascii="Aptos" w:hAnsi="Aptos"/>
        </w:rPr>
        <w:t>20. panta pirm</w:t>
      </w:r>
      <w:r w:rsidR="72AC6142" w:rsidRPr="00412947">
        <w:rPr>
          <w:rFonts w:ascii="Aptos" w:hAnsi="Aptos"/>
        </w:rPr>
        <w:t>o</w:t>
      </w:r>
      <w:r w:rsidR="00CC5A7D" w:rsidRPr="00412947">
        <w:rPr>
          <w:rFonts w:ascii="Aptos" w:hAnsi="Aptos"/>
        </w:rPr>
        <w:t xml:space="preserve"> daļ</w:t>
      </w:r>
      <w:r w:rsidR="31A74205" w:rsidRPr="00412947">
        <w:rPr>
          <w:rFonts w:ascii="Aptos" w:hAnsi="Aptos"/>
        </w:rPr>
        <w:t>u</w:t>
      </w:r>
      <w:r w:rsidR="00CC5A7D" w:rsidRPr="00412947">
        <w:rPr>
          <w:rFonts w:ascii="Aptos" w:hAnsi="Aptos"/>
        </w:rPr>
        <w:t xml:space="preserve">  un 2. panta 2. punktā noteikto principu </w:t>
      </w:r>
      <w:r w:rsidR="00642638" w:rsidRPr="00412947">
        <w:rPr>
          <w:rFonts w:ascii="Aptos" w:hAnsi="Aptos"/>
        </w:rPr>
        <w:t>par piegādātāju brīvu konkurenci, kā arī vienlīdzīgu un taisnīgu attieksmi pret tiem</w:t>
      </w:r>
      <w:r w:rsidRPr="00412947">
        <w:rPr>
          <w:rFonts w:ascii="Aptos" w:hAnsi="Aptos"/>
        </w:rPr>
        <w:t>.</w:t>
      </w:r>
      <w:r w:rsidR="00153DA9" w:rsidRPr="00412947">
        <w:rPr>
          <w:rFonts w:ascii="Aptos" w:hAnsi="Aptos"/>
        </w:rPr>
        <w:t xml:space="preserve"> </w:t>
      </w:r>
    </w:p>
    <w:p w14:paraId="6714E038" w14:textId="2EBF4F8E" w:rsidR="00F6122D" w:rsidRPr="00412947" w:rsidRDefault="002D6007" w:rsidP="002964A5">
      <w:pPr>
        <w:spacing w:after="0" w:line="264" w:lineRule="auto"/>
        <w:ind w:firstLine="720"/>
        <w:jc w:val="both"/>
        <w:rPr>
          <w:rFonts w:ascii="Aptos" w:hAnsi="Aptos"/>
        </w:rPr>
      </w:pPr>
      <w:r w:rsidRPr="00412947">
        <w:rPr>
          <w:rFonts w:ascii="Aptos" w:hAnsi="Aptos"/>
        </w:rPr>
        <w:t>Iepirkuma nolikuma Tehniskās specifikācijas sadaļā (tabula) Nr. 1 “</w:t>
      </w:r>
      <w:r w:rsidRPr="00412947">
        <w:rPr>
          <w:rFonts w:ascii="Aptos" w:hAnsi="Aptos"/>
          <w:i/>
          <w:iCs/>
        </w:rPr>
        <w:t>Demonstrāciju mobils velkmes skapis</w:t>
      </w:r>
      <w:r w:rsidRPr="00412947">
        <w:rPr>
          <w:rFonts w:ascii="Aptos" w:hAnsi="Aptos"/>
        </w:rPr>
        <w:t>” kolonnā “</w:t>
      </w:r>
      <w:r w:rsidRPr="00412947">
        <w:rPr>
          <w:rFonts w:ascii="Aptos" w:hAnsi="Aptos"/>
          <w:i/>
          <w:iCs/>
        </w:rPr>
        <w:t>Apraksts</w:t>
      </w:r>
      <w:r w:rsidRPr="00412947">
        <w:rPr>
          <w:rFonts w:ascii="Aptos" w:hAnsi="Aptos"/>
        </w:rPr>
        <w:t>” ir noteikts, ka “</w:t>
      </w:r>
      <w:r w:rsidRPr="00412947">
        <w:rPr>
          <w:rFonts w:ascii="Aptos" w:hAnsi="Aptos"/>
          <w:i/>
          <w:iCs/>
        </w:rPr>
        <w:t xml:space="preserve">Kopā ar piedāvājumu Pretendents iesniedz informāciju </w:t>
      </w:r>
      <w:r w:rsidRPr="00412947">
        <w:rPr>
          <w:rFonts w:ascii="Aptos" w:hAnsi="Aptos"/>
          <w:b/>
          <w:bCs/>
          <w:i/>
          <w:iCs/>
        </w:rPr>
        <w:t>par vismaz 3 piegādātiem demonstrācijas velkmes skapjiem Latvijā</w:t>
      </w:r>
      <w:r w:rsidRPr="00412947">
        <w:rPr>
          <w:rFonts w:ascii="Aptos" w:hAnsi="Aptos"/>
          <w:i/>
          <w:iCs/>
        </w:rPr>
        <w:t>, norādot gala lietotāju kontakta informāciju</w:t>
      </w:r>
      <w:r w:rsidRPr="00412947">
        <w:rPr>
          <w:rFonts w:ascii="Aptos" w:hAnsi="Aptos"/>
        </w:rPr>
        <w:t>”</w:t>
      </w:r>
      <w:r w:rsidR="1C9FBD09" w:rsidRPr="00412947">
        <w:rPr>
          <w:rFonts w:ascii="Aptos" w:hAnsi="Aptos"/>
        </w:rPr>
        <w:t>, s</w:t>
      </w:r>
      <w:r w:rsidR="6E58CE7B" w:rsidRPr="00412947">
        <w:rPr>
          <w:rFonts w:ascii="Aptos" w:eastAsia="Times New Roman" w:hAnsi="Aptos"/>
        </w:rPr>
        <w:t>avukārt Iepirkuma nolikuma 4.7.apakšpunktā noteikts, ka “</w:t>
      </w:r>
      <w:r w:rsidR="6E58CE7B" w:rsidRPr="00412947">
        <w:rPr>
          <w:rFonts w:ascii="Aptos" w:eastAsia="Times New Roman" w:hAnsi="Aptos"/>
          <w:i/>
          <w:iCs/>
        </w:rPr>
        <w:t>Pretendentam jāiesniedz aizpildīts Nolikuma 2. pielikums “Tehniskā specifikācija un tehniskais piedāvājums” (2. pielikums), tam pievienojot tajā prasītos dokumentus</w:t>
      </w:r>
      <w:r w:rsidR="6E58CE7B" w:rsidRPr="00412947">
        <w:rPr>
          <w:rFonts w:ascii="Aptos" w:eastAsia="Times New Roman" w:hAnsi="Aptos"/>
        </w:rPr>
        <w:t>”</w:t>
      </w:r>
      <w:r w:rsidR="6E58CE7B" w:rsidRPr="00412947">
        <w:rPr>
          <w:rFonts w:ascii="Aptos" w:eastAsia="Times New Roman" w:hAnsi="Aptos"/>
          <w:i/>
          <w:iCs/>
        </w:rPr>
        <w:t>.</w:t>
      </w:r>
      <w:r w:rsidR="69E2D43C" w:rsidRPr="00412947">
        <w:rPr>
          <w:rFonts w:ascii="Aptos" w:eastAsia="Times New Roman" w:hAnsi="Aptos"/>
        </w:rPr>
        <w:t xml:space="preserve"> Iepirkuma nolikuma </w:t>
      </w:r>
      <w:r w:rsidR="69E2D43C" w:rsidRPr="00412947">
        <w:rPr>
          <w:rFonts w:ascii="Aptos" w:hAnsi="Aptos"/>
        </w:rPr>
        <w:t>6.11.apakšpunkts paredz “</w:t>
      </w:r>
      <w:r w:rsidR="69E2D43C" w:rsidRPr="00412947">
        <w:rPr>
          <w:rFonts w:ascii="Aptos" w:hAnsi="Aptos"/>
          <w:i/>
          <w:iCs/>
        </w:rPr>
        <w:t>Ja Komisija konstatē, ka pretendents neatbilst Nolikumā izvirzītajām kvalifikācijas prasībām vai pretendenta tehniskais un/vai finanšu piedāvājums neatbilst Nolikumā izvirzītajām prasībām Komisijai ir tiesības noraidīt pretendentu vai pretendenta piedāvājumu un neizskatīt to nākamajā izvērtēšanas posmā</w:t>
      </w:r>
      <w:r w:rsidR="69E2D43C" w:rsidRPr="00412947">
        <w:rPr>
          <w:rFonts w:ascii="Aptos" w:hAnsi="Aptos"/>
        </w:rPr>
        <w:t>”.</w:t>
      </w:r>
      <w:r w:rsidR="41F53568" w:rsidRPr="00412947">
        <w:rPr>
          <w:rFonts w:ascii="Aptos" w:hAnsi="Aptos"/>
        </w:rPr>
        <w:t xml:space="preserve"> No tā ir secināms, ka pretendentiem, iesniedzot tehnisko piedāvājumu</w:t>
      </w:r>
      <w:r w:rsidR="7B3A2BA5" w:rsidRPr="00412947">
        <w:rPr>
          <w:rFonts w:ascii="Aptos" w:hAnsi="Aptos"/>
        </w:rPr>
        <w:t>,</w:t>
      </w:r>
      <w:r w:rsidR="41F53568" w:rsidRPr="00412947">
        <w:rPr>
          <w:rFonts w:ascii="Aptos" w:hAnsi="Aptos"/>
        </w:rPr>
        <w:t xml:space="preserve"> bija jāpievieno dokumenti, kas apliecina </w:t>
      </w:r>
      <w:r w:rsidR="6BC4ECF6" w:rsidRPr="00412947">
        <w:rPr>
          <w:rFonts w:ascii="Aptos" w:hAnsi="Aptos"/>
        </w:rPr>
        <w:t xml:space="preserve">prasības par </w:t>
      </w:r>
      <w:r w:rsidR="41F53568" w:rsidRPr="00412947">
        <w:rPr>
          <w:rFonts w:ascii="Aptos" w:hAnsi="Aptos"/>
        </w:rPr>
        <w:t>vismaz 3 piegādātu demonstrācijas vilkmes skapju Latv</w:t>
      </w:r>
      <w:r w:rsidR="3E45EF46" w:rsidRPr="00412947">
        <w:rPr>
          <w:rFonts w:ascii="Aptos" w:hAnsi="Aptos"/>
        </w:rPr>
        <w:t>ijā</w:t>
      </w:r>
      <w:r w:rsidR="6592821A" w:rsidRPr="00412947">
        <w:rPr>
          <w:rFonts w:ascii="Aptos" w:hAnsi="Aptos"/>
        </w:rPr>
        <w:t xml:space="preserve"> izpildi,</w:t>
      </w:r>
      <w:r w:rsidR="35C9F91A" w:rsidRPr="00412947">
        <w:rPr>
          <w:rFonts w:ascii="Aptos" w:hAnsi="Aptos"/>
        </w:rPr>
        <w:t xml:space="preserve"> pretējā gadījumā piedāvājums saskaņā ar Iepirkuma nolikuma 6.11.apakšpunktu </w:t>
      </w:r>
      <w:r w:rsidR="02F586F0" w:rsidRPr="00412947">
        <w:rPr>
          <w:rFonts w:ascii="Aptos" w:hAnsi="Aptos"/>
        </w:rPr>
        <w:t>būtu</w:t>
      </w:r>
      <w:r w:rsidR="35C9F91A" w:rsidRPr="00412947">
        <w:rPr>
          <w:rFonts w:ascii="Aptos" w:hAnsi="Aptos"/>
        </w:rPr>
        <w:t xml:space="preserve"> </w:t>
      </w:r>
      <w:r w:rsidR="5C25FA37" w:rsidRPr="00412947">
        <w:rPr>
          <w:rFonts w:ascii="Aptos" w:hAnsi="Aptos"/>
        </w:rPr>
        <w:t>jā</w:t>
      </w:r>
      <w:r w:rsidR="35C9F91A" w:rsidRPr="00412947">
        <w:rPr>
          <w:rFonts w:ascii="Aptos" w:hAnsi="Aptos"/>
        </w:rPr>
        <w:t>noraid</w:t>
      </w:r>
      <w:r w:rsidR="27C97AE5" w:rsidRPr="00412947">
        <w:rPr>
          <w:rFonts w:ascii="Aptos" w:hAnsi="Aptos"/>
        </w:rPr>
        <w:t>a</w:t>
      </w:r>
      <w:r w:rsidR="35C9F91A" w:rsidRPr="00412947">
        <w:rPr>
          <w:rFonts w:ascii="Aptos" w:hAnsi="Aptos"/>
        </w:rPr>
        <w:t>.</w:t>
      </w:r>
    </w:p>
    <w:p w14:paraId="38036933" w14:textId="50D47CFD" w:rsidR="009472AC" w:rsidRPr="00412947" w:rsidRDefault="00A31387" w:rsidP="0009069E">
      <w:pPr>
        <w:spacing w:after="0" w:line="264" w:lineRule="auto"/>
        <w:ind w:firstLine="720"/>
        <w:jc w:val="both"/>
        <w:rPr>
          <w:rFonts w:ascii="Aptos" w:hAnsi="Aptos"/>
        </w:rPr>
      </w:pPr>
      <w:r w:rsidRPr="00412947">
        <w:rPr>
          <w:rFonts w:ascii="Aptos" w:hAnsi="Aptos"/>
        </w:rPr>
        <w:t>Aģentūra, izvērtējot minēto prasību, lūdza Finansējuma saņēmēju sniegt pamatojumu tās nepieciešamībai, tostarp skaidrot, kādēļ pieredzei jābūt iegūtai tieši Latvijas teritorijā</w:t>
      </w:r>
      <w:r w:rsidR="00E92EBB" w:rsidRPr="00412947">
        <w:rPr>
          <w:rFonts w:ascii="Aptos" w:hAnsi="Aptos"/>
        </w:rPr>
        <w:t>.</w:t>
      </w:r>
    </w:p>
    <w:p w14:paraId="43BBD566" w14:textId="1C912812" w:rsidR="00A50BBA" w:rsidRPr="00412947" w:rsidRDefault="00A50BBA" w:rsidP="0009069E">
      <w:pPr>
        <w:spacing w:after="0" w:line="264" w:lineRule="auto"/>
        <w:ind w:firstLine="720"/>
        <w:jc w:val="both"/>
        <w:rPr>
          <w:rFonts w:ascii="Aptos" w:hAnsi="Aptos"/>
        </w:rPr>
      </w:pPr>
      <w:r w:rsidRPr="00412947">
        <w:rPr>
          <w:rFonts w:ascii="Aptos" w:hAnsi="Aptos"/>
        </w:rPr>
        <w:t>Finansējuma saņēmējs sniedza skaidrojumu: “</w:t>
      </w:r>
      <w:r w:rsidRPr="00412947">
        <w:rPr>
          <w:rFonts w:ascii="Aptos" w:hAnsi="Aptos"/>
          <w:i/>
          <w:iCs/>
        </w:rPr>
        <w:t>Prasība iesniegt informāciju par vismaz trim Latvijā piegādātiem demonstrācijas velkmes skapjiem, norādot gala lietotāju kontaktinformāciju, tika iekļauta iepirkuma nolikuma Tehniskās specifikācijas 1. tabulā, jo tā attiecas uz piedāvātā produkta tehnisko atbilstību, nevis uz pretendenta kvalifikāciju.</w:t>
      </w:r>
    </w:p>
    <w:p w14:paraId="17F6773C" w14:textId="2AD0CF8A" w:rsidR="00A50BBA" w:rsidRPr="00412947" w:rsidRDefault="00A50BBA" w:rsidP="0009069E">
      <w:pPr>
        <w:spacing w:after="0" w:line="264" w:lineRule="auto"/>
        <w:ind w:firstLine="720"/>
        <w:jc w:val="both"/>
        <w:rPr>
          <w:rFonts w:ascii="Aptos" w:hAnsi="Aptos"/>
        </w:rPr>
      </w:pPr>
      <w:r w:rsidRPr="00412947">
        <w:rPr>
          <w:rFonts w:ascii="Aptos" w:hAnsi="Aptos"/>
          <w:i/>
          <w:iCs/>
        </w:rPr>
        <w:t xml:space="preserve">Šīs prasības mērķis bija nodrošināt pasūtītājam iespēju pārliecināties par piedāvātā produkta praktisko </w:t>
      </w:r>
      <w:proofErr w:type="spellStart"/>
      <w:r w:rsidRPr="00412947">
        <w:rPr>
          <w:rFonts w:ascii="Aptos" w:hAnsi="Aptos"/>
          <w:i/>
          <w:iCs/>
        </w:rPr>
        <w:t>pielietojamību</w:t>
      </w:r>
      <w:proofErr w:type="spellEnd"/>
      <w:r w:rsidRPr="00412947">
        <w:rPr>
          <w:rFonts w:ascii="Aptos" w:hAnsi="Aptos"/>
          <w:i/>
          <w:iCs/>
        </w:rPr>
        <w:t xml:space="preserve"> un piemērotību tieši Latvijas tirgum – tostarp par atbilstību vietējai normatīvajai videi, klimatiskajiem un lietošanas apstākļiem. Tas ļauj samazināt iespējamos riskus saistībā ar neatbilstībām, veicina kvalitatīvu un efektīvu iepirkuma izpildi, kā arī sniedz objektīvu pamatu piedāvājuma izvērtēšanai.</w:t>
      </w:r>
    </w:p>
    <w:p w14:paraId="6548EFB8" w14:textId="61448437" w:rsidR="00A50BBA" w:rsidRPr="00412947" w:rsidRDefault="00A50BBA" w:rsidP="0009069E">
      <w:pPr>
        <w:spacing w:after="0" w:line="264" w:lineRule="auto"/>
        <w:ind w:firstLine="720"/>
        <w:jc w:val="both"/>
        <w:rPr>
          <w:rFonts w:ascii="Aptos" w:hAnsi="Aptos"/>
        </w:rPr>
      </w:pPr>
      <w:r w:rsidRPr="00412947">
        <w:rPr>
          <w:rFonts w:ascii="Aptos" w:hAnsi="Aptos"/>
          <w:i/>
          <w:iCs/>
        </w:rPr>
        <w:t>Ņemot vērā, ka demonstrācijas velkmes skapji paredzēti izmantošanai konkrētā iestādē Latvijā, minētā prasība ir samērīga un pamatota ar pasūtītāja tiesiskajām interesēm iegūt uzticamu, praksē pārbaudītu risinājumu.</w:t>
      </w:r>
    </w:p>
    <w:p w14:paraId="3A214527" w14:textId="47A38580" w:rsidR="00A50BBA" w:rsidRPr="00412947" w:rsidRDefault="00A50BBA" w:rsidP="0009069E">
      <w:pPr>
        <w:spacing w:after="0" w:line="264" w:lineRule="auto"/>
        <w:ind w:firstLine="720"/>
        <w:jc w:val="both"/>
        <w:rPr>
          <w:rFonts w:ascii="Aptos" w:hAnsi="Aptos"/>
        </w:rPr>
      </w:pPr>
      <w:r w:rsidRPr="00412947">
        <w:rPr>
          <w:rFonts w:ascii="Aptos" w:hAnsi="Aptos"/>
          <w:i/>
          <w:iCs/>
        </w:rPr>
        <w:t>Vienlaikus tehniskajā specifikācijā tika skaidri paredzēta iespēja piedāvāt arī tehniski un funkcionāli līdzvērtīgus (ekvivalentus) risinājumus. Līdz ar to prasība nav uzskatāma par konkurenci ierobežojošu – tā nodrošina vienlīdzīgu attieksmi pret visiem pretendentiem neatkarīgi no to juridiskās adreses vai piedāvātās preces izcelsmes valsts.</w:t>
      </w:r>
    </w:p>
    <w:p w14:paraId="2966C4CF" w14:textId="6B7E24E5" w:rsidR="00A50BBA" w:rsidRPr="00412947" w:rsidRDefault="00A50BBA" w:rsidP="0009069E">
      <w:pPr>
        <w:spacing w:after="0" w:line="264" w:lineRule="auto"/>
        <w:ind w:firstLine="720"/>
        <w:jc w:val="both"/>
        <w:rPr>
          <w:rFonts w:ascii="Aptos" w:hAnsi="Aptos"/>
        </w:rPr>
      </w:pPr>
      <w:r w:rsidRPr="00412947">
        <w:rPr>
          <w:rFonts w:ascii="Aptos" w:hAnsi="Aptos"/>
          <w:i/>
          <w:iCs/>
        </w:rPr>
        <w:t>Tā kā prasība netika noteikta kā izslēgšanas kritērijs, bet gan kā daļa no tehniskās specifikācijas, tā attiecas uz piegādājamās preces atbilstību, nevis uz paša pretendenta kvalifikāciju (kā tas būtu gadījumā ar prasībām par pieredzi, personālu, finanšu rādītājiem u.tml.). Līdz ar to tās iekļaušana tehniskajā specifikācijā, nevis nolikuma 4. sadaļā “Prasības pretendentiem, iesniedzamie dokumenti un pārbaudāmie fakti”, bija pamatota un atbilstoša.</w:t>
      </w:r>
    </w:p>
    <w:p w14:paraId="50B872BC" w14:textId="20050540" w:rsidR="009472AC" w:rsidRPr="00412947" w:rsidRDefault="00A50BBA" w:rsidP="0009069E">
      <w:pPr>
        <w:spacing w:after="0" w:line="264" w:lineRule="auto"/>
        <w:ind w:firstLine="720"/>
        <w:jc w:val="both"/>
        <w:rPr>
          <w:rFonts w:ascii="Aptos" w:hAnsi="Aptos"/>
        </w:rPr>
      </w:pPr>
      <w:r w:rsidRPr="00412947">
        <w:rPr>
          <w:rFonts w:ascii="Aptos" w:hAnsi="Aptos"/>
          <w:i/>
          <w:iCs/>
        </w:rPr>
        <w:t xml:space="preserve">Turklāt iepirkuma procedūras laikā netika saņemti ne jautājumi, ne iebildumi par attiecīgās prasības saturu vai iespējamu tās ierobežojošu ietekmi, kas apliecina, ka prasība nav radījusi </w:t>
      </w:r>
      <w:r w:rsidRPr="00412947">
        <w:rPr>
          <w:rFonts w:ascii="Aptos" w:hAnsi="Aptos"/>
          <w:i/>
          <w:iCs/>
        </w:rPr>
        <w:lastRenderedPageBreak/>
        <w:t>diskriminējošus vai konkurenci ierobežojošus apstākļus</w:t>
      </w:r>
      <w:r w:rsidR="6E8413BD" w:rsidRPr="00412947">
        <w:rPr>
          <w:rFonts w:ascii="Aptos" w:hAnsi="Aptos"/>
          <w:i/>
          <w:iCs/>
        </w:rPr>
        <w:t>.</w:t>
      </w:r>
      <w:r w:rsidRPr="00412947">
        <w:rPr>
          <w:rFonts w:ascii="Aptos" w:hAnsi="Aptos"/>
          <w:i/>
          <w:iCs/>
        </w:rPr>
        <w:t>”</w:t>
      </w:r>
    </w:p>
    <w:p w14:paraId="43E8C183" w14:textId="2B87E5D5" w:rsidR="00F43381" w:rsidRPr="00412947" w:rsidRDefault="00F43381" w:rsidP="0009069E">
      <w:pPr>
        <w:spacing w:after="0" w:line="264" w:lineRule="auto"/>
        <w:ind w:firstLine="720"/>
        <w:jc w:val="both"/>
        <w:rPr>
          <w:rFonts w:ascii="Aptos" w:hAnsi="Aptos"/>
        </w:rPr>
      </w:pPr>
      <w:r w:rsidRPr="00412947">
        <w:rPr>
          <w:rFonts w:ascii="Aptos" w:hAnsi="Aptos"/>
        </w:rPr>
        <w:t>Aģentūra norāda, ka Finansējuma saņēmēja izvirzītā prasība faktiski attiecas nevis uz piegādājamās preces tehniskajām īpašībām, bet gan uz pretendenta iepriekšējo pieredzi</w:t>
      </w:r>
      <w:r w:rsidR="008957B6" w:rsidRPr="00412947">
        <w:rPr>
          <w:rFonts w:ascii="Aptos" w:hAnsi="Aptos"/>
        </w:rPr>
        <w:t xml:space="preserve"> konkrētā teritorijā</w:t>
      </w:r>
      <w:r w:rsidRPr="00412947">
        <w:rPr>
          <w:rFonts w:ascii="Aptos" w:hAnsi="Aptos"/>
        </w:rPr>
        <w:t>.</w:t>
      </w:r>
      <w:r w:rsidR="2F727D0E" w:rsidRPr="00412947">
        <w:rPr>
          <w:rFonts w:ascii="Aptos" w:hAnsi="Aptos"/>
        </w:rPr>
        <w:t xml:space="preserve"> Līdz ar to prasības iekļaušana Iepirkuma tehniskajā specifikācijā neatbilst tās mērķim, jo ar šādu prasību netiek raksturots Iepirkuma priekšmets, bet gan pretendenta kvalifikācija. Finansējuma saņēmēja skaidrojumos norādītais prasības mērķis – pārliecināties par piedāvātās iekārtas praktisko </w:t>
      </w:r>
      <w:proofErr w:type="spellStart"/>
      <w:r w:rsidR="2F727D0E" w:rsidRPr="00412947">
        <w:rPr>
          <w:rFonts w:ascii="Aptos" w:hAnsi="Aptos"/>
        </w:rPr>
        <w:t>pielietojamību</w:t>
      </w:r>
      <w:proofErr w:type="spellEnd"/>
      <w:r w:rsidR="2F727D0E" w:rsidRPr="00412947">
        <w:rPr>
          <w:rFonts w:ascii="Aptos" w:hAnsi="Aptos"/>
        </w:rPr>
        <w:t xml:space="preserve"> un piemērotību Latvijas normatīvajiem, klimatiskajiem un lietošanas apstākļiem – nav sasniedzams, nosakot prasību pēc trīs iepriekš veiktām piegādēm Latvijas teritorijā. Šādu mērķi būtu iespējams sasniegt ar mazāk ierobežojošiem un tehniski pamatotiem līdzekļiem, piemēram, pieprasot atbilstības sertifikātus, lietotāju atsauksmes vai tehniskās pārbaudes rezultātus, nevis ar nosacījumu, kas ir saistīts ar pieredzi konkrētā ģeogrāfiskā teritorijā.</w:t>
      </w:r>
    </w:p>
    <w:p w14:paraId="53548625" w14:textId="7C60E119" w:rsidR="00F43381" w:rsidRPr="00412947" w:rsidRDefault="002351EA" w:rsidP="0009069E">
      <w:pPr>
        <w:spacing w:after="0" w:line="264" w:lineRule="auto"/>
        <w:ind w:firstLine="720"/>
        <w:jc w:val="both"/>
        <w:rPr>
          <w:rFonts w:ascii="Aptos" w:hAnsi="Aptos"/>
        </w:rPr>
      </w:pPr>
      <w:r w:rsidRPr="00412947">
        <w:rPr>
          <w:rFonts w:ascii="Aptos" w:hAnsi="Aptos"/>
        </w:rPr>
        <w:t xml:space="preserve">Aģentūra </w:t>
      </w:r>
      <w:r w:rsidR="00C0103E" w:rsidRPr="00412947">
        <w:rPr>
          <w:rFonts w:ascii="Aptos" w:hAnsi="Aptos"/>
        </w:rPr>
        <w:t>nepiekrīt</w:t>
      </w:r>
      <w:r w:rsidRPr="00412947">
        <w:rPr>
          <w:rFonts w:ascii="Aptos" w:hAnsi="Aptos"/>
        </w:rPr>
        <w:t xml:space="preserve"> Finansējuma saņēmēja argumentam, ka prasība ir samērīga, jo demonstrācijas velkmes skapi</w:t>
      </w:r>
      <w:r w:rsidR="00F43A9A" w:rsidRPr="00412947">
        <w:rPr>
          <w:rFonts w:ascii="Aptos" w:hAnsi="Aptos"/>
        </w:rPr>
        <w:t>s</w:t>
      </w:r>
      <w:r w:rsidRPr="00412947">
        <w:rPr>
          <w:rFonts w:ascii="Aptos" w:hAnsi="Aptos"/>
        </w:rPr>
        <w:t xml:space="preserve"> tiek izmantot</w:t>
      </w:r>
      <w:r w:rsidR="00F43A9A" w:rsidRPr="00412947">
        <w:rPr>
          <w:rFonts w:ascii="Aptos" w:hAnsi="Aptos"/>
        </w:rPr>
        <w:t>s</w:t>
      </w:r>
      <w:r w:rsidRPr="00412947">
        <w:rPr>
          <w:rFonts w:ascii="Aptos" w:hAnsi="Aptos"/>
        </w:rPr>
        <w:t xml:space="preserve"> Latvijā. Nav konstatējams, ka Latvijas klimatiskie apstākļi vai normatīvais regulējums būtiski atšķirtos no citām Eiropas Savienības dalībvalstīm, īpaši ņemot vērā, ka demonstrācijas velkmes skapji tiek izvietoti un lietoti iekštelpās. Līdz ar to tehnisko iekārtu atbilstība normatīvajiem vai klimatiskajiem apstākļiem nav atkarīga no piegādes vietas, jo to tehniskie parametri un lietošanas vide laboratorijās ir salīdzinām</w:t>
      </w:r>
      <w:r w:rsidR="301F4697" w:rsidRPr="00412947">
        <w:rPr>
          <w:rFonts w:ascii="Aptos" w:hAnsi="Aptos"/>
        </w:rPr>
        <w:t>a</w:t>
      </w:r>
      <w:r w:rsidRPr="00412947">
        <w:rPr>
          <w:rFonts w:ascii="Aptos" w:hAnsi="Aptos"/>
        </w:rPr>
        <w:t xml:space="preserve"> visā Eiropas Savienībā.</w:t>
      </w:r>
    </w:p>
    <w:p w14:paraId="3E11B8DE" w14:textId="77777777" w:rsidR="008141DE" w:rsidRPr="00412947" w:rsidRDefault="00A3517C" w:rsidP="0009069E">
      <w:pPr>
        <w:spacing w:after="0" w:line="264" w:lineRule="auto"/>
        <w:ind w:firstLine="720"/>
        <w:jc w:val="both"/>
        <w:rPr>
          <w:rFonts w:ascii="Aptos" w:hAnsi="Aptos"/>
        </w:rPr>
      </w:pPr>
      <w:r w:rsidRPr="00412947">
        <w:rPr>
          <w:rFonts w:ascii="Aptos" w:hAnsi="Aptos"/>
        </w:rPr>
        <w:t xml:space="preserve">Tāpat </w:t>
      </w:r>
      <w:r w:rsidR="008141DE" w:rsidRPr="00412947">
        <w:rPr>
          <w:rFonts w:ascii="Aptos" w:hAnsi="Aptos"/>
        </w:rPr>
        <w:t>a</w:t>
      </w:r>
      <w:r w:rsidR="00E00D6C" w:rsidRPr="00412947">
        <w:rPr>
          <w:rFonts w:ascii="Aptos" w:hAnsi="Aptos"/>
        </w:rPr>
        <w:t>ģentūra nepiekrīt Finansējuma saņēmēja skaidrojumos norādītajam, ka prasība par iepriekšējām piegādēm Latvijā nav konkurenci ierobežojoša un netiek noteikta kā izslēgšanas kritērijs</w:t>
      </w:r>
      <w:r w:rsidR="008141DE" w:rsidRPr="00412947">
        <w:rPr>
          <w:rFonts w:ascii="Aptos" w:hAnsi="Aptos"/>
        </w:rPr>
        <w:t xml:space="preserve"> un tā</w:t>
      </w:r>
      <w:r w:rsidR="00E00D6C" w:rsidRPr="00412947">
        <w:rPr>
          <w:rFonts w:ascii="Aptos" w:hAnsi="Aptos"/>
        </w:rPr>
        <w:t xml:space="preserve"> attiecas tikai uz piedāvātās preces tehnisko atbilstību. </w:t>
      </w:r>
    </w:p>
    <w:p w14:paraId="74C88827" w14:textId="677EAC7C" w:rsidR="00E00D6C" w:rsidRPr="00412947" w:rsidRDefault="00E00D6C" w:rsidP="0009069E">
      <w:pPr>
        <w:spacing w:after="0" w:line="264" w:lineRule="auto"/>
        <w:ind w:firstLine="720"/>
        <w:jc w:val="both"/>
        <w:rPr>
          <w:rFonts w:ascii="Aptos" w:hAnsi="Aptos"/>
        </w:rPr>
      </w:pPr>
      <w:r w:rsidRPr="00412947">
        <w:rPr>
          <w:rFonts w:ascii="Aptos" w:hAnsi="Aptos"/>
        </w:rPr>
        <w:t xml:space="preserve">Nolikumā ir skaidri </w:t>
      </w:r>
      <w:r w:rsidR="4553EE68" w:rsidRPr="00412947">
        <w:rPr>
          <w:rFonts w:ascii="Aptos" w:hAnsi="Aptos"/>
        </w:rPr>
        <w:t>noteikts</w:t>
      </w:r>
      <w:r w:rsidRPr="00412947">
        <w:rPr>
          <w:rFonts w:ascii="Aptos" w:hAnsi="Aptos"/>
        </w:rPr>
        <w:t xml:space="preserve">, ka, ja pretendents neiesniedz Tehniskajā specifikācijā prasīto informāciju vai dokumentus (tostarp pierādījumus par piegādēm Latvijā), pasūtītājam ir tiesības šādu piedāvājumu noraidīt saskaņā ar </w:t>
      </w:r>
      <w:r w:rsidR="44410AD6" w:rsidRPr="00412947">
        <w:rPr>
          <w:rFonts w:ascii="Aptos" w:hAnsi="Aptos"/>
        </w:rPr>
        <w:t xml:space="preserve">Iepirkuma </w:t>
      </w:r>
      <w:r w:rsidRPr="00412947">
        <w:rPr>
          <w:rFonts w:ascii="Aptos" w:hAnsi="Aptos"/>
        </w:rPr>
        <w:t xml:space="preserve">nolikuma 6.11.apakšpunktu. Līdz ar to attiecīgā prasība faktiski darbojas kā izslēgšanas kritērijs, un tās neizpildes gadījumā pretendenta piedāvājums netiktu virzīts tālākai izvērtēšanai. Arī tehniskajā specifikācijā ietvertas prasības var būt ierobežojošas pēc būtības, ja tās rada nevienlīdzīgu piekļuvi tirgum vai nepamatoti izslēdz pretendentus, kuri objektīvi spētu nodrošināt iepirkuma līguma izpildi. Tas apliecina, ka prasība par iepriekšējām piegādēm Latvijā nav tikai tehniskas informācijas sniegšanas elements, bet gan būtisks priekšnoteikums pretendenta turpmākai dalībai </w:t>
      </w:r>
      <w:r w:rsidR="67F5D410" w:rsidRPr="00412947">
        <w:rPr>
          <w:rFonts w:ascii="Aptos" w:hAnsi="Aptos"/>
        </w:rPr>
        <w:t>I</w:t>
      </w:r>
      <w:r w:rsidRPr="00412947">
        <w:rPr>
          <w:rFonts w:ascii="Aptos" w:hAnsi="Aptos"/>
        </w:rPr>
        <w:t>epirkumā.</w:t>
      </w:r>
    </w:p>
    <w:p w14:paraId="05D2ECF7" w14:textId="60535805" w:rsidR="001B3DB7" w:rsidRPr="00412947" w:rsidRDefault="00EB2AE5" w:rsidP="0009069E">
      <w:pPr>
        <w:spacing w:after="0" w:line="264" w:lineRule="auto"/>
        <w:ind w:firstLine="720"/>
        <w:jc w:val="both"/>
        <w:rPr>
          <w:rFonts w:ascii="Aptos" w:hAnsi="Aptos"/>
          <w:i/>
          <w:iCs/>
        </w:rPr>
      </w:pPr>
      <w:r w:rsidRPr="00412947">
        <w:rPr>
          <w:rFonts w:ascii="Aptos" w:hAnsi="Aptos"/>
        </w:rPr>
        <w:t>Par konstatēto aģentūra lūdza arī IUB viedokli un IUB norādīja, ka “</w:t>
      </w:r>
      <w:r w:rsidR="001B3DB7" w:rsidRPr="00412947">
        <w:rPr>
          <w:rFonts w:ascii="Aptos" w:hAnsi="Aptos"/>
          <w:i/>
          <w:iCs/>
        </w:rPr>
        <w:t>tehnisko specifikāciju mērķis ir aprakstīt iepirkuma priekšmetu, lai pasūtītājs saņemtu tā vajadzībām atbilstošus piedāvājumus, kā arī spētu tos objektīvi novērtēt un salīdzināt. Savukārt aplūkotā prasība raksturo nevis iepirkuma priekšmetu, bet gan pretendenta iepriekšējo pieredzi. Pieredzes prasību izvirzīšana nedrīkst būt patvaļīga, tā nedrīkst kādam no pretendentiem radīt nepamatotas priekšrocības un nepamatoti ierobežot piegādātāju brīvu konkurenci. Pasūtītājs tiesīgs izvirzīt tikai tādas prasības, kas ir objektīvi piemērotas iepirkuma mērķu sasniegšanai un ir samērīgas ar to,</w:t>
      </w:r>
      <w:r w:rsidR="001B3DB7" w:rsidRPr="00412947">
        <w:rPr>
          <w:rStyle w:val="FootnoteReference"/>
          <w:rFonts w:ascii="Aptos" w:hAnsi="Aptos"/>
          <w:i/>
          <w:iCs/>
        </w:rPr>
        <w:footnoteReference w:id="1"/>
      </w:r>
      <w:r w:rsidR="001B3DB7" w:rsidRPr="00412947">
        <w:rPr>
          <w:rFonts w:ascii="Aptos" w:hAnsi="Aptos"/>
          <w:i/>
          <w:iCs/>
        </w:rPr>
        <w:t xml:space="preserve"> un pienākums pamatot prasību ir tieši pasūtītājam. Pasūtītājs paskaidrojumā minējis, ka minētās prasības: “mērķis bija nodrošināt pasūtītājam iespēju pārliecināties par piedāvātā produkta praktisko </w:t>
      </w:r>
      <w:proofErr w:type="spellStart"/>
      <w:r w:rsidR="001B3DB7" w:rsidRPr="00412947">
        <w:rPr>
          <w:rFonts w:ascii="Aptos" w:hAnsi="Aptos"/>
          <w:i/>
          <w:iCs/>
        </w:rPr>
        <w:t>pielietojamību</w:t>
      </w:r>
      <w:proofErr w:type="spellEnd"/>
      <w:r w:rsidR="001B3DB7" w:rsidRPr="00412947">
        <w:rPr>
          <w:rFonts w:ascii="Aptos" w:hAnsi="Aptos"/>
          <w:i/>
          <w:iCs/>
        </w:rPr>
        <w:t xml:space="preserve"> un piemērotību tieši Latvijas tirgum – tostarp par atbilstību vietējai normatīvajai videi, klimatiskajiem un lietošanas apstākļiem. Tas ļauj samazināt iespējamos riskus saistībā ar neatbilstībām, veicina kvalitatīvu un efektīvu iepirkuma izpildi, kā arī sniedz objektīvu pamatu piedāvājuma izvērtēšanai.</w:t>
      </w:r>
      <w:r w:rsidR="009706B5">
        <w:rPr>
          <w:rFonts w:ascii="Aptos" w:hAnsi="Aptos"/>
          <w:i/>
          <w:iCs/>
        </w:rPr>
        <w:t>”</w:t>
      </w:r>
    </w:p>
    <w:p w14:paraId="2FD1514A" w14:textId="61CAA402" w:rsidR="00EB2AE5" w:rsidRPr="00412947" w:rsidRDefault="001B3DB7" w:rsidP="41A9000E">
      <w:pPr>
        <w:spacing w:after="0" w:line="264" w:lineRule="auto"/>
        <w:ind w:firstLine="720"/>
        <w:jc w:val="both"/>
        <w:rPr>
          <w:rFonts w:ascii="Aptos" w:hAnsi="Aptos"/>
          <w:i/>
          <w:iCs/>
        </w:rPr>
      </w:pPr>
      <w:r w:rsidRPr="00412947">
        <w:rPr>
          <w:rFonts w:ascii="Aptos" w:hAnsi="Aptos"/>
          <w:i/>
          <w:iCs/>
        </w:rPr>
        <w:t xml:space="preserve">IUB ieskatā Pasūtītāja sniegtā argumentācija tomēr neapliecina, ka prasība par vismaz trim iepriekšējām piegādēm Latvijā ir objektīvi pamatota un nepieciešama, un to, kādā veidā pieredze piegādē Latvijā ir saistīta ar paša produkta piemērotību Latvijas klimatiskajiem apstākļiem. Turklāt jāņem vērā, kā to vēstulē konstatē arī pati CFLA, Iepirkumā tika iesniegts tikai viens piedāvājums, </w:t>
      </w:r>
      <w:r w:rsidRPr="00412947">
        <w:rPr>
          <w:rFonts w:ascii="Aptos" w:hAnsi="Aptos"/>
          <w:i/>
          <w:iCs/>
        </w:rPr>
        <w:lastRenderedPageBreak/>
        <w:t>un, iespējams, tieši minētā prasība ierobežojusi citu pretendentu iespējas piedalīties Iepirkumā.</w:t>
      </w:r>
      <w:r w:rsidR="00EB2AE5" w:rsidRPr="00412947">
        <w:rPr>
          <w:rFonts w:ascii="Aptos" w:hAnsi="Aptos"/>
          <w:i/>
          <w:iCs/>
        </w:rPr>
        <w:t>”</w:t>
      </w:r>
    </w:p>
    <w:p w14:paraId="3EEC0342" w14:textId="1A719A3A" w:rsidR="00EE1B2F" w:rsidRPr="00412947" w:rsidRDefault="00562536" w:rsidP="0009069E">
      <w:pPr>
        <w:spacing w:after="0" w:line="264" w:lineRule="auto"/>
        <w:ind w:firstLine="720"/>
        <w:jc w:val="both"/>
        <w:rPr>
          <w:rFonts w:ascii="Aptos" w:hAnsi="Aptos"/>
        </w:rPr>
      </w:pPr>
      <w:r w:rsidRPr="00412947">
        <w:rPr>
          <w:rFonts w:ascii="Aptos" w:hAnsi="Aptos"/>
        </w:rPr>
        <w:t xml:space="preserve">No IUB </w:t>
      </w:r>
      <w:r w:rsidR="00A15CD8" w:rsidRPr="00412947">
        <w:rPr>
          <w:rFonts w:ascii="Aptos" w:hAnsi="Aptos"/>
        </w:rPr>
        <w:t xml:space="preserve">sniegtā viedokļa secināms, </w:t>
      </w:r>
      <w:r w:rsidR="004100F7" w:rsidRPr="00412947">
        <w:rPr>
          <w:rFonts w:ascii="Aptos" w:hAnsi="Aptos"/>
        </w:rPr>
        <w:t xml:space="preserve">ka prasība par vismaz trim iepriekšējām piegādēm Latvijā nav objektīvi pamatota un nav nepieciešama </w:t>
      </w:r>
      <w:r w:rsidR="5E0AC209" w:rsidRPr="00412947">
        <w:rPr>
          <w:rFonts w:ascii="Aptos" w:hAnsi="Aptos"/>
        </w:rPr>
        <w:t>I</w:t>
      </w:r>
      <w:r w:rsidR="004100F7" w:rsidRPr="00412947">
        <w:rPr>
          <w:rFonts w:ascii="Aptos" w:hAnsi="Aptos"/>
        </w:rPr>
        <w:t xml:space="preserve">epirkuma mērķu sasniegšanai, jo tā attiecas uz pretendenta pieredzi, nevis uz </w:t>
      </w:r>
      <w:r w:rsidR="0AEA112C" w:rsidRPr="00412947">
        <w:rPr>
          <w:rFonts w:ascii="Aptos" w:hAnsi="Aptos"/>
        </w:rPr>
        <w:t>I</w:t>
      </w:r>
      <w:r w:rsidR="004100F7" w:rsidRPr="00412947">
        <w:rPr>
          <w:rFonts w:ascii="Aptos" w:hAnsi="Aptos"/>
        </w:rPr>
        <w:t xml:space="preserve">epirkuma priekšmetu. </w:t>
      </w:r>
      <w:r w:rsidR="2AD21B02" w:rsidRPr="00412947">
        <w:rPr>
          <w:rFonts w:ascii="Aptos" w:hAnsi="Aptos"/>
        </w:rPr>
        <w:t xml:space="preserve">Šī prasība neraksturo  Iepirkuma priekšmetu, bet gan pretendenta iepriekšējo pieredzi, tādējādi pēc savas būtības tā ir kvalifikācijas prasība. Turklāt </w:t>
      </w:r>
      <w:r w:rsidR="63B798AB" w:rsidRPr="00412947">
        <w:rPr>
          <w:rFonts w:ascii="Aptos" w:hAnsi="Aptos"/>
        </w:rPr>
        <w:t>š</w:t>
      </w:r>
      <w:r w:rsidR="004100F7" w:rsidRPr="00412947">
        <w:rPr>
          <w:rFonts w:ascii="Aptos" w:hAnsi="Aptos"/>
        </w:rPr>
        <w:t xml:space="preserve">āda prasība var ierobežot piegādātāju brīvu konkurenci un radīt nevienlīdzīgu attieksmi pret pretendentiem, </w:t>
      </w:r>
      <w:r w:rsidR="41046452" w:rsidRPr="00412947">
        <w:rPr>
          <w:rFonts w:ascii="Aptos" w:hAnsi="Aptos"/>
        </w:rPr>
        <w:t>un</w:t>
      </w:r>
      <w:r w:rsidR="532AD25D" w:rsidRPr="00412947">
        <w:rPr>
          <w:rFonts w:ascii="Aptos" w:hAnsi="Aptos"/>
        </w:rPr>
        <w:t xml:space="preserve"> nevar izslēgt iespējamību, ka tieši konkrētā prasība ir bijusi par iemeslu tam, </w:t>
      </w:r>
      <w:r w:rsidR="3B06C220" w:rsidRPr="00412947">
        <w:rPr>
          <w:rFonts w:ascii="Aptos" w:hAnsi="Aptos"/>
        </w:rPr>
        <w:t>ka Iepirkumā iesniegts tikai viens piedāvājums.</w:t>
      </w:r>
      <w:r w:rsidR="7D42A616" w:rsidRPr="00412947">
        <w:rPr>
          <w:rFonts w:ascii="Aptos" w:hAnsi="Aptos"/>
        </w:rPr>
        <w:t xml:space="preserve"> </w:t>
      </w:r>
      <w:r w:rsidR="00EE1B2F" w:rsidRPr="00412947">
        <w:rPr>
          <w:rFonts w:ascii="Aptos" w:hAnsi="Aptos"/>
        </w:rPr>
        <w:t>Saskaņā ar PIL 9. panta ceturtās daļas 1. punktu: “</w:t>
      </w:r>
      <w:r w:rsidR="00EE1B2F" w:rsidRPr="00412947">
        <w:rPr>
          <w:rFonts w:ascii="Aptos" w:hAnsi="Aptos"/>
          <w:i/>
          <w:iCs/>
        </w:rPr>
        <w:t>Iepirkuma komisija sagatavo šajā pantā noteiktajā kārtībā veicamā iepirkuma nolikumu. Nolikumā ietver pamatotas un objektīvas prasības attiecībā uz iepirkuma priekšmetu, ņemot vērā šā likuma 20., 21. un 22. pantu un nodrošinot, ka minētās prasības nerada nepamatotus konkurences ierobežojumus</w:t>
      </w:r>
      <w:r w:rsidR="00EE1B2F" w:rsidRPr="00412947">
        <w:rPr>
          <w:rFonts w:ascii="Aptos" w:hAnsi="Aptos"/>
        </w:rPr>
        <w:t>”. Minētā norma atspoguļo publiskā iepirkuma tiesību pamatprincipu, no kura izriet prasība nodrošināt iepirkuma priekšmeta piešķiršanā vienlīdzīgu attieksmi, kas izslēgtu starp pretendentiem negodīgu konkurenci, iepriekš zināmu priekšrocību piešķiršanu noteiktam pretendentam iepretim citiem konkurentiem. Tādējādi tiek panākts publiskā iepirkuma regulējuma galvenais mērķis – ietaupīt publiskā budžeta līdzekļus.</w:t>
      </w:r>
      <w:r w:rsidR="00EE1B2F" w:rsidRPr="00412947">
        <w:rPr>
          <w:rStyle w:val="FootnoteReference"/>
          <w:rFonts w:ascii="Aptos" w:hAnsi="Aptos"/>
        </w:rPr>
        <w:footnoteReference w:id="2"/>
      </w:r>
    </w:p>
    <w:p w14:paraId="1B3DEE30" w14:textId="1C6EB945" w:rsidR="35BF25C5" w:rsidRPr="00412947" w:rsidRDefault="35BF25C5" w:rsidP="3A245745">
      <w:pPr>
        <w:spacing w:after="0" w:line="264" w:lineRule="auto"/>
        <w:ind w:firstLine="720"/>
        <w:jc w:val="both"/>
        <w:rPr>
          <w:rFonts w:ascii="Aptos" w:hAnsi="Aptos"/>
        </w:rPr>
      </w:pPr>
      <w:r w:rsidRPr="00412947">
        <w:rPr>
          <w:rFonts w:ascii="Aptos" w:hAnsi="Aptos"/>
        </w:rPr>
        <w:t>Saskaņā ar PIL 20. panta pirmo daļu: “</w:t>
      </w:r>
      <w:r w:rsidRPr="00412947">
        <w:rPr>
          <w:rFonts w:ascii="Aptos" w:hAnsi="Aptos"/>
          <w:i/>
          <w:iCs/>
        </w:rPr>
        <w:t>Tehniskās specifikācijas tiek ietvertas iepirkuma procedūras dokumentos un nosaka būvdarbiem, pakalpojumiem vai piegādēm izvirzītās prasības. Tehniskās specifikācijas nodrošina vienādas iespējas visiem pretendentiem un nerada nepamatotus ierobežojumus konkurencei iepirkumā</w:t>
      </w:r>
      <w:r w:rsidRPr="00412947">
        <w:rPr>
          <w:rFonts w:ascii="Aptos" w:hAnsi="Aptos"/>
        </w:rPr>
        <w:t>”.  IUB skaidrojumos norādīts, ka “</w:t>
      </w:r>
      <w:r w:rsidRPr="00412947">
        <w:rPr>
          <w:rFonts w:ascii="Aptos" w:hAnsi="Aptos"/>
          <w:i/>
          <w:iCs/>
        </w:rPr>
        <w:t xml:space="preserve"> Tehniskās specifikācijas sagatavo, ievērojot iepirkuma veicēja objektīvās vajadzības, neiekļaujot norādes, kas rada nepamatotas priekšrocības konkrētiem piegādātājiem un nepamatoti ierobežo ieinteresēto piegādātāju loku</w:t>
      </w:r>
      <w:r w:rsidRPr="00412947">
        <w:rPr>
          <w:rFonts w:ascii="Aptos" w:hAnsi="Aptos"/>
        </w:rPr>
        <w:t>”.</w:t>
      </w:r>
      <w:r w:rsidRPr="00412947">
        <w:rPr>
          <w:rStyle w:val="FootnoteReference"/>
          <w:rFonts w:ascii="Aptos" w:hAnsi="Aptos"/>
        </w:rPr>
        <w:t xml:space="preserve"> </w:t>
      </w:r>
      <w:r w:rsidRPr="00412947">
        <w:rPr>
          <w:rStyle w:val="FootnoteReference"/>
          <w:rFonts w:ascii="Aptos" w:hAnsi="Aptos"/>
        </w:rPr>
        <w:footnoteReference w:id="3"/>
      </w:r>
    </w:p>
    <w:p w14:paraId="17CC3CAA" w14:textId="12FE225C" w:rsidR="006D6A59" w:rsidRPr="00412947" w:rsidRDefault="00EE1B2F" w:rsidP="00C8248A">
      <w:pPr>
        <w:spacing w:after="0"/>
        <w:ind w:firstLine="720"/>
        <w:jc w:val="both"/>
        <w:rPr>
          <w:rFonts w:ascii="Aptos" w:hAnsi="Aptos"/>
        </w:rPr>
      </w:pPr>
      <w:r w:rsidRPr="00412947">
        <w:rPr>
          <w:rFonts w:ascii="Aptos" w:hAnsi="Aptos"/>
        </w:rPr>
        <w:t xml:space="preserve">Eiropas Savienības Tiesa ir norādījusi, ka </w:t>
      </w:r>
      <w:r w:rsidR="006D6A59" w:rsidRPr="006D6A59">
        <w:rPr>
          <w:rFonts w:ascii="Aptos" w:hAnsi="Aptos"/>
        </w:rPr>
        <w:t>Direktīvas 2014/24 42. panta 2. punktā ir paredzēts, ka tehniskajām specifikācijām ir jāsniedz visiem ekonomikas dalībniekiem vienāda piekļuve iepirkuma procedūrai, un to sekas nevar būt tādas, ka rodas nepamatoti šķēršļi publiskā iepirkuma atvēršanai konkurencei</w:t>
      </w:r>
      <w:r w:rsidR="008E6A17" w:rsidRPr="00412947">
        <w:rPr>
          <w:rFonts w:ascii="Aptos" w:hAnsi="Aptos"/>
        </w:rPr>
        <w:t xml:space="preserve">. </w:t>
      </w:r>
      <w:r w:rsidR="008E6A17" w:rsidRPr="006D6A59">
        <w:rPr>
          <w:rFonts w:ascii="Aptos" w:hAnsi="Aptos"/>
        </w:rPr>
        <w:t>Ar šo prasību tehnisko specifikāciju formulēšanā tiek konkretizēts minētās direktīvas 18. panta 1. punkta pirmajā daļā ietvertais vienlīdzīgas attieksmes princips. Saskaņā ar šo tiesību normu līgumslēdzējas iestādes nodrošina vienlīdzīgu un nediskriminējošu attieksmi pret visiem ekonomikas dalībniekiem un rīkojas pārredzami un samērīgi.</w:t>
      </w:r>
      <w:r w:rsidR="008E6A17" w:rsidRPr="00412947">
        <w:rPr>
          <w:rFonts w:ascii="Aptos" w:hAnsi="Aptos"/>
        </w:rPr>
        <w:t xml:space="preserve"> </w:t>
      </w:r>
      <w:r w:rsidR="008E6A17" w:rsidRPr="006D6A59">
        <w:rPr>
          <w:rFonts w:ascii="Aptos" w:hAnsi="Aptos"/>
        </w:rPr>
        <w:t xml:space="preserve">Kā jau ir atzinusi Tiesa, vienlīdzīgas attieksmes, </w:t>
      </w:r>
      <w:proofErr w:type="spellStart"/>
      <w:r w:rsidR="008E6A17" w:rsidRPr="006D6A59">
        <w:rPr>
          <w:rFonts w:ascii="Aptos" w:hAnsi="Aptos"/>
        </w:rPr>
        <w:t>nediskriminācijas</w:t>
      </w:r>
      <w:proofErr w:type="spellEnd"/>
      <w:r w:rsidR="008E6A17" w:rsidRPr="006D6A59">
        <w:rPr>
          <w:rFonts w:ascii="Aptos" w:hAnsi="Aptos"/>
        </w:rPr>
        <w:t xml:space="preserve"> un </w:t>
      </w:r>
      <w:proofErr w:type="spellStart"/>
      <w:r w:rsidR="008E6A17" w:rsidRPr="006D6A59">
        <w:rPr>
          <w:rFonts w:ascii="Aptos" w:hAnsi="Aptos"/>
        </w:rPr>
        <w:t>pārredzamības</w:t>
      </w:r>
      <w:proofErr w:type="spellEnd"/>
      <w:r w:rsidR="008E6A17" w:rsidRPr="006D6A59">
        <w:rPr>
          <w:rFonts w:ascii="Aptos" w:hAnsi="Aptos"/>
        </w:rPr>
        <w:t xml:space="preserve"> principiem ir izšķiroša nozīme attiecībā uz tehniskajām specifikācijām, ņemot vērā diskriminācijas riskus, kas ir saistīti ar šo specifikāciju izvēli vai veidu, kādā tās ir formulētas (šajā nozīmē, attiecībā uz Direktīvu</w:t>
      </w:r>
      <w:r w:rsidR="00424DB7" w:rsidRPr="00412947">
        <w:rPr>
          <w:rFonts w:ascii="Aptos" w:hAnsi="Aptos"/>
        </w:rPr>
        <w:t xml:space="preserve"> </w:t>
      </w:r>
      <w:r w:rsidR="008E6A17" w:rsidRPr="006D6A59">
        <w:rPr>
          <w:rFonts w:ascii="Aptos" w:hAnsi="Aptos"/>
        </w:rPr>
        <w:t>2004/18,</w:t>
      </w:r>
      <w:r w:rsidR="002328A7" w:rsidRPr="00412947">
        <w:rPr>
          <w:rFonts w:ascii="Aptos" w:hAnsi="Aptos"/>
        </w:rPr>
        <w:t xml:space="preserve"> </w:t>
      </w:r>
      <w:r w:rsidR="008E6A17" w:rsidRPr="006D6A59">
        <w:rPr>
          <w:rFonts w:ascii="Aptos" w:hAnsi="Aptos"/>
        </w:rPr>
        <w:t>skat. spriedumu, 2012.</w:t>
      </w:r>
      <w:r w:rsidR="00424DB7" w:rsidRPr="00412947">
        <w:rPr>
          <w:rFonts w:ascii="Aptos" w:hAnsi="Aptos"/>
        </w:rPr>
        <w:t xml:space="preserve"> </w:t>
      </w:r>
      <w:r w:rsidR="008E6A17" w:rsidRPr="006D6A59">
        <w:rPr>
          <w:rFonts w:ascii="Aptos" w:hAnsi="Aptos"/>
        </w:rPr>
        <w:t>gada 10.</w:t>
      </w:r>
      <w:r w:rsidR="00424DB7" w:rsidRPr="00412947">
        <w:rPr>
          <w:rFonts w:ascii="Aptos" w:hAnsi="Aptos"/>
        </w:rPr>
        <w:t xml:space="preserve"> </w:t>
      </w:r>
      <w:r w:rsidR="008E6A17" w:rsidRPr="006D6A59">
        <w:rPr>
          <w:rFonts w:ascii="Aptos" w:hAnsi="Aptos"/>
        </w:rPr>
        <w:t>maijs,</w:t>
      </w:r>
      <w:r w:rsidR="0027641C" w:rsidRPr="00412947">
        <w:rPr>
          <w:rFonts w:ascii="Aptos" w:hAnsi="Aptos"/>
        </w:rPr>
        <w:t xml:space="preserve"> </w:t>
      </w:r>
      <w:r w:rsidR="002328A7" w:rsidRPr="00412947">
        <w:rPr>
          <w:rFonts w:ascii="Aptos" w:hAnsi="Aptos"/>
        </w:rPr>
        <w:t>K</w:t>
      </w:r>
      <w:r w:rsidR="008E6A17" w:rsidRPr="006D6A59">
        <w:rPr>
          <w:rFonts w:ascii="Aptos" w:hAnsi="Aptos"/>
        </w:rPr>
        <w:t>omisija/Nīderlande,</w:t>
      </w:r>
      <w:r w:rsidR="00424DB7" w:rsidRPr="00412947">
        <w:rPr>
          <w:rFonts w:ascii="Aptos" w:hAnsi="Aptos"/>
        </w:rPr>
        <w:t xml:space="preserve"> </w:t>
      </w:r>
      <w:hyperlink r:id="rId8" w:tgtFrame="CourtTab" w:history="1">
        <w:r w:rsidR="008E6A17" w:rsidRPr="00412947">
          <w:rPr>
            <w:rStyle w:val="Hyperlink"/>
            <w:rFonts w:ascii="Aptos" w:hAnsi="Aptos"/>
          </w:rPr>
          <w:t>C368</w:t>
        </w:r>
        <w:r w:rsidR="008E6A17" w:rsidRPr="006D6A59">
          <w:rPr>
            <w:rStyle w:val="Hyperlink"/>
            <w:rFonts w:ascii="Aptos" w:hAnsi="Aptos"/>
          </w:rPr>
          <w:t>/10</w:t>
        </w:r>
      </w:hyperlink>
      <w:r w:rsidR="008E6A17" w:rsidRPr="006D6A59">
        <w:rPr>
          <w:rFonts w:ascii="Aptos" w:hAnsi="Aptos"/>
        </w:rPr>
        <w:t>, </w:t>
      </w:r>
      <w:hyperlink r:id="rId9" w:tgtFrame="CourtTab" w:history="1">
        <w:r w:rsidR="008E6A17" w:rsidRPr="006D6A59">
          <w:rPr>
            <w:rStyle w:val="Hyperlink"/>
            <w:rFonts w:ascii="Aptos" w:hAnsi="Aptos"/>
          </w:rPr>
          <w:t>EU:C:2012:284</w:t>
        </w:r>
      </w:hyperlink>
      <w:r w:rsidR="008E6A17" w:rsidRPr="006D6A59">
        <w:rPr>
          <w:rFonts w:ascii="Aptos" w:hAnsi="Aptos"/>
        </w:rPr>
        <w:t>, </w:t>
      </w:r>
      <w:hyperlink r:id="rId10" w:anchor="point62" w:tgtFrame="CourtTab" w:history="1">
        <w:r w:rsidR="008E6A17" w:rsidRPr="006D6A59">
          <w:rPr>
            <w:rStyle w:val="Hyperlink"/>
            <w:rFonts w:ascii="Aptos" w:hAnsi="Aptos"/>
          </w:rPr>
          <w:t>62.</w:t>
        </w:r>
      </w:hyperlink>
      <w:r w:rsidR="008E6A17" w:rsidRPr="006D6A59">
        <w:rPr>
          <w:rFonts w:ascii="Aptos" w:hAnsi="Aptos"/>
        </w:rPr>
        <w:t> punkts)</w:t>
      </w:r>
      <w:r w:rsidR="008E6A17" w:rsidRPr="00412947">
        <w:rPr>
          <w:rFonts w:ascii="Aptos" w:hAnsi="Aptos"/>
        </w:rPr>
        <w:t>.</w:t>
      </w:r>
      <w:r w:rsidR="00424DB7" w:rsidRPr="00412947">
        <w:rPr>
          <w:rFonts w:ascii="Aptos" w:hAnsi="Aptos"/>
        </w:rPr>
        <w:t xml:space="preserve"> </w:t>
      </w:r>
      <w:r w:rsidR="008E6A17" w:rsidRPr="00412947">
        <w:rPr>
          <w:rFonts w:ascii="Aptos" w:hAnsi="Aptos"/>
        </w:rPr>
        <w:t>Direktīvas 2014/24 74.</w:t>
      </w:r>
      <w:r w:rsidR="008E6A17" w:rsidRPr="006D6A59">
        <w:rPr>
          <w:rFonts w:ascii="Aptos" w:hAnsi="Aptos"/>
        </w:rPr>
        <w:t> apsvērumā ir arī noteikts, ka tehniskās specifikācijas “būtu jāizstrādā tā, lai izvairītos no konkurences mākslīgas sašaurināšanas ar prasībām, kas izdevīgākas kādam konkrētam ekonomikas dalībniekam, atspoguļojot to piegāžu, pakalpojumu vai būvdarbu svarīgākos raksturlielumus, ko parasti piedāvā šis ekonomikas dalībnieks”.</w:t>
      </w:r>
      <w:r w:rsidR="00FD0FB6" w:rsidRPr="00412947">
        <w:rPr>
          <w:rStyle w:val="FootnoteReference"/>
          <w:rFonts w:ascii="Aptos" w:hAnsi="Aptos"/>
        </w:rPr>
        <w:t xml:space="preserve"> </w:t>
      </w:r>
      <w:r w:rsidR="00FD0FB6" w:rsidRPr="00412947">
        <w:rPr>
          <w:rStyle w:val="FootnoteReference"/>
          <w:rFonts w:ascii="Aptos" w:hAnsi="Aptos"/>
        </w:rPr>
        <w:footnoteReference w:id="4"/>
      </w:r>
    </w:p>
    <w:p w14:paraId="7E8498F7" w14:textId="65E93938" w:rsidR="004D29C1" w:rsidRPr="00412947" w:rsidRDefault="004D29C1" w:rsidP="0009069E">
      <w:pPr>
        <w:spacing w:after="0" w:line="264" w:lineRule="auto"/>
        <w:ind w:firstLine="720"/>
        <w:jc w:val="both"/>
        <w:rPr>
          <w:rFonts w:ascii="Aptos" w:hAnsi="Aptos"/>
        </w:rPr>
      </w:pPr>
      <w:r w:rsidRPr="00412947">
        <w:rPr>
          <w:rFonts w:ascii="Aptos" w:hAnsi="Aptos"/>
        </w:rPr>
        <w:t xml:space="preserve">No minētā izriet, ka </w:t>
      </w:r>
      <w:r w:rsidR="007E0809" w:rsidRPr="00412947">
        <w:rPr>
          <w:rFonts w:ascii="Aptos" w:hAnsi="Aptos"/>
        </w:rPr>
        <w:t>t</w:t>
      </w:r>
      <w:r w:rsidRPr="00412947">
        <w:rPr>
          <w:rFonts w:ascii="Aptos" w:hAnsi="Aptos"/>
        </w:rPr>
        <w:t>ehniskajās specifikācijās drīkst ietvert tikai tādas prasības, kas objektīvi raksturo iepirkuma priekšmetu – piemēram, tā kvalitāti, funkcionalitāti, tehniskos parametrus, drošības vai vides atbilstības kritērijus. Savukārt prasības, kas attiecas uz pretendentu (piemēram, pieredzi</w:t>
      </w:r>
      <w:r w:rsidR="006D45D7" w:rsidRPr="00412947">
        <w:rPr>
          <w:rFonts w:ascii="Aptos" w:hAnsi="Aptos"/>
        </w:rPr>
        <w:t xml:space="preserve"> </w:t>
      </w:r>
      <w:r w:rsidRPr="00412947">
        <w:rPr>
          <w:rFonts w:ascii="Aptos" w:hAnsi="Aptos"/>
        </w:rPr>
        <w:t xml:space="preserve">vai iepriekš veiktajiem darbiem), ir kvalifikācijas prasības un ietveramas </w:t>
      </w:r>
      <w:r w:rsidRPr="00412947">
        <w:rPr>
          <w:rFonts w:ascii="Aptos" w:hAnsi="Aptos"/>
        </w:rPr>
        <w:lastRenderedPageBreak/>
        <w:t>atsevišķā nolikuma sadaļā, nevis tehniskajā specifikācijā.</w:t>
      </w:r>
      <w:r w:rsidR="00FD0B6E">
        <w:rPr>
          <w:rFonts w:ascii="Aptos" w:hAnsi="Aptos"/>
        </w:rPr>
        <w:t xml:space="preserve"> </w:t>
      </w:r>
      <w:r w:rsidR="00FD0B6E" w:rsidRPr="3588F3C6">
        <w:rPr>
          <w:rFonts w:ascii="Aptos" w:hAnsi="Aptos"/>
        </w:rPr>
        <w:t xml:space="preserve">Turklāt PIL un Direktīvas 2014/24 </w:t>
      </w:r>
      <w:r w:rsidR="00FD0B6E" w:rsidRPr="00412947">
        <w:rPr>
          <w:rStyle w:val="FootnoteReference"/>
          <w:rFonts w:ascii="Aptos" w:hAnsi="Aptos"/>
        </w:rPr>
        <w:footnoteReference w:id="5"/>
      </w:r>
      <w:r w:rsidR="00FD0B6E">
        <w:rPr>
          <w:rFonts w:ascii="Aptos" w:hAnsi="Aptos"/>
        </w:rPr>
        <w:t xml:space="preserve"> </w:t>
      </w:r>
      <w:r w:rsidR="00FD0B6E" w:rsidRPr="3588F3C6">
        <w:rPr>
          <w:rFonts w:ascii="Aptos" w:hAnsi="Aptos"/>
        </w:rPr>
        <w:t>mērķis ir nodrošināt brīvu piekļuvi tirgum visiem potenciālajiem piegādātājiem, nepieļaujot tādas tehniskās prasības, kas nepamatoti rada priekšrocības noteiktai uzņēmumu grupai, kas darbojas noteiktā ģeogrāfiskā teritorijā.</w:t>
      </w:r>
    </w:p>
    <w:p w14:paraId="7AA62688" w14:textId="67D5E260" w:rsidR="00C34E66" w:rsidRPr="00412947" w:rsidRDefault="0099442D" w:rsidP="3A245745">
      <w:pPr>
        <w:spacing w:after="0" w:line="264" w:lineRule="auto"/>
        <w:ind w:firstLine="720"/>
        <w:jc w:val="both"/>
        <w:rPr>
          <w:rFonts w:ascii="Aptos" w:hAnsi="Aptos"/>
        </w:rPr>
      </w:pPr>
      <w:r w:rsidRPr="00412947">
        <w:rPr>
          <w:rFonts w:ascii="Aptos" w:hAnsi="Aptos"/>
        </w:rPr>
        <w:t xml:space="preserve">Līdz ar to prasība par pieredzi tieši Latvijas teritorijā </w:t>
      </w:r>
      <w:r w:rsidR="0E96CAB5" w:rsidRPr="00412947">
        <w:rPr>
          <w:rFonts w:ascii="Aptos" w:hAnsi="Aptos"/>
        </w:rPr>
        <w:t>nav objektīvi pamatota un</w:t>
      </w:r>
      <w:r w:rsidRPr="00412947">
        <w:rPr>
          <w:rFonts w:ascii="Aptos" w:hAnsi="Aptos"/>
        </w:rPr>
        <w:t xml:space="preserve"> rada nepamatotu konkurences ierobežojumu, kas neatbilst </w:t>
      </w:r>
      <w:r w:rsidR="00E254B4" w:rsidRPr="00412947">
        <w:rPr>
          <w:rFonts w:ascii="Aptos" w:hAnsi="Aptos"/>
        </w:rPr>
        <w:t>PIL</w:t>
      </w:r>
      <w:r w:rsidR="0349AA00" w:rsidRPr="00412947">
        <w:rPr>
          <w:rFonts w:ascii="Aptos" w:hAnsi="Aptos"/>
        </w:rPr>
        <w:t xml:space="preserve"> 9.panta ceturtās daļas 1.punktam,</w:t>
      </w:r>
      <w:r w:rsidRPr="00412947">
        <w:rPr>
          <w:rFonts w:ascii="Aptos" w:hAnsi="Aptos"/>
        </w:rPr>
        <w:t xml:space="preserve"> 20.panta pirmajā daļ</w:t>
      </w:r>
      <w:r w:rsidR="21BC85D0" w:rsidRPr="00412947">
        <w:rPr>
          <w:rFonts w:ascii="Aptos" w:hAnsi="Aptos"/>
        </w:rPr>
        <w:t xml:space="preserve">ai un </w:t>
      </w:r>
      <w:r w:rsidR="21BC85D0" w:rsidRPr="00412947">
        <w:rPr>
          <w:rFonts w:ascii="Aptos" w:eastAsia="Aptos" w:hAnsi="Aptos" w:cs="Aptos"/>
          <w:lang w:val="lv"/>
        </w:rPr>
        <w:t>PIL 2.panta 2.punktā</w:t>
      </w:r>
      <w:r w:rsidR="00AE7639">
        <w:rPr>
          <w:rFonts w:ascii="Aptos" w:eastAsia="Aptos" w:hAnsi="Aptos" w:cs="Aptos"/>
          <w:color w:val="EE0000"/>
          <w:lang w:val="lv"/>
        </w:rPr>
        <w:t xml:space="preserve"> </w:t>
      </w:r>
      <w:r w:rsidR="21BC85D0" w:rsidRPr="00412947">
        <w:rPr>
          <w:rFonts w:ascii="Aptos" w:eastAsia="Aptos" w:hAnsi="Aptos" w:cs="Aptos"/>
          <w:lang w:val="lv"/>
        </w:rPr>
        <w:t xml:space="preserve">noteiktajam principam par piegādātāju brīvu konkurenci un vienlīdzīgu un taisnīgu attieksmi pret tiem. </w:t>
      </w:r>
    </w:p>
    <w:p w14:paraId="4BEC9CD0" w14:textId="290F6D73" w:rsidR="00C34E66" w:rsidRPr="00412947" w:rsidRDefault="00C34E66" w:rsidP="0009069E">
      <w:pPr>
        <w:spacing w:after="0" w:line="264" w:lineRule="auto"/>
        <w:ind w:firstLine="720"/>
        <w:jc w:val="both"/>
        <w:rPr>
          <w:rFonts w:ascii="Aptos" w:hAnsi="Aptos"/>
        </w:rPr>
      </w:pPr>
      <w:r w:rsidRPr="00412947">
        <w:rPr>
          <w:rFonts w:ascii="Aptos" w:hAnsi="Aptos"/>
        </w:rPr>
        <w:t>Saskaņā ar Ministru kabineta 19.12.2023. noteikumu Nr.802 “Neatbilstību konstatēšanas un neatbilstoši veikto izdevumu atgūšanas kārtība Eiropas Savienības fondu īstenošanā  2021.–2027. gada plānošanas periodā” (turpmāk – MK noteikumi Nr.802) 2.1.apakšpunktu neatbilstība ir jebkurš Latvijas Republikas vai Eiropas Savienības tiesību akta pārkāpums, kas atbilst Eiropas Parlamenta un Padomes Regulas (ES) 2021/1060</w:t>
      </w:r>
      <w:r w:rsidRPr="00412947">
        <w:rPr>
          <w:rStyle w:val="FootnoteReference"/>
          <w:rFonts w:ascii="Aptos" w:hAnsi="Aptos"/>
        </w:rPr>
        <w:footnoteReference w:id="6"/>
      </w:r>
      <w:r w:rsidRPr="00412947">
        <w:rPr>
          <w:rFonts w:ascii="Aptos" w:hAnsi="Aptos"/>
        </w:rPr>
        <w:t xml:space="preserve"> 2.panta 31. punktam, proti, tiesību akta pārkāpums, kas noticis ekonomikas dalībnieka darbības vai bezdarbības dēļ un kas ietekmē vai varētu ietekmēt Eiropas Savienības (turpmāk – Savienības)  budžetu, prasot no minētā budžeta segt nepamatotus izdevumus.</w:t>
      </w:r>
    </w:p>
    <w:p w14:paraId="13204251" w14:textId="1D000AF1" w:rsidR="00AA4785" w:rsidRPr="00412947" w:rsidRDefault="00AA4785" w:rsidP="41A9000E">
      <w:pPr>
        <w:spacing w:after="0" w:line="264" w:lineRule="auto"/>
        <w:ind w:firstLine="720"/>
        <w:jc w:val="both"/>
        <w:rPr>
          <w:rFonts w:ascii="Aptos" w:hAnsi="Aptos"/>
          <w:b/>
          <w:bCs/>
        </w:rPr>
      </w:pPr>
      <w:r w:rsidRPr="00412947">
        <w:rPr>
          <w:rFonts w:ascii="Aptos" w:hAnsi="Aptos"/>
        </w:rPr>
        <w:t xml:space="preserve">Ņemot vērā, ka Finansējuma saņēmējs </w:t>
      </w:r>
      <w:r w:rsidR="00027AD3" w:rsidRPr="3588F3C6">
        <w:rPr>
          <w:rFonts w:ascii="Aptos" w:hAnsi="Aptos"/>
        </w:rPr>
        <w:t xml:space="preserve">Iepirkuma </w:t>
      </w:r>
      <w:r w:rsidR="00027AD3" w:rsidRPr="00412947">
        <w:rPr>
          <w:rFonts w:ascii="Aptos" w:hAnsi="Aptos"/>
        </w:rPr>
        <w:t>tehniskajā specifikācijā</w:t>
      </w:r>
      <w:r w:rsidR="00027AD3" w:rsidRPr="3588F3C6">
        <w:rPr>
          <w:rFonts w:ascii="Aptos" w:hAnsi="Aptos"/>
        </w:rPr>
        <w:t xml:space="preserve"> ir noteicis </w:t>
      </w:r>
      <w:r w:rsidR="00027AD3">
        <w:rPr>
          <w:rFonts w:ascii="Aptos" w:hAnsi="Aptos"/>
        </w:rPr>
        <w:t>prasību</w:t>
      </w:r>
      <w:r w:rsidRPr="00412947">
        <w:rPr>
          <w:rFonts w:ascii="Aptos" w:hAnsi="Aptos"/>
        </w:rPr>
        <w:t xml:space="preserve">, kas nav </w:t>
      </w:r>
      <w:r w:rsidR="0F67F96F" w:rsidRPr="00412947">
        <w:rPr>
          <w:rFonts w:ascii="Aptos" w:hAnsi="Aptos"/>
        </w:rPr>
        <w:t>objektīvi pamatot</w:t>
      </w:r>
      <w:r w:rsidR="00027AD3">
        <w:rPr>
          <w:rFonts w:ascii="Aptos" w:hAnsi="Aptos"/>
        </w:rPr>
        <w:t>a</w:t>
      </w:r>
      <w:r w:rsidR="0F67F96F" w:rsidRPr="00412947">
        <w:rPr>
          <w:rFonts w:ascii="Aptos" w:hAnsi="Aptos"/>
        </w:rPr>
        <w:t xml:space="preserve"> un nepieciešam</w:t>
      </w:r>
      <w:r w:rsidR="6D457A60" w:rsidRPr="00412947">
        <w:rPr>
          <w:rFonts w:ascii="Aptos" w:hAnsi="Aptos"/>
        </w:rPr>
        <w:t>s</w:t>
      </w:r>
      <w:r w:rsidR="0F67F96F" w:rsidRPr="00412947">
        <w:rPr>
          <w:rFonts w:ascii="Aptos" w:hAnsi="Aptos"/>
        </w:rPr>
        <w:t xml:space="preserve"> Iepirkuma </w:t>
      </w:r>
      <w:r w:rsidR="7A0A88C9" w:rsidRPr="00412947">
        <w:rPr>
          <w:rFonts w:ascii="Aptos" w:hAnsi="Aptos"/>
        </w:rPr>
        <w:t xml:space="preserve">līguma izpildei, </w:t>
      </w:r>
      <w:r w:rsidR="2C0F1803" w:rsidRPr="00412947">
        <w:rPr>
          <w:rFonts w:ascii="Aptos" w:hAnsi="Aptos"/>
        </w:rPr>
        <w:t>tiek radīti nepamatoti ierobežojumi ieinteresēto piegādātāju dalībai Iepirkumā</w:t>
      </w:r>
      <w:r w:rsidR="6B5BDF42" w:rsidRPr="00412947">
        <w:rPr>
          <w:rFonts w:ascii="Aptos" w:hAnsi="Aptos"/>
        </w:rPr>
        <w:t xml:space="preserve">. No tā ir secināms, ka Finansējuma saņēmēja darbības </w:t>
      </w:r>
      <w:r w:rsidR="09E4B125" w:rsidRPr="00412947">
        <w:rPr>
          <w:rFonts w:ascii="Aptos" w:hAnsi="Aptos"/>
        </w:rPr>
        <w:t>dēļ</w:t>
      </w:r>
      <w:r w:rsidR="2C0F1803" w:rsidRPr="00412947">
        <w:rPr>
          <w:rFonts w:ascii="Aptos" w:hAnsi="Aptos"/>
        </w:rPr>
        <w:t xml:space="preserve"> </w:t>
      </w:r>
      <w:r w:rsidR="6B5BDF42" w:rsidRPr="00412947">
        <w:rPr>
          <w:rFonts w:ascii="Aptos" w:hAnsi="Aptos"/>
        </w:rPr>
        <w:t>ir pārkāpt</w:t>
      </w:r>
      <w:r w:rsidR="191F9BC6" w:rsidRPr="00412947">
        <w:rPr>
          <w:rFonts w:ascii="Aptos" w:hAnsi="Aptos"/>
        </w:rPr>
        <w:t>as</w:t>
      </w:r>
      <w:r w:rsidR="2D319312" w:rsidRPr="00412947">
        <w:rPr>
          <w:rFonts w:ascii="Aptos" w:hAnsi="Aptos"/>
        </w:rPr>
        <w:t xml:space="preserve"> </w:t>
      </w:r>
      <w:r w:rsidR="191F9BC6" w:rsidRPr="00412947">
        <w:rPr>
          <w:rFonts w:ascii="Aptos" w:hAnsi="Aptos"/>
        </w:rPr>
        <w:t>tiesību normas,</w:t>
      </w:r>
      <w:r w:rsidR="2D319312" w:rsidRPr="00412947">
        <w:rPr>
          <w:rFonts w:ascii="Aptos" w:eastAsia="Times New Roman" w:hAnsi="Aptos"/>
          <w:lang w:val="lv"/>
        </w:rPr>
        <w:t xml:space="preserve"> </w:t>
      </w:r>
      <w:r w:rsidR="30456601" w:rsidRPr="00412947">
        <w:rPr>
          <w:rFonts w:ascii="Aptos" w:eastAsia="Times New Roman" w:hAnsi="Aptos"/>
          <w:lang w:val="lv"/>
        </w:rPr>
        <w:t xml:space="preserve">kas rada ietekmi uz </w:t>
      </w:r>
      <w:r w:rsidR="67F35AB0" w:rsidRPr="00412947">
        <w:rPr>
          <w:rFonts w:ascii="Aptos" w:eastAsia="Times New Roman" w:hAnsi="Aptos"/>
          <w:lang w:val="lv"/>
        </w:rPr>
        <w:t>I</w:t>
      </w:r>
      <w:r w:rsidR="30456601" w:rsidRPr="00412947">
        <w:rPr>
          <w:rFonts w:ascii="Aptos" w:eastAsia="Times New Roman" w:hAnsi="Aptos"/>
          <w:lang w:val="lv"/>
        </w:rPr>
        <w:t>epirkuma rezultātu,</w:t>
      </w:r>
      <w:r w:rsidR="45A2C175" w:rsidRPr="00412947">
        <w:rPr>
          <w:rFonts w:ascii="Aptos" w:eastAsia="Times New Roman" w:hAnsi="Aptos"/>
          <w:lang w:val="lv"/>
        </w:rPr>
        <w:t xml:space="preserve"> jo ierobežo</w:t>
      </w:r>
      <w:r w:rsidR="69830FC7" w:rsidRPr="00412947">
        <w:rPr>
          <w:rFonts w:ascii="Aptos" w:eastAsia="Times New Roman" w:hAnsi="Aptos"/>
          <w:lang w:val="lv"/>
        </w:rPr>
        <w:t>jot</w:t>
      </w:r>
      <w:r w:rsidR="45A2C175" w:rsidRPr="00412947">
        <w:rPr>
          <w:rFonts w:ascii="Aptos" w:eastAsia="Times New Roman" w:hAnsi="Aptos"/>
          <w:lang w:val="lv"/>
        </w:rPr>
        <w:t xml:space="preserve"> konkurenci</w:t>
      </w:r>
      <w:r w:rsidRPr="00412947">
        <w:rPr>
          <w:rFonts w:ascii="Aptos" w:hAnsi="Aptos"/>
        </w:rPr>
        <w:t xml:space="preserve"> </w:t>
      </w:r>
      <w:r w:rsidR="39107187" w:rsidRPr="00412947">
        <w:rPr>
          <w:rFonts w:ascii="Aptos" w:hAnsi="Aptos"/>
        </w:rPr>
        <w:t>ar nepamatotiem nosacījumiem</w:t>
      </w:r>
      <w:r w:rsidR="106A4BEB" w:rsidRPr="00412947">
        <w:rPr>
          <w:rFonts w:ascii="Aptos" w:hAnsi="Aptos"/>
        </w:rPr>
        <w:t xml:space="preserve"> dalībai iepirkumā</w:t>
      </w:r>
      <w:r w:rsidR="39107187" w:rsidRPr="00412947">
        <w:rPr>
          <w:rFonts w:ascii="Aptos" w:hAnsi="Aptos"/>
        </w:rPr>
        <w:t xml:space="preserve">, tiek ietekmēts </w:t>
      </w:r>
      <w:r w:rsidR="0ACA4A19" w:rsidRPr="00412947">
        <w:rPr>
          <w:rFonts w:ascii="Aptos" w:hAnsi="Aptos"/>
        </w:rPr>
        <w:t xml:space="preserve">gan </w:t>
      </w:r>
      <w:r w:rsidR="39107187" w:rsidRPr="00412947">
        <w:rPr>
          <w:rFonts w:ascii="Aptos" w:hAnsi="Aptos"/>
        </w:rPr>
        <w:t>iespējamais piedāvājumu skaits</w:t>
      </w:r>
      <w:r w:rsidR="0E0BAB60" w:rsidRPr="00412947">
        <w:rPr>
          <w:rFonts w:ascii="Aptos" w:hAnsi="Aptos"/>
        </w:rPr>
        <w:t>, gan konkurence par lētāko piedāvājumu</w:t>
      </w:r>
      <w:r w:rsidR="39107187" w:rsidRPr="00412947">
        <w:rPr>
          <w:rFonts w:ascii="Aptos" w:hAnsi="Aptos"/>
        </w:rPr>
        <w:t xml:space="preserve">, </w:t>
      </w:r>
      <w:r w:rsidR="3D9C270F" w:rsidRPr="00412947">
        <w:rPr>
          <w:rFonts w:ascii="Aptos" w:hAnsi="Aptos"/>
        </w:rPr>
        <w:t>l</w:t>
      </w:r>
      <w:r w:rsidR="39FF0C95" w:rsidRPr="00412947">
        <w:rPr>
          <w:rFonts w:ascii="Aptos" w:hAnsi="Aptos"/>
        </w:rPr>
        <w:t xml:space="preserve">īdz ar to </w:t>
      </w:r>
      <w:r w:rsidRPr="00412947">
        <w:rPr>
          <w:rFonts w:ascii="Aptos" w:hAnsi="Aptos"/>
        </w:rPr>
        <w:t xml:space="preserve">ir secināms, ka Finansējuma saņēmējs ir pieļāvis </w:t>
      </w:r>
      <w:r w:rsidR="36D80DB4" w:rsidRPr="00412947">
        <w:rPr>
          <w:rFonts w:ascii="Aptos" w:hAnsi="Aptos"/>
        </w:rPr>
        <w:t>būtisku</w:t>
      </w:r>
      <w:r w:rsidRPr="00412947">
        <w:rPr>
          <w:rFonts w:ascii="Aptos" w:hAnsi="Aptos"/>
        </w:rPr>
        <w:t xml:space="preserve"> pārkāpumu,</w:t>
      </w:r>
      <w:r w:rsidR="003B435B" w:rsidRPr="00412947">
        <w:rPr>
          <w:rFonts w:ascii="Aptos" w:hAnsi="Aptos"/>
        </w:rPr>
        <w:t xml:space="preserve"> kas rada kaitējumu Savienības budžetam, jo no Savienības budžeta tiktu segti nepamatoti izdevumi, kas radušies normatīvo aktu pārkāpuma rezultātā.</w:t>
      </w:r>
      <w:r w:rsidRPr="00412947">
        <w:rPr>
          <w:rStyle w:val="FootnoteReference"/>
          <w:rFonts w:ascii="Aptos" w:hAnsi="Aptos"/>
        </w:rPr>
        <w:footnoteReference w:id="7"/>
      </w:r>
      <w:r w:rsidR="003B435B" w:rsidRPr="00412947">
        <w:rPr>
          <w:rStyle w:val="FootnoteReference"/>
          <w:rFonts w:ascii="Aptos" w:hAnsi="Aptos"/>
        </w:rPr>
        <w:t xml:space="preserve"> </w:t>
      </w:r>
      <w:r w:rsidR="003B435B" w:rsidRPr="00412947">
        <w:rPr>
          <w:rFonts w:ascii="Aptos" w:hAnsi="Aptos"/>
        </w:rPr>
        <w:t xml:space="preserve">Ņemot vērā minēto, </w:t>
      </w:r>
      <w:r w:rsidR="003B435B" w:rsidRPr="00412947">
        <w:rPr>
          <w:rFonts w:ascii="Aptos" w:hAnsi="Aptos"/>
          <w:b/>
          <w:bCs/>
        </w:rPr>
        <w:t xml:space="preserve">ir konstatējama neatbilstība. </w:t>
      </w:r>
    </w:p>
    <w:p w14:paraId="606E15F7" w14:textId="54E838FA" w:rsidR="003137AE" w:rsidRPr="00412947" w:rsidRDefault="004F7D99" w:rsidP="0009069E">
      <w:pPr>
        <w:spacing w:after="0" w:line="264" w:lineRule="auto"/>
        <w:ind w:firstLine="720"/>
        <w:jc w:val="both"/>
        <w:rPr>
          <w:rFonts w:ascii="Aptos" w:hAnsi="Aptos"/>
        </w:rPr>
      </w:pPr>
      <w:r w:rsidRPr="00412947">
        <w:rPr>
          <w:rFonts w:ascii="Aptos" w:hAnsi="Aptos"/>
        </w:rPr>
        <w:t>Atbilstoši MK noteikumu Nr.802 8.punktam par neatbilstību piemēro finanšu korekciju saskaņā ar vadošās iestādes izstrādātajām vadlīnijām par finanšu korekciju piemērošanu 2021.–2027.gada plānošanas periodam.</w:t>
      </w:r>
    </w:p>
    <w:p w14:paraId="3883A759" w14:textId="0E448083" w:rsidR="452A9846" w:rsidRDefault="1C78005C" w:rsidP="000F6608">
      <w:pPr>
        <w:spacing w:after="0" w:line="264" w:lineRule="auto"/>
        <w:ind w:firstLine="630"/>
        <w:jc w:val="both"/>
        <w:rPr>
          <w:rFonts w:ascii="Aptos" w:hAnsi="Aptos"/>
        </w:rPr>
      </w:pPr>
      <w:r w:rsidRPr="00412947">
        <w:rPr>
          <w:rFonts w:ascii="Aptos" w:hAnsi="Aptos"/>
        </w:rPr>
        <w:t>Lai arī prasība par demonstrāciju v</w:t>
      </w:r>
      <w:r w:rsidR="784BF451" w:rsidRPr="00412947">
        <w:rPr>
          <w:rFonts w:ascii="Aptos" w:hAnsi="Aptos"/>
        </w:rPr>
        <w:t>e</w:t>
      </w:r>
      <w:r w:rsidRPr="00412947">
        <w:rPr>
          <w:rFonts w:ascii="Aptos" w:hAnsi="Aptos"/>
        </w:rPr>
        <w:t>lkmes skapju piegādi ir noteikta tieši Latvijā, izvērtējot ne</w:t>
      </w:r>
      <w:r w:rsidR="2BF66DB9" w:rsidRPr="00412947">
        <w:rPr>
          <w:rFonts w:ascii="Aptos" w:hAnsi="Aptos"/>
        </w:rPr>
        <w:t>a</w:t>
      </w:r>
      <w:r w:rsidRPr="00412947">
        <w:rPr>
          <w:rFonts w:ascii="Aptos" w:hAnsi="Aptos"/>
        </w:rPr>
        <w:t>tbilstības būtību ir jāņem vērā, ka Iepirkums i</w:t>
      </w:r>
      <w:r w:rsidR="686E721A" w:rsidRPr="00412947">
        <w:rPr>
          <w:rFonts w:ascii="Aptos" w:hAnsi="Aptos"/>
        </w:rPr>
        <w:t>r veikts PIL 9.panta kārtībā, attiecīgi Iepirkuma paredzamā līgumcena ir zem Ministru kabineta noteiktajām līgumcenu robežvērtībām un paziņojums par Iepirkumu nebija jāpublicē Eiropas Savienības oficiālajā</w:t>
      </w:r>
      <w:r w:rsidRPr="00412947">
        <w:rPr>
          <w:rFonts w:ascii="Aptos" w:hAnsi="Aptos"/>
        </w:rPr>
        <w:t xml:space="preserve"> </w:t>
      </w:r>
      <w:r w:rsidR="1D6A699D" w:rsidRPr="00412947">
        <w:rPr>
          <w:rFonts w:ascii="Aptos" w:hAnsi="Aptos"/>
        </w:rPr>
        <w:t>vēstnesī, kas savukārt nozīmē to, ka ir maz ticama pārrobežu interese konkrētajā Iepirkumā. Turklāt</w:t>
      </w:r>
      <w:r w:rsidRPr="00412947">
        <w:rPr>
          <w:rFonts w:ascii="Aptos" w:hAnsi="Aptos"/>
        </w:rPr>
        <w:t xml:space="preserve"> </w:t>
      </w:r>
      <w:r w:rsidR="472EA71A" w:rsidRPr="00412947">
        <w:rPr>
          <w:rFonts w:ascii="Aptos" w:hAnsi="Aptos"/>
        </w:rPr>
        <w:t>A</w:t>
      </w:r>
      <w:r w:rsidR="452A9846" w:rsidRPr="00412947">
        <w:rPr>
          <w:rFonts w:ascii="Aptos" w:hAnsi="Aptos"/>
        </w:rPr>
        <w:t>ģentūra ir izvērtējusi EIS iepirkumu sistēmā publicētos iepirkumus, kas veikti laika posmā no 01.01.2022. līdz 2025. gadam, un konstatējusi, ka līdzīgos iepirkumos, kas veikti par laboratorijas demonstrāciju velkmes skapju piegādi, nav konstatējama būtiska pārrobežu interese. No EIS datiem redzams, ka vienīgais ārvalstu pretendents, kas šajā periodā piedalījies un uzvarējis līdzīgos iepirkumos Latvijā, ir Igaunijas komersants “</w:t>
      </w:r>
      <w:proofErr w:type="spellStart"/>
      <w:r w:rsidR="452A9846" w:rsidRPr="00412947">
        <w:rPr>
          <w:rFonts w:ascii="Aptos" w:hAnsi="Aptos"/>
        </w:rPr>
        <w:t>Scanmed</w:t>
      </w:r>
      <w:proofErr w:type="spellEnd"/>
      <w:r w:rsidR="452A9846" w:rsidRPr="00412947">
        <w:rPr>
          <w:rFonts w:ascii="Aptos" w:hAnsi="Aptos"/>
        </w:rPr>
        <w:t xml:space="preserve"> </w:t>
      </w:r>
      <w:proofErr w:type="spellStart"/>
      <w:r w:rsidR="452A9846" w:rsidRPr="00412947">
        <w:rPr>
          <w:rFonts w:ascii="Aptos" w:hAnsi="Aptos"/>
        </w:rPr>
        <w:t>Group</w:t>
      </w:r>
      <w:proofErr w:type="spellEnd"/>
      <w:r w:rsidR="452A9846" w:rsidRPr="00412947">
        <w:rPr>
          <w:rFonts w:ascii="Aptos" w:hAnsi="Aptos"/>
        </w:rPr>
        <w:t xml:space="preserve"> OÜ”. Minētais uzņēmums kopš 2022. gada ir uzvarējis trīs iepirkumos par velkmes skapju piegādi un tam ir konstatējama atbilstoša pieredze šāda veida piegādēs.</w:t>
      </w:r>
      <w:r w:rsidR="3E8D8974" w:rsidRPr="00412947">
        <w:rPr>
          <w:rFonts w:ascii="Aptos" w:hAnsi="Aptos"/>
        </w:rPr>
        <w:t xml:space="preserve"> </w:t>
      </w:r>
      <w:r w:rsidR="452A9846" w:rsidRPr="00412947">
        <w:rPr>
          <w:rFonts w:ascii="Aptos" w:hAnsi="Aptos"/>
        </w:rPr>
        <w:t>Līdz ar to nav pamata secināt, ka prasīb</w:t>
      </w:r>
      <w:r w:rsidR="5D72D015" w:rsidRPr="00412947">
        <w:rPr>
          <w:rFonts w:ascii="Aptos" w:hAnsi="Aptos"/>
        </w:rPr>
        <w:t>u</w:t>
      </w:r>
      <w:r w:rsidR="452A9846" w:rsidRPr="00412947">
        <w:rPr>
          <w:rFonts w:ascii="Aptos" w:hAnsi="Aptos"/>
        </w:rPr>
        <w:t xml:space="preserve"> par pieredzi vismaz trīs piegā</w:t>
      </w:r>
      <w:r w:rsidR="520E3833" w:rsidRPr="00412947">
        <w:rPr>
          <w:rFonts w:ascii="Aptos" w:hAnsi="Aptos"/>
        </w:rPr>
        <w:t>žu nodrošināšanā</w:t>
      </w:r>
      <w:r w:rsidR="452A9846" w:rsidRPr="00412947">
        <w:rPr>
          <w:rFonts w:ascii="Aptos" w:hAnsi="Aptos"/>
        </w:rPr>
        <w:t xml:space="preserve"> </w:t>
      </w:r>
      <w:r w:rsidR="452A9846" w:rsidRPr="00412947">
        <w:rPr>
          <w:rFonts w:ascii="Aptos" w:hAnsi="Aptos"/>
        </w:rPr>
        <w:lastRenderedPageBreak/>
        <w:t xml:space="preserve">Latvijas teritorijā </w:t>
      </w:r>
      <w:r w:rsidR="13929F66" w:rsidRPr="00412947">
        <w:rPr>
          <w:rFonts w:ascii="Aptos" w:hAnsi="Aptos"/>
        </w:rPr>
        <w:t>nevarētu izpildīt arī</w:t>
      </w:r>
      <w:r w:rsidR="452A9846" w:rsidRPr="00412947">
        <w:rPr>
          <w:rFonts w:ascii="Aptos" w:hAnsi="Aptos"/>
        </w:rPr>
        <w:t xml:space="preserve"> ārvalstu piegādātāj</w:t>
      </w:r>
      <w:r w:rsidR="7BE0975B" w:rsidRPr="00412947">
        <w:rPr>
          <w:rFonts w:ascii="Aptos" w:hAnsi="Aptos"/>
        </w:rPr>
        <w:t>i</w:t>
      </w:r>
      <w:r w:rsidR="7CC6B2E9" w:rsidRPr="00412947">
        <w:rPr>
          <w:rFonts w:ascii="Aptos" w:hAnsi="Aptos"/>
        </w:rPr>
        <w:t xml:space="preserve"> un tā būtu atzīstama par diskriminējošu, tāpēc, ka nepamatoti priekšroka tiek dota valsts, reģionālā vai vietējā līmeņa piedāvājumam</w:t>
      </w:r>
      <w:r w:rsidR="7BE0975B" w:rsidRPr="00412947">
        <w:rPr>
          <w:rFonts w:ascii="Aptos" w:hAnsi="Aptos"/>
        </w:rPr>
        <w:t>.</w:t>
      </w:r>
      <w:r w:rsidR="452A9846" w:rsidRPr="00412947">
        <w:rPr>
          <w:rFonts w:ascii="Aptos" w:hAnsi="Aptos"/>
        </w:rPr>
        <w:t xml:space="preserve"> </w:t>
      </w:r>
    </w:p>
    <w:p w14:paraId="5E634058" w14:textId="355C7E3C" w:rsidR="00BF3265" w:rsidRPr="00412947" w:rsidRDefault="0072679B" w:rsidP="00BF3265">
      <w:pPr>
        <w:spacing w:after="0" w:line="264" w:lineRule="auto"/>
        <w:ind w:firstLine="630"/>
        <w:jc w:val="both"/>
        <w:rPr>
          <w:rFonts w:ascii="Aptos" w:hAnsi="Aptos"/>
          <w:b/>
          <w:bCs/>
        </w:rPr>
      </w:pPr>
      <w:r w:rsidRPr="001776B9">
        <w:rPr>
          <w:rFonts w:ascii="Aptos" w:hAnsi="Aptos"/>
        </w:rPr>
        <w:t>Ņemot vērā,</w:t>
      </w:r>
      <w:r w:rsidRPr="0072679B">
        <w:rPr>
          <w:rFonts w:ascii="Aptos" w:hAnsi="Aptos"/>
        </w:rPr>
        <w:t xml:space="preserve"> ka Finansējuma saņēmējs </w:t>
      </w:r>
      <w:r w:rsidR="004E647C">
        <w:rPr>
          <w:rFonts w:ascii="Aptos" w:hAnsi="Aptos"/>
        </w:rPr>
        <w:t>I</w:t>
      </w:r>
      <w:r w:rsidRPr="0072679B">
        <w:rPr>
          <w:rFonts w:ascii="Aptos" w:hAnsi="Aptos"/>
        </w:rPr>
        <w:t xml:space="preserve">epirkuma tehniskajā specifikācijā ir noteicis prasību, kas pēc savas būtības atbilst atlases kritērijam, jo attiecas uz pretendenta iepriekšējo pieredzi, nevis uz piegādājamās preces tehniskajām īpašībām, un lai arī šī prasība ir saistīta ar </w:t>
      </w:r>
      <w:r w:rsidR="004E647C">
        <w:rPr>
          <w:rFonts w:ascii="Aptos" w:hAnsi="Aptos"/>
        </w:rPr>
        <w:t>I</w:t>
      </w:r>
      <w:r w:rsidRPr="0072679B">
        <w:rPr>
          <w:rFonts w:ascii="Aptos" w:hAnsi="Aptos"/>
        </w:rPr>
        <w:t xml:space="preserve">epirkuma līguma priekšmetu, tā nav samērīga ar tā izpildei nepieciešamo, tādējādi radot nepamatotu ierobežojumu ieinteresēto piegādātāju dalībai </w:t>
      </w:r>
      <w:r>
        <w:rPr>
          <w:rFonts w:ascii="Aptos" w:hAnsi="Aptos"/>
        </w:rPr>
        <w:t>I</w:t>
      </w:r>
      <w:r w:rsidRPr="0072679B">
        <w:rPr>
          <w:rFonts w:ascii="Aptos" w:hAnsi="Aptos"/>
        </w:rPr>
        <w:t>epirkum</w:t>
      </w:r>
      <w:r>
        <w:rPr>
          <w:rFonts w:ascii="Aptos" w:hAnsi="Aptos"/>
        </w:rPr>
        <w:t>ā</w:t>
      </w:r>
      <w:r w:rsidRPr="0072679B">
        <w:rPr>
          <w:rFonts w:ascii="Aptos" w:hAnsi="Aptos"/>
        </w:rPr>
        <w:t>,</w:t>
      </w:r>
      <w:r w:rsidR="001776B9">
        <w:rPr>
          <w:rFonts w:ascii="Aptos" w:hAnsi="Aptos"/>
        </w:rPr>
        <w:t xml:space="preserve"> </w:t>
      </w:r>
      <w:r w:rsidR="008A7230" w:rsidRPr="008A7230">
        <w:rPr>
          <w:rFonts w:ascii="Aptos" w:hAnsi="Aptos"/>
        </w:rPr>
        <w:t>konstatētā neatbilstība atbilst</w:t>
      </w:r>
      <w:r w:rsidR="00BF3265" w:rsidRPr="3588F3C6">
        <w:rPr>
          <w:rFonts w:ascii="Aptos" w:hAnsi="Aptos"/>
        </w:rPr>
        <w:t xml:space="preserve"> Finanšu ministrijas </w:t>
      </w:r>
      <w:bookmarkStart w:id="0" w:name="_Hlk120190276"/>
      <w:r w:rsidR="00BF3265" w:rsidRPr="3588F3C6">
        <w:rPr>
          <w:rFonts w:ascii="Aptos" w:hAnsi="Aptos"/>
        </w:rPr>
        <w:t>27.03.202</w:t>
      </w:r>
      <w:bookmarkEnd w:id="0"/>
      <w:r w:rsidR="00BF3265" w:rsidRPr="3588F3C6">
        <w:rPr>
          <w:rFonts w:ascii="Aptos" w:hAnsi="Aptos"/>
        </w:rPr>
        <w:t xml:space="preserve">5. vadlīniju Nr.1.7 “Vadlīnijas par finanšu korekciju piemērošanu, ziņošanu par Eiropas Savienības fondu īstenošanā konstatētajām neatbilstībām, neatbilstoši veikto izdevumu ieturēšanu un atgūšanu Eiropas Savienības fondu 2021.-2027.gada plānošanas periodā” (turpmāk - Vadlīnijas) </w:t>
      </w:r>
      <w:bookmarkStart w:id="1" w:name="_Hlk120190298"/>
      <w:r w:rsidR="00BF3265" w:rsidRPr="3588F3C6">
        <w:rPr>
          <w:rFonts w:ascii="Aptos" w:hAnsi="Aptos"/>
          <w:b/>
          <w:bCs/>
        </w:rPr>
        <w:t>1.pielikuma 17.punktam “</w:t>
      </w:r>
      <w:bookmarkEnd w:id="1"/>
      <w:r w:rsidR="00BF3265" w:rsidRPr="3588F3C6">
        <w:rPr>
          <w:rFonts w:ascii="Aptos" w:hAnsi="Aptos"/>
          <w:b/>
          <w:bCs/>
          <w:color w:val="000000" w:themeColor="text1"/>
        </w:rPr>
        <w:t xml:space="preserve">Izmantotas tehniskās specifikācijas, kas ierobežo ieinteresētos piegādātājus dalībai iepirkuma procedūrā”. </w:t>
      </w:r>
      <w:r w:rsidR="00BF3265" w:rsidRPr="3588F3C6">
        <w:rPr>
          <w:rFonts w:ascii="Aptos" w:hAnsi="Aptos"/>
          <w:color w:val="000000" w:themeColor="text1"/>
        </w:rPr>
        <w:t>Minētais Vadlīniju punkts paredz finanšu korekcijas piemērošanu 25%, 10% un 5% apmērā.</w:t>
      </w:r>
    </w:p>
    <w:p w14:paraId="152FAEDC" w14:textId="5DA9D5D6" w:rsidR="00B80A69" w:rsidRPr="00D5201D" w:rsidRDefault="00CE6927" w:rsidP="00D5201D">
      <w:pPr>
        <w:spacing w:after="0" w:line="264" w:lineRule="auto"/>
        <w:ind w:firstLine="720"/>
        <w:contextualSpacing/>
        <w:jc w:val="both"/>
        <w:rPr>
          <w:rFonts w:ascii="Aptos" w:hAnsi="Aptos"/>
        </w:rPr>
      </w:pPr>
      <w:r w:rsidRPr="00412947">
        <w:rPr>
          <w:rFonts w:ascii="Aptos" w:hAnsi="Aptos"/>
          <w:color w:val="000000" w:themeColor="text1"/>
        </w:rPr>
        <w:t xml:space="preserve">Ņemot vērā, ka, konkrētā prasība, lai arī ir atzīstama par nesamērīgu, ir saistīta ar Iepirkuma priekšmetu, kā arī pārējās kvalifikācijas un pieredzes prasības Iepirkumā ir atzīstamas par samērīgām un saistītām ar Līguma priekšmetu, bet piedāvājumu ir iesniedzis viens pretendents, konkrētajā gadījumā </w:t>
      </w:r>
      <w:r w:rsidRPr="00412947">
        <w:rPr>
          <w:rFonts w:ascii="Aptos" w:hAnsi="Aptos"/>
          <w:b/>
          <w:color w:val="000000" w:themeColor="text1"/>
        </w:rPr>
        <w:t xml:space="preserve">piemērojama Vadlīniju </w:t>
      </w:r>
      <w:r w:rsidR="00E566F1">
        <w:rPr>
          <w:rFonts w:ascii="Aptos" w:hAnsi="Aptos"/>
          <w:b/>
          <w:color w:val="000000" w:themeColor="text1"/>
        </w:rPr>
        <w:t>1</w:t>
      </w:r>
      <w:r w:rsidRPr="00412947">
        <w:rPr>
          <w:rFonts w:ascii="Aptos" w:hAnsi="Aptos"/>
          <w:b/>
          <w:color w:val="000000" w:themeColor="text1"/>
        </w:rPr>
        <w:t xml:space="preserve">.pielikuma 17.punkta a) apakšpunktā noteiktā finanšu korekcija 10% </w:t>
      </w:r>
      <w:r w:rsidR="00C3257F" w:rsidRPr="00412947">
        <w:rPr>
          <w:rFonts w:ascii="Aptos" w:eastAsia="PMingLiU" w:hAnsi="Aptos"/>
          <w:b/>
          <w:lang w:eastAsia="zh-TW"/>
        </w:rPr>
        <w:t>apmērā</w:t>
      </w:r>
      <w:r w:rsidR="00C3257F" w:rsidRPr="00412947">
        <w:rPr>
          <w:rFonts w:ascii="Aptos" w:eastAsia="PMingLiU" w:hAnsi="Aptos"/>
          <w:lang w:eastAsia="zh-TW"/>
        </w:rPr>
        <w:t xml:space="preserve"> no Līguma vērtības (uz </w:t>
      </w:r>
      <w:r w:rsidR="00187D46" w:rsidRPr="00412947">
        <w:rPr>
          <w:rFonts w:ascii="Aptos" w:eastAsia="PMingLiU" w:hAnsi="Aptos"/>
          <w:lang w:eastAsia="zh-TW"/>
        </w:rPr>
        <w:t>P</w:t>
      </w:r>
      <w:r w:rsidR="00C3257F" w:rsidRPr="00412947">
        <w:rPr>
          <w:rFonts w:ascii="Aptos" w:eastAsia="PMingLiU" w:hAnsi="Aptos"/>
          <w:lang w:eastAsia="zh-TW"/>
        </w:rPr>
        <w:t>rojektu attiecināmās daļas).</w:t>
      </w:r>
    </w:p>
    <w:sectPr w:rsidR="00B80A69" w:rsidRPr="00D5201D" w:rsidSect="00DA01DF">
      <w:footerReference w:type="default" r:id="rId11"/>
      <w:pgSz w:w="11907" w:h="16840" w:code="9"/>
      <w:pgMar w:top="1134" w:right="850" w:bottom="426" w:left="1800" w:header="709" w:footer="2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5F6D" w14:textId="77777777" w:rsidR="00CE27EF" w:rsidRPr="00262D17" w:rsidRDefault="00CE27EF">
      <w:pPr>
        <w:spacing w:after="0" w:line="240" w:lineRule="auto"/>
      </w:pPr>
      <w:r w:rsidRPr="00262D17">
        <w:separator/>
      </w:r>
    </w:p>
  </w:endnote>
  <w:endnote w:type="continuationSeparator" w:id="0">
    <w:p w14:paraId="58CE7527" w14:textId="77777777" w:rsidR="00CE27EF" w:rsidRPr="00262D17" w:rsidRDefault="00CE27EF">
      <w:pPr>
        <w:spacing w:after="0" w:line="240" w:lineRule="auto"/>
      </w:pPr>
      <w:r w:rsidRPr="0026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4323"/>
      <w:docPartObj>
        <w:docPartGallery w:val="Page Numbers (Bottom of Page)"/>
        <w:docPartUnique/>
      </w:docPartObj>
    </w:sdtPr>
    <w:sdtContent>
      <w:p w14:paraId="66FE7FA1" w14:textId="09740049" w:rsidR="00D22512" w:rsidRPr="00262D17" w:rsidRDefault="00D22512">
        <w:pPr>
          <w:pStyle w:val="Footer"/>
          <w:jc w:val="center"/>
        </w:pPr>
        <w:r w:rsidRPr="00262D17">
          <w:fldChar w:fldCharType="begin"/>
        </w:r>
        <w:r w:rsidRPr="00262D17">
          <w:instrText xml:space="preserve"> PAGE   \* MERGEFORMAT </w:instrText>
        </w:r>
        <w:r w:rsidRPr="00262D17">
          <w:fldChar w:fldCharType="separate"/>
        </w:r>
        <w:r w:rsidR="00D62C66" w:rsidRPr="00262D17">
          <w:t>4</w:t>
        </w:r>
        <w:r w:rsidRPr="00262D17">
          <w:fldChar w:fldCharType="end"/>
        </w:r>
      </w:p>
    </w:sdtContent>
  </w:sdt>
  <w:p w14:paraId="4C733202" w14:textId="77777777" w:rsidR="00D22512" w:rsidRPr="00262D17" w:rsidRDefault="00D2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9DD1" w14:textId="77777777" w:rsidR="00CE27EF" w:rsidRPr="00262D17" w:rsidRDefault="00CE27EF">
      <w:pPr>
        <w:spacing w:after="0" w:line="240" w:lineRule="auto"/>
      </w:pPr>
      <w:r w:rsidRPr="00262D17">
        <w:separator/>
      </w:r>
    </w:p>
  </w:footnote>
  <w:footnote w:type="continuationSeparator" w:id="0">
    <w:p w14:paraId="620FD8CF" w14:textId="77777777" w:rsidR="00CE27EF" w:rsidRPr="00262D17" w:rsidRDefault="00CE27EF">
      <w:pPr>
        <w:spacing w:after="0" w:line="240" w:lineRule="auto"/>
      </w:pPr>
      <w:r w:rsidRPr="00262D17">
        <w:continuationSeparator/>
      </w:r>
    </w:p>
  </w:footnote>
  <w:footnote w:id="1">
    <w:p w14:paraId="396B095A" w14:textId="77777777" w:rsidR="001B3DB7" w:rsidRPr="006F037B" w:rsidRDefault="001B3DB7" w:rsidP="001B3DB7">
      <w:pPr>
        <w:pStyle w:val="FootnoteText"/>
        <w:rPr>
          <w:rFonts w:ascii="Aptos" w:hAnsi="Aptos"/>
        </w:rPr>
      </w:pPr>
      <w:r w:rsidRPr="00914A55">
        <w:rPr>
          <w:rStyle w:val="FootnoteReference"/>
          <w:rFonts w:eastAsia="Andale Sans UI"/>
        </w:rPr>
        <w:footnoteRef/>
      </w:r>
      <w:r w:rsidRPr="00914A55">
        <w:t xml:space="preserve"> </w:t>
      </w:r>
      <w:r w:rsidRPr="006F037B">
        <w:rPr>
          <w:rFonts w:ascii="Aptos" w:hAnsi="Aptos"/>
        </w:rPr>
        <w:t>Tas izriet tostarp no Senāta prakses, piemēram, Senāta 2020.gada 27.augusta sprieduma lietā Nr. SKA-297/2020</w:t>
      </w:r>
    </w:p>
  </w:footnote>
  <w:footnote w:id="2">
    <w:p w14:paraId="493856E4" w14:textId="6ACE9770" w:rsidR="00EE1B2F" w:rsidRPr="00694F39" w:rsidRDefault="00EE1B2F" w:rsidP="00EE1B2F">
      <w:pPr>
        <w:pStyle w:val="FootnoteText"/>
        <w:jc w:val="both"/>
        <w:rPr>
          <w:rFonts w:ascii="Aptos" w:hAnsi="Aptos"/>
        </w:rPr>
      </w:pPr>
      <w:r w:rsidRPr="006F037B">
        <w:rPr>
          <w:rStyle w:val="FootnoteReference"/>
          <w:rFonts w:ascii="Aptos" w:hAnsi="Aptos"/>
        </w:rPr>
        <w:footnoteRef/>
      </w:r>
      <w:r w:rsidR="41A9000E" w:rsidRPr="006F037B">
        <w:rPr>
          <w:rFonts w:ascii="Aptos" w:hAnsi="Aptos"/>
        </w:rPr>
        <w:t xml:space="preserve"> Augstākās tiesas 11.01.2013. spriedums lietā Nr. SKA-58/2013 (A420603010)</w:t>
      </w:r>
      <w:r w:rsidR="41A9000E" w:rsidRPr="00694F39">
        <w:rPr>
          <w:rFonts w:ascii="Aptos" w:hAnsi="Aptos"/>
          <w:sz w:val="24"/>
          <w:szCs w:val="24"/>
        </w:rPr>
        <w:t xml:space="preserve"> (</w:t>
      </w:r>
      <w:r w:rsidR="41A9000E" w:rsidRPr="00694F39">
        <w:rPr>
          <w:rFonts w:ascii="Aptos" w:hAnsi="Aptos"/>
        </w:rPr>
        <w:t>7.punkts).</w:t>
      </w:r>
    </w:p>
  </w:footnote>
  <w:footnote w:id="3">
    <w:p w14:paraId="70DD3E6D" w14:textId="64F24298" w:rsidR="3A245745" w:rsidRDefault="3A245745" w:rsidP="3A245745">
      <w:pPr>
        <w:pStyle w:val="FootnoteText"/>
        <w:jc w:val="both"/>
        <w:rPr>
          <w:rFonts w:ascii="Aptos" w:hAnsi="Aptos"/>
        </w:rPr>
      </w:pPr>
      <w:r w:rsidRPr="3A245745">
        <w:rPr>
          <w:rStyle w:val="FootnoteReference"/>
          <w:rFonts w:ascii="Aptos" w:hAnsi="Aptos"/>
        </w:rPr>
        <w:footnoteRef/>
      </w:r>
      <w:r w:rsidRPr="3A245745">
        <w:rPr>
          <w:rFonts w:ascii="Aptos" w:hAnsi="Aptos"/>
        </w:rPr>
        <w:t xml:space="preserve"> Sk. Iepirkumu uzraudzības birojs. </w:t>
      </w:r>
      <w:r w:rsidRPr="3A245745">
        <w:rPr>
          <w:rFonts w:ascii="Aptos" w:eastAsia="Calibri" w:hAnsi="Aptos"/>
          <w:i/>
          <w:iCs/>
        </w:rPr>
        <w:t>Tehniskās specifikācijas, to daļas un varianti.</w:t>
      </w:r>
      <w:r w:rsidRPr="3A245745">
        <w:rPr>
          <w:rFonts w:ascii="Aptos" w:hAnsi="Aptos"/>
        </w:rPr>
        <w:t xml:space="preserve"> Pieejams: </w:t>
      </w:r>
      <w:hyperlink r:id="rId1">
        <w:r w:rsidRPr="3A245745">
          <w:rPr>
            <w:rStyle w:val="Hyperlink"/>
            <w:rFonts w:ascii="Aptos" w:hAnsi="Aptos"/>
          </w:rPr>
          <w:t>https://www.iub.gov.lv/lv/333-tehniskas-specifikacijas-dalas-un-varianti</w:t>
        </w:r>
      </w:hyperlink>
      <w:r w:rsidRPr="3A245745">
        <w:rPr>
          <w:rFonts w:ascii="Aptos" w:hAnsi="Aptos"/>
        </w:rPr>
        <w:t>.</w:t>
      </w:r>
    </w:p>
  </w:footnote>
  <w:footnote w:id="4">
    <w:p w14:paraId="62E9BFC1" w14:textId="438C4463" w:rsidR="00FD0FB6" w:rsidRPr="00FD0FB6" w:rsidRDefault="00FD0FB6" w:rsidP="00FD0FB6">
      <w:pPr>
        <w:pStyle w:val="FootnoteText"/>
        <w:jc w:val="both"/>
        <w:rPr>
          <w:rFonts w:ascii="Aptos" w:hAnsi="Aptos"/>
        </w:rPr>
      </w:pPr>
      <w:r w:rsidRPr="3A245745">
        <w:rPr>
          <w:rStyle w:val="FootnoteReference"/>
          <w:rFonts w:ascii="Aptos" w:hAnsi="Aptos"/>
        </w:rPr>
        <w:footnoteRef/>
      </w:r>
      <w:r w:rsidRPr="3A245745">
        <w:rPr>
          <w:rFonts w:ascii="Aptos" w:hAnsi="Aptos"/>
        </w:rPr>
        <w:t xml:space="preserve"> </w:t>
      </w:r>
      <w:r w:rsidR="00A7434E" w:rsidRPr="006C1AD8">
        <w:rPr>
          <w:rFonts w:ascii="Aptos" w:hAnsi="Aptos"/>
        </w:rPr>
        <w:t xml:space="preserve">Eiropas Savienības Tiesas </w:t>
      </w:r>
      <w:r w:rsidR="00F9531D" w:rsidRPr="00FD0FB6">
        <w:rPr>
          <w:rFonts w:ascii="Aptos" w:hAnsi="Aptos"/>
        </w:rPr>
        <w:t>2018. gada 25. oktobra spriedum</w:t>
      </w:r>
      <w:r w:rsidR="002566D0">
        <w:rPr>
          <w:rFonts w:ascii="Aptos" w:hAnsi="Aptos"/>
        </w:rPr>
        <w:t>s</w:t>
      </w:r>
      <w:r w:rsidR="00F9531D" w:rsidRPr="00FD0FB6">
        <w:rPr>
          <w:rFonts w:ascii="Aptos" w:hAnsi="Aptos"/>
        </w:rPr>
        <w:t xml:space="preserve"> lietā </w:t>
      </w:r>
      <w:r w:rsidR="002566D0">
        <w:rPr>
          <w:rFonts w:ascii="Aptos" w:hAnsi="Aptos"/>
        </w:rPr>
        <w:t>Nr.</w:t>
      </w:r>
      <w:r w:rsidR="00F9531D" w:rsidRPr="00FD0FB6">
        <w:rPr>
          <w:rFonts w:ascii="Aptos" w:hAnsi="Aptos"/>
        </w:rPr>
        <w:t xml:space="preserve">C-413/17, </w:t>
      </w:r>
      <w:r w:rsidR="00A7434E" w:rsidRPr="006C1AD8">
        <w:rPr>
          <w:rFonts w:ascii="Aptos" w:hAnsi="Aptos"/>
        </w:rPr>
        <w:t>3</w:t>
      </w:r>
      <w:r w:rsidR="00376809">
        <w:rPr>
          <w:rFonts w:ascii="Aptos" w:hAnsi="Aptos"/>
        </w:rPr>
        <w:t xml:space="preserve">2. - </w:t>
      </w:r>
      <w:r w:rsidR="00F04B44">
        <w:rPr>
          <w:rFonts w:ascii="Aptos" w:hAnsi="Aptos"/>
        </w:rPr>
        <w:t>34</w:t>
      </w:r>
      <w:r w:rsidR="00A7434E" w:rsidRPr="006C1AD8">
        <w:rPr>
          <w:rFonts w:ascii="Aptos" w:hAnsi="Aptos"/>
        </w:rPr>
        <w:t>.punkts</w:t>
      </w:r>
      <w:r w:rsidR="00F04B44">
        <w:rPr>
          <w:rFonts w:ascii="Aptos" w:hAnsi="Aptos"/>
        </w:rPr>
        <w:t>, 36. punkts</w:t>
      </w:r>
      <w:r w:rsidRPr="00FD0FB6">
        <w:rPr>
          <w:rFonts w:ascii="Aptos" w:hAnsi="Aptos"/>
        </w:rPr>
        <w:t>.</w:t>
      </w:r>
    </w:p>
  </w:footnote>
  <w:footnote w:id="5">
    <w:p w14:paraId="56769E1C" w14:textId="77777777" w:rsidR="00FD0B6E" w:rsidRPr="00FD0FB6" w:rsidRDefault="00FD0B6E" w:rsidP="00FD0B6E">
      <w:pPr>
        <w:pStyle w:val="FootnoteText"/>
        <w:jc w:val="both"/>
        <w:rPr>
          <w:rFonts w:ascii="Aptos" w:hAnsi="Aptos"/>
        </w:rPr>
      </w:pPr>
      <w:r w:rsidRPr="3A245745">
        <w:rPr>
          <w:rStyle w:val="FootnoteReference"/>
          <w:rFonts w:ascii="Aptos" w:hAnsi="Aptos"/>
        </w:rPr>
        <w:footnoteRef/>
      </w:r>
      <w:r w:rsidRPr="3A245745">
        <w:rPr>
          <w:rFonts w:ascii="Aptos" w:hAnsi="Aptos"/>
        </w:rPr>
        <w:t xml:space="preserve"> </w:t>
      </w:r>
      <w:r w:rsidRPr="00DA799C">
        <w:rPr>
          <w:rFonts w:ascii="Aptos" w:hAnsi="Aptos"/>
        </w:rPr>
        <w:t>Eiropas Parlamenta un Padomes Direktīva 2014/24/ES (2014. gada 26. februāris) par publisko iepirkumu un ar ko atceļ Direktīvu 2004/18/EK (Dokuments attiecas uz EEZ)Dokuments attiecas uz EEZ</w:t>
      </w:r>
      <w:r w:rsidRPr="00FD0FB6">
        <w:rPr>
          <w:rFonts w:ascii="Aptos" w:hAnsi="Aptos"/>
        </w:rPr>
        <w:t>.</w:t>
      </w:r>
    </w:p>
  </w:footnote>
  <w:footnote w:id="6">
    <w:p w14:paraId="051A7671" w14:textId="77777777" w:rsidR="00C34E66" w:rsidRPr="006F037B" w:rsidRDefault="00C34E66" w:rsidP="00C34E66">
      <w:pPr>
        <w:pStyle w:val="FootnoteText"/>
        <w:jc w:val="both"/>
        <w:rPr>
          <w:rFonts w:ascii="Aptos" w:hAnsi="Aptos"/>
        </w:rPr>
      </w:pPr>
      <w:r w:rsidRPr="006F037B">
        <w:rPr>
          <w:rStyle w:val="FootnoteReference"/>
          <w:rFonts w:ascii="Aptos" w:hAnsi="Aptos"/>
        </w:rPr>
        <w:footnoteRef/>
      </w:r>
      <w:r w:rsidRPr="006F037B">
        <w:rPr>
          <w:rFonts w:ascii="Aptos" w:hAnsi="Aptos"/>
        </w:rPr>
        <w:t xml:space="preserve"> Eiropas Parlamenta un Padomes 24.06.2021.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7">
    <w:p w14:paraId="30356D19" w14:textId="6B3ABD98" w:rsidR="1BF0F292" w:rsidRDefault="51A25A01" w:rsidP="1BF0F292">
      <w:pPr>
        <w:spacing w:after="0"/>
        <w:rPr>
          <w:rFonts w:ascii="Aptos" w:eastAsia="Aptos" w:hAnsi="Aptos" w:cs="Aptos"/>
          <w:sz w:val="20"/>
          <w:szCs w:val="20"/>
          <w:lang w:val="lv"/>
        </w:rPr>
      </w:pPr>
      <w:r w:rsidRPr="00412947">
        <w:rPr>
          <w:rStyle w:val="FootnoteReference"/>
          <w:rFonts w:ascii="Aptos" w:eastAsia="Times New Roman" w:hAnsi="Aptos"/>
          <w:sz w:val="20"/>
          <w:szCs w:val="20"/>
          <w:lang w:eastAsia="zh-CN"/>
        </w:rPr>
        <w:footnoteRef/>
      </w:r>
      <w:r w:rsidR="1BF0F292">
        <w:t xml:space="preserve"> </w:t>
      </w:r>
      <w:r w:rsidR="1BF0F292" w:rsidRPr="1BF0F292">
        <w:rPr>
          <w:rFonts w:ascii="Aptos" w:eastAsia="Aptos" w:hAnsi="Aptos" w:cs="Aptos"/>
          <w:sz w:val="20"/>
          <w:szCs w:val="20"/>
          <w:lang w:val="lv"/>
        </w:rPr>
        <w:t>Eiropas Savienības Tiesas 2024.gada 4.oktobra sprieduma lietā Nr. C-175/23, 38.punkts</w:t>
      </w:r>
    </w:p>
    <w:p w14:paraId="2FB3B7D1" w14:textId="71756A39" w:rsidR="51A25A01" w:rsidRDefault="51A25A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EA522C7"/>
    <w:multiLevelType w:val="hybridMultilevel"/>
    <w:tmpl w:val="B4BAFAC8"/>
    <w:lvl w:ilvl="0" w:tplc="708E6330">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28F3A4F"/>
    <w:multiLevelType w:val="hybridMultilevel"/>
    <w:tmpl w:val="627467E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900484A"/>
    <w:multiLevelType w:val="multilevel"/>
    <w:tmpl w:val="4706FEB4"/>
    <w:lvl w:ilvl="0">
      <w:start w:val="1"/>
      <w:numFmt w:val="decimal"/>
      <w:lvlText w:val="%1."/>
      <w:lvlJc w:val="left"/>
      <w:pPr>
        <w:ind w:left="360" w:hanging="360"/>
      </w:pPr>
    </w:lvl>
    <w:lvl w:ilvl="1">
      <w:start w:val="1"/>
      <w:numFmt w:val="decimal"/>
      <w:lvlText w:val="%1.%2."/>
      <w:lvlJc w:val="left"/>
      <w:pPr>
        <w:ind w:left="360" w:hanging="360"/>
      </w:pPr>
      <w:rPr>
        <w:b w:val="0"/>
        <w:i w:val="0"/>
        <w:strike w:val="0"/>
        <w:dstrike w:val="0"/>
        <w:color w:val="auto"/>
        <w:sz w:val="22"/>
        <w:szCs w:val="22"/>
        <w:u w:val="none"/>
        <w:effect w:val="none"/>
      </w:rPr>
    </w:lvl>
    <w:lvl w:ilvl="2">
      <w:start w:val="1"/>
      <w:numFmt w:val="decimal"/>
      <w:lvlText w:val="%1.%2.%3."/>
      <w:lvlJc w:val="left"/>
      <w:pPr>
        <w:ind w:left="8801" w:hanging="720"/>
      </w:pPr>
      <w:rPr>
        <w:b w:val="0"/>
        <w:i w:val="0"/>
        <w:iCs/>
        <w:strike w:val="0"/>
        <w:dstrike w:val="0"/>
        <w:color w:val="auto"/>
        <w:sz w:val="22"/>
        <w:szCs w:val="22"/>
        <w:u w:val="none"/>
        <w:effect w:val="none"/>
      </w:rPr>
    </w:lvl>
    <w:lvl w:ilvl="3">
      <w:start w:val="1"/>
      <w:numFmt w:val="decimal"/>
      <w:lvlText w:val="%1.%2.%3.%4."/>
      <w:lvlJc w:val="left"/>
      <w:pPr>
        <w:ind w:left="3839" w:hanging="720"/>
      </w:pPr>
      <w:rPr>
        <w:b w:val="0"/>
        <w:strike w:val="0"/>
        <w:dstrike w:val="0"/>
        <w:sz w:val="22"/>
        <w:szCs w:val="22"/>
        <w:u w:val="none"/>
        <w:effect w:val="none"/>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5827139E"/>
    <w:multiLevelType w:val="hybridMultilevel"/>
    <w:tmpl w:val="A2923E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3E91149"/>
    <w:multiLevelType w:val="multilevel"/>
    <w:tmpl w:val="B420B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A0D30"/>
    <w:multiLevelType w:val="multilevel"/>
    <w:tmpl w:val="9036E0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FF6964"/>
    <w:multiLevelType w:val="hybridMultilevel"/>
    <w:tmpl w:val="EBEE9AA8"/>
    <w:lvl w:ilvl="0" w:tplc="913E9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2177D6"/>
    <w:multiLevelType w:val="hybridMultilevel"/>
    <w:tmpl w:val="EE34D1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04478578">
    <w:abstractNumId w:val="8"/>
  </w:num>
  <w:num w:numId="2" w16cid:durableId="1719940209">
    <w:abstractNumId w:val="7"/>
  </w:num>
  <w:num w:numId="3" w16cid:durableId="1727299097">
    <w:abstractNumId w:val="1"/>
  </w:num>
  <w:num w:numId="4" w16cid:durableId="1526017431">
    <w:abstractNumId w:val="4"/>
  </w:num>
  <w:num w:numId="5" w16cid:durableId="799346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936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138537">
    <w:abstractNumId w:val="6"/>
  </w:num>
  <w:num w:numId="8" w16cid:durableId="117356742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C8"/>
    <w:rsid w:val="00000C25"/>
    <w:rsid w:val="000014B2"/>
    <w:rsid w:val="000017EC"/>
    <w:rsid w:val="00006B4A"/>
    <w:rsid w:val="00006E44"/>
    <w:rsid w:val="000074C8"/>
    <w:rsid w:val="00010C0E"/>
    <w:rsid w:val="0001122B"/>
    <w:rsid w:val="00013924"/>
    <w:rsid w:val="00013A78"/>
    <w:rsid w:val="0001405D"/>
    <w:rsid w:val="000160A1"/>
    <w:rsid w:val="00016989"/>
    <w:rsid w:val="000178D8"/>
    <w:rsid w:val="00021086"/>
    <w:rsid w:val="00021A8E"/>
    <w:rsid w:val="00022B0A"/>
    <w:rsid w:val="00022D92"/>
    <w:rsid w:val="000240DC"/>
    <w:rsid w:val="000245FD"/>
    <w:rsid w:val="000248DD"/>
    <w:rsid w:val="00025A11"/>
    <w:rsid w:val="00025F20"/>
    <w:rsid w:val="0002652B"/>
    <w:rsid w:val="0002737E"/>
    <w:rsid w:val="00027AD3"/>
    <w:rsid w:val="000300FC"/>
    <w:rsid w:val="00030532"/>
    <w:rsid w:val="00030FEE"/>
    <w:rsid w:val="000316E7"/>
    <w:rsid w:val="00032B00"/>
    <w:rsid w:val="00033912"/>
    <w:rsid w:val="00035060"/>
    <w:rsid w:val="00036212"/>
    <w:rsid w:val="00036234"/>
    <w:rsid w:val="0003661B"/>
    <w:rsid w:val="00036A55"/>
    <w:rsid w:val="0003790E"/>
    <w:rsid w:val="00041F28"/>
    <w:rsid w:val="00042092"/>
    <w:rsid w:val="00042360"/>
    <w:rsid w:val="000424A3"/>
    <w:rsid w:val="000425A3"/>
    <w:rsid w:val="000425FE"/>
    <w:rsid w:val="00042E41"/>
    <w:rsid w:val="00043944"/>
    <w:rsid w:val="00043CCD"/>
    <w:rsid w:val="00044A0C"/>
    <w:rsid w:val="00047D28"/>
    <w:rsid w:val="00050A8C"/>
    <w:rsid w:val="00051593"/>
    <w:rsid w:val="00051C1B"/>
    <w:rsid w:val="000544BE"/>
    <w:rsid w:val="000548C8"/>
    <w:rsid w:val="00055418"/>
    <w:rsid w:val="00055611"/>
    <w:rsid w:val="000571D1"/>
    <w:rsid w:val="00060F44"/>
    <w:rsid w:val="0006112D"/>
    <w:rsid w:val="000669AA"/>
    <w:rsid w:val="00066B8B"/>
    <w:rsid w:val="00067257"/>
    <w:rsid w:val="00067371"/>
    <w:rsid w:val="0006753F"/>
    <w:rsid w:val="00071BAE"/>
    <w:rsid w:val="00072090"/>
    <w:rsid w:val="0007397D"/>
    <w:rsid w:val="000761AC"/>
    <w:rsid w:val="00077046"/>
    <w:rsid w:val="00077082"/>
    <w:rsid w:val="000809E8"/>
    <w:rsid w:val="00080EBE"/>
    <w:rsid w:val="00081F6C"/>
    <w:rsid w:val="00081F6F"/>
    <w:rsid w:val="00082024"/>
    <w:rsid w:val="000823BF"/>
    <w:rsid w:val="000826BB"/>
    <w:rsid w:val="00082CBD"/>
    <w:rsid w:val="000849B8"/>
    <w:rsid w:val="00084CC5"/>
    <w:rsid w:val="0008585F"/>
    <w:rsid w:val="00086DFD"/>
    <w:rsid w:val="00087973"/>
    <w:rsid w:val="0009069E"/>
    <w:rsid w:val="00091C7C"/>
    <w:rsid w:val="00093464"/>
    <w:rsid w:val="00094748"/>
    <w:rsid w:val="000947B8"/>
    <w:rsid w:val="000952B6"/>
    <w:rsid w:val="0009599C"/>
    <w:rsid w:val="00095CE9"/>
    <w:rsid w:val="0009672E"/>
    <w:rsid w:val="000967B7"/>
    <w:rsid w:val="00096F79"/>
    <w:rsid w:val="00097E8C"/>
    <w:rsid w:val="000A10CC"/>
    <w:rsid w:val="000A1AE2"/>
    <w:rsid w:val="000A21C6"/>
    <w:rsid w:val="000A4B12"/>
    <w:rsid w:val="000A5145"/>
    <w:rsid w:val="000A55AF"/>
    <w:rsid w:val="000A62AC"/>
    <w:rsid w:val="000A67AC"/>
    <w:rsid w:val="000A6D8A"/>
    <w:rsid w:val="000A73E2"/>
    <w:rsid w:val="000A7BFA"/>
    <w:rsid w:val="000B0C3A"/>
    <w:rsid w:val="000B1763"/>
    <w:rsid w:val="000B222F"/>
    <w:rsid w:val="000B3FC8"/>
    <w:rsid w:val="000B50F4"/>
    <w:rsid w:val="000B542E"/>
    <w:rsid w:val="000B5C20"/>
    <w:rsid w:val="000B5C36"/>
    <w:rsid w:val="000B67F1"/>
    <w:rsid w:val="000B7EE9"/>
    <w:rsid w:val="000C120B"/>
    <w:rsid w:val="000C2328"/>
    <w:rsid w:val="000C270D"/>
    <w:rsid w:val="000C403D"/>
    <w:rsid w:val="000C419D"/>
    <w:rsid w:val="000C5E52"/>
    <w:rsid w:val="000C7874"/>
    <w:rsid w:val="000D00B5"/>
    <w:rsid w:val="000D0A3C"/>
    <w:rsid w:val="000D158D"/>
    <w:rsid w:val="000D33EB"/>
    <w:rsid w:val="000D3BC2"/>
    <w:rsid w:val="000D48B9"/>
    <w:rsid w:val="000D4F10"/>
    <w:rsid w:val="000D7DE9"/>
    <w:rsid w:val="000E086C"/>
    <w:rsid w:val="000E1683"/>
    <w:rsid w:val="000E1A2E"/>
    <w:rsid w:val="000E2D05"/>
    <w:rsid w:val="000E2E44"/>
    <w:rsid w:val="000E5E60"/>
    <w:rsid w:val="000E6001"/>
    <w:rsid w:val="000E6EA9"/>
    <w:rsid w:val="000E6F7C"/>
    <w:rsid w:val="000E74B9"/>
    <w:rsid w:val="000F04F0"/>
    <w:rsid w:val="000F05F2"/>
    <w:rsid w:val="000F12F8"/>
    <w:rsid w:val="000F175D"/>
    <w:rsid w:val="000F1A8B"/>
    <w:rsid w:val="000F1E6A"/>
    <w:rsid w:val="000F365E"/>
    <w:rsid w:val="000F48C1"/>
    <w:rsid w:val="000F4BE0"/>
    <w:rsid w:val="000F53A3"/>
    <w:rsid w:val="000F6608"/>
    <w:rsid w:val="00100F39"/>
    <w:rsid w:val="001019C6"/>
    <w:rsid w:val="001022CE"/>
    <w:rsid w:val="001032B6"/>
    <w:rsid w:val="00103A2F"/>
    <w:rsid w:val="00103DD0"/>
    <w:rsid w:val="00103DF3"/>
    <w:rsid w:val="00104114"/>
    <w:rsid w:val="00105111"/>
    <w:rsid w:val="00105E6D"/>
    <w:rsid w:val="00105F7C"/>
    <w:rsid w:val="00106048"/>
    <w:rsid w:val="0010677F"/>
    <w:rsid w:val="0010680C"/>
    <w:rsid w:val="0011015E"/>
    <w:rsid w:val="00110549"/>
    <w:rsid w:val="00110C15"/>
    <w:rsid w:val="00111D3D"/>
    <w:rsid w:val="0011321F"/>
    <w:rsid w:val="001154C4"/>
    <w:rsid w:val="00115A97"/>
    <w:rsid w:val="00116BF3"/>
    <w:rsid w:val="00116E30"/>
    <w:rsid w:val="001175B0"/>
    <w:rsid w:val="001200F4"/>
    <w:rsid w:val="00120B90"/>
    <w:rsid w:val="00120F1D"/>
    <w:rsid w:val="00121621"/>
    <w:rsid w:val="00121E02"/>
    <w:rsid w:val="00122865"/>
    <w:rsid w:val="00122B5C"/>
    <w:rsid w:val="001253F9"/>
    <w:rsid w:val="001255EC"/>
    <w:rsid w:val="00125CDA"/>
    <w:rsid w:val="0012690E"/>
    <w:rsid w:val="00126E05"/>
    <w:rsid w:val="00127161"/>
    <w:rsid w:val="0012744B"/>
    <w:rsid w:val="0012765C"/>
    <w:rsid w:val="00130AAE"/>
    <w:rsid w:val="00130D7D"/>
    <w:rsid w:val="0013174B"/>
    <w:rsid w:val="00132028"/>
    <w:rsid w:val="001320D6"/>
    <w:rsid w:val="0013333A"/>
    <w:rsid w:val="00133D29"/>
    <w:rsid w:val="00135F89"/>
    <w:rsid w:val="00137205"/>
    <w:rsid w:val="001374A4"/>
    <w:rsid w:val="0014207A"/>
    <w:rsid w:val="001422B2"/>
    <w:rsid w:val="0014270B"/>
    <w:rsid w:val="00142BE3"/>
    <w:rsid w:val="0014342D"/>
    <w:rsid w:val="001437E2"/>
    <w:rsid w:val="001452A3"/>
    <w:rsid w:val="00145333"/>
    <w:rsid w:val="00146301"/>
    <w:rsid w:val="00147438"/>
    <w:rsid w:val="001504E3"/>
    <w:rsid w:val="001516CE"/>
    <w:rsid w:val="001526D2"/>
    <w:rsid w:val="00152721"/>
    <w:rsid w:val="00152776"/>
    <w:rsid w:val="001531AB"/>
    <w:rsid w:val="00153DA9"/>
    <w:rsid w:val="0015481C"/>
    <w:rsid w:val="001551C8"/>
    <w:rsid w:val="00157735"/>
    <w:rsid w:val="00157947"/>
    <w:rsid w:val="00157CD2"/>
    <w:rsid w:val="00157F43"/>
    <w:rsid w:val="001602EB"/>
    <w:rsid w:val="001604F9"/>
    <w:rsid w:val="00161461"/>
    <w:rsid w:val="001624E3"/>
    <w:rsid w:val="00165248"/>
    <w:rsid w:val="00166B21"/>
    <w:rsid w:val="001673E5"/>
    <w:rsid w:val="001678CA"/>
    <w:rsid w:val="0016797F"/>
    <w:rsid w:val="00171A45"/>
    <w:rsid w:val="00172F44"/>
    <w:rsid w:val="00172F59"/>
    <w:rsid w:val="0017385C"/>
    <w:rsid w:val="00174BB0"/>
    <w:rsid w:val="001761E8"/>
    <w:rsid w:val="00176B80"/>
    <w:rsid w:val="001774B8"/>
    <w:rsid w:val="001776B9"/>
    <w:rsid w:val="00180058"/>
    <w:rsid w:val="00180321"/>
    <w:rsid w:val="00180BF2"/>
    <w:rsid w:val="00182023"/>
    <w:rsid w:val="00182C8A"/>
    <w:rsid w:val="00183485"/>
    <w:rsid w:val="001857F8"/>
    <w:rsid w:val="00186557"/>
    <w:rsid w:val="00186926"/>
    <w:rsid w:val="00187977"/>
    <w:rsid w:val="00187D46"/>
    <w:rsid w:val="0019002F"/>
    <w:rsid w:val="0019124E"/>
    <w:rsid w:val="0019190B"/>
    <w:rsid w:val="00192C98"/>
    <w:rsid w:val="00192CBA"/>
    <w:rsid w:val="0019412E"/>
    <w:rsid w:val="00194512"/>
    <w:rsid w:val="0019453D"/>
    <w:rsid w:val="00194BA7"/>
    <w:rsid w:val="00194C94"/>
    <w:rsid w:val="0019662D"/>
    <w:rsid w:val="001967CC"/>
    <w:rsid w:val="00197566"/>
    <w:rsid w:val="001977C7"/>
    <w:rsid w:val="001A0000"/>
    <w:rsid w:val="001A0818"/>
    <w:rsid w:val="001A318E"/>
    <w:rsid w:val="001A3738"/>
    <w:rsid w:val="001A445A"/>
    <w:rsid w:val="001A4F27"/>
    <w:rsid w:val="001A62F5"/>
    <w:rsid w:val="001A67A2"/>
    <w:rsid w:val="001B0C90"/>
    <w:rsid w:val="001B145A"/>
    <w:rsid w:val="001B1BB2"/>
    <w:rsid w:val="001B1C61"/>
    <w:rsid w:val="001B1D0C"/>
    <w:rsid w:val="001B1DFD"/>
    <w:rsid w:val="001B26FD"/>
    <w:rsid w:val="001B2806"/>
    <w:rsid w:val="001B2821"/>
    <w:rsid w:val="001B2855"/>
    <w:rsid w:val="001B30F7"/>
    <w:rsid w:val="001B3DB7"/>
    <w:rsid w:val="001B4F4E"/>
    <w:rsid w:val="001B593B"/>
    <w:rsid w:val="001B64EF"/>
    <w:rsid w:val="001B65F8"/>
    <w:rsid w:val="001B738C"/>
    <w:rsid w:val="001C1978"/>
    <w:rsid w:val="001C1A4F"/>
    <w:rsid w:val="001C249A"/>
    <w:rsid w:val="001C262A"/>
    <w:rsid w:val="001C32FB"/>
    <w:rsid w:val="001C372D"/>
    <w:rsid w:val="001C3CF9"/>
    <w:rsid w:val="001C3D70"/>
    <w:rsid w:val="001C3FF9"/>
    <w:rsid w:val="001C4833"/>
    <w:rsid w:val="001C7E1F"/>
    <w:rsid w:val="001D0448"/>
    <w:rsid w:val="001D268E"/>
    <w:rsid w:val="001D37FC"/>
    <w:rsid w:val="001D3E49"/>
    <w:rsid w:val="001D4B24"/>
    <w:rsid w:val="001D4B2F"/>
    <w:rsid w:val="001D51F3"/>
    <w:rsid w:val="001D5D1A"/>
    <w:rsid w:val="001D6324"/>
    <w:rsid w:val="001D674A"/>
    <w:rsid w:val="001D7004"/>
    <w:rsid w:val="001D73B0"/>
    <w:rsid w:val="001E0402"/>
    <w:rsid w:val="001E17F6"/>
    <w:rsid w:val="001E2732"/>
    <w:rsid w:val="001E2F6C"/>
    <w:rsid w:val="001E3BA9"/>
    <w:rsid w:val="001E53E8"/>
    <w:rsid w:val="001E5508"/>
    <w:rsid w:val="001E6880"/>
    <w:rsid w:val="001E68A1"/>
    <w:rsid w:val="001E7AC5"/>
    <w:rsid w:val="001E7D0D"/>
    <w:rsid w:val="001E7EB3"/>
    <w:rsid w:val="001F0AD1"/>
    <w:rsid w:val="001F1115"/>
    <w:rsid w:val="001F1593"/>
    <w:rsid w:val="001F3226"/>
    <w:rsid w:val="001F3F2A"/>
    <w:rsid w:val="001F519F"/>
    <w:rsid w:val="00200383"/>
    <w:rsid w:val="00200402"/>
    <w:rsid w:val="00200738"/>
    <w:rsid w:val="00200A61"/>
    <w:rsid w:val="00200F4D"/>
    <w:rsid w:val="0020248C"/>
    <w:rsid w:val="00203613"/>
    <w:rsid w:val="00206D13"/>
    <w:rsid w:val="00207446"/>
    <w:rsid w:val="002079FB"/>
    <w:rsid w:val="00210339"/>
    <w:rsid w:val="002111F3"/>
    <w:rsid w:val="002113E2"/>
    <w:rsid w:val="002114BF"/>
    <w:rsid w:val="002115CC"/>
    <w:rsid w:val="00211F88"/>
    <w:rsid w:val="00212262"/>
    <w:rsid w:val="0021381C"/>
    <w:rsid w:val="00213E5C"/>
    <w:rsid w:val="00215B49"/>
    <w:rsid w:val="00216040"/>
    <w:rsid w:val="0021618F"/>
    <w:rsid w:val="00216533"/>
    <w:rsid w:val="002165C1"/>
    <w:rsid w:val="00216F4C"/>
    <w:rsid w:val="002208D6"/>
    <w:rsid w:val="00221062"/>
    <w:rsid w:val="0022140B"/>
    <w:rsid w:val="0022149C"/>
    <w:rsid w:val="00221A42"/>
    <w:rsid w:val="00221AA0"/>
    <w:rsid w:val="002248F7"/>
    <w:rsid w:val="0022710F"/>
    <w:rsid w:val="002301FD"/>
    <w:rsid w:val="002308DE"/>
    <w:rsid w:val="002317B9"/>
    <w:rsid w:val="002317EA"/>
    <w:rsid w:val="002320EE"/>
    <w:rsid w:val="00232512"/>
    <w:rsid w:val="002328A7"/>
    <w:rsid w:val="0023493E"/>
    <w:rsid w:val="002351EA"/>
    <w:rsid w:val="002359EB"/>
    <w:rsid w:val="002367C4"/>
    <w:rsid w:val="0023700F"/>
    <w:rsid w:val="0024040E"/>
    <w:rsid w:val="00240D85"/>
    <w:rsid w:val="002419AE"/>
    <w:rsid w:val="00242495"/>
    <w:rsid w:val="00243325"/>
    <w:rsid w:val="002437E3"/>
    <w:rsid w:val="002447D5"/>
    <w:rsid w:val="002456B2"/>
    <w:rsid w:val="00246043"/>
    <w:rsid w:val="00246C17"/>
    <w:rsid w:val="002474A6"/>
    <w:rsid w:val="00247957"/>
    <w:rsid w:val="00251887"/>
    <w:rsid w:val="00251CB7"/>
    <w:rsid w:val="0025321E"/>
    <w:rsid w:val="00253806"/>
    <w:rsid w:val="00253BF5"/>
    <w:rsid w:val="00254068"/>
    <w:rsid w:val="002541E5"/>
    <w:rsid w:val="00254AFD"/>
    <w:rsid w:val="00254D4C"/>
    <w:rsid w:val="00255105"/>
    <w:rsid w:val="0025587F"/>
    <w:rsid w:val="002566D0"/>
    <w:rsid w:val="00256871"/>
    <w:rsid w:val="00256B98"/>
    <w:rsid w:val="0025798C"/>
    <w:rsid w:val="00257BFE"/>
    <w:rsid w:val="002617D9"/>
    <w:rsid w:val="00261A89"/>
    <w:rsid w:val="00261D6C"/>
    <w:rsid w:val="00262D17"/>
    <w:rsid w:val="00262F60"/>
    <w:rsid w:val="00263A16"/>
    <w:rsid w:val="00264BAA"/>
    <w:rsid w:val="00264F01"/>
    <w:rsid w:val="00267D45"/>
    <w:rsid w:val="00272563"/>
    <w:rsid w:val="00273158"/>
    <w:rsid w:val="00276264"/>
    <w:rsid w:val="0027641C"/>
    <w:rsid w:val="002764BE"/>
    <w:rsid w:val="00277FDF"/>
    <w:rsid w:val="00280F68"/>
    <w:rsid w:val="00281D98"/>
    <w:rsid w:val="0028456A"/>
    <w:rsid w:val="002846B9"/>
    <w:rsid w:val="00284A8B"/>
    <w:rsid w:val="00285259"/>
    <w:rsid w:val="00285461"/>
    <w:rsid w:val="0028557F"/>
    <w:rsid w:val="00285634"/>
    <w:rsid w:val="00285695"/>
    <w:rsid w:val="00285B06"/>
    <w:rsid w:val="00286085"/>
    <w:rsid w:val="00286C33"/>
    <w:rsid w:val="002879C1"/>
    <w:rsid w:val="00287EC5"/>
    <w:rsid w:val="00291CAB"/>
    <w:rsid w:val="00291FE3"/>
    <w:rsid w:val="0029289E"/>
    <w:rsid w:val="00292AD5"/>
    <w:rsid w:val="00293990"/>
    <w:rsid w:val="00293C4F"/>
    <w:rsid w:val="00293C6B"/>
    <w:rsid w:val="00295420"/>
    <w:rsid w:val="002961CB"/>
    <w:rsid w:val="00296246"/>
    <w:rsid w:val="002964A5"/>
    <w:rsid w:val="002971F0"/>
    <w:rsid w:val="002972D9"/>
    <w:rsid w:val="00297ACC"/>
    <w:rsid w:val="002A0EC7"/>
    <w:rsid w:val="002A453A"/>
    <w:rsid w:val="002A49D1"/>
    <w:rsid w:val="002A5EFB"/>
    <w:rsid w:val="002A6507"/>
    <w:rsid w:val="002A6E04"/>
    <w:rsid w:val="002B1BD1"/>
    <w:rsid w:val="002B2299"/>
    <w:rsid w:val="002B295F"/>
    <w:rsid w:val="002B2BC6"/>
    <w:rsid w:val="002B4126"/>
    <w:rsid w:val="002B5502"/>
    <w:rsid w:val="002B5C64"/>
    <w:rsid w:val="002B6139"/>
    <w:rsid w:val="002C096F"/>
    <w:rsid w:val="002C0C42"/>
    <w:rsid w:val="002C101A"/>
    <w:rsid w:val="002C11BF"/>
    <w:rsid w:val="002C1E38"/>
    <w:rsid w:val="002C3604"/>
    <w:rsid w:val="002C4760"/>
    <w:rsid w:val="002C583D"/>
    <w:rsid w:val="002C5A56"/>
    <w:rsid w:val="002C795F"/>
    <w:rsid w:val="002D0054"/>
    <w:rsid w:val="002D0EF5"/>
    <w:rsid w:val="002D1DE9"/>
    <w:rsid w:val="002D3112"/>
    <w:rsid w:val="002D51A7"/>
    <w:rsid w:val="002D6007"/>
    <w:rsid w:val="002D622F"/>
    <w:rsid w:val="002D7864"/>
    <w:rsid w:val="002D7B88"/>
    <w:rsid w:val="002E00D1"/>
    <w:rsid w:val="002E131B"/>
    <w:rsid w:val="002E1E7C"/>
    <w:rsid w:val="002E2072"/>
    <w:rsid w:val="002E27C0"/>
    <w:rsid w:val="002E27FD"/>
    <w:rsid w:val="002E28D8"/>
    <w:rsid w:val="002E2BE3"/>
    <w:rsid w:val="002E3F87"/>
    <w:rsid w:val="002E4C56"/>
    <w:rsid w:val="002E54F7"/>
    <w:rsid w:val="002F0669"/>
    <w:rsid w:val="002F09D7"/>
    <w:rsid w:val="002F0EC3"/>
    <w:rsid w:val="002F1FAC"/>
    <w:rsid w:val="002F25E0"/>
    <w:rsid w:val="002F295C"/>
    <w:rsid w:val="002F2A4A"/>
    <w:rsid w:val="002F33A6"/>
    <w:rsid w:val="002F33DC"/>
    <w:rsid w:val="002F425B"/>
    <w:rsid w:val="002F50E9"/>
    <w:rsid w:val="002F6FDC"/>
    <w:rsid w:val="0030042D"/>
    <w:rsid w:val="00300458"/>
    <w:rsid w:val="00300E09"/>
    <w:rsid w:val="00301336"/>
    <w:rsid w:val="00301AA0"/>
    <w:rsid w:val="0030245B"/>
    <w:rsid w:val="00302B90"/>
    <w:rsid w:val="00304D97"/>
    <w:rsid w:val="00304EC5"/>
    <w:rsid w:val="0030521D"/>
    <w:rsid w:val="00305785"/>
    <w:rsid w:val="00306FC4"/>
    <w:rsid w:val="003101E0"/>
    <w:rsid w:val="00312ACF"/>
    <w:rsid w:val="003137AE"/>
    <w:rsid w:val="00314630"/>
    <w:rsid w:val="00314A66"/>
    <w:rsid w:val="00315544"/>
    <w:rsid w:val="00315E54"/>
    <w:rsid w:val="003166BD"/>
    <w:rsid w:val="0031726F"/>
    <w:rsid w:val="003172F2"/>
    <w:rsid w:val="00320B43"/>
    <w:rsid w:val="0032193E"/>
    <w:rsid w:val="003235A7"/>
    <w:rsid w:val="00323ED2"/>
    <w:rsid w:val="003242BD"/>
    <w:rsid w:val="00326AAA"/>
    <w:rsid w:val="00326F04"/>
    <w:rsid w:val="003279E1"/>
    <w:rsid w:val="00331551"/>
    <w:rsid w:val="00331FCE"/>
    <w:rsid w:val="00332BC6"/>
    <w:rsid w:val="00333C5F"/>
    <w:rsid w:val="00334E73"/>
    <w:rsid w:val="00335446"/>
    <w:rsid w:val="003356D1"/>
    <w:rsid w:val="0033581C"/>
    <w:rsid w:val="0033778D"/>
    <w:rsid w:val="0034097E"/>
    <w:rsid w:val="00340A1B"/>
    <w:rsid w:val="00340F8F"/>
    <w:rsid w:val="00340FB2"/>
    <w:rsid w:val="003442DB"/>
    <w:rsid w:val="00345611"/>
    <w:rsid w:val="00346973"/>
    <w:rsid w:val="003476AF"/>
    <w:rsid w:val="00347F2F"/>
    <w:rsid w:val="00350BE8"/>
    <w:rsid w:val="00351754"/>
    <w:rsid w:val="003522C4"/>
    <w:rsid w:val="00353CE5"/>
    <w:rsid w:val="00353D84"/>
    <w:rsid w:val="00354E15"/>
    <w:rsid w:val="00355294"/>
    <w:rsid w:val="00355731"/>
    <w:rsid w:val="00355DD1"/>
    <w:rsid w:val="003564A6"/>
    <w:rsid w:val="00357B6D"/>
    <w:rsid w:val="00357E1B"/>
    <w:rsid w:val="0036072D"/>
    <w:rsid w:val="00360DB3"/>
    <w:rsid w:val="00361D8C"/>
    <w:rsid w:val="00361F15"/>
    <w:rsid w:val="003625FA"/>
    <w:rsid w:val="003631FC"/>
    <w:rsid w:val="00363886"/>
    <w:rsid w:val="00363DCA"/>
    <w:rsid w:val="00365B9A"/>
    <w:rsid w:val="00365CFA"/>
    <w:rsid w:val="00366A9F"/>
    <w:rsid w:val="003671FF"/>
    <w:rsid w:val="0037068B"/>
    <w:rsid w:val="00370A46"/>
    <w:rsid w:val="003722A9"/>
    <w:rsid w:val="00373022"/>
    <w:rsid w:val="00373696"/>
    <w:rsid w:val="00374A7A"/>
    <w:rsid w:val="00376809"/>
    <w:rsid w:val="00376EE6"/>
    <w:rsid w:val="003805A9"/>
    <w:rsid w:val="00382317"/>
    <w:rsid w:val="00382E9F"/>
    <w:rsid w:val="003849C0"/>
    <w:rsid w:val="00385743"/>
    <w:rsid w:val="0038607D"/>
    <w:rsid w:val="00386837"/>
    <w:rsid w:val="003877DF"/>
    <w:rsid w:val="00387804"/>
    <w:rsid w:val="00387940"/>
    <w:rsid w:val="003910A0"/>
    <w:rsid w:val="00391AD0"/>
    <w:rsid w:val="00392118"/>
    <w:rsid w:val="003926AB"/>
    <w:rsid w:val="00393FB9"/>
    <w:rsid w:val="00394762"/>
    <w:rsid w:val="00394F98"/>
    <w:rsid w:val="00395568"/>
    <w:rsid w:val="00396145"/>
    <w:rsid w:val="00396518"/>
    <w:rsid w:val="00397247"/>
    <w:rsid w:val="003A1A00"/>
    <w:rsid w:val="003A2272"/>
    <w:rsid w:val="003A3BE1"/>
    <w:rsid w:val="003A4EF3"/>
    <w:rsid w:val="003A64A5"/>
    <w:rsid w:val="003A707B"/>
    <w:rsid w:val="003A782B"/>
    <w:rsid w:val="003A7A1D"/>
    <w:rsid w:val="003A7A6B"/>
    <w:rsid w:val="003ADA96"/>
    <w:rsid w:val="003B0A24"/>
    <w:rsid w:val="003B0DC3"/>
    <w:rsid w:val="003B130A"/>
    <w:rsid w:val="003B1548"/>
    <w:rsid w:val="003B2C3B"/>
    <w:rsid w:val="003B435B"/>
    <w:rsid w:val="003B4791"/>
    <w:rsid w:val="003B47CB"/>
    <w:rsid w:val="003B4C87"/>
    <w:rsid w:val="003B660E"/>
    <w:rsid w:val="003B6B06"/>
    <w:rsid w:val="003B78E6"/>
    <w:rsid w:val="003B7BC0"/>
    <w:rsid w:val="003C00EA"/>
    <w:rsid w:val="003C0A89"/>
    <w:rsid w:val="003C291A"/>
    <w:rsid w:val="003C293E"/>
    <w:rsid w:val="003C3462"/>
    <w:rsid w:val="003C3702"/>
    <w:rsid w:val="003C3B3E"/>
    <w:rsid w:val="003C3C9D"/>
    <w:rsid w:val="003C413D"/>
    <w:rsid w:val="003C4784"/>
    <w:rsid w:val="003C6839"/>
    <w:rsid w:val="003C7A0C"/>
    <w:rsid w:val="003D2394"/>
    <w:rsid w:val="003D25AC"/>
    <w:rsid w:val="003D26A4"/>
    <w:rsid w:val="003D3345"/>
    <w:rsid w:val="003D3E22"/>
    <w:rsid w:val="003D4633"/>
    <w:rsid w:val="003D585D"/>
    <w:rsid w:val="003D598A"/>
    <w:rsid w:val="003E0088"/>
    <w:rsid w:val="003E130B"/>
    <w:rsid w:val="003E222F"/>
    <w:rsid w:val="003E2A2A"/>
    <w:rsid w:val="003E3127"/>
    <w:rsid w:val="003E34DC"/>
    <w:rsid w:val="003E3828"/>
    <w:rsid w:val="003E6484"/>
    <w:rsid w:val="003E6CDF"/>
    <w:rsid w:val="003E74E0"/>
    <w:rsid w:val="003F0585"/>
    <w:rsid w:val="003F09A6"/>
    <w:rsid w:val="003F0BD2"/>
    <w:rsid w:val="003F0E53"/>
    <w:rsid w:val="003F1407"/>
    <w:rsid w:val="003F1DA6"/>
    <w:rsid w:val="003F238B"/>
    <w:rsid w:val="003F2B84"/>
    <w:rsid w:val="003F326E"/>
    <w:rsid w:val="003F4A89"/>
    <w:rsid w:val="003F4DD2"/>
    <w:rsid w:val="003F5BE5"/>
    <w:rsid w:val="003F6B9C"/>
    <w:rsid w:val="003F7CDE"/>
    <w:rsid w:val="004015B7"/>
    <w:rsid w:val="00401B65"/>
    <w:rsid w:val="00401B73"/>
    <w:rsid w:val="00401F4F"/>
    <w:rsid w:val="00403160"/>
    <w:rsid w:val="0040381B"/>
    <w:rsid w:val="00404483"/>
    <w:rsid w:val="0040514B"/>
    <w:rsid w:val="0040616B"/>
    <w:rsid w:val="004062B7"/>
    <w:rsid w:val="00406434"/>
    <w:rsid w:val="00406565"/>
    <w:rsid w:val="00406597"/>
    <w:rsid w:val="0040774C"/>
    <w:rsid w:val="004100F7"/>
    <w:rsid w:val="00410442"/>
    <w:rsid w:val="00410A78"/>
    <w:rsid w:val="0041108B"/>
    <w:rsid w:val="00411927"/>
    <w:rsid w:val="00411AA2"/>
    <w:rsid w:val="00411AB9"/>
    <w:rsid w:val="00412947"/>
    <w:rsid w:val="00414A32"/>
    <w:rsid w:val="00415747"/>
    <w:rsid w:val="004158FF"/>
    <w:rsid w:val="0041590E"/>
    <w:rsid w:val="00415C0D"/>
    <w:rsid w:val="00416306"/>
    <w:rsid w:val="00416AE2"/>
    <w:rsid w:val="00420888"/>
    <w:rsid w:val="00420B15"/>
    <w:rsid w:val="004212F3"/>
    <w:rsid w:val="004232C9"/>
    <w:rsid w:val="00424DB7"/>
    <w:rsid w:val="00424DCF"/>
    <w:rsid w:val="004251BA"/>
    <w:rsid w:val="004258C7"/>
    <w:rsid w:val="0042714D"/>
    <w:rsid w:val="0042798B"/>
    <w:rsid w:val="00427FB3"/>
    <w:rsid w:val="00430176"/>
    <w:rsid w:val="00430D4E"/>
    <w:rsid w:val="0043175B"/>
    <w:rsid w:val="00431C74"/>
    <w:rsid w:val="00432D3F"/>
    <w:rsid w:val="00433497"/>
    <w:rsid w:val="00433F52"/>
    <w:rsid w:val="0043433C"/>
    <w:rsid w:val="004347C2"/>
    <w:rsid w:val="00436B5A"/>
    <w:rsid w:val="00437B74"/>
    <w:rsid w:val="0044017C"/>
    <w:rsid w:val="00441107"/>
    <w:rsid w:val="00441240"/>
    <w:rsid w:val="0044132A"/>
    <w:rsid w:val="00441576"/>
    <w:rsid w:val="00442121"/>
    <w:rsid w:val="00444055"/>
    <w:rsid w:val="00444DB4"/>
    <w:rsid w:val="004465B4"/>
    <w:rsid w:val="004465C9"/>
    <w:rsid w:val="004466D7"/>
    <w:rsid w:val="004505CA"/>
    <w:rsid w:val="00450BE4"/>
    <w:rsid w:val="00451951"/>
    <w:rsid w:val="00452013"/>
    <w:rsid w:val="00452C8E"/>
    <w:rsid w:val="004535E5"/>
    <w:rsid w:val="0045384B"/>
    <w:rsid w:val="00454F1F"/>
    <w:rsid w:val="00455DC1"/>
    <w:rsid w:val="00455F46"/>
    <w:rsid w:val="00455F75"/>
    <w:rsid w:val="00460DEC"/>
    <w:rsid w:val="00461CF8"/>
    <w:rsid w:val="00462600"/>
    <w:rsid w:val="00463AA8"/>
    <w:rsid w:val="0046417B"/>
    <w:rsid w:val="00464D12"/>
    <w:rsid w:val="00467206"/>
    <w:rsid w:val="00472D28"/>
    <w:rsid w:val="0047355D"/>
    <w:rsid w:val="00473DA0"/>
    <w:rsid w:val="004744EE"/>
    <w:rsid w:val="00475AB2"/>
    <w:rsid w:val="004761F3"/>
    <w:rsid w:val="00476D05"/>
    <w:rsid w:val="00477A37"/>
    <w:rsid w:val="00480F28"/>
    <w:rsid w:val="00482147"/>
    <w:rsid w:val="004823A4"/>
    <w:rsid w:val="004824DC"/>
    <w:rsid w:val="00482C12"/>
    <w:rsid w:val="00483B37"/>
    <w:rsid w:val="00483E54"/>
    <w:rsid w:val="00484B6C"/>
    <w:rsid w:val="00484F73"/>
    <w:rsid w:val="0048510E"/>
    <w:rsid w:val="004851FB"/>
    <w:rsid w:val="0048608E"/>
    <w:rsid w:val="004862DE"/>
    <w:rsid w:val="00486679"/>
    <w:rsid w:val="00487AA9"/>
    <w:rsid w:val="004904AC"/>
    <w:rsid w:val="00491298"/>
    <w:rsid w:val="004917FC"/>
    <w:rsid w:val="00491B24"/>
    <w:rsid w:val="0049295E"/>
    <w:rsid w:val="004933B7"/>
    <w:rsid w:val="00494BC0"/>
    <w:rsid w:val="004951A4"/>
    <w:rsid w:val="004958B1"/>
    <w:rsid w:val="00496AC6"/>
    <w:rsid w:val="004A055D"/>
    <w:rsid w:val="004A14B3"/>
    <w:rsid w:val="004A154C"/>
    <w:rsid w:val="004A1E89"/>
    <w:rsid w:val="004A2E50"/>
    <w:rsid w:val="004A35A5"/>
    <w:rsid w:val="004A462A"/>
    <w:rsid w:val="004A5822"/>
    <w:rsid w:val="004A61A9"/>
    <w:rsid w:val="004A7032"/>
    <w:rsid w:val="004B0845"/>
    <w:rsid w:val="004B2A60"/>
    <w:rsid w:val="004B3F93"/>
    <w:rsid w:val="004B58A6"/>
    <w:rsid w:val="004B5DF6"/>
    <w:rsid w:val="004B7FEE"/>
    <w:rsid w:val="004C0216"/>
    <w:rsid w:val="004C0380"/>
    <w:rsid w:val="004C08A8"/>
    <w:rsid w:val="004C0D61"/>
    <w:rsid w:val="004C1EF3"/>
    <w:rsid w:val="004C3DDF"/>
    <w:rsid w:val="004C4864"/>
    <w:rsid w:val="004C5AFA"/>
    <w:rsid w:val="004D2233"/>
    <w:rsid w:val="004D2532"/>
    <w:rsid w:val="004D27F1"/>
    <w:rsid w:val="004D29C1"/>
    <w:rsid w:val="004D2C05"/>
    <w:rsid w:val="004D2EB7"/>
    <w:rsid w:val="004D38CC"/>
    <w:rsid w:val="004D4E3F"/>
    <w:rsid w:val="004D57B8"/>
    <w:rsid w:val="004D7BC6"/>
    <w:rsid w:val="004D7D10"/>
    <w:rsid w:val="004D7E01"/>
    <w:rsid w:val="004E144C"/>
    <w:rsid w:val="004E2401"/>
    <w:rsid w:val="004E315F"/>
    <w:rsid w:val="004E4008"/>
    <w:rsid w:val="004E5A85"/>
    <w:rsid w:val="004E647C"/>
    <w:rsid w:val="004E6FB7"/>
    <w:rsid w:val="004E79B0"/>
    <w:rsid w:val="004F0122"/>
    <w:rsid w:val="004F1604"/>
    <w:rsid w:val="004F1B75"/>
    <w:rsid w:val="004F1CDD"/>
    <w:rsid w:val="004F7D99"/>
    <w:rsid w:val="00500541"/>
    <w:rsid w:val="00500761"/>
    <w:rsid w:val="00500823"/>
    <w:rsid w:val="00500A46"/>
    <w:rsid w:val="00500B5E"/>
    <w:rsid w:val="005010A3"/>
    <w:rsid w:val="005015B5"/>
    <w:rsid w:val="00501675"/>
    <w:rsid w:val="005019F7"/>
    <w:rsid w:val="0050291C"/>
    <w:rsid w:val="00502C99"/>
    <w:rsid w:val="00502E9A"/>
    <w:rsid w:val="0050338B"/>
    <w:rsid w:val="005055FF"/>
    <w:rsid w:val="005059CF"/>
    <w:rsid w:val="00507828"/>
    <w:rsid w:val="0050796E"/>
    <w:rsid w:val="00507982"/>
    <w:rsid w:val="00507C63"/>
    <w:rsid w:val="00507E05"/>
    <w:rsid w:val="0051031F"/>
    <w:rsid w:val="005104D8"/>
    <w:rsid w:val="00510E64"/>
    <w:rsid w:val="005114A6"/>
    <w:rsid w:val="00511A5E"/>
    <w:rsid w:val="00512076"/>
    <w:rsid w:val="005130B1"/>
    <w:rsid w:val="0051372B"/>
    <w:rsid w:val="005138E0"/>
    <w:rsid w:val="0051410F"/>
    <w:rsid w:val="0051440D"/>
    <w:rsid w:val="005172AE"/>
    <w:rsid w:val="00517E23"/>
    <w:rsid w:val="005204D1"/>
    <w:rsid w:val="00520589"/>
    <w:rsid w:val="00521F55"/>
    <w:rsid w:val="00522803"/>
    <w:rsid w:val="00522A81"/>
    <w:rsid w:val="00523795"/>
    <w:rsid w:val="00524C72"/>
    <w:rsid w:val="00525FD0"/>
    <w:rsid w:val="00526205"/>
    <w:rsid w:val="00526AFF"/>
    <w:rsid w:val="0052786F"/>
    <w:rsid w:val="00530A92"/>
    <w:rsid w:val="00530C54"/>
    <w:rsid w:val="00531603"/>
    <w:rsid w:val="00531EF7"/>
    <w:rsid w:val="00532961"/>
    <w:rsid w:val="005330A5"/>
    <w:rsid w:val="005332EF"/>
    <w:rsid w:val="00533EC3"/>
    <w:rsid w:val="00534CEE"/>
    <w:rsid w:val="005351B4"/>
    <w:rsid w:val="00535CCE"/>
    <w:rsid w:val="0053690A"/>
    <w:rsid w:val="00537021"/>
    <w:rsid w:val="00537C65"/>
    <w:rsid w:val="005403A4"/>
    <w:rsid w:val="005403C8"/>
    <w:rsid w:val="00540C84"/>
    <w:rsid w:val="0054175C"/>
    <w:rsid w:val="00542161"/>
    <w:rsid w:val="00542522"/>
    <w:rsid w:val="00542E71"/>
    <w:rsid w:val="00543E69"/>
    <w:rsid w:val="00544CA0"/>
    <w:rsid w:val="00544EFC"/>
    <w:rsid w:val="0054590D"/>
    <w:rsid w:val="005473B1"/>
    <w:rsid w:val="00547EB7"/>
    <w:rsid w:val="00550DC1"/>
    <w:rsid w:val="00551323"/>
    <w:rsid w:val="0055196C"/>
    <w:rsid w:val="00551DC4"/>
    <w:rsid w:val="0055269B"/>
    <w:rsid w:val="0055488B"/>
    <w:rsid w:val="00555131"/>
    <w:rsid w:val="00556118"/>
    <w:rsid w:val="00556AA6"/>
    <w:rsid w:val="00557C2B"/>
    <w:rsid w:val="00560B75"/>
    <w:rsid w:val="00560FE1"/>
    <w:rsid w:val="005613AF"/>
    <w:rsid w:val="005617A8"/>
    <w:rsid w:val="005618A4"/>
    <w:rsid w:val="00561CEA"/>
    <w:rsid w:val="00561F0D"/>
    <w:rsid w:val="00562536"/>
    <w:rsid w:val="00564BF9"/>
    <w:rsid w:val="005672AD"/>
    <w:rsid w:val="0056759C"/>
    <w:rsid w:val="005708BE"/>
    <w:rsid w:val="00570FD6"/>
    <w:rsid w:val="00571398"/>
    <w:rsid w:val="0057140A"/>
    <w:rsid w:val="00571B84"/>
    <w:rsid w:val="00571CF9"/>
    <w:rsid w:val="00572759"/>
    <w:rsid w:val="00574694"/>
    <w:rsid w:val="00575C10"/>
    <w:rsid w:val="00576658"/>
    <w:rsid w:val="005767F4"/>
    <w:rsid w:val="005768CB"/>
    <w:rsid w:val="0058023D"/>
    <w:rsid w:val="0058141A"/>
    <w:rsid w:val="005816F1"/>
    <w:rsid w:val="0058216E"/>
    <w:rsid w:val="005822A3"/>
    <w:rsid w:val="00585BDE"/>
    <w:rsid w:val="0058600D"/>
    <w:rsid w:val="005874A2"/>
    <w:rsid w:val="005875AE"/>
    <w:rsid w:val="00590997"/>
    <w:rsid w:val="0059130B"/>
    <w:rsid w:val="005916CF"/>
    <w:rsid w:val="00591C1A"/>
    <w:rsid w:val="00591F84"/>
    <w:rsid w:val="00593379"/>
    <w:rsid w:val="0059373D"/>
    <w:rsid w:val="00593C69"/>
    <w:rsid w:val="00594315"/>
    <w:rsid w:val="00596186"/>
    <w:rsid w:val="00596332"/>
    <w:rsid w:val="00596B52"/>
    <w:rsid w:val="00596FFA"/>
    <w:rsid w:val="00597718"/>
    <w:rsid w:val="00597DD1"/>
    <w:rsid w:val="005A01F0"/>
    <w:rsid w:val="005A042A"/>
    <w:rsid w:val="005A158B"/>
    <w:rsid w:val="005A34F8"/>
    <w:rsid w:val="005A3AAB"/>
    <w:rsid w:val="005A4984"/>
    <w:rsid w:val="005A49F6"/>
    <w:rsid w:val="005A4FB5"/>
    <w:rsid w:val="005A56A7"/>
    <w:rsid w:val="005A576B"/>
    <w:rsid w:val="005A5F48"/>
    <w:rsid w:val="005A6C98"/>
    <w:rsid w:val="005A77A0"/>
    <w:rsid w:val="005B0046"/>
    <w:rsid w:val="005B074E"/>
    <w:rsid w:val="005B0D6A"/>
    <w:rsid w:val="005B1361"/>
    <w:rsid w:val="005B1836"/>
    <w:rsid w:val="005B185E"/>
    <w:rsid w:val="005B1BE7"/>
    <w:rsid w:val="005B2859"/>
    <w:rsid w:val="005B28A0"/>
    <w:rsid w:val="005B353F"/>
    <w:rsid w:val="005B449E"/>
    <w:rsid w:val="005B525D"/>
    <w:rsid w:val="005B584B"/>
    <w:rsid w:val="005C17D0"/>
    <w:rsid w:val="005C1AA4"/>
    <w:rsid w:val="005C232C"/>
    <w:rsid w:val="005C41C5"/>
    <w:rsid w:val="005C4B11"/>
    <w:rsid w:val="005C4F55"/>
    <w:rsid w:val="005C66BD"/>
    <w:rsid w:val="005C66F1"/>
    <w:rsid w:val="005C7B1F"/>
    <w:rsid w:val="005D1975"/>
    <w:rsid w:val="005D301A"/>
    <w:rsid w:val="005D33D0"/>
    <w:rsid w:val="005D6826"/>
    <w:rsid w:val="005D6E2F"/>
    <w:rsid w:val="005D763C"/>
    <w:rsid w:val="005E065E"/>
    <w:rsid w:val="005E103E"/>
    <w:rsid w:val="005E157E"/>
    <w:rsid w:val="005E1770"/>
    <w:rsid w:val="005E21A0"/>
    <w:rsid w:val="005E25E0"/>
    <w:rsid w:val="005E3430"/>
    <w:rsid w:val="005E4448"/>
    <w:rsid w:val="005E4B61"/>
    <w:rsid w:val="005E6343"/>
    <w:rsid w:val="005F17DF"/>
    <w:rsid w:val="005F1ECB"/>
    <w:rsid w:val="005F46EA"/>
    <w:rsid w:val="005F4AEB"/>
    <w:rsid w:val="005F5967"/>
    <w:rsid w:val="005F5E97"/>
    <w:rsid w:val="005F6968"/>
    <w:rsid w:val="006009B1"/>
    <w:rsid w:val="00601911"/>
    <w:rsid w:val="0060263D"/>
    <w:rsid w:val="0060268E"/>
    <w:rsid w:val="0060308B"/>
    <w:rsid w:val="00605386"/>
    <w:rsid w:val="00605A0A"/>
    <w:rsid w:val="00605F76"/>
    <w:rsid w:val="006068EE"/>
    <w:rsid w:val="00606E1E"/>
    <w:rsid w:val="00607467"/>
    <w:rsid w:val="00610D97"/>
    <w:rsid w:val="006114BE"/>
    <w:rsid w:val="00611510"/>
    <w:rsid w:val="00611590"/>
    <w:rsid w:val="00611F2A"/>
    <w:rsid w:val="006121E0"/>
    <w:rsid w:val="006126D2"/>
    <w:rsid w:val="0061271C"/>
    <w:rsid w:val="0061279B"/>
    <w:rsid w:val="00612B36"/>
    <w:rsid w:val="006137C3"/>
    <w:rsid w:val="00613D59"/>
    <w:rsid w:val="00614374"/>
    <w:rsid w:val="00614B3C"/>
    <w:rsid w:val="00614C9A"/>
    <w:rsid w:val="00614D2C"/>
    <w:rsid w:val="00615F0B"/>
    <w:rsid w:val="006171CD"/>
    <w:rsid w:val="006172B7"/>
    <w:rsid w:val="006214DE"/>
    <w:rsid w:val="006228C7"/>
    <w:rsid w:val="00623D0A"/>
    <w:rsid w:val="00623D72"/>
    <w:rsid w:val="00623F1A"/>
    <w:rsid w:val="0062462D"/>
    <w:rsid w:val="00624C47"/>
    <w:rsid w:val="00625101"/>
    <w:rsid w:val="00627956"/>
    <w:rsid w:val="00631B09"/>
    <w:rsid w:val="00631CD5"/>
    <w:rsid w:val="00633438"/>
    <w:rsid w:val="00633CBF"/>
    <w:rsid w:val="00634C67"/>
    <w:rsid w:val="00635D38"/>
    <w:rsid w:val="00635EA5"/>
    <w:rsid w:val="006362BB"/>
    <w:rsid w:val="0063696E"/>
    <w:rsid w:val="00637C71"/>
    <w:rsid w:val="00642638"/>
    <w:rsid w:val="00642998"/>
    <w:rsid w:val="006445A2"/>
    <w:rsid w:val="00644790"/>
    <w:rsid w:val="00644B4B"/>
    <w:rsid w:val="006459A5"/>
    <w:rsid w:val="00646011"/>
    <w:rsid w:val="00646EAF"/>
    <w:rsid w:val="006476AD"/>
    <w:rsid w:val="00650C42"/>
    <w:rsid w:val="00650D10"/>
    <w:rsid w:val="00651966"/>
    <w:rsid w:val="0065381D"/>
    <w:rsid w:val="00653C3F"/>
    <w:rsid w:val="00654160"/>
    <w:rsid w:val="006564D8"/>
    <w:rsid w:val="006565ED"/>
    <w:rsid w:val="00657C90"/>
    <w:rsid w:val="00657CD9"/>
    <w:rsid w:val="00660894"/>
    <w:rsid w:val="0066113B"/>
    <w:rsid w:val="0066167C"/>
    <w:rsid w:val="00661BD7"/>
    <w:rsid w:val="00662D33"/>
    <w:rsid w:val="00665812"/>
    <w:rsid w:val="006667E3"/>
    <w:rsid w:val="0066682D"/>
    <w:rsid w:val="00666AA4"/>
    <w:rsid w:val="006676DB"/>
    <w:rsid w:val="0067063F"/>
    <w:rsid w:val="00670DC2"/>
    <w:rsid w:val="00671BD4"/>
    <w:rsid w:val="00671D78"/>
    <w:rsid w:val="006723A0"/>
    <w:rsid w:val="00672C32"/>
    <w:rsid w:val="00672E80"/>
    <w:rsid w:val="00674260"/>
    <w:rsid w:val="00675131"/>
    <w:rsid w:val="00675DAA"/>
    <w:rsid w:val="00675EFF"/>
    <w:rsid w:val="00680C67"/>
    <w:rsid w:val="0068115E"/>
    <w:rsid w:val="0068320C"/>
    <w:rsid w:val="00683389"/>
    <w:rsid w:val="00683427"/>
    <w:rsid w:val="00683D14"/>
    <w:rsid w:val="00683F18"/>
    <w:rsid w:val="00684AA6"/>
    <w:rsid w:val="00684F21"/>
    <w:rsid w:val="0068730B"/>
    <w:rsid w:val="0068778C"/>
    <w:rsid w:val="00687CA9"/>
    <w:rsid w:val="00687CF8"/>
    <w:rsid w:val="0069154D"/>
    <w:rsid w:val="00691A6F"/>
    <w:rsid w:val="00693BE0"/>
    <w:rsid w:val="006940C5"/>
    <w:rsid w:val="0069457A"/>
    <w:rsid w:val="0069681F"/>
    <w:rsid w:val="006A059B"/>
    <w:rsid w:val="006A1245"/>
    <w:rsid w:val="006A1890"/>
    <w:rsid w:val="006A1CF4"/>
    <w:rsid w:val="006A36E0"/>
    <w:rsid w:val="006A3F17"/>
    <w:rsid w:val="006A489D"/>
    <w:rsid w:val="006A5C44"/>
    <w:rsid w:val="006A6D0C"/>
    <w:rsid w:val="006A6D30"/>
    <w:rsid w:val="006A704E"/>
    <w:rsid w:val="006A7512"/>
    <w:rsid w:val="006A7A44"/>
    <w:rsid w:val="006A7CAB"/>
    <w:rsid w:val="006B0155"/>
    <w:rsid w:val="006B138B"/>
    <w:rsid w:val="006B1F52"/>
    <w:rsid w:val="006B26D7"/>
    <w:rsid w:val="006B28E7"/>
    <w:rsid w:val="006B28EC"/>
    <w:rsid w:val="006B3146"/>
    <w:rsid w:val="006B34C5"/>
    <w:rsid w:val="006B35F2"/>
    <w:rsid w:val="006B369A"/>
    <w:rsid w:val="006B7009"/>
    <w:rsid w:val="006C052A"/>
    <w:rsid w:val="006C225A"/>
    <w:rsid w:val="006C3437"/>
    <w:rsid w:val="006C45E3"/>
    <w:rsid w:val="006C75C2"/>
    <w:rsid w:val="006C77C0"/>
    <w:rsid w:val="006D0000"/>
    <w:rsid w:val="006D0A8D"/>
    <w:rsid w:val="006D2876"/>
    <w:rsid w:val="006D2D01"/>
    <w:rsid w:val="006D41D2"/>
    <w:rsid w:val="006D45D7"/>
    <w:rsid w:val="006D56EB"/>
    <w:rsid w:val="006D63D7"/>
    <w:rsid w:val="006D6A59"/>
    <w:rsid w:val="006D7787"/>
    <w:rsid w:val="006E20B2"/>
    <w:rsid w:val="006E5D4D"/>
    <w:rsid w:val="006E6E98"/>
    <w:rsid w:val="006F037B"/>
    <w:rsid w:val="006F0E77"/>
    <w:rsid w:val="006F19ED"/>
    <w:rsid w:val="006F2B92"/>
    <w:rsid w:val="006F6141"/>
    <w:rsid w:val="006F6D67"/>
    <w:rsid w:val="0070300D"/>
    <w:rsid w:val="00703712"/>
    <w:rsid w:val="00703FBE"/>
    <w:rsid w:val="00704FC7"/>
    <w:rsid w:val="00704FFA"/>
    <w:rsid w:val="00705AEB"/>
    <w:rsid w:val="00707DEF"/>
    <w:rsid w:val="00707EB4"/>
    <w:rsid w:val="00707F87"/>
    <w:rsid w:val="0071006E"/>
    <w:rsid w:val="00711268"/>
    <w:rsid w:val="00712BAA"/>
    <w:rsid w:val="00713191"/>
    <w:rsid w:val="00714036"/>
    <w:rsid w:val="00715682"/>
    <w:rsid w:val="007169B7"/>
    <w:rsid w:val="0071719C"/>
    <w:rsid w:val="00717A55"/>
    <w:rsid w:val="00721018"/>
    <w:rsid w:val="0072176C"/>
    <w:rsid w:val="007229E0"/>
    <w:rsid w:val="0072303F"/>
    <w:rsid w:val="007233FD"/>
    <w:rsid w:val="00723CD0"/>
    <w:rsid w:val="007246A4"/>
    <w:rsid w:val="00725566"/>
    <w:rsid w:val="0072661F"/>
    <w:rsid w:val="0072679B"/>
    <w:rsid w:val="007318C6"/>
    <w:rsid w:val="00731BC3"/>
    <w:rsid w:val="007330F5"/>
    <w:rsid w:val="0073390D"/>
    <w:rsid w:val="00735DC0"/>
    <w:rsid w:val="00736BB1"/>
    <w:rsid w:val="00737684"/>
    <w:rsid w:val="00737FC4"/>
    <w:rsid w:val="00740717"/>
    <w:rsid w:val="00740CDB"/>
    <w:rsid w:val="00741448"/>
    <w:rsid w:val="007414F7"/>
    <w:rsid w:val="00741A66"/>
    <w:rsid w:val="00744F1F"/>
    <w:rsid w:val="007465AB"/>
    <w:rsid w:val="007469C7"/>
    <w:rsid w:val="00746BE7"/>
    <w:rsid w:val="00747BEE"/>
    <w:rsid w:val="00747E02"/>
    <w:rsid w:val="00747E36"/>
    <w:rsid w:val="007513CB"/>
    <w:rsid w:val="0075141C"/>
    <w:rsid w:val="00752E68"/>
    <w:rsid w:val="00753B8B"/>
    <w:rsid w:val="007552E4"/>
    <w:rsid w:val="00756081"/>
    <w:rsid w:val="00757537"/>
    <w:rsid w:val="00760385"/>
    <w:rsid w:val="007604C4"/>
    <w:rsid w:val="00760D57"/>
    <w:rsid w:val="00761ED8"/>
    <w:rsid w:val="00762A18"/>
    <w:rsid w:val="00763095"/>
    <w:rsid w:val="0076364A"/>
    <w:rsid w:val="00764A83"/>
    <w:rsid w:val="00764B02"/>
    <w:rsid w:val="00764B97"/>
    <w:rsid w:val="00765894"/>
    <w:rsid w:val="0076589F"/>
    <w:rsid w:val="00765AF8"/>
    <w:rsid w:val="00765B95"/>
    <w:rsid w:val="0076646F"/>
    <w:rsid w:val="00767902"/>
    <w:rsid w:val="00770361"/>
    <w:rsid w:val="00770399"/>
    <w:rsid w:val="0077040E"/>
    <w:rsid w:val="00770EBC"/>
    <w:rsid w:val="0077234C"/>
    <w:rsid w:val="00772523"/>
    <w:rsid w:val="00772AAD"/>
    <w:rsid w:val="00772AC5"/>
    <w:rsid w:val="007735BA"/>
    <w:rsid w:val="00773A03"/>
    <w:rsid w:val="007757D1"/>
    <w:rsid w:val="007757D9"/>
    <w:rsid w:val="00775B61"/>
    <w:rsid w:val="0077634C"/>
    <w:rsid w:val="00777477"/>
    <w:rsid w:val="007777EE"/>
    <w:rsid w:val="00777C64"/>
    <w:rsid w:val="00780A89"/>
    <w:rsid w:val="007810C1"/>
    <w:rsid w:val="00781E53"/>
    <w:rsid w:val="007820D6"/>
    <w:rsid w:val="00782A1B"/>
    <w:rsid w:val="00782D5B"/>
    <w:rsid w:val="00787270"/>
    <w:rsid w:val="007878FC"/>
    <w:rsid w:val="00793F69"/>
    <w:rsid w:val="007942F5"/>
    <w:rsid w:val="00797687"/>
    <w:rsid w:val="00797B65"/>
    <w:rsid w:val="007A031C"/>
    <w:rsid w:val="007A05BF"/>
    <w:rsid w:val="007A17F8"/>
    <w:rsid w:val="007A32F6"/>
    <w:rsid w:val="007A3412"/>
    <w:rsid w:val="007A3499"/>
    <w:rsid w:val="007A3DA2"/>
    <w:rsid w:val="007A5EE9"/>
    <w:rsid w:val="007A605B"/>
    <w:rsid w:val="007A65FA"/>
    <w:rsid w:val="007A72C9"/>
    <w:rsid w:val="007A7472"/>
    <w:rsid w:val="007A77CF"/>
    <w:rsid w:val="007B0123"/>
    <w:rsid w:val="007B02C8"/>
    <w:rsid w:val="007B0E56"/>
    <w:rsid w:val="007B134D"/>
    <w:rsid w:val="007B300E"/>
    <w:rsid w:val="007B3740"/>
    <w:rsid w:val="007B437A"/>
    <w:rsid w:val="007B455F"/>
    <w:rsid w:val="007B46CC"/>
    <w:rsid w:val="007B5EF9"/>
    <w:rsid w:val="007B6861"/>
    <w:rsid w:val="007C0E5C"/>
    <w:rsid w:val="007C1087"/>
    <w:rsid w:val="007C125E"/>
    <w:rsid w:val="007C16A5"/>
    <w:rsid w:val="007C2494"/>
    <w:rsid w:val="007C2AC0"/>
    <w:rsid w:val="007C3EEC"/>
    <w:rsid w:val="007C4C3F"/>
    <w:rsid w:val="007C6189"/>
    <w:rsid w:val="007C6C6D"/>
    <w:rsid w:val="007C7BEE"/>
    <w:rsid w:val="007D0992"/>
    <w:rsid w:val="007D1F1A"/>
    <w:rsid w:val="007D29E0"/>
    <w:rsid w:val="007D2B4D"/>
    <w:rsid w:val="007D3091"/>
    <w:rsid w:val="007D50F0"/>
    <w:rsid w:val="007D55B2"/>
    <w:rsid w:val="007D5DBB"/>
    <w:rsid w:val="007D642F"/>
    <w:rsid w:val="007D71C1"/>
    <w:rsid w:val="007D794C"/>
    <w:rsid w:val="007E0809"/>
    <w:rsid w:val="007E0B16"/>
    <w:rsid w:val="007E4360"/>
    <w:rsid w:val="007E6748"/>
    <w:rsid w:val="007E7E1E"/>
    <w:rsid w:val="007F15A7"/>
    <w:rsid w:val="007F49E6"/>
    <w:rsid w:val="007F607A"/>
    <w:rsid w:val="007F63CF"/>
    <w:rsid w:val="007F642B"/>
    <w:rsid w:val="007F6913"/>
    <w:rsid w:val="007F7DCF"/>
    <w:rsid w:val="00800F09"/>
    <w:rsid w:val="00800F20"/>
    <w:rsid w:val="00802E96"/>
    <w:rsid w:val="00802EA7"/>
    <w:rsid w:val="00803409"/>
    <w:rsid w:val="00803908"/>
    <w:rsid w:val="00803F31"/>
    <w:rsid w:val="00804996"/>
    <w:rsid w:val="0080621B"/>
    <w:rsid w:val="008062FC"/>
    <w:rsid w:val="0080657A"/>
    <w:rsid w:val="00807586"/>
    <w:rsid w:val="00811378"/>
    <w:rsid w:val="00812B37"/>
    <w:rsid w:val="008141DE"/>
    <w:rsid w:val="008148B6"/>
    <w:rsid w:val="00814B72"/>
    <w:rsid w:val="0081598C"/>
    <w:rsid w:val="00815B67"/>
    <w:rsid w:val="0082118A"/>
    <w:rsid w:val="00822479"/>
    <w:rsid w:val="008229FC"/>
    <w:rsid w:val="00822B3D"/>
    <w:rsid w:val="008230F8"/>
    <w:rsid w:val="0082365C"/>
    <w:rsid w:val="00823B10"/>
    <w:rsid w:val="00831C93"/>
    <w:rsid w:val="008324E8"/>
    <w:rsid w:val="00832BE2"/>
    <w:rsid w:val="00832F77"/>
    <w:rsid w:val="008352E1"/>
    <w:rsid w:val="0083561D"/>
    <w:rsid w:val="008359CE"/>
    <w:rsid w:val="00836BA4"/>
    <w:rsid w:val="00840462"/>
    <w:rsid w:val="008409E5"/>
    <w:rsid w:val="00840F78"/>
    <w:rsid w:val="008424EF"/>
    <w:rsid w:val="00842578"/>
    <w:rsid w:val="008425F3"/>
    <w:rsid w:val="00843709"/>
    <w:rsid w:val="00843E81"/>
    <w:rsid w:val="00844001"/>
    <w:rsid w:val="00845B5B"/>
    <w:rsid w:val="00845EFC"/>
    <w:rsid w:val="008460B3"/>
    <w:rsid w:val="0084694B"/>
    <w:rsid w:val="00850701"/>
    <w:rsid w:val="00852E11"/>
    <w:rsid w:val="00853E94"/>
    <w:rsid w:val="0085460D"/>
    <w:rsid w:val="008549DD"/>
    <w:rsid w:val="00856712"/>
    <w:rsid w:val="00860012"/>
    <w:rsid w:val="008600B2"/>
    <w:rsid w:val="00860627"/>
    <w:rsid w:val="008607C7"/>
    <w:rsid w:val="00861E08"/>
    <w:rsid w:val="00862CCD"/>
    <w:rsid w:val="00862F88"/>
    <w:rsid w:val="008633FB"/>
    <w:rsid w:val="008635C9"/>
    <w:rsid w:val="00864ED8"/>
    <w:rsid w:val="00864F10"/>
    <w:rsid w:val="0086670B"/>
    <w:rsid w:val="00867211"/>
    <w:rsid w:val="008678D2"/>
    <w:rsid w:val="0087229A"/>
    <w:rsid w:val="00872867"/>
    <w:rsid w:val="00872BC8"/>
    <w:rsid w:val="00873222"/>
    <w:rsid w:val="008744A0"/>
    <w:rsid w:val="008746A1"/>
    <w:rsid w:val="00874B7D"/>
    <w:rsid w:val="00874F09"/>
    <w:rsid w:val="0087547C"/>
    <w:rsid w:val="00875776"/>
    <w:rsid w:val="00875A29"/>
    <w:rsid w:val="0087603C"/>
    <w:rsid w:val="0087619F"/>
    <w:rsid w:val="00876737"/>
    <w:rsid w:val="00876BE2"/>
    <w:rsid w:val="00876BEF"/>
    <w:rsid w:val="00876FB3"/>
    <w:rsid w:val="00877F96"/>
    <w:rsid w:val="0088084B"/>
    <w:rsid w:val="008809B7"/>
    <w:rsid w:val="008810AB"/>
    <w:rsid w:val="00882236"/>
    <w:rsid w:val="00882D28"/>
    <w:rsid w:val="00883D02"/>
    <w:rsid w:val="008848D6"/>
    <w:rsid w:val="00890307"/>
    <w:rsid w:val="0089087C"/>
    <w:rsid w:val="008909DB"/>
    <w:rsid w:val="00892324"/>
    <w:rsid w:val="00894F43"/>
    <w:rsid w:val="008957B6"/>
    <w:rsid w:val="00896621"/>
    <w:rsid w:val="0089666E"/>
    <w:rsid w:val="008A171D"/>
    <w:rsid w:val="008A2B84"/>
    <w:rsid w:val="008A2BC2"/>
    <w:rsid w:val="008A365D"/>
    <w:rsid w:val="008A43FA"/>
    <w:rsid w:val="008A553E"/>
    <w:rsid w:val="008A7230"/>
    <w:rsid w:val="008A7739"/>
    <w:rsid w:val="008A7BC8"/>
    <w:rsid w:val="008A7C72"/>
    <w:rsid w:val="008B13E1"/>
    <w:rsid w:val="008B1C01"/>
    <w:rsid w:val="008B346D"/>
    <w:rsid w:val="008B353F"/>
    <w:rsid w:val="008B3644"/>
    <w:rsid w:val="008B3F81"/>
    <w:rsid w:val="008B5A1F"/>
    <w:rsid w:val="008B6442"/>
    <w:rsid w:val="008B6622"/>
    <w:rsid w:val="008B73D4"/>
    <w:rsid w:val="008B789C"/>
    <w:rsid w:val="008B7AD0"/>
    <w:rsid w:val="008C154D"/>
    <w:rsid w:val="008C36BF"/>
    <w:rsid w:val="008C57DA"/>
    <w:rsid w:val="008C57F2"/>
    <w:rsid w:val="008C79EE"/>
    <w:rsid w:val="008C7C56"/>
    <w:rsid w:val="008D0205"/>
    <w:rsid w:val="008D1881"/>
    <w:rsid w:val="008D262A"/>
    <w:rsid w:val="008D3C71"/>
    <w:rsid w:val="008D4B16"/>
    <w:rsid w:val="008D746D"/>
    <w:rsid w:val="008E1B98"/>
    <w:rsid w:val="008E1E48"/>
    <w:rsid w:val="008E25C9"/>
    <w:rsid w:val="008E2A90"/>
    <w:rsid w:val="008E5CF9"/>
    <w:rsid w:val="008E6A17"/>
    <w:rsid w:val="008E6E62"/>
    <w:rsid w:val="008E6FDF"/>
    <w:rsid w:val="008E70DA"/>
    <w:rsid w:val="008F240E"/>
    <w:rsid w:val="008F3734"/>
    <w:rsid w:val="008F49C9"/>
    <w:rsid w:val="008F4FE9"/>
    <w:rsid w:val="008F53B4"/>
    <w:rsid w:val="008F612D"/>
    <w:rsid w:val="008F6A50"/>
    <w:rsid w:val="008F78F1"/>
    <w:rsid w:val="00900349"/>
    <w:rsid w:val="0090069E"/>
    <w:rsid w:val="00901590"/>
    <w:rsid w:val="0090289D"/>
    <w:rsid w:val="00904C01"/>
    <w:rsid w:val="00904EB0"/>
    <w:rsid w:val="00904F63"/>
    <w:rsid w:val="00907195"/>
    <w:rsid w:val="0090739F"/>
    <w:rsid w:val="009076CC"/>
    <w:rsid w:val="00910310"/>
    <w:rsid w:val="0091087F"/>
    <w:rsid w:val="00911DCF"/>
    <w:rsid w:val="00912998"/>
    <w:rsid w:val="009134D8"/>
    <w:rsid w:val="00914889"/>
    <w:rsid w:val="009160E3"/>
    <w:rsid w:val="00916F71"/>
    <w:rsid w:val="00922A97"/>
    <w:rsid w:val="00923196"/>
    <w:rsid w:val="009234BD"/>
    <w:rsid w:val="009234BE"/>
    <w:rsid w:val="00924209"/>
    <w:rsid w:val="009244FF"/>
    <w:rsid w:val="009254AB"/>
    <w:rsid w:val="00925672"/>
    <w:rsid w:val="00925FB8"/>
    <w:rsid w:val="0092785C"/>
    <w:rsid w:val="00927FBD"/>
    <w:rsid w:val="00930873"/>
    <w:rsid w:val="00930DC2"/>
    <w:rsid w:val="00931E11"/>
    <w:rsid w:val="00932D36"/>
    <w:rsid w:val="00934588"/>
    <w:rsid w:val="00934CD4"/>
    <w:rsid w:val="009369A3"/>
    <w:rsid w:val="00936ABB"/>
    <w:rsid w:val="00940298"/>
    <w:rsid w:val="009419E2"/>
    <w:rsid w:val="00941D92"/>
    <w:rsid w:val="00942030"/>
    <w:rsid w:val="009420E8"/>
    <w:rsid w:val="00943507"/>
    <w:rsid w:val="00943515"/>
    <w:rsid w:val="00943792"/>
    <w:rsid w:val="0094457B"/>
    <w:rsid w:val="00944ADB"/>
    <w:rsid w:val="009452CF"/>
    <w:rsid w:val="00945B93"/>
    <w:rsid w:val="00945D4F"/>
    <w:rsid w:val="00946E51"/>
    <w:rsid w:val="00947058"/>
    <w:rsid w:val="009472AC"/>
    <w:rsid w:val="009476FE"/>
    <w:rsid w:val="00950A2E"/>
    <w:rsid w:val="00950AC3"/>
    <w:rsid w:val="0095125D"/>
    <w:rsid w:val="00951C46"/>
    <w:rsid w:val="0095309C"/>
    <w:rsid w:val="0095439E"/>
    <w:rsid w:val="00954B7D"/>
    <w:rsid w:val="00954D89"/>
    <w:rsid w:val="009551F2"/>
    <w:rsid w:val="00955F18"/>
    <w:rsid w:val="009563DF"/>
    <w:rsid w:val="00956F7B"/>
    <w:rsid w:val="0095732D"/>
    <w:rsid w:val="00957DDD"/>
    <w:rsid w:val="00960B82"/>
    <w:rsid w:val="00960C2C"/>
    <w:rsid w:val="00960E66"/>
    <w:rsid w:val="009611E3"/>
    <w:rsid w:val="00962068"/>
    <w:rsid w:val="00963BA0"/>
    <w:rsid w:val="00964232"/>
    <w:rsid w:val="00965F86"/>
    <w:rsid w:val="00966C1B"/>
    <w:rsid w:val="00967137"/>
    <w:rsid w:val="00967230"/>
    <w:rsid w:val="009704E8"/>
    <w:rsid w:val="009706B5"/>
    <w:rsid w:val="00970A69"/>
    <w:rsid w:val="00971ABD"/>
    <w:rsid w:val="00972802"/>
    <w:rsid w:val="00974C01"/>
    <w:rsid w:val="0097573B"/>
    <w:rsid w:val="009759D0"/>
    <w:rsid w:val="0098037F"/>
    <w:rsid w:val="00981405"/>
    <w:rsid w:val="00981E7B"/>
    <w:rsid w:val="00982E73"/>
    <w:rsid w:val="009836AA"/>
    <w:rsid w:val="009839DC"/>
    <w:rsid w:val="00984D4A"/>
    <w:rsid w:val="00984EE2"/>
    <w:rsid w:val="00985E0C"/>
    <w:rsid w:val="00987BF3"/>
    <w:rsid w:val="009903BF"/>
    <w:rsid w:val="0099110D"/>
    <w:rsid w:val="009912A0"/>
    <w:rsid w:val="00991C70"/>
    <w:rsid w:val="00991ED3"/>
    <w:rsid w:val="00992665"/>
    <w:rsid w:val="00992EBD"/>
    <w:rsid w:val="009939A1"/>
    <w:rsid w:val="00993CC6"/>
    <w:rsid w:val="0099442D"/>
    <w:rsid w:val="00994741"/>
    <w:rsid w:val="0099494E"/>
    <w:rsid w:val="00995E4B"/>
    <w:rsid w:val="00996033"/>
    <w:rsid w:val="00997F1C"/>
    <w:rsid w:val="009A0EFA"/>
    <w:rsid w:val="009A37F9"/>
    <w:rsid w:val="009A3EEA"/>
    <w:rsid w:val="009A439E"/>
    <w:rsid w:val="009A599F"/>
    <w:rsid w:val="009A59EF"/>
    <w:rsid w:val="009A5AC9"/>
    <w:rsid w:val="009A7008"/>
    <w:rsid w:val="009A7101"/>
    <w:rsid w:val="009A796A"/>
    <w:rsid w:val="009B443B"/>
    <w:rsid w:val="009B645A"/>
    <w:rsid w:val="009B69CF"/>
    <w:rsid w:val="009C02E0"/>
    <w:rsid w:val="009C03A0"/>
    <w:rsid w:val="009C0417"/>
    <w:rsid w:val="009C0560"/>
    <w:rsid w:val="009C0E4D"/>
    <w:rsid w:val="009C162C"/>
    <w:rsid w:val="009C317C"/>
    <w:rsid w:val="009C3C27"/>
    <w:rsid w:val="009C483E"/>
    <w:rsid w:val="009C4F7F"/>
    <w:rsid w:val="009C5A67"/>
    <w:rsid w:val="009C6275"/>
    <w:rsid w:val="009C66F0"/>
    <w:rsid w:val="009C6A5D"/>
    <w:rsid w:val="009C6D7E"/>
    <w:rsid w:val="009D02E9"/>
    <w:rsid w:val="009D19BF"/>
    <w:rsid w:val="009D1F8C"/>
    <w:rsid w:val="009D4398"/>
    <w:rsid w:val="009D4BE2"/>
    <w:rsid w:val="009D5EF8"/>
    <w:rsid w:val="009D603F"/>
    <w:rsid w:val="009D7A1D"/>
    <w:rsid w:val="009E1C95"/>
    <w:rsid w:val="009E434A"/>
    <w:rsid w:val="009E4980"/>
    <w:rsid w:val="009E5503"/>
    <w:rsid w:val="009E5B38"/>
    <w:rsid w:val="009E5B3A"/>
    <w:rsid w:val="009E6B20"/>
    <w:rsid w:val="009F2312"/>
    <w:rsid w:val="009F2DFB"/>
    <w:rsid w:val="009F2E72"/>
    <w:rsid w:val="009F2EEE"/>
    <w:rsid w:val="009F5B96"/>
    <w:rsid w:val="009F5E75"/>
    <w:rsid w:val="009F6DE8"/>
    <w:rsid w:val="009F6E8A"/>
    <w:rsid w:val="009F7862"/>
    <w:rsid w:val="009F7F1F"/>
    <w:rsid w:val="00A01245"/>
    <w:rsid w:val="00A01A78"/>
    <w:rsid w:val="00A02CF3"/>
    <w:rsid w:val="00A03D30"/>
    <w:rsid w:val="00A04797"/>
    <w:rsid w:val="00A0504E"/>
    <w:rsid w:val="00A05252"/>
    <w:rsid w:val="00A0623D"/>
    <w:rsid w:val="00A064C7"/>
    <w:rsid w:val="00A06BF2"/>
    <w:rsid w:val="00A1040D"/>
    <w:rsid w:val="00A10EED"/>
    <w:rsid w:val="00A119EF"/>
    <w:rsid w:val="00A13B45"/>
    <w:rsid w:val="00A13E94"/>
    <w:rsid w:val="00A14008"/>
    <w:rsid w:val="00A144BF"/>
    <w:rsid w:val="00A149A6"/>
    <w:rsid w:val="00A1546A"/>
    <w:rsid w:val="00A15713"/>
    <w:rsid w:val="00A15CD8"/>
    <w:rsid w:val="00A15FFA"/>
    <w:rsid w:val="00A17521"/>
    <w:rsid w:val="00A17693"/>
    <w:rsid w:val="00A21F9C"/>
    <w:rsid w:val="00A21FE5"/>
    <w:rsid w:val="00A2253F"/>
    <w:rsid w:val="00A239B8"/>
    <w:rsid w:val="00A2403B"/>
    <w:rsid w:val="00A257D9"/>
    <w:rsid w:val="00A26C8B"/>
    <w:rsid w:val="00A303D5"/>
    <w:rsid w:val="00A30C5B"/>
    <w:rsid w:val="00A31387"/>
    <w:rsid w:val="00A31B40"/>
    <w:rsid w:val="00A31C9C"/>
    <w:rsid w:val="00A3336D"/>
    <w:rsid w:val="00A34E2E"/>
    <w:rsid w:val="00A3517C"/>
    <w:rsid w:val="00A361C6"/>
    <w:rsid w:val="00A37573"/>
    <w:rsid w:val="00A40CF8"/>
    <w:rsid w:val="00A42632"/>
    <w:rsid w:val="00A42DA6"/>
    <w:rsid w:val="00A42F14"/>
    <w:rsid w:val="00A43707"/>
    <w:rsid w:val="00A459FD"/>
    <w:rsid w:val="00A471CF"/>
    <w:rsid w:val="00A476B8"/>
    <w:rsid w:val="00A47A0F"/>
    <w:rsid w:val="00A50107"/>
    <w:rsid w:val="00A505B8"/>
    <w:rsid w:val="00A50BBA"/>
    <w:rsid w:val="00A5305B"/>
    <w:rsid w:val="00A54455"/>
    <w:rsid w:val="00A54A97"/>
    <w:rsid w:val="00A55189"/>
    <w:rsid w:val="00A55460"/>
    <w:rsid w:val="00A55798"/>
    <w:rsid w:val="00A560E3"/>
    <w:rsid w:val="00A57BE3"/>
    <w:rsid w:val="00A60712"/>
    <w:rsid w:val="00A62857"/>
    <w:rsid w:val="00A62BF4"/>
    <w:rsid w:val="00A643FB"/>
    <w:rsid w:val="00A64954"/>
    <w:rsid w:val="00A64F9A"/>
    <w:rsid w:val="00A6525E"/>
    <w:rsid w:val="00A65526"/>
    <w:rsid w:val="00A7095D"/>
    <w:rsid w:val="00A71C17"/>
    <w:rsid w:val="00A71C8B"/>
    <w:rsid w:val="00A7216F"/>
    <w:rsid w:val="00A7315C"/>
    <w:rsid w:val="00A74116"/>
    <w:rsid w:val="00A7434E"/>
    <w:rsid w:val="00A74F8E"/>
    <w:rsid w:val="00A752CC"/>
    <w:rsid w:val="00A75444"/>
    <w:rsid w:val="00A76E9D"/>
    <w:rsid w:val="00A76F8F"/>
    <w:rsid w:val="00A778F3"/>
    <w:rsid w:val="00A77ADC"/>
    <w:rsid w:val="00A77B30"/>
    <w:rsid w:val="00A77F2B"/>
    <w:rsid w:val="00A80027"/>
    <w:rsid w:val="00A806B8"/>
    <w:rsid w:val="00A809AF"/>
    <w:rsid w:val="00A81A24"/>
    <w:rsid w:val="00A8231A"/>
    <w:rsid w:val="00A82635"/>
    <w:rsid w:val="00A82A85"/>
    <w:rsid w:val="00A83A21"/>
    <w:rsid w:val="00A8472D"/>
    <w:rsid w:val="00A847E8"/>
    <w:rsid w:val="00A84E6A"/>
    <w:rsid w:val="00A8564D"/>
    <w:rsid w:val="00A85B32"/>
    <w:rsid w:val="00A864DC"/>
    <w:rsid w:val="00A8668A"/>
    <w:rsid w:val="00A866D5"/>
    <w:rsid w:val="00A87345"/>
    <w:rsid w:val="00A87919"/>
    <w:rsid w:val="00A907C1"/>
    <w:rsid w:val="00A90C9A"/>
    <w:rsid w:val="00A90F20"/>
    <w:rsid w:val="00A91026"/>
    <w:rsid w:val="00A9192C"/>
    <w:rsid w:val="00A91DF7"/>
    <w:rsid w:val="00A94477"/>
    <w:rsid w:val="00A9544A"/>
    <w:rsid w:val="00A976E2"/>
    <w:rsid w:val="00AA13B8"/>
    <w:rsid w:val="00AA1CA8"/>
    <w:rsid w:val="00AA284B"/>
    <w:rsid w:val="00AA37A3"/>
    <w:rsid w:val="00AA4044"/>
    <w:rsid w:val="00AA4785"/>
    <w:rsid w:val="00AA56D4"/>
    <w:rsid w:val="00AA5AD1"/>
    <w:rsid w:val="00AA5F47"/>
    <w:rsid w:val="00AA7BBE"/>
    <w:rsid w:val="00AB05B4"/>
    <w:rsid w:val="00AB2371"/>
    <w:rsid w:val="00AB5741"/>
    <w:rsid w:val="00AB5E27"/>
    <w:rsid w:val="00AB74AC"/>
    <w:rsid w:val="00AC142A"/>
    <w:rsid w:val="00AC22E0"/>
    <w:rsid w:val="00AC22FB"/>
    <w:rsid w:val="00AC242C"/>
    <w:rsid w:val="00AC2D5C"/>
    <w:rsid w:val="00AC2D6D"/>
    <w:rsid w:val="00AC36AF"/>
    <w:rsid w:val="00AC3934"/>
    <w:rsid w:val="00AC3CFC"/>
    <w:rsid w:val="00AC605F"/>
    <w:rsid w:val="00AC6105"/>
    <w:rsid w:val="00AC615C"/>
    <w:rsid w:val="00AC66C8"/>
    <w:rsid w:val="00AC7E38"/>
    <w:rsid w:val="00AD11D3"/>
    <w:rsid w:val="00AD388A"/>
    <w:rsid w:val="00AD7BA9"/>
    <w:rsid w:val="00AE06AE"/>
    <w:rsid w:val="00AE0D9D"/>
    <w:rsid w:val="00AE1027"/>
    <w:rsid w:val="00AE1319"/>
    <w:rsid w:val="00AE135E"/>
    <w:rsid w:val="00AE1363"/>
    <w:rsid w:val="00AE1540"/>
    <w:rsid w:val="00AE1787"/>
    <w:rsid w:val="00AE2B7B"/>
    <w:rsid w:val="00AE3127"/>
    <w:rsid w:val="00AE3822"/>
    <w:rsid w:val="00AE38F0"/>
    <w:rsid w:val="00AE457D"/>
    <w:rsid w:val="00AE5AF5"/>
    <w:rsid w:val="00AE6E29"/>
    <w:rsid w:val="00AE7308"/>
    <w:rsid w:val="00AE7639"/>
    <w:rsid w:val="00AF09CC"/>
    <w:rsid w:val="00AF1165"/>
    <w:rsid w:val="00AF1175"/>
    <w:rsid w:val="00AF1565"/>
    <w:rsid w:val="00AF293F"/>
    <w:rsid w:val="00AF33B2"/>
    <w:rsid w:val="00AF3BC0"/>
    <w:rsid w:val="00AF449C"/>
    <w:rsid w:val="00AF49C6"/>
    <w:rsid w:val="00AF6044"/>
    <w:rsid w:val="00AF7CF3"/>
    <w:rsid w:val="00AF7DFF"/>
    <w:rsid w:val="00B01681"/>
    <w:rsid w:val="00B02481"/>
    <w:rsid w:val="00B02DB9"/>
    <w:rsid w:val="00B048E5"/>
    <w:rsid w:val="00B04D9B"/>
    <w:rsid w:val="00B050FA"/>
    <w:rsid w:val="00B05C25"/>
    <w:rsid w:val="00B06A86"/>
    <w:rsid w:val="00B07E7B"/>
    <w:rsid w:val="00B1022D"/>
    <w:rsid w:val="00B10570"/>
    <w:rsid w:val="00B10D34"/>
    <w:rsid w:val="00B115C6"/>
    <w:rsid w:val="00B1272F"/>
    <w:rsid w:val="00B129CF"/>
    <w:rsid w:val="00B12E3A"/>
    <w:rsid w:val="00B1333C"/>
    <w:rsid w:val="00B150F3"/>
    <w:rsid w:val="00B1540C"/>
    <w:rsid w:val="00B16954"/>
    <w:rsid w:val="00B17297"/>
    <w:rsid w:val="00B17940"/>
    <w:rsid w:val="00B17943"/>
    <w:rsid w:val="00B200D8"/>
    <w:rsid w:val="00B209F7"/>
    <w:rsid w:val="00B2144C"/>
    <w:rsid w:val="00B21F7F"/>
    <w:rsid w:val="00B21FF1"/>
    <w:rsid w:val="00B225BB"/>
    <w:rsid w:val="00B23564"/>
    <w:rsid w:val="00B246D2"/>
    <w:rsid w:val="00B24A9D"/>
    <w:rsid w:val="00B2559A"/>
    <w:rsid w:val="00B26863"/>
    <w:rsid w:val="00B26A50"/>
    <w:rsid w:val="00B30006"/>
    <w:rsid w:val="00B30DF3"/>
    <w:rsid w:val="00B310F1"/>
    <w:rsid w:val="00B3136D"/>
    <w:rsid w:val="00B32526"/>
    <w:rsid w:val="00B3476B"/>
    <w:rsid w:val="00B34ECD"/>
    <w:rsid w:val="00B36336"/>
    <w:rsid w:val="00B36901"/>
    <w:rsid w:val="00B370FB"/>
    <w:rsid w:val="00B3779B"/>
    <w:rsid w:val="00B401D4"/>
    <w:rsid w:val="00B4020B"/>
    <w:rsid w:val="00B414E6"/>
    <w:rsid w:val="00B42A8F"/>
    <w:rsid w:val="00B43290"/>
    <w:rsid w:val="00B43BC6"/>
    <w:rsid w:val="00B43F6D"/>
    <w:rsid w:val="00B45AEA"/>
    <w:rsid w:val="00B46C7A"/>
    <w:rsid w:val="00B46DFC"/>
    <w:rsid w:val="00B50F37"/>
    <w:rsid w:val="00B513C3"/>
    <w:rsid w:val="00B51B1C"/>
    <w:rsid w:val="00B51C83"/>
    <w:rsid w:val="00B51D96"/>
    <w:rsid w:val="00B524F0"/>
    <w:rsid w:val="00B526F0"/>
    <w:rsid w:val="00B52EC3"/>
    <w:rsid w:val="00B5480E"/>
    <w:rsid w:val="00B55983"/>
    <w:rsid w:val="00B569FA"/>
    <w:rsid w:val="00B57AE2"/>
    <w:rsid w:val="00B60C66"/>
    <w:rsid w:val="00B613D3"/>
    <w:rsid w:val="00B62CBF"/>
    <w:rsid w:val="00B62D12"/>
    <w:rsid w:val="00B63D9B"/>
    <w:rsid w:val="00B64D72"/>
    <w:rsid w:val="00B64EAC"/>
    <w:rsid w:val="00B64F32"/>
    <w:rsid w:val="00B66A2E"/>
    <w:rsid w:val="00B71597"/>
    <w:rsid w:val="00B7161E"/>
    <w:rsid w:val="00B718B1"/>
    <w:rsid w:val="00B726BA"/>
    <w:rsid w:val="00B7615E"/>
    <w:rsid w:val="00B76FA7"/>
    <w:rsid w:val="00B7763B"/>
    <w:rsid w:val="00B77D77"/>
    <w:rsid w:val="00B77EFC"/>
    <w:rsid w:val="00B80A69"/>
    <w:rsid w:val="00B8131C"/>
    <w:rsid w:val="00B8398A"/>
    <w:rsid w:val="00B84EB0"/>
    <w:rsid w:val="00B861BC"/>
    <w:rsid w:val="00B86E26"/>
    <w:rsid w:val="00B86E48"/>
    <w:rsid w:val="00B86F01"/>
    <w:rsid w:val="00B87966"/>
    <w:rsid w:val="00B90174"/>
    <w:rsid w:val="00B902A6"/>
    <w:rsid w:val="00B976F0"/>
    <w:rsid w:val="00BA17FE"/>
    <w:rsid w:val="00BA2445"/>
    <w:rsid w:val="00BA32FA"/>
    <w:rsid w:val="00BA3E99"/>
    <w:rsid w:val="00BA3F19"/>
    <w:rsid w:val="00BA474C"/>
    <w:rsid w:val="00BA5BC7"/>
    <w:rsid w:val="00BA6ABB"/>
    <w:rsid w:val="00BB0F9A"/>
    <w:rsid w:val="00BB1404"/>
    <w:rsid w:val="00BB319D"/>
    <w:rsid w:val="00BB36CC"/>
    <w:rsid w:val="00BB4354"/>
    <w:rsid w:val="00BB4895"/>
    <w:rsid w:val="00BB4FE7"/>
    <w:rsid w:val="00BB537B"/>
    <w:rsid w:val="00BB5ADD"/>
    <w:rsid w:val="00BC02C3"/>
    <w:rsid w:val="00BC077C"/>
    <w:rsid w:val="00BC12EB"/>
    <w:rsid w:val="00BC16F8"/>
    <w:rsid w:val="00BC18AB"/>
    <w:rsid w:val="00BC1970"/>
    <w:rsid w:val="00BC1F68"/>
    <w:rsid w:val="00BC2033"/>
    <w:rsid w:val="00BC21E2"/>
    <w:rsid w:val="00BC2738"/>
    <w:rsid w:val="00BC2D0B"/>
    <w:rsid w:val="00BC2FE2"/>
    <w:rsid w:val="00BC340C"/>
    <w:rsid w:val="00BC3C21"/>
    <w:rsid w:val="00BC433A"/>
    <w:rsid w:val="00BC436C"/>
    <w:rsid w:val="00BC48FC"/>
    <w:rsid w:val="00BC5BB3"/>
    <w:rsid w:val="00BC7163"/>
    <w:rsid w:val="00BC7F31"/>
    <w:rsid w:val="00BD145B"/>
    <w:rsid w:val="00BD14C3"/>
    <w:rsid w:val="00BD1B77"/>
    <w:rsid w:val="00BD1C4B"/>
    <w:rsid w:val="00BD235E"/>
    <w:rsid w:val="00BD27CE"/>
    <w:rsid w:val="00BD296E"/>
    <w:rsid w:val="00BD2C60"/>
    <w:rsid w:val="00BD3344"/>
    <w:rsid w:val="00BD35D8"/>
    <w:rsid w:val="00BD766B"/>
    <w:rsid w:val="00BD7F22"/>
    <w:rsid w:val="00BE0287"/>
    <w:rsid w:val="00BE09FF"/>
    <w:rsid w:val="00BE0B9D"/>
    <w:rsid w:val="00BE13E6"/>
    <w:rsid w:val="00BE2CE5"/>
    <w:rsid w:val="00BE312E"/>
    <w:rsid w:val="00BE35D8"/>
    <w:rsid w:val="00BE3F7F"/>
    <w:rsid w:val="00BE5C46"/>
    <w:rsid w:val="00BE71DF"/>
    <w:rsid w:val="00BE777D"/>
    <w:rsid w:val="00BF218D"/>
    <w:rsid w:val="00BF2E42"/>
    <w:rsid w:val="00BF3265"/>
    <w:rsid w:val="00BF48AE"/>
    <w:rsid w:val="00BF52F1"/>
    <w:rsid w:val="00BF7C96"/>
    <w:rsid w:val="00C004C5"/>
    <w:rsid w:val="00C0103E"/>
    <w:rsid w:val="00C017E2"/>
    <w:rsid w:val="00C058A8"/>
    <w:rsid w:val="00C06401"/>
    <w:rsid w:val="00C06699"/>
    <w:rsid w:val="00C06B62"/>
    <w:rsid w:val="00C074FE"/>
    <w:rsid w:val="00C0774E"/>
    <w:rsid w:val="00C07C5D"/>
    <w:rsid w:val="00C108F6"/>
    <w:rsid w:val="00C10BB1"/>
    <w:rsid w:val="00C12124"/>
    <w:rsid w:val="00C12323"/>
    <w:rsid w:val="00C12D3A"/>
    <w:rsid w:val="00C139A8"/>
    <w:rsid w:val="00C171F9"/>
    <w:rsid w:val="00C1795F"/>
    <w:rsid w:val="00C2069B"/>
    <w:rsid w:val="00C22148"/>
    <w:rsid w:val="00C2258C"/>
    <w:rsid w:val="00C23040"/>
    <w:rsid w:val="00C24708"/>
    <w:rsid w:val="00C25C1A"/>
    <w:rsid w:val="00C26E1C"/>
    <w:rsid w:val="00C27353"/>
    <w:rsid w:val="00C304A8"/>
    <w:rsid w:val="00C30797"/>
    <w:rsid w:val="00C307FE"/>
    <w:rsid w:val="00C31153"/>
    <w:rsid w:val="00C31B9F"/>
    <w:rsid w:val="00C32387"/>
    <w:rsid w:val="00C3257F"/>
    <w:rsid w:val="00C347F4"/>
    <w:rsid w:val="00C34E66"/>
    <w:rsid w:val="00C35E17"/>
    <w:rsid w:val="00C36BE7"/>
    <w:rsid w:val="00C36DE5"/>
    <w:rsid w:val="00C37497"/>
    <w:rsid w:val="00C4004F"/>
    <w:rsid w:val="00C40AC5"/>
    <w:rsid w:val="00C40EA1"/>
    <w:rsid w:val="00C41781"/>
    <w:rsid w:val="00C41C97"/>
    <w:rsid w:val="00C428B3"/>
    <w:rsid w:val="00C44692"/>
    <w:rsid w:val="00C44DC2"/>
    <w:rsid w:val="00C44F11"/>
    <w:rsid w:val="00C45041"/>
    <w:rsid w:val="00C45A74"/>
    <w:rsid w:val="00C45EEC"/>
    <w:rsid w:val="00C46794"/>
    <w:rsid w:val="00C46DF1"/>
    <w:rsid w:val="00C502A6"/>
    <w:rsid w:val="00C50976"/>
    <w:rsid w:val="00C50A95"/>
    <w:rsid w:val="00C51507"/>
    <w:rsid w:val="00C5174E"/>
    <w:rsid w:val="00C51DD4"/>
    <w:rsid w:val="00C522E8"/>
    <w:rsid w:val="00C5263C"/>
    <w:rsid w:val="00C54D17"/>
    <w:rsid w:val="00C54D6E"/>
    <w:rsid w:val="00C55D1D"/>
    <w:rsid w:val="00C57838"/>
    <w:rsid w:val="00C57843"/>
    <w:rsid w:val="00C57954"/>
    <w:rsid w:val="00C619D0"/>
    <w:rsid w:val="00C62303"/>
    <w:rsid w:val="00C62FEB"/>
    <w:rsid w:val="00C643C0"/>
    <w:rsid w:val="00C644C2"/>
    <w:rsid w:val="00C64B39"/>
    <w:rsid w:val="00C650C1"/>
    <w:rsid w:val="00C712EC"/>
    <w:rsid w:val="00C72F76"/>
    <w:rsid w:val="00C7320D"/>
    <w:rsid w:val="00C73479"/>
    <w:rsid w:val="00C735EA"/>
    <w:rsid w:val="00C76910"/>
    <w:rsid w:val="00C76E86"/>
    <w:rsid w:val="00C77994"/>
    <w:rsid w:val="00C81531"/>
    <w:rsid w:val="00C81EB2"/>
    <w:rsid w:val="00C8248A"/>
    <w:rsid w:val="00C83253"/>
    <w:rsid w:val="00C842CC"/>
    <w:rsid w:val="00C852A2"/>
    <w:rsid w:val="00C862D9"/>
    <w:rsid w:val="00C87932"/>
    <w:rsid w:val="00C92BF7"/>
    <w:rsid w:val="00C94544"/>
    <w:rsid w:val="00C94EA4"/>
    <w:rsid w:val="00C950BD"/>
    <w:rsid w:val="00C966BC"/>
    <w:rsid w:val="00C97A23"/>
    <w:rsid w:val="00CA2BB9"/>
    <w:rsid w:val="00CA3031"/>
    <w:rsid w:val="00CA5E94"/>
    <w:rsid w:val="00CA6D96"/>
    <w:rsid w:val="00CA74A9"/>
    <w:rsid w:val="00CA771C"/>
    <w:rsid w:val="00CB078A"/>
    <w:rsid w:val="00CB0A56"/>
    <w:rsid w:val="00CB1289"/>
    <w:rsid w:val="00CB19F5"/>
    <w:rsid w:val="00CB1C09"/>
    <w:rsid w:val="00CB1D56"/>
    <w:rsid w:val="00CB3334"/>
    <w:rsid w:val="00CB6019"/>
    <w:rsid w:val="00CB62D8"/>
    <w:rsid w:val="00CB66DE"/>
    <w:rsid w:val="00CB6B62"/>
    <w:rsid w:val="00CB6DE8"/>
    <w:rsid w:val="00CB7474"/>
    <w:rsid w:val="00CB7B46"/>
    <w:rsid w:val="00CC0403"/>
    <w:rsid w:val="00CC25A1"/>
    <w:rsid w:val="00CC312D"/>
    <w:rsid w:val="00CC332B"/>
    <w:rsid w:val="00CC4A70"/>
    <w:rsid w:val="00CC5A7D"/>
    <w:rsid w:val="00CC6D8A"/>
    <w:rsid w:val="00CC73BA"/>
    <w:rsid w:val="00CC7549"/>
    <w:rsid w:val="00CD0164"/>
    <w:rsid w:val="00CD0DC5"/>
    <w:rsid w:val="00CD1ED8"/>
    <w:rsid w:val="00CD281F"/>
    <w:rsid w:val="00CD295B"/>
    <w:rsid w:val="00CD308D"/>
    <w:rsid w:val="00CD3AF4"/>
    <w:rsid w:val="00CD409C"/>
    <w:rsid w:val="00CD419E"/>
    <w:rsid w:val="00CD4352"/>
    <w:rsid w:val="00CD4D8E"/>
    <w:rsid w:val="00CD52E7"/>
    <w:rsid w:val="00CD5FEC"/>
    <w:rsid w:val="00CD61C5"/>
    <w:rsid w:val="00CD6330"/>
    <w:rsid w:val="00CD6E23"/>
    <w:rsid w:val="00CE05EC"/>
    <w:rsid w:val="00CE0DCD"/>
    <w:rsid w:val="00CE13A5"/>
    <w:rsid w:val="00CE17C0"/>
    <w:rsid w:val="00CE193A"/>
    <w:rsid w:val="00CE1EC0"/>
    <w:rsid w:val="00CE27EF"/>
    <w:rsid w:val="00CE2876"/>
    <w:rsid w:val="00CE311C"/>
    <w:rsid w:val="00CE391F"/>
    <w:rsid w:val="00CE3A2E"/>
    <w:rsid w:val="00CE4AA2"/>
    <w:rsid w:val="00CE4F42"/>
    <w:rsid w:val="00CE64B1"/>
    <w:rsid w:val="00CE6624"/>
    <w:rsid w:val="00CE6927"/>
    <w:rsid w:val="00CE7319"/>
    <w:rsid w:val="00CE78ED"/>
    <w:rsid w:val="00CE7CF1"/>
    <w:rsid w:val="00CF4401"/>
    <w:rsid w:val="00CF5A4D"/>
    <w:rsid w:val="00CF5B35"/>
    <w:rsid w:val="00CF6337"/>
    <w:rsid w:val="00CF677F"/>
    <w:rsid w:val="00CF7322"/>
    <w:rsid w:val="00CF7EC9"/>
    <w:rsid w:val="00D00B6C"/>
    <w:rsid w:val="00D01E9A"/>
    <w:rsid w:val="00D038C3"/>
    <w:rsid w:val="00D03CD8"/>
    <w:rsid w:val="00D055EB"/>
    <w:rsid w:val="00D072BF"/>
    <w:rsid w:val="00D1094A"/>
    <w:rsid w:val="00D11312"/>
    <w:rsid w:val="00D14ED3"/>
    <w:rsid w:val="00D1545B"/>
    <w:rsid w:val="00D15644"/>
    <w:rsid w:val="00D16C8C"/>
    <w:rsid w:val="00D17182"/>
    <w:rsid w:val="00D20624"/>
    <w:rsid w:val="00D22512"/>
    <w:rsid w:val="00D22DA3"/>
    <w:rsid w:val="00D23732"/>
    <w:rsid w:val="00D2385D"/>
    <w:rsid w:val="00D2386C"/>
    <w:rsid w:val="00D23BE0"/>
    <w:rsid w:val="00D2409B"/>
    <w:rsid w:val="00D24F0F"/>
    <w:rsid w:val="00D2601D"/>
    <w:rsid w:val="00D26DCB"/>
    <w:rsid w:val="00D27B7F"/>
    <w:rsid w:val="00D30289"/>
    <w:rsid w:val="00D30630"/>
    <w:rsid w:val="00D32F72"/>
    <w:rsid w:val="00D33B50"/>
    <w:rsid w:val="00D33BC3"/>
    <w:rsid w:val="00D358E0"/>
    <w:rsid w:val="00D36968"/>
    <w:rsid w:val="00D374C8"/>
    <w:rsid w:val="00D423FA"/>
    <w:rsid w:val="00D44174"/>
    <w:rsid w:val="00D473D9"/>
    <w:rsid w:val="00D5201D"/>
    <w:rsid w:val="00D540EE"/>
    <w:rsid w:val="00D54BD3"/>
    <w:rsid w:val="00D551DA"/>
    <w:rsid w:val="00D55569"/>
    <w:rsid w:val="00D571F2"/>
    <w:rsid w:val="00D57286"/>
    <w:rsid w:val="00D60AE7"/>
    <w:rsid w:val="00D61444"/>
    <w:rsid w:val="00D619DC"/>
    <w:rsid w:val="00D6242F"/>
    <w:rsid w:val="00D629C3"/>
    <w:rsid w:val="00D62C66"/>
    <w:rsid w:val="00D649AD"/>
    <w:rsid w:val="00D653F7"/>
    <w:rsid w:val="00D65658"/>
    <w:rsid w:val="00D72456"/>
    <w:rsid w:val="00D72B30"/>
    <w:rsid w:val="00D77134"/>
    <w:rsid w:val="00D77E0B"/>
    <w:rsid w:val="00D80530"/>
    <w:rsid w:val="00D81380"/>
    <w:rsid w:val="00D82781"/>
    <w:rsid w:val="00D82C74"/>
    <w:rsid w:val="00D84829"/>
    <w:rsid w:val="00D852D6"/>
    <w:rsid w:val="00D85FD2"/>
    <w:rsid w:val="00D86540"/>
    <w:rsid w:val="00D8755D"/>
    <w:rsid w:val="00D902B0"/>
    <w:rsid w:val="00D9033D"/>
    <w:rsid w:val="00D90B6D"/>
    <w:rsid w:val="00D91499"/>
    <w:rsid w:val="00D9158D"/>
    <w:rsid w:val="00D91783"/>
    <w:rsid w:val="00D91B75"/>
    <w:rsid w:val="00D92C2D"/>
    <w:rsid w:val="00D93EA4"/>
    <w:rsid w:val="00D9429C"/>
    <w:rsid w:val="00D94475"/>
    <w:rsid w:val="00D94B00"/>
    <w:rsid w:val="00D95594"/>
    <w:rsid w:val="00D976CE"/>
    <w:rsid w:val="00DA01DF"/>
    <w:rsid w:val="00DA0F26"/>
    <w:rsid w:val="00DA1353"/>
    <w:rsid w:val="00DA22F6"/>
    <w:rsid w:val="00DA2F91"/>
    <w:rsid w:val="00DA3056"/>
    <w:rsid w:val="00DA314B"/>
    <w:rsid w:val="00DA46A3"/>
    <w:rsid w:val="00DA528C"/>
    <w:rsid w:val="00DA5A4C"/>
    <w:rsid w:val="00DA7048"/>
    <w:rsid w:val="00DB0B8F"/>
    <w:rsid w:val="00DB0E70"/>
    <w:rsid w:val="00DB1ABC"/>
    <w:rsid w:val="00DB2D2D"/>
    <w:rsid w:val="00DB3B8A"/>
    <w:rsid w:val="00DB42BC"/>
    <w:rsid w:val="00DB5D3A"/>
    <w:rsid w:val="00DC0B2E"/>
    <w:rsid w:val="00DC273C"/>
    <w:rsid w:val="00DC35D8"/>
    <w:rsid w:val="00DC390B"/>
    <w:rsid w:val="00DC4583"/>
    <w:rsid w:val="00DC70CD"/>
    <w:rsid w:val="00DC72C5"/>
    <w:rsid w:val="00DD0624"/>
    <w:rsid w:val="00DD131F"/>
    <w:rsid w:val="00DD1B50"/>
    <w:rsid w:val="00DD2696"/>
    <w:rsid w:val="00DD2BD4"/>
    <w:rsid w:val="00DD3960"/>
    <w:rsid w:val="00DD3E19"/>
    <w:rsid w:val="00DD57DA"/>
    <w:rsid w:val="00DD5F92"/>
    <w:rsid w:val="00DE0224"/>
    <w:rsid w:val="00DE0595"/>
    <w:rsid w:val="00DE0637"/>
    <w:rsid w:val="00DE1351"/>
    <w:rsid w:val="00DE155B"/>
    <w:rsid w:val="00DE215D"/>
    <w:rsid w:val="00DE21D3"/>
    <w:rsid w:val="00DE2819"/>
    <w:rsid w:val="00DE3F70"/>
    <w:rsid w:val="00DE45B9"/>
    <w:rsid w:val="00DE5378"/>
    <w:rsid w:val="00DE6B05"/>
    <w:rsid w:val="00DE6DE9"/>
    <w:rsid w:val="00DE799F"/>
    <w:rsid w:val="00DE79E6"/>
    <w:rsid w:val="00DF0020"/>
    <w:rsid w:val="00DF03E8"/>
    <w:rsid w:val="00DF04A1"/>
    <w:rsid w:val="00DF1557"/>
    <w:rsid w:val="00DF163D"/>
    <w:rsid w:val="00DF1777"/>
    <w:rsid w:val="00DF202F"/>
    <w:rsid w:val="00DF2479"/>
    <w:rsid w:val="00DF33AA"/>
    <w:rsid w:val="00DF3FB9"/>
    <w:rsid w:val="00DF40ED"/>
    <w:rsid w:val="00DF4C91"/>
    <w:rsid w:val="00DF62AB"/>
    <w:rsid w:val="00DF63D6"/>
    <w:rsid w:val="00DF796C"/>
    <w:rsid w:val="00E00D6C"/>
    <w:rsid w:val="00E021ED"/>
    <w:rsid w:val="00E03426"/>
    <w:rsid w:val="00E03E9C"/>
    <w:rsid w:val="00E04BDE"/>
    <w:rsid w:val="00E04D73"/>
    <w:rsid w:val="00E057DB"/>
    <w:rsid w:val="00E0628D"/>
    <w:rsid w:val="00E06456"/>
    <w:rsid w:val="00E10E9E"/>
    <w:rsid w:val="00E114F5"/>
    <w:rsid w:val="00E11B3B"/>
    <w:rsid w:val="00E124B9"/>
    <w:rsid w:val="00E14204"/>
    <w:rsid w:val="00E142D8"/>
    <w:rsid w:val="00E156D4"/>
    <w:rsid w:val="00E15999"/>
    <w:rsid w:val="00E16513"/>
    <w:rsid w:val="00E1725D"/>
    <w:rsid w:val="00E17319"/>
    <w:rsid w:val="00E2030F"/>
    <w:rsid w:val="00E20832"/>
    <w:rsid w:val="00E21941"/>
    <w:rsid w:val="00E224FD"/>
    <w:rsid w:val="00E2347D"/>
    <w:rsid w:val="00E2448F"/>
    <w:rsid w:val="00E245E0"/>
    <w:rsid w:val="00E246D4"/>
    <w:rsid w:val="00E254B4"/>
    <w:rsid w:val="00E26672"/>
    <w:rsid w:val="00E26A77"/>
    <w:rsid w:val="00E27826"/>
    <w:rsid w:val="00E3140D"/>
    <w:rsid w:val="00E32B27"/>
    <w:rsid w:val="00E33B13"/>
    <w:rsid w:val="00E33F7A"/>
    <w:rsid w:val="00E3440D"/>
    <w:rsid w:val="00E356F6"/>
    <w:rsid w:val="00E36323"/>
    <w:rsid w:val="00E36E00"/>
    <w:rsid w:val="00E404BF"/>
    <w:rsid w:val="00E409E9"/>
    <w:rsid w:val="00E41EA6"/>
    <w:rsid w:val="00E4218B"/>
    <w:rsid w:val="00E42A12"/>
    <w:rsid w:val="00E42A7C"/>
    <w:rsid w:val="00E43D4A"/>
    <w:rsid w:val="00E441B3"/>
    <w:rsid w:val="00E454F5"/>
    <w:rsid w:val="00E45CD5"/>
    <w:rsid w:val="00E46D36"/>
    <w:rsid w:val="00E47338"/>
    <w:rsid w:val="00E47914"/>
    <w:rsid w:val="00E50E59"/>
    <w:rsid w:val="00E5197A"/>
    <w:rsid w:val="00E519C0"/>
    <w:rsid w:val="00E566F1"/>
    <w:rsid w:val="00E56E75"/>
    <w:rsid w:val="00E6011B"/>
    <w:rsid w:val="00E60CE5"/>
    <w:rsid w:val="00E619FF"/>
    <w:rsid w:val="00E61BF6"/>
    <w:rsid w:val="00E62257"/>
    <w:rsid w:val="00E627B2"/>
    <w:rsid w:val="00E632C6"/>
    <w:rsid w:val="00E635CD"/>
    <w:rsid w:val="00E6386C"/>
    <w:rsid w:val="00E639A6"/>
    <w:rsid w:val="00E66AB5"/>
    <w:rsid w:val="00E66CAF"/>
    <w:rsid w:val="00E67BB2"/>
    <w:rsid w:val="00E7276C"/>
    <w:rsid w:val="00E72A11"/>
    <w:rsid w:val="00E72C38"/>
    <w:rsid w:val="00E73264"/>
    <w:rsid w:val="00E73BD7"/>
    <w:rsid w:val="00E7437F"/>
    <w:rsid w:val="00E74A59"/>
    <w:rsid w:val="00E761DF"/>
    <w:rsid w:val="00E76CBC"/>
    <w:rsid w:val="00E7793E"/>
    <w:rsid w:val="00E77A6B"/>
    <w:rsid w:val="00E80A1A"/>
    <w:rsid w:val="00E8111A"/>
    <w:rsid w:val="00E83070"/>
    <w:rsid w:val="00E84542"/>
    <w:rsid w:val="00E84B31"/>
    <w:rsid w:val="00E84C9B"/>
    <w:rsid w:val="00E84FAF"/>
    <w:rsid w:val="00E85644"/>
    <w:rsid w:val="00E863E4"/>
    <w:rsid w:val="00E90903"/>
    <w:rsid w:val="00E92EBB"/>
    <w:rsid w:val="00E93561"/>
    <w:rsid w:val="00E95AEC"/>
    <w:rsid w:val="00E95BC0"/>
    <w:rsid w:val="00E96187"/>
    <w:rsid w:val="00E9692A"/>
    <w:rsid w:val="00EA0693"/>
    <w:rsid w:val="00EA0EF7"/>
    <w:rsid w:val="00EA1FAA"/>
    <w:rsid w:val="00EA22A6"/>
    <w:rsid w:val="00EA2837"/>
    <w:rsid w:val="00EA28EF"/>
    <w:rsid w:val="00EA357D"/>
    <w:rsid w:val="00EA3885"/>
    <w:rsid w:val="00EA46D3"/>
    <w:rsid w:val="00EA4B23"/>
    <w:rsid w:val="00EA683A"/>
    <w:rsid w:val="00EA6AAA"/>
    <w:rsid w:val="00EA731E"/>
    <w:rsid w:val="00EB1A92"/>
    <w:rsid w:val="00EB1B82"/>
    <w:rsid w:val="00EB280C"/>
    <w:rsid w:val="00EB2ABB"/>
    <w:rsid w:val="00EB2AE5"/>
    <w:rsid w:val="00EB2CBC"/>
    <w:rsid w:val="00EB32C5"/>
    <w:rsid w:val="00EB6A4F"/>
    <w:rsid w:val="00EB6B42"/>
    <w:rsid w:val="00EB77CA"/>
    <w:rsid w:val="00EC0DB4"/>
    <w:rsid w:val="00EC0E7D"/>
    <w:rsid w:val="00EC43D7"/>
    <w:rsid w:val="00EC4DFA"/>
    <w:rsid w:val="00EC5D61"/>
    <w:rsid w:val="00EC62F5"/>
    <w:rsid w:val="00EC7212"/>
    <w:rsid w:val="00EC7371"/>
    <w:rsid w:val="00EC74B0"/>
    <w:rsid w:val="00EC7AFD"/>
    <w:rsid w:val="00ED08A2"/>
    <w:rsid w:val="00ED08B2"/>
    <w:rsid w:val="00ED1A64"/>
    <w:rsid w:val="00ED1F73"/>
    <w:rsid w:val="00ED215A"/>
    <w:rsid w:val="00ED5FD4"/>
    <w:rsid w:val="00ED622D"/>
    <w:rsid w:val="00ED6889"/>
    <w:rsid w:val="00ED6C6C"/>
    <w:rsid w:val="00ED7271"/>
    <w:rsid w:val="00ED7B0E"/>
    <w:rsid w:val="00EE14F3"/>
    <w:rsid w:val="00EE16CC"/>
    <w:rsid w:val="00EE1B2F"/>
    <w:rsid w:val="00EE23EE"/>
    <w:rsid w:val="00EE57A0"/>
    <w:rsid w:val="00EE5CBE"/>
    <w:rsid w:val="00EE6CDE"/>
    <w:rsid w:val="00EF0A5E"/>
    <w:rsid w:val="00EF1D5E"/>
    <w:rsid w:val="00EF2988"/>
    <w:rsid w:val="00EF3766"/>
    <w:rsid w:val="00EF3AEF"/>
    <w:rsid w:val="00EF3CE8"/>
    <w:rsid w:val="00EF400E"/>
    <w:rsid w:val="00EF423E"/>
    <w:rsid w:val="00EF4491"/>
    <w:rsid w:val="00EF4B3E"/>
    <w:rsid w:val="00EF4E18"/>
    <w:rsid w:val="00EF5229"/>
    <w:rsid w:val="00EF598E"/>
    <w:rsid w:val="00EF6B5E"/>
    <w:rsid w:val="00EF7D76"/>
    <w:rsid w:val="00EF7E0B"/>
    <w:rsid w:val="00F03F37"/>
    <w:rsid w:val="00F04207"/>
    <w:rsid w:val="00F04B44"/>
    <w:rsid w:val="00F0625D"/>
    <w:rsid w:val="00F06936"/>
    <w:rsid w:val="00F073B8"/>
    <w:rsid w:val="00F0743A"/>
    <w:rsid w:val="00F076B6"/>
    <w:rsid w:val="00F07ABD"/>
    <w:rsid w:val="00F10832"/>
    <w:rsid w:val="00F11225"/>
    <w:rsid w:val="00F112B5"/>
    <w:rsid w:val="00F117E5"/>
    <w:rsid w:val="00F11ACF"/>
    <w:rsid w:val="00F12653"/>
    <w:rsid w:val="00F131F1"/>
    <w:rsid w:val="00F14EA0"/>
    <w:rsid w:val="00F15034"/>
    <w:rsid w:val="00F16E5F"/>
    <w:rsid w:val="00F17F34"/>
    <w:rsid w:val="00F205E2"/>
    <w:rsid w:val="00F2281C"/>
    <w:rsid w:val="00F24048"/>
    <w:rsid w:val="00F255D1"/>
    <w:rsid w:val="00F264EB"/>
    <w:rsid w:val="00F26D17"/>
    <w:rsid w:val="00F279A7"/>
    <w:rsid w:val="00F31696"/>
    <w:rsid w:val="00F31E63"/>
    <w:rsid w:val="00F342B3"/>
    <w:rsid w:val="00F351B7"/>
    <w:rsid w:val="00F35C6C"/>
    <w:rsid w:val="00F37FC3"/>
    <w:rsid w:val="00F400D3"/>
    <w:rsid w:val="00F41E3F"/>
    <w:rsid w:val="00F42F79"/>
    <w:rsid w:val="00F43381"/>
    <w:rsid w:val="00F43A9A"/>
    <w:rsid w:val="00F43D16"/>
    <w:rsid w:val="00F44020"/>
    <w:rsid w:val="00F4417C"/>
    <w:rsid w:val="00F456C8"/>
    <w:rsid w:val="00F4782F"/>
    <w:rsid w:val="00F50521"/>
    <w:rsid w:val="00F5101D"/>
    <w:rsid w:val="00F51A02"/>
    <w:rsid w:val="00F526BA"/>
    <w:rsid w:val="00F52976"/>
    <w:rsid w:val="00F53F46"/>
    <w:rsid w:val="00F55303"/>
    <w:rsid w:val="00F5769C"/>
    <w:rsid w:val="00F6122D"/>
    <w:rsid w:val="00F623C1"/>
    <w:rsid w:val="00F63154"/>
    <w:rsid w:val="00F648E8"/>
    <w:rsid w:val="00F65434"/>
    <w:rsid w:val="00F66319"/>
    <w:rsid w:val="00F666AF"/>
    <w:rsid w:val="00F6723E"/>
    <w:rsid w:val="00F67808"/>
    <w:rsid w:val="00F70FC3"/>
    <w:rsid w:val="00F71F7E"/>
    <w:rsid w:val="00F72943"/>
    <w:rsid w:val="00F72FC3"/>
    <w:rsid w:val="00F74DBF"/>
    <w:rsid w:val="00F76473"/>
    <w:rsid w:val="00F76838"/>
    <w:rsid w:val="00F76EDD"/>
    <w:rsid w:val="00F7788F"/>
    <w:rsid w:val="00F77E5D"/>
    <w:rsid w:val="00F8034C"/>
    <w:rsid w:val="00F809BB"/>
    <w:rsid w:val="00F80EE6"/>
    <w:rsid w:val="00F822A1"/>
    <w:rsid w:val="00F82983"/>
    <w:rsid w:val="00F831E4"/>
    <w:rsid w:val="00F8370F"/>
    <w:rsid w:val="00F83EC0"/>
    <w:rsid w:val="00F84414"/>
    <w:rsid w:val="00F854A6"/>
    <w:rsid w:val="00F8579C"/>
    <w:rsid w:val="00F8620A"/>
    <w:rsid w:val="00F86D8C"/>
    <w:rsid w:val="00F875FB"/>
    <w:rsid w:val="00F910DD"/>
    <w:rsid w:val="00F91257"/>
    <w:rsid w:val="00F91A0C"/>
    <w:rsid w:val="00F92486"/>
    <w:rsid w:val="00F92802"/>
    <w:rsid w:val="00F935E9"/>
    <w:rsid w:val="00F94874"/>
    <w:rsid w:val="00F94F66"/>
    <w:rsid w:val="00F95154"/>
    <w:rsid w:val="00F9531D"/>
    <w:rsid w:val="00F96CF4"/>
    <w:rsid w:val="00F97A67"/>
    <w:rsid w:val="00F97CDD"/>
    <w:rsid w:val="00FA4041"/>
    <w:rsid w:val="00FA4E22"/>
    <w:rsid w:val="00FB073F"/>
    <w:rsid w:val="00FB1799"/>
    <w:rsid w:val="00FB2568"/>
    <w:rsid w:val="00FB30C8"/>
    <w:rsid w:val="00FB4ABD"/>
    <w:rsid w:val="00FB587D"/>
    <w:rsid w:val="00FB5F9A"/>
    <w:rsid w:val="00FB6339"/>
    <w:rsid w:val="00FC0919"/>
    <w:rsid w:val="00FC10D3"/>
    <w:rsid w:val="00FC2417"/>
    <w:rsid w:val="00FC2862"/>
    <w:rsid w:val="00FC4357"/>
    <w:rsid w:val="00FC489C"/>
    <w:rsid w:val="00FC5D32"/>
    <w:rsid w:val="00FC5F94"/>
    <w:rsid w:val="00FC64BC"/>
    <w:rsid w:val="00FC6737"/>
    <w:rsid w:val="00FC7B6B"/>
    <w:rsid w:val="00FD06AB"/>
    <w:rsid w:val="00FD0B6E"/>
    <w:rsid w:val="00FD0D23"/>
    <w:rsid w:val="00FD0FB6"/>
    <w:rsid w:val="00FD14F9"/>
    <w:rsid w:val="00FD2822"/>
    <w:rsid w:val="00FD3C25"/>
    <w:rsid w:val="00FD3F10"/>
    <w:rsid w:val="00FD3FDC"/>
    <w:rsid w:val="00FD4D2C"/>
    <w:rsid w:val="00FD6188"/>
    <w:rsid w:val="00FD62F7"/>
    <w:rsid w:val="00FD6B31"/>
    <w:rsid w:val="00FE005A"/>
    <w:rsid w:val="00FE06A8"/>
    <w:rsid w:val="00FE0AB0"/>
    <w:rsid w:val="00FE359A"/>
    <w:rsid w:val="00FE38FA"/>
    <w:rsid w:val="00FE38FD"/>
    <w:rsid w:val="00FE61ED"/>
    <w:rsid w:val="00FE63CE"/>
    <w:rsid w:val="00FE6585"/>
    <w:rsid w:val="00FE65F7"/>
    <w:rsid w:val="00FE79F8"/>
    <w:rsid w:val="00FE7FB8"/>
    <w:rsid w:val="00FF1752"/>
    <w:rsid w:val="00FF19DF"/>
    <w:rsid w:val="00FF391F"/>
    <w:rsid w:val="00FF6133"/>
    <w:rsid w:val="00FF67D2"/>
    <w:rsid w:val="00FF7FEE"/>
    <w:rsid w:val="0161A140"/>
    <w:rsid w:val="0172450F"/>
    <w:rsid w:val="0211C506"/>
    <w:rsid w:val="026753B8"/>
    <w:rsid w:val="0276DE44"/>
    <w:rsid w:val="02F586F0"/>
    <w:rsid w:val="0349AA00"/>
    <w:rsid w:val="0354554E"/>
    <w:rsid w:val="04DC363F"/>
    <w:rsid w:val="04E6CE7F"/>
    <w:rsid w:val="0537A0DD"/>
    <w:rsid w:val="0682DAA6"/>
    <w:rsid w:val="06D8C58C"/>
    <w:rsid w:val="06E3FD33"/>
    <w:rsid w:val="07616C97"/>
    <w:rsid w:val="076263AA"/>
    <w:rsid w:val="076EE486"/>
    <w:rsid w:val="07D9F9B7"/>
    <w:rsid w:val="081660C2"/>
    <w:rsid w:val="08EA983D"/>
    <w:rsid w:val="0909904F"/>
    <w:rsid w:val="09E4B125"/>
    <w:rsid w:val="0A88FFB5"/>
    <w:rsid w:val="0ACA4A19"/>
    <w:rsid w:val="0AD5D7C8"/>
    <w:rsid w:val="0AEA112C"/>
    <w:rsid w:val="0C830772"/>
    <w:rsid w:val="0CB0F6B0"/>
    <w:rsid w:val="0D065744"/>
    <w:rsid w:val="0D45B102"/>
    <w:rsid w:val="0D863966"/>
    <w:rsid w:val="0DF596EF"/>
    <w:rsid w:val="0E0BAB60"/>
    <w:rsid w:val="0E96CAB5"/>
    <w:rsid w:val="0ED8A07F"/>
    <w:rsid w:val="0F3817D3"/>
    <w:rsid w:val="0F3D9319"/>
    <w:rsid w:val="0F67F96F"/>
    <w:rsid w:val="106A4BEB"/>
    <w:rsid w:val="114C81E2"/>
    <w:rsid w:val="117D9160"/>
    <w:rsid w:val="120918C5"/>
    <w:rsid w:val="1210215D"/>
    <w:rsid w:val="12338BF2"/>
    <w:rsid w:val="1300F91F"/>
    <w:rsid w:val="1308E4B5"/>
    <w:rsid w:val="13929F66"/>
    <w:rsid w:val="13FC7B37"/>
    <w:rsid w:val="140FC892"/>
    <w:rsid w:val="182D4172"/>
    <w:rsid w:val="189F92D8"/>
    <w:rsid w:val="191F9BC6"/>
    <w:rsid w:val="19615519"/>
    <w:rsid w:val="196D026D"/>
    <w:rsid w:val="1A4E577F"/>
    <w:rsid w:val="1AF2908F"/>
    <w:rsid w:val="1AF7C262"/>
    <w:rsid w:val="1B8BC0FA"/>
    <w:rsid w:val="1BF0F292"/>
    <w:rsid w:val="1C78005C"/>
    <w:rsid w:val="1C808A7A"/>
    <w:rsid w:val="1C929DD5"/>
    <w:rsid w:val="1C9FBD09"/>
    <w:rsid w:val="1D6A699D"/>
    <w:rsid w:val="1DC8E393"/>
    <w:rsid w:val="1E00FEE0"/>
    <w:rsid w:val="1E828390"/>
    <w:rsid w:val="1E9A54C7"/>
    <w:rsid w:val="1F676AC2"/>
    <w:rsid w:val="2021EEEB"/>
    <w:rsid w:val="204EC6C3"/>
    <w:rsid w:val="218B3ACE"/>
    <w:rsid w:val="21A96A1B"/>
    <w:rsid w:val="21BC85D0"/>
    <w:rsid w:val="22A5F67D"/>
    <w:rsid w:val="233317F1"/>
    <w:rsid w:val="23C5C7C8"/>
    <w:rsid w:val="250E1F36"/>
    <w:rsid w:val="25176503"/>
    <w:rsid w:val="255F7599"/>
    <w:rsid w:val="257DCED4"/>
    <w:rsid w:val="25957B8D"/>
    <w:rsid w:val="259AF1F2"/>
    <w:rsid w:val="26261F71"/>
    <w:rsid w:val="262E5FA7"/>
    <w:rsid w:val="2675837F"/>
    <w:rsid w:val="26B45FE7"/>
    <w:rsid w:val="26F6CDA6"/>
    <w:rsid w:val="279447F7"/>
    <w:rsid w:val="27B13146"/>
    <w:rsid w:val="27C97AE5"/>
    <w:rsid w:val="289BE358"/>
    <w:rsid w:val="298DDF19"/>
    <w:rsid w:val="29C3630F"/>
    <w:rsid w:val="2AD21B02"/>
    <w:rsid w:val="2B19E182"/>
    <w:rsid w:val="2BF66DB9"/>
    <w:rsid w:val="2C0F1803"/>
    <w:rsid w:val="2C7F5FE1"/>
    <w:rsid w:val="2D319312"/>
    <w:rsid w:val="2D5D8A2C"/>
    <w:rsid w:val="2D9DA8AF"/>
    <w:rsid w:val="2E2A2C94"/>
    <w:rsid w:val="2F727D0E"/>
    <w:rsid w:val="301F4697"/>
    <w:rsid w:val="30456601"/>
    <w:rsid w:val="3050A80A"/>
    <w:rsid w:val="30692CF0"/>
    <w:rsid w:val="3082C2B7"/>
    <w:rsid w:val="30A5E9A5"/>
    <w:rsid w:val="31A74205"/>
    <w:rsid w:val="31C0DAD9"/>
    <w:rsid w:val="31C21924"/>
    <w:rsid w:val="31DF28CC"/>
    <w:rsid w:val="31F2B627"/>
    <w:rsid w:val="32742F48"/>
    <w:rsid w:val="32E8206B"/>
    <w:rsid w:val="336304C8"/>
    <w:rsid w:val="33EF60BA"/>
    <w:rsid w:val="33FF7329"/>
    <w:rsid w:val="343F69DE"/>
    <w:rsid w:val="3445AF4C"/>
    <w:rsid w:val="35077EC6"/>
    <w:rsid w:val="35BF25C5"/>
    <w:rsid w:val="35C9F91A"/>
    <w:rsid w:val="36D80DB4"/>
    <w:rsid w:val="3710C947"/>
    <w:rsid w:val="381F6C23"/>
    <w:rsid w:val="39107187"/>
    <w:rsid w:val="39FF0C95"/>
    <w:rsid w:val="3A245745"/>
    <w:rsid w:val="3A2FA1D3"/>
    <w:rsid w:val="3A484333"/>
    <w:rsid w:val="3A67C22B"/>
    <w:rsid w:val="3A776378"/>
    <w:rsid w:val="3B06C220"/>
    <w:rsid w:val="3BAC25D3"/>
    <w:rsid w:val="3BFF281E"/>
    <w:rsid w:val="3C22046C"/>
    <w:rsid w:val="3C5BA1D7"/>
    <w:rsid w:val="3C609F44"/>
    <w:rsid w:val="3C61D63D"/>
    <w:rsid w:val="3C7DD833"/>
    <w:rsid w:val="3CE38A7D"/>
    <w:rsid w:val="3D497A04"/>
    <w:rsid w:val="3D9C270F"/>
    <w:rsid w:val="3E05A61C"/>
    <w:rsid w:val="3E12E695"/>
    <w:rsid w:val="3E45EF46"/>
    <w:rsid w:val="3E8D8974"/>
    <w:rsid w:val="3F40964B"/>
    <w:rsid w:val="40763535"/>
    <w:rsid w:val="4092FC38"/>
    <w:rsid w:val="40AED0EA"/>
    <w:rsid w:val="40DE998E"/>
    <w:rsid w:val="40F33319"/>
    <w:rsid w:val="41046452"/>
    <w:rsid w:val="418A0826"/>
    <w:rsid w:val="41A9000E"/>
    <w:rsid w:val="41DDD57A"/>
    <w:rsid w:val="41F53568"/>
    <w:rsid w:val="426EDCAF"/>
    <w:rsid w:val="43940F10"/>
    <w:rsid w:val="44410AD6"/>
    <w:rsid w:val="448987F1"/>
    <w:rsid w:val="44C5968F"/>
    <w:rsid w:val="452A9846"/>
    <w:rsid w:val="453839D0"/>
    <w:rsid w:val="4553EE68"/>
    <w:rsid w:val="456B9322"/>
    <w:rsid w:val="45A2C175"/>
    <w:rsid w:val="472EA71A"/>
    <w:rsid w:val="47EE38E0"/>
    <w:rsid w:val="48F24697"/>
    <w:rsid w:val="48F48BEE"/>
    <w:rsid w:val="4A01CAB1"/>
    <w:rsid w:val="4A7079E0"/>
    <w:rsid w:val="4A7D7301"/>
    <w:rsid w:val="4BF1537D"/>
    <w:rsid w:val="4CE03877"/>
    <w:rsid w:val="4CE5BA4D"/>
    <w:rsid w:val="4DDD3321"/>
    <w:rsid w:val="4E152949"/>
    <w:rsid w:val="4E2AC55A"/>
    <w:rsid w:val="4E3BBB23"/>
    <w:rsid w:val="4E8452E9"/>
    <w:rsid w:val="4F1B8037"/>
    <w:rsid w:val="5077A1F8"/>
    <w:rsid w:val="509FE807"/>
    <w:rsid w:val="5104230B"/>
    <w:rsid w:val="5173B526"/>
    <w:rsid w:val="51A25A01"/>
    <w:rsid w:val="51D19838"/>
    <w:rsid w:val="520E3833"/>
    <w:rsid w:val="529E5C53"/>
    <w:rsid w:val="5301E60D"/>
    <w:rsid w:val="532AD25D"/>
    <w:rsid w:val="537AFA1B"/>
    <w:rsid w:val="5432B37A"/>
    <w:rsid w:val="54C46CB2"/>
    <w:rsid w:val="5531C89B"/>
    <w:rsid w:val="559A4B41"/>
    <w:rsid w:val="55D209A6"/>
    <w:rsid w:val="5610D865"/>
    <w:rsid w:val="563CC1E2"/>
    <w:rsid w:val="56E5B5C6"/>
    <w:rsid w:val="56FB5BE6"/>
    <w:rsid w:val="57233778"/>
    <w:rsid w:val="5893AE0B"/>
    <w:rsid w:val="5917AF1A"/>
    <w:rsid w:val="597866A0"/>
    <w:rsid w:val="597ACA1F"/>
    <w:rsid w:val="5A216B4D"/>
    <w:rsid w:val="5A6AC75D"/>
    <w:rsid w:val="5AA2B65B"/>
    <w:rsid w:val="5AE97147"/>
    <w:rsid w:val="5BFDB7E3"/>
    <w:rsid w:val="5C25FA37"/>
    <w:rsid w:val="5C339D76"/>
    <w:rsid w:val="5C5808F8"/>
    <w:rsid w:val="5D61A242"/>
    <w:rsid w:val="5D72D015"/>
    <w:rsid w:val="5DAB7B8D"/>
    <w:rsid w:val="5DDB8684"/>
    <w:rsid w:val="5E0AC209"/>
    <w:rsid w:val="5E409825"/>
    <w:rsid w:val="5E6025AC"/>
    <w:rsid w:val="5E735BBE"/>
    <w:rsid w:val="5E8413C0"/>
    <w:rsid w:val="5ED9390F"/>
    <w:rsid w:val="5F6C852C"/>
    <w:rsid w:val="604CDBAC"/>
    <w:rsid w:val="60DC0663"/>
    <w:rsid w:val="61F6501C"/>
    <w:rsid w:val="6238A133"/>
    <w:rsid w:val="625C0932"/>
    <w:rsid w:val="6298F654"/>
    <w:rsid w:val="62C75744"/>
    <w:rsid w:val="63348009"/>
    <w:rsid w:val="636825F6"/>
    <w:rsid w:val="63B798AB"/>
    <w:rsid w:val="640151ED"/>
    <w:rsid w:val="645E6446"/>
    <w:rsid w:val="64D43A3D"/>
    <w:rsid w:val="65190530"/>
    <w:rsid w:val="65330192"/>
    <w:rsid w:val="653BADB0"/>
    <w:rsid w:val="6592821A"/>
    <w:rsid w:val="66EF1C07"/>
    <w:rsid w:val="67F35AB0"/>
    <w:rsid w:val="67F5D410"/>
    <w:rsid w:val="686E721A"/>
    <w:rsid w:val="6909D4E0"/>
    <w:rsid w:val="6925D722"/>
    <w:rsid w:val="6975E48A"/>
    <w:rsid w:val="697C5861"/>
    <w:rsid w:val="69830FC7"/>
    <w:rsid w:val="69E2D43C"/>
    <w:rsid w:val="69F20A4C"/>
    <w:rsid w:val="6A3C789E"/>
    <w:rsid w:val="6A70ABFB"/>
    <w:rsid w:val="6B254E61"/>
    <w:rsid w:val="6B5BDF42"/>
    <w:rsid w:val="6BC4ECF6"/>
    <w:rsid w:val="6BD802BF"/>
    <w:rsid w:val="6D457A60"/>
    <w:rsid w:val="6E58CE7B"/>
    <w:rsid w:val="6E741830"/>
    <w:rsid w:val="6E8413BD"/>
    <w:rsid w:val="6F37FB39"/>
    <w:rsid w:val="6FA36BB3"/>
    <w:rsid w:val="703BE232"/>
    <w:rsid w:val="70D89B0A"/>
    <w:rsid w:val="70D9CF0C"/>
    <w:rsid w:val="710F43A0"/>
    <w:rsid w:val="7137C117"/>
    <w:rsid w:val="71573319"/>
    <w:rsid w:val="716DE555"/>
    <w:rsid w:val="717795B2"/>
    <w:rsid w:val="71D01EFD"/>
    <w:rsid w:val="72AC6142"/>
    <w:rsid w:val="72DB0F74"/>
    <w:rsid w:val="739C48BD"/>
    <w:rsid w:val="73FDB119"/>
    <w:rsid w:val="7466E51A"/>
    <w:rsid w:val="74E8E691"/>
    <w:rsid w:val="74F311F5"/>
    <w:rsid w:val="753ADCC7"/>
    <w:rsid w:val="756458BC"/>
    <w:rsid w:val="7669439E"/>
    <w:rsid w:val="76BD4CCE"/>
    <w:rsid w:val="779C6ECF"/>
    <w:rsid w:val="784BF451"/>
    <w:rsid w:val="790147F4"/>
    <w:rsid w:val="7955F30F"/>
    <w:rsid w:val="7966D4AC"/>
    <w:rsid w:val="7A0A88C9"/>
    <w:rsid w:val="7A5DF977"/>
    <w:rsid w:val="7A5E8D2B"/>
    <w:rsid w:val="7AE2A977"/>
    <w:rsid w:val="7B3A2BA5"/>
    <w:rsid w:val="7BE0975B"/>
    <w:rsid w:val="7BFDD06B"/>
    <w:rsid w:val="7CC6B2E9"/>
    <w:rsid w:val="7CF9B60B"/>
    <w:rsid w:val="7D122600"/>
    <w:rsid w:val="7D42A616"/>
    <w:rsid w:val="7D8CA8B9"/>
    <w:rsid w:val="7DE50AE5"/>
    <w:rsid w:val="7DEE275E"/>
    <w:rsid w:val="7F76DEF0"/>
    <w:rsid w:val="7FE4D9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5C798"/>
  <w15:docId w15:val="{09EE5F43-D5D6-425A-BF68-0E7E95C0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DF"/>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30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30C8"/>
    <w:rPr>
      <w:rFonts w:ascii="Calibri" w:eastAsia="Calibri" w:hAnsi="Calibri" w:cs="Times New Roman"/>
      <w:lang w:val="en-US"/>
    </w:rPr>
  </w:style>
  <w:style w:type="character" w:styleId="Hyperlink">
    <w:name w:val="Hyperlink"/>
    <w:basedOn w:val="DefaultParagraphFont"/>
    <w:uiPriority w:val="99"/>
    <w:unhideWhenUsed/>
    <w:rsid w:val="00FB30C8"/>
    <w:rPr>
      <w:color w:val="0563C1" w:themeColor="hyperlink"/>
      <w:u w:val="single"/>
    </w:rPr>
  </w:style>
  <w:style w:type="paragraph" w:styleId="ListParagraph">
    <w:name w:val="List Paragraph"/>
    <w:aliases w:val="H&amp;P List Paragraph,2,Strip,Normal bullet 2,Bullet list,Colorful List - Accent 12,Saistīto dokumentu saraksts,List Paragraph1,Syle 1,Numurets,PPS_Bullet,Virsraksti,list paragraph,h&amp;p list paragraph,saistīto dokumentu saraksts,syle 1"/>
    <w:basedOn w:val="Normal"/>
    <w:link w:val="ListParagraphChar"/>
    <w:uiPriority w:val="34"/>
    <w:qFormat/>
    <w:rsid w:val="00FB30C8"/>
    <w:pPr>
      <w:ind w:left="720"/>
      <w:contextualSpacing/>
    </w:pPr>
  </w:style>
  <w:style w:type="paragraph" w:customStyle="1" w:styleId="Default">
    <w:name w:val="Default"/>
    <w:basedOn w:val="Normal"/>
    <w:rsid w:val="00E6386C"/>
    <w:pPr>
      <w:widowControl/>
      <w:autoSpaceDE w:val="0"/>
      <w:autoSpaceDN w:val="0"/>
      <w:spacing w:after="0" w:line="240" w:lineRule="auto"/>
    </w:pPr>
    <w:rPr>
      <w:rFonts w:ascii="Times New Roman" w:eastAsiaTheme="minorHAnsi" w:hAnsi="Times New Roman"/>
      <w:color w:val="000000"/>
      <w:sz w:val="24"/>
      <w:szCs w:val="24"/>
      <w:lang w:eastAsia="lv-LV"/>
    </w:rPr>
  </w:style>
  <w:style w:type="paragraph" w:styleId="Header">
    <w:name w:val="header"/>
    <w:basedOn w:val="Normal"/>
    <w:link w:val="HeaderChar"/>
    <w:uiPriority w:val="99"/>
    <w:unhideWhenUsed/>
    <w:rsid w:val="004744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44EE"/>
    <w:rPr>
      <w:rFonts w:ascii="Calibri" w:eastAsia="Calibri" w:hAnsi="Calibri" w:cs="Times New Roman"/>
      <w:lang w:val="en-US"/>
    </w:rPr>
  </w:style>
  <w:style w:type="paragraph" w:styleId="BalloonText">
    <w:name w:val="Balloon Text"/>
    <w:basedOn w:val="Normal"/>
    <w:link w:val="BalloonTextChar"/>
    <w:uiPriority w:val="99"/>
    <w:semiHidden/>
    <w:unhideWhenUsed/>
    <w:rsid w:val="00474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EE"/>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1D5D1A"/>
    <w:rPr>
      <w:sz w:val="16"/>
      <w:szCs w:val="16"/>
    </w:rPr>
  </w:style>
  <w:style w:type="paragraph" w:styleId="CommentText">
    <w:name w:val="annotation text"/>
    <w:basedOn w:val="Normal"/>
    <w:link w:val="CommentTextChar"/>
    <w:uiPriority w:val="99"/>
    <w:unhideWhenUsed/>
    <w:rsid w:val="001D5D1A"/>
    <w:pPr>
      <w:spacing w:line="240" w:lineRule="auto"/>
    </w:pPr>
    <w:rPr>
      <w:sz w:val="20"/>
      <w:szCs w:val="20"/>
    </w:rPr>
  </w:style>
  <w:style w:type="character" w:customStyle="1" w:styleId="CommentTextChar">
    <w:name w:val="Comment Text Char"/>
    <w:basedOn w:val="DefaultParagraphFont"/>
    <w:link w:val="CommentText"/>
    <w:uiPriority w:val="99"/>
    <w:rsid w:val="001D5D1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5D1A"/>
    <w:rPr>
      <w:b/>
      <w:bCs/>
    </w:rPr>
  </w:style>
  <w:style w:type="character" w:customStyle="1" w:styleId="CommentSubjectChar">
    <w:name w:val="Comment Subject Char"/>
    <w:basedOn w:val="CommentTextChar"/>
    <w:link w:val="CommentSubject"/>
    <w:uiPriority w:val="99"/>
    <w:semiHidden/>
    <w:rsid w:val="001D5D1A"/>
    <w:rPr>
      <w:rFonts w:ascii="Calibri" w:eastAsia="Calibri" w:hAnsi="Calibri" w:cs="Times New Roman"/>
      <w:b/>
      <w:bCs/>
      <w:sz w:val="20"/>
      <w:szCs w:val="20"/>
      <w:lang w:val="en-US"/>
    </w:rPr>
  </w:style>
  <w:style w:type="paragraph" w:styleId="BodyText">
    <w:name w:val="Body Text"/>
    <w:basedOn w:val="Normal"/>
    <w:link w:val="BodyTextChar"/>
    <w:rsid w:val="00122865"/>
    <w:pPr>
      <w:suppressAutoHyphens/>
      <w:spacing w:after="120" w:line="240" w:lineRule="auto"/>
    </w:pPr>
    <w:rPr>
      <w:rFonts w:ascii="Times New Roman" w:eastAsia="Andale Sans UI" w:hAnsi="Times New Roman"/>
      <w:kern w:val="1"/>
      <w:sz w:val="24"/>
      <w:szCs w:val="24"/>
    </w:rPr>
  </w:style>
  <w:style w:type="character" w:customStyle="1" w:styleId="BodyTextChar">
    <w:name w:val="Body Text Char"/>
    <w:basedOn w:val="DefaultParagraphFont"/>
    <w:link w:val="BodyText"/>
    <w:rsid w:val="00122865"/>
    <w:rPr>
      <w:rFonts w:ascii="Times New Roman" w:eastAsia="Andale Sans UI" w:hAnsi="Times New Roman" w:cs="Times New Roman"/>
      <w:kern w:val="1"/>
      <w:sz w:val="24"/>
      <w:szCs w:val="24"/>
    </w:rPr>
  </w:style>
  <w:style w:type="character" w:customStyle="1" w:styleId="BodytextItalic22">
    <w:name w:val="Body text + Italic22"/>
    <w:basedOn w:val="DefaultParagraphFont"/>
    <w:uiPriority w:val="99"/>
    <w:rsid w:val="00122865"/>
    <w:rPr>
      <w:rFonts w:ascii="Times New Roman" w:hAnsi="Times New Roman" w:cs="Times New Roman"/>
      <w:i/>
      <w:iCs/>
      <w:spacing w:val="0"/>
      <w:sz w:val="24"/>
      <w:szCs w:val="24"/>
    </w:rPr>
  </w:style>
  <w:style w:type="paragraph" w:customStyle="1" w:styleId="xmsolistparagraph">
    <w:name w:val="x_msolistparagraph"/>
    <w:basedOn w:val="Normal"/>
    <w:rsid w:val="00122865"/>
    <w:pPr>
      <w:widowControl/>
      <w:spacing w:after="0" w:line="240" w:lineRule="auto"/>
      <w:ind w:left="720"/>
    </w:pPr>
    <w:rPr>
      <w:rFonts w:eastAsiaTheme="minorHAnsi"/>
      <w:lang w:eastAsia="lv-LV"/>
    </w:rPr>
  </w:style>
  <w:style w:type="character" w:customStyle="1" w:styleId="Vresrakstzmes">
    <w:name w:val="Vēres rakstzīmes"/>
    <w:rsid w:val="005D33D0"/>
    <w:rPr>
      <w:vertAlign w:val="superscript"/>
    </w:rPr>
  </w:style>
  <w:style w:type="paragraph" w:styleId="FootnoteText">
    <w:name w:val="footnote text"/>
    <w:aliases w:val="Footnote,Footnote Text Char2 Char,Footnote Text Char1 Char2 Char,Footnote Text Char Char Char Char,Footnote Text Char1 Char Char Char Char,Footnote Text Char Char Char Char Char Char,Rakstz.,Fußnote, Rakstz.,Footnote Text Char Char,f"/>
    <w:basedOn w:val="Normal"/>
    <w:link w:val="FootnoteTextChar"/>
    <w:uiPriority w:val="99"/>
    <w:qFormat/>
    <w:rsid w:val="005D33D0"/>
    <w:pPr>
      <w:widowControl/>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aliases w:val="Footnote Char,Footnote Text Char2 Char Char,Footnote Text Char1 Char2 Char Char,Footnote Text Char Char Char Char Char,Footnote Text Char1 Char Char Char Char Char,Footnote Text Char Char Char Char Char Char Char,Rakstz. Char,f Char"/>
    <w:basedOn w:val="DefaultParagraphFont"/>
    <w:link w:val="FootnoteText"/>
    <w:uiPriority w:val="99"/>
    <w:qFormat/>
    <w:rsid w:val="005D33D0"/>
    <w:rPr>
      <w:rFonts w:ascii="Times New Roman" w:eastAsia="Times New Roman" w:hAnsi="Times New Roman" w:cs="Times New Roman"/>
      <w:sz w:val="20"/>
      <w:szCs w:val="20"/>
      <w:lang w:eastAsia="zh-CN"/>
    </w:rPr>
  </w:style>
  <w:style w:type="character" w:styleId="FootnoteReference">
    <w:name w:val="footnote reference"/>
    <w:aliases w:val="Footnote Reference Number,Footnote symbol,fr,Footnote Refernece,Footnote Reference Superscript,ftref,Odwołanie przypisu,BVI fnr,Footnotes refss,SUPERS,Ref,de nota al pie,-E Fußnotenzeichen,Footnote reference number,Times 10 Point,E"/>
    <w:basedOn w:val="DefaultParagraphFont"/>
    <w:link w:val="FootnotesymbolCharChar"/>
    <w:uiPriority w:val="99"/>
    <w:unhideWhenUsed/>
    <w:qFormat/>
    <w:rsid w:val="00431C74"/>
    <w:rPr>
      <w:vertAlign w:val="superscript"/>
    </w:rPr>
  </w:style>
  <w:style w:type="character" w:styleId="FollowedHyperlink">
    <w:name w:val="FollowedHyperlink"/>
    <w:basedOn w:val="DefaultParagraphFont"/>
    <w:uiPriority w:val="99"/>
    <w:semiHidden/>
    <w:unhideWhenUsed/>
    <w:rsid w:val="005351B4"/>
    <w:rPr>
      <w:color w:val="954F72" w:themeColor="followedHyperlink"/>
      <w:u w:val="single"/>
    </w:rPr>
  </w:style>
  <w:style w:type="character" w:customStyle="1" w:styleId="ApakpunktsCharChar">
    <w:name w:val="Apakšpunkts Char Char"/>
    <w:link w:val="Apakpunkts"/>
    <w:locked/>
    <w:rsid w:val="00991ED3"/>
    <w:rPr>
      <w:rFonts w:ascii="Arial" w:hAnsi="Arial" w:cs="Arial"/>
      <w:b/>
      <w:szCs w:val="24"/>
    </w:rPr>
  </w:style>
  <w:style w:type="paragraph" w:customStyle="1" w:styleId="Apakpunkts">
    <w:name w:val="Apakšpunkts"/>
    <w:basedOn w:val="Normal"/>
    <w:link w:val="ApakpunktsCharChar"/>
    <w:rsid w:val="00991ED3"/>
    <w:pPr>
      <w:tabs>
        <w:tab w:val="left" w:pos="851"/>
      </w:tabs>
      <w:adjustRightInd w:val="0"/>
      <w:spacing w:after="0" w:line="360" w:lineRule="atLeast"/>
      <w:ind w:left="851" w:hanging="851"/>
      <w:jc w:val="both"/>
    </w:pPr>
    <w:rPr>
      <w:rFonts w:ascii="Arial" w:eastAsiaTheme="minorHAnsi" w:hAnsi="Arial" w:cs="Arial"/>
      <w:b/>
      <w:szCs w:val="24"/>
    </w:rPr>
  </w:style>
  <w:style w:type="character" w:customStyle="1" w:styleId="ListParagraphChar">
    <w:name w:val="List Paragraph Char"/>
    <w:aliases w:val="H&amp;P List Paragraph Char,2 Char,Strip Char,Normal bullet 2 Char,Bullet list Char,Colorful List - Accent 12 Char,Saistīto dokumentu saraksts Char,List Paragraph1 Char,Syle 1 Char,Numurets Char,PPS_Bullet Char,Virsraksti Char"/>
    <w:link w:val="ListParagraph"/>
    <w:uiPriority w:val="34"/>
    <w:qFormat/>
    <w:locked/>
    <w:rsid w:val="0003790E"/>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F63154"/>
    <w:pPr>
      <w:spacing w:after="120"/>
      <w:ind w:left="283"/>
    </w:pPr>
  </w:style>
  <w:style w:type="character" w:customStyle="1" w:styleId="BodyTextIndentChar">
    <w:name w:val="Body Text Indent Char"/>
    <w:basedOn w:val="DefaultParagraphFont"/>
    <w:link w:val="BodyTextIndent"/>
    <w:uiPriority w:val="99"/>
    <w:semiHidden/>
    <w:rsid w:val="00F63154"/>
    <w:rPr>
      <w:rFonts w:ascii="Calibri" w:eastAsia="Calibri" w:hAnsi="Calibri" w:cs="Times New Roman"/>
      <w:lang w:val="en-US"/>
    </w:rPr>
  </w:style>
  <w:style w:type="paragraph" w:customStyle="1" w:styleId="tv2132">
    <w:name w:val="tv2132"/>
    <w:basedOn w:val="Normal"/>
    <w:rsid w:val="000E086C"/>
    <w:pPr>
      <w:widowControl/>
      <w:spacing w:after="0" w:line="360" w:lineRule="auto"/>
      <w:ind w:firstLine="300"/>
    </w:pPr>
    <w:rPr>
      <w:rFonts w:ascii="Times New Roman" w:eastAsia="Times New Roman" w:hAnsi="Times New Roman"/>
      <w:color w:val="414142"/>
      <w:sz w:val="20"/>
      <w:szCs w:val="20"/>
    </w:rPr>
  </w:style>
  <w:style w:type="table" w:styleId="TableGrid">
    <w:name w:val="Table Grid"/>
    <w:basedOn w:val="TableNormal"/>
    <w:uiPriority w:val="39"/>
    <w:rsid w:val="0050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4020"/>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paragraph">
    <w:name w:val="x_paragraph"/>
    <w:basedOn w:val="Normal"/>
    <w:rsid w:val="00F44020"/>
    <w:pPr>
      <w:widowControl/>
      <w:spacing w:before="100" w:beforeAutospacing="1" w:after="100" w:afterAutospacing="1" w:line="240" w:lineRule="auto"/>
    </w:pPr>
    <w:rPr>
      <w:rFonts w:eastAsiaTheme="minorHAnsi" w:cs="Calibri"/>
      <w:lang w:eastAsia="lv-LV"/>
    </w:rPr>
  </w:style>
  <w:style w:type="character" w:customStyle="1" w:styleId="xnormaltextrun">
    <w:name w:val="x_normaltextrun"/>
    <w:basedOn w:val="DefaultParagraphFont"/>
    <w:rsid w:val="00F44020"/>
  </w:style>
  <w:style w:type="character" w:customStyle="1" w:styleId="xeop">
    <w:name w:val="x_eop"/>
    <w:basedOn w:val="DefaultParagraphFont"/>
    <w:rsid w:val="00F44020"/>
  </w:style>
  <w:style w:type="character" w:styleId="UnresolvedMention">
    <w:name w:val="Unresolved Mention"/>
    <w:basedOn w:val="DefaultParagraphFont"/>
    <w:uiPriority w:val="99"/>
    <w:semiHidden/>
    <w:unhideWhenUsed/>
    <w:rsid w:val="006A1CF4"/>
    <w:rPr>
      <w:color w:val="605E5C"/>
      <w:shd w:val="clear" w:color="auto" w:fill="E1DFDD"/>
    </w:rPr>
  </w:style>
  <w:style w:type="paragraph" w:customStyle="1" w:styleId="tvhtml">
    <w:name w:val="tv_html"/>
    <w:basedOn w:val="Normal"/>
    <w:rsid w:val="00B64F32"/>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vhtml1">
    <w:name w:val="tv_html1"/>
    <w:basedOn w:val="DefaultParagraphFont"/>
    <w:rsid w:val="00B64F32"/>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882236"/>
    <w:pPr>
      <w:widowControl/>
      <w:spacing w:after="160" w:line="240" w:lineRule="exact"/>
      <w:jc w:val="both"/>
    </w:pPr>
    <w:rPr>
      <w:rFonts w:asciiTheme="minorHAnsi" w:eastAsiaTheme="minorHAnsi" w:hAnsiTheme="minorHAnsi" w:cstheme="minorBidi"/>
      <w:vertAlign w:val="superscript"/>
    </w:rPr>
  </w:style>
  <w:style w:type="paragraph" w:styleId="Revision">
    <w:name w:val="Revision"/>
    <w:hidden/>
    <w:uiPriority w:val="99"/>
    <w:semiHidden/>
    <w:rsid w:val="00F97A6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5758">
      <w:bodyDiv w:val="1"/>
      <w:marLeft w:val="0"/>
      <w:marRight w:val="0"/>
      <w:marTop w:val="0"/>
      <w:marBottom w:val="0"/>
      <w:divBdr>
        <w:top w:val="none" w:sz="0" w:space="0" w:color="auto"/>
        <w:left w:val="none" w:sz="0" w:space="0" w:color="auto"/>
        <w:bottom w:val="none" w:sz="0" w:space="0" w:color="auto"/>
        <w:right w:val="none" w:sz="0" w:space="0" w:color="auto"/>
      </w:divBdr>
    </w:div>
    <w:div w:id="215432871">
      <w:bodyDiv w:val="1"/>
      <w:marLeft w:val="0"/>
      <w:marRight w:val="0"/>
      <w:marTop w:val="0"/>
      <w:marBottom w:val="0"/>
      <w:divBdr>
        <w:top w:val="none" w:sz="0" w:space="0" w:color="auto"/>
        <w:left w:val="none" w:sz="0" w:space="0" w:color="auto"/>
        <w:bottom w:val="none" w:sz="0" w:space="0" w:color="auto"/>
        <w:right w:val="none" w:sz="0" w:space="0" w:color="auto"/>
      </w:divBdr>
    </w:div>
    <w:div w:id="444544524">
      <w:bodyDiv w:val="1"/>
      <w:marLeft w:val="0"/>
      <w:marRight w:val="0"/>
      <w:marTop w:val="0"/>
      <w:marBottom w:val="0"/>
      <w:divBdr>
        <w:top w:val="none" w:sz="0" w:space="0" w:color="auto"/>
        <w:left w:val="none" w:sz="0" w:space="0" w:color="auto"/>
        <w:bottom w:val="none" w:sz="0" w:space="0" w:color="auto"/>
        <w:right w:val="none" w:sz="0" w:space="0" w:color="auto"/>
      </w:divBdr>
    </w:div>
    <w:div w:id="472599682">
      <w:bodyDiv w:val="1"/>
      <w:marLeft w:val="0"/>
      <w:marRight w:val="0"/>
      <w:marTop w:val="0"/>
      <w:marBottom w:val="0"/>
      <w:divBdr>
        <w:top w:val="none" w:sz="0" w:space="0" w:color="auto"/>
        <w:left w:val="none" w:sz="0" w:space="0" w:color="auto"/>
        <w:bottom w:val="none" w:sz="0" w:space="0" w:color="auto"/>
        <w:right w:val="none" w:sz="0" w:space="0" w:color="auto"/>
      </w:divBdr>
    </w:div>
    <w:div w:id="640811235">
      <w:bodyDiv w:val="1"/>
      <w:marLeft w:val="0"/>
      <w:marRight w:val="0"/>
      <w:marTop w:val="0"/>
      <w:marBottom w:val="0"/>
      <w:divBdr>
        <w:top w:val="none" w:sz="0" w:space="0" w:color="auto"/>
        <w:left w:val="none" w:sz="0" w:space="0" w:color="auto"/>
        <w:bottom w:val="none" w:sz="0" w:space="0" w:color="auto"/>
        <w:right w:val="none" w:sz="0" w:space="0" w:color="auto"/>
      </w:divBdr>
    </w:div>
    <w:div w:id="870265819">
      <w:bodyDiv w:val="1"/>
      <w:marLeft w:val="0"/>
      <w:marRight w:val="0"/>
      <w:marTop w:val="0"/>
      <w:marBottom w:val="0"/>
      <w:divBdr>
        <w:top w:val="none" w:sz="0" w:space="0" w:color="auto"/>
        <w:left w:val="none" w:sz="0" w:space="0" w:color="auto"/>
        <w:bottom w:val="none" w:sz="0" w:space="0" w:color="auto"/>
        <w:right w:val="none" w:sz="0" w:space="0" w:color="auto"/>
      </w:divBdr>
    </w:div>
    <w:div w:id="881012963">
      <w:bodyDiv w:val="1"/>
      <w:marLeft w:val="0"/>
      <w:marRight w:val="0"/>
      <w:marTop w:val="0"/>
      <w:marBottom w:val="0"/>
      <w:divBdr>
        <w:top w:val="none" w:sz="0" w:space="0" w:color="auto"/>
        <w:left w:val="none" w:sz="0" w:space="0" w:color="auto"/>
        <w:bottom w:val="none" w:sz="0" w:space="0" w:color="auto"/>
        <w:right w:val="none" w:sz="0" w:space="0" w:color="auto"/>
      </w:divBdr>
      <w:divsChild>
        <w:div w:id="4792567">
          <w:marLeft w:val="0"/>
          <w:marRight w:val="0"/>
          <w:marTop w:val="0"/>
          <w:marBottom w:val="0"/>
          <w:divBdr>
            <w:top w:val="none" w:sz="0" w:space="0" w:color="auto"/>
            <w:left w:val="none" w:sz="0" w:space="0" w:color="auto"/>
            <w:bottom w:val="none" w:sz="0" w:space="0" w:color="auto"/>
            <w:right w:val="none" w:sz="0" w:space="0" w:color="auto"/>
          </w:divBdr>
          <w:divsChild>
            <w:div w:id="2091271600">
              <w:marLeft w:val="0"/>
              <w:marRight w:val="0"/>
              <w:marTop w:val="0"/>
              <w:marBottom w:val="0"/>
              <w:divBdr>
                <w:top w:val="none" w:sz="0" w:space="0" w:color="auto"/>
                <w:left w:val="none" w:sz="0" w:space="0" w:color="auto"/>
                <w:bottom w:val="none" w:sz="0" w:space="0" w:color="auto"/>
                <w:right w:val="none" w:sz="0" w:space="0" w:color="auto"/>
              </w:divBdr>
              <w:divsChild>
                <w:div w:id="1933313111">
                  <w:marLeft w:val="0"/>
                  <w:marRight w:val="0"/>
                  <w:marTop w:val="0"/>
                  <w:marBottom w:val="0"/>
                  <w:divBdr>
                    <w:top w:val="none" w:sz="0" w:space="0" w:color="auto"/>
                    <w:left w:val="none" w:sz="0" w:space="0" w:color="auto"/>
                    <w:bottom w:val="none" w:sz="0" w:space="0" w:color="auto"/>
                    <w:right w:val="none" w:sz="0" w:space="0" w:color="auto"/>
                  </w:divBdr>
                  <w:divsChild>
                    <w:div w:id="674458658">
                      <w:marLeft w:val="0"/>
                      <w:marRight w:val="0"/>
                      <w:marTop w:val="0"/>
                      <w:marBottom w:val="0"/>
                      <w:divBdr>
                        <w:top w:val="none" w:sz="0" w:space="0" w:color="auto"/>
                        <w:left w:val="none" w:sz="0" w:space="0" w:color="auto"/>
                        <w:bottom w:val="none" w:sz="0" w:space="0" w:color="auto"/>
                        <w:right w:val="none" w:sz="0" w:space="0" w:color="auto"/>
                      </w:divBdr>
                      <w:divsChild>
                        <w:div w:id="1505824300">
                          <w:marLeft w:val="0"/>
                          <w:marRight w:val="0"/>
                          <w:marTop w:val="0"/>
                          <w:marBottom w:val="0"/>
                          <w:divBdr>
                            <w:top w:val="none" w:sz="0" w:space="0" w:color="auto"/>
                            <w:left w:val="none" w:sz="0" w:space="0" w:color="auto"/>
                            <w:bottom w:val="none" w:sz="0" w:space="0" w:color="auto"/>
                            <w:right w:val="none" w:sz="0" w:space="0" w:color="auto"/>
                          </w:divBdr>
                          <w:divsChild>
                            <w:div w:id="150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61738">
      <w:bodyDiv w:val="1"/>
      <w:marLeft w:val="0"/>
      <w:marRight w:val="0"/>
      <w:marTop w:val="0"/>
      <w:marBottom w:val="0"/>
      <w:divBdr>
        <w:top w:val="none" w:sz="0" w:space="0" w:color="auto"/>
        <w:left w:val="none" w:sz="0" w:space="0" w:color="auto"/>
        <w:bottom w:val="none" w:sz="0" w:space="0" w:color="auto"/>
        <w:right w:val="none" w:sz="0" w:space="0" w:color="auto"/>
      </w:divBdr>
    </w:div>
    <w:div w:id="1726903719">
      <w:bodyDiv w:val="1"/>
      <w:marLeft w:val="0"/>
      <w:marRight w:val="0"/>
      <w:marTop w:val="0"/>
      <w:marBottom w:val="0"/>
      <w:divBdr>
        <w:top w:val="none" w:sz="0" w:space="0" w:color="auto"/>
        <w:left w:val="none" w:sz="0" w:space="0" w:color="auto"/>
        <w:bottom w:val="none" w:sz="0" w:space="0" w:color="auto"/>
        <w:right w:val="none" w:sz="0" w:space="0" w:color="auto"/>
      </w:divBdr>
    </w:div>
    <w:div w:id="1765301956">
      <w:bodyDiv w:val="1"/>
      <w:marLeft w:val="0"/>
      <w:marRight w:val="0"/>
      <w:marTop w:val="0"/>
      <w:marBottom w:val="0"/>
      <w:divBdr>
        <w:top w:val="none" w:sz="0" w:space="0" w:color="auto"/>
        <w:left w:val="none" w:sz="0" w:space="0" w:color="auto"/>
        <w:bottom w:val="none" w:sz="0" w:space="0" w:color="auto"/>
        <w:right w:val="none" w:sz="0" w:space="0" w:color="auto"/>
      </w:divBdr>
    </w:div>
    <w:div w:id="1855805589">
      <w:bodyDiv w:val="1"/>
      <w:marLeft w:val="0"/>
      <w:marRight w:val="0"/>
      <w:marTop w:val="0"/>
      <w:marBottom w:val="0"/>
      <w:divBdr>
        <w:top w:val="none" w:sz="0" w:space="0" w:color="auto"/>
        <w:left w:val="none" w:sz="0" w:space="0" w:color="auto"/>
        <w:bottom w:val="none" w:sz="0" w:space="0" w:color="auto"/>
        <w:right w:val="none" w:sz="0" w:space="0" w:color="auto"/>
      </w:divBdr>
    </w:div>
    <w:div w:id="1863321971">
      <w:bodyDiv w:val="1"/>
      <w:marLeft w:val="0"/>
      <w:marRight w:val="0"/>
      <w:marTop w:val="0"/>
      <w:marBottom w:val="0"/>
      <w:divBdr>
        <w:top w:val="none" w:sz="0" w:space="0" w:color="auto"/>
        <w:left w:val="none" w:sz="0" w:space="0" w:color="auto"/>
        <w:bottom w:val="none" w:sz="0" w:space="0" w:color="auto"/>
        <w:right w:val="none" w:sz="0" w:space="0" w:color="auto"/>
      </w:divBdr>
    </w:div>
    <w:div w:id="2111006023">
      <w:bodyDiv w:val="1"/>
      <w:marLeft w:val="0"/>
      <w:marRight w:val="0"/>
      <w:marTop w:val="0"/>
      <w:marBottom w:val="0"/>
      <w:divBdr>
        <w:top w:val="none" w:sz="0" w:space="0" w:color="auto"/>
        <w:left w:val="none" w:sz="0" w:space="0" w:color="auto"/>
        <w:bottom w:val="none" w:sz="0" w:space="0" w:color="auto"/>
        <w:right w:val="none" w:sz="0" w:space="0" w:color="auto"/>
      </w:divBdr>
    </w:div>
    <w:div w:id="2124034045">
      <w:bodyDiv w:val="1"/>
      <w:marLeft w:val="0"/>
      <w:marRight w:val="0"/>
      <w:marTop w:val="0"/>
      <w:marBottom w:val="0"/>
      <w:divBdr>
        <w:top w:val="none" w:sz="0" w:space="0" w:color="auto"/>
        <w:left w:val="none" w:sz="0" w:space="0" w:color="auto"/>
        <w:bottom w:val="none" w:sz="0" w:space="0" w:color="auto"/>
        <w:right w:val="none" w:sz="0" w:space="0" w:color="auto"/>
      </w:divBdr>
      <w:divsChild>
        <w:div w:id="963534941">
          <w:marLeft w:val="0"/>
          <w:marRight w:val="0"/>
          <w:marTop w:val="0"/>
          <w:marBottom w:val="0"/>
          <w:divBdr>
            <w:top w:val="none" w:sz="0" w:space="0" w:color="auto"/>
            <w:left w:val="none" w:sz="0" w:space="0" w:color="auto"/>
            <w:bottom w:val="none" w:sz="0" w:space="0" w:color="auto"/>
            <w:right w:val="none" w:sz="0" w:space="0" w:color="auto"/>
          </w:divBdr>
          <w:divsChild>
            <w:div w:id="1063866625">
              <w:marLeft w:val="0"/>
              <w:marRight w:val="0"/>
              <w:marTop w:val="0"/>
              <w:marBottom w:val="0"/>
              <w:divBdr>
                <w:top w:val="none" w:sz="0" w:space="0" w:color="auto"/>
                <w:left w:val="none" w:sz="0" w:space="0" w:color="auto"/>
                <w:bottom w:val="none" w:sz="0" w:space="0" w:color="auto"/>
                <w:right w:val="none" w:sz="0" w:space="0" w:color="auto"/>
              </w:divBdr>
              <w:divsChild>
                <w:div w:id="1430732436">
                  <w:marLeft w:val="0"/>
                  <w:marRight w:val="0"/>
                  <w:marTop w:val="0"/>
                  <w:marBottom w:val="0"/>
                  <w:divBdr>
                    <w:top w:val="none" w:sz="0" w:space="0" w:color="auto"/>
                    <w:left w:val="none" w:sz="0" w:space="0" w:color="auto"/>
                    <w:bottom w:val="none" w:sz="0" w:space="0" w:color="auto"/>
                    <w:right w:val="none" w:sz="0" w:space="0" w:color="auto"/>
                  </w:divBdr>
                  <w:divsChild>
                    <w:div w:id="2014839130">
                      <w:marLeft w:val="0"/>
                      <w:marRight w:val="0"/>
                      <w:marTop w:val="0"/>
                      <w:marBottom w:val="0"/>
                      <w:divBdr>
                        <w:top w:val="none" w:sz="0" w:space="0" w:color="auto"/>
                        <w:left w:val="none" w:sz="0" w:space="0" w:color="auto"/>
                        <w:bottom w:val="none" w:sz="0" w:space="0" w:color="auto"/>
                        <w:right w:val="none" w:sz="0" w:space="0" w:color="auto"/>
                      </w:divBdr>
                      <w:divsChild>
                        <w:div w:id="1927836029">
                          <w:marLeft w:val="0"/>
                          <w:marRight w:val="0"/>
                          <w:marTop w:val="0"/>
                          <w:marBottom w:val="0"/>
                          <w:divBdr>
                            <w:top w:val="none" w:sz="0" w:space="0" w:color="auto"/>
                            <w:left w:val="none" w:sz="0" w:space="0" w:color="auto"/>
                            <w:bottom w:val="none" w:sz="0" w:space="0" w:color="auto"/>
                            <w:right w:val="none" w:sz="0" w:space="0" w:color="auto"/>
                          </w:divBdr>
                          <w:divsChild>
                            <w:div w:id="19859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AUTO/?uri=ecli:ECLI%3AEU%3AC%3A2012%3A284&amp;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ur-lex.europa.eu/legal-content/redirect/?urn=ecli:ECLI%3AEU%3AC%3A2012%3A284&amp;lang=LV&amp;format=html&amp;target=CourtTab&amp;anchor=" TargetMode="External"/><Relationship Id="rId4" Type="http://schemas.openxmlformats.org/officeDocument/2006/relationships/settings" Target="settings.xml"/><Relationship Id="rId9" Type="http://schemas.openxmlformats.org/officeDocument/2006/relationships/hyperlink" Target="https://eur-lex.europa.eu/legal-content/redirect/?urn=ecli:ECLI%3AEU%3AC%3A2012%3A284&amp;lang=LV&amp;format=pdf&amp;target=CourtTab"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333-tehniskas-specifikacijas-dalas-un-varianti?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3" ma:contentTypeDescription="Create a new document." ma:contentTypeScope="" ma:versionID="a0fc5ab770c239db63817bcde4b404d0">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06a81b9164601be6e9bc9a83b61ee79f"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3a3ab5-8a47-411b-ada7-d8eafcb5177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CD1BBFD6-CF46-45BF-9354-6AA0557E0E89}">
  <ds:schemaRefs>
    <ds:schemaRef ds:uri="http://schemas.openxmlformats.org/officeDocument/2006/bibliography"/>
  </ds:schemaRefs>
</ds:datastoreItem>
</file>

<file path=customXml/itemProps2.xml><?xml version="1.0" encoding="utf-8"?>
<ds:datastoreItem xmlns:ds="http://schemas.openxmlformats.org/officeDocument/2006/customXml" ds:itemID="{EFB81392-24E3-4893-AAA7-9163B4C09366}"/>
</file>

<file path=customXml/itemProps3.xml><?xml version="1.0" encoding="utf-8"?>
<ds:datastoreItem xmlns:ds="http://schemas.openxmlformats.org/officeDocument/2006/customXml" ds:itemID="{0C83C532-170C-4581-84C6-12C0CBA12275}"/>
</file>

<file path=customXml/itemProps4.xml><?xml version="1.0" encoding="utf-8"?>
<ds:datastoreItem xmlns:ds="http://schemas.openxmlformats.org/officeDocument/2006/customXml" ds:itemID="{F3F3E339-F5A3-4BEA-A52D-2B3D496C2E78}"/>
</file>

<file path=docProps/app.xml><?xml version="1.0" encoding="utf-8"?>
<Properties xmlns="http://schemas.openxmlformats.org/officeDocument/2006/extended-properties" xmlns:vt="http://schemas.openxmlformats.org/officeDocument/2006/docPropsVTypes">
  <Template>Normal.dotm</Template>
  <TotalTime>7</TotalTime>
  <Pages>5</Pages>
  <Words>11366</Words>
  <Characters>6480</Characters>
  <Application>Microsoft Office Word</Application>
  <DocSecurity>0</DocSecurity>
  <Lines>54</Lines>
  <Paragraphs>35</Paragraphs>
  <ScaleCrop>false</ScaleCrop>
  <Company/>
  <LinksUpToDate>false</LinksUpToDate>
  <CharactersWithSpaces>17811</CharactersWithSpaces>
  <SharedDoc>false</SharedDoc>
  <HLinks>
    <vt:vector size="24" baseType="variant">
      <vt:variant>
        <vt:i4>2621475</vt:i4>
      </vt:variant>
      <vt:variant>
        <vt:i4>6</vt:i4>
      </vt:variant>
      <vt:variant>
        <vt:i4>0</vt:i4>
      </vt:variant>
      <vt:variant>
        <vt:i4>5</vt:i4>
      </vt:variant>
      <vt:variant>
        <vt:lpwstr>https://eur-lex.europa.eu/legal-content/redirect/?urn=ecli:ECLI%3AEU%3AC%3A2012%3A284&amp;lang=LV&amp;format=html&amp;target=CourtTab&amp;anchor=</vt:lpwstr>
      </vt:variant>
      <vt:variant>
        <vt:lpwstr>point62</vt:lpwstr>
      </vt:variant>
      <vt:variant>
        <vt:i4>6029405</vt:i4>
      </vt:variant>
      <vt:variant>
        <vt:i4>3</vt:i4>
      </vt:variant>
      <vt:variant>
        <vt:i4>0</vt:i4>
      </vt:variant>
      <vt:variant>
        <vt:i4>5</vt:i4>
      </vt:variant>
      <vt:variant>
        <vt:lpwstr>https://eur-lex.europa.eu/legal-content/redirect/?urn=ecli:ECLI%3AEU%3AC%3A2012%3A284&amp;lang=LV&amp;format=pdf&amp;target=CourtTab</vt:lpwstr>
      </vt:variant>
      <vt:variant>
        <vt:lpwstr/>
      </vt:variant>
      <vt:variant>
        <vt:i4>6291490</vt:i4>
      </vt:variant>
      <vt:variant>
        <vt:i4>0</vt:i4>
      </vt:variant>
      <vt:variant>
        <vt:i4>0</vt:i4>
      </vt:variant>
      <vt:variant>
        <vt:i4>5</vt:i4>
      </vt:variant>
      <vt:variant>
        <vt:lpwstr>https://eur-lex.europa.eu/legal-content/LV/AUTO/?uri=ecli:ECLI%3AEU%3AC%3A2012%3A284&amp;locale=lv</vt:lpwstr>
      </vt:variant>
      <vt:variant>
        <vt:lpwstr/>
      </vt:variant>
      <vt:variant>
        <vt:i4>6815772</vt:i4>
      </vt:variant>
      <vt:variant>
        <vt:i4>0</vt:i4>
      </vt:variant>
      <vt:variant>
        <vt:i4>0</vt:i4>
      </vt:variant>
      <vt:variant>
        <vt:i4>5</vt:i4>
      </vt:variant>
      <vt:variant>
        <vt:lpwstr>https://www.iub.gov.lv/lv/333-tehniskas-specifikacijas-dalas-un-varianti?utm_source=chatgpt.com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CFLA</dc:creator>
  <cp:lastModifiedBy>Kristīne Putniņa</cp:lastModifiedBy>
  <cp:revision>6</cp:revision>
  <cp:lastPrinted>2019-12-02T13:02:00Z</cp:lastPrinted>
  <dcterms:created xsi:type="dcterms:W3CDTF">2025-12-18T16:55:00Z</dcterms:created>
  <dcterms:modified xsi:type="dcterms:W3CDTF">2025-12-18T17:03:00Z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