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580F" w14:textId="77777777" w:rsidR="00D93C0B" w:rsidRDefault="00D93C0B" w:rsidP="007E0A43">
      <w:pPr>
        <w:widowControl w:val="0"/>
        <w:spacing w:after="0" w:line="264" w:lineRule="auto"/>
        <w:ind w:left="57" w:firstLine="720"/>
        <w:jc w:val="center"/>
        <w:rPr>
          <w:rFonts w:eastAsiaTheme="minorEastAsia"/>
          <w:sz w:val="24"/>
          <w:szCs w:val="24"/>
        </w:rPr>
      </w:pPr>
      <w:r>
        <w:rPr>
          <w:rFonts w:eastAsiaTheme="minorEastAsia"/>
          <w:sz w:val="24"/>
          <w:szCs w:val="24"/>
        </w:rPr>
        <w:t>Atzinums</w:t>
      </w:r>
    </w:p>
    <w:p w14:paraId="6AFDE4C2" w14:textId="77777777" w:rsidR="00D93C0B" w:rsidRDefault="00D93C0B" w:rsidP="00E024F8">
      <w:pPr>
        <w:widowControl w:val="0"/>
        <w:spacing w:after="0" w:line="264" w:lineRule="auto"/>
        <w:ind w:left="57" w:firstLine="720"/>
        <w:jc w:val="both"/>
        <w:rPr>
          <w:rFonts w:eastAsiaTheme="minorEastAsia"/>
          <w:sz w:val="24"/>
          <w:szCs w:val="24"/>
        </w:rPr>
      </w:pPr>
    </w:p>
    <w:p w14:paraId="6A5CB771" w14:textId="122C78CB" w:rsidR="006E3EFF" w:rsidRPr="00D10205" w:rsidRDefault="00055DE7" w:rsidP="00E024F8">
      <w:pPr>
        <w:widowControl w:val="0"/>
        <w:spacing w:after="0" w:line="264" w:lineRule="auto"/>
        <w:ind w:left="57" w:firstLine="720"/>
        <w:jc w:val="both"/>
        <w:rPr>
          <w:rFonts w:cs="Times New Roman"/>
          <w:b/>
          <w:bCs/>
          <w:color w:val="000000" w:themeColor="text1"/>
          <w:sz w:val="24"/>
          <w:szCs w:val="24"/>
        </w:rPr>
      </w:pPr>
      <w:r w:rsidRPr="00D10205">
        <w:rPr>
          <w:rFonts w:eastAsia="Times New Roman" w:cs="Times New Roman"/>
          <w:sz w:val="24"/>
          <w:szCs w:val="24"/>
          <w14:ligatures w14:val="none"/>
        </w:rPr>
        <w:t xml:space="preserve">Finansējuma saņēmējs </w:t>
      </w:r>
      <w:r w:rsidR="007E0A43" w:rsidRPr="009E4750">
        <w:rPr>
          <w:rFonts w:ascii="Aptos" w:hAnsi="Aptos"/>
          <w:sz w:val="24"/>
          <w:szCs w:val="24"/>
        </w:rPr>
        <w:t xml:space="preserve">Projekta ietvaros </w:t>
      </w:r>
      <w:r w:rsidRPr="00D10205">
        <w:rPr>
          <w:rFonts w:eastAsia="Times New Roman" w:cs="Times New Roman"/>
          <w:sz w:val="24"/>
          <w:szCs w:val="24"/>
          <w14:ligatures w14:val="none"/>
        </w:rPr>
        <w:t>Iepirkumu uzraudzības biroja (turpmāk – IUB) mājaslapā un Elektronisko iepirkumu sistēmas e – konkursu apakšsistēmā saskaņā ar Publisko iepirkumu likum</w:t>
      </w:r>
      <w:r w:rsidR="00552F1D" w:rsidRPr="00D10205">
        <w:rPr>
          <w:rFonts w:eastAsia="Times New Roman" w:cs="Times New Roman"/>
          <w:sz w:val="24"/>
          <w:szCs w:val="24"/>
          <w14:ligatures w14:val="none"/>
        </w:rPr>
        <w:t>a</w:t>
      </w:r>
      <w:r w:rsidRPr="00D10205">
        <w:rPr>
          <w:rFonts w:eastAsia="Times New Roman" w:cs="Times New Roman"/>
          <w:sz w:val="24"/>
          <w:szCs w:val="24"/>
          <w14:ligatures w14:val="none"/>
        </w:rPr>
        <w:t xml:space="preserve"> (turpmāk – PIL) </w:t>
      </w:r>
      <w:r w:rsidR="00552F1D" w:rsidRPr="00D10205">
        <w:rPr>
          <w:rFonts w:eastAsia="Times New Roman" w:cs="Times New Roman"/>
          <w:sz w:val="24"/>
          <w:szCs w:val="24"/>
          <w14:ligatures w14:val="none"/>
        </w:rPr>
        <w:t xml:space="preserve">10. panta pirmo daļu (PIL 2. pielikuma pakalpojums) </w:t>
      </w:r>
      <w:r w:rsidRPr="00D10205">
        <w:rPr>
          <w:rFonts w:eastAsia="Times New Roman" w:cs="Times New Roman"/>
          <w:sz w:val="24"/>
          <w:szCs w:val="24"/>
          <w14:ligatures w14:val="none"/>
        </w:rPr>
        <w:t>izsludināts iepirkums.</w:t>
      </w:r>
      <w:r w:rsidR="006E3EFF" w:rsidRPr="00D10205">
        <w:rPr>
          <w:rFonts w:eastAsia="Times New Roman" w:cs="Times New Roman"/>
          <w:sz w:val="24"/>
          <w:szCs w:val="24"/>
          <w14:ligatures w14:val="none"/>
        </w:rPr>
        <w:t xml:space="preserve"> </w:t>
      </w:r>
    </w:p>
    <w:p w14:paraId="551E1700" w14:textId="3098B437" w:rsidR="00055DE7" w:rsidRPr="00D10205" w:rsidRDefault="00055DE7" w:rsidP="00C72DCF">
      <w:pPr>
        <w:spacing w:after="0" w:line="264" w:lineRule="auto"/>
        <w:ind w:left="57" w:firstLine="720"/>
        <w:jc w:val="both"/>
        <w:rPr>
          <w:rFonts w:eastAsia="Times New Roman" w:cs="Times New Roman"/>
          <w:sz w:val="24"/>
          <w:szCs w:val="24"/>
          <w14:ligatures w14:val="none"/>
        </w:rPr>
      </w:pPr>
      <w:r w:rsidRPr="00D10205">
        <w:rPr>
          <w:rFonts w:eastAsia="Times New Roman" w:cs="Times New Roman"/>
          <w:sz w:val="24"/>
          <w:szCs w:val="24"/>
          <w14:ligatures w14:val="none"/>
        </w:rPr>
        <w:t>Iepirkumā iesniegt</w:t>
      </w:r>
      <w:r w:rsidR="00E024F8" w:rsidRPr="00D10205">
        <w:rPr>
          <w:rFonts w:eastAsia="Times New Roman" w:cs="Times New Roman"/>
          <w:sz w:val="24"/>
          <w:szCs w:val="24"/>
          <w14:ligatures w14:val="none"/>
        </w:rPr>
        <w:t>s</w:t>
      </w:r>
      <w:r w:rsidRPr="00D10205">
        <w:rPr>
          <w:rFonts w:eastAsia="Times New Roman" w:cs="Times New Roman"/>
          <w:sz w:val="24"/>
          <w:szCs w:val="24"/>
          <w14:ligatures w14:val="none"/>
        </w:rPr>
        <w:t xml:space="preserve"> </w:t>
      </w:r>
      <w:r w:rsidR="00E024F8" w:rsidRPr="00D10205">
        <w:rPr>
          <w:rFonts w:eastAsia="Times New Roman" w:cs="Times New Roman"/>
          <w:sz w:val="24"/>
          <w:szCs w:val="24"/>
          <w14:ligatures w14:val="none"/>
        </w:rPr>
        <w:t>viens</w:t>
      </w:r>
      <w:r w:rsidRPr="00D10205">
        <w:rPr>
          <w:rFonts w:eastAsia="Times New Roman" w:cs="Times New Roman"/>
          <w:sz w:val="24"/>
          <w:szCs w:val="24"/>
          <w14:ligatures w14:val="none"/>
        </w:rPr>
        <w:t xml:space="preserve"> piedāvājum</w:t>
      </w:r>
      <w:r w:rsidR="00E024F8" w:rsidRPr="00D10205">
        <w:rPr>
          <w:rFonts w:eastAsia="Times New Roman" w:cs="Times New Roman"/>
          <w:sz w:val="24"/>
          <w:szCs w:val="24"/>
          <w14:ligatures w14:val="none"/>
        </w:rPr>
        <w:t>s</w:t>
      </w:r>
      <w:r w:rsidR="008A0E98" w:rsidRPr="00D10205">
        <w:rPr>
          <w:rFonts w:eastAsia="Times New Roman" w:cs="Times New Roman"/>
          <w:sz w:val="24"/>
          <w:szCs w:val="24"/>
          <w14:ligatures w14:val="none"/>
        </w:rPr>
        <w:t>.</w:t>
      </w:r>
      <w:r w:rsidR="00C72DCF" w:rsidRPr="00D10205">
        <w:rPr>
          <w:rFonts w:eastAsia="Times New Roman" w:cs="Times New Roman"/>
          <w:sz w:val="24"/>
          <w:szCs w:val="24"/>
          <w14:ligatures w14:val="none"/>
        </w:rPr>
        <w:t xml:space="preserve"> </w:t>
      </w:r>
      <w:r w:rsidRPr="00D10205">
        <w:rPr>
          <w:rFonts w:eastAsia="Times New Roman" w:cs="Times New Roman"/>
          <w:sz w:val="24"/>
          <w:szCs w:val="24"/>
          <w14:ligatures w14:val="none"/>
        </w:rPr>
        <w:t xml:space="preserve">Iepirkuma rezultātā ar </w:t>
      </w:r>
      <w:r w:rsidR="00A14B30" w:rsidRPr="00D10205">
        <w:rPr>
          <w:sz w:val="24"/>
          <w:szCs w:val="24"/>
        </w:rPr>
        <w:t>Izpildītāj</w:t>
      </w:r>
      <w:r w:rsidR="009B6999">
        <w:rPr>
          <w:sz w:val="24"/>
          <w:szCs w:val="24"/>
        </w:rPr>
        <w:t>u</w:t>
      </w:r>
      <w:r w:rsidR="00A14B30" w:rsidRPr="00D10205">
        <w:rPr>
          <w:sz w:val="24"/>
          <w:szCs w:val="24"/>
        </w:rPr>
        <w:t xml:space="preserve"> </w:t>
      </w:r>
      <w:r w:rsidR="0011575C" w:rsidRPr="00D10205">
        <w:rPr>
          <w:sz w:val="24"/>
          <w:szCs w:val="24"/>
        </w:rPr>
        <w:t>ir</w:t>
      </w:r>
      <w:r w:rsidR="005D6823" w:rsidRPr="00D10205">
        <w:rPr>
          <w:sz w:val="24"/>
          <w:szCs w:val="24"/>
        </w:rPr>
        <w:t xml:space="preserve"> </w:t>
      </w:r>
      <w:r w:rsidRPr="00D10205">
        <w:rPr>
          <w:rFonts w:eastAsia="Times New Roman" w:cs="Times New Roman"/>
          <w:sz w:val="24"/>
          <w:szCs w:val="24"/>
          <w14:ligatures w14:val="none"/>
        </w:rPr>
        <w:t>noslēgts līgums</w:t>
      </w:r>
      <w:r w:rsidR="00A14B30" w:rsidRPr="00D10205">
        <w:rPr>
          <w:rFonts w:eastAsia="Times New Roman" w:cs="Times New Roman"/>
          <w:sz w:val="24"/>
          <w:szCs w:val="24"/>
          <w14:ligatures w14:val="none"/>
        </w:rPr>
        <w:t>.</w:t>
      </w:r>
      <w:r w:rsidRPr="00D10205">
        <w:rPr>
          <w:rFonts w:eastAsia="Times New Roman" w:cs="Times New Roman"/>
          <w:sz w:val="24"/>
          <w:szCs w:val="24"/>
          <w14:ligatures w14:val="none"/>
        </w:rPr>
        <w:t xml:space="preserve"> </w:t>
      </w:r>
    </w:p>
    <w:p w14:paraId="7E654CBD" w14:textId="6D61001B" w:rsidR="00055DE7" w:rsidRPr="00D10205" w:rsidRDefault="00055DE7" w:rsidP="00E8215B">
      <w:pPr>
        <w:spacing w:after="0" w:line="264" w:lineRule="auto"/>
        <w:ind w:left="57" w:firstLine="720"/>
        <w:jc w:val="both"/>
        <w:rPr>
          <w:rFonts w:eastAsia="Times New Roman" w:cs="Times New Roman"/>
          <w:sz w:val="24"/>
          <w:szCs w:val="24"/>
          <w14:ligatures w14:val="none"/>
        </w:rPr>
      </w:pPr>
      <w:r w:rsidRPr="00D10205">
        <w:rPr>
          <w:rFonts w:eastAsia="Times New Roman" w:cs="Times New Roman"/>
          <w:sz w:val="24"/>
          <w:szCs w:val="24"/>
          <w14:ligatures w14:val="none"/>
        </w:rPr>
        <w:t xml:space="preserve">Veicot Iepirkuma pārbaudi, Centrālā finanšu un līgumu aģentūra (turpmāk – </w:t>
      </w:r>
      <w:r w:rsidR="0025109F" w:rsidRPr="00D10205">
        <w:rPr>
          <w:rFonts w:eastAsia="Times New Roman" w:cs="Times New Roman"/>
          <w:sz w:val="24"/>
          <w:szCs w:val="24"/>
          <w14:ligatures w14:val="none"/>
        </w:rPr>
        <w:t>a</w:t>
      </w:r>
      <w:r w:rsidRPr="00D10205">
        <w:rPr>
          <w:rFonts w:eastAsia="Times New Roman" w:cs="Times New Roman"/>
          <w:sz w:val="24"/>
          <w:szCs w:val="24"/>
          <w14:ligatures w14:val="none"/>
        </w:rPr>
        <w:t>ģentūra) konstatēja</w:t>
      </w:r>
      <w:r w:rsidR="005703FE" w:rsidRPr="00D10205">
        <w:rPr>
          <w:rFonts w:eastAsia="Times New Roman" w:cs="Times New Roman"/>
          <w:sz w:val="24"/>
          <w:szCs w:val="24"/>
          <w14:ligatures w14:val="none"/>
        </w:rPr>
        <w:t>, ka</w:t>
      </w:r>
      <w:r w:rsidR="0025081A" w:rsidRPr="00D10205">
        <w:rPr>
          <w:rFonts w:eastAsia="Times New Roman" w:cs="Times New Roman"/>
          <w:sz w:val="24"/>
          <w:szCs w:val="24"/>
          <w14:ligatures w14:val="none"/>
        </w:rPr>
        <w:t xml:space="preserve"> Finansējuma saņēmējs par uzvarētāju </w:t>
      </w:r>
      <w:r w:rsidR="00A770FD" w:rsidRPr="00D10205">
        <w:rPr>
          <w:rFonts w:eastAsia="Times New Roman" w:cs="Times New Roman"/>
          <w:sz w:val="24"/>
          <w:szCs w:val="24"/>
          <w14:ligatures w14:val="none"/>
        </w:rPr>
        <w:t>I</w:t>
      </w:r>
      <w:r w:rsidR="0025081A" w:rsidRPr="00D10205">
        <w:rPr>
          <w:rFonts w:eastAsia="Times New Roman" w:cs="Times New Roman"/>
          <w:sz w:val="24"/>
          <w:szCs w:val="24"/>
          <w14:ligatures w14:val="none"/>
        </w:rPr>
        <w:t>epirkumā atzinis tādu</w:t>
      </w:r>
      <w:r w:rsidR="00DD07CC" w:rsidRPr="00D10205">
        <w:rPr>
          <w:rFonts w:eastAsia="Times New Roman" w:cs="Times New Roman"/>
          <w:sz w:val="24"/>
          <w:szCs w:val="24"/>
          <w14:ligatures w14:val="none"/>
        </w:rPr>
        <w:t xml:space="preserve"> pretendenta</w:t>
      </w:r>
      <w:r w:rsidR="0025081A" w:rsidRPr="00D10205">
        <w:rPr>
          <w:rFonts w:eastAsia="Times New Roman" w:cs="Times New Roman"/>
          <w:sz w:val="24"/>
          <w:szCs w:val="24"/>
          <w14:ligatures w14:val="none"/>
        </w:rPr>
        <w:t xml:space="preserve"> </w:t>
      </w:r>
      <w:r w:rsidR="001B6667" w:rsidRPr="00D10205">
        <w:rPr>
          <w:rFonts w:eastAsia="Times New Roman" w:cs="Times New Roman"/>
          <w:sz w:val="24"/>
          <w:szCs w:val="24"/>
          <w14:ligatures w14:val="none"/>
        </w:rPr>
        <w:t xml:space="preserve">piedāvājumu, kas nav atbilstošs Iepirkuma nolikuma prasībām, </w:t>
      </w:r>
      <w:r w:rsidR="0029106E" w:rsidRPr="00D10205">
        <w:rPr>
          <w:rFonts w:eastAsia="Times New Roman" w:cs="Times New Roman"/>
          <w:sz w:val="24"/>
          <w:szCs w:val="24"/>
          <w14:ligatures w14:val="none"/>
        </w:rPr>
        <w:t xml:space="preserve">tādējādi pārkāpjot PIL </w:t>
      </w:r>
      <w:r w:rsidR="00785051" w:rsidRPr="00D10205">
        <w:rPr>
          <w:rFonts w:eastAsia="Times New Roman" w:cs="Times New Roman"/>
          <w:sz w:val="24"/>
          <w:szCs w:val="24"/>
          <w14:ligatures w14:val="none"/>
        </w:rPr>
        <w:t>25.panta</w:t>
      </w:r>
      <w:r w:rsidR="00A770FD" w:rsidRPr="00D10205">
        <w:rPr>
          <w:rFonts w:eastAsia="Times New Roman" w:cs="Times New Roman"/>
          <w:sz w:val="24"/>
          <w:szCs w:val="24"/>
          <w14:ligatures w14:val="none"/>
        </w:rPr>
        <w:t xml:space="preserve"> piekto daļu un PI</w:t>
      </w:r>
      <w:r w:rsidR="00C45ACF" w:rsidRPr="00D10205">
        <w:rPr>
          <w:rFonts w:eastAsia="Times New Roman" w:cs="Times New Roman"/>
          <w:sz w:val="24"/>
          <w:szCs w:val="24"/>
          <w14:ligatures w14:val="none"/>
        </w:rPr>
        <w:t>L 2.panta 2.punktā</w:t>
      </w:r>
      <w:r w:rsidR="00682321" w:rsidRPr="00D10205">
        <w:rPr>
          <w:sz w:val="24"/>
          <w:szCs w:val="24"/>
        </w:rPr>
        <w:t xml:space="preserve"> noteikto principu par piegādātāju brīvu konkurenci un vienlīdzīgu un taisnīgu attieksmi pret tiem.  </w:t>
      </w:r>
      <w:r w:rsidR="00785051" w:rsidRPr="00D10205">
        <w:rPr>
          <w:rFonts w:eastAsia="Times New Roman" w:cs="Times New Roman"/>
          <w:sz w:val="24"/>
          <w:szCs w:val="24"/>
          <w14:ligatures w14:val="none"/>
        </w:rPr>
        <w:t xml:space="preserve"> </w:t>
      </w:r>
      <w:r w:rsidRPr="00D10205">
        <w:rPr>
          <w:rFonts w:eastAsia="Times New Roman" w:cs="Times New Roman"/>
          <w:sz w:val="24"/>
          <w:szCs w:val="24"/>
          <w14:ligatures w14:val="none"/>
        </w:rPr>
        <w:t xml:space="preserve"> </w:t>
      </w:r>
    </w:p>
    <w:p w14:paraId="57F87B50" w14:textId="7266EC7E" w:rsidR="00446C89" w:rsidRPr="00D10205" w:rsidRDefault="00446C89" w:rsidP="00446C89">
      <w:pPr>
        <w:spacing w:after="0" w:line="240" w:lineRule="auto"/>
        <w:ind w:firstLine="720"/>
        <w:jc w:val="both"/>
        <w:rPr>
          <w:i/>
          <w:iCs/>
          <w:sz w:val="24"/>
          <w:szCs w:val="24"/>
        </w:rPr>
      </w:pPr>
      <w:r w:rsidRPr="00D10205">
        <w:rPr>
          <w:sz w:val="24"/>
          <w:szCs w:val="24"/>
        </w:rPr>
        <w:t xml:space="preserve">Iepirkuma nolikuma 7.2.3. apakšpunktā norādīts, ka pakalpojuma izpildē </w:t>
      </w:r>
      <w:r w:rsidR="00C368E0" w:rsidRPr="00D10205">
        <w:rPr>
          <w:sz w:val="24"/>
          <w:szCs w:val="24"/>
        </w:rPr>
        <w:t xml:space="preserve">katrai nodarbībai </w:t>
      </w:r>
      <w:r w:rsidRPr="00D10205">
        <w:rPr>
          <w:sz w:val="24"/>
          <w:szCs w:val="24"/>
        </w:rPr>
        <w:t xml:space="preserve">piesaista tehniskajā specifikācijā norādītos speciālistus ar atbilstošu izglītību un praktiskā darba pieredzi - kopā vismaz 6 speciālisti ar </w:t>
      </w:r>
      <w:r w:rsidR="00E279D7" w:rsidRPr="00D10205">
        <w:rPr>
          <w:sz w:val="24"/>
          <w:szCs w:val="24"/>
        </w:rPr>
        <w:t xml:space="preserve">šādu </w:t>
      </w:r>
      <w:r w:rsidRPr="00D10205">
        <w:rPr>
          <w:sz w:val="24"/>
          <w:szCs w:val="24"/>
        </w:rPr>
        <w:t>kvalifikāciju:</w:t>
      </w:r>
    </w:p>
    <w:tbl>
      <w:tblPr>
        <w:tblStyle w:val="TableGrid"/>
        <w:tblW w:w="0" w:type="auto"/>
        <w:tblLook w:val="04A0" w:firstRow="1" w:lastRow="0" w:firstColumn="1" w:lastColumn="0" w:noHBand="0" w:noVBand="1"/>
      </w:tblPr>
      <w:tblGrid>
        <w:gridCol w:w="6658"/>
        <w:gridCol w:w="2687"/>
      </w:tblGrid>
      <w:tr w:rsidR="00446C89" w:rsidRPr="00D10205" w14:paraId="3C3DC388" w14:textId="77777777" w:rsidTr="00D21283">
        <w:tc>
          <w:tcPr>
            <w:tcW w:w="6658" w:type="dxa"/>
            <w:shd w:val="clear" w:color="auto" w:fill="D9D9D9" w:themeFill="background1" w:themeFillShade="D9"/>
          </w:tcPr>
          <w:p w14:paraId="729F8D3E" w14:textId="77777777" w:rsidR="00446C89" w:rsidRPr="00D10205" w:rsidRDefault="00446C89" w:rsidP="00D21283">
            <w:pPr>
              <w:jc w:val="both"/>
              <w:rPr>
                <w:rFonts w:asciiTheme="minorHAnsi" w:hAnsiTheme="minorHAnsi"/>
                <w:sz w:val="24"/>
                <w:szCs w:val="24"/>
              </w:rPr>
            </w:pPr>
            <w:r w:rsidRPr="00D10205">
              <w:rPr>
                <w:rFonts w:asciiTheme="minorHAnsi" w:hAnsiTheme="minorHAnsi"/>
                <w:sz w:val="24"/>
                <w:szCs w:val="24"/>
              </w:rPr>
              <w:t>Prasība</w:t>
            </w:r>
          </w:p>
        </w:tc>
        <w:tc>
          <w:tcPr>
            <w:tcW w:w="2687" w:type="dxa"/>
            <w:shd w:val="clear" w:color="auto" w:fill="D9D9D9" w:themeFill="background1" w:themeFillShade="D9"/>
          </w:tcPr>
          <w:p w14:paraId="6DFA73EA" w14:textId="77777777" w:rsidR="00446C89" w:rsidRPr="00D10205" w:rsidRDefault="00446C89" w:rsidP="00D21283">
            <w:pPr>
              <w:jc w:val="both"/>
              <w:rPr>
                <w:rFonts w:asciiTheme="minorHAnsi" w:hAnsiTheme="minorHAnsi"/>
                <w:sz w:val="24"/>
                <w:szCs w:val="24"/>
              </w:rPr>
            </w:pPr>
            <w:r w:rsidRPr="00D10205">
              <w:rPr>
                <w:rFonts w:asciiTheme="minorHAnsi" w:hAnsiTheme="minorHAnsi"/>
                <w:sz w:val="24"/>
                <w:szCs w:val="24"/>
              </w:rPr>
              <w:t>Iesniedzamais dokuments</w:t>
            </w:r>
          </w:p>
        </w:tc>
      </w:tr>
      <w:tr w:rsidR="00446C89" w:rsidRPr="00D10205" w14:paraId="38E769A1" w14:textId="77777777" w:rsidTr="00D21283">
        <w:tc>
          <w:tcPr>
            <w:tcW w:w="6658" w:type="dxa"/>
          </w:tcPr>
          <w:p w14:paraId="2883050F" w14:textId="77777777" w:rsidR="00446C89" w:rsidRPr="00D10205" w:rsidRDefault="00446C89" w:rsidP="00D21283">
            <w:pPr>
              <w:pStyle w:val="NormalWeb"/>
              <w:spacing w:after="0" w:afterAutospacing="0"/>
              <w:ind w:left="426" w:hanging="426"/>
              <w:jc w:val="both"/>
              <w:rPr>
                <w:rFonts w:asciiTheme="minorHAnsi" w:hAnsiTheme="minorHAnsi"/>
              </w:rPr>
            </w:pPr>
            <w:r w:rsidRPr="00D10205">
              <w:rPr>
                <w:rFonts w:asciiTheme="minorHAnsi" w:hAnsiTheme="minorHAnsi"/>
              </w:rPr>
              <w:t>7.2.3.1. Nodarbība “Veselīgu ieradumu veidošanās un atkarību profilakse” un Izglītojoša nodarbība “Tehnoloģijas un es”</w:t>
            </w:r>
          </w:p>
          <w:p w14:paraId="4565E352" w14:textId="77777777" w:rsidR="00446C89" w:rsidRPr="00D10205" w:rsidRDefault="00446C89" w:rsidP="00D21283">
            <w:pPr>
              <w:pStyle w:val="NormalWeb"/>
              <w:spacing w:before="0" w:beforeAutospacing="0" w:after="0" w:afterAutospacing="0"/>
              <w:ind w:left="426" w:hanging="45"/>
              <w:jc w:val="both"/>
              <w:rPr>
                <w:rFonts w:asciiTheme="minorHAnsi" w:hAnsiTheme="minorHAnsi"/>
              </w:rPr>
            </w:pPr>
            <w:r w:rsidRPr="00D10205">
              <w:rPr>
                <w:rFonts w:asciiTheme="minorHAnsi" w:hAnsiTheme="minorHAnsi"/>
              </w:rPr>
              <w:t>Psihologs, psihoterapeits, sociālais pedagogs (par bērnu atkarībām), sabiedrības veselības speciālists, ārsts, ārsta palīgs, pedagogs, kurš apmeklējis apmācības kā runāt ar bērniem par atkarībām.</w:t>
            </w:r>
          </w:p>
          <w:p w14:paraId="70CE9694" w14:textId="77777777" w:rsidR="00446C89" w:rsidRPr="00D10205" w:rsidRDefault="00446C89" w:rsidP="00D21283">
            <w:pPr>
              <w:jc w:val="both"/>
              <w:rPr>
                <w:rFonts w:asciiTheme="minorHAnsi" w:hAnsiTheme="minorHAnsi"/>
                <w:i/>
                <w:iCs/>
                <w:sz w:val="24"/>
                <w:szCs w:val="24"/>
              </w:rPr>
            </w:pPr>
          </w:p>
        </w:tc>
        <w:tc>
          <w:tcPr>
            <w:tcW w:w="2687" w:type="dxa"/>
            <w:vMerge w:val="restart"/>
          </w:tcPr>
          <w:p w14:paraId="4073AB25" w14:textId="77777777" w:rsidR="00446C89" w:rsidRPr="00D10205" w:rsidRDefault="00446C89" w:rsidP="00D21283">
            <w:pPr>
              <w:jc w:val="both"/>
              <w:rPr>
                <w:rFonts w:asciiTheme="minorHAnsi" w:hAnsiTheme="minorHAnsi"/>
                <w:i/>
                <w:iCs/>
                <w:sz w:val="24"/>
                <w:szCs w:val="24"/>
              </w:rPr>
            </w:pPr>
            <w:r w:rsidRPr="00D10205">
              <w:rPr>
                <w:rFonts w:asciiTheme="minorHAnsi" w:hAnsiTheme="minorHAnsi"/>
                <w:i/>
                <w:iCs/>
                <w:sz w:val="24"/>
                <w:szCs w:val="24"/>
              </w:rPr>
              <w:t>7.2.3.1. Informācija par personām, uz kuru iespējām pretendents balstās (nolikuma 5.pielikums).</w:t>
            </w:r>
          </w:p>
          <w:p w14:paraId="30797C30" w14:textId="77777777" w:rsidR="00446C89" w:rsidRPr="00D10205" w:rsidRDefault="00446C89" w:rsidP="00D21283">
            <w:pPr>
              <w:jc w:val="both"/>
              <w:rPr>
                <w:rFonts w:asciiTheme="minorHAnsi" w:hAnsiTheme="minorHAnsi"/>
                <w:i/>
                <w:iCs/>
                <w:sz w:val="24"/>
                <w:szCs w:val="24"/>
              </w:rPr>
            </w:pPr>
            <w:r w:rsidRPr="00D10205">
              <w:rPr>
                <w:rFonts w:asciiTheme="minorHAnsi" w:hAnsiTheme="minorHAnsi"/>
                <w:i/>
                <w:iCs/>
                <w:sz w:val="24"/>
                <w:szCs w:val="24"/>
              </w:rPr>
              <w:t>7.2.3.2. Personu, uz kuras iespējām pretendents balstās, rakstisks apliecinājums (nolikuma 6.pielikums) par piedalīšanos iepirkumā.</w:t>
            </w:r>
          </w:p>
          <w:p w14:paraId="3F9E1DCC" w14:textId="77777777" w:rsidR="00446C89" w:rsidRPr="00D10205" w:rsidRDefault="00446C89" w:rsidP="00D21283">
            <w:pPr>
              <w:jc w:val="both"/>
              <w:rPr>
                <w:rFonts w:asciiTheme="minorHAnsi" w:hAnsiTheme="minorHAnsi"/>
                <w:i/>
                <w:iCs/>
                <w:sz w:val="24"/>
                <w:szCs w:val="24"/>
              </w:rPr>
            </w:pPr>
            <w:r w:rsidRPr="00D10205">
              <w:rPr>
                <w:rFonts w:asciiTheme="minorHAnsi" w:hAnsiTheme="minorHAnsi"/>
                <w:i/>
                <w:iCs/>
                <w:sz w:val="24"/>
                <w:szCs w:val="24"/>
              </w:rPr>
              <w:t>7.2.3.3. dokumentus, kas apliecina iegūto profesionālo kvalifikāciju (izglītību, profesionalitāti un pieredzi apliecinošo dokumentu kopijas).</w:t>
            </w:r>
          </w:p>
          <w:p w14:paraId="2FE9E537" w14:textId="77777777" w:rsidR="00446C89" w:rsidRPr="00D10205" w:rsidRDefault="00446C89" w:rsidP="00D21283">
            <w:pPr>
              <w:jc w:val="both"/>
              <w:rPr>
                <w:rFonts w:asciiTheme="minorHAnsi" w:hAnsiTheme="minorHAnsi"/>
                <w:i/>
                <w:iCs/>
                <w:sz w:val="24"/>
                <w:szCs w:val="24"/>
              </w:rPr>
            </w:pPr>
            <w:r w:rsidRPr="00D10205">
              <w:rPr>
                <w:rFonts w:asciiTheme="minorHAnsi" w:hAnsiTheme="minorHAnsi"/>
                <w:i/>
                <w:iCs/>
                <w:sz w:val="24"/>
                <w:szCs w:val="24"/>
              </w:rPr>
              <w:t>7.2.3.4. pretendents iesniedz katras nodarbības vadīšanā iesaistītā speciālista pieredzes aprakstu.</w:t>
            </w:r>
          </w:p>
          <w:p w14:paraId="3B0B3B1C" w14:textId="77777777" w:rsidR="00446C89" w:rsidRPr="00D10205" w:rsidRDefault="00446C89" w:rsidP="00D21283">
            <w:pPr>
              <w:jc w:val="both"/>
              <w:rPr>
                <w:rFonts w:asciiTheme="minorHAnsi" w:hAnsiTheme="minorHAnsi"/>
                <w:i/>
                <w:iCs/>
                <w:sz w:val="24"/>
                <w:szCs w:val="24"/>
              </w:rPr>
            </w:pPr>
          </w:p>
        </w:tc>
      </w:tr>
      <w:tr w:rsidR="00446C89" w:rsidRPr="00D10205" w14:paraId="4C5C687D" w14:textId="77777777" w:rsidTr="00D21283">
        <w:tc>
          <w:tcPr>
            <w:tcW w:w="6658" w:type="dxa"/>
          </w:tcPr>
          <w:p w14:paraId="20CC11C4" w14:textId="77777777" w:rsidR="00446C89" w:rsidRPr="00D10205" w:rsidRDefault="00446C89" w:rsidP="00D21283">
            <w:pPr>
              <w:pStyle w:val="NormalWeb"/>
              <w:spacing w:after="0" w:afterAutospacing="0"/>
              <w:ind w:left="426" w:hanging="426"/>
              <w:jc w:val="both"/>
              <w:rPr>
                <w:rFonts w:asciiTheme="minorHAnsi" w:hAnsiTheme="minorHAnsi"/>
              </w:rPr>
            </w:pPr>
            <w:r w:rsidRPr="00D10205">
              <w:rPr>
                <w:rFonts w:asciiTheme="minorHAnsi" w:hAnsiTheme="minorHAnsi"/>
              </w:rPr>
              <w:t>7.2.3.2. Seksuālā un reproduktīvā veselība I un II</w:t>
            </w:r>
          </w:p>
          <w:p w14:paraId="4FD26298" w14:textId="77777777" w:rsidR="00446C89" w:rsidRPr="00D10205" w:rsidRDefault="00446C89" w:rsidP="00D21283">
            <w:pPr>
              <w:ind w:left="426"/>
              <w:rPr>
                <w:rFonts w:asciiTheme="minorHAnsi" w:hAnsiTheme="minorHAnsi"/>
                <w:sz w:val="24"/>
                <w:szCs w:val="24"/>
              </w:rPr>
            </w:pPr>
            <w:r w:rsidRPr="00D10205">
              <w:rPr>
                <w:rFonts w:asciiTheme="minorHAnsi" w:hAnsiTheme="minorHAnsi"/>
                <w:sz w:val="24"/>
                <w:szCs w:val="24"/>
              </w:rPr>
              <w:t>Psihologs, ārsts, ārsta palīgs, vispārējās aprūpes māsa, sabiedrības veselības speciālists, pedagogs, kurš apmācīts, kā šīs tēmas apspriest ar bērniem/skolēniem.</w:t>
            </w:r>
          </w:p>
          <w:p w14:paraId="551D4B9E" w14:textId="77777777" w:rsidR="00446C89" w:rsidRPr="00D10205" w:rsidRDefault="00446C89" w:rsidP="00D21283">
            <w:pPr>
              <w:jc w:val="both"/>
              <w:rPr>
                <w:rFonts w:asciiTheme="minorHAnsi" w:hAnsiTheme="minorHAnsi"/>
                <w:i/>
                <w:iCs/>
                <w:sz w:val="24"/>
                <w:szCs w:val="24"/>
              </w:rPr>
            </w:pPr>
          </w:p>
        </w:tc>
        <w:tc>
          <w:tcPr>
            <w:tcW w:w="2687" w:type="dxa"/>
            <w:vMerge/>
          </w:tcPr>
          <w:p w14:paraId="5FEAC38A" w14:textId="77777777" w:rsidR="00446C89" w:rsidRPr="00D10205" w:rsidRDefault="00446C89" w:rsidP="00D21283">
            <w:pPr>
              <w:jc w:val="both"/>
              <w:rPr>
                <w:rFonts w:asciiTheme="minorHAnsi" w:hAnsiTheme="minorHAnsi"/>
                <w:i/>
                <w:iCs/>
                <w:sz w:val="24"/>
                <w:szCs w:val="24"/>
              </w:rPr>
            </w:pPr>
          </w:p>
        </w:tc>
      </w:tr>
      <w:tr w:rsidR="00446C89" w:rsidRPr="00D10205" w14:paraId="1597EEA5" w14:textId="77777777" w:rsidTr="00D21283">
        <w:tc>
          <w:tcPr>
            <w:tcW w:w="6658" w:type="dxa"/>
          </w:tcPr>
          <w:p w14:paraId="102157B5" w14:textId="77777777" w:rsidR="00446C89" w:rsidRPr="00D10205" w:rsidRDefault="00446C89" w:rsidP="00D21283">
            <w:pPr>
              <w:pStyle w:val="NormalWeb"/>
              <w:spacing w:after="0" w:afterAutospacing="0"/>
              <w:ind w:left="426" w:hanging="426"/>
              <w:jc w:val="both"/>
              <w:rPr>
                <w:rFonts w:asciiTheme="minorHAnsi" w:hAnsiTheme="minorHAnsi"/>
              </w:rPr>
            </w:pPr>
            <w:r w:rsidRPr="00D10205">
              <w:rPr>
                <w:rFonts w:asciiTheme="minorHAnsi" w:hAnsiTheme="minorHAnsi"/>
              </w:rPr>
              <w:t>7.2.3.3. Nodarbība jauniešiem “Kā mācēt attiecības?”</w:t>
            </w:r>
          </w:p>
          <w:p w14:paraId="6A2E7B7D" w14:textId="77777777" w:rsidR="00446C89" w:rsidRPr="00D10205" w:rsidRDefault="00446C89" w:rsidP="00D21283">
            <w:pPr>
              <w:pStyle w:val="NormalWeb"/>
              <w:spacing w:before="0" w:beforeAutospacing="0" w:after="0" w:afterAutospacing="0"/>
              <w:ind w:left="426"/>
              <w:jc w:val="both"/>
              <w:rPr>
                <w:rFonts w:asciiTheme="minorHAnsi" w:hAnsiTheme="minorHAnsi"/>
              </w:rPr>
            </w:pPr>
            <w:r w:rsidRPr="00D10205">
              <w:rPr>
                <w:rFonts w:asciiTheme="minorHAnsi" w:hAnsiTheme="minorHAnsi"/>
              </w:rPr>
              <w:t>Psihologs, psihoterapeits.</w:t>
            </w:r>
          </w:p>
          <w:p w14:paraId="14446838" w14:textId="77777777" w:rsidR="00446C89" w:rsidRPr="00D10205" w:rsidRDefault="00446C89" w:rsidP="00D21283">
            <w:pPr>
              <w:jc w:val="both"/>
              <w:rPr>
                <w:rFonts w:asciiTheme="minorHAnsi" w:hAnsiTheme="minorHAnsi"/>
                <w:i/>
                <w:iCs/>
                <w:sz w:val="24"/>
                <w:szCs w:val="24"/>
              </w:rPr>
            </w:pPr>
          </w:p>
        </w:tc>
        <w:tc>
          <w:tcPr>
            <w:tcW w:w="2687" w:type="dxa"/>
            <w:vMerge/>
          </w:tcPr>
          <w:p w14:paraId="1F5EDED9" w14:textId="77777777" w:rsidR="00446C89" w:rsidRPr="00D10205" w:rsidRDefault="00446C89" w:rsidP="00D21283">
            <w:pPr>
              <w:jc w:val="both"/>
              <w:rPr>
                <w:rFonts w:asciiTheme="minorHAnsi" w:hAnsiTheme="minorHAnsi"/>
                <w:i/>
                <w:iCs/>
                <w:sz w:val="24"/>
                <w:szCs w:val="24"/>
              </w:rPr>
            </w:pPr>
          </w:p>
        </w:tc>
      </w:tr>
      <w:tr w:rsidR="00446C89" w:rsidRPr="00D10205" w14:paraId="33B58DF6" w14:textId="77777777" w:rsidTr="00D21283">
        <w:tc>
          <w:tcPr>
            <w:tcW w:w="6658" w:type="dxa"/>
          </w:tcPr>
          <w:p w14:paraId="00AAF22F" w14:textId="77777777" w:rsidR="00446C89" w:rsidRPr="00D10205" w:rsidRDefault="00446C89" w:rsidP="00D21283">
            <w:pPr>
              <w:pStyle w:val="NormalWeb"/>
              <w:spacing w:after="0" w:afterAutospacing="0"/>
              <w:ind w:left="426" w:hanging="426"/>
              <w:jc w:val="both"/>
              <w:rPr>
                <w:rFonts w:asciiTheme="minorHAnsi" w:hAnsiTheme="minorHAnsi"/>
              </w:rPr>
            </w:pPr>
            <w:r w:rsidRPr="00D10205">
              <w:rPr>
                <w:rFonts w:asciiTheme="minorHAnsi" w:hAnsiTheme="minorHAnsi"/>
              </w:rPr>
              <w:t>7.2.3.4. Atbalsta grupas nodarbība vecākiem t.sk. pedagogiem par jauniešu seksuālo un reproduktīvo veselību</w:t>
            </w:r>
          </w:p>
          <w:p w14:paraId="39199811" w14:textId="77777777" w:rsidR="00446C89" w:rsidRPr="00D10205" w:rsidRDefault="00446C89" w:rsidP="00D21283">
            <w:pPr>
              <w:ind w:left="426"/>
              <w:rPr>
                <w:rFonts w:asciiTheme="minorHAnsi" w:eastAsia="Times New Roman" w:hAnsiTheme="minorHAnsi"/>
                <w:sz w:val="24"/>
                <w:szCs w:val="24"/>
              </w:rPr>
            </w:pPr>
            <w:r w:rsidRPr="00D10205">
              <w:rPr>
                <w:rFonts w:asciiTheme="minorHAnsi" w:hAnsiTheme="minorHAnsi"/>
                <w:sz w:val="24"/>
                <w:szCs w:val="24"/>
              </w:rPr>
              <w:t xml:space="preserve">Praktizēttiesīgs psihologs, psihoterapeits, pedagogs vai sociālais darbinieks, kurš apguvis tālākizglītības un pilnveides programmu par attiecīgo tēmu </w:t>
            </w:r>
            <w:r w:rsidRPr="00D10205">
              <w:rPr>
                <w:rFonts w:asciiTheme="minorHAnsi" w:hAnsiTheme="minorHAnsi"/>
                <w:sz w:val="24"/>
                <w:szCs w:val="24"/>
                <w:u w:val="single"/>
              </w:rPr>
              <w:t>vadošo</w:t>
            </w:r>
            <w:r w:rsidRPr="00D10205">
              <w:rPr>
                <w:rFonts w:asciiTheme="minorHAnsi" w:hAnsiTheme="minorHAnsi"/>
                <w:sz w:val="24"/>
                <w:szCs w:val="24"/>
              </w:rPr>
              <w:t xml:space="preserve"> nevalstisko organizāciju vai biedrību piedāvātajās apmācībās speciālistu kvalifikācijas celšanai,   NVO dalībnieki, kuri ikdienā strādā ar seksuāli reproduktīvās veselības jautājumiem pasākumā tiks iesaistīti kopā ar atbalstāmajiem speciālistiem.</w:t>
            </w:r>
          </w:p>
          <w:p w14:paraId="25EB9759" w14:textId="77777777" w:rsidR="00446C89" w:rsidRPr="00D10205" w:rsidRDefault="00446C89" w:rsidP="00D21283">
            <w:pPr>
              <w:jc w:val="both"/>
              <w:rPr>
                <w:rFonts w:asciiTheme="minorHAnsi" w:hAnsiTheme="minorHAnsi"/>
                <w:i/>
                <w:iCs/>
                <w:sz w:val="24"/>
                <w:szCs w:val="24"/>
              </w:rPr>
            </w:pPr>
            <w:r w:rsidRPr="00D10205">
              <w:rPr>
                <w:rFonts w:asciiTheme="minorHAnsi" w:hAnsiTheme="minorHAnsi"/>
                <w:sz w:val="24"/>
                <w:szCs w:val="24"/>
              </w:rPr>
              <w:t xml:space="preserve">Pretendentam ir jāapliecina paša un/vai piesaistīto speciālistu, </w:t>
            </w:r>
            <w:r w:rsidRPr="00D10205">
              <w:rPr>
                <w:rFonts w:asciiTheme="minorHAnsi" w:hAnsiTheme="minorHAnsi"/>
                <w:kern w:val="24"/>
                <w:sz w:val="24"/>
                <w:szCs w:val="24"/>
              </w:rPr>
              <w:t xml:space="preserve">uz kuru iespējām pretendents balstās, </w:t>
            </w:r>
            <w:r w:rsidRPr="00D10205">
              <w:rPr>
                <w:rFonts w:asciiTheme="minorHAnsi" w:hAnsiTheme="minorHAnsi"/>
                <w:sz w:val="24"/>
                <w:szCs w:val="24"/>
              </w:rPr>
              <w:t xml:space="preserve"> kvalifikācijas atbilstība iepriekš norādītajām </w:t>
            </w:r>
            <w:r w:rsidRPr="00D10205">
              <w:rPr>
                <w:rFonts w:asciiTheme="minorHAnsi" w:eastAsia="Times New Roman" w:hAnsiTheme="minorHAnsi"/>
                <w:sz w:val="24"/>
                <w:szCs w:val="24"/>
              </w:rPr>
              <w:t xml:space="preserve">prasībām un praktiskā pieredze vismaz 10 </w:t>
            </w:r>
            <w:r w:rsidRPr="00D10205">
              <w:rPr>
                <w:rFonts w:asciiTheme="minorHAnsi" w:eastAsia="Times New Roman" w:hAnsiTheme="minorHAnsi"/>
                <w:sz w:val="24"/>
                <w:szCs w:val="24"/>
              </w:rPr>
              <w:lastRenderedPageBreak/>
              <w:t>(desmit) nodarbību vadīšanā skolēniem/pieaugušajiem par seksuālās un reproduktīvās un atkarību veselības tematiku.</w:t>
            </w:r>
          </w:p>
        </w:tc>
        <w:tc>
          <w:tcPr>
            <w:tcW w:w="2687" w:type="dxa"/>
            <w:vMerge/>
          </w:tcPr>
          <w:p w14:paraId="5A1A0819" w14:textId="77777777" w:rsidR="00446C89" w:rsidRPr="00D10205" w:rsidRDefault="00446C89" w:rsidP="00D21283">
            <w:pPr>
              <w:jc w:val="both"/>
              <w:rPr>
                <w:rFonts w:asciiTheme="minorHAnsi" w:hAnsiTheme="minorHAnsi"/>
                <w:i/>
                <w:iCs/>
                <w:sz w:val="24"/>
                <w:szCs w:val="24"/>
              </w:rPr>
            </w:pPr>
          </w:p>
        </w:tc>
      </w:tr>
    </w:tbl>
    <w:p w14:paraId="6FA4F164" w14:textId="77777777" w:rsidR="00446C89" w:rsidRPr="00D10205" w:rsidRDefault="00446C89" w:rsidP="00E8215B">
      <w:pPr>
        <w:spacing w:after="0" w:line="264" w:lineRule="auto"/>
        <w:ind w:left="57" w:firstLine="720"/>
        <w:jc w:val="both"/>
        <w:rPr>
          <w:rFonts w:eastAsia="Times New Roman" w:cs="Times New Roman"/>
          <w:sz w:val="24"/>
          <w:szCs w:val="24"/>
          <w14:ligatures w14:val="none"/>
        </w:rPr>
      </w:pPr>
    </w:p>
    <w:p w14:paraId="5467CEAC" w14:textId="71511E56" w:rsidR="00446C89" w:rsidRPr="00D10205" w:rsidRDefault="00B635CF" w:rsidP="02D5D71E">
      <w:pPr>
        <w:tabs>
          <w:tab w:val="left" w:pos="709"/>
        </w:tabs>
        <w:spacing w:after="0" w:line="240" w:lineRule="auto"/>
        <w:ind w:left="-142" w:firstLine="567"/>
        <w:jc w:val="both"/>
        <w:rPr>
          <w:rFonts w:eastAsiaTheme="minorEastAsia"/>
          <w:sz w:val="24"/>
          <w:szCs w:val="24"/>
        </w:rPr>
      </w:pPr>
      <w:r w:rsidRPr="00D10205">
        <w:rPr>
          <w:rFonts w:eastAsiaTheme="minorEastAsia"/>
          <w:sz w:val="24"/>
          <w:szCs w:val="24"/>
        </w:rPr>
        <w:t>Aģentūra</w:t>
      </w:r>
      <w:r w:rsidR="005E4271" w:rsidRPr="00D10205">
        <w:rPr>
          <w:rFonts w:eastAsiaTheme="minorEastAsia"/>
          <w:sz w:val="24"/>
          <w:szCs w:val="24"/>
        </w:rPr>
        <w:t xml:space="preserve"> </w:t>
      </w:r>
      <w:r w:rsidRPr="00D10205">
        <w:rPr>
          <w:rFonts w:eastAsiaTheme="minorEastAsia"/>
          <w:sz w:val="24"/>
          <w:szCs w:val="24"/>
        </w:rPr>
        <w:t xml:space="preserve">konstatēja, ka </w:t>
      </w:r>
      <w:r w:rsidR="00CB0752">
        <w:rPr>
          <w:rFonts w:eastAsiaTheme="minorEastAsia"/>
          <w:sz w:val="24"/>
          <w:szCs w:val="24"/>
        </w:rPr>
        <w:t>Izpildītāja</w:t>
      </w:r>
      <w:r w:rsidRPr="00D10205">
        <w:rPr>
          <w:rFonts w:eastAsiaTheme="minorEastAsia"/>
          <w:sz w:val="24"/>
          <w:szCs w:val="24"/>
        </w:rPr>
        <w:t xml:space="preserve"> piedāvājumā par vienu no sešiem piedāvājumā </w:t>
      </w:r>
      <w:r w:rsidR="00021789" w:rsidRPr="00D10205">
        <w:rPr>
          <w:rFonts w:eastAsiaTheme="minorEastAsia"/>
          <w:sz w:val="24"/>
          <w:szCs w:val="24"/>
        </w:rPr>
        <w:t>norādītajiem</w:t>
      </w:r>
      <w:r w:rsidR="00D3658E" w:rsidRPr="00D10205">
        <w:rPr>
          <w:rFonts w:eastAsiaTheme="minorEastAsia"/>
          <w:sz w:val="24"/>
          <w:szCs w:val="24"/>
        </w:rPr>
        <w:t xml:space="preserve"> </w:t>
      </w:r>
      <w:r w:rsidRPr="00D10205">
        <w:rPr>
          <w:rFonts w:eastAsiaTheme="minorEastAsia"/>
          <w:sz w:val="24"/>
          <w:szCs w:val="24"/>
        </w:rPr>
        <w:t xml:space="preserve">speciālistiem </w:t>
      </w:r>
      <w:r w:rsidR="00E279D7" w:rsidRPr="00D10205">
        <w:rPr>
          <w:rFonts w:eastAsiaTheme="minorEastAsia"/>
          <w:sz w:val="24"/>
          <w:szCs w:val="24"/>
        </w:rPr>
        <w:t>(</w:t>
      </w:r>
      <w:r w:rsidR="003B6541">
        <w:rPr>
          <w:rFonts w:eastAsiaTheme="minorEastAsia"/>
          <w:sz w:val="24"/>
          <w:szCs w:val="24"/>
        </w:rPr>
        <w:t>vārds, uzvārds</w:t>
      </w:r>
      <w:r w:rsidR="00E279D7" w:rsidRPr="00D10205">
        <w:rPr>
          <w:rFonts w:eastAsiaTheme="minorEastAsia"/>
          <w:sz w:val="24"/>
          <w:szCs w:val="24"/>
        </w:rPr>
        <w:t>)</w:t>
      </w:r>
      <w:r w:rsidRPr="00D10205">
        <w:rPr>
          <w:rFonts w:eastAsiaTheme="minorEastAsia"/>
          <w:sz w:val="24"/>
          <w:szCs w:val="24"/>
        </w:rPr>
        <w:t xml:space="preserve"> iesniegtie dokumenti </w:t>
      </w:r>
      <w:r w:rsidR="00DF40AE" w:rsidRPr="00D10205">
        <w:rPr>
          <w:rFonts w:eastAsiaTheme="minorEastAsia"/>
          <w:sz w:val="24"/>
          <w:szCs w:val="24"/>
        </w:rPr>
        <w:t xml:space="preserve">neapliecina </w:t>
      </w:r>
      <w:r w:rsidR="003B2129" w:rsidRPr="00D10205">
        <w:rPr>
          <w:rFonts w:eastAsiaTheme="minorEastAsia"/>
          <w:sz w:val="24"/>
          <w:szCs w:val="24"/>
        </w:rPr>
        <w:t>šī speciālista</w:t>
      </w:r>
      <w:r w:rsidR="001703B4" w:rsidRPr="00D10205">
        <w:rPr>
          <w:rFonts w:eastAsiaTheme="minorEastAsia"/>
          <w:sz w:val="24"/>
          <w:szCs w:val="24"/>
        </w:rPr>
        <w:t xml:space="preserve"> kvalifikāciju</w:t>
      </w:r>
      <w:r w:rsidR="00437807" w:rsidRPr="00D10205">
        <w:rPr>
          <w:rFonts w:eastAsiaTheme="minorEastAsia"/>
          <w:sz w:val="24"/>
          <w:szCs w:val="24"/>
        </w:rPr>
        <w:t xml:space="preserve"> atbilstoši</w:t>
      </w:r>
      <w:r w:rsidR="001703B4" w:rsidRPr="00D10205">
        <w:rPr>
          <w:rFonts w:eastAsiaTheme="minorEastAsia"/>
          <w:sz w:val="24"/>
          <w:szCs w:val="24"/>
        </w:rPr>
        <w:t xml:space="preserve"> Iepirkuma nolikuma 7.2.3.2.apakšpunktā noteiktajam</w:t>
      </w:r>
      <w:r w:rsidRPr="00D10205">
        <w:rPr>
          <w:rFonts w:eastAsiaTheme="minorEastAsia"/>
          <w:sz w:val="24"/>
          <w:szCs w:val="24"/>
        </w:rPr>
        <w:t>.</w:t>
      </w:r>
      <w:r w:rsidR="00141DB8" w:rsidRPr="00D10205">
        <w:rPr>
          <w:rStyle w:val="FootnoteReference"/>
          <w:rFonts w:eastAsiaTheme="minorEastAsia"/>
          <w:sz w:val="24"/>
          <w:szCs w:val="24"/>
        </w:rPr>
        <w:footnoteReference w:id="1"/>
      </w:r>
    </w:p>
    <w:p w14:paraId="3904CC06" w14:textId="5A5F09CC" w:rsidR="008B74B0" w:rsidRPr="00D10205" w:rsidRDefault="004403A8" w:rsidP="008B74B0">
      <w:pPr>
        <w:tabs>
          <w:tab w:val="left" w:pos="709"/>
        </w:tabs>
        <w:spacing w:after="0" w:line="240" w:lineRule="auto"/>
        <w:ind w:left="-142" w:firstLine="567"/>
        <w:jc w:val="both"/>
        <w:rPr>
          <w:rFonts w:eastAsiaTheme="minorEastAsia"/>
          <w:sz w:val="24"/>
          <w:szCs w:val="24"/>
        </w:rPr>
      </w:pPr>
      <w:r w:rsidRPr="00D10205">
        <w:rPr>
          <w:rFonts w:eastAsiaTheme="minorEastAsia"/>
          <w:sz w:val="24"/>
          <w:szCs w:val="24"/>
        </w:rPr>
        <w:t xml:space="preserve">Par konstatēto </w:t>
      </w:r>
      <w:r w:rsidR="007B662B" w:rsidRPr="00D10205">
        <w:rPr>
          <w:rFonts w:eastAsiaTheme="minorEastAsia"/>
          <w:sz w:val="24"/>
          <w:szCs w:val="24"/>
        </w:rPr>
        <w:t>Finansējuma saņēmējs sniedza šādu skaidrojumu: “</w:t>
      </w:r>
      <w:r w:rsidR="007B662B" w:rsidRPr="00D10205">
        <w:rPr>
          <w:rFonts w:eastAsiaTheme="minorEastAsia"/>
          <w:i/>
          <w:iCs/>
          <w:sz w:val="24"/>
          <w:szCs w:val="24"/>
        </w:rPr>
        <w:t xml:space="preserve">Izvērtējot </w:t>
      </w:r>
      <w:r w:rsidR="003B6541">
        <w:rPr>
          <w:rFonts w:eastAsiaTheme="minorEastAsia"/>
          <w:i/>
          <w:iCs/>
          <w:sz w:val="24"/>
          <w:szCs w:val="24"/>
        </w:rPr>
        <w:t>speciālista (vārds, uzvārds)</w:t>
      </w:r>
      <w:r w:rsidR="007B662B" w:rsidRPr="00D10205">
        <w:rPr>
          <w:rFonts w:eastAsiaTheme="minorEastAsia"/>
          <w:i/>
          <w:iCs/>
          <w:sz w:val="24"/>
          <w:szCs w:val="24"/>
        </w:rPr>
        <w:t xml:space="preserve"> iesniegtos dokumentus, tika atzīts, ka </w:t>
      </w:r>
      <w:r w:rsidR="003B6541">
        <w:rPr>
          <w:rFonts w:eastAsiaTheme="minorEastAsia"/>
          <w:i/>
          <w:iCs/>
          <w:sz w:val="24"/>
          <w:szCs w:val="24"/>
        </w:rPr>
        <w:t>speciālista</w:t>
      </w:r>
      <w:r w:rsidR="007B662B" w:rsidRPr="00D10205">
        <w:rPr>
          <w:rFonts w:eastAsiaTheme="minorEastAsia"/>
          <w:i/>
          <w:iCs/>
          <w:sz w:val="24"/>
          <w:szCs w:val="24"/>
        </w:rPr>
        <w:t xml:space="preserve"> kvalifikācija neatbilst nolikumam, bet viņa praktiskā darba pieredze atbilst tam, lai varētu vadīt nodarbības jauniešiem par seksuālo un reproduktīvo veselību, ņemot vērā, ka piedāvājumu Iepirkumā iesniedza tikai viens pretendents, Iepirkumu komisija speciālistam lūdza iesniegt papildus informāciju - iesniegt darba vietā ieņemamā amata “Veselības veicināšanas konsultants” amata aprakstu</w:t>
      </w:r>
      <w:r w:rsidR="007B662B" w:rsidRPr="00D10205">
        <w:rPr>
          <w:rFonts w:eastAsiaTheme="minorEastAsia"/>
          <w:sz w:val="24"/>
          <w:szCs w:val="24"/>
        </w:rPr>
        <w:t>.”</w:t>
      </w:r>
    </w:p>
    <w:p w14:paraId="1C59FED0" w14:textId="3EF80202" w:rsidR="007E25BB" w:rsidRPr="00D10205" w:rsidRDefault="00B103C7" w:rsidP="000E6ADA">
      <w:pPr>
        <w:spacing w:after="0" w:line="264" w:lineRule="auto"/>
        <w:ind w:left="57" w:firstLine="720"/>
        <w:jc w:val="both"/>
        <w:rPr>
          <w:rFonts w:cs="Times New Roman"/>
          <w:sz w:val="24"/>
          <w:szCs w:val="24"/>
        </w:rPr>
      </w:pPr>
      <w:r w:rsidRPr="00D10205">
        <w:rPr>
          <w:rFonts w:eastAsia="Times New Roman"/>
          <w:iCs/>
          <w:sz w:val="24"/>
          <w:szCs w:val="24"/>
        </w:rPr>
        <w:t xml:space="preserve">Aģentūra norāda, ka </w:t>
      </w:r>
      <w:r w:rsidR="005E1FE6" w:rsidRPr="005E1FE6">
        <w:rPr>
          <w:rFonts w:eastAsiaTheme="minorEastAsia"/>
          <w:sz w:val="24"/>
          <w:szCs w:val="24"/>
        </w:rPr>
        <w:t>speciālista (vārds, uzvārds)</w:t>
      </w:r>
      <w:r w:rsidR="005E1FE6" w:rsidRPr="00D10205">
        <w:rPr>
          <w:rFonts w:eastAsiaTheme="minorEastAsia"/>
          <w:i/>
          <w:iCs/>
          <w:sz w:val="24"/>
          <w:szCs w:val="24"/>
        </w:rPr>
        <w:t xml:space="preserve"> </w:t>
      </w:r>
      <w:r w:rsidR="00A3200B" w:rsidRPr="00D10205">
        <w:rPr>
          <w:rFonts w:eastAsia="Times New Roman" w:cs="Times New Roman"/>
          <w:sz w:val="24"/>
          <w:szCs w:val="24"/>
        </w:rPr>
        <w:t>amats</w:t>
      </w:r>
      <w:r w:rsidR="00945E12" w:rsidRPr="00D10205">
        <w:rPr>
          <w:rFonts w:eastAsia="Times New Roman" w:cs="Times New Roman"/>
          <w:sz w:val="24"/>
          <w:szCs w:val="24"/>
        </w:rPr>
        <w:t xml:space="preserve"> – veselības veicināšanas </w:t>
      </w:r>
      <w:r w:rsidR="004D13C3" w:rsidRPr="00D10205">
        <w:rPr>
          <w:rFonts w:eastAsia="Times New Roman" w:cs="Times New Roman"/>
          <w:sz w:val="24"/>
          <w:szCs w:val="24"/>
        </w:rPr>
        <w:t>konsultants</w:t>
      </w:r>
      <w:r w:rsidR="00900F2A" w:rsidRPr="00D10205">
        <w:rPr>
          <w:rFonts w:eastAsia="Times New Roman" w:cs="Times New Roman"/>
          <w:sz w:val="24"/>
          <w:szCs w:val="24"/>
        </w:rPr>
        <w:t xml:space="preserve"> </w:t>
      </w:r>
      <w:r w:rsidR="004D13C3" w:rsidRPr="00D10205">
        <w:rPr>
          <w:rFonts w:eastAsia="Times New Roman" w:cs="Times New Roman"/>
          <w:sz w:val="24"/>
          <w:szCs w:val="24"/>
        </w:rPr>
        <w:t>-</w:t>
      </w:r>
      <w:r w:rsidR="00A3200B" w:rsidRPr="00D10205">
        <w:rPr>
          <w:rFonts w:eastAsia="Times New Roman" w:cs="Times New Roman"/>
          <w:sz w:val="24"/>
          <w:szCs w:val="24"/>
        </w:rPr>
        <w:t xml:space="preserve"> un</w:t>
      </w:r>
      <w:r w:rsidR="00416263" w:rsidRPr="00D10205">
        <w:rPr>
          <w:rFonts w:eastAsia="Times New Roman" w:cs="Times New Roman"/>
          <w:sz w:val="24"/>
          <w:szCs w:val="24"/>
        </w:rPr>
        <w:t xml:space="preserve"> iegūtā</w:t>
      </w:r>
      <w:r w:rsidR="00A3200B" w:rsidRPr="00D10205">
        <w:rPr>
          <w:rFonts w:eastAsia="Times New Roman" w:cs="Times New Roman"/>
          <w:sz w:val="24"/>
          <w:szCs w:val="24"/>
        </w:rPr>
        <w:t xml:space="preserve"> pieredze </w:t>
      </w:r>
      <w:r w:rsidR="000E47EE" w:rsidRPr="00D10205">
        <w:rPr>
          <w:rFonts w:eastAsia="Times New Roman" w:cs="Times New Roman"/>
          <w:sz w:val="24"/>
          <w:szCs w:val="24"/>
        </w:rPr>
        <w:t>šī amata ietvaros</w:t>
      </w:r>
      <w:r w:rsidR="007E25BB" w:rsidRPr="00D10205">
        <w:rPr>
          <w:rFonts w:eastAsia="Times New Roman" w:cs="Times New Roman"/>
          <w:sz w:val="24"/>
          <w:szCs w:val="24"/>
        </w:rPr>
        <w:t xml:space="preserve"> konkrētajā situācijā </w:t>
      </w:r>
      <w:r w:rsidR="00004EA3" w:rsidRPr="00D10205">
        <w:rPr>
          <w:rFonts w:eastAsia="Times New Roman" w:cs="Times New Roman"/>
          <w:sz w:val="24"/>
          <w:szCs w:val="24"/>
        </w:rPr>
        <w:t>ne</w:t>
      </w:r>
      <w:r w:rsidR="007E25BB" w:rsidRPr="00D10205">
        <w:rPr>
          <w:rFonts w:eastAsia="Times New Roman" w:cs="Times New Roman"/>
          <w:sz w:val="24"/>
          <w:szCs w:val="24"/>
        </w:rPr>
        <w:t>apliecin</w:t>
      </w:r>
      <w:r w:rsidR="00004EA3" w:rsidRPr="00D10205">
        <w:rPr>
          <w:rFonts w:eastAsia="Times New Roman" w:cs="Times New Roman"/>
          <w:sz w:val="24"/>
          <w:szCs w:val="24"/>
        </w:rPr>
        <w:t>a</w:t>
      </w:r>
      <w:r w:rsidR="007E25BB" w:rsidRPr="00D10205">
        <w:rPr>
          <w:rFonts w:eastAsia="Times New Roman" w:cs="Times New Roman"/>
          <w:sz w:val="24"/>
          <w:szCs w:val="24"/>
        </w:rPr>
        <w:t xml:space="preserve"> </w:t>
      </w:r>
      <w:r w:rsidR="00835EB2" w:rsidRPr="00D10205">
        <w:rPr>
          <w:rFonts w:eastAsia="Times New Roman" w:cs="Times New Roman"/>
          <w:sz w:val="24"/>
          <w:szCs w:val="24"/>
        </w:rPr>
        <w:t xml:space="preserve">šī </w:t>
      </w:r>
      <w:r w:rsidR="005D1A61" w:rsidRPr="00D10205">
        <w:rPr>
          <w:rFonts w:eastAsia="Times New Roman" w:cs="Times New Roman"/>
          <w:sz w:val="24"/>
          <w:szCs w:val="24"/>
        </w:rPr>
        <w:t>speciālista iegūtu psihologa, ārsta, ārsta palīga, vispārējās aprūpes māsas, sabiedrības veselības speciālista vai pedagog</w:t>
      </w:r>
      <w:r w:rsidR="007B512A" w:rsidRPr="00D10205">
        <w:rPr>
          <w:rFonts w:eastAsia="Times New Roman" w:cs="Times New Roman"/>
          <w:sz w:val="24"/>
          <w:szCs w:val="24"/>
        </w:rPr>
        <w:t>a kvalifikāciju</w:t>
      </w:r>
      <w:r w:rsidR="005D1A61" w:rsidRPr="00D10205">
        <w:rPr>
          <w:rFonts w:eastAsia="Times New Roman" w:cs="Times New Roman"/>
          <w:sz w:val="24"/>
          <w:szCs w:val="24"/>
        </w:rPr>
        <w:t>,</w:t>
      </w:r>
      <w:r w:rsidR="007B512A" w:rsidRPr="00D10205">
        <w:rPr>
          <w:rFonts w:eastAsia="Times New Roman" w:cs="Times New Roman"/>
          <w:sz w:val="24"/>
          <w:szCs w:val="24"/>
        </w:rPr>
        <w:t xml:space="preserve"> k</w:t>
      </w:r>
      <w:r w:rsidR="00004EA3" w:rsidRPr="00D10205">
        <w:rPr>
          <w:rFonts w:eastAsia="Times New Roman" w:cs="Times New Roman"/>
          <w:sz w:val="24"/>
          <w:szCs w:val="24"/>
        </w:rPr>
        <w:t>ā t</w:t>
      </w:r>
      <w:r w:rsidR="000E47EE" w:rsidRPr="00D10205">
        <w:rPr>
          <w:rFonts w:eastAsia="Times New Roman" w:cs="Times New Roman"/>
          <w:sz w:val="24"/>
          <w:szCs w:val="24"/>
        </w:rPr>
        <w:t>as</w:t>
      </w:r>
      <w:r w:rsidR="007B512A" w:rsidRPr="00D10205">
        <w:rPr>
          <w:rFonts w:eastAsia="Times New Roman" w:cs="Times New Roman"/>
          <w:sz w:val="24"/>
          <w:szCs w:val="24"/>
        </w:rPr>
        <w:t xml:space="preserve"> </w:t>
      </w:r>
      <w:r w:rsidR="000E47EE" w:rsidRPr="00D10205">
        <w:rPr>
          <w:rFonts w:eastAsia="Times New Roman" w:cs="Times New Roman"/>
          <w:sz w:val="24"/>
          <w:szCs w:val="24"/>
        </w:rPr>
        <w:t xml:space="preserve">ir noteikts Iepirkuma nolikuma 7.2.3.2.apakšpunktā. </w:t>
      </w:r>
      <w:r w:rsidR="00004EA3" w:rsidRPr="00D10205">
        <w:rPr>
          <w:rFonts w:cs="Times New Roman"/>
          <w:sz w:val="24"/>
          <w:szCs w:val="24"/>
        </w:rPr>
        <w:t xml:space="preserve">Tāpat aģentūra nevar piekrist </w:t>
      </w:r>
      <w:r w:rsidR="00683721" w:rsidRPr="00D10205">
        <w:rPr>
          <w:rFonts w:cs="Times New Roman"/>
          <w:sz w:val="24"/>
          <w:szCs w:val="24"/>
        </w:rPr>
        <w:t>Finansējuma saņēmēja sniegt</w:t>
      </w:r>
      <w:r w:rsidR="00AE2383" w:rsidRPr="00D10205">
        <w:rPr>
          <w:rFonts w:cs="Times New Roman"/>
          <w:sz w:val="24"/>
          <w:szCs w:val="24"/>
        </w:rPr>
        <w:t>ajam</w:t>
      </w:r>
      <w:r w:rsidR="00683721" w:rsidRPr="00D10205">
        <w:rPr>
          <w:rFonts w:cs="Times New Roman"/>
          <w:sz w:val="24"/>
          <w:szCs w:val="24"/>
        </w:rPr>
        <w:t xml:space="preserve"> argument</w:t>
      </w:r>
      <w:r w:rsidR="00AE2383" w:rsidRPr="00D10205">
        <w:rPr>
          <w:rFonts w:cs="Times New Roman"/>
          <w:sz w:val="24"/>
          <w:szCs w:val="24"/>
        </w:rPr>
        <w:t>am</w:t>
      </w:r>
      <w:r w:rsidR="00683721" w:rsidRPr="00D10205">
        <w:rPr>
          <w:rFonts w:cs="Times New Roman"/>
          <w:sz w:val="24"/>
          <w:szCs w:val="24"/>
        </w:rPr>
        <w:t xml:space="preserve">, ka konkrētajā situācijā </w:t>
      </w:r>
      <w:r w:rsidR="00AE2383" w:rsidRPr="00D10205">
        <w:rPr>
          <w:rFonts w:cs="Times New Roman"/>
          <w:sz w:val="24"/>
          <w:szCs w:val="24"/>
        </w:rPr>
        <w:t>būtiska nozīm</w:t>
      </w:r>
      <w:r w:rsidR="00BC4F18" w:rsidRPr="00D10205">
        <w:rPr>
          <w:rFonts w:cs="Times New Roman"/>
          <w:sz w:val="24"/>
          <w:szCs w:val="24"/>
        </w:rPr>
        <w:t xml:space="preserve">e ir tam, </w:t>
      </w:r>
      <w:r w:rsidR="00683721" w:rsidRPr="00D10205">
        <w:rPr>
          <w:rFonts w:cs="Times New Roman"/>
          <w:sz w:val="24"/>
          <w:szCs w:val="24"/>
        </w:rPr>
        <w:t xml:space="preserve">ka piedāvājumu iesniedza tikai viens pretendents, </w:t>
      </w:r>
      <w:r w:rsidR="00BC4F18" w:rsidRPr="00D10205">
        <w:rPr>
          <w:rFonts w:cs="Times New Roman"/>
          <w:sz w:val="24"/>
          <w:szCs w:val="24"/>
        </w:rPr>
        <w:t>jo</w:t>
      </w:r>
      <w:r w:rsidR="00A5217D" w:rsidRPr="00D10205">
        <w:rPr>
          <w:rFonts w:cs="Times New Roman"/>
          <w:sz w:val="24"/>
          <w:szCs w:val="24"/>
        </w:rPr>
        <w:t xml:space="preserve"> </w:t>
      </w:r>
      <w:r w:rsidR="000E6ADA" w:rsidRPr="00D10205">
        <w:rPr>
          <w:rFonts w:cs="Times New Roman"/>
          <w:sz w:val="24"/>
          <w:szCs w:val="24"/>
        </w:rPr>
        <w:t>Finansējuma saņēmējam bija jāpieturas pie paša noteiktām prasībām un pretendenta kvalifikācijas pārbaudes kārtības. Iepirkuma nolikumā bija skaidri nodefinētas kvalifikācijas prasības speciālistiem, kuru ievērošana Finansējuma saņēmējam bija jānodrošina</w:t>
      </w:r>
      <w:r w:rsidR="00900F2A" w:rsidRPr="00D10205">
        <w:rPr>
          <w:rFonts w:cs="Times New Roman"/>
          <w:sz w:val="24"/>
          <w:szCs w:val="24"/>
        </w:rPr>
        <w:t>,</w:t>
      </w:r>
      <w:r w:rsidR="000E6ADA" w:rsidRPr="00D10205">
        <w:rPr>
          <w:rFonts w:cs="Times New Roman"/>
          <w:sz w:val="24"/>
          <w:szCs w:val="24"/>
        </w:rPr>
        <w:t xml:space="preserve"> neatkarīgi no tā, ka piedāvājumu Iepirkumā iesniedza tikai viens pretendents.</w:t>
      </w:r>
    </w:p>
    <w:p w14:paraId="2AFF250A" w14:textId="0923258C" w:rsidR="000D4865" w:rsidRPr="00D10205" w:rsidRDefault="00CF1DB5" w:rsidP="00896752">
      <w:pPr>
        <w:spacing w:after="0" w:line="264" w:lineRule="auto"/>
        <w:ind w:left="57" w:firstLine="720"/>
        <w:jc w:val="both"/>
        <w:rPr>
          <w:rFonts w:cs="Times New Roman"/>
          <w:sz w:val="24"/>
          <w:szCs w:val="24"/>
        </w:rPr>
      </w:pPr>
      <w:r w:rsidRPr="00D10205">
        <w:rPr>
          <w:rFonts w:cs="Times New Roman"/>
          <w:sz w:val="24"/>
          <w:szCs w:val="24"/>
        </w:rPr>
        <w:t>Par konstatēto</w:t>
      </w:r>
      <w:r w:rsidR="00886FF8" w:rsidRPr="00D10205">
        <w:rPr>
          <w:rFonts w:cs="Times New Roman"/>
          <w:sz w:val="24"/>
          <w:szCs w:val="24"/>
        </w:rPr>
        <w:t xml:space="preserve"> </w:t>
      </w:r>
      <w:r w:rsidR="007E2257" w:rsidRPr="00D10205">
        <w:rPr>
          <w:rFonts w:cs="Times New Roman"/>
          <w:sz w:val="24"/>
          <w:szCs w:val="24"/>
        </w:rPr>
        <w:t>aģentūra lūdz</w:t>
      </w:r>
      <w:r w:rsidR="0040536D" w:rsidRPr="00D10205">
        <w:rPr>
          <w:rFonts w:cs="Times New Roman"/>
          <w:sz w:val="24"/>
          <w:szCs w:val="24"/>
        </w:rPr>
        <w:t>a</w:t>
      </w:r>
      <w:r w:rsidRPr="00D10205">
        <w:rPr>
          <w:rFonts w:cs="Times New Roman"/>
          <w:sz w:val="24"/>
          <w:szCs w:val="24"/>
        </w:rPr>
        <w:t xml:space="preserve"> arī</w:t>
      </w:r>
      <w:r w:rsidR="007E2257" w:rsidRPr="00D10205">
        <w:rPr>
          <w:rFonts w:cs="Times New Roman"/>
          <w:sz w:val="24"/>
          <w:szCs w:val="24"/>
        </w:rPr>
        <w:t xml:space="preserve"> IUB viedokli</w:t>
      </w:r>
      <w:r w:rsidR="00151E4E" w:rsidRPr="00D10205">
        <w:rPr>
          <w:rFonts w:cs="Times New Roman"/>
          <w:sz w:val="24"/>
          <w:szCs w:val="24"/>
        </w:rPr>
        <w:t xml:space="preserve"> un </w:t>
      </w:r>
      <w:r w:rsidR="004122E9" w:rsidRPr="00D10205">
        <w:rPr>
          <w:rFonts w:cs="Times New Roman"/>
          <w:sz w:val="24"/>
          <w:szCs w:val="24"/>
        </w:rPr>
        <w:t xml:space="preserve">IUB </w:t>
      </w:r>
      <w:r w:rsidR="00151E4E" w:rsidRPr="00D10205">
        <w:rPr>
          <w:rFonts w:cs="Times New Roman"/>
          <w:sz w:val="24"/>
          <w:szCs w:val="24"/>
        </w:rPr>
        <w:t>norādīja</w:t>
      </w:r>
      <w:r w:rsidR="00095453" w:rsidRPr="00D10205">
        <w:rPr>
          <w:rFonts w:cs="Times New Roman"/>
          <w:sz w:val="24"/>
          <w:szCs w:val="24"/>
        </w:rPr>
        <w:t xml:space="preserve">, ka </w:t>
      </w:r>
      <w:r w:rsidR="00382FC1" w:rsidRPr="00D10205">
        <w:rPr>
          <w:rFonts w:cs="Times New Roman"/>
          <w:sz w:val="24"/>
          <w:szCs w:val="24"/>
        </w:rPr>
        <w:t xml:space="preserve"> </w:t>
      </w:r>
      <w:r w:rsidR="00D127DD" w:rsidRPr="00D10205">
        <w:rPr>
          <w:rFonts w:cs="Times New Roman"/>
          <w:sz w:val="24"/>
          <w:szCs w:val="24"/>
        </w:rPr>
        <w:t>“</w:t>
      </w:r>
      <w:r w:rsidR="00382FC1" w:rsidRPr="00D10205">
        <w:rPr>
          <w:rFonts w:cs="Times New Roman"/>
          <w:i/>
          <w:iCs/>
          <w:sz w:val="24"/>
          <w:szCs w:val="24"/>
          <w:u w:val="single"/>
        </w:rPr>
        <w:t>ne PIL 10. pantā minētās iepirkuma kārtības piemērošana, ne viena pretendenta dalība Iepirkumā neattaisno līguma slēgšanu ar Iepirkuma nolikuma prasībām neatbilstošu pretendentu</w:t>
      </w:r>
      <w:r w:rsidR="00382FC1" w:rsidRPr="00D10205">
        <w:rPr>
          <w:rFonts w:cs="Times New Roman"/>
          <w:i/>
          <w:iCs/>
          <w:sz w:val="24"/>
          <w:szCs w:val="24"/>
        </w:rPr>
        <w:t xml:space="preserve">. Līdz ar to, tā kā pats Finansējuma saņēmējs sava pienākuma izvērtēt piedāvājumu atbilstību izvirzītajām prasībām ietvaros secinājis, ka </w:t>
      </w:r>
      <w:r w:rsidR="001A103C">
        <w:rPr>
          <w:rFonts w:eastAsiaTheme="minorEastAsia"/>
          <w:i/>
          <w:iCs/>
          <w:sz w:val="24"/>
          <w:szCs w:val="24"/>
        </w:rPr>
        <w:t>speciālista (vārds, uzvārds)</w:t>
      </w:r>
      <w:r w:rsidR="001A103C" w:rsidRPr="00D10205">
        <w:rPr>
          <w:rFonts w:eastAsiaTheme="minorEastAsia"/>
          <w:i/>
          <w:iCs/>
          <w:sz w:val="24"/>
          <w:szCs w:val="24"/>
        </w:rPr>
        <w:t xml:space="preserve"> </w:t>
      </w:r>
      <w:r w:rsidR="00382FC1" w:rsidRPr="00D10205">
        <w:rPr>
          <w:rFonts w:cs="Times New Roman"/>
          <w:i/>
          <w:iCs/>
          <w:sz w:val="24"/>
          <w:szCs w:val="24"/>
        </w:rPr>
        <w:t xml:space="preserve">kvalifikācija nav atbilstoša, arī </w:t>
      </w:r>
      <w:r w:rsidR="00D127DD" w:rsidRPr="00D10205">
        <w:rPr>
          <w:rFonts w:cs="Times New Roman"/>
          <w:i/>
          <w:iCs/>
          <w:sz w:val="24"/>
          <w:szCs w:val="24"/>
        </w:rPr>
        <w:t>aģentūra</w:t>
      </w:r>
      <w:r w:rsidR="00382FC1" w:rsidRPr="00D10205">
        <w:rPr>
          <w:rFonts w:cs="Times New Roman"/>
          <w:i/>
          <w:iCs/>
          <w:sz w:val="24"/>
          <w:szCs w:val="24"/>
        </w:rPr>
        <w:t xml:space="preserve"> pamatoti konstatējusi, ka  tas ir pieļāvis būtisku pārkāpumu, par Iepirkuma uzvarētāju atzīstot pretendentu, kura piedāvājums atbilstoši Iepirkuma nolikumam bija jānoraida, tā kā </w:t>
      </w:r>
      <w:r w:rsidR="001A103C">
        <w:rPr>
          <w:rFonts w:eastAsiaTheme="minorEastAsia"/>
          <w:i/>
          <w:iCs/>
          <w:sz w:val="24"/>
          <w:szCs w:val="24"/>
        </w:rPr>
        <w:t>speciālista (vārds, uzvārds)</w:t>
      </w:r>
      <w:r w:rsidR="001A103C" w:rsidRPr="00D10205">
        <w:rPr>
          <w:rFonts w:eastAsiaTheme="minorEastAsia"/>
          <w:i/>
          <w:iCs/>
          <w:sz w:val="24"/>
          <w:szCs w:val="24"/>
        </w:rPr>
        <w:t xml:space="preserve"> </w:t>
      </w:r>
      <w:r w:rsidR="00382FC1" w:rsidRPr="00D10205">
        <w:rPr>
          <w:rFonts w:cs="Times New Roman"/>
          <w:i/>
          <w:iCs/>
          <w:sz w:val="24"/>
          <w:szCs w:val="24"/>
        </w:rPr>
        <w:t>kvalifikācija nav atbildusi nolikuma prasībām</w:t>
      </w:r>
      <w:r w:rsidR="00900F2A" w:rsidRPr="00D10205">
        <w:rPr>
          <w:rFonts w:cs="Times New Roman"/>
          <w:i/>
          <w:iCs/>
          <w:sz w:val="24"/>
          <w:szCs w:val="24"/>
        </w:rPr>
        <w:t>.</w:t>
      </w:r>
      <w:r w:rsidR="00D127DD" w:rsidRPr="00D10205">
        <w:rPr>
          <w:rFonts w:cs="Times New Roman"/>
          <w:sz w:val="24"/>
          <w:szCs w:val="24"/>
        </w:rPr>
        <w:t>”</w:t>
      </w:r>
    </w:p>
    <w:p w14:paraId="43E0DD4B" w14:textId="74AEE939" w:rsidR="004570A6" w:rsidRPr="00D10205" w:rsidRDefault="0058361C" w:rsidP="00625872">
      <w:pPr>
        <w:tabs>
          <w:tab w:val="left" w:pos="709"/>
        </w:tabs>
        <w:spacing w:after="0" w:line="264" w:lineRule="auto"/>
        <w:ind w:firstLine="720"/>
        <w:jc w:val="both"/>
        <w:rPr>
          <w:rFonts w:eastAsia="Times New Roman" w:cs="Times New Roman"/>
          <w:sz w:val="24"/>
          <w:szCs w:val="24"/>
        </w:rPr>
      </w:pPr>
      <w:r w:rsidRPr="00D10205">
        <w:rPr>
          <w:rFonts w:eastAsia="Times New Roman" w:cs="Times New Roman"/>
          <w:sz w:val="24"/>
          <w:szCs w:val="24"/>
        </w:rPr>
        <w:t>Ņemot vērā</w:t>
      </w:r>
      <w:r w:rsidR="004570A6" w:rsidRPr="00D10205">
        <w:rPr>
          <w:rFonts w:eastAsia="Times New Roman" w:cs="Times New Roman"/>
          <w:sz w:val="24"/>
          <w:szCs w:val="24"/>
        </w:rPr>
        <w:t xml:space="preserve"> konstatēto, ir secināms, ka </w:t>
      </w:r>
      <w:r w:rsidR="00416534">
        <w:rPr>
          <w:rFonts w:eastAsiaTheme="minorEastAsia"/>
          <w:sz w:val="24"/>
          <w:szCs w:val="24"/>
        </w:rPr>
        <w:t xml:space="preserve">Izpildītājs </w:t>
      </w:r>
      <w:r w:rsidR="004570A6" w:rsidRPr="00D10205">
        <w:rPr>
          <w:rFonts w:eastAsia="Times New Roman" w:cs="Times New Roman"/>
          <w:sz w:val="24"/>
          <w:szCs w:val="24"/>
        </w:rPr>
        <w:t xml:space="preserve">piedāvātā </w:t>
      </w:r>
      <w:r w:rsidR="001A103C" w:rsidRPr="001A103C">
        <w:rPr>
          <w:rFonts w:eastAsiaTheme="minorEastAsia"/>
          <w:sz w:val="24"/>
          <w:szCs w:val="24"/>
        </w:rPr>
        <w:t>speciālista (vārds, uzvārds)</w:t>
      </w:r>
      <w:r w:rsidR="001A103C" w:rsidRPr="00D10205">
        <w:rPr>
          <w:rFonts w:eastAsiaTheme="minorEastAsia"/>
          <w:i/>
          <w:iCs/>
          <w:sz w:val="24"/>
          <w:szCs w:val="24"/>
        </w:rPr>
        <w:t xml:space="preserve"> </w:t>
      </w:r>
      <w:r w:rsidR="004570A6" w:rsidRPr="00D10205">
        <w:rPr>
          <w:rFonts w:eastAsia="Times New Roman" w:cs="Times New Roman"/>
          <w:sz w:val="24"/>
          <w:szCs w:val="24"/>
        </w:rPr>
        <w:t xml:space="preserve">kvalifikācija neatbilst Iepirkuma nolikuma </w:t>
      </w:r>
      <w:r w:rsidR="004570A6" w:rsidRPr="00D10205">
        <w:rPr>
          <w:sz w:val="24"/>
          <w:szCs w:val="24"/>
        </w:rPr>
        <w:t xml:space="preserve">7.2.3.2. apakšpunktā </w:t>
      </w:r>
      <w:r w:rsidR="004570A6" w:rsidRPr="00D10205">
        <w:rPr>
          <w:rFonts w:eastAsia="Times New Roman" w:cs="Times New Roman"/>
          <w:sz w:val="24"/>
          <w:szCs w:val="24"/>
        </w:rPr>
        <w:t xml:space="preserve">izvirzītajām prasībām, tāpēc izpildītāja </w:t>
      </w:r>
      <w:r w:rsidR="004570A6" w:rsidRPr="00D10205">
        <w:rPr>
          <w:rFonts w:eastAsia="Times New Roman" w:cs="Times New Roman"/>
          <w:sz w:val="24"/>
          <w:szCs w:val="24"/>
          <w:lang w:eastAsia="lv-LV"/>
        </w:rPr>
        <w:t>piedāvājums atbilstoši Iepirkuma nolikuma 4.3.3. apakšpunkt</w:t>
      </w:r>
      <w:r w:rsidR="00E83EAD" w:rsidRPr="00D10205">
        <w:rPr>
          <w:rFonts w:eastAsia="Times New Roman" w:cs="Times New Roman"/>
          <w:sz w:val="24"/>
          <w:szCs w:val="24"/>
          <w:lang w:eastAsia="lv-LV"/>
        </w:rPr>
        <w:t>am</w:t>
      </w:r>
      <w:r w:rsidR="00E83EAD" w:rsidRPr="00D10205">
        <w:rPr>
          <w:rStyle w:val="FootnoteReference"/>
          <w:rFonts w:eastAsia="Times New Roman"/>
          <w:sz w:val="24"/>
          <w:szCs w:val="24"/>
          <w:lang w:eastAsia="lv-LV"/>
        </w:rPr>
        <w:footnoteReference w:id="2"/>
      </w:r>
      <w:r w:rsidR="004570A6" w:rsidRPr="00D10205">
        <w:rPr>
          <w:rFonts w:eastAsia="Times New Roman" w:cs="Times New Roman"/>
          <w:sz w:val="24"/>
          <w:szCs w:val="24"/>
          <w:lang w:eastAsia="lv-LV"/>
        </w:rPr>
        <w:t xml:space="preserve"> bija jānoraida. </w:t>
      </w:r>
    </w:p>
    <w:p w14:paraId="29CE69AB" w14:textId="23B04711" w:rsidR="00134B99" w:rsidRPr="00D10205" w:rsidRDefault="00134B99" w:rsidP="00625872">
      <w:pPr>
        <w:spacing w:after="0" w:line="264" w:lineRule="auto"/>
        <w:ind w:left="57" w:firstLine="720"/>
        <w:jc w:val="both"/>
        <w:rPr>
          <w:rFonts w:eastAsia="Times New Roman" w:cs="Times New Roman"/>
          <w:sz w:val="24"/>
          <w:szCs w:val="24"/>
        </w:rPr>
      </w:pPr>
      <w:r w:rsidRPr="00D10205">
        <w:rPr>
          <w:rFonts w:eastAsia="Times New Roman" w:cs="Times New Roman"/>
          <w:sz w:val="24"/>
          <w:szCs w:val="24"/>
          <w:lang w:eastAsia="lv-LV"/>
          <w14:ligatures w14:val="none"/>
        </w:rPr>
        <w:t xml:space="preserve">Augstākās tiesas Administratīvo lietu departaments ir uzsvēris, ka </w:t>
      </w:r>
      <w:r w:rsidRPr="00D10205">
        <w:rPr>
          <w:rFonts w:eastAsia="Times New Roman" w:cs="Times New Roman"/>
          <w:i/>
          <w:iCs/>
          <w:sz w:val="24"/>
          <w:szCs w:val="24"/>
          <w:lang w:eastAsia="lv-LV"/>
          <w14:ligatures w14:val="none"/>
        </w:rPr>
        <w:t xml:space="preserve">“iepirkuma nolikums ir tiesību akts, uz kuru tiek balstīta turpmākā iepirkuma procedūra un kurš līdztekus </w:t>
      </w:r>
      <w:r w:rsidRPr="00D10205">
        <w:rPr>
          <w:rFonts w:eastAsia="Times New Roman" w:cs="Times New Roman"/>
          <w:i/>
          <w:iCs/>
          <w:sz w:val="24"/>
          <w:szCs w:val="24"/>
          <w:lang w:eastAsia="lv-LV"/>
          <w14:ligatures w14:val="none"/>
        </w:rPr>
        <w:lastRenderedPageBreak/>
        <w:t>normatīvajam regulējumam (un vienlaikus tam atbilstoši) reglamentē iepirkuma procedūras norisi. Tajā ietvertie noteikumi, tostarp kritēriji, kurus pasūtītājs vērtē, piešķirot līguma slēgšanas tiesības, ir saistoši līdz pat brīdim, kad tiek izpildīts vai ir kļuvis neapstrīdams lēmums par līguma slēgšanas tiesību piešķiršanu</w:t>
      </w:r>
      <w:r w:rsidRPr="00D10205">
        <w:rPr>
          <w:rFonts w:eastAsia="Times New Roman" w:cs="Times New Roman"/>
          <w:sz w:val="24"/>
          <w:szCs w:val="24"/>
          <w:lang w:eastAsia="lv-LV"/>
          <w14:ligatures w14:val="none"/>
        </w:rPr>
        <w:t>”.</w:t>
      </w:r>
      <w:r w:rsidRPr="00D10205">
        <w:rPr>
          <w:rFonts w:eastAsia="Times New Roman" w:cs="Times New Roman"/>
          <w:sz w:val="24"/>
          <w:szCs w:val="24"/>
          <w:vertAlign w:val="superscript"/>
          <w:lang w:eastAsia="lv-LV"/>
          <w14:ligatures w14:val="none"/>
        </w:rPr>
        <w:footnoteReference w:id="3"/>
      </w:r>
      <w:r w:rsidRPr="00D10205">
        <w:rPr>
          <w:rFonts w:eastAsia="Times New Roman" w:cs="Times New Roman"/>
          <w:sz w:val="24"/>
          <w:szCs w:val="24"/>
          <w:lang w:eastAsia="lv-LV"/>
          <w14:ligatures w14:val="none"/>
        </w:rPr>
        <w:t xml:space="preserve">  Tāpat Augstākā tiesa ir secinājusi, ka “</w:t>
      </w:r>
      <w:r w:rsidRPr="00D10205">
        <w:rPr>
          <w:rFonts w:eastAsia="Times New Roman" w:cs="Times New Roman"/>
          <w:i/>
          <w:iCs/>
          <w:sz w:val="24"/>
          <w:szCs w:val="24"/>
          <w:lang w:eastAsia="lv-LV"/>
          <w14:ligatures w14:val="none"/>
        </w:rPr>
        <w:t>nolikumam neatbilstoša piedāvājuma atzīšana par atbilstošu tam ir pretēja PIL mērķim nodrošināt taisnīgu un vienlīdzīgu attieksmi pret piegādātājiem</w:t>
      </w:r>
      <w:r w:rsidRPr="00D10205">
        <w:rPr>
          <w:rFonts w:eastAsia="Times New Roman" w:cs="Times New Roman"/>
          <w:sz w:val="24"/>
          <w:szCs w:val="24"/>
          <w:lang w:eastAsia="lv-LV"/>
          <w14:ligatures w14:val="none"/>
        </w:rPr>
        <w:t>”.</w:t>
      </w:r>
      <w:r w:rsidRPr="00D10205">
        <w:rPr>
          <w:rFonts w:eastAsia="Times New Roman" w:cs="Times New Roman"/>
          <w:sz w:val="24"/>
          <w:szCs w:val="24"/>
          <w:vertAlign w:val="superscript"/>
          <w:lang w:eastAsia="lv-LV"/>
          <w14:ligatures w14:val="none"/>
        </w:rPr>
        <w:footnoteReference w:id="4"/>
      </w:r>
      <w:r w:rsidR="003F29DD" w:rsidRPr="00D10205">
        <w:rPr>
          <w:rFonts w:eastAsia="Times New Roman" w:cs="Times New Roman"/>
          <w:sz w:val="24"/>
          <w:szCs w:val="24"/>
        </w:rPr>
        <w:t xml:space="preserve"> </w:t>
      </w:r>
      <w:r w:rsidRPr="00D10205">
        <w:rPr>
          <w:rFonts w:eastAsia="Times New Roman" w:cs="Times New Roman"/>
          <w:sz w:val="24"/>
          <w:szCs w:val="24"/>
        </w:rPr>
        <w:t xml:space="preserve">Papildus </w:t>
      </w:r>
      <w:r w:rsidR="0025109F" w:rsidRPr="00D10205">
        <w:rPr>
          <w:rFonts w:eastAsia="Times New Roman" w:cs="Times New Roman"/>
          <w:sz w:val="24"/>
          <w:szCs w:val="24"/>
        </w:rPr>
        <w:t>a</w:t>
      </w:r>
      <w:r w:rsidRPr="00D10205">
        <w:rPr>
          <w:rFonts w:eastAsia="Times New Roman" w:cs="Times New Roman"/>
          <w:sz w:val="24"/>
          <w:szCs w:val="24"/>
        </w:rPr>
        <w:t>ģentūra vērš uzmanību</w:t>
      </w:r>
      <w:r w:rsidR="00900F2A" w:rsidRPr="00D10205">
        <w:rPr>
          <w:rFonts w:eastAsia="Times New Roman" w:cs="Times New Roman"/>
          <w:sz w:val="24"/>
          <w:szCs w:val="24"/>
        </w:rPr>
        <w:t xml:space="preserve"> uz</w:t>
      </w:r>
      <w:r w:rsidRPr="00D10205">
        <w:rPr>
          <w:rFonts w:eastAsia="Times New Roman" w:cs="Times New Roman"/>
          <w:sz w:val="24"/>
          <w:szCs w:val="24"/>
        </w:rPr>
        <w:t xml:space="preserve"> Augstākās tiesas Administratīvo lietu departamenta</w:t>
      </w:r>
      <w:r w:rsidR="00625872" w:rsidRPr="00D10205">
        <w:rPr>
          <w:rFonts w:eastAsia="Times New Roman" w:cs="Times New Roman"/>
          <w:sz w:val="24"/>
          <w:szCs w:val="24"/>
        </w:rPr>
        <w:t xml:space="preserve"> </w:t>
      </w:r>
      <w:r w:rsidR="00900F2A" w:rsidRPr="00D10205">
        <w:rPr>
          <w:rFonts w:eastAsia="Times New Roman" w:cs="Times New Roman"/>
          <w:sz w:val="24"/>
          <w:szCs w:val="24"/>
        </w:rPr>
        <w:t>norādī</w:t>
      </w:r>
      <w:r w:rsidR="00143270" w:rsidRPr="00D10205">
        <w:rPr>
          <w:rFonts w:eastAsia="Times New Roman" w:cs="Times New Roman"/>
          <w:sz w:val="24"/>
          <w:szCs w:val="24"/>
        </w:rPr>
        <w:t>t</w:t>
      </w:r>
      <w:r w:rsidR="00900F2A" w:rsidRPr="00D10205">
        <w:rPr>
          <w:rFonts w:eastAsia="Times New Roman" w:cs="Times New Roman"/>
          <w:sz w:val="24"/>
          <w:szCs w:val="24"/>
        </w:rPr>
        <w:t>o</w:t>
      </w:r>
      <w:r w:rsidRPr="00D10205">
        <w:rPr>
          <w:rFonts w:eastAsia="Times New Roman" w:cs="Times New Roman"/>
          <w:sz w:val="24"/>
          <w:szCs w:val="24"/>
        </w:rPr>
        <w:t xml:space="preserve">: </w:t>
      </w:r>
      <w:r w:rsidRPr="00D10205">
        <w:rPr>
          <w:rFonts w:eastAsia="Times New Roman" w:cs="Times New Roman"/>
          <w:i/>
          <w:iCs/>
          <w:sz w:val="24"/>
          <w:szCs w:val="24"/>
        </w:rPr>
        <w:t>“</w:t>
      </w:r>
      <w:r w:rsidRPr="00D10205">
        <w:rPr>
          <w:rFonts w:eastAsia="Times New Roman" w:cs="Times New Roman"/>
          <w:i/>
          <w:sz w:val="24"/>
          <w:szCs w:val="24"/>
        </w:rPr>
        <w:t>visām prasībām, kurām jāatbilst piedāvājumam, un piedāvājumu vērtēšanas kārtībai ir jābūt paredzētai iepirkuma procedūras dokumentācijā, [..]; piedāvājuma neatbilstība ir pamats piedāvājuma tālākai nevērtēšanai</w:t>
      </w:r>
      <w:r w:rsidR="00900F2A" w:rsidRPr="00D10205">
        <w:rPr>
          <w:rFonts w:eastAsia="Times New Roman" w:cs="Times New Roman"/>
          <w:i/>
          <w:sz w:val="24"/>
          <w:szCs w:val="24"/>
        </w:rPr>
        <w:t>.</w:t>
      </w:r>
      <w:r w:rsidRPr="00D10205">
        <w:rPr>
          <w:rFonts w:eastAsia="Times New Roman" w:cs="Times New Roman"/>
          <w:sz w:val="24"/>
          <w:szCs w:val="24"/>
        </w:rPr>
        <w:t>”</w:t>
      </w:r>
      <w:r w:rsidR="00625872" w:rsidRPr="00D10205">
        <w:rPr>
          <w:rStyle w:val="FootnoteReference"/>
          <w:rFonts w:eastAsia="Times New Roman"/>
          <w:sz w:val="24"/>
          <w:szCs w:val="24"/>
        </w:rPr>
        <w:footnoteReference w:id="5"/>
      </w:r>
    </w:p>
    <w:p w14:paraId="02C1A384" w14:textId="3DE2D75F" w:rsidR="00B1798F" w:rsidRPr="00D10205" w:rsidRDefault="00B1798F" w:rsidP="00B1798F">
      <w:pPr>
        <w:spacing w:after="0" w:line="264" w:lineRule="auto"/>
        <w:ind w:left="57" w:firstLine="720"/>
        <w:jc w:val="both"/>
        <w:rPr>
          <w:rFonts w:cs="Times New Roman"/>
          <w:sz w:val="24"/>
          <w:szCs w:val="24"/>
        </w:rPr>
      </w:pPr>
      <w:r w:rsidRPr="00D10205">
        <w:rPr>
          <w:rFonts w:cs="Times New Roman"/>
          <w:sz w:val="24"/>
          <w:szCs w:val="24"/>
        </w:rPr>
        <w:t xml:space="preserve">Saskaņā ar </w:t>
      </w:r>
      <w:r w:rsidR="00CE700B" w:rsidRPr="00D10205">
        <w:rPr>
          <w:rFonts w:cs="Times New Roman"/>
          <w:sz w:val="24"/>
          <w:szCs w:val="24"/>
        </w:rPr>
        <w:t>IUB</w:t>
      </w:r>
      <w:r w:rsidRPr="00D10205">
        <w:rPr>
          <w:rFonts w:cs="Times New Roman"/>
          <w:sz w:val="24"/>
          <w:szCs w:val="24"/>
        </w:rPr>
        <w:t xml:space="preserve"> skaidrojumu</w:t>
      </w:r>
      <w:r w:rsidR="00F6072A" w:rsidRPr="00D10205">
        <w:rPr>
          <w:rStyle w:val="FootnoteReference"/>
          <w:sz w:val="24"/>
          <w:szCs w:val="24"/>
        </w:rPr>
        <w:footnoteReference w:id="6"/>
      </w:r>
      <w:r w:rsidRPr="00D10205">
        <w:rPr>
          <w:rFonts w:cs="Times New Roman"/>
          <w:sz w:val="24"/>
          <w:szCs w:val="24"/>
        </w:rPr>
        <w:t xml:space="preserve"> un normatīvo regulējumu, rīkojot PIL 10.pantā noteiktos iepirkumus, Finansējuma saņēmējam ir pienākums ievērot arī PIL 2. pantā minētos likuma mērķus.</w:t>
      </w:r>
    </w:p>
    <w:p w14:paraId="59AAB2F4" w14:textId="79719491" w:rsidR="00B1798F" w:rsidRPr="00D10205" w:rsidRDefault="00B1798F" w:rsidP="00B1798F">
      <w:pPr>
        <w:spacing w:after="0" w:line="264" w:lineRule="auto"/>
        <w:ind w:left="57" w:firstLine="720"/>
        <w:jc w:val="both"/>
        <w:rPr>
          <w:rFonts w:cs="Times New Roman"/>
          <w:sz w:val="24"/>
          <w:szCs w:val="24"/>
        </w:rPr>
      </w:pPr>
      <w:r w:rsidRPr="00D10205">
        <w:rPr>
          <w:rFonts w:cs="Times New Roman"/>
          <w:sz w:val="24"/>
          <w:szCs w:val="24"/>
        </w:rPr>
        <w:t xml:space="preserve">PIL 25.panta piektā daļa noteic, ka viens no Iepirkumu komisijas darbības pamatprincipiem ir: “Iepirkuma komisija atlasa kandidātus un vērtē pretendentus un to iesniegtos piedāvājumus saskaņā ar šo likumu, </w:t>
      </w:r>
      <w:r w:rsidRPr="00D10205">
        <w:rPr>
          <w:rFonts w:cs="Times New Roman"/>
          <w:sz w:val="24"/>
          <w:szCs w:val="24"/>
          <w:u w:val="single"/>
        </w:rPr>
        <w:t>iepirkuma procedūras dokumentiem</w:t>
      </w:r>
      <w:r w:rsidRPr="00D10205">
        <w:rPr>
          <w:rFonts w:cs="Times New Roman"/>
          <w:sz w:val="24"/>
          <w:szCs w:val="24"/>
        </w:rPr>
        <w:t>, šā likuma 9. un 10. pantā minēto iepirkumu dokumentiem, kā arī citiem normatīvajiem aktiem”.</w:t>
      </w:r>
    </w:p>
    <w:p w14:paraId="101D4CE9" w14:textId="3D29757E" w:rsidR="007E25BB" w:rsidRPr="00D10205" w:rsidRDefault="00B1798F" w:rsidP="002A20E5">
      <w:pPr>
        <w:spacing w:after="0" w:line="264" w:lineRule="auto"/>
        <w:ind w:left="57" w:firstLine="720"/>
        <w:jc w:val="both"/>
        <w:rPr>
          <w:rFonts w:cs="Times New Roman"/>
          <w:sz w:val="24"/>
          <w:szCs w:val="24"/>
        </w:rPr>
      </w:pPr>
      <w:r w:rsidRPr="00D10205">
        <w:rPr>
          <w:rFonts w:cs="Times New Roman"/>
          <w:sz w:val="24"/>
          <w:szCs w:val="24"/>
        </w:rPr>
        <w:t>Konkrētajā gadījumā Finansējuma saņēmējs, vērtējot iesniegto piedāvājumu un pieņemot lēmumu par līgum</w:t>
      </w:r>
      <w:r w:rsidR="00744C0C" w:rsidRPr="00D10205">
        <w:rPr>
          <w:rFonts w:cs="Times New Roman"/>
          <w:sz w:val="24"/>
          <w:szCs w:val="24"/>
        </w:rPr>
        <w:t xml:space="preserve">a slēgšanas </w:t>
      </w:r>
      <w:r w:rsidRPr="00D10205">
        <w:rPr>
          <w:rFonts w:cs="Times New Roman"/>
          <w:sz w:val="24"/>
          <w:szCs w:val="24"/>
        </w:rPr>
        <w:t>tiesību piešķiršanu, nav ievērojis Iepirkuma nolikumā noteiktās prasības un vērtēšanas kārtību</w:t>
      </w:r>
      <w:r w:rsidR="007479C3" w:rsidRPr="00D10205">
        <w:rPr>
          <w:rFonts w:cs="Times New Roman"/>
          <w:sz w:val="24"/>
          <w:szCs w:val="24"/>
        </w:rPr>
        <w:t>, pārkāpjot</w:t>
      </w:r>
      <w:r w:rsidR="00687799" w:rsidRPr="00D10205">
        <w:rPr>
          <w:rFonts w:cs="Times New Roman"/>
          <w:sz w:val="24"/>
          <w:szCs w:val="24"/>
        </w:rPr>
        <w:t xml:space="preserve"> PIL 2.panta 2.punktā noteiktos principus par piegādātāju brīvu konkurenci un vienlīdzīgu un taisnīgu attieksmi pret tiem</w:t>
      </w:r>
      <w:r w:rsidR="007479C3" w:rsidRPr="00D10205">
        <w:rPr>
          <w:rFonts w:cs="Times New Roman"/>
          <w:sz w:val="24"/>
          <w:szCs w:val="24"/>
        </w:rPr>
        <w:t xml:space="preserve"> un</w:t>
      </w:r>
      <w:r w:rsidR="00A22F20">
        <w:rPr>
          <w:rFonts w:cs="Times New Roman"/>
          <w:sz w:val="24"/>
          <w:szCs w:val="24"/>
        </w:rPr>
        <w:t xml:space="preserve"> </w:t>
      </w:r>
      <w:r w:rsidR="00900F2A" w:rsidRPr="00D10205">
        <w:rPr>
          <w:rFonts w:cs="Times New Roman"/>
          <w:sz w:val="24"/>
          <w:szCs w:val="24"/>
        </w:rPr>
        <w:t xml:space="preserve">PIL </w:t>
      </w:r>
      <w:r w:rsidRPr="00D10205">
        <w:rPr>
          <w:rFonts w:cs="Times New Roman"/>
          <w:sz w:val="24"/>
          <w:szCs w:val="24"/>
        </w:rPr>
        <w:t xml:space="preserve">25.panta piektajā daļā noteikto </w:t>
      </w:r>
      <w:r w:rsidR="007F463B" w:rsidRPr="00D10205">
        <w:rPr>
          <w:rFonts w:cs="Times New Roman"/>
          <w:sz w:val="24"/>
          <w:szCs w:val="24"/>
        </w:rPr>
        <w:t>i</w:t>
      </w:r>
      <w:r w:rsidRPr="00D10205">
        <w:rPr>
          <w:rFonts w:cs="Times New Roman"/>
          <w:sz w:val="24"/>
          <w:szCs w:val="24"/>
        </w:rPr>
        <w:t>epirkumu komisijas</w:t>
      </w:r>
      <w:r w:rsidR="005D76E6" w:rsidRPr="00D10205">
        <w:rPr>
          <w:rFonts w:cs="Times New Roman"/>
          <w:sz w:val="24"/>
          <w:szCs w:val="24"/>
        </w:rPr>
        <w:t xml:space="preserve"> </w:t>
      </w:r>
      <w:r w:rsidRPr="00D10205">
        <w:rPr>
          <w:rFonts w:cs="Times New Roman"/>
          <w:sz w:val="24"/>
          <w:szCs w:val="24"/>
        </w:rPr>
        <w:t>pienākumu</w:t>
      </w:r>
      <w:r w:rsidR="000E6ADA" w:rsidRPr="00D10205">
        <w:rPr>
          <w:rFonts w:cs="Times New Roman"/>
          <w:sz w:val="24"/>
          <w:szCs w:val="24"/>
        </w:rPr>
        <w:t xml:space="preserve"> -</w:t>
      </w:r>
      <w:r w:rsidRPr="00D10205">
        <w:rPr>
          <w:rFonts w:cs="Times New Roman"/>
          <w:sz w:val="24"/>
          <w:szCs w:val="24"/>
        </w:rPr>
        <w:t xml:space="preserve"> vērtēt pretendentus un to iesniegtos piedāvājumus saskaņā ar PIL un iepirkuma procedūras dokumentiem</w:t>
      </w:r>
      <w:r w:rsidR="007479C3" w:rsidRPr="00D10205">
        <w:rPr>
          <w:rFonts w:cs="Times New Roman"/>
          <w:sz w:val="24"/>
          <w:szCs w:val="24"/>
        </w:rPr>
        <w:t>.</w:t>
      </w:r>
      <w:r w:rsidRPr="00D10205">
        <w:rPr>
          <w:rFonts w:cs="Times New Roman"/>
          <w:sz w:val="24"/>
          <w:szCs w:val="24"/>
        </w:rPr>
        <w:t xml:space="preserve"> </w:t>
      </w:r>
    </w:p>
    <w:p w14:paraId="1EEAF3F2" w14:textId="5D47CAE3" w:rsidR="007479C3" w:rsidRPr="00D10205" w:rsidRDefault="004F09C1" w:rsidP="00A21014">
      <w:pPr>
        <w:spacing w:after="0"/>
        <w:ind w:firstLine="567"/>
        <w:jc w:val="both"/>
        <w:rPr>
          <w:sz w:val="24"/>
          <w:szCs w:val="24"/>
        </w:rPr>
      </w:pPr>
      <w:r w:rsidRPr="00D10205">
        <w:rPr>
          <w:sz w:val="24"/>
          <w:szCs w:val="24"/>
        </w:rPr>
        <w:t>Saskaņā ar Ministru kabineta 19.12.2023. noteikumu Nr.802 “Neatbilstību konstatēšanas un neatbilstoši veikto izdevumu atgūšanas kārtība Eiropas Savienības fondu īstenošanā  2021.–2027. gada plānošanas periodā” (turpmāk – MK noteikumi Nr.802) 2.1.apakšpunktu neatbilstība ir jebkurš Latvijas Republikas vai Eiropas Savienības tiesību akta pārkāpums, kas atbilst Eiropas Parlamenta un Padomes Regulas (ES) 2021/1060</w:t>
      </w:r>
      <w:r w:rsidR="0012154C" w:rsidRPr="00D10205">
        <w:rPr>
          <w:rStyle w:val="FootnoteReference"/>
          <w:sz w:val="24"/>
          <w:szCs w:val="24"/>
        </w:rPr>
        <w:footnoteReference w:id="7"/>
      </w:r>
      <w:r w:rsidRPr="00D10205">
        <w:rPr>
          <w:sz w:val="24"/>
          <w:szCs w:val="24"/>
        </w:rPr>
        <w:t xml:space="preserve"> 2.panta 31. punktam, proti, tiesību akta pārkāpums, kas noticis ekonomikas dalībnieka darbības vai bezdarbības dēļ un kas ietekmē vai varētu ietekmēt </w:t>
      </w:r>
      <w:r w:rsidR="00363854" w:rsidRPr="00D10205">
        <w:rPr>
          <w:sz w:val="24"/>
          <w:szCs w:val="24"/>
        </w:rPr>
        <w:t xml:space="preserve">Eiropas Savienības (turpmāk – Savienības) </w:t>
      </w:r>
      <w:r w:rsidRPr="00D10205">
        <w:rPr>
          <w:sz w:val="24"/>
          <w:szCs w:val="24"/>
        </w:rPr>
        <w:t xml:space="preserve"> budžetu, prasot no minētā budžeta segt nepamatotus izdevumus.</w:t>
      </w:r>
    </w:p>
    <w:p w14:paraId="33482C4D" w14:textId="084FD5A7" w:rsidR="007479C3" w:rsidRPr="00D10205" w:rsidRDefault="007479C3" w:rsidP="007479C3">
      <w:pPr>
        <w:spacing w:after="0"/>
        <w:ind w:firstLine="567"/>
        <w:jc w:val="both"/>
        <w:rPr>
          <w:sz w:val="24"/>
          <w:szCs w:val="24"/>
        </w:rPr>
      </w:pPr>
      <w:r w:rsidRPr="00D10205">
        <w:rPr>
          <w:sz w:val="24"/>
          <w:szCs w:val="24"/>
        </w:rPr>
        <w:t xml:space="preserve">Ņemot vērā, ka Finansējuma saņēmējs piedāvājumu izvērtēšanas posmā mainīja atlases kritērijus, kā rezultātā Līgums ir noslēgts ar pretendentu, kuram nebija jāpiešķir līguma slēgšanas tiesības, ir secināms, ka Finansējuma saņēmējs ir pieļāvis būtisku pārkāpumu, kas </w:t>
      </w:r>
      <w:r w:rsidRPr="00D10205">
        <w:rPr>
          <w:sz w:val="24"/>
          <w:szCs w:val="24"/>
        </w:rPr>
        <w:lastRenderedPageBreak/>
        <w:t>rada kaitējumu Savienības budžetam, jo no Savienības budžeta tiktu segti nepamatoti izdevumi, kas radušies normatīvo aktu pārkāpuma rezultātā.  Ņemot vērā minēto, ir konstatējama neatbilstība.</w:t>
      </w:r>
    </w:p>
    <w:p w14:paraId="6619F699" w14:textId="5DD889C7" w:rsidR="004F09C1" w:rsidRPr="00D10205" w:rsidRDefault="005350E7" w:rsidP="00A21014">
      <w:pPr>
        <w:spacing w:after="0"/>
        <w:ind w:firstLine="567"/>
        <w:jc w:val="both"/>
        <w:rPr>
          <w:sz w:val="24"/>
          <w:szCs w:val="24"/>
        </w:rPr>
      </w:pPr>
      <w:r w:rsidRPr="00D10205">
        <w:rPr>
          <w:sz w:val="24"/>
          <w:szCs w:val="24"/>
        </w:rPr>
        <w:t>Atbilstoši</w:t>
      </w:r>
      <w:r w:rsidR="004F09C1" w:rsidRPr="00D10205">
        <w:rPr>
          <w:sz w:val="24"/>
          <w:szCs w:val="24"/>
        </w:rPr>
        <w:t xml:space="preserve"> MK noteikumu Nr.802 8.punkt</w:t>
      </w:r>
      <w:r w:rsidR="004B59F6" w:rsidRPr="00D10205">
        <w:rPr>
          <w:sz w:val="24"/>
          <w:szCs w:val="24"/>
        </w:rPr>
        <w:t>am</w:t>
      </w:r>
      <w:r w:rsidR="007479C3" w:rsidRPr="00D10205">
        <w:rPr>
          <w:sz w:val="24"/>
          <w:szCs w:val="24"/>
        </w:rPr>
        <w:t xml:space="preserve"> par neatbilstību piemēro</w:t>
      </w:r>
      <w:r w:rsidR="004B59F6" w:rsidRPr="00D10205">
        <w:rPr>
          <w:sz w:val="24"/>
          <w:szCs w:val="24"/>
        </w:rPr>
        <w:t xml:space="preserve"> </w:t>
      </w:r>
      <w:r w:rsidR="004F09C1" w:rsidRPr="00D10205">
        <w:rPr>
          <w:sz w:val="24"/>
          <w:szCs w:val="24"/>
        </w:rPr>
        <w:t>finanšu korekciju saskaņā ar vadošās iestādes izstrādātajām vadlīnijām par finanšu korekciju piemērošanu 2021.–2027.gada plānošanas periodam.</w:t>
      </w:r>
    </w:p>
    <w:p w14:paraId="0D16292C" w14:textId="073592E9" w:rsidR="004F09C1" w:rsidRPr="00D10205" w:rsidRDefault="004F09C1" w:rsidP="004F09C1">
      <w:pPr>
        <w:spacing w:after="0"/>
        <w:ind w:firstLine="720"/>
        <w:contextualSpacing/>
        <w:jc w:val="both"/>
        <w:rPr>
          <w:b/>
          <w:sz w:val="24"/>
          <w:szCs w:val="24"/>
        </w:rPr>
      </w:pPr>
      <w:r w:rsidRPr="00D10205">
        <w:rPr>
          <w:sz w:val="24"/>
          <w:szCs w:val="24"/>
        </w:rPr>
        <w:t xml:space="preserve">Konstatētā neatbilstība atbilst Finanšu ministrijas </w:t>
      </w:r>
      <w:bookmarkStart w:id="0" w:name="_Hlk120190276"/>
      <w:r w:rsidRPr="00D10205">
        <w:rPr>
          <w:sz w:val="24"/>
          <w:szCs w:val="24"/>
        </w:rPr>
        <w:t>27.03.202</w:t>
      </w:r>
      <w:bookmarkEnd w:id="0"/>
      <w:r w:rsidRPr="00D10205">
        <w:rPr>
          <w:sz w:val="24"/>
          <w:szCs w:val="24"/>
        </w:rPr>
        <w:t xml:space="preserve">5. vadlīniju Nr.1.7 “Vadlīnijas par finanšu korekciju piemērošanu, ziņošanu par Eiropas Savienības fondu īstenošanā konstatētajām neatbilstībām, neatbilstoši veikto izdevumu ieturēšanu un atgūšanu Eiropas Savienības fondu 2021.-2027.gada plānošanas periodā” </w:t>
      </w:r>
      <w:bookmarkStart w:id="1" w:name="_Hlk120190298"/>
      <w:r w:rsidRPr="00D10205">
        <w:rPr>
          <w:b/>
          <w:sz w:val="24"/>
          <w:szCs w:val="24"/>
        </w:rPr>
        <w:t>1.pielikuma 20.punktam “Atlases kritēriju (vai tehnisko specifikāciju) grozīšana pēc piedāvājumu atvēršanas vai arī to nepareiza piemērošana”</w:t>
      </w:r>
      <w:bookmarkEnd w:id="1"/>
      <w:r w:rsidR="001F1382" w:rsidRPr="00D10205">
        <w:rPr>
          <w:rStyle w:val="FootnoteReference"/>
          <w:b/>
          <w:sz w:val="24"/>
          <w:szCs w:val="24"/>
        </w:rPr>
        <w:footnoteReference w:id="8"/>
      </w:r>
      <w:r w:rsidRPr="00D10205">
        <w:rPr>
          <w:b/>
          <w:sz w:val="24"/>
          <w:szCs w:val="24"/>
        </w:rPr>
        <w:t xml:space="preserve">, </w:t>
      </w:r>
      <w:r w:rsidRPr="00D10205">
        <w:rPr>
          <w:sz w:val="24"/>
          <w:szCs w:val="24"/>
        </w:rPr>
        <w:t>kas</w:t>
      </w:r>
      <w:r w:rsidRPr="00D10205">
        <w:rPr>
          <w:b/>
          <w:sz w:val="24"/>
          <w:szCs w:val="24"/>
        </w:rPr>
        <w:t xml:space="preserve"> </w:t>
      </w:r>
      <w:r w:rsidRPr="00D10205">
        <w:rPr>
          <w:sz w:val="24"/>
          <w:szCs w:val="24"/>
        </w:rPr>
        <w:t>paredz</w:t>
      </w:r>
      <w:r w:rsidRPr="00D10205">
        <w:rPr>
          <w:b/>
          <w:sz w:val="24"/>
          <w:szCs w:val="24"/>
        </w:rPr>
        <w:t xml:space="preserve"> </w:t>
      </w:r>
      <w:r w:rsidRPr="00D10205">
        <w:rPr>
          <w:sz w:val="24"/>
          <w:szCs w:val="24"/>
        </w:rPr>
        <w:t>finanšu korekcijas piemērošanu 25% apmērā.</w:t>
      </w:r>
      <w:r w:rsidRPr="00D10205">
        <w:rPr>
          <w:b/>
          <w:sz w:val="24"/>
          <w:szCs w:val="24"/>
        </w:rPr>
        <w:t xml:space="preserve"> </w:t>
      </w:r>
    </w:p>
    <w:p w14:paraId="26362B71" w14:textId="77777777" w:rsidR="004F09C1" w:rsidRPr="00D10205" w:rsidRDefault="004F09C1" w:rsidP="004F09C1">
      <w:pPr>
        <w:spacing w:after="0"/>
        <w:ind w:firstLine="720"/>
        <w:contextualSpacing/>
        <w:jc w:val="both"/>
        <w:rPr>
          <w:sz w:val="24"/>
          <w:szCs w:val="24"/>
        </w:rPr>
      </w:pPr>
      <w:r w:rsidRPr="00D10205">
        <w:rPr>
          <w:sz w:val="24"/>
          <w:szCs w:val="24"/>
        </w:rPr>
        <w:t xml:space="preserve">Ņemot vērā iepriekš minēto, </w:t>
      </w:r>
      <w:r w:rsidRPr="00D10205">
        <w:rPr>
          <w:rFonts w:eastAsia="PMingLiU"/>
          <w:sz w:val="24"/>
          <w:szCs w:val="24"/>
          <w:lang w:eastAsia="zh-TW"/>
        </w:rPr>
        <w:t xml:space="preserve">par konstatēto neatbilstību ir </w:t>
      </w:r>
      <w:r w:rsidRPr="00D10205">
        <w:rPr>
          <w:rFonts w:eastAsia="PMingLiU"/>
          <w:b/>
          <w:sz w:val="24"/>
          <w:szCs w:val="24"/>
          <w:lang w:eastAsia="zh-TW"/>
        </w:rPr>
        <w:t>piemērojama finanšu korekcija 25% apmērā</w:t>
      </w:r>
      <w:r w:rsidRPr="00D10205">
        <w:rPr>
          <w:rFonts w:eastAsia="PMingLiU"/>
          <w:sz w:val="24"/>
          <w:szCs w:val="24"/>
          <w:lang w:eastAsia="zh-TW"/>
        </w:rPr>
        <w:t xml:space="preserve"> no Līguma vērtības (uz projektu attiecināmās daļas).</w:t>
      </w:r>
    </w:p>
    <w:p w14:paraId="3D990EF4" w14:textId="7DA2B580" w:rsidR="00B811AE" w:rsidRPr="00D10205" w:rsidRDefault="00B811AE" w:rsidP="004F09C1">
      <w:pPr>
        <w:spacing w:after="0" w:line="264" w:lineRule="auto"/>
        <w:ind w:left="57" w:firstLine="720"/>
        <w:jc w:val="both"/>
        <w:rPr>
          <w:sz w:val="24"/>
          <w:szCs w:val="24"/>
        </w:rPr>
      </w:pPr>
    </w:p>
    <w:sectPr w:rsidR="00B811AE" w:rsidRPr="00D10205" w:rsidSect="005B7897">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91863" w14:textId="77777777" w:rsidR="00662AD5" w:rsidRDefault="00662AD5" w:rsidP="00055DE7">
      <w:pPr>
        <w:spacing w:after="0" w:line="240" w:lineRule="auto"/>
      </w:pPr>
      <w:r>
        <w:separator/>
      </w:r>
    </w:p>
  </w:endnote>
  <w:endnote w:type="continuationSeparator" w:id="0">
    <w:p w14:paraId="10594C4F" w14:textId="77777777" w:rsidR="00662AD5" w:rsidRDefault="00662AD5" w:rsidP="0005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BA05" w14:textId="77777777" w:rsidR="00662AD5" w:rsidRDefault="00662AD5" w:rsidP="00055DE7">
      <w:pPr>
        <w:spacing w:after="0" w:line="240" w:lineRule="auto"/>
      </w:pPr>
      <w:r>
        <w:separator/>
      </w:r>
    </w:p>
  </w:footnote>
  <w:footnote w:type="continuationSeparator" w:id="0">
    <w:p w14:paraId="79FE1C26" w14:textId="77777777" w:rsidR="00662AD5" w:rsidRDefault="00662AD5" w:rsidP="00055DE7">
      <w:pPr>
        <w:spacing w:after="0" w:line="240" w:lineRule="auto"/>
      </w:pPr>
      <w:r>
        <w:continuationSeparator/>
      </w:r>
    </w:p>
  </w:footnote>
  <w:footnote w:id="1">
    <w:p w14:paraId="32977784" w14:textId="29255CA3" w:rsidR="00141DB8" w:rsidRPr="00DF1D49" w:rsidRDefault="00141DB8" w:rsidP="00A21014">
      <w:pPr>
        <w:pStyle w:val="FootnoteText"/>
        <w:jc w:val="both"/>
      </w:pPr>
      <w:r w:rsidRPr="00DF1D49">
        <w:rPr>
          <w:rStyle w:val="FootnoteReference"/>
        </w:rPr>
        <w:footnoteRef/>
      </w:r>
      <w:r w:rsidRPr="00DF1D49">
        <w:t xml:space="preserve"> Līguma </w:t>
      </w:r>
      <w:r w:rsidRPr="001A103C">
        <w:t xml:space="preserve">izpildē </w:t>
      </w:r>
      <w:r w:rsidR="001A103C" w:rsidRPr="001A103C">
        <w:rPr>
          <w:rFonts w:eastAsiaTheme="minorEastAsia"/>
        </w:rPr>
        <w:t>speciālist</w:t>
      </w:r>
      <w:r w:rsidR="001A103C" w:rsidRPr="001A103C">
        <w:rPr>
          <w:rFonts w:eastAsiaTheme="minorEastAsia"/>
        </w:rPr>
        <w:t>s</w:t>
      </w:r>
      <w:r w:rsidR="001A103C" w:rsidRPr="001A103C">
        <w:rPr>
          <w:rFonts w:eastAsiaTheme="minorEastAsia"/>
        </w:rPr>
        <w:t xml:space="preserve"> (vārds, uzvārds)</w:t>
      </w:r>
      <w:r w:rsidR="001A103C" w:rsidRPr="00D10205">
        <w:rPr>
          <w:rFonts w:eastAsiaTheme="minorEastAsia"/>
          <w:i/>
          <w:iCs/>
          <w:sz w:val="24"/>
          <w:szCs w:val="24"/>
        </w:rPr>
        <w:t xml:space="preserve"> </w:t>
      </w:r>
      <w:r w:rsidRPr="00DF1D49">
        <w:t xml:space="preserve">tika piesaistīts Iepirkuma nolikuma 7.2.3.2. apakšpunktā „Seksuālā un reproduktīvā veselība I un II” paredzēto nodarbību īstenošanai. Viņš vadīja nodarbības par minēto tēmu 5.–6. klašu skolēniem. Nodarbības tika sadalītas divās daļās – atsevišķi zēniem un meitenēm. </w:t>
      </w:r>
      <w:r w:rsidR="001A103C">
        <w:rPr>
          <w:rFonts w:eastAsiaTheme="minorEastAsia"/>
        </w:rPr>
        <w:t>S</w:t>
      </w:r>
      <w:r w:rsidR="001A103C" w:rsidRPr="001A103C">
        <w:rPr>
          <w:rFonts w:eastAsiaTheme="minorEastAsia"/>
        </w:rPr>
        <w:t>peciālists (vārds, uzvārds)</w:t>
      </w:r>
      <w:r w:rsidR="001A103C">
        <w:rPr>
          <w:rFonts w:eastAsiaTheme="minorEastAsia"/>
        </w:rPr>
        <w:t xml:space="preserve"> </w:t>
      </w:r>
      <w:r w:rsidRPr="00DF1D49">
        <w:t xml:space="preserve">nodarbības vadīja zēniem. </w:t>
      </w:r>
      <w:r w:rsidR="001A103C">
        <w:rPr>
          <w:rFonts w:eastAsiaTheme="minorEastAsia"/>
        </w:rPr>
        <w:t>S</w:t>
      </w:r>
      <w:r w:rsidR="001A103C" w:rsidRPr="001A103C">
        <w:rPr>
          <w:rFonts w:eastAsiaTheme="minorEastAsia"/>
        </w:rPr>
        <w:t>peciālist</w:t>
      </w:r>
      <w:r w:rsidR="001A103C">
        <w:rPr>
          <w:rFonts w:eastAsiaTheme="minorEastAsia"/>
        </w:rPr>
        <w:t>a</w:t>
      </w:r>
      <w:r w:rsidR="001A103C" w:rsidRPr="001A103C">
        <w:rPr>
          <w:rFonts w:eastAsiaTheme="minorEastAsia"/>
        </w:rPr>
        <w:t xml:space="preserve"> (vārds, uzvārds)</w:t>
      </w:r>
      <w:r w:rsidR="001A103C">
        <w:rPr>
          <w:rFonts w:eastAsiaTheme="minorEastAsia"/>
        </w:rPr>
        <w:t xml:space="preserve"> </w:t>
      </w:r>
      <w:r w:rsidRPr="00DF1D49">
        <w:t>iegūtā sociālā rehabilitētāja kvalifikācija neatbilst nolikuma 7.2.3.2. apakšpunktā izvirzītajām prasībām.</w:t>
      </w:r>
    </w:p>
  </w:footnote>
  <w:footnote w:id="2">
    <w:p w14:paraId="02049FF0" w14:textId="79F8729A" w:rsidR="00E83EAD" w:rsidRPr="00DF1D49" w:rsidRDefault="00E83EAD" w:rsidP="00A21014">
      <w:pPr>
        <w:pStyle w:val="FootnoteText"/>
        <w:jc w:val="both"/>
      </w:pPr>
      <w:r w:rsidRPr="00DF1D49">
        <w:rPr>
          <w:rStyle w:val="FootnoteReference"/>
        </w:rPr>
        <w:footnoteRef/>
      </w:r>
      <w:r w:rsidRPr="00DF1D49">
        <w:t xml:space="preserve"> </w:t>
      </w:r>
      <w:r w:rsidRPr="00DF1D49">
        <w:t>Iepirkuma nolikuma 4.3.3.apakšpunkts: “Ja pretendenta kvalifikācija neatbilst kādai no Nolikumā noteiktajām kvalifikācijas prasībām, Komisija izslēdz pretendentu no turpmākās dalības iepirkumā”</w:t>
      </w:r>
    </w:p>
  </w:footnote>
  <w:footnote w:id="3">
    <w:p w14:paraId="6EB89511" w14:textId="5155BFE3" w:rsidR="00134B99" w:rsidRPr="00DF1D49" w:rsidRDefault="00134B99" w:rsidP="00A21014">
      <w:pPr>
        <w:pStyle w:val="FootnoteText"/>
        <w:jc w:val="both"/>
      </w:pPr>
      <w:r w:rsidRPr="00DF1D49">
        <w:rPr>
          <w:rStyle w:val="FootnoteReference"/>
          <w:rFonts w:eastAsiaTheme="majorEastAsia"/>
        </w:rPr>
        <w:footnoteRef/>
      </w:r>
      <w:r w:rsidRPr="00DF1D49">
        <w:t xml:space="preserve"> </w:t>
      </w:r>
      <w:r w:rsidRPr="00DF1D49">
        <w:t>Augstākās tiesas</w:t>
      </w:r>
      <w:r w:rsidR="00711662" w:rsidRPr="00DF1D49">
        <w:t xml:space="preserve"> Administratīvo lietu departamenta</w:t>
      </w:r>
      <w:r w:rsidRPr="00DF1D49">
        <w:t xml:space="preserve"> 17.08.2012. lēmum</w:t>
      </w:r>
      <w:r w:rsidR="00711662" w:rsidRPr="00DF1D49">
        <w:t>s</w:t>
      </w:r>
      <w:r w:rsidRPr="00DF1D49">
        <w:t xml:space="preserve"> lietā Nr.SKA-850/2012 (A420456612) </w:t>
      </w:r>
      <w:r w:rsidR="00066582" w:rsidRPr="00DF1D49">
        <w:t>(</w:t>
      </w:r>
      <w:r w:rsidRPr="00DF1D49">
        <w:t>7.punkts</w:t>
      </w:r>
      <w:r w:rsidR="00066582" w:rsidRPr="00DF1D49">
        <w:t>)</w:t>
      </w:r>
      <w:r w:rsidRPr="00DF1D49">
        <w:t>, nepublicēts;</w:t>
      </w:r>
    </w:p>
  </w:footnote>
  <w:footnote w:id="4">
    <w:p w14:paraId="3A3BA61C" w14:textId="44A903E9" w:rsidR="00134B99" w:rsidRPr="00DF1D49" w:rsidRDefault="00134B99" w:rsidP="00A21014">
      <w:pPr>
        <w:pStyle w:val="FootnoteText"/>
        <w:jc w:val="both"/>
      </w:pPr>
      <w:r w:rsidRPr="00DF1D49">
        <w:rPr>
          <w:rStyle w:val="FootnoteReference"/>
          <w:rFonts w:eastAsiaTheme="majorEastAsia"/>
        </w:rPr>
        <w:footnoteRef/>
      </w:r>
      <w:r w:rsidRPr="00DF1D49">
        <w:t xml:space="preserve"> </w:t>
      </w:r>
      <w:r w:rsidRPr="00DF1D49">
        <w:t>Augstākās tiesas Administratīvo lietu departamenta 06.11.2014. spriedum</w:t>
      </w:r>
      <w:r w:rsidR="00066582" w:rsidRPr="00DF1D49">
        <w:t>s</w:t>
      </w:r>
      <w:r w:rsidRPr="00DF1D49">
        <w:t xml:space="preserve"> lietā Nr.SKA-681/2014 </w:t>
      </w:r>
      <w:r w:rsidR="00066582" w:rsidRPr="00DF1D49">
        <w:t>(</w:t>
      </w:r>
      <w:r w:rsidRPr="00DF1D49">
        <w:t>8.punkt</w:t>
      </w:r>
      <w:r w:rsidR="00066582" w:rsidRPr="00DF1D49">
        <w:t>s)</w:t>
      </w:r>
      <w:r w:rsidRPr="00DF1D49">
        <w:t>, pieejams: https://tiesas.lv/nolemumi/pdf/190743.pdf.</w:t>
      </w:r>
    </w:p>
  </w:footnote>
  <w:footnote w:id="5">
    <w:p w14:paraId="1F99CAF1" w14:textId="2307CA67" w:rsidR="00625872" w:rsidRPr="00DF1D49" w:rsidRDefault="00625872" w:rsidP="00A21014">
      <w:pPr>
        <w:pStyle w:val="FootnoteText"/>
        <w:jc w:val="both"/>
      </w:pPr>
      <w:r w:rsidRPr="00DF1D49">
        <w:rPr>
          <w:rStyle w:val="FootnoteReference"/>
        </w:rPr>
        <w:footnoteRef/>
      </w:r>
      <w:r w:rsidRPr="00DF1D49">
        <w:t xml:space="preserve"> </w:t>
      </w:r>
      <w:r w:rsidRPr="00DF1D49">
        <w:t>Augstākās tiesas Administratīvo lietu departamenta 18.09.2013. spriedum</w:t>
      </w:r>
      <w:r w:rsidR="00066582" w:rsidRPr="00DF1D49">
        <w:t>s</w:t>
      </w:r>
      <w:r w:rsidRPr="00DF1D49">
        <w:t xml:space="preserve"> lietā Nr. SKA 772/2013 </w:t>
      </w:r>
      <w:r w:rsidR="00066582" w:rsidRPr="00DF1D49">
        <w:t>(</w:t>
      </w:r>
      <w:r w:rsidRPr="00DF1D49">
        <w:t>6.punkts</w:t>
      </w:r>
      <w:r w:rsidR="00066582" w:rsidRPr="00DF1D49">
        <w:t>)</w:t>
      </w:r>
      <w:r w:rsidRPr="00DF1D49">
        <w:t xml:space="preserve">.  </w:t>
      </w:r>
    </w:p>
  </w:footnote>
  <w:footnote w:id="6">
    <w:p w14:paraId="6483DA9D" w14:textId="2878D740" w:rsidR="00F6072A" w:rsidRPr="00DF1D49" w:rsidRDefault="00F6072A" w:rsidP="00A21014">
      <w:pPr>
        <w:pStyle w:val="FootnoteText"/>
        <w:jc w:val="both"/>
      </w:pPr>
      <w:r w:rsidRPr="00DF1D49">
        <w:rPr>
          <w:rStyle w:val="FootnoteReference"/>
        </w:rPr>
        <w:footnoteRef/>
      </w:r>
      <w:r w:rsidRPr="00DF1D49">
        <w:t xml:space="preserve"> </w:t>
      </w:r>
      <w:hyperlink r:id="rId1" w:history="1">
        <w:r w:rsidR="00181621" w:rsidRPr="00DF1D49">
          <w:rPr>
            <w:rStyle w:val="Hyperlink"/>
          </w:rPr>
          <w:t>https://www.iub.gov.lv/lv/media/7629/download?attachment</w:t>
        </w:r>
      </w:hyperlink>
      <w:r w:rsidR="00181621" w:rsidRPr="00DF1D49">
        <w:t xml:space="preserve"> </w:t>
      </w:r>
    </w:p>
  </w:footnote>
  <w:footnote w:id="7">
    <w:p w14:paraId="5EC0A708" w14:textId="78BE9D37" w:rsidR="0012154C" w:rsidRPr="00DF1D49" w:rsidRDefault="0012154C" w:rsidP="00A21014">
      <w:pPr>
        <w:pStyle w:val="FootnoteText"/>
        <w:jc w:val="both"/>
      </w:pPr>
      <w:r w:rsidRPr="00DF1D49">
        <w:rPr>
          <w:rStyle w:val="FootnoteReference"/>
        </w:rPr>
        <w:footnoteRef/>
      </w:r>
      <w:r w:rsidRPr="00DF1D49">
        <w:t xml:space="preserve"> </w:t>
      </w:r>
      <w:r w:rsidRPr="00DF1D49">
        <w:t>Eiropas Parlamenta un Padomes 24.06.2021.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8">
    <w:p w14:paraId="2D51A473" w14:textId="492AC587" w:rsidR="001F1382" w:rsidRPr="00DF1D49" w:rsidRDefault="001F1382" w:rsidP="00A21014">
      <w:pPr>
        <w:pStyle w:val="FootnoteText"/>
        <w:jc w:val="both"/>
      </w:pPr>
      <w:r w:rsidRPr="00DF1D49">
        <w:rPr>
          <w:rStyle w:val="FootnoteReference"/>
        </w:rPr>
        <w:footnoteRef/>
      </w:r>
      <w:r w:rsidRPr="00DF1D49">
        <w:t xml:space="preserve"> </w:t>
      </w:r>
      <w:r w:rsidRPr="00DF1D49">
        <w:t>Atlases kritēriji (vai tehniskās specifikācijas) tika mainīti atlases laikā vai tie tika nepareizi piemēroti, kā rezultātā tika atlasīti pretendenti, kuri būtu neatbilstoši (vai noraidīti pretendenti, kuri būtu atbilstoši2), ja ievērotu sākotnēji publicētos atlases kritērijus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3A1"/>
    <w:multiLevelType w:val="hybridMultilevel"/>
    <w:tmpl w:val="FFFFFFFF"/>
    <w:lvl w:ilvl="0" w:tplc="82E64240">
      <w:start w:val="1"/>
      <w:numFmt w:val="decimal"/>
      <w:lvlText w:val="%1."/>
      <w:lvlJc w:val="left"/>
      <w:pPr>
        <w:ind w:left="927" w:hanging="360"/>
      </w:pPr>
      <w:rPr>
        <w:rFonts w:eastAsia="Times New Roman"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1" w15:restartNumberingAfterBreak="0">
    <w:nsid w:val="1D3D6ED4"/>
    <w:multiLevelType w:val="hybridMultilevel"/>
    <w:tmpl w:val="43F6C7BE"/>
    <w:lvl w:ilvl="0" w:tplc="B3E874EE">
      <w:numFmt w:val="bullet"/>
      <w:lvlText w:val="-"/>
      <w:lvlJc w:val="left"/>
      <w:pPr>
        <w:ind w:left="927" w:hanging="360"/>
      </w:pPr>
      <w:rPr>
        <w:rFonts w:ascii="Times New Roman" w:eastAsia="Calibri"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2" w15:restartNumberingAfterBreak="0">
    <w:nsid w:val="39B46A8C"/>
    <w:multiLevelType w:val="hybridMultilevel"/>
    <w:tmpl w:val="FFFFFFFF"/>
    <w:lvl w:ilvl="0" w:tplc="D84A47B6">
      <w:start w:val="1"/>
      <w:numFmt w:val="decimal"/>
      <w:lvlText w:val="%1."/>
      <w:lvlJc w:val="left"/>
      <w:pPr>
        <w:ind w:left="927" w:hanging="360"/>
      </w:pPr>
      <w:rPr>
        <w:rFonts w:eastAsia="Times New Roman"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3" w15:restartNumberingAfterBreak="0">
    <w:nsid w:val="6A9E0C8C"/>
    <w:multiLevelType w:val="hybridMultilevel"/>
    <w:tmpl w:val="FFFFFFFF"/>
    <w:lvl w:ilvl="0" w:tplc="830E50F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698164697">
    <w:abstractNumId w:val="3"/>
  </w:num>
  <w:num w:numId="2" w16cid:durableId="1013727019">
    <w:abstractNumId w:val="0"/>
  </w:num>
  <w:num w:numId="3" w16cid:durableId="99109879">
    <w:abstractNumId w:val="2"/>
  </w:num>
  <w:num w:numId="4" w16cid:durableId="113537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2"/>
    <w:rsid w:val="00001501"/>
    <w:rsid w:val="000018ED"/>
    <w:rsid w:val="00003AC2"/>
    <w:rsid w:val="00004EA3"/>
    <w:rsid w:val="00010EC3"/>
    <w:rsid w:val="00021789"/>
    <w:rsid w:val="0002658D"/>
    <w:rsid w:val="00031EAC"/>
    <w:rsid w:val="00037C8F"/>
    <w:rsid w:val="00051ED0"/>
    <w:rsid w:val="00055DE7"/>
    <w:rsid w:val="00063D5E"/>
    <w:rsid w:val="00066582"/>
    <w:rsid w:val="00070DE8"/>
    <w:rsid w:val="00080CDC"/>
    <w:rsid w:val="00085226"/>
    <w:rsid w:val="00095453"/>
    <w:rsid w:val="000A2058"/>
    <w:rsid w:val="000B0B1A"/>
    <w:rsid w:val="000D4865"/>
    <w:rsid w:val="000E0058"/>
    <w:rsid w:val="000E47EE"/>
    <w:rsid w:val="000E524B"/>
    <w:rsid w:val="000E6ADA"/>
    <w:rsid w:val="0010646B"/>
    <w:rsid w:val="0011575C"/>
    <w:rsid w:val="0012154C"/>
    <w:rsid w:val="00125229"/>
    <w:rsid w:val="00131895"/>
    <w:rsid w:val="0013254E"/>
    <w:rsid w:val="00134B99"/>
    <w:rsid w:val="00136F7D"/>
    <w:rsid w:val="0014056E"/>
    <w:rsid w:val="00141DB8"/>
    <w:rsid w:val="00143270"/>
    <w:rsid w:val="00151B94"/>
    <w:rsid w:val="00151E4E"/>
    <w:rsid w:val="001618CA"/>
    <w:rsid w:val="001703B4"/>
    <w:rsid w:val="00170E2E"/>
    <w:rsid w:val="00172C20"/>
    <w:rsid w:val="00177875"/>
    <w:rsid w:val="00181621"/>
    <w:rsid w:val="00196DA1"/>
    <w:rsid w:val="00196E31"/>
    <w:rsid w:val="001A103C"/>
    <w:rsid w:val="001B5EA9"/>
    <w:rsid w:val="001B6667"/>
    <w:rsid w:val="001C7390"/>
    <w:rsid w:val="001F106A"/>
    <w:rsid w:val="001F1382"/>
    <w:rsid w:val="001F449E"/>
    <w:rsid w:val="00200DA3"/>
    <w:rsid w:val="00221F24"/>
    <w:rsid w:val="00233D17"/>
    <w:rsid w:val="002351CD"/>
    <w:rsid w:val="002413DB"/>
    <w:rsid w:val="00242F20"/>
    <w:rsid w:val="00244BFF"/>
    <w:rsid w:val="00245F35"/>
    <w:rsid w:val="0024621B"/>
    <w:rsid w:val="00246E73"/>
    <w:rsid w:val="0025081A"/>
    <w:rsid w:val="0025109F"/>
    <w:rsid w:val="00251C18"/>
    <w:rsid w:val="00256E02"/>
    <w:rsid w:val="00275230"/>
    <w:rsid w:val="00277B16"/>
    <w:rsid w:val="00283FDF"/>
    <w:rsid w:val="0029106E"/>
    <w:rsid w:val="002944FE"/>
    <w:rsid w:val="002A1404"/>
    <w:rsid w:val="002A20E5"/>
    <w:rsid w:val="002A4A0E"/>
    <w:rsid w:val="002B14D0"/>
    <w:rsid w:val="002B770A"/>
    <w:rsid w:val="002C01D6"/>
    <w:rsid w:val="002D27E7"/>
    <w:rsid w:val="002D6ECB"/>
    <w:rsid w:val="002E0FF5"/>
    <w:rsid w:val="002F28E4"/>
    <w:rsid w:val="002F3548"/>
    <w:rsid w:val="002F4BF2"/>
    <w:rsid w:val="002F522A"/>
    <w:rsid w:val="002F7A58"/>
    <w:rsid w:val="00300E79"/>
    <w:rsid w:val="00311F1F"/>
    <w:rsid w:val="00321712"/>
    <w:rsid w:val="00335F77"/>
    <w:rsid w:val="0033632C"/>
    <w:rsid w:val="00336BDD"/>
    <w:rsid w:val="00337304"/>
    <w:rsid w:val="00351837"/>
    <w:rsid w:val="0035395A"/>
    <w:rsid w:val="00363854"/>
    <w:rsid w:val="003673A1"/>
    <w:rsid w:val="00372373"/>
    <w:rsid w:val="00373AAF"/>
    <w:rsid w:val="00382FC1"/>
    <w:rsid w:val="003A4E6C"/>
    <w:rsid w:val="003B2129"/>
    <w:rsid w:val="003B6541"/>
    <w:rsid w:val="003B75D2"/>
    <w:rsid w:val="003B7D5C"/>
    <w:rsid w:val="003C00EA"/>
    <w:rsid w:val="003D6CA6"/>
    <w:rsid w:val="003E51B9"/>
    <w:rsid w:val="003E7075"/>
    <w:rsid w:val="003F29DD"/>
    <w:rsid w:val="003F3566"/>
    <w:rsid w:val="0040049E"/>
    <w:rsid w:val="004020C4"/>
    <w:rsid w:val="00404941"/>
    <w:rsid w:val="0040536D"/>
    <w:rsid w:val="004102E7"/>
    <w:rsid w:val="004122E9"/>
    <w:rsid w:val="0041286F"/>
    <w:rsid w:val="00414D3B"/>
    <w:rsid w:val="00416263"/>
    <w:rsid w:val="00416534"/>
    <w:rsid w:val="004215AD"/>
    <w:rsid w:val="0042286A"/>
    <w:rsid w:val="00424A39"/>
    <w:rsid w:val="004273DA"/>
    <w:rsid w:val="00437807"/>
    <w:rsid w:val="004403A8"/>
    <w:rsid w:val="004407E0"/>
    <w:rsid w:val="00442A31"/>
    <w:rsid w:val="00446C89"/>
    <w:rsid w:val="004570A6"/>
    <w:rsid w:val="0046613B"/>
    <w:rsid w:val="00472908"/>
    <w:rsid w:val="00484EBE"/>
    <w:rsid w:val="004856AD"/>
    <w:rsid w:val="0048660A"/>
    <w:rsid w:val="004900D1"/>
    <w:rsid w:val="00495C4E"/>
    <w:rsid w:val="004B59F6"/>
    <w:rsid w:val="004B7467"/>
    <w:rsid w:val="004C760C"/>
    <w:rsid w:val="004D13C3"/>
    <w:rsid w:val="004D3AA8"/>
    <w:rsid w:val="004D49B3"/>
    <w:rsid w:val="004D4E3A"/>
    <w:rsid w:val="004E20EE"/>
    <w:rsid w:val="004E7FE4"/>
    <w:rsid w:val="004F09C1"/>
    <w:rsid w:val="004F7134"/>
    <w:rsid w:val="00514322"/>
    <w:rsid w:val="00516A1C"/>
    <w:rsid w:val="00523CA8"/>
    <w:rsid w:val="00531028"/>
    <w:rsid w:val="005350E7"/>
    <w:rsid w:val="00552F1D"/>
    <w:rsid w:val="005536FD"/>
    <w:rsid w:val="005544E2"/>
    <w:rsid w:val="00557254"/>
    <w:rsid w:val="0056244E"/>
    <w:rsid w:val="00564796"/>
    <w:rsid w:val="005703FE"/>
    <w:rsid w:val="005774BB"/>
    <w:rsid w:val="00582C22"/>
    <w:rsid w:val="0058361C"/>
    <w:rsid w:val="005B37F7"/>
    <w:rsid w:val="005B7718"/>
    <w:rsid w:val="005B7897"/>
    <w:rsid w:val="005D1A61"/>
    <w:rsid w:val="005D6823"/>
    <w:rsid w:val="005D76E6"/>
    <w:rsid w:val="005E1FE6"/>
    <w:rsid w:val="005E35FD"/>
    <w:rsid w:val="005E4271"/>
    <w:rsid w:val="005E56F8"/>
    <w:rsid w:val="005F1CF6"/>
    <w:rsid w:val="005F1DE3"/>
    <w:rsid w:val="005F680A"/>
    <w:rsid w:val="00606ACA"/>
    <w:rsid w:val="00617859"/>
    <w:rsid w:val="00624587"/>
    <w:rsid w:val="00625872"/>
    <w:rsid w:val="00630248"/>
    <w:rsid w:val="006306A0"/>
    <w:rsid w:val="00646C1A"/>
    <w:rsid w:val="00651DDF"/>
    <w:rsid w:val="006571F4"/>
    <w:rsid w:val="00662921"/>
    <w:rsid w:val="00662AD5"/>
    <w:rsid w:val="00665969"/>
    <w:rsid w:val="006673E1"/>
    <w:rsid w:val="00682321"/>
    <w:rsid w:val="00683721"/>
    <w:rsid w:val="00685025"/>
    <w:rsid w:val="00687799"/>
    <w:rsid w:val="0069109F"/>
    <w:rsid w:val="006A7A1F"/>
    <w:rsid w:val="006B0184"/>
    <w:rsid w:val="006B46EF"/>
    <w:rsid w:val="006C039D"/>
    <w:rsid w:val="006C75AE"/>
    <w:rsid w:val="006D4D3F"/>
    <w:rsid w:val="006E3EFF"/>
    <w:rsid w:val="006E6E6F"/>
    <w:rsid w:val="006F4693"/>
    <w:rsid w:val="006F6CF6"/>
    <w:rsid w:val="00701599"/>
    <w:rsid w:val="00711662"/>
    <w:rsid w:val="00742E71"/>
    <w:rsid w:val="00743E0E"/>
    <w:rsid w:val="00743E6A"/>
    <w:rsid w:val="00744C0C"/>
    <w:rsid w:val="007479C3"/>
    <w:rsid w:val="00761325"/>
    <w:rsid w:val="00775E3E"/>
    <w:rsid w:val="00785051"/>
    <w:rsid w:val="00790883"/>
    <w:rsid w:val="00795BB7"/>
    <w:rsid w:val="007A3C4F"/>
    <w:rsid w:val="007B3EA4"/>
    <w:rsid w:val="007B512A"/>
    <w:rsid w:val="007B662B"/>
    <w:rsid w:val="007C38E0"/>
    <w:rsid w:val="007D08A2"/>
    <w:rsid w:val="007D6AC6"/>
    <w:rsid w:val="007E0114"/>
    <w:rsid w:val="007E0A43"/>
    <w:rsid w:val="007E2257"/>
    <w:rsid w:val="007E25BB"/>
    <w:rsid w:val="007F463B"/>
    <w:rsid w:val="007F797A"/>
    <w:rsid w:val="00805BED"/>
    <w:rsid w:val="0081101B"/>
    <w:rsid w:val="00820B78"/>
    <w:rsid w:val="0082331A"/>
    <w:rsid w:val="008240EA"/>
    <w:rsid w:val="00825AAB"/>
    <w:rsid w:val="00834C73"/>
    <w:rsid w:val="00835EB2"/>
    <w:rsid w:val="00852426"/>
    <w:rsid w:val="008525A1"/>
    <w:rsid w:val="0085323A"/>
    <w:rsid w:val="00856607"/>
    <w:rsid w:val="008752F6"/>
    <w:rsid w:val="00880219"/>
    <w:rsid w:val="00881D4F"/>
    <w:rsid w:val="00882574"/>
    <w:rsid w:val="00883312"/>
    <w:rsid w:val="00886FF8"/>
    <w:rsid w:val="008915DA"/>
    <w:rsid w:val="00896752"/>
    <w:rsid w:val="008A0E98"/>
    <w:rsid w:val="008B0E01"/>
    <w:rsid w:val="008B74B0"/>
    <w:rsid w:val="008C432F"/>
    <w:rsid w:val="008D0F84"/>
    <w:rsid w:val="008F0B56"/>
    <w:rsid w:val="008F56CD"/>
    <w:rsid w:val="00900F2A"/>
    <w:rsid w:val="009044AD"/>
    <w:rsid w:val="0091183D"/>
    <w:rsid w:val="00911F65"/>
    <w:rsid w:val="009273F9"/>
    <w:rsid w:val="00937951"/>
    <w:rsid w:val="009442C5"/>
    <w:rsid w:val="00945CAB"/>
    <w:rsid w:val="00945E12"/>
    <w:rsid w:val="009504ED"/>
    <w:rsid w:val="0095596A"/>
    <w:rsid w:val="009667EE"/>
    <w:rsid w:val="00971B3F"/>
    <w:rsid w:val="0097557E"/>
    <w:rsid w:val="00980220"/>
    <w:rsid w:val="009860A4"/>
    <w:rsid w:val="009874D4"/>
    <w:rsid w:val="009B6999"/>
    <w:rsid w:val="009D6F65"/>
    <w:rsid w:val="009E4896"/>
    <w:rsid w:val="009E4A50"/>
    <w:rsid w:val="009E7AE2"/>
    <w:rsid w:val="009F111B"/>
    <w:rsid w:val="00A14B30"/>
    <w:rsid w:val="00A15707"/>
    <w:rsid w:val="00A21014"/>
    <w:rsid w:val="00A21718"/>
    <w:rsid w:val="00A2174F"/>
    <w:rsid w:val="00A22F20"/>
    <w:rsid w:val="00A311EE"/>
    <w:rsid w:val="00A3200B"/>
    <w:rsid w:val="00A5217D"/>
    <w:rsid w:val="00A61EAD"/>
    <w:rsid w:val="00A770FD"/>
    <w:rsid w:val="00A772A5"/>
    <w:rsid w:val="00A82D28"/>
    <w:rsid w:val="00A87C99"/>
    <w:rsid w:val="00AA3387"/>
    <w:rsid w:val="00AA4492"/>
    <w:rsid w:val="00AB33D0"/>
    <w:rsid w:val="00AC7FCD"/>
    <w:rsid w:val="00AE2383"/>
    <w:rsid w:val="00AF0D86"/>
    <w:rsid w:val="00AF4648"/>
    <w:rsid w:val="00AF4CF5"/>
    <w:rsid w:val="00AF4F0F"/>
    <w:rsid w:val="00AF79A1"/>
    <w:rsid w:val="00B103C7"/>
    <w:rsid w:val="00B10AFC"/>
    <w:rsid w:val="00B15752"/>
    <w:rsid w:val="00B1798F"/>
    <w:rsid w:val="00B27728"/>
    <w:rsid w:val="00B31429"/>
    <w:rsid w:val="00B3239E"/>
    <w:rsid w:val="00B3646A"/>
    <w:rsid w:val="00B37674"/>
    <w:rsid w:val="00B37FD7"/>
    <w:rsid w:val="00B455FF"/>
    <w:rsid w:val="00B63277"/>
    <w:rsid w:val="00B635CF"/>
    <w:rsid w:val="00B63C0A"/>
    <w:rsid w:val="00B811AE"/>
    <w:rsid w:val="00BA442C"/>
    <w:rsid w:val="00BB6C3F"/>
    <w:rsid w:val="00BC2183"/>
    <w:rsid w:val="00BC2596"/>
    <w:rsid w:val="00BC4F18"/>
    <w:rsid w:val="00BC77FE"/>
    <w:rsid w:val="00BD1710"/>
    <w:rsid w:val="00BD280D"/>
    <w:rsid w:val="00BD3299"/>
    <w:rsid w:val="00BE70D2"/>
    <w:rsid w:val="00BF62E2"/>
    <w:rsid w:val="00C04E75"/>
    <w:rsid w:val="00C33900"/>
    <w:rsid w:val="00C368E0"/>
    <w:rsid w:val="00C45ACF"/>
    <w:rsid w:val="00C6553A"/>
    <w:rsid w:val="00C72DCF"/>
    <w:rsid w:val="00C80275"/>
    <w:rsid w:val="00C826A1"/>
    <w:rsid w:val="00C8456E"/>
    <w:rsid w:val="00C90953"/>
    <w:rsid w:val="00C90BE1"/>
    <w:rsid w:val="00CB0752"/>
    <w:rsid w:val="00CE1845"/>
    <w:rsid w:val="00CE2CA6"/>
    <w:rsid w:val="00CE6532"/>
    <w:rsid w:val="00CE700B"/>
    <w:rsid w:val="00CF0BCA"/>
    <w:rsid w:val="00CF1DB5"/>
    <w:rsid w:val="00CF52EC"/>
    <w:rsid w:val="00D00E70"/>
    <w:rsid w:val="00D03540"/>
    <w:rsid w:val="00D10205"/>
    <w:rsid w:val="00D127DD"/>
    <w:rsid w:val="00D177A1"/>
    <w:rsid w:val="00D177F9"/>
    <w:rsid w:val="00D21ACC"/>
    <w:rsid w:val="00D3658E"/>
    <w:rsid w:val="00D430C4"/>
    <w:rsid w:val="00D4717D"/>
    <w:rsid w:val="00D624CE"/>
    <w:rsid w:val="00D71F4A"/>
    <w:rsid w:val="00D72A39"/>
    <w:rsid w:val="00D8123D"/>
    <w:rsid w:val="00D86CE9"/>
    <w:rsid w:val="00D93C0B"/>
    <w:rsid w:val="00DA766B"/>
    <w:rsid w:val="00DB63CD"/>
    <w:rsid w:val="00DC04E3"/>
    <w:rsid w:val="00DC2536"/>
    <w:rsid w:val="00DC5622"/>
    <w:rsid w:val="00DC64DA"/>
    <w:rsid w:val="00DD07CC"/>
    <w:rsid w:val="00DD1F1C"/>
    <w:rsid w:val="00DD4A16"/>
    <w:rsid w:val="00DE0F34"/>
    <w:rsid w:val="00DE1829"/>
    <w:rsid w:val="00DE5268"/>
    <w:rsid w:val="00DE5315"/>
    <w:rsid w:val="00DF1D49"/>
    <w:rsid w:val="00DF1E22"/>
    <w:rsid w:val="00DF40AE"/>
    <w:rsid w:val="00DF6245"/>
    <w:rsid w:val="00DF7BED"/>
    <w:rsid w:val="00E024F8"/>
    <w:rsid w:val="00E17C52"/>
    <w:rsid w:val="00E21B59"/>
    <w:rsid w:val="00E245E5"/>
    <w:rsid w:val="00E257CF"/>
    <w:rsid w:val="00E279D7"/>
    <w:rsid w:val="00E32CB4"/>
    <w:rsid w:val="00E3391A"/>
    <w:rsid w:val="00E34142"/>
    <w:rsid w:val="00E56405"/>
    <w:rsid w:val="00E6028B"/>
    <w:rsid w:val="00E61FDE"/>
    <w:rsid w:val="00E677C1"/>
    <w:rsid w:val="00E7198C"/>
    <w:rsid w:val="00E71A3C"/>
    <w:rsid w:val="00E8215B"/>
    <w:rsid w:val="00E82239"/>
    <w:rsid w:val="00E82D02"/>
    <w:rsid w:val="00E83EAD"/>
    <w:rsid w:val="00E876CC"/>
    <w:rsid w:val="00EB229C"/>
    <w:rsid w:val="00ED1AEA"/>
    <w:rsid w:val="00EE68C4"/>
    <w:rsid w:val="00EF102D"/>
    <w:rsid w:val="00F167FD"/>
    <w:rsid w:val="00F22CB0"/>
    <w:rsid w:val="00F25221"/>
    <w:rsid w:val="00F447D4"/>
    <w:rsid w:val="00F6072A"/>
    <w:rsid w:val="00F60D56"/>
    <w:rsid w:val="00F61652"/>
    <w:rsid w:val="00F622A3"/>
    <w:rsid w:val="00F73756"/>
    <w:rsid w:val="00F742DC"/>
    <w:rsid w:val="00F81B0D"/>
    <w:rsid w:val="00FA782F"/>
    <w:rsid w:val="00FB7D20"/>
    <w:rsid w:val="00FC1F00"/>
    <w:rsid w:val="00FC462C"/>
    <w:rsid w:val="00FD1ABB"/>
    <w:rsid w:val="00FD3C50"/>
    <w:rsid w:val="00FD5064"/>
    <w:rsid w:val="00FF7218"/>
    <w:rsid w:val="02D5D71E"/>
    <w:rsid w:val="268664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A8C8"/>
  <w15:chartTrackingRefBased/>
  <w15:docId w15:val="{D4C2E359-4E09-4A1B-8461-E6C080A4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E22"/>
    <w:rPr>
      <w:rFonts w:eastAsiaTheme="majorEastAsia" w:cstheme="majorBidi"/>
      <w:color w:val="272727" w:themeColor="text1" w:themeTint="D8"/>
    </w:rPr>
  </w:style>
  <w:style w:type="paragraph" w:styleId="Title">
    <w:name w:val="Title"/>
    <w:basedOn w:val="Normal"/>
    <w:next w:val="Normal"/>
    <w:link w:val="TitleChar"/>
    <w:uiPriority w:val="10"/>
    <w:qFormat/>
    <w:rsid w:val="00DF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E22"/>
    <w:pPr>
      <w:spacing w:before="160"/>
      <w:jc w:val="center"/>
    </w:pPr>
    <w:rPr>
      <w:i/>
      <w:iCs/>
      <w:color w:val="404040" w:themeColor="text1" w:themeTint="BF"/>
    </w:rPr>
  </w:style>
  <w:style w:type="character" w:customStyle="1" w:styleId="QuoteChar">
    <w:name w:val="Quote Char"/>
    <w:basedOn w:val="DefaultParagraphFont"/>
    <w:link w:val="Quote"/>
    <w:uiPriority w:val="29"/>
    <w:rsid w:val="00DF1E22"/>
    <w:rPr>
      <w:i/>
      <w:iCs/>
      <w:color w:val="404040" w:themeColor="text1" w:themeTint="BF"/>
    </w:rPr>
  </w:style>
  <w:style w:type="paragraph" w:styleId="ListParagraph">
    <w:name w:val="List Paragraph"/>
    <w:aliases w:val="H&amp;P List Paragraph,2,Strip,Normal bullet 2,Bullet list,List Paragraph1,Saraksta rindkopa1,Syle 1,Colorful List - Accent 12,Saistīto dokumentu saraksts,Numurets,PPS_Bullet,Virsraksti,h&amp;p list paragraph,syle 1,numure"/>
    <w:basedOn w:val="Normal"/>
    <w:link w:val="ListParagraphChar"/>
    <w:uiPriority w:val="34"/>
    <w:qFormat/>
    <w:rsid w:val="00DF1E22"/>
    <w:pPr>
      <w:ind w:left="720"/>
      <w:contextualSpacing/>
    </w:pPr>
  </w:style>
  <w:style w:type="character" w:styleId="IntenseEmphasis">
    <w:name w:val="Intense Emphasis"/>
    <w:basedOn w:val="DefaultParagraphFont"/>
    <w:uiPriority w:val="21"/>
    <w:qFormat/>
    <w:rsid w:val="00DF1E22"/>
    <w:rPr>
      <w:i/>
      <w:iCs/>
      <w:color w:val="0F4761" w:themeColor="accent1" w:themeShade="BF"/>
    </w:rPr>
  </w:style>
  <w:style w:type="paragraph" w:styleId="IntenseQuote">
    <w:name w:val="Intense Quote"/>
    <w:basedOn w:val="Normal"/>
    <w:next w:val="Normal"/>
    <w:link w:val="IntenseQuoteChar"/>
    <w:uiPriority w:val="30"/>
    <w:qFormat/>
    <w:rsid w:val="00DF1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E22"/>
    <w:rPr>
      <w:i/>
      <w:iCs/>
      <w:color w:val="0F4761" w:themeColor="accent1" w:themeShade="BF"/>
    </w:rPr>
  </w:style>
  <w:style w:type="character" w:styleId="IntenseReference">
    <w:name w:val="Intense Reference"/>
    <w:basedOn w:val="DefaultParagraphFont"/>
    <w:uiPriority w:val="32"/>
    <w:qFormat/>
    <w:rsid w:val="00DF1E22"/>
    <w:rPr>
      <w:b/>
      <w:bCs/>
      <w:smallCaps/>
      <w:color w:val="0F4761" w:themeColor="accent1" w:themeShade="BF"/>
      <w:spacing w:val="5"/>
    </w:rPr>
  </w:style>
  <w:style w:type="paragraph" w:styleId="PlainText">
    <w:name w:val="Plain Text"/>
    <w:basedOn w:val="Normal"/>
    <w:link w:val="PlainTextChar"/>
    <w:uiPriority w:val="99"/>
    <w:unhideWhenUsed/>
    <w:rsid w:val="00055DE7"/>
    <w:pPr>
      <w:spacing w:after="0" w:line="240" w:lineRule="auto"/>
    </w:pPr>
    <w:rPr>
      <w:rFonts w:ascii="Calibri" w:eastAsia="Times New Roman" w:hAnsi="Calibri" w:cs="Times New Roman"/>
      <w:szCs w:val="21"/>
      <w:lang w:val="en-US"/>
      <w14:ligatures w14:val="none"/>
    </w:rPr>
  </w:style>
  <w:style w:type="character" w:customStyle="1" w:styleId="PlainTextChar">
    <w:name w:val="Plain Text Char"/>
    <w:basedOn w:val="DefaultParagraphFont"/>
    <w:link w:val="PlainText"/>
    <w:uiPriority w:val="99"/>
    <w:rsid w:val="00055DE7"/>
    <w:rPr>
      <w:rFonts w:ascii="Calibri" w:eastAsia="Times New Roman" w:hAnsi="Calibri" w:cs="Times New Roman"/>
      <w:szCs w:val="21"/>
      <w:lang w:val="en-US"/>
      <w14:ligatures w14:val="none"/>
    </w:rPr>
  </w:style>
  <w:style w:type="paragraph" w:styleId="FootnoteText">
    <w:name w:val="footnote text"/>
    <w:aliases w:val="Footnote,Footnote Text Char2 Char,Footnote Text Char1 Char2 Char,Footnote Text Char Char Char Char,Footnote Text Char1 Char Char Char Char,Footnote Text Char Char Char Char Char Char,Rakstz.,Fußnote,Footnote Text Char Char,Footno"/>
    <w:basedOn w:val="Normal"/>
    <w:link w:val="FootnoteTextChar"/>
    <w:uiPriority w:val="99"/>
    <w:unhideWhenUsed/>
    <w:qFormat/>
    <w:rsid w:val="00055DE7"/>
    <w:pPr>
      <w:spacing w:after="0" w:line="240" w:lineRule="auto"/>
    </w:pPr>
    <w:rPr>
      <w:rFonts w:eastAsia="Times New Roman" w:cs="Times New Roman"/>
      <w:sz w:val="20"/>
      <w:szCs w:val="20"/>
      <w14:ligatures w14:val="none"/>
    </w:rPr>
  </w:style>
  <w:style w:type="character" w:customStyle="1" w:styleId="FootnoteTextChar">
    <w:name w:val="Footnote Text Char"/>
    <w:aliases w:val="Footnote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055DE7"/>
    <w:rPr>
      <w:rFonts w:eastAsia="Times New Roman" w:cs="Times New Roman"/>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FootnotesymbolCharChar"/>
    <w:uiPriority w:val="99"/>
    <w:unhideWhenUsed/>
    <w:qFormat/>
    <w:rsid w:val="00055DE7"/>
    <w:rPr>
      <w:rFonts w:cs="Times New Roman"/>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055DE7"/>
    <w:pPr>
      <w:spacing w:line="240" w:lineRule="exact"/>
      <w:jc w:val="both"/>
    </w:pPr>
    <w:rPr>
      <w:rFonts w:cs="Times New Roman"/>
      <w:vertAlign w:val="superscript"/>
    </w:rPr>
  </w:style>
  <w:style w:type="paragraph" w:customStyle="1" w:styleId="xmsonormal">
    <w:name w:val="x_msonormal"/>
    <w:basedOn w:val="Normal"/>
    <w:rsid w:val="00055DE7"/>
    <w:pPr>
      <w:spacing w:after="0" w:line="240" w:lineRule="auto"/>
    </w:pPr>
    <w:rPr>
      <w:rFonts w:ascii="Calibri" w:eastAsia="Times New Roman" w:hAnsi="Calibri" w:cs="Calibri"/>
      <w:kern w:val="0"/>
      <w:lang w:eastAsia="lv-LV"/>
      <w14:ligatures w14:val="none"/>
    </w:rPr>
  </w:style>
  <w:style w:type="character" w:customStyle="1" w:styleId="xnormaltextrun">
    <w:name w:val="x_normaltextrun"/>
    <w:basedOn w:val="DefaultParagraphFont"/>
    <w:rsid w:val="00055DE7"/>
    <w:rPr>
      <w:rFonts w:cs="Times New Roman"/>
    </w:rPr>
  </w:style>
  <w:style w:type="character" w:styleId="Hyperlink">
    <w:name w:val="Hyperlink"/>
    <w:basedOn w:val="DefaultParagraphFont"/>
    <w:uiPriority w:val="99"/>
    <w:unhideWhenUsed/>
    <w:rsid w:val="00055DE7"/>
    <w:rPr>
      <w:rFonts w:cs="Times New Roman"/>
      <w:color w:val="467886" w:themeColor="hyperlink"/>
      <w:u w:val="single"/>
    </w:rPr>
  </w:style>
  <w:style w:type="character" w:customStyle="1" w:styleId="ListParagraphChar">
    <w:name w:val="List Paragraph Char"/>
    <w:aliases w:val="H&amp;P List Paragraph Char,2 Char,Strip Char,Normal bullet 2 Char,Bullet list Char,List Paragraph1 Char,Saraksta rindkopa1 Char,Syle 1 Char,Colorful List - Accent 12 Char,Saistīto dokumentu saraksts Char,Numurets Char,PPS_Bullet Char"/>
    <w:link w:val="ListParagraph"/>
    <w:uiPriority w:val="34"/>
    <w:qFormat/>
    <w:locked/>
    <w:rsid w:val="00055DE7"/>
  </w:style>
  <w:style w:type="paragraph" w:customStyle="1" w:styleId="Default">
    <w:name w:val="Default"/>
    <w:rsid w:val="00055DE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cf01">
    <w:name w:val="cf01"/>
    <w:basedOn w:val="DefaultParagraphFont"/>
    <w:rsid w:val="00B3239E"/>
    <w:rPr>
      <w:rFonts w:ascii="Segoe UI" w:hAnsi="Segoe UI" w:cs="Segoe UI" w:hint="default"/>
      <w:sz w:val="18"/>
      <w:szCs w:val="18"/>
    </w:rPr>
  </w:style>
  <w:style w:type="paragraph" w:styleId="Revision">
    <w:name w:val="Revision"/>
    <w:hidden/>
    <w:uiPriority w:val="99"/>
    <w:semiHidden/>
    <w:rsid w:val="004273DA"/>
    <w:pPr>
      <w:spacing w:after="0" w:line="240" w:lineRule="auto"/>
    </w:pPr>
  </w:style>
  <w:style w:type="character" w:styleId="CommentReference">
    <w:name w:val="annotation reference"/>
    <w:basedOn w:val="DefaultParagraphFont"/>
    <w:uiPriority w:val="99"/>
    <w:semiHidden/>
    <w:unhideWhenUsed/>
    <w:rsid w:val="001618CA"/>
    <w:rPr>
      <w:sz w:val="16"/>
      <w:szCs w:val="16"/>
    </w:rPr>
  </w:style>
  <w:style w:type="paragraph" w:styleId="CommentText">
    <w:name w:val="annotation text"/>
    <w:basedOn w:val="Normal"/>
    <w:link w:val="CommentTextChar"/>
    <w:uiPriority w:val="99"/>
    <w:unhideWhenUsed/>
    <w:rsid w:val="001618CA"/>
    <w:pPr>
      <w:spacing w:line="240" w:lineRule="auto"/>
    </w:pPr>
    <w:rPr>
      <w:sz w:val="20"/>
      <w:szCs w:val="20"/>
    </w:rPr>
  </w:style>
  <w:style w:type="character" w:customStyle="1" w:styleId="CommentTextChar">
    <w:name w:val="Comment Text Char"/>
    <w:basedOn w:val="DefaultParagraphFont"/>
    <w:link w:val="CommentText"/>
    <w:uiPriority w:val="99"/>
    <w:rsid w:val="001618CA"/>
    <w:rPr>
      <w:sz w:val="20"/>
      <w:szCs w:val="20"/>
    </w:rPr>
  </w:style>
  <w:style w:type="paragraph" w:styleId="CommentSubject">
    <w:name w:val="annotation subject"/>
    <w:basedOn w:val="CommentText"/>
    <w:next w:val="CommentText"/>
    <w:link w:val="CommentSubjectChar"/>
    <w:uiPriority w:val="99"/>
    <w:semiHidden/>
    <w:unhideWhenUsed/>
    <w:rsid w:val="001618CA"/>
    <w:rPr>
      <w:b/>
      <w:bCs/>
    </w:rPr>
  </w:style>
  <w:style w:type="character" w:customStyle="1" w:styleId="CommentSubjectChar">
    <w:name w:val="Comment Subject Char"/>
    <w:basedOn w:val="CommentTextChar"/>
    <w:link w:val="CommentSubject"/>
    <w:uiPriority w:val="99"/>
    <w:semiHidden/>
    <w:rsid w:val="001618CA"/>
    <w:rPr>
      <w:b/>
      <w:bCs/>
      <w:sz w:val="20"/>
      <w:szCs w:val="20"/>
    </w:rPr>
  </w:style>
  <w:style w:type="table" w:styleId="TableGrid">
    <w:name w:val="Table Grid"/>
    <w:basedOn w:val="TableNormal"/>
    <w:rsid w:val="00446C89"/>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446C89"/>
    <w:pPr>
      <w:spacing w:before="100" w:beforeAutospacing="1" w:after="100" w:afterAutospacing="1" w:line="240" w:lineRule="auto"/>
    </w:pPr>
    <w:rPr>
      <w:rFonts w:ascii="Times New Roman" w:eastAsia="Calibri" w:hAnsi="Times New Roman" w:cs="Times New Roman"/>
      <w:kern w:val="0"/>
      <w:sz w:val="24"/>
      <w:szCs w:val="24"/>
      <w:lang w:eastAsia="lv-LV"/>
      <w14:ligatures w14:val="none"/>
    </w:rPr>
  </w:style>
  <w:style w:type="character" w:customStyle="1" w:styleId="NormalWebChar">
    <w:name w:val="Normal (Web) Char"/>
    <w:link w:val="NormalWeb"/>
    <w:uiPriority w:val="99"/>
    <w:locked/>
    <w:rsid w:val="00446C89"/>
    <w:rPr>
      <w:rFonts w:ascii="Times New Roman" w:eastAsia="Calibri"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F6072A"/>
    <w:rPr>
      <w:color w:val="605E5C"/>
      <w:shd w:val="clear" w:color="auto" w:fill="E1DFDD"/>
    </w:rPr>
  </w:style>
  <w:style w:type="paragraph" w:styleId="Header">
    <w:name w:val="header"/>
    <w:basedOn w:val="Normal"/>
    <w:link w:val="HeaderChar"/>
    <w:uiPriority w:val="99"/>
    <w:semiHidden/>
    <w:unhideWhenUsed/>
    <w:rsid w:val="00630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0248"/>
  </w:style>
  <w:style w:type="paragraph" w:styleId="Footer">
    <w:name w:val="footer"/>
    <w:basedOn w:val="Normal"/>
    <w:link w:val="FooterChar"/>
    <w:uiPriority w:val="99"/>
    <w:semiHidden/>
    <w:unhideWhenUsed/>
    <w:rsid w:val="006302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3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1698">
      <w:bodyDiv w:val="1"/>
      <w:marLeft w:val="0"/>
      <w:marRight w:val="0"/>
      <w:marTop w:val="0"/>
      <w:marBottom w:val="0"/>
      <w:divBdr>
        <w:top w:val="none" w:sz="0" w:space="0" w:color="auto"/>
        <w:left w:val="none" w:sz="0" w:space="0" w:color="auto"/>
        <w:bottom w:val="none" w:sz="0" w:space="0" w:color="auto"/>
        <w:right w:val="none" w:sz="0" w:space="0" w:color="auto"/>
      </w:divBdr>
    </w:div>
    <w:div w:id="210120559">
      <w:bodyDiv w:val="1"/>
      <w:marLeft w:val="0"/>
      <w:marRight w:val="0"/>
      <w:marTop w:val="0"/>
      <w:marBottom w:val="0"/>
      <w:divBdr>
        <w:top w:val="none" w:sz="0" w:space="0" w:color="auto"/>
        <w:left w:val="none" w:sz="0" w:space="0" w:color="auto"/>
        <w:bottom w:val="none" w:sz="0" w:space="0" w:color="auto"/>
        <w:right w:val="none" w:sz="0" w:space="0" w:color="auto"/>
      </w:divBdr>
    </w:div>
    <w:div w:id="525876169">
      <w:bodyDiv w:val="1"/>
      <w:marLeft w:val="0"/>
      <w:marRight w:val="0"/>
      <w:marTop w:val="0"/>
      <w:marBottom w:val="0"/>
      <w:divBdr>
        <w:top w:val="none" w:sz="0" w:space="0" w:color="auto"/>
        <w:left w:val="none" w:sz="0" w:space="0" w:color="auto"/>
        <w:bottom w:val="none" w:sz="0" w:space="0" w:color="auto"/>
        <w:right w:val="none" w:sz="0" w:space="0" w:color="auto"/>
      </w:divBdr>
    </w:div>
    <w:div w:id="784808508">
      <w:bodyDiv w:val="1"/>
      <w:marLeft w:val="0"/>
      <w:marRight w:val="0"/>
      <w:marTop w:val="0"/>
      <w:marBottom w:val="0"/>
      <w:divBdr>
        <w:top w:val="none" w:sz="0" w:space="0" w:color="auto"/>
        <w:left w:val="none" w:sz="0" w:space="0" w:color="auto"/>
        <w:bottom w:val="none" w:sz="0" w:space="0" w:color="auto"/>
        <w:right w:val="none" w:sz="0" w:space="0" w:color="auto"/>
      </w:divBdr>
    </w:div>
    <w:div w:id="1130897077">
      <w:bodyDiv w:val="1"/>
      <w:marLeft w:val="0"/>
      <w:marRight w:val="0"/>
      <w:marTop w:val="0"/>
      <w:marBottom w:val="0"/>
      <w:divBdr>
        <w:top w:val="none" w:sz="0" w:space="0" w:color="auto"/>
        <w:left w:val="none" w:sz="0" w:space="0" w:color="auto"/>
        <w:bottom w:val="none" w:sz="0" w:space="0" w:color="auto"/>
        <w:right w:val="none" w:sz="0" w:space="0" w:color="auto"/>
      </w:divBdr>
    </w:div>
    <w:div w:id="1201478227">
      <w:bodyDiv w:val="1"/>
      <w:marLeft w:val="0"/>
      <w:marRight w:val="0"/>
      <w:marTop w:val="0"/>
      <w:marBottom w:val="0"/>
      <w:divBdr>
        <w:top w:val="none" w:sz="0" w:space="0" w:color="auto"/>
        <w:left w:val="none" w:sz="0" w:space="0" w:color="auto"/>
        <w:bottom w:val="none" w:sz="0" w:space="0" w:color="auto"/>
        <w:right w:val="none" w:sz="0" w:space="0" w:color="auto"/>
      </w:divBdr>
    </w:div>
    <w:div w:id="1330909141">
      <w:bodyDiv w:val="1"/>
      <w:marLeft w:val="0"/>
      <w:marRight w:val="0"/>
      <w:marTop w:val="0"/>
      <w:marBottom w:val="0"/>
      <w:divBdr>
        <w:top w:val="none" w:sz="0" w:space="0" w:color="auto"/>
        <w:left w:val="none" w:sz="0" w:space="0" w:color="auto"/>
        <w:bottom w:val="none" w:sz="0" w:space="0" w:color="auto"/>
        <w:right w:val="none" w:sz="0" w:space="0" w:color="auto"/>
      </w:divBdr>
    </w:div>
    <w:div w:id="1345089779">
      <w:bodyDiv w:val="1"/>
      <w:marLeft w:val="0"/>
      <w:marRight w:val="0"/>
      <w:marTop w:val="0"/>
      <w:marBottom w:val="0"/>
      <w:divBdr>
        <w:top w:val="none" w:sz="0" w:space="0" w:color="auto"/>
        <w:left w:val="none" w:sz="0" w:space="0" w:color="auto"/>
        <w:bottom w:val="none" w:sz="0" w:space="0" w:color="auto"/>
        <w:right w:val="none" w:sz="0" w:space="0" w:color="auto"/>
      </w:divBdr>
    </w:div>
    <w:div w:id="1372807778">
      <w:bodyDiv w:val="1"/>
      <w:marLeft w:val="0"/>
      <w:marRight w:val="0"/>
      <w:marTop w:val="0"/>
      <w:marBottom w:val="0"/>
      <w:divBdr>
        <w:top w:val="none" w:sz="0" w:space="0" w:color="auto"/>
        <w:left w:val="none" w:sz="0" w:space="0" w:color="auto"/>
        <w:bottom w:val="none" w:sz="0" w:space="0" w:color="auto"/>
        <w:right w:val="none" w:sz="0" w:space="0" w:color="auto"/>
      </w:divBdr>
    </w:div>
    <w:div w:id="1582836224">
      <w:bodyDiv w:val="1"/>
      <w:marLeft w:val="0"/>
      <w:marRight w:val="0"/>
      <w:marTop w:val="0"/>
      <w:marBottom w:val="0"/>
      <w:divBdr>
        <w:top w:val="none" w:sz="0" w:space="0" w:color="auto"/>
        <w:left w:val="none" w:sz="0" w:space="0" w:color="auto"/>
        <w:bottom w:val="none" w:sz="0" w:space="0" w:color="auto"/>
        <w:right w:val="none" w:sz="0" w:space="0" w:color="auto"/>
      </w:divBdr>
    </w:div>
    <w:div w:id="1903323632">
      <w:bodyDiv w:val="1"/>
      <w:marLeft w:val="0"/>
      <w:marRight w:val="0"/>
      <w:marTop w:val="0"/>
      <w:marBottom w:val="0"/>
      <w:divBdr>
        <w:top w:val="none" w:sz="0" w:space="0" w:color="auto"/>
        <w:left w:val="none" w:sz="0" w:space="0" w:color="auto"/>
        <w:bottom w:val="none" w:sz="0" w:space="0" w:color="auto"/>
        <w:right w:val="none" w:sz="0" w:space="0" w:color="auto"/>
      </w:divBdr>
    </w:div>
    <w:div w:id="192669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media/7629/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3" ma:contentTypeDescription="Create a new document." ma:contentTypeScope="" ma:versionID="a0fc5ab770c239db63817bcde4b404d0">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06a81b9164601be6e9bc9a83b61ee79f"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3a3ab5-8a47-411b-ada7-d8eafcb51771}"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FD272-349A-405D-9D64-494C0D2C3C16}">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2.xml><?xml version="1.0" encoding="utf-8"?>
<ds:datastoreItem xmlns:ds="http://schemas.openxmlformats.org/officeDocument/2006/customXml" ds:itemID="{056D7FE9-6269-4A48-8DD7-AF79316B6BAC}">
  <ds:schemaRefs>
    <ds:schemaRef ds:uri="http://schemas.openxmlformats.org/officeDocument/2006/bibliography"/>
  </ds:schemaRefs>
</ds:datastoreItem>
</file>

<file path=customXml/itemProps3.xml><?xml version="1.0" encoding="utf-8"?>
<ds:datastoreItem xmlns:ds="http://schemas.openxmlformats.org/officeDocument/2006/customXml" ds:itemID="{2B1F34F0-94C4-4190-8B50-ACCC67979927}">
  <ds:schemaRefs>
    <ds:schemaRef ds:uri="http://schemas.microsoft.com/sharepoint/v3/contenttype/forms"/>
  </ds:schemaRefs>
</ds:datastoreItem>
</file>

<file path=customXml/itemProps4.xml><?xml version="1.0" encoding="utf-8"?>
<ds:datastoreItem xmlns:ds="http://schemas.openxmlformats.org/officeDocument/2006/customXml" ds:itemID="{7471CDC2-5B08-4137-9DA5-6A0567B99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6164</Words>
  <Characters>3514</Characters>
  <Application>Microsoft Office Word</Application>
  <DocSecurity>0</DocSecurity>
  <Lines>29</Lines>
  <Paragraphs>19</Paragraphs>
  <ScaleCrop>false</ScaleCrop>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Uļjana Bikmetova</dc:creator>
  <cp:keywords/>
  <dc:description/>
  <cp:lastModifiedBy>Kristīne Putniņa</cp:lastModifiedBy>
  <cp:revision>13</cp:revision>
  <dcterms:created xsi:type="dcterms:W3CDTF">2025-12-18T16:25:00Z</dcterms:created>
  <dcterms:modified xsi:type="dcterms:W3CDTF">2025-12-18T16:56:00Z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