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8AFB" w14:textId="1FE66EC9" w:rsidR="00DC710C" w:rsidRDefault="00282E04" w:rsidP="00144F63">
      <w:pPr>
        <w:pStyle w:val="paragraph"/>
        <w:spacing w:before="0" w:beforeAutospacing="0" w:after="0" w:afterAutospacing="0"/>
        <w:ind w:right="894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124365325"/>
      <w:r>
        <w:rPr>
          <w:rStyle w:val="normaltextrun"/>
          <w:rFonts w:ascii="Aptos" w:hAnsi="Aptos" w:cs="Segoe UI"/>
        </w:rPr>
        <w:t>15</w:t>
      </w:r>
      <w:r w:rsidR="00DC710C" w:rsidRPr="7333AA5E">
        <w:rPr>
          <w:rStyle w:val="normaltextrun"/>
          <w:rFonts w:ascii="Aptos" w:hAnsi="Aptos" w:cs="Segoe UI"/>
        </w:rPr>
        <w:t>.</w:t>
      </w:r>
      <w:r w:rsidR="00DC710C" w:rsidRPr="7333AA5E">
        <w:rPr>
          <w:rStyle w:val="normaltextrun"/>
          <w:rFonts w:ascii="Arial" w:hAnsi="Arial" w:cs="Arial"/>
        </w:rPr>
        <w:t> </w:t>
      </w:r>
      <w:r w:rsidR="00DC710C" w:rsidRPr="7333AA5E">
        <w:rPr>
          <w:rStyle w:val="normaltextrun"/>
          <w:rFonts w:ascii="Aptos" w:hAnsi="Aptos" w:cs="Segoe UI"/>
        </w:rPr>
        <w:t>pielikums</w:t>
      </w:r>
      <w:r w:rsidR="00DC710C" w:rsidRPr="7333AA5E">
        <w:rPr>
          <w:rStyle w:val="eop"/>
          <w:rFonts w:ascii="Aptos" w:hAnsi="Aptos" w:cs="Segoe UI"/>
        </w:rPr>
        <w:t> </w:t>
      </w:r>
    </w:p>
    <w:p w14:paraId="7EB0BE8F" w14:textId="484C4108" w:rsidR="00DC710C" w:rsidRDefault="00DC710C" w:rsidP="00144F63">
      <w:pPr>
        <w:pStyle w:val="paragraph"/>
        <w:spacing w:before="0" w:beforeAutospacing="0" w:after="0" w:afterAutospacing="0"/>
        <w:ind w:right="894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projektu iesniegumu atlases nolikumam</w:t>
      </w:r>
    </w:p>
    <w:p w14:paraId="14381464" w14:textId="77777777" w:rsidR="00783AFF" w:rsidRPr="000B6E36" w:rsidRDefault="00783AFF" w:rsidP="009D0003">
      <w:pPr>
        <w:spacing w:befor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</w:p>
    <w:p w14:paraId="42742291" w14:textId="3924847C" w:rsidR="009D0003" w:rsidRDefault="009D0003" w:rsidP="00144F63">
      <w:pPr>
        <w:spacing w:before="0"/>
        <w:ind w:right="752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  <w:r w:rsidRPr="000B6E36">
        <w:rPr>
          <w:rFonts w:ascii="Aptos" w:hAnsi="Aptos" w:cs="Times New Roman"/>
          <w:b/>
          <w:sz w:val="24"/>
          <w:szCs w:val="24"/>
          <w:lang w:eastAsia="lv-LV"/>
        </w:rPr>
        <w:t>Apliecinājums</w:t>
      </w:r>
      <w:r w:rsidR="00282E04">
        <w:rPr>
          <w:rFonts w:ascii="Aptos" w:hAnsi="Aptos" w:cs="Times New Roman"/>
          <w:b/>
          <w:sz w:val="24"/>
          <w:szCs w:val="24"/>
          <w:lang w:eastAsia="lv-LV"/>
        </w:rPr>
        <w:t xml:space="preserve">, ka </w:t>
      </w:r>
      <w:r w:rsidR="00282E04" w:rsidRPr="00282E04">
        <w:rPr>
          <w:rFonts w:ascii="Aptos" w:hAnsi="Aptos" w:cs="Times New Roman"/>
          <w:b/>
          <w:sz w:val="24"/>
          <w:szCs w:val="24"/>
          <w:lang w:eastAsia="lv-LV"/>
        </w:rPr>
        <w:t>projekts atbilst ar komercdarbības atbalstu nesaistītam militārās jomas projektam</w:t>
      </w:r>
    </w:p>
    <w:p w14:paraId="1CFC2160" w14:textId="6C01E075" w:rsidR="00282E04" w:rsidRDefault="00282E04" w:rsidP="00144F63">
      <w:pPr>
        <w:spacing w:before="0"/>
        <w:ind w:right="752"/>
        <w:jc w:val="center"/>
        <w:rPr>
          <w:rFonts w:ascii="Aptos" w:hAnsi="Aptos" w:cs="Times New Roman"/>
          <w:bCs/>
          <w:i/>
          <w:color w:val="000000" w:themeColor="text1"/>
          <w:lang w:eastAsia="lv-LV"/>
        </w:rPr>
      </w:pP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>(attiecināms, ja MK noteikumu Nr. 55 27.1. apakšpunktā minētais projekta sadarbība</w:t>
      </w:r>
      <w:r w:rsidR="00BD7667">
        <w:rPr>
          <w:rFonts w:ascii="Aptos" w:hAnsi="Aptos" w:cs="Times New Roman"/>
          <w:bCs/>
          <w:i/>
          <w:color w:val="000000" w:themeColor="text1"/>
          <w:lang w:eastAsia="lv-LV"/>
        </w:rPr>
        <w:t>s</w:t>
      </w: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partneris (komersants) sadarbībā ar projekta iesniedzēju plāno īstenot  MK noteikumu</w:t>
      </w:r>
      <w:r w:rsidR="00144F63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Nr. 55</w:t>
      </w: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48.</w:t>
      </w:r>
      <w:r w:rsidRPr="00144F63">
        <w:rPr>
          <w:rFonts w:ascii="Aptos" w:hAnsi="Aptos" w:cs="Times New Roman"/>
          <w:bCs/>
          <w:i/>
          <w:color w:val="000000" w:themeColor="text1"/>
          <w:vertAlign w:val="superscript"/>
          <w:lang w:eastAsia="lv-LV"/>
        </w:rPr>
        <w:t>1</w:t>
      </w: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punktā minēto projektu)</w:t>
      </w:r>
    </w:p>
    <w:p w14:paraId="534B386A" w14:textId="77777777" w:rsidR="00144F63" w:rsidRPr="00282E04" w:rsidRDefault="00144F63" w:rsidP="00144F63">
      <w:pPr>
        <w:spacing w:before="0"/>
        <w:ind w:right="752"/>
        <w:jc w:val="center"/>
        <w:rPr>
          <w:rFonts w:ascii="Aptos" w:hAnsi="Aptos" w:cs="Times New Roman"/>
          <w:bCs/>
          <w:i/>
          <w:color w:val="000000" w:themeColor="text1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0B6E36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5DD7B351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0B6E36" w:rsidRDefault="009D0003" w:rsidP="00657662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0B6E36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0B6E36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0B6E36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0B6E36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0B6E36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0B6E36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0C303E" w:rsidRPr="000B6E36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0B6E36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0B6E36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0B6E36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0B6E36" w:rsidRDefault="481EA91E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0B6E36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0B6E36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0B6E36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0B6E36" w:rsidRDefault="11CD1D08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="009D0003" w:rsidRPr="000B6E36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0B6E36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0B6E36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0B6E36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0B6E36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0B6E36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44C34334" w:rsidR="28C0B792" w:rsidRPr="000B6E36" w:rsidRDefault="28C0B792" w:rsidP="00AC6BEC">
      <w:pPr>
        <w:spacing w:before="0"/>
        <w:ind w:left="567"/>
        <w:rPr>
          <w:rFonts w:ascii="Aptos" w:hAnsi="Aptos" w:cs="Times New Roman"/>
          <w:b/>
          <w:color w:val="FF0000"/>
          <w:sz w:val="24"/>
          <w:szCs w:val="24"/>
          <w:lang w:eastAsia="lv-LV"/>
        </w:rPr>
      </w:pPr>
    </w:p>
    <w:p w14:paraId="3400C2CD" w14:textId="22049E39" w:rsidR="000B6E36" w:rsidRPr="000B6E36" w:rsidRDefault="000B6E36" w:rsidP="00144F63">
      <w:pPr>
        <w:spacing w:before="0"/>
        <w:ind w:left="142" w:right="894" w:firstLine="0"/>
        <w:rPr>
          <w:rFonts w:ascii="Aptos" w:eastAsia="Aptos" w:hAnsi="Aptos" w:cs="Aptos"/>
          <w:sz w:val="24"/>
          <w:szCs w:val="24"/>
          <w:lang w:eastAsia="lv-LV"/>
        </w:rPr>
      </w:pPr>
      <w:r w:rsidRPr="000B6E36">
        <w:rPr>
          <w:rFonts w:ascii="Aptos" w:eastAsia="Aptos" w:hAnsi="Aptos" w:cs="Aptos"/>
          <w:sz w:val="24"/>
          <w:szCs w:val="24"/>
          <w:lang w:eastAsia="lv-LV"/>
        </w:rPr>
        <w:t>apliecinu, ka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 xml:space="preserve"> projekta īstenošanas laikā, kā arī visā amortizācijas periodā atbilstoši normatīvajiem aktiem grāmatvedības jomā 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 xml:space="preserve">tiks 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nodrošin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>āts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, ka projekts atbilst ar komercdarbības atbalstu nesaistītam militārās jomas projektam</w:t>
      </w:r>
      <w:r w:rsidR="00D04A93">
        <w:rPr>
          <w:rFonts w:ascii="Aptos" w:eastAsia="Aptos" w:hAnsi="Aptos" w:cs="Aptos"/>
          <w:sz w:val="24"/>
          <w:szCs w:val="24"/>
          <w:lang w:eastAsia="lv-LV"/>
        </w:rPr>
        <w:t>,</w:t>
      </w:r>
      <w:r w:rsidR="009606CF">
        <w:rPr>
          <w:rFonts w:ascii="Aptos" w:eastAsia="Aptos" w:hAnsi="Aptos" w:cs="Aptos"/>
          <w:sz w:val="24"/>
          <w:szCs w:val="24"/>
          <w:lang w:eastAsia="lv-LV"/>
        </w:rPr>
        <w:t xml:space="preserve"> atbilstoši </w:t>
      </w:r>
      <w:r w:rsidR="009606CF" w:rsidRPr="009606CF">
        <w:rPr>
          <w:rFonts w:ascii="Aptos" w:eastAsia="Aptos" w:hAnsi="Aptos" w:cs="Aptos"/>
          <w:sz w:val="24"/>
          <w:szCs w:val="24"/>
          <w:lang w:eastAsia="lv-LV"/>
        </w:rPr>
        <w:t>Līguma par Eiropas Savienības darbību 346. panta 1.daļas (b) apakšpunktā noteiktajam</w:t>
      </w:r>
      <w:r w:rsidR="009606CF">
        <w:rPr>
          <w:rFonts w:ascii="Aptos" w:eastAsia="Aptos" w:hAnsi="Aptos" w:cs="Aptos"/>
          <w:sz w:val="24"/>
          <w:szCs w:val="24"/>
          <w:lang w:eastAsia="lv-LV"/>
        </w:rPr>
        <w:t>,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 xml:space="preserve"> un </w:t>
      </w:r>
      <w:r w:rsidR="00004FDF">
        <w:rPr>
          <w:rFonts w:ascii="Aptos" w:eastAsia="Aptos" w:hAnsi="Aptos" w:cs="Aptos"/>
          <w:sz w:val="24"/>
          <w:szCs w:val="24"/>
          <w:lang w:eastAsia="lv-LV"/>
        </w:rPr>
        <w:t xml:space="preserve">projekta īstenošanas vietā </w:t>
      </w:r>
      <w:r w:rsidR="00D604FC">
        <w:rPr>
          <w:rFonts w:ascii="Aptos" w:eastAsia="Aptos" w:hAnsi="Aptos" w:cs="Aptos"/>
          <w:sz w:val="24"/>
          <w:szCs w:val="24"/>
          <w:lang w:eastAsia="lv-LV"/>
        </w:rPr>
        <w:t xml:space="preserve">tiks veiktas </w:t>
      </w:r>
      <w:r w:rsidR="00D604FC" w:rsidRPr="00D604FC">
        <w:rPr>
          <w:rFonts w:ascii="Aptos" w:eastAsia="Aptos" w:hAnsi="Aptos" w:cs="Aptos"/>
          <w:sz w:val="24"/>
          <w:szCs w:val="24"/>
          <w:lang w:eastAsia="lv-LV"/>
        </w:rPr>
        <w:t>  saimniecisk</w:t>
      </w:r>
      <w:r w:rsidR="00095618">
        <w:rPr>
          <w:rFonts w:ascii="Aptos" w:eastAsia="Aptos" w:hAnsi="Aptos" w:cs="Aptos"/>
          <w:sz w:val="24"/>
          <w:szCs w:val="24"/>
          <w:lang w:eastAsia="lv-LV"/>
        </w:rPr>
        <w:t>ās</w:t>
      </w:r>
      <w:r w:rsidR="00D604FC" w:rsidRPr="00D604FC">
        <w:rPr>
          <w:rFonts w:ascii="Aptos" w:eastAsia="Aptos" w:hAnsi="Aptos" w:cs="Aptos"/>
          <w:sz w:val="24"/>
          <w:szCs w:val="24"/>
          <w:lang w:eastAsia="lv-LV"/>
        </w:rPr>
        <w:t xml:space="preserve"> darbīb</w:t>
      </w:r>
      <w:r w:rsidR="00095618">
        <w:rPr>
          <w:rFonts w:ascii="Aptos" w:eastAsia="Aptos" w:hAnsi="Aptos" w:cs="Aptos"/>
          <w:sz w:val="24"/>
          <w:szCs w:val="24"/>
          <w:lang w:eastAsia="lv-LV"/>
        </w:rPr>
        <w:t>as</w:t>
      </w:r>
      <w:r w:rsidR="00D604FC" w:rsidRPr="00D604FC">
        <w:rPr>
          <w:rFonts w:ascii="Aptos" w:eastAsia="Aptos" w:hAnsi="Aptos" w:cs="Aptos"/>
          <w:sz w:val="24"/>
          <w:szCs w:val="24"/>
          <w:lang w:eastAsia="lv-LV"/>
        </w:rPr>
        <w:t xml:space="preserve"> vienīgi militārajā jomā </w:t>
      </w:r>
      <w:r w:rsidR="00095618">
        <w:rPr>
          <w:rFonts w:ascii="Aptos" w:eastAsia="Aptos" w:hAnsi="Aptos" w:cs="Aptos"/>
          <w:sz w:val="24"/>
          <w:szCs w:val="24"/>
          <w:lang w:eastAsia="lv-LV"/>
        </w:rPr>
        <w:t xml:space="preserve">un 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ne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 xml:space="preserve">tiks 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uzsāk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>tas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 xml:space="preserve"> darbības, kurām sniegtais atbalsts būtu kvalificējams kā komercdarbības atbalsts.</w:t>
      </w:r>
    </w:p>
    <w:p w14:paraId="1C3E0B0A" w14:textId="77777777" w:rsidR="000B6E36" w:rsidRPr="000B6E36" w:rsidRDefault="000B6E36" w:rsidP="000B6E36">
      <w:pPr>
        <w:spacing w:before="0"/>
        <w:ind w:left="0" w:firstLine="0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</w:p>
    <w:p w14:paraId="133A4CF0" w14:textId="77777777" w:rsidR="000B6E36" w:rsidRPr="000B6E36" w:rsidRDefault="000B6E36" w:rsidP="000B6E36">
      <w:pPr>
        <w:spacing w:before="0" w:after="0"/>
        <w:ind w:left="0" w:firstLine="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</w:p>
    <w:p w14:paraId="3EA63F8C" w14:textId="77777777" w:rsidR="000B6E36" w:rsidRPr="000B6E36" w:rsidRDefault="000B6E36" w:rsidP="000B6E36">
      <w:pPr>
        <w:spacing w:before="0" w:after="0"/>
        <w:rPr>
          <w:rFonts w:ascii="Aptos" w:eastAsia="Aptos" w:hAnsi="Aptos" w:cs="Apto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B6E36" w:rsidRPr="000B6E36" w14:paraId="736DA9A8" w14:textId="77777777" w:rsidTr="00E94DB5">
        <w:tc>
          <w:tcPr>
            <w:tcW w:w="2694" w:type="dxa"/>
          </w:tcPr>
          <w:p w14:paraId="0AE0A5B8" w14:textId="77777777" w:rsidR="000B6E36" w:rsidRPr="000B6E36" w:rsidRDefault="000B6E36" w:rsidP="00E94DB5">
            <w:pPr>
              <w:spacing w:before="240" w:after="24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6E36"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7423EBC" w14:textId="77777777" w:rsidR="000B6E36" w:rsidRPr="000B6E36" w:rsidRDefault="000B6E36" w:rsidP="00E94DB5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B6E36" w:rsidRPr="000B6E36" w14:paraId="6518C02C" w14:textId="77777777" w:rsidTr="00E94DB5">
        <w:tc>
          <w:tcPr>
            <w:tcW w:w="2694" w:type="dxa"/>
          </w:tcPr>
          <w:p w14:paraId="5112796E" w14:textId="77777777" w:rsidR="000B6E36" w:rsidRPr="000B6E36" w:rsidRDefault="000B6E36" w:rsidP="00E94DB5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CC96446" w14:textId="77777777" w:rsidR="000B6E36" w:rsidRPr="000B6E36" w:rsidRDefault="000B6E36" w:rsidP="00E94DB5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6E36">
              <w:rPr>
                <w:rFonts w:ascii="Aptos" w:eastAsia="Aptos" w:hAnsi="Aptos" w:cs="Aptos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(paraksta atšifrējums, parakstītāja amats)</w:t>
            </w:r>
          </w:p>
        </w:tc>
      </w:tr>
      <w:tr w:rsidR="000B6E36" w:rsidRPr="000B6E36" w14:paraId="1380E486" w14:textId="77777777" w:rsidTr="00E94DB5">
        <w:tc>
          <w:tcPr>
            <w:tcW w:w="2694" w:type="dxa"/>
          </w:tcPr>
          <w:p w14:paraId="019143A9" w14:textId="77777777" w:rsidR="000B6E36" w:rsidRPr="000B6E36" w:rsidRDefault="000B6E36" w:rsidP="00E94DB5">
            <w:pPr>
              <w:spacing w:before="240" w:after="24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6E36"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CDD5E8C" w14:textId="77777777" w:rsidR="000B6E36" w:rsidRPr="000B6E36" w:rsidRDefault="000B6E36" w:rsidP="00E94DB5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2CBA871" w14:textId="77777777" w:rsidR="000B6E36" w:rsidRPr="000B6E36" w:rsidRDefault="000B6E36" w:rsidP="000B6E36">
      <w:pPr>
        <w:spacing w:before="0"/>
        <w:ind w:left="0" w:firstLine="0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</w:p>
    <w:bookmarkEnd w:id="0"/>
    <w:p w14:paraId="0B5CB015" w14:textId="3F3ED0AF" w:rsidR="0003274A" w:rsidRPr="000B6E36" w:rsidRDefault="0003274A" w:rsidP="000B6E36">
      <w:pPr>
        <w:tabs>
          <w:tab w:val="left" w:pos="0"/>
        </w:tabs>
        <w:spacing w:before="0"/>
        <w:rPr>
          <w:rFonts w:ascii="Aptos" w:hAnsi="Aptos" w:cs="Segoe UI"/>
          <w:sz w:val="18"/>
          <w:szCs w:val="18"/>
        </w:rPr>
      </w:pPr>
    </w:p>
    <w:sectPr w:rsidR="0003274A" w:rsidRPr="000B6E36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DF33" w14:textId="77777777" w:rsidR="00AA7526" w:rsidRDefault="00AA7526" w:rsidP="009D0003">
      <w:pPr>
        <w:spacing w:before="0" w:after="0"/>
      </w:pPr>
      <w:r>
        <w:separator/>
      </w:r>
    </w:p>
  </w:endnote>
  <w:endnote w:type="continuationSeparator" w:id="0">
    <w:p w14:paraId="42BC4565" w14:textId="77777777" w:rsidR="00AA7526" w:rsidRDefault="00AA7526" w:rsidP="009D0003">
      <w:pPr>
        <w:spacing w:before="0" w:after="0"/>
      </w:pPr>
      <w:r>
        <w:continuationSeparator/>
      </w:r>
    </w:p>
  </w:endnote>
  <w:endnote w:type="continuationNotice" w:id="1">
    <w:p w14:paraId="7ACD53B4" w14:textId="77777777" w:rsidR="00AA7526" w:rsidRDefault="00AA75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9619" w14:textId="77777777" w:rsidR="00AA7526" w:rsidRDefault="00AA7526" w:rsidP="009D0003">
      <w:pPr>
        <w:spacing w:before="0" w:after="0"/>
      </w:pPr>
      <w:r>
        <w:separator/>
      </w:r>
    </w:p>
  </w:footnote>
  <w:footnote w:type="continuationSeparator" w:id="0">
    <w:p w14:paraId="0CDFEE60" w14:textId="77777777" w:rsidR="00AA7526" w:rsidRDefault="00AA7526" w:rsidP="009D0003">
      <w:pPr>
        <w:spacing w:before="0" w:after="0"/>
      </w:pPr>
      <w:r>
        <w:continuationSeparator/>
      </w:r>
    </w:p>
  </w:footnote>
  <w:footnote w:type="continuationNotice" w:id="1">
    <w:p w14:paraId="784A5B0C" w14:textId="77777777" w:rsidR="00AA7526" w:rsidRDefault="00AA75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04FDF"/>
    <w:rsid w:val="00024E3C"/>
    <w:rsid w:val="00026CD3"/>
    <w:rsid w:val="0003274A"/>
    <w:rsid w:val="00047774"/>
    <w:rsid w:val="00072EBB"/>
    <w:rsid w:val="00093B86"/>
    <w:rsid w:val="00095618"/>
    <w:rsid w:val="000B1A20"/>
    <w:rsid w:val="000B6E36"/>
    <w:rsid w:val="000C128B"/>
    <w:rsid w:val="000C303E"/>
    <w:rsid w:val="000E5DE7"/>
    <w:rsid w:val="000F34CE"/>
    <w:rsid w:val="000F5435"/>
    <w:rsid w:val="000F65B2"/>
    <w:rsid w:val="00130E73"/>
    <w:rsid w:val="00144F63"/>
    <w:rsid w:val="0014677F"/>
    <w:rsid w:val="00194846"/>
    <w:rsid w:val="001A2A10"/>
    <w:rsid w:val="001A6E82"/>
    <w:rsid w:val="001B22A2"/>
    <w:rsid w:val="001F2099"/>
    <w:rsid w:val="0025540B"/>
    <w:rsid w:val="00256015"/>
    <w:rsid w:val="00282E04"/>
    <w:rsid w:val="0029649F"/>
    <w:rsid w:val="002B3CC1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E7D6E"/>
    <w:rsid w:val="004F0162"/>
    <w:rsid w:val="00500DD0"/>
    <w:rsid w:val="0051371D"/>
    <w:rsid w:val="0051533D"/>
    <w:rsid w:val="00525726"/>
    <w:rsid w:val="00536A61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200E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06CF"/>
    <w:rsid w:val="0096118C"/>
    <w:rsid w:val="009A7148"/>
    <w:rsid w:val="009D0003"/>
    <w:rsid w:val="009D0734"/>
    <w:rsid w:val="009D22D7"/>
    <w:rsid w:val="009D589D"/>
    <w:rsid w:val="009D66A4"/>
    <w:rsid w:val="009E1627"/>
    <w:rsid w:val="00A02BFA"/>
    <w:rsid w:val="00A054EB"/>
    <w:rsid w:val="00A26885"/>
    <w:rsid w:val="00A400F9"/>
    <w:rsid w:val="00A66BB6"/>
    <w:rsid w:val="00A96F09"/>
    <w:rsid w:val="00AA752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D7667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04A93"/>
    <w:rsid w:val="00D50E75"/>
    <w:rsid w:val="00D604FC"/>
    <w:rsid w:val="00D91DF9"/>
    <w:rsid w:val="00D95FD0"/>
    <w:rsid w:val="00D97124"/>
    <w:rsid w:val="00DC710C"/>
    <w:rsid w:val="00DD29CC"/>
    <w:rsid w:val="00DF0D50"/>
    <w:rsid w:val="00E5562A"/>
    <w:rsid w:val="00E775AA"/>
    <w:rsid w:val="00E83EA1"/>
    <w:rsid w:val="00EC0DC4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E5EC7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D7D96AE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333AA5E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9D0003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9D0003"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semiHidden/>
    <w:qFormat/>
    <w:rsid w:val="009D0003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D0003"/>
  </w:style>
  <w:style w:type="paragraph" w:styleId="Kjene">
    <w:name w:val="footer"/>
    <w:basedOn w:val="Parasts"/>
    <w:link w:val="Kj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D0003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D0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073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0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0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073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59452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4677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Piemint">
    <w:name w:val="Mention"/>
    <w:basedOn w:val="Noklusjumarindkopasfonts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Parasts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A66BB6"/>
  </w:style>
  <w:style w:type="character" w:customStyle="1" w:styleId="eop">
    <w:name w:val="eop"/>
    <w:basedOn w:val="Noklusjumarindkopasfonts"/>
    <w:rsid w:val="00A66BB6"/>
  </w:style>
  <w:style w:type="table" w:customStyle="1" w:styleId="TableGrid1">
    <w:name w:val="Table Grid1"/>
    <w:basedOn w:val="Parastatabula"/>
    <w:next w:val="Reatabula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C3D97-E164-412C-B262-C9E437B1B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Liene Rubīna</cp:lastModifiedBy>
  <cp:revision>2</cp:revision>
  <dcterms:created xsi:type="dcterms:W3CDTF">2026-01-21T06:50:00Z</dcterms:created>
  <dcterms:modified xsi:type="dcterms:W3CDTF">2026-01-21T06:50:00Z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