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8F37" w14:textId="045356F6" w:rsidR="007B514F" w:rsidRPr="003A2460" w:rsidRDefault="003A2460" w:rsidP="009F7FE9">
      <w:pPr>
        <w:spacing w:before="120"/>
        <w:ind w:firstLine="720"/>
        <w:jc w:val="center"/>
        <w:rPr>
          <w:rFonts w:ascii="Aptos" w:eastAsia="Times New Roman" w:hAnsi="Aptos" w:cs="Times New Roman"/>
          <w:b/>
          <w:bCs/>
          <w:caps/>
          <w:sz w:val="22"/>
          <w:szCs w:val="22"/>
          <w:lang w:eastAsia="lv-LV"/>
        </w:rPr>
      </w:pPr>
      <w:r w:rsidRPr="09247201">
        <w:rPr>
          <w:rFonts w:ascii="Aptos" w:eastAsia="Times New Roman" w:hAnsi="Aptos" w:cs="Times New Roman"/>
          <w:b/>
          <w:bCs/>
          <w:caps/>
          <w:sz w:val="22"/>
          <w:szCs w:val="22"/>
          <w:lang w:eastAsia="lv-LV"/>
        </w:rPr>
        <w:t>P</w:t>
      </w:r>
      <w:r w:rsidRPr="00E96701">
        <w:rPr>
          <w:rFonts w:ascii="Aptos" w:eastAsia="Times New Roman" w:hAnsi="Aptos" w:cs="Times New Roman"/>
          <w:b/>
          <w:bCs/>
          <w:caps/>
          <w:sz w:val="22"/>
          <w:szCs w:val="22"/>
          <w:lang w:eastAsia="lv-LV"/>
        </w:rPr>
        <w:t>ROJEKTU</w:t>
      </w:r>
      <w:r w:rsidR="007B514F" w:rsidRPr="00E96701">
        <w:rPr>
          <w:rFonts w:ascii="Aptos" w:eastAsia="Times New Roman" w:hAnsi="Aptos" w:cs="Times New Roman"/>
          <w:b/>
          <w:bCs/>
          <w:caps/>
          <w:sz w:val="22"/>
          <w:szCs w:val="22"/>
          <w:lang w:eastAsia="lv-LV"/>
        </w:rPr>
        <w:t xml:space="preserve"> iesniegumu vērtēšanas kritēriju piemērošanas metodika</w:t>
      </w:r>
    </w:p>
    <w:p w14:paraId="775CDD2F" w14:textId="77777777" w:rsidR="007B514F" w:rsidRPr="00E96701" w:rsidRDefault="007B514F" w:rsidP="007B514F">
      <w:pPr>
        <w:autoSpaceDE w:val="0"/>
        <w:autoSpaceDN w:val="0"/>
        <w:adjustRightInd w:val="0"/>
        <w:rPr>
          <w:rFonts w:ascii="Aptos" w:eastAsia="Times New Roman" w:hAnsi="Aptos" w:cs="Times New Roman"/>
          <w:b/>
          <w:sz w:val="22"/>
          <w:szCs w:val="22"/>
          <w:lang w:eastAsia="lv-LV"/>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781"/>
      </w:tblGrid>
      <w:tr w:rsidR="0022438E" w:rsidRPr="0022438E" w14:paraId="47BB422C" w14:textId="77777777" w:rsidTr="00561824">
        <w:trPr>
          <w:trHeight w:val="127"/>
        </w:trPr>
        <w:tc>
          <w:tcPr>
            <w:tcW w:w="4961" w:type="dxa"/>
            <w:shd w:val="clear" w:color="auto" w:fill="FFFFFF" w:themeFill="background1"/>
            <w:vAlign w:val="center"/>
          </w:tcPr>
          <w:p w14:paraId="409E5AB9"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Darbības programmas nosaukums</w:t>
            </w:r>
          </w:p>
        </w:tc>
        <w:tc>
          <w:tcPr>
            <w:tcW w:w="9781" w:type="dxa"/>
            <w:shd w:val="clear" w:color="auto" w:fill="FFFFFF" w:themeFill="background1"/>
            <w:vAlign w:val="center"/>
          </w:tcPr>
          <w:p w14:paraId="160B39F6" w14:textId="6B8F7C41" w:rsidR="007B514F" w:rsidRPr="00E96701" w:rsidRDefault="00AB4639" w:rsidP="00F55BA6">
            <w:pPr>
              <w:spacing w:line="276" w:lineRule="auto"/>
              <w:rPr>
                <w:rFonts w:ascii="Aptos" w:eastAsia="Calibri" w:hAnsi="Aptos" w:cs="Times New Roman"/>
                <w:sz w:val="22"/>
                <w:szCs w:val="22"/>
              </w:rPr>
            </w:pPr>
            <w:r w:rsidRPr="00E96701">
              <w:rPr>
                <w:rFonts w:ascii="Aptos" w:eastAsia="Calibri" w:hAnsi="Aptos" w:cs="Times New Roman"/>
                <w:sz w:val="22"/>
                <w:szCs w:val="22"/>
              </w:rPr>
              <w:t>Eiropas Savienības kohēzijas politikas programma 2021. – 2027.</w:t>
            </w:r>
            <w:r w:rsidR="003A2460">
              <w:rPr>
                <w:rFonts w:ascii="Aptos" w:eastAsia="Calibri" w:hAnsi="Aptos" w:cs="Times New Roman"/>
                <w:sz w:val="22"/>
                <w:szCs w:val="22"/>
              </w:rPr>
              <w:t> </w:t>
            </w:r>
            <w:r w:rsidRPr="00E96701">
              <w:rPr>
                <w:rFonts w:ascii="Aptos" w:eastAsia="Calibri" w:hAnsi="Aptos" w:cs="Times New Roman"/>
                <w:sz w:val="22"/>
                <w:szCs w:val="22"/>
              </w:rPr>
              <w:t>gadam</w:t>
            </w:r>
          </w:p>
        </w:tc>
      </w:tr>
      <w:tr w:rsidR="0022438E" w:rsidRPr="0022438E" w14:paraId="1AD2FEE3" w14:textId="77777777" w:rsidTr="00561824">
        <w:trPr>
          <w:trHeight w:val="70"/>
        </w:trPr>
        <w:tc>
          <w:tcPr>
            <w:tcW w:w="4961" w:type="dxa"/>
            <w:shd w:val="clear" w:color="auto" w:fill="FFFFFF" w:themeFill="background1"/>
            <w:vAlign w:val="center"/>
          </w:tcPr>
          <w:p w14:paraId="75E66779"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Prioritātes numurs un nosaukums</w:t>
            </w:r>
          </w:p>
        </w:tc>
        <w:tc>
          <w:tcPr>
            <w:tcW w:w="9781" w:type="dxa"/>
            <w:shd w:val="clear" w:color="auto" w:fill="FFFFFF" w:themeFill="background1"/>
            <w:vAlign w:val="center"/>
          </w:tcPr>
          <w:p w14:paraId="231C96D4" w14:textId="34FF734C" w:rsidR="007B514F" w:rsidRPr="00E96701" w:rsidRDefault="007B514F" w:rsidP="00F55BA6">
            <w:pPr>
              <w:spacing w:line="276" w:lineRule="auto"/>
              <w:rPr>
                <w:rFonts w:ascii="Aptos" w:eastAsia="Calibri" w:hAnsi="Aptos" w:cs="Times New Roman"/>
                <w:sz w:val="22"/>
                <w:szCs w:val="22"/>
              </w:rPr>
            </w:pPr>
            <w:r w:rsidRPr="00E96701">
              <w:rPr>
                <w:rFonts w:ascii="Aptos" w:eastAsia="Calibri" w:hAnsi="Aptos" w:cs="Times New Roman"/>
                <w:sz w:val="22"/>
                <w:szCs w:val="22"/>
              </w:rPr>
              <w:t>2.2.</w:t>
            </w:r>
            <w:r w:rsidR="003A2460">
              <w:rPr>
                <w:rFonts w:ascii="Aptos" w:eastAsia="Calibri" w:hAnsi="Aptos" w:cs="Times New Roman"/>
                <w:sz w:val="22"/>
                <w:szCs w:val="22"/>
              </w:rPr>
              <w:t> </w:t>
            </w:r>
            <w:r w:rsidRPr="00E96701">
              <w:rPr>
                <w:rFonts w:ascii="Aptos" w:eastAsia="Calibri" w:hAnsi="Aptos" w:cs="Times New Roman"/>
                <w:sz w:val="22"/>
                <w:szCs w:val="22"/>
              </w:rPr>
              <w:t>Vides aizsardzība un attīstība</w:t>
            </w:r>
          </w:p>
        </w:tc>
      </w:tr>
      <w:tr w:rsidR="0022438E" w:rsidRPr="0022438E" w14:paraId="301B92C6" w14:textId="77777777" w:rsidTr="00561824">
        <w:trPr>
          <w:trHeight w:val="70"/>
        </w:trPr>
        <w:tc>
          <w:tcPr>
            <w:tcW w:w="4961" w:type="dxa"/>
            <w:shd w:val="clear" w:color="auto" w:fill="FFFFFF" w:themeFill="background1"/>
            <w:vAlign w:val="center"/>
          </w:tcPr>
          <w:p w14:paraId="2B8902F6"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 xml:space="preserve">Specifiskā atbalsta mērķa numurs un nosaukums </w:t>
            </w:r>
          </w:p>
        </w:tc>
        <w:tc>
          <w:tcPr>
            <w:tcW w:w="9781" w:type="dxa"/>
            <w:shd w:val="clear" w:color="auto" w:fill="FFFFFF" w:themeFill="background1"/>
            <w:vAlign w:val="center"/>
          </w:tcPr>
          <w:p w14:paraId="42436F8F" w14:textId="193428F4" w:rsidR="007B514F" w:rsidRPr="00E96701" w:rsidRDefault="007B514F" w:rsidP="00F55BA6">
            <w:pPr>
              <w:spacing w:line="276" w:lineRule="auto"/>
              <w:rPr>
                <w:rFonts w:ascii="Aptos" w:eastAsia="Calibri" w:hAnsi="Aptos" w:cs="Times New Roman"/>
                <w:sz w:val="22"/>
                <w:szCs w:val="22"/>
              </w:rPr>
            </w:pPr>
            <w:r w:rsidRPr="0022438E">
              <w:rPr>
                <w:rFonts w:ascii="Aptos" w:eastAsia="Calibri" w:hAnsi="Aptos" w:cs="Times New Roman"/>
                <w:kern w:val="0"/>
                <w:sz w:val="22"/>
                <w:szCs w:val="22"/>
                <w:lang w:eastAsia="lv-LV"/>
                <w14:ligatures w14:val="none"/>
              </w:rPr>
              <w:t>2.2.1. specifiskais atbalsta mērķis “Veicināt ilgtspējīgu ūdenssaimniecību”</w:t>
            </w:r>
          </w:p>
        </w:tc>
      </w:tr>
      <w:tr w:rsidR="0022438E" w:rsidRPr="0022438E" w14:paraId="033D8BDA" w14:textId="77777777" w:rsidTr="00196590">
        <w:trPr>
          <w:trHeight w:val="295"/>
        </w:trPr>
        <w:tc>
          <w:tcPr>
            <w:tcW w:w="4961" w:type="dxa"/>
            <w:shd w:val="clear" w:color="auto" w:fill="FFFFFF" w:themeFill="background1"/>
          </w:tcPr>
          <w:p w14:paraId="2CDA76E5" w14:textId="05CBE2A7" w:rsidR="004A7D41" w:rsidRPr="00E96701" w:rsidRDefault="004A7D41" w:rsidP="004A7D41">
            <w:pPr>
              <w:rPr>
                <w:rFonts w:ascii="Aptos" w:eastAsia="Calibri" w:hAnsi="Aptos" w:cs="Times New Roman"/>
                <w:sz w:val="22"/>
                <w:szCs w:val="22"/>
              </w:rPr>
            </w:pPr>
            <w:r w:rsidRPr="0022438E">
              <w:rPr>
                <w:rFonts w:ascii="Aptos" w:hAnsi="Aptos" w:cs="Times New Roman"/>
                <w:sz w:val="22"/>
                <w:szCs w:val="22"/>
              </w:rPr>
              <w:t>Specifiskā atbalsta mērķa pasākuma numurs un nosaukums</w:t>
            </w:r>
          </w:p>
        </w:tc>
        <w:tc>
          <w:tcPr>
            <w:tcW w:w="9781" w:type="dxa"/>
            <w:shd w:val="clear" w:color="auto" w:fill="FFFFFF" w:themeFill="background1"/>
          </w:tcPr>
          <w:p w14:paraId="540FF52C" w14:textId="0BB215A1" w:rsidR="004A7D41" w:rsidRPr="00E96701" w:rsidRDefault="004A7D41" w:rsidP="003A2460">
            <w:pPr>
              <w:rPr>
                <w:rFonts w:ascii="Aptos" w:eastAsia="Calibri" w:hAnsi="Aptos" w:cs="Times New Roman"/>
                <w:sz w:val="22"/>
                <w:szCs w:val="22"/>
              </w:rPr>
            </w:pPr>
            <w:r w:rsidRPr="0022438E">
              <w:rPr>
                <w:rFonts w:ascii="Aptos" w:hAnsi="Aptos" w:cs="Times New Roman"/>
                <w:sz w:val="22"/>
                <w:szCs w:val="22"/>
              </w:rPr>
              <w:t>2.2.1.1.</w:t>
            </w:r>
            <w:r w:rsidR="003A2460">
              <w:rPr>
                <w:rFonts w:ascii="Aptos" w:hAnsi="Aptos" w:cs="Times New Roman"/>
                <w:sz w:val="22"/>
                <w:szCs w:val="22"/>
              </w:rPr>
              <w:t> </w:t>
            </w:r>
            <w:r w:rsidRPr="0022438E">
              <w:rPr>
                <w:rFonts w:ascii="Aptos" w:hAnsi="Aptos" w:cs="Times New Roman"/>
                <w:sz w:val="22"/>
                <w:szCs w:val="22"/>
              </w:rPr>
              <w:t>pasākuma “Notekūdeņu un to dūņu apsaimniekošanas sistēmas attīstība piesārņojuma samazināšanai” trešā projektu iesniegumu atlases kārta</w:t>
            </w:r>
          </w:p>
        </w:tc>
      </w:tr>
      <w:tr w:rsidR="0022438E" w:rsidRPr="0022438E" w14:paraId="3F5490B0" w14:textId="77777777" w:rsidTr="00561824">
        <w:trPr>
          <w:trHeight w:val="70"/>
        </w:trPr>
        <w:tc>
          <w:tcPr>
            <w:tcW w:w="4961" w:type="dxa"/>
            <w:shd w:val="clear" w:color="auto" w:fill="FFFFFF" w:themeFill="background1"/>
            <w:vAlign w:val="center"/>
          </w:tcPr>
          <w:p w14:paraId="33DD6781" w14:textId="77777777" w:rsidR="007B514F" w:rsidRPr="00E96701" w:rsidRDefault="007B514F" w:rsidP="007B514F">
            <w:pPr>
              <w:rPr>
                <w:rFonts w:ascii="Aptos" w:eastAsia="Calibri" w:hAnsi="Aptos" w:cs="Times New Roman"/>
                <w:sz w:val="22"/>
                <w:szCs w:val="22"/>
              </w:rPr>
            </w:pPr>
            <w:r w:rsidRPr="00E96701">
              <w:rPr>
                <w:rFonts w:ascii="Aptos" w:eastAsia="Calibri" w:hAnsi="Aptos" w:cs="Times New Roman"/>
                <w:sz w:val="22"/>
                <w:szCs w:val="22"/>
              </w:rPr>
              <w:t>Projektu iesniegumu atlases veids</w:t>
            </w:r>
          </w:p>
        </w:tc>
        <w:tc>
          <w:tcPr>
            <w:tcW w:w="9781" w:type="dxa"/>
            <w:shd w:val="clear" w:color="auto" w:fill="FFFFFF" w:themeFill="background1"/>
            <w:vAlign w:val="center"/>
          </w:tcPr>
          <w:p w14:paraId="4FD87D87" w14:textId="77777777" w:rsidR="007B514F" w:rsidRPr="00E96701" w:rsidRDefault="007B514F" w:rsidP="007B514F">
            <w:pPr>
              <w:spacing w:line="276" w:lineRule="auto"/>
              <w:rPr>
                <w:rFonts w:ascii="Aptos" w:eastAsia="Calibri" w:hAnsi="Aptos" w:cs="Times New Roman"/>
                <w:sz w:val="22"/>
                <w:szCs w:val="22"/>
              </w:rPr>
            </w:pPr>
            <w:r w:rsidRPr="00E96701">
              <w:rPr>
                <w:rFonts w:ascii="Aptos" w:eastAsia="Calibri" w:hAnsi="Aptos" w:cs="Times New Roman"/>
                <w:sz w:val="22"/>
                <w:szCs w:val="22"/>
              </w:rPr>
              <w:t>Atklāta projektu iesniegumu atlase</w:t>
            </w:r>
          </w:p>
        </w:tc>
      </w:tr>
      <w:tr w:rsidR="0022438E" w:rsidRPr="0022438E" w14:paraId="2A44E3E9" w14:textId="77777777" w:rsidTr="00561824">
        <w:trPr>
          <w:trHeight w:val="70"/>
        </w:trPr>
        <w:tc>
          <w:tcPr>
            <w:tcW w:w="4961" w:type="dxa"/>
            <w:shd w:val="clear" w:color="auto" w:fill="FFFFFF" w:themeFill="background1"/>
            <w:vAlign w:val="center"/>
          </w:tcPr>
          <w:p w14:paraId="2A3F9850" w14:textId="77777777" w:rsidR="007B514F" w:rsidRPr="00E96701" w:rsidRDefault="007B514F" w:rsidP="007B514F">
            <w:pPr>
              <w:rPr>
                <w:rFonts w:ascii="Aptos" w:eastAsia="Calibri" w:hAnsi="Aptos" w:cs="Times New Roman"/>
                <w:sz w:val="22"/>
                <w:szCs w:val="22"/>
              </w:rPr>
            </w:pPr>
            <w:r w:rsidRPr="00E96701">
              <w:rPr>
                <w:rFonts w:ascii="Aptos" w:eastAsia="Calibri" w:hAnsi="Aptos" w:cs="Times New Roman"/>
                <w:sz w:val="22"/>
                <w:szCs w:val="22"/>
              </w:rPr>
              <w:t>Atbildīgā iestāde</w:t>
            </w:r>
          </w:p>
        </w:tc>
        <w:tc>
          <w:tcPr>
            <w:tcW w:w="9781" w:type="dxa"/>
            <w:shd w:val="clear" w:color="auto" w:fill="FFFFFF" w:themeFill="background1"/>
            <w:vAlign w:val="center"/>
          </w:tcPr>
          <w:p w14:paraId="64C30FE0" w14:textId="40C24A37" w:rsidR="007B514F" w:rsidRPr="00E96701" w:rsidRDefault="007B514F" w:rsidP="007B514F">
            <w:pPr>
              <w:spacing w:line="276" w:lineRule="auto"/>
              <w:rPr>
                <w:rFonts w:ascii="Aptos" w:eastAsia="Calibri" w:hAnsi="Aptos" w:cs="Times New Roman"/>
                <w:sz w:val="22"/>
                <w:szCs w:val="22"/>
              </w:rPr>
            </w:pPr>
            <w:r w:rsidRPr="00E96701">
              <w:rPr>
                <w:rFonts w:ascii="Aptos" w:eastAsia="Calibri" w:hAnsi="Aptos" w:cs="Times New Roman"/>
                <w:sz w:val="22"/>
                <w:szCs w:val="22"/>
              </w:rPr>
              <w:t>Viedās administrācijas un reģionālās attīstības ministrija (turpmāk</w:t>
            </w:r>
            <w:r w:rsidR="003A2460">
              <w:rPr>
                <w:rFonts w:ascii="Aptos" w:eastAsia="Calibri" w:hAnsi="Aptos" w:cs="Times New Roman"/>
                <w:sz w:val="22"/>
                <w:szCs w:val="22"/>
              </w:rPr>
              <w:t> </w:t>
            </w:r>
            <w:r w:rsidRPr="00E96701">
              <w:rPr>
                <w:rFonts w:ascii="Aptos" w:eastAsia="Calibri" w:hAnsi="Aptos" w:cs="Times New Roman"/>
                <w:sz w:val="22"/>
                <w:szCs w:val="22"/>
              </w:rPr>
              <w:t>– VARAM)</w:t>
            </w:r>
          </w:p>
        </w:tc>
      </w:tr>
    </w:tbl>
    <w:p w14:paraId="01DACFF5" w14:textId="5E318295" w:rsidR="00400CB7" w:rsidRPr="0022438E" w:rsidRDefault="00400CB7" w:rsidP="003A2460">
      <w:pPr>
        <w:spacing w:before="240" w:after="120"/>
        <w:ind w:left="142" w:right="-31"/>
        <w:jc w:val="both"/>
        <w:rPr>
          <w:rFonts w:ascii="Aptos" w:eastAsia="Times New Roman" w:hAnsi="Aptos" w:cs="Times New Roman"/>
          <w:b/>
          <w:bCs/>
          <w:kern w:val="0"/>
          <w:sz w:val="22"/>
          <w:szCs w:val="22"/>
          <w14:ligatures w14:val="none"/>
        </w:rPr>
      </w:pPr>
      <w:r w:rsidRPr="0022438E">
        <w:rPr>
          <w:rFonts w:ascii="Aptos" w:eastAsia="Times New Roman" w:hAnsi="Aptos" w:cs="Times New Roman"/>
          <w:b/>
          <w:bCs/>
          <w:kern w:val="0"/>
          <w:sz w:val="22"/>
          <w:szCs w:val="22"/>
          <w14:ligatures w14:val="none"/>
        </w:rPr>
        <w:t>Vispārīgie nosacījumi projektu iesniegumu vērtēšanas kritēriju piemērošanai:</w:t>
      </w:r>
    </w:p>
    <w:p w14:paraId="426895B0" w14:textId="4E6CDA45"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Projekta iesniegums sastāv no projekta iesnieguma veidlapas Kohēzijas politikas fondu vadības informācijas sistēmā (turpmāk</w:t>
      </w:r>
      <w:r w:rsidR="007918F4"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 xml:space="preserve">– </w:t>
      </w:r>
      <w:r w:rsidR="003A2460">
        <w:rPr>
          <w:rFonts w:ascii="Aptos" w:eastAsia="Times New Roman" w:hAnsi="Aptos" w:cs="Times New Roman"/>
          <w:kern w:val="0"/>
          <w:sz w:val="22"/>
          <w:szCs w:val="22"/>
          <w14:ligatures w14:val="none"/>
        </w:rPr>
        <w:t>Projektu portāls</w:t>
      </w:r>
      <w:r w:rsidRPr="0022438E">
        <w:rPr>
          <w:rFonts w:ascii="Aptos" w:eastAsia="Times New Roman" w:hAnsi="Aptos" w:cs="Times New Roman"/>
          <w:kern w:val="0"/>
          <w:sz w:val="22"/>
          <w:szCs w:val="22"/>
          <w14:ligatures w14:val="none"/>
        </w:rPr>
        <w:t>), tā</w:t>
      </w:r>
      <w:r w:rsidR="00DE530E" w:rsidRPr="0022438E">
        <w:rPr>
          <w:rFonts w:ascii="Aptos" w:eastAsia="Times New Roman" w:hAnsi="Aptos" w:cs="Times New Roman"/>
          <w:kern w:val="0"/>
          <w:sz w:val="22"/>
          <w:szCs w:val="22"/>
          <w14:ligatures w14:val="none"/>
        </w:rPr>
        <w:t>s</w:t>
      </w:r>
      <w:r w:rsidRPr="0022438E">
        <w:rPr>
          <w:rFonts w:ascii="Aptos" w:eastAsia="Times New Roman" w:hAnsi="Aptos" w:cs="Times New Roman"/>
          <w:kern w:val="0"/>
          <w:sz w:val="22"/>
          <w:szCs w:val="22"/>
          <w14:ligatures w14:val="none"/>
        </w:rPr>
        <w:t xml:space="preserve"> datu laukiem un pielikumiem, un papildus iesniedzamajiem dokumentiem.</w:t>
      </w:r>
    </w:p>
    <w:p w14:paraId="414356CF" w14:textId="7C656E66"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4F6613D2" w14:textId="08F038A4"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(piemēram, </w:t>
      </w:r>
      <w:r w:rsidRPr="0022438E">
        <w:rPr>
          <w:rFonts w:ascii="Aptos" w:eastAsia="Times New Roman" w:hAnsi="Aptos" w:cs="Times New Roman"/>
          <w:i/>
          <w:iCs/>
          <w:kern w:val="0"/>
          <w:sz w:val="22"/>
          <w:szCs w:val="22"/>
          <w14:ligatures w14:val="none"/>
        </w:rPr>
        <w:t>print screen</w:t>
      </w:r>
      <w:r w:rsidRPr="0022438E">
        <w:rPr>
          <w:rFonts w:ascii="Aptos" w:eastAsia="Times New Roman" w:hAnsi="Aptos" w:cs="Times New Roman"/>
          <w:kern w:val="0"/>
          <w:sz w:val="22"/>
          <w:szCs w:val="22"/>
          <w14:ligatures w14:val="none"/>
        </w:rPr>
        <w:t xml:space="preserve"> funkcija) saglabāšanu.</w:t>
      </w:r>
    </w:p>
    <w:p w14:paraId="1A134A37" w14:textId="77777777"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7112DB2C" w14:textId="77777777"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Rīcībai par izvirzāmajiem nosacījumiem ir ieteikuma raksturs un to precizē vērtēšanas veidlapās atbilstoši konkrētajai situācijai un projekta iesniegumā konstatētajām neprecizitātēm.</w:t>
      </w:r>
    </w:p>
    <w:p w14:paraId="7B6F13DA" w14:textId="64732EF8"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Kritērija ietekme uz lēmumu “P” nozīmē, ka kritērijs ir precizējams un </w:t>
      </w:r>
      <w:r w:rsidRPr="0022438E">
        <w:rPr>
          <w:rFonts w:ascii="Aptos" w:eastAsia="Times New Roman" w:hAnsi="Aptos" w:cs="Times New Roman"/>
          <w:kern w:val="0"/>
          <w:sz w:val="22"/>
          <w:szCs w:val="22"/>
          <w:lang w:eastAsia="lv-LV"/>
          <w14:ligatures w14:val="none"/>
        </w:rPr>
        <w:t xml:space="preserve">kritērija neatbilstības gadījumā </w:t>
      </w:r>
      <w:r w:rsidR="002B3241" w:rsidRPr="0022438E">
        <w:rPr>
          <w:rFonts w:ascii="Aptos" w:eastAsia="Times New Roman" w:hAnsi="Aptos" w:cs="Times New Roman"/>
          <w:kern w:val="0"/>
          <w:sz w:val="22"/>
          <w:szCs w:val="22"/>
          <w:lang w:eastAsia="lv-LV"/>
          <w14:ligatures w14:val="none"/>
        </w:rPr>
        <w:t>Centrālā finan</w:t>
      </w:r>
      <w:r w:rsidR="00021092" w:rsidRPr="0022438E">
        <w:rPr>
          <w:rFonts w:ascii="Aptos" w:eastAsia="Times New Roman" w:hAnsi="Aptos" w:cs="Times New Roman"/>
          <w:kern w:val="0"/>
          <w:sz w:val="22"/>
          <w:szCs w:val="22"/>
          <w:lang w:eastAsia="lv-LV"/>
          <w14:ligatures w14:val="none"/>
        </w:rPr>
        <w:t>šu</w:t>
      </w:r>
      <w:r w:rsidR="002B3241" w:rsidRPr="0022438E">
        <w:rPr>
          <w:rFonts w:ascii="Aptos" w:eastAsia="Times New Roman" w:hAnsi="Aptos" w:cs="Times New Roman"/>
          <w:kern w:val="0"/>
          <w:sz w:val="22"/>
          <w:szCs w:val="22"/>
          <w:lang w:eastAsia="lv-LV"/>
          <w14:ligatures w14:val="none"/>
        </w:rPr>
        <w:t xml:space="preserve"> un līgumu aģentūra (tu</w:t>
      </w:r>
      <w:r w:rsidR="00021092" w:rsidRPr="0022438E">
        <w:rPr>
          <w:rFonts w:ascii="Aptos" w:eastAsia="Times New Roman" w:hAnsi="Aptos" w:cs="Times New Roman"/>
          <w:kern w:val="0"/>
          <w:sz w:val="22"/>
          <w:szCs w:val="22"/>
          <w:lang w:eastAsia="lv-LV"/>
          <w14:ligatures w14:val="none"/>
        </w:rPr>
        <w:t>rpmāk</w:t>
      </w:r>
      <w:r w:rsidR="002E3E6B">
        <w:rPr>
          <w:rFonts w:ascii="Aptos" w:eastAsia="Times New Roman" w:hAnsi="Aptos" w:cs="Times New Roman"/>
          <w:kern w:val="0"/>
          <w:sz w:val="22"/>
          <w:szCs w:val="22"/>
          <w:lang w:eastAsia="lv-LV"/>
          <w14:ligatures w14:val="none"/>
        </w:rPr>
        <w:t xml:space="preserve"> – </w:t>
      </w:r>
      <w:r w:rsidR="3C586CF9" w:rsidRPr="0022438E">
        <w:rPr>
          <w:rFonts w:ascii="Aptos" w:eastAsia="Times New Roman" w:hAnsi="Aptos" w:cs="Times New Roman"/>
          <w:kern w:val="0"/>
          <w:sz w:val="22"/>
          <w:szCs w:val="22"/>
          <w:lang w:eastAsia="lv-LV"/>
          <w14:ligatures w14:val="none"/>
        </w:rPr>
        <w:t>aģentūra</w:t>
      </w:r>
      <w:r w:rsidR="00021092" w:rsidRPr="0022438E">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pieņem lēmumu par projekta iesnieguma apstiprināšanu ar nosacījumu, ka projekta iesniedzējs nodrošina pilnīgu atbilstību kritērijam lēmumā noteiktajā laikā un kārtībā.</w:t>
      </w:r>
    </w:p>
    <w:p w14:paraId="5A856030" w14:textId="6F791B46" w:rsidR="006A38B6" w:rsidRPr="0022438E" w:rsidRDefault="006A38B6"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lastRenderedPageBreak/>
        <w:t xml:space="preserve">Kritērija ietekme uz lēmumu “N” nozīmē, ka kritērijs </w:t>
      </w:r>
      <w:r w:rsidR="001D7457" w:rsidRPr="0022438E">
        <w:rPr>
          <w:rFonts w:ascii="Aptos" w:eastAsia="Times New Roman" w:hAnsi="Aptos" w:cs="Times New Roman"/>
          <w:kern w:val="0"/>
          <w:sz w:val="22"/>
          <w:szCs w:val="22"/>
          <w14:ligatures w14:val="none"/>
        </w:rPr>
        <w:t xml:space="preserve">ir neprecizējams un </w:t>
      </w:r>
      <w:r w:rsidR="00C226FC" w:rsidRPr="0022438E">
        <w:rPr>
          <w:rFonts w:ascii="Aptos" w:eastAsia="Times New Roman" w:hAnsi="Aptos" w:cs="Times New Roman"/>
          <w:kern w:val="0"/>
          <w:sz w:val="22"/>
          <w:szCs w:val="22"/>
          <w:lang w:eastAsia="lv-LV"/>
          <w14:ligatures w14:val="none"/>
        </w:rPr>
        <w:t>kritērija neatbilstības gadījumā</w:t>
      </w:r>
      <w:r w:rsidR="0012658A" w:rsidRPr="0022438E">
        <w:rPr>
          <w:rFonts w:ascii="Aptos" w:eastAsia="Times New Roman" w:hAnsi="Aptos" w:cs="Times New Roman"/>
          <w:kern w:val="0"/>
          <w:sz w:val="22"/>
          <w:szCs w:val="22"/>
          <w:lang w:eastAsia="lv-LV"/>
          <w14:ligatures w14:val="none"/>
        </w:rPr>
        <w:t xml:space="preserve"> </w:t>
      </w:r>
      <w:r w:rsidR="6E5DEBDD" w:rsidRPr="0022438E">
        <w:rPr>
          <w:rFonts w:ascii="Aptos" w:eastAsia="Times New Roman" w:hAnsi="Aptos" w:cs="Times New Roman"/>
          <w:kern w:val="0"/>
          <w:sz w:val="22"/>
          <w:szCs w:val="22"/>
          <w:lang w:eastAsia="lv-LV"/>
          <w14:ligatures w14:val="none"/>
        </w:rPr>
        <w:t>aģentūra</w:t>
      </w:r>
      <w:r w:rsidR="00C226FC" w:rsidRPr="0022438E">
        <w:rPr>
          <w:rFonts w:ascii="Aptos" w:eastAsia="Times New Roman" w:hAnsi="Aptos" w:cs="Times New Roman"/>
          <w:kern w:val="0"/>
          <w:sz w:val="22"/>
          <w:szCs w:val="22"/>
          <w:lang w:eastAsia="lv-LV"/>
          <w14:ligatures w14:val="none"/>
        </w:rPr>
        <w:t xml:space="preserve"> pieņem lēmumu par projekta iesnieguma</w:t>
      </w:r>
      <w:r w:rsidR="00C226FC" w:rsidRPr="0022438E">
        <w:rPr>
          <w:rFonts w:ascii="Aptos" w:eastAsia="Times New Roman" w:hAnsi="Aptos" w:cs="Times New Roman"/>
          <w:kern w:val="0"/>
          <w:sz w:val="22"/>
          <w:szCs w:val="22"/>
          <w14:ligatures w14:val="none"/>
        </w:rPr>
        <w:t xml:space="preserve"> noraid</w:t>
      </w:r>
      <w:r w:rsidR="0012658A" w:rsidRPr="0022438E">
        <w:rPr>
          <w:rFonts w:ascii="Aptos" w:eastAsia="Times New Roman" w:hAnsi="Aptos" w:cs="Times New Roman"/>
          <w:kern w:val="0"/>
          <w:sz w:val="22"/>
          <w:szCs w:val="22"/>
          <w14:ligatures w14:val="none"/>
        </w:rPr>
        <w:t>īšanu.</w:t>
      </w:r>
    </w:p>
    <w:p w14:paraId="48157F8B" w14:textId="6ACF6B46" w:rsidR="006A38B6" w:rsidRPr="0022438E" w:rsidRDefault="0021282C"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Kritērija ietekme uz lēmumu “N/A” nozīmē, ka kritērijs </w:t>
      </w:r>
      <w:r w:rsidRPr="0022438E">
        <w:rPr>
          <w:rFonts w:ascii="Aptos" w:eastAsia="Times New Roman" w:hAnsi="Aptos" w:cs="Times New Roman"/>
          <w:kern w:val="0"/>
          <w:sz w:val="22"/>
          <w:szCs w:val="22"/>
          <w:lang w:eastAsia="lv-LV"/>
          <w14:ligatures w14:val="none"/>
        </w:rPr>
        <w:t>nav piemērojams (nav attiecināms).</w:t>
      </w:r>
    </w:p>
    <w:p w14:paraId="59E4E9B7" w14:textId="593889A1" w:rsidR="00400CB7" w:rsidRPr="0022438E" w:rsidRDefault="00400CB7" w:rsidP="008D1125">
      <w:pPr>
        <w:numPr>
          <w:ilvl w:val="0"/>
          <w:numId w:val="1"/>
        </w:numPr>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Projektu iesniegumu vērtēšanā izmantojami:</w:t>
      </w:r>
    </w:p>
    <w:p w14:paraId="36571E63" w14:textId="77777777" w:rsidR="007D603C" w:rsidRPr="0022438E" w:rsidRDefault="007D603C" w:rsidP="008D1125">
      <w:pPr>
        <w:numPr>
          <w:ilvl w:val="1"/>
          <w:numId w:val="1"/>
        </w:numPr>
        <w:ind w:left="993" w:right="-31" w:hanging="426"/>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Eiropas Savienības kohēzijas politikas programma 2021.–2027. gadam;</w:t>
      </w:r>
    </w:p>
    <w:p w14:paraId="47358120" w14:textId="5272A873" w:rsidR="007D603C" w:rsidRPr="0022438E" w:rsidRDefault="2222612A" w:rsidP="008D1125">
      <w:pPr>
        <w:numPr>
          <w:ilvl w:val="1"/>
          <w:numId w:val="1"/>
        </w:numPr>
        <w:ind w:left="993" w:right="-31" w:hanging="426"/>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Ministru kabineta (turpmāk – MK) 202</w:t>
      </w:r>
      <w:r w:rsidR="7BF6F52F" w:rsidRPr="0022438E">
        <w:rPr>
          <w:rFonts w:ascii="Aptos" w:eastAsia="Times New Roman" w:hAnsi="Aptos" w:cs="Times New Roman"/>
          <w:kern w:val="0"/>
          <w:sz w:val="22"/>
          <w:szCs w:val="22"/>
          <w14:ligatures w14:val="none"/>
        </w:rPr>
        <w:t>5</w:t>
      </w:r>
      <w:r w:rsidRPr="0022438E">
        <w:rPr>
          <w:rFonts w:ascii="Aptos" w:eastAsia="Times New Roman" w:hAnsi="Aptos" w:cs="Times New Roman"/>
          <w:kern w:val="0"/>
          <w:sz w:val="22"/>
          <w:szCs w:val="22"/>
          <w14:ligatures w14:val="none"/>
        </w:rPr>
        <w:t xml:space="preserve">. gada </w:t>
      </w:r>
      <w:r w:rsidR="005E6806" w:rsidRPr="0022438E">
        <w:rPr>
          <w:rFonts w:ascii="Aptos" w:eastAsia="Times New Roman" w:hAnsi="Aptos" w:cs="Times New Roman"/>
          <w:kern w:val="0"/>
          <w:sz w:val="22"/>
          <w:szCs w:val="22"/>
          <w14:ligatures w14:val="none"/>
        </w:rPr>
        <w:t>22.</w:t>
      </w:r>
      <w:r w:rsidR="00E80E9C">
        <w:rPr>
          <w:rFonts w:ascii="Aptos" w:eastAsia="Times New Roman" w:hAnsi="Aptos" w:cs="Times New Roman"/>
          <w:kern w:val="0"/>
          <w:sz w:val="22"/>
          <w:szCs w:val="22"/>
          <w14:ligatures w14:val="none"/>
        </w:rPr>
        <w:t> </w:t>
      </w:r>
      <w:r w:rsidR="005E6806" w:rsidRPr="0022438E">
        <w:rPr>
          <w:rFonts w:ascii="Aptos" w:eastAsia="Times New Roman" w:hAnsi="Aptos" w:cs="Times New Roman"/>
          <w:kern w:val="0"/>
          <w:sz w:val="22"/>
          <w:szCs w:val="22"/>
          <w14:ligatures w14:val="none"/>
        </w:rPr>
        <w:t>jūlija</w:t>
      </w:r>
      <w:r w:rsidRPr="0022438E">
        <w:rPr>
          <w:rFonts w:ascii="Aptos" w:eastAsia="Times New Roman" w:hAnsi="Aptos" w:cs="Times New Roman"/>
          <w:kern w:val="0"/>
          <w:sz w:val="22"/>
          <w:szCs w:val="22"/>
          <w14:ligatures w14:val="none"/>
        </w:rPr>
        <w:t xml:space="preserve"> noteikumi </w:t>
      </w:r>
      <w:hyperlink r:id="rId11" w:history="1">
        <w:r w:rsidRPr="00326392">
          <w:rPr>
            <w:rStyle w:val="Hipersaite"/>
            <w:rFonts w:ascii="Aptos" w:eastAsia="Times New Roman" w:hAnsi="Aptos" w:cs="Times New Roman"/>
            <w:kern w:val="0"/>
            <w:sz w:val="22"/>
            <w:szCs w:val="22"/>
            <w14:ligatures w14:val="none"/>
          </w:rPr>
          <w:t>Nr. </w:t>
        </w:r>
        <w:r w:rsidR="00F42A0F" w:rsidRPr="00326392">
          <w:rPr>
            <w:rStyle w:val="Hipersaite"/>
            <w:rFonts w:ascii="Aptos" w:eastAsia="Times New Roman" w:hAnsi="Aptos" w:cs="Times New Roman"/>
            <w:kern w:val="0"/>
            <w:sz w:val="22"/>
            <w:szCs w:val="22"/>
            <w14:ligatures w14:val="none"/>
          </w:rPr>
          <w:t>471</w:t>
        </w:r>
      </w:hyperlink>
      <w:r w:rsidRPr="0022438E">
        <w:rPr>
          <w:rFonts w:ascii="Aptos" w:eastAsia="Times New Roman" w:hAnsi="Aptos" w:cs="Times New Roman"/>
          <w:kern w:val="0"/>
          <w:sz w:val="22"/>
          <w:szCs w:val="22"/>
          <w14:ligatures w14:val="none"/>
        </w:rPr>
        <w:t xml:space="preserve"> “Eiropas Savienības kohēzijas politikas programmas 2021.–2027. gadam 2.2.1. specifiskā atbalsta mērķa “Veicināt ilgtspējīgu ūdenssaimniecību” 2.2.1.1. pasākuma “Notekūdeņu un to dūņu apsaimniekošanas sistēmas attīstība piesārņojuma samazināšanai” </w:t>
      </w:r>
      <w:r w:rsidR="54F46D95" w:rsidRPr="0022438E">
        <w:rPr>
          <w:rFonts w:ascii="Aptos" w:eastAsia="Times New Roman" w:hAnsi="Aptos" w:cs="Times New Roman"/>
          <w:kern w:val="0"/>
          <w:sz w:val="22"/>
          <w:szCs w:val="22"/>
          <w14:ligatures w14:val="none"/>
        </w:rPr>
        <w:t>trešās</w:t>
      </w:r>
      <w:r w:rsidR="7BF6F52F" w:rsidRPr="0022438E">
        <w:rPr>
          <w:rFonts w:ascii="Aptos" w:eastAsia="Times New Roman" w:hAnsi="Aptos" w:cs="Times New Roman"/>
          <w:kern w:val="0"/>
          <w:sz w:val="22"/>
          <w:szCs w:val="22"/>
          <w14:ligatures w14:val="none"/>
        </w:rPr>
        <w:t xml:space="preserve"> </w:t>
      </w:r>
      <w:r w:rsidRPr="0022438E">
        <w:rPr>
          <w:rFonts w:ascii="Aptos" w:eastAsia="Times New Roman" w:hAnsi="Aptos" w:cs="Times New Roman"/>
          <w:kern w:val="0"/>
          <w:sz w:val="22"/>
          <w:szCs w:val="22"/>
          <w14:ligatures w14:val="none"/>
        </w:rPr>
        <w:t>projektu iesniegumu atlases kārtas īstenošanas noteikumi” (turpmāk –</w:t>
      </w:r>
      <w:r w:rsidR="47D92802" w:rsidRPr="0022438E">
        <w:rPr>
          <w:rFonts w:ascii="Aptos" w:eastAsia="Times New Roman" w:hAnsi="Aptos" w:cs="Times New Roman"/>
          <w:kern w:val="0"/>
          <w:sz w:val="22"/>
          <w:szCs w:val="22"/>
          <w14:ligatures w14:val="none"/>
        </w:rPr>
        <w:t xml:space="preserve"> </w:t>
      </w:r>
      <w:r w:rsidRPr="0022438E">
        <w:rPr>
          <w:rFonts w:ascii="Aptos" w:eastAsia="Times New Roman" w:hAnsi="Aptos" w:cs="Times New Roman"/>
          <w:kern w:val="0"/>
          <w:sz w:val="22"/>
          <w:szCs w:val="22"/>
          <w14:ligatures w14:val="none"/>
        </w:rPr>
        <w:t>MK noteikumi</w:t>
      </w:r>
      <w:r w:rsidR="1D18EF68" w:rsidRPr="0022438E">
        <w:rPr>
          <w:rFonts w:ascii="Aptos" w:eastAsia="Times New Roman" w:hAnsi="Aptos" w:cs="Times New Roman"/>
          <w:kern w:val="0"/>
          <w:sz w:val="22"/>
          <w:szCs w:val="22"/>
          <w14:ligatures w14:val="none"/>
        </w:rPr>
        <w:t xml:space="preserve"> par SAM īstenošanu</w:t>
      </w:r>
      <w:r w:rsidRPr="0022438E">
        <w:rPr>
          <w:rFonts w:ascii="Aptos" w:eastAsia="Times New Roman" w:hAnsi="Aptos" w:cs="Times New Roman"/>
          <w:kern w:val="0"/>
          <w:sz w:val="22"/>
          <w:szCs w:val="22"/>
          <w14:ligatures w14:val="none"/>
        </w:rPr>
        <w:t>);</w:t>
      </w:r>
    </w:p>
    <w:p w14:paraId="6AA77533" w14:textId="128DDA4D" w:rsidR="007D603C" w:rsidRPr="0022438E" w:rsidRDefault="007D603C" w:rsidP="008D1125">
      <w:pPr>
        <w:numPr>
          <w:ilvl w:val="1"/>
          <w:numId w:val="1"/>
        </w:numPr>
        <w:ind w:left="993" w:right="-31" w:hanging="426"/>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Eiropas Savienības kohēzijas politikas programmas 2021.–2027. gadam 2.2.1. specifiskā atbalsta mērķa “Veicināt ilgtspējīgu ūdenssaimniecību” 2.2.1.1. pasākuma “Notekūdeņu un to dūņu apsaimniekošanas sistēmas attīstība piesārņojuma samazināšanai” </w:t>
      </w:r>
      <w:r w:rsidR="006776B4" w:rsidRPr="0022438E">
        <w:rPr>
          <w:rFonts w:ascii="Aptos" w:eastAsia="Times New Roman" w:hAnsi="Aptos" w:cs="Times New Roman"/>
          <w:kern w:val="0"/>
          <w:sz w:val="22"/>
          <w:szCs w:val="22"/>
          <w14:ligatures w14:val="none"/>
        </w:rPr>
        <w:t>trešās</w:t>
      </w:r>
      <w:r w:rsidR="00544265" w:rsidRPr="0022438E">
        <w:rPr>
          <w:rFonts w:ascii="Aptos" w:eastAsia="Times New Roman" w:hAnsi="Aptos" w:cs="Times New Roman"/>
          <w:kern w:val="0"/>
          <w:sz w:val="22"/>
          <w:szCs w:val="22"/>
          <w14:ligatures w14:val="none"/>
        </w:rPr>
        <w:t xml:space="preserve"> </w:t>
      </w:r>
      <w:r w:rsidRPr="0022438E">
        <w:rPr>
          <w:rFonts w:ascii="Aptos" w:eastAsia="Times New Roman" w:hAnsi="Aptos" w:cs="Times New Roman"/>
          <w:kern w:val="0"/>
          <w:sz w:val="22"/>
          <w:szCs w:val="22"/>
          <w14:ligatures w14:val="none"/>
        </w:rPr>
        <w:t>projektu iesniegumu atlases kārtas vērtēšanas kritēriji;</w:t>
      </w:r>
    </w:p>
    <w:p w14:paraId="354817CB" w14:textId="6B2311E2" w:rsidR="007D603C" w:rsidRPr="0022438E" w:rsidRDefault="007D603C" w:rsidP="008D1125">
      <w:pPr>
        <w:numPr>
          <w:ilvl w:val="1"/>
          <w:numId w:val="1"/>
        </w:numPr>
        <w:ind w:left="993" w:right="-31" w:hanging="426"/>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Finanšu ministrijas 202</w:t>
      </w:r>
      <w:r w:rsidR="02CD850D" w:rsidRPr="0022438E">
        <w:rPr>
          <w:rFonts w:ascii="Aptos" w:eastAsia="Times New Roman" w:hAnsi="Aptos" w:cs="Times New Roman"/>
          <w:kern w:val="0"/>
          <w:sz w:val="22"/>
          <w:szCs w:val="22"/>
          <w14:ligatures w14:val="none"/>
        </w:rPr>
        <w:t>5</w:t>
      </w:r>
      <w:r w:rsidRPr="0022438E">
        <w:rPr>
          <w:rFonts w:ascii="Aptos" w:eastAsia="Times New Roman" w:hAnsi="Aptos" w:cs="Times New Roman"/>
          <w:kern w:val="0"/>
          <w:sz w:val="22"/>
          <w:szCs w:val="22"/>
          <w14:ligatures w14:val="none"/>
        </w:rPr>
        <w:t xml:space="preserve">. gada </w:t>
      </w:r>
      <w:r w:rsidR="676FB96D" w:rsidRPr="0022438E">
        <w:rPr>
          <w:rFonts w:ascii="Aptos" w:eastAsia="Times New Roman" w:hAnsi="Aptos" w:cs="Times New Roman"/>
          <w:kern w:val="0"/>
          <w:sz w:val="22"/>
          <w:szCs w:val="22"/>
          <w14:ligatures w14:val="none"/>
        </w:rPr>
        <w:t>31.</w:t>
      </w:r>
      <w:r w:rsidR="005E6D89">
        <w:rPr>
          <w:rFonts w:ascii="Aptos" w:eastAsia="Times New Roman" w:hAnsi="Aptos" w:cs="Times New Roman"/>
          <w:kern w:val="0"/>
          <w:sz w:val="22"/>
          <w:szCs w:val="22"/>
          <w14:ligatures w14:val="none"/>
        </w:rPr>
        <w:t> </w:t>
      </w:r>
      <w:r w:rsidR="676FB96D" w:rsidRPr="0022438E">
        <w:rPr>
          <w:rFonts w:ascii="Aptos" w:eastAsia="Times New Roman" w:hAnsi="Aptos" w:cs="Times New Roman"/>
          <w:kern w:val="0"/>
          <w:sz w:val="22"/>
          <w:szCs w:val="22"/>
          <w14:ligatures w14:val="none"/>
        </w:rPr>
        <w:t>jūlija</w:t>
      </w:r>
      <w:r w:rsidRPr="0022438E">
        <w:rPr>
          <w:rFonts w:ascii="Aptos" w:eastAsia="Times New Roman" w:hAnsi="Aptos" w:cs="Times New Roman"/>
          <w:kern w:val="0"/>
          <w:sz w:val="22"/>
          <w:szCs w:val="22"/>
          <w14:ligatures w14:val="none"/>
        </w:rPr>
        <w:t xml:space="preserve"> metodik</w:t>
      </w:r>
      <w:r w:rsidR="006D18AD" w:rsidRPr="0022438E">
        <w:rPr>
          <w:rFonts w:ascii="Aptos" w:eastAsia="Times New Roman" w:hAnsi="Aptos" w:cs="Times New Roman"/>
          <w:kern w:val="0"/>
          <w:sz w:val="22"/>
          <w:szCs w:val="22"/>
          <w14:ligatures w14:val="none"/>
        </w:rPr>
        <w:t>a</w:t>
      </w:r>
      <w:r w:rsidRPr="0022438E">
        <w:rPr>
          <w:rFonts w:ascii="Aptos" w:eastAsia="Times New Roman" w:hAnsi="Aptos" w:cs="Times New Roman"/>
          <w:kern w:val="0"/>
          <w:sz w:val="22"/>
          <w:szCs w:val="22"/>
          <w14:ligatures w14:val="none"/>
        </w:rPr>
        <w:t xml:space="preserve"> Nr. 3.1 “Eiropas Reģionālās attīstības fonda, Eiropas Sociālā fonda plus, Kohēzijas fonda un Taisnīgas pārkārtošanās fonda projektu iesniegumu atlases metodika 2021.–2027. gadam”</w:t>
      </w:r>
      <w:r w:rsidRPr="0022438E">
        <w:rPr>
          <w:rStyle w:val="Vresatsauce"/>
          <w:rFonts w:ascii="Aptos" w:eastAsia="Times New Roman" w:hAnsi="Aptos" w:cs="Times New Roman"/>
          <w:kern w:val="0"/>
          <w:sz w:val="22"/>
          <w:szCs w:val="22"/>
          <w14:ligatures w14:val="none"/>
        </w:rPr>
        <w:footnoteReference w:id="2"/>
      </w:r>
      <w:r w:rsidRPr="0022438E">
        <w:rPr>
          <w:rFonts w:ascii="Aptos" w:eastAsia="Times New Roman" w:hAnsi="Aptos" w:cs="Times New Roman"/>
          <w:kern w:val="0"/>
          <w:sz w:val="22"/>
          <w:szCs w:val="22"/>
          <w14:ligatures w14:val="none"/>
        </w:rPr>
        <w:t>;</w:t>
      </w:r>
    </w:p>
    <w:p w14:paraId="29C5A0A9" w14:textId="25D500B4" w:rsidR="007D603C" w:rsidRPr="0022438E" w:rsidRDefault="007D603C" w:rsidP="008D1125">
      <w:pPr>
        <w:numPr>
          <w:ilvl w:val="1"/>
          <w:numId w:val="1"/>
        </w:numPr>
        <w:ind w:left="993" w:right="-31" w:hanging="426"/>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Eiropas Savienības kohēzijas politikas programmas 2021.–2027. gadam 2.2.1. specifiskā atbalsta mērķa “Veicināt ilgtspējīgu ūdenssaimniecību” 2.2.1.1. pasākuma “Notekūdeņu un to dūņu apsaimniekošanas sistēmas attīstība piesārņojuma samazināšanai” </w:t>
      </w:r>
      <w:r w:rsidR="006776B4" w:rsidRPr="0022438E">
        <w:rPr>
          <w:rFonts w:ascii="Aptos" w:eastAsia="Times New Roman" w:hAnsi="Aptos" w:cs="Times New Roman"/>
          <w:kern w:val="0"/>
          <w:sz w:val="22"/>
          <w:szCs w:val="22"/>
          <w14:ligatures w14:val="none"/>
        </w:rPr>
        <w:t xml:space="preserve">trešās </w:t>
      </w:r>
      <w:r w:rsidRPr="0022438E">
        <w:rPr>
          <w:rFonts w:ascii="Aptos" w:eastAsia="Times New Roman" w:hAnsi="Aptos" w:cs="Times New Roman"/>
          <w:kern w:val="0"/>
          <w:sz w:val="22"/>
          <w:szCs w:val="22"/>
          <w14:ligatures w14:val="none"/>
        </w:rPr>
        <w:t>projektu iesniegumu atlases kārtas nolikums (turpmāk – nolikums).</w:t>
      </w:r>
    </w:p>
    <w:p w14:paraId="4DC1DBB0" w14:textId="2478D4EC" w:rsidR="00196175" w:rsidRPr="0022438E" w:rsidRDefault="00B11F6A" w:rsidP="007D603C">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Atbilstību </w:t>
      </w:r>
      <w:r w:rsidR="00D27F5D" w:rsidRPr="0022438E">
        <w:rPr>
          <w:rFonts w:ascii="Aptos" w:eastAsia="Times New Roman" w:hAnsi="Aptos" w:cs="Times New Roman"/>
          <w:kern w:val="0"/>
          <w:sz w:val="22"/>
          <w:szCs w:val="22"/>
          <w14:ligatures w14:val="none"/>
        </w:rPr>
        <w:t>Eiropas Savienības fondu 2021.</w:t>
      </w:r>
      <w:r w:rsidR="00B1183E" w:rsidRPr="0022438E">
        <w:rPr>
          <w:rFonts w:ascii="Aptos" w:eastAsia="Times New Roman" w:hAnsi="Aptos" w:cs="Times New Roman"/>
          <w:kern w:val="0"/>
          <w:sz w:val="22"/>
          <w:szCs w:val="22"/>
          <w14:ligatures w14:val="none"/>
        </w:rPr>
        <w:t>–</w:t>
      </w:r>
      <w:r w:rsidR="00D27F5D" w:rsidRPr="0022438E">
        <w:rPr>
          <w:rFonts w:ascii="Aptos" w:eastAsia="Times New Roman" w:hAnsi="Aptos" w:cs="Times New Roman"/>
          <w:kern w:val="0"/>
          <w:sz w:val="22"/>
          <w:szCs w:val="22"/>
          <w14:ligatures w14:val="none"/>
        </w:rPr>
        <w:t>2027. gada plānošanas perioda vadības likuma</w:t>
      </w:r>
      <w:r w:rsidR="00836606" w:rsidRPr="0022438E">
        <w:rPr>
          <w:rStyle w:val="Vresatsauce"/>
          <w:rFonts w:ascii="Aptos" w:eastAsia="Times New Roman" w:hAnsi="Aptos" w:cs="Times New Roman"/>
          <w:kern w:val="0"/>
          <w:sz w:val="22"/>
          <w:szCs w:val="22"/>
          <w14:ligatures w14:val="none"/>
        </w:rPr>
        <w:footnoteReference w:id="3"/>
      </w:r>
      <w:r w:rsidR="00D27F5D" w:rsidRPr="0022438E">
        <w:rPr>
          <w:rFonts w:ascii="Aptos" w:eastAsia="Times New Roman" w:hAnsi="Aptos" w:cs="Times New Roman"/>
          <w:kern w:val="0"/>
          <w:sz w:val="22"/>
          <w:szCs w:val="22"/>
          <w14:ligatures w14:val="none"/>
        </w:rPr>
        <w:t xml:space="preserve"> 22. pantā noteiktajiem </w:t>
      </w:r>
      <w:r w:rsidRPr="0022438E">
        <w:rPr>
          <w:rFonts w:ascii="Aptos" w:eastAsia="Times New Roman" w:hAnsi="Aptos" w:cs="Times New Roman"/>
          <w:kern w:val="0"/>
          <w:sz w:val="22"/>
          <w:szCs w:val="22"/>
          <w14:ligatures w14:val="none"/>
        </w:rPr>
        <w:t xml:space="preserve">vērtē atbilstoši </w:t>
      </w:r>
      <w:r w:rsidR="006649D3" w:rsidRPr="0022438E">
        <w:rPr>
          <w:rFonts w:ascii="Aptos" w:eastAsia="Times New Roman" w:hAnsi="Aptos" w:cs="Times New Roman"/>
          <w:kern w:val="0"/>
          <w:sz w:val="22"/>
          <w:szCs w:val="22"/>
          <w14:ligatures w14:val="none"/>
        </w:rPr>
        <w:t>MK</w:t>
      </w:r>
      <w:r w:rsidR="004C093F"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2023.</w:t>
      </w:r>
      <w:r w:rsidR="004A6983"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gada 13.</w:t>
      </w:r>
      <w:r w:rsidR="004A6983"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jūlija noteikumiem Nr.</w:t>
      </w:r>
      <w:r w:rsidR="002C2D82"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408 “Kārtība, kādā Eiropas Savienības fondu vadībā iesaistītās institūcijas nodrošina šo fondu ieviešanu 2021.–2027.</w:t>
      </w:r>
      <w:r w:rsidR="009D0CCE"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gada plānošanas</w:t>
      </w:r>
      <w:r w:rsidR="00873CFF" w:rsidRPr="0022438E">
        <w:rPr>
          <w:rFonts w:ascii="Aptos" w:eastAsia="Times New Roman" w:hAnsi="Aptos" w:cs="Times New Roman"/>
          <w:kern w:val="0"/>
          <w:sz w:val="22"/>
          <w:szCs w:val="22"/>
          <w14:ligatures w14:val="none"/>
        </w:rPr>
        <w:t xml:space="preserve"> periodā”</w:t>
      </w:r>
      <w:r w:rsidR="001948DA" w:rsidRPr="0022438E">
        <w:rPr>
          <w:rFonts w:ascii="Aptos" w:eastAsia="Times New Roman" w:hAnsi="Aptos" w:cs="Times New Roman"/>
          <w:kern w:val="0"/>
          <w:sz w:val="22"/>
          <w:szCs w:val="22"/>
          <w14:ligatures w14:val="none"/>
        </w:rPr>
        <w:t>.</w:t>
      </w:r>
    </w:p>
    <w:p w14:paraId="43BDFD0B" w14:textId="76B57832" w:rsidR="00C84627" w:rsidRPr="0022438E" w:rsidRDefault="00C84627">
      <w:pPr>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5104"/>
        <w:gridCol w:w="1134"/>
        <w:gridCol w:w="1559"/>
        <w:gridCol w:w="6520"/>
      </w:tblGrid>
      <w:tr w:rsidR="0022438E" w:rsidRPr="0022438E" w14:paraId="6B1471A2" w14:textId="77777777" w:rsidTr="00540A8E">
        <w:trPr>
          <w:trHeight w:val="287"/>
          <w:jc w:val="center"/>
        </w:trPr>
        <w:tc>
          <w:tcPr>
            <w:tcW w:w="6091" w:type="dxa"/>
            <w:gridSpan w:val="2"/>
            <w:vMerge w:val="restart"/>
            <w:tcBorders>
              <w:top w:val="single" w:sz="4" w:space="0" w:color="auto"/>
            </w:tcBorders>
            <w:shd w:val="clear" w:color="auto" w:fill="F2F2F2" w:themeFill="background1" w:themeFillShade="F2"/>
            <w:vAlign w:val="center"/>
          </w:tcPr>
          <w:p w14:paraId="1B3DC25E" w14:textId="77777777" w:rsidR="008E1D65" w:rsidRPr="0022438E" w:rsidRDefault="008E1D65" w:rsidP="23FE07EA">
            <w:pPr>
              <w:ind w:left="25"/>
              <w:rPr>
                <w:rFonts w:ascii="Aptos" w:eastAsia="ヒラギノ角ゴ Pro W3" w:hAnsi="Aptos" w:cs="Times New Roman"/>
                <w:b/>
                <w:bCs/>
                <w:kern w:val="0"/>
                <w:sz w:val="22"/>
                <w:szCs w:val="22"/>
                <w14:ligatures w14:val="none"/>
              </w:rPr>
            </w:pPr>
            <w:bookmarkStart w:id="0" w:name="_Hlk165397218"/>
            <w:r w:rsidRPr="0022438E">
              <w:rPr>
                <w:rFonts w:ascii="Aptos" w:eastAsia="ヒラギノ角ゴ Pro W3" w:hAnsi="Aptos" w:cs="Times New Roman"/>
                <w:b/>
                <w:bCs/>
                <w:kern w:val="0"/>
                <w:sz w:val="22"/>
                <w:szCs w:val="22"/>
                <w14:ligatures w14:val="none"/>
              </w:rPr>
              <w:lastRenderedPageBreak/>
              <w:t>1. VIENOTIE KRITĒRIJI</w:t>
            </w:r>
          </w:p>
        </w:tc>
        <w:tc>
          <w:tcPr>
            <w:tcW w:w="2693" w:type="dxa"/>
            <w:gridSpan w:val="2"/>
            <w:tcBorders>
              <w:top w:val="single" w:sz="4" w:space="0" w:color="auto"/>
            </w:tcBorders>
            <w:shd w:val="clear" w:color="auto" w:fill="F2F2F2" w:themeFill="background1" w:themeFillShade="F2"/>
            <w:vAlign w:val="center"/>
          </w:tcPr>
          <w:p w14:paraId="2B565C34" w14:textId="77777777" w:rsidR="008E1D65" w:rsidRPr="0022438E" w:rsidRDefault="008E1D65" w:rsidP="23FE07EA">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b/>
                <w:bCs/>
                <w:kern w:val="0"/>
                <w:sz w:val="22"/>
                <w:szCs w:val="22"/>
                <w14:ligatures w14:val="none"/>
              </w:rPr>
              <w:t>Vērtēšanas sistēma</w:t>
            </w:r>
          </w:p>
        </w:tc>
        <w:tc>
          <w:tcPr>
            <w:tcW w:w="6520" w:type="dxa"/>
            <w:vMerge w:val="restart"/>
            <w:tcBorders>
              <w:top w:val="single" w:sz="4" w:space="0" w:color="auto"/>
            </w:tcBorders>
            <w:shd w:val="clear" w:color="auto" w:fill="F2F2F2" w:themeFill="background1" w:themeFillShade="F2"/>
            <w:vAlign w:val="center"/>
          </w:tcPr>
          <w:p w14:paraId="2B1BF861" w14:textId="77777777" w:rsidR="008E1D65" w:rsidRPr="0022438E" w:rsidRDefault="008E1D65" w:rsidP="001C6430">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b/>
                <w:bCs/>
                <w:kern w:val="0"/>
                <w:sz w:val="22"/>
                <w:szCs w:val="22"/>
                <w14:ligatures w14:val="none"/>
              </w:rPr>
              <w:t>Skaidrojums atbilstības noteikšanai</w:t>
            </w:r>
          </w:p>
        </w:tc>
      </w:tr>
      <w:tr w:rsidR="0022438E" w:rsidRPr="0022438E" w14:paraId="22FD680D" w14:textId="77777777" w:rsidTr="00540A8E">
        <w:trPr>
          <w:trHeight w:val="625"/>
          <w:jc w:val="center"/>
        </w:trPr>
        <w:tc>
          <w:tcPr>
            <w:tcW w:w="6091" w:type="dxa"/>
            <w:gridSpan w:val="2"/>
            <w:vMerge/>
            <w:vAlign w:val="center"/>
          </w:tcPr>
          <w:p w14:paraId="0A58503C" w14:textId="77777777" w:rsidR="008E1D65" w:rsidRPr="0022438E" w:rsidRDefault="008E1D65" w:rsidP="001C6430">
            <w:pPr>
              <w:jc w:val="both"/>
              <w:rPr>
                <w:rFonts w:ascii="Aptos" w:eastAsia="ヒラギノ角ゴ Pro W3" w:hAnsi="Aptos" w:cs="Times New Roman"/>
                <w:b/>
                <w:bCs/>
                <w:kern w:val="0"/>
                <w:sz w:val="22"/>
                <w:szCs w:val="22"/>
                <w14:ligatures w14:val="none"/>
              </w:rPr>
            </w:pPr>
            <w:bookmarkStart w:id="1" w:name="_Hlk165397250"/>
            <w:bookmarkEnd w:id="0"/>
          </w:p>
        </w:tc>
        <w:tc>
          <w:tcPr>
            <w:tcW w:w="1134" w:type="dxa"/>
            <w:tcBorders>
              <w:top w:val="single" w:sz="4" w:space="0" w:color="auto"/>
            </w:tcBorders>
            <w:shd w:val="clear" w:color="auto" w:fill="F2F2F2" w:themeFill="background1" w:themeFillShade="F2"/>
            <w:vAlign w:val="center"/>
          </w:tcPr>
          <w:p w14:paraId="790AD55A" w14:textId="77777777" w:rsidR="008E1D65" w:rsidRPr="00E96701" w:rsidRDefault="008E1D65" w:rsidP="23FE07EA">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b/>
                <w:bCs/>
                <w:kern w:val="0"/>
                <w:sz w:val="22"/>
                <w:szCs w:val="22"/>
                <w14:ligatures w14:val="none"/>
              </w:rPr>
              <w:t>Kritērija veids</w:t>
            </w:r>
          </w:p>
        </w:tc>
        <w:tc>
          <w:tcPr>
            <w:tcW w:w="1559" w:type="dxa"/>
            <w:tcBorders>
              <w:top w:val="single" w:sz="4" w:space="0" w:color="auto"/>
            </w:tcBorders>
            <w:shd w:val="clear" w:color="auto" w:fill="F2F2F2" w:themeFill="background1" w:themeFillShade="F2"/>
            <w:vAlign w:val="center"/>
          </w:tcPr>
          <w:p w14:paraId="2FA7C972" w14:textId="77777777" w:rsidR="008E1D65" w:rsidRPr="0022438E" w:rsidRDefault="008E1D65" w:rsidP="23FE07EA">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b/>
                <w:bCs/>
                <w:kern w:val="0"/>
                <w:sz w:val="22"/>
                <w:szCs w:val="22"/>
                <w14:ligatures w14:val="none"/>
              </w:rPr>
              <w:t>Jā; Jā, ar nosacījumu; Nē</w:t>
            </w:r>
            <w:r w:rsidRPr="0022438E">
              <w:rPr>
                <w:rFonts w:ascii="Aptos" w:eastAsia="ヒラギノ角ゴ Pro W3" w:hAnsi="Aptos" w:cs="Times New Roman"/>
                <w:b/>
                <w:bCs/>
                <w:kern w:val="0"/>
                <w:sz w:val="22"/>
                <w:szCs w:val="22"/>
                <w:vertAlign w:val="superscript"/>
                <w14:ligatures w14:val="none"/>
              </w:rPr>
              <w:footnoteReference w:id="4"/>
            </w:r>
          </w:p>
        </w:tc>
        <w:tc>
          <w:tcPr>
            <w:tcW w:w="6520" w:type="dxa"/>
            <w:vMerge/>
            <w:vAlign w:val="center"/>
          </w:tcPr>
          <w:p w14:paraId="52E7D5AE" w14:textId="77777777" w:rsidR="008E1D65" w:rsidRPr="0022438E" w:rsidRDefault="008E1D65" w:rsidP="001C6430">
            <w:pPr>
              <w:jc w:val="center"/>
              <w:rPr>
                <w:rFonts w:ascii="Aptos" w:eastAsia="ヒラギノ角ゴ Pro W3" w:hAnsi="Aptos" w:cs="Times New Roman"/>
                <w:b/>
                <w:kern w:val="0"/>
                <w:sz w:val="22"/>
                <w:szCs w:val="22"/>
                <w14:ligatures w14:val="none"/>
              </w:rPr>
            </w:pPr>
          </w:p>
        </w:tc>
      </w:tr>
      <w:tr w:rsidR="0022438E" w:rsidRPr="0022438E" w14:paraId="1177E916" w14:textId="77777777" w:rsidTr="00540A8E">
        <w:trPr>
          <w:trHeight w:val="520"/>
          <w:jc w:val="center"/>
        </w:trPr>
        <w:tc>
          <w:tcPr>
            <w:tcW w:w="987" w:type="dxa"/>
            <w:vMerge w:val="restart"/>
          </w:tcPr>
          <w:p w14:paraId="60923DCA" w14:textId="5A02186E" w:rsidR="0093501F" w:rsidRPr="0022438E" w:rsidRDefault="0093501F" w:rsidP="00226BF8">
            <w:pPr>
              <w:spacing w:after="200"/>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1.1.</w:t>
            </w:r>
          </w:p>
        </w:tc>
        <w:tc>
          <w:tcPr>
            <w:tcW w:w="5104" w:type="dxa"/>
            <w:vMerge w:val="restart"/>
          </w:tcPr>
          <w:p w14:paraId="6D20F853" w14:textId="77777777" w:rsidR="0093501F" w:rsidRPr="0022438E" w:rsidRDefault="0093501F" w:rsidP="00593E9F">
            <w:pPr>
              <w:pStyle w:val="Sarakstarindkopa"/>
              <w:ind w:left="28"/>
              <w:contextualSpacing w:val="0"/>
              <w:jc w:val="both"/>
              <w:rPr>
                <w:rFonts w:ascii="Aptos" w:hAnsi="Aptos"/>
                <w:kern w:val="0"/>
                <w:sz w:val="22"/>
                <w:szCs w:val="22"/>
                <w14:ligatures w14:val="none"/>
              </w:rPr>
            </w:pPr>
            <w:r w:rsidRPr="0022438E">
              <w:rPr>
                <w:rFonts w:ascii="Aptos" w:hAnsi="Aptos"/>
                <w:kern w:val="0"/>
                <w:sz w:val="22"/>
                <w:szCs w:val="22"/>
                <w14:ligatures w14:val="none"/>
              </w:rPr>
              <w:t>Projekta iesniegums atbilst MK noteikumos par SAM īstenošanu noteiktajām specifiskajām prasībām:</w:t>
            </w:r>
          </w:p>
          <w:p w14:paraId="1756D0F2" w14:textId="2E02B9A9" w:rsidR="0093501F" w:rsidRPr="0022438E" w:rsidRDefault="00F36685" w:rsidP="00723E23">
            <w:pPr>
              <w:pStyle w:val="Sarakstarindkopa"/>
              <w:numPr>
                <w:ilvl w:val="0"/>
                <w:numId w:val="20"/>
              </w:numPr>
              <w:ind w:left="459"/>
              <w:contextualSpacing w:val="0"/>
              <w:jc w:val="both"/>
              <w:rPr>
                <w:rFonts w:ascii="Aptos" w:hAnsi="Aptos"/>
                <w:kern w:val="0"/>
                <w:sz w:val="22"/>
                <w:szCs w:val="22"/>
                <w14:ligatures w14:val="none"/>
              </w:rPr>
            </w:pPr>
            <w:r>
              <w:rPr>
                <w:rFonts w:ascii="Aptos" w:hAnsi="Aptos"/>
                <w:kern w:val="0"/>
                <w:sz w:val="22"/>
                <w:szCs w:val="22"/>
                <w14:ligatures w14:val="none"/>
              </w:rPr>
              <w:t>P</w:t>
            </w:r>
            <w:r w:rsidR="0093501F" w:rsidRPr="0022438E">
              <w:rPr>
                <w:rFonts w:ascii="Aptos" w:hAnsi="Aptos"/>
                <w:kern w:val="0"/>
                <w:sz w:val="22"/>
                <w:szCs w:val="22"/>
                <w14:ligatures w14:val="none"/>
              </w:rPr>
              <w:t>rojekta iesniedzējs atbilst MK noteikumos par SAM īstenošanu noteiktajam iesniedzēju lokam;</w:t>
            </w:r>
          </w:p>
          <w:p w14:paraId="789A93AD" w14:textId="4B6BD434" w:rsidR="0093501F" w:rsidRPr="0022438E" w:rsidRDefault="00F36685" w:rsidP="00723E23">
            <w:pPr>
              <w:pStyle w:val="Sarakstarindkopa"/>
              <w:numPr>
                <w:ilvl w:val="0"/>
                <w:numId w:val="20"/>
              </w:numPr>
              <w:ind w:left="459"/>
              <w:contextualSpacing w:val="0"/>
              <w:jc w:val="both"/>
              <w:rPr>
                <w:rFonts w:ascii="Aptos" w:hAnsi="Aptos"/>
                <w:kern w:val="0"/>
                <w:sz w:val="22"/>
                <w:szCs w:val="22"/>
                <w14:ligatures w14:val="none"/>
              </w:rPr>
            </w:pPr>
            <w:r>
              <w:rPr>
                <w:rFonts w:ascii="Aptos" w:hAnsi="Aptos"/>
                <w:kern w:val="0"/>
                <w:sz w:val="22"/>
                <w:szCs w:val="22"/>
                <w14:ligatures w14:val="none"/>
              </w:rPr>
              <w:t>P</w:t>
            </w:r>
            <w:r w:rsidR="0093501F" w:rsidRPr="0022438E">
              <w:rPr>
                <w:rFonts w:ascii="Aptos" w:hAnsi="Aptos"/>
                <w:kern w:val="0"/>
                <w:sz w:val="22"/>
                <w:szCs w:val="22"/>
                <w14:ligatures w14:val="none"/>
              </w:rPr>
              <w:t>rojekta īstenošanas termiņš atbilst MK noteikumos par SAM īstenošanu noteiktajam termiņam;</w:t>
            </w:r>
          </w:p>
          <w:p w14:paraId="655951E3" w14:textId="00A105F2" w:rsidR="0093501F" w:rsidRPr="0022438E" w:rsidRDefault="00F36685" w:rsidP="00723E23">
            <w:pPr>
              <w:pStyle w:val="Sarakstarindkopa"/>
              <w:numPr>
                <w:ilvl w:val="0"/>
                <w:numId w:val="20"/>
              </w:numPr>
              <w:ind w:left="459"/>
              <w:jc w:val="both"/>
              <w:rPr>
                <w:rFonts w:ascii="Aptos" w:hAnsi="Aptos"/>
                <w:kern w:val="0"/>
                <w:sz w:val="22"/>
                <w:szCs w:val="22"/>
                <w14:ligatures w14:val="none"/>
              </w:rPr>
            </w:pPr>
            <w:r>
              <w:rPr>
                <w:rFonts w:ascii="Aptos" w:hAnsi="Aptos"/>
                <w:kern w:val="0"/>
                <w:sz w:val="22"/>
                <w:szCs w:val="22"/>
                <w14:ligatures w14:val="none"/>
              </w:rPr>
              <w:t>P</w:t>
            </w:r>
            <w:r w:rsidR="0093501F" w:rsidRPr="0022438E">
              <w:rPr>
                <w:rFonts w:ascii="Aptos" w:hAnsi="Aptos"/>
                <w:kern w:val="0"/>
                <w:sz w:val="22"/>
                <w:szCs w:val="22"/>
                <w14:ligatures w14:val="none"/>
              </w:rPr>
              <w:t>rojekta iesniegumam ir pievienoti nolikumā noteiktie papildu pievienojamie pielikumi.</w:t>
            </w:r>
          </w:p>
        </w:tc>
        <w:tc>
          <w:tcPr>
            <w:tcW w:w="1134" w:type="dxa"/>
            <w:vMerge w:val="restart"/>
          </w:tcPr>
          <w:p w14:paraId="2EA76AB3" w14:textId="02BC975D" w:rsidR="0093501F" w:rsidRPr="00E96701" w:rsidRDefault="0093501F"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67B52AD1" w14:textId="4F1F2542" w:rsidR="0093501F" w:rsidRPr="00E96701" w:rsidRDefault="007B0BE8"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30439F8B" w14:textId="0EA9685C" w:rsidR="001A54B2" w:rsidRPr="0022438E" w:rsidRDefault="00D41D31" w:rsidP="00D91370">
            <w:pPr>
              <w:spacing w:after="120"/>
              <w:jc w:val="both"/>
              <w:rPr>
                <w:rFonts w:ascii="Aptos" w:hAnsi="Aptos"/>
                <w:sz w:val="22"/>
                <w:szCs w:val="22"/>
              </w:rPr>
            </w:pPr>
            <w:r w:rsidRPr="0022438E">
              <w:rPr>
                <w:rFonts w:ascii="Aptos" w:hAnsi="Aptos"/>
                <w:sz w:val="22"/>
                <w:szCs w:val="22"/>
              </w:rPr>
              <w:t>Projekta iesniedzēja un projekta iesnieguma atbilstību pārbauda, pamatojoties uz projekta iesniegumā un projekta iesniegumam pievienotajos pielikumos, kas uzskaitīti projektu iesniegumu atlases nolikumā, norādīto informāciju.</w:t>
            </w:r>
          </w:p>
          <w:p w14:paraId="682C0758" w14:textId="440C6286" w:rsidR="001A54B2" w:rsidRPr="0022438E" w:rsidRDefault="00D41D31" w:rsidP="00D91370">
            <w:pPr>
              <w:spacing w:after="120"/>
              <w:jc w:val="both"/>
              <w:rPr>
                <w:rFonts w:ascii="Aptos" w:hAnsi="Aptos"/>
                <w:sz w:val="22"/>
                <w:szCs w:val="22"/>
              </w:rPr>
            </w:pPr>
            <w:r w:rsidRPr="0022438E">
              <w:rPr>
                <w:rFonts w:ascii="Aptos" w:hAnsi="Aptos"/>
                <w:sz w:val="22"/>
                <w:szCs w:val="22"/>
              </w:rPr>
              <w:t>Projekta iesniedzēja atbilstību MK noteikumos par SAM</w:t>
            </w:r>
            <w:r w:rsidR="002D5BD4">
              <w:rPr>
                <w:rFonts w:ascii="Aptos" w:hAnsi="Aptos"/>
                <w:sz w:val="22"/>
                <w:szCs w:val="22"/>
              </w:rPr>
              <w:t xml:space="preserve"> </w:t>
            </w:r>
            <w:r w:rsidRPr="0022438E">
              <w:rPr>
                <w:rFonts w:ascii="Aptos" w:hAnsi="Aptos"/>
                <w:sz w:val="22"/>
                <w:szCs w:val="22"/>
              </w:rPr>
              <w:t>īstenošanu noteiktajam iesniedzēju lokam pārbauda uz projekta iesnieguma iesniegšanas brīdi un precizētā projekta iesnieguma iesniegšanas brīdi (ja attiecināms).</w:t>
            </w:r>
          </w:p>
          <w:p w14:paraId="589379C3" w14:textId="02C15B27" w:rsidR="001A54B2" w:rsidRPr="0022438E" w:rsidRDefault="00D41D31" w:rsidP="00D91370">
            <w:pPr>
              <w:spacing w:after="120"/>
              <w:jc w:val="both"/>
              <w:rPr>
                <w:rFonts w:ascii="Aptos" w:hAnsi="Aptos"/>
                <w:sz w:val="22"/>
                <w:szCs w:val="22"/>
              </w:rPr>
            </w:pPr>
            <w:r w:rsidRPr="0022438E">
              <w:rPr>
                <w:rFonts w:ascii="Aptos" w:hAnsi="Aptos"/>
                <w:sz w:val="22"/>
                <w:szCs w:val="22"/>
              </w:rPr>
              <w:t>Pārliecību par projekta iesniedzēja atbilstību gūst, pārbaudot publiski uzticamās datu bāzēs un tīmekļa vietnēs pieejamo informāciju par projekta iesniedzēju, piemēram, “</w:t>
            </w:r>
            <w:r w:rsidRPr="004D34B7">
              <w:rPr>
                <w:rFonts w:ascii="Aptos" w:hAnsi="Aptos"/>
                <w:i/>
                <w:iCs/>
                <w:sz w:val="22"/>
                <w:szCs w:val="22"/>
              </w:rPr>
              <w:t>Lursoft</w:t>
            </w:r>
            <w:r w:rsidRPr="0022438E">
              <w:rPr>
                <w:rFonts w:ascii="Aptos" w:hAnsi="Aptos"/>
                <w:sz w:val="22"/>
                <w:szCs w:val="22"/>
              </w:rPr>
              <w:t>” datu bāzē vai ekvivalenta/līdzvērtīga Uzņēmuma reģistra datu atkalizmantotāja datu bāzēs, Valsts ieņēmumu dienesta (turpmāk</w:t>
            </w:r>
            <w:r w:rsidR="002D5BD4">
              <w:rPr>
                <w:rFonts w:ascii="Aptos" w:hAnsi="Aptos"/>
                <w:sz w:val="22"/>
                <w:szCs w:val="22"/>
              </w:rPr>
              <w:t> </w:t>
            </w:r>
            <w:r w:rsidRPr="0022438E">
              <w:rPr>
                <w:rFonts w:ascii="Aptos" w:hAnsi="Aptos"/>
                <w:sz w:val="22"/>
                <w:szCs w:val="22"/>
              </w:rPr>
              <w:t>– VID) publiskajās datu bāzēs pieejamo informāciju.</w:t>
            </w:r>
          </w:p>
          <w:p w14:paraId="000ACB1B" w14:textId="7C22A7FC" w:rsidR="0093501F" w:rsidRPr="0022438E" w:rsidRDefault="00D41D31" w:rsidP="00AB1851">
            <w:pPr>
              <w:spacing w:after="120"/>
              <w:jc w:val="both"/>
              <w:rPr>
                <w:rFonts w:ascii="Aptos" w:hAnsi="Aptos"/>
                <w:sz w:val="22"/>
                <w:szCs w:val="22"/>
              </w:rPr>
            </w:pPr>
            <w:r w:rsidRPr="0022438E">
              <w:rPr>
                <w:rFonts w:ascii="Aptos" w:hAnsi="Aptos"/>
                <w:sz w:val="22"/>
                <w:szCs w:val="22"/>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7452791D" w14:textId="1FE0EC55" w:rsidR="001F37B9" w:rsidRPr="00E96701" w:rsidRDefault="001F37B9" w:rsidP="001F37B9">
            <w:pPr>
              <w:jc w:val="both"/>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b/>
                <w:bCs/>
                <w:kern w:val="0"/>
                <w:sz w:val="22"/>
                <w:szCs w:val="22"/>
                <w14:ligatures w14:val="none"/>
              </w:rPr>
              <w:t>Vērtējums ir “Jā”, ja:</w:t>
            </w:r>
          </w:p>
          <w:p w14:paraId="1AFD316B" w14:textId="77777777" w:rsidR="001F37B9" w:rsidRPr="00E96701" w:rsidRDefault="001F37B9" w:rsidP="00D7250E">
            <w:pPr>
              <w:numPr>
                <w:ilvl w:val="0"/>
                <w:numId w:val="2"/>
              </w:numPr>
              <w:ind w:left="455" w:hanging="42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projekta iesniedzējs atbilst MK noteikumos par SAM īstenošanu noteiktajam iesniedzēju lokam un attiecīgajām izvirzītajām prasībām;</w:t>
            </w:r>
          </w:p>
          <w:p w14:paraId="7E5D8E4A" w14:textId="321C7B74" w:rsidR="001F37B9" w:rsidRPr="00E96701" w:rsidRDefault="001F37B9" w:rsidP="00D7250E">
            <w:pPr>
              <w:numPr>
                <w:ilvl w:val="0"/>
                <w:numId w:val="2"/>
              </w:numPr>
              <w:ind w:left="455" w:hanging="42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projekta īstenošanas termiņš nepārsniedz MK noteikumos par SAM īstenošanu noteikto termiņu</w:t>
            </w:r>
            <w:r w:rsidR="001A54B2" w:rsidRPr="00E96701">
              <w:rPr>
                <w:rFonts w:ascii="Aptos" w:eastAsia="ヒラギノ角ゴ Pro W3" w:hAnsi="Aptos" w:cs="Times New Roman"/>
                <w:kern w:val="0"/>
                <w:sz w:val="22"/>
                <w:szCs w:val="22"/>
                <w14:ligatures w14:val="none"/>
              </w:rPr>
              <w:t>;</w:t>
            </w:r>
          </w:p>
          <w:p w14:paraId="2C38934E" w14:textId="522FA431" w:rsidR="00D52B67" w:rsidRPr="00E90A36" w:rsidRDefault="001F37B9" w:rsidP="00D7250E">
            <w:pPr>
              <w:numPr>
                <w:ilvl w:val="0"/>
                <w:numId w:val="2"/>
              </w:numPr>
              <w:ind w:left="455" w:hanging="42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 xml:space="preserve">projekta iesniegumam pievienotie pielikumi atbilst MK noteikumos par SAM īstenošanu noteiktajām prasībām, tai </w:t>
            </w:r>
            <w:r w:rsidRPr="00E96701">
              <w:rPr>
                <w:rFonts w:ascii="Aptos" w:eastAsia="ヒラギノ角ゴ Pro W3" w:hAnsi="Aptos" w:cs="Times New Roman"/>
                <w:kern w:val="0"/>
                <w:sz w:val="22"/>
                <w:szCs w:val="22"/>
                <w14:ligatures w14:val="none"/>
              </w:rPr>
              <w:lastRenderedPageBreak/>
              <w:t>skaitā ir pievienoti visi nolikumā uzskaitītie projekta iesniedzējam noteiktie papildu pievienojamie pielikumi.</w:t>
            </w:r>
          </w:p>
        </w:tc>
      </w:tr>
      <w:tr w:rsidR="0022438E" w:rsidRPr="0022438E" w14:paraId="4F5AA77F" w14:textId="77777777" w:rsidTr="00540A8E">
        <w:trPr>
          <w:trHeight w:val="683"/>
          <w:jc w:val="center"/>
        </w:trPr>
        <w:tc>
          <w:tcPr>
            <w:tcW w:w="987" w:type="dxa"/>
            <w:vMerge/>
          </w:tcPr>
          <w:p w14:paraId="0691CC5C" w14:textId="77777777" w:rsidR="0093501F" w:rsidRPr="0022438E" w:rsidRDefault="0093501F"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22598771" w14:textId="77777777" w:rsidR="0093501F" w:rsidRPr="0022438E" w:rsidRDefault="0093501F" w:rsidP="00243D38">
            <w:pPr>
              <w:pStyle w:val="Sarakstarindkopa"/>
              <w:spacing w:before="60" w:after="60"/>
              <w:ind w:left="28"/>
              <w:contextualSpacing w:val="0"/>
              <w:jc w:val="both"/>
              <w:rPr>
                <w:rFonts w:ascii="Aptos" w:hAnsi="Aptos"/>
                <w:kern w:val="0"/>
                <w:sz w:val="22"/>
                <w:szCs w:val="22"/>
                <w14:ligatures w14:val="none"/>
              </w:rPr>
            </w:pPr>
          </w:p>
        </w:tc>
        <w:tc>
          <w:tcPr>
            <w:tcW w:w="1134" w:type="dxa"/>
            <w:vMerge/>
          </w:tcPr>
          <w:p w14:paraId="5FADBF5C" w14:textId="77777777" w:rsidR="0093501F" w:rsidRPr="00E96701" w:rsidRDefault="0093501F"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279306F0" w14:textId="3EEDBA32" w:rsidR="0093501F" w:rsidRPr="00E96701" w:rsidRDefault="007B0BE8" w:rsidP="00226BF8">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Pr>
          <w:p w14:paraId="4E7DE8D9" w14:textId="3856E64F" w:rsidR="0093501F" w:rsidRPr="00E96701" w:rsidRDefault="007531F2" w:rsidP="00226BF8">
            <w:pPr>
              <w:jc w:val="both"/>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045950D2" w14:textId="77777777" w:rsidTr="00540A8E">
        <w:trPr>
          <w:trHeight w:val="904"/>
          <w:jc w:val="center"/>
        </w:trPr>
        <w:tc>
          <w:tcPr>
            <w:tcW w:w="987" w:type="dxa"/>
            <w:vMerge/>
          </w:tcPr>
          <w:p w14:paraId="63D884BB" w14:textId="77777777" w:rsidR="0093501F" w:rsidRPr="0022438E" w:rsidRDefault="0093501F"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0468F2B9" w14:textId="77777777" w:rsidR="0093501F" w:rsidRPr="0022438E" w:rsidRDefault="0093501F" w:rsidP="00243D38">
            <w:pPr>
              <w:pStyle w:val="Sarakstarindkopa"/>
              <w:spacing w:before="60" w:after="60"/>
              <w:ind w:left="28"/>
              <w:contextualSpacing w:val="0"/>
              <w:jc w:val="both"/>
              <w:rPr>
                <w:rFonts w:ascii="Aptos" w:hAnsi="Aptos"/>
                <w:kern w:val="0"/>
                <w:sz w:val="22"/>
                <w:szCs w:val="22"/>
                <w14:ligatures w14:val="none"/>
              </w:rPr>
            </w:pPr>
          </w:p>
        </w:tc>
        <w:tc>
          <w:tcPr>
            <w:tcW w:w="1134" w:type="dxa"/>
            <w:vMerge/>
          </w:tcPr>
          <w:p w14:paraId="49344F31" w14:textId="77777777" w:rsidR="0093501F" w:rsidRPr="00E96701" w:rsidRDefault="0093501F"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76CED62D" w14:textId="270F9ED2" w:rsidR="0093501F" w:rsidRPr="00E96701" w:rsidRDefault="007B0BE8"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Nē</w:t>
            </w:r>
          </w:p>
        </w:tc>
        <w:tc>
          <w:tcPr>
            <w:tcW w:w="6520" w:type="dxa"/>
          </w:tcPr>
          <w:p w14:paraId="77FB7235" w14:textId="333D96F5" w:rsidR="008A33E5" w:rsidRPr="00E96701" w:rsidRDefault="007B0B3E" w:rsidP="005B2D15">
            <w:pPr>
              <w:jc w:val="both"/>
              <w:rPr>
                <w:rFonts w:ascii="Aptos" w:eastAsia="ヒラギノ角ゴ Pro W3" w:hAnsi="Aptos" w:cs="Times New Roman"/>
                <w:b/>
                <w:bCs/>
                <w:kern w:val="0"/>
                <w:sz w:val="22"/>
                <w:szCs w:val="22"/>
                <w14:ligatures w14:val="none"/>
              </w:rPr>
            </w:pPr>
            <w:r w:rsidRPr="00E96701">
              <w:rPr>
                <w:rFonts w:ascii="Aptos" w:eastAsia="Times New Roman" w:hAnsi="Aptos" w:cs="Times New Roman"/>
                <w:b/>
                <w:bCs/>
                <w:kern w:val="0"/>
                <w:sz w:val="22"/>
                <w:szCs w:val="22"/>
                <w:lang w:eastAsia="lv-LV"/>
                <w14:ligatures w14:val="none"/>
              </w:rPr>
              <w:t>Vērtējums ir “Nē”</w:t>
            </w:r>
            <w:r w:rsidRPr="00E96701">
              <w:rPr>
                <w:rFonts w:ascii="Aptos" w:eastAsia="Times New Roman" w:hAnsi="Aptos"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4B8FCF63" w14:textId="77777777" w:rsidTr="00540A8E">
        <w:trPr>
          <w:trHeight w:val="378"/>
          <w:jc w:val="center"/>
        </w:trPr>
        <w:tc>
          <w:tcPr>
            <w:tcW w:w="987" w:type="dxa"/>
          </w:tcPr>
          <w:p w14:paraId="64088A1A" w14:textId="3B6A4727" w:rsidR="003727EE" w:rsidRPr="0022438E" w:rsidRDefault="003727EE" w:rsidP="003727EE">
            <w:pPr>
              <w:spacing w:after="200"/>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1.2.</w:t>
            </w:r>
          </w:p>
        </w:tc>
        <w:tc>
          <w:tcPr>
            <w:tcW w:w="5104" w:type="dxa"/>
          </w:tcPr>
          <w:p w14:paraId="36A6E661" w14:textId="7DBEE9F2" w:rsidR="003727EE" w:rsidRPr="000830E1" w:rsidRDefault="0054083E" w:rsidP="003727EE">
            <w:pPr>
              <w:jc w:val="both"/>
              <w:rPr>
                <w:rFonts w:ascii="Aptos" w:eastAsia="ヒラギノ角ゴ Pro W3" w:hAnsi="Aptos" w:cs="Times New Roman"/>
                <w:kern w:val="0"/>
                <w:sz w:val="22"/>
                <w:szCs w:val="22"/>
                <w14:ligatures w14:val="none"/>
              </w:rPr>
            </w:pPr>
            <w:r w:rsidRPr="0054083E">
              <w:rPr>
                <w:rFonts w:ascii="Aptos" w:eastAsia="ヒラギノ角ゴ Pro W3" w:hAnsi="Aptos" w:cs="Times New Roman"/>
                <w:kern w:val="0"/>
                <w:sz w:val="22"/>
                <w:szCs w:val="22"/>
                <w14:ligatures w14:val="none"/>
              </w:rPr>
              <w:t>Projekta iesniedzējam, ir laba nodokļu saistību izpilde vai Latvijas Republikā nav Valsts ieņēmumu dienesta administrēto nodokļu parādu, tai skaitā valsts sociālās apdrošināšanas obligāto iemaksu parādi, kas kopsummā katram atsevišķi pārsniedz 150</w:t>
            </w:r>
            <w:r w:rsidR="000B6605">
              <w:rPr>
                <w:rFonts w:ascii="Aptos" w:eastAsia="ヒラギノ角ゴ Pro W3" w:hAnsi="Aptos" w:cs="Times New Roman"/>
                <w:kern w:val="0"/>
                <w:sz w:val="22"/>
                <w:szCs w:val="22"/>
                <w14:ligatures w14:val="none"/>
              </w:rPr>
              <w:t> </w:t>
            </w:r>
            <w:r w:rsidRPr="000B6605">
              <w:rPr>
                <w:rFonts w:ascii="Aptos" w:eastAsia="ヒラギノ角ゴ Pro W3" w:hAnsi="Aptos" w:cs="Times New Roman"/>
                <w:i/>
                <w:iCs/>
                <w:kern w:val="0"/>
                <w:sz w:val="22"/>
                <w:szCs w:val="22"/>
                <w14:ligatures w14:val="none"/>
              </w:rPr>
              <w:t>euro</w:t>
            </w:r>
            <w:r w:rsidR="00E572F5">
              <w:rPr>
                <w:rFonts w:ascii="Aptos" w:eastAsia="ヒラギノ角ゴ Pro W3" w:hAnsi="Aptos" w:cs="Times New Roman"/>
                <w:kern w:val="0"/>
                <w:sz w:val="22"/>
                <w:szCs w:val="22"/>
                <w14:ligatures w14:val="none"/>
              </w:rPr>
              <w:t>.</w:t>
            </w:r>
          </w:p>
        </w:tc>
        <w:tc>
          <w:tcPr>
            <w:tcW w:w="1134" w:type="dxa"/>
          </w:tcPr>
          <w:p w14:paraId="3BE0F666" w14:textId="24AAD546" w:rsidR="003727EE" w:rsidRPr="00E96701" w:rsidRDefault="003727EE" w:rsidP="003727E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405974C1" w14:textId="0FCA469B" w:rsidR="003727EE" w:rsidRPr="00E96701" w:rsidRDefault="003727EE" w:rsidP="003727E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 Jā ar nosacījumu</w:t>
            </w:r>
          </w:p>
        </w:tc>
        <w:tc>
          <w:tcPr>
            <w:tcW w:w="6520" w:type="dxa"/>
            <w:tcBorders>
              <w:top w:val="single" w:sz="4" w:space="0" w:color="auto"/>
            </w:tcBorders>
          </w:tcPr>
          <w:p w14:paraId="43BA0A21" w14:textId="77777777" w:rsidR="003727EE" w:rsidRPr="0022438E" w:rsidRDefault="003727EE" w:rsidP="00A05A39">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iesniedzēja atbilstības kritērijam pārbaudi veic, balstoties uz:</w:t>
            </w:r>
          </w:p>
          <w:p w14:paraId="53236AD4" w14:textId="48B6C204" w:rsidR="003727EE" w:rsidRPr="0022438E" w:rsidRDefault="003727EE" w:rsidP="00723E23">
            <w:pPr>
              <w:pStyle w:val="Sarakstarindkopa"/>
              <w:numPr>
                <w:ilvl w:val="0"/>
                <w:numId w:val="15"/>
              </w:numPr>
              <w:spacing w:after="120"/>
              <w:ind w:left="455"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V</w:t>
            </w:r>
            <w:r w:rsidR="00DD6A0F">
              <w:rPr>
                <w:rFonts w:ascii="Aptos" w:eastAsia="Times New Roman" w:hAnsi="Aptos" w:cs="Times New Roman"/>
                <w:kern w:val="0"/>
                <w:sz w:val="22"/>
                <w:szCs w:val="22"/>
                <w:lang w:eastAsia="lv-LV"/>
                <w14:ligatures w14:val="none"/>
              </w:rPr>
              <w:t>ID</w:t>
            </w:r>
            <w:r w:rsidRPr="0022438E">
              <w:rPr>
                <w:rFonts w:ascii="Aptos" w:eastAsia="Times New Roman" w:hAnsi="Aptos" w:cs="Times New Roman"/>
                <w:kern w:val="0"/>
                <w:sz w:val="22"/>
                <w:szCs w:val="22"/>
                <w:lang w:eastAsia="lv-LV"/>
                <w14:ligatures w14:val="none"/>
              </w:rPr>
              <w:t xml:space="preserve"> publiskojamo datu bāzes sadaļā “Nodokļu maksātāja reitings”</w:t>
            </w:r>
            <w:r w:rsidRPr="0022438E">
              <w:rPr>
                <w:rStyle w:val="Vresatsauce"/>
                <w:rFonts w:ascii="Aptos" w:eastAsia="Times New Roman" w:hAnsi="Aptos" w:cs="Times New Roman"/>
                <w:kern w:val="0"/>
                <w:sz w:val="22"/>
                <w:szCs w:val="22"/>
                <w:lang w:eastAsia="lv-LV"/>
                <w14:ligatures w14:val="none"/>
              </w:rPr>
              <w:footnoteReference w:id="5"/>
            </w:r>
            <w:r w:rsidRPr="0022438E">
              <w:rPr>
                <w:rFonts w:ascii="Aptos" w:eastAsia="Times New Roman" w:hAnsi="Aptos" w:cs="Times New Roman"/>
                <w:kern w:val="0"/>
                <w:sz w:val="22"/>
                <w:szCs w:val="22"/>
                <w:lang w:eastAsia="lv-LV"/>
                <w14:ligatures w14:val="none"/>
              </w:rPr>
              <w:t xml:space="preserve"> (turpmāk</w:t>
            </w:r>
            <w:r w:rsidR="001D4824">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 VID reitingu datubāze) pieejamo aktuālo informāciju;</w:t>
            </w:r>
          </w:p>
          <w:p w14:paraId="10C634DD" w14:textId="0CF152F1" w:rsidR="003727EE" w:rsidRPr="0022438E" w:rsidRDefault="003727EE" w:rsidP="00723E23">
            <w:pPr>
              <w:pStyle w:val="Sarakstarindkopa"/>
              <w:numPr>
                <w:ilvl w:val="0"/>
                <w:numId w:val="15"/>
              </w:numPr>
              <w:spacing w:after="120"/>
              <w:ind w:left="455"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informāciju, ko iegūst, izmantojot Kohēzijas politikas fondu vadības informācijas sistēmā pieejamo funkcionalitāti</w:t>
            </w:r>
            <w:r w:rsidR="00D917F1">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 e-izziņas par nodokļu nomaksas statusa izgūšana (turpmāk</w:t>
            </w:r>
            <w:r w:rsidR="00874A31">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 xml:space="preserve">– </w:t>
            </w:r>
            <w:r w:rsidR="00874A31">
              <w:rPr>
                <w:rFonts w:ascii="Aptos" w:eastAsia="Times New Roman" w:hAnsi="Aptos" w:cs="Times New Roman"/>
                <w:kern w:val="0"/>
                <w:sz w:val="22"/>
                <w:szCs w:val="22"/>
                <w:lang w:eastAsia="lv-LV"/>
                <w14:ligatures w14:val="none"/>
              </w:rPr>
              <w:t>Projektu portāla</w:t>
            </w:r>
            <w:r w:rsidRPr="0022438E">
              <w:rPr>
                <w:rFonts w:ascii="Aptos" w:eastAsia="Times New Roman" w:hAnsi="Aptos" w:cs="Times New Roman"/>
                <w:kern w:val="0"/>
                <w:sz w:val="22"/>
                <w:szCs w:val="22"/>
                <w:lang w:eastAsia="lv-LV"/>
                <w14:ligatures w14:val="none"/>
              </w:rPr>
              <w:t xml:space="preserve"> e-izziņa par nodokļu nomaksu). Ja informācija nav izgūstama </w:t>
            </w:r>
            <w:r w:rsidR="00874A31">
              <w:rPr>
                <w:rFonts w:ascii="Aptos" w:eastAsia="Times New Roman" w:hAnsi="Aptos" w:cs="Times New Roman"/>
                <w:kern w:val="0"/>
                <w:sz w:val="22"/>
                <w:szCs w:val="22"/>
                <w:lang w:eastAsia="lv-LV"/>
                <w14:ligatures w14:val="none"/>
              </w:rPr>
              <w:t>Projektu portāla</w:t>
            </w:r>
            <w:r w:rsidR="00874A31" w:rsidRPr="0022438E">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e-izziņā par nodokļu nomaksu, pārbauda pamatojoties uz VID publiskojamo datu bāzes sadaļā “Nodokļu parādnieki” (turpmāk</w:t>
            </w:r>
            <w:r w:rsidR="006B6496">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 VID parādnieku datu bāze)</w:t>
            </w:r>
            <w:r w:rsidRPr="0022438E">
              <w:rPr>
                <w:rStyle w:val="Vresatsauce"/>
                <w:rFonts w:ascii="Aptos" w:eastAsia="Times New Roman" w:hAnsi="Aptos" w:cs="Times New Roman"/>
                <w:kern w:val="0"/>
                <w:sz w:val="22"/>
                <w:szCs w:val="22"/>
                <w:lang w:eastAsia="lv-LV"/>
                <w14:ligatures w14:val="none"/>
              </w:rPr>
              <w:footnoteReference w:id="6"/>
            </w:r>
            <w:r w:rsidRPr="0022438E">
              <w:rPr>
                <w:rFonts w:ascii="Aptos" w:eastAsia="Times New Roman" w:hAnsi="Aptos" w:cs="Times New Roman"/>
                <w:kern w:val="0"/>
                <w:sz w:val="22"/>
                <w:szCs w:val="22"/>
                <w:lang w:eastAsia="lv-LV"/>
                <w14:ligatures w14:val="none"/>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1EE6C0B4" w14:textId="070404D0" w:rsidR="003727EE" w:rsidRPr="0022438E" w:rsidRDefault="003727EE" w:rsidP="00D33C4B">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Projekta iesnieguma Vērtēšanas komisijas atzinumā norāda pārbaudes datumu un konstatēto situāciju. Projekta iesniedzēja </w:t>
            </w:r>
            <w:r w:rsidRPr="0022438E">
              <w:rPr>
                <w:rFonts w:ascii="Aptos" w:eastAsia="Times New Roman" w:hAnsi="Aptos" w:cs="Times New Roman"/>
                <w:kern w:val="0"/>
                <w:sz w:val="22"/>
                <w:szCs w:val="22"/>
                <w:lang w:eastAsia="lv-LV"/>
                <w14:ligatures w14:val="none"/>
              </w:rPr>
              <w:lastRenderedPageBreak/>
              <w:t>nodokļu maksātāja reitingu nosaka atbilstoši VID reitingu datubāze pieejamo aktuālo informāciju uz:</w:t>
            </w:r>
          </w:p>
          <w:p w14:paraId="157B78A2" w14:textId="18B11119" w:rsidR="003727EE" w:rsidRPr="0022438E" w:rsidRDefault="003727EE" w:rsidP="00723E23">
            <w:pPr>
              <w:pStyle w:val="Sarakstarindkopa"/>
              <w:numPr>
                <w:ilvl w:val="0"/>
                <w:numId w:val="16"/>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iesniegšanas dienu;</w:t>
            </w:r>
          </w:p>
          <w:p w14:paraId="3CCF9E04" w14:textId="4BACAF93" w:rsidR="003727EE" w:rsidRPr="0022438E" w:rsidRDefault="003727EE" w:rsidP="00723E23">
            <w:pPr>
              <w:pStyle w:val="Sarakstarindkopa"/>
              <w:numPr>
                <w:ilvl w:val="0"/>
                <w:numId w:val="16"/>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precizētā projekta iesnieguma iesniegšanas dienu, neatkarīgi no tā, vai lēmuma par apstiprināšanu ar nosacījumu izvirzītais nosacījums ir saistīts ar šī kritērija izpildi.</w:t>
            </w:r>
          </w:p>
          <w:p w14:paraId="03EDDE04" w14:textId="1497FD63" w:rsidR="003727EE" w:rsidRPr="0022438E" w:rsidRDefault="003727EE" w:rsidP="003727EE">
            <w:pPr>
              <w:spacing w:after="120"/>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kern w:val="0"/>
                <w:sz w:val="22"/>
                <w:szCs w:val="22"/>
                <w:lang w:eastAsia="lv-LV"/>
                <w14:ligatures w14:val="none"/>
              </w:rPr>
              <w:t>Vērtējums ir “Jā”</w:t>
            </w:r>
            <w:r w:rsidRPr="0022438E">
              <w:rPr>
                <w:rFonts w:ascii="Aptos" w:eastAsia="Times New Roman" w:hAnsi="Aptos" w:cs="Times New Roman"/>
                <w:kern w:val="0"/>
                <w:sz w:val="22"/>
                <w:szCs w:val="22"/>
                <w:lang w:eastAsia="lv-LV"/>
                <w14:ligatures w14:val="none"/>
              </w:rPr>
              <w:t xml:space="preserve">, ja projekta iesniedzējam uz projekta iesniegšanas vai (ja attiecināms) precizētā projekta iesnieguma iesniegšanas dienu </w:t>
            </w:r>
            <w:r w:rsidRPr="0022438E">
              <w:rPr>
                <w:rFonts w:ascii="Aptos" w:eastAsia="Times New Roman" w:hAnsi="Aptos" w:cs="Times New Roman"/>
                <w:b/>
                <w:kern w:val="0"/>
                <w:sz w:val="22"/>
                <w:szCs w:val="22"/>
                <w:lang w:eastAsia="lv-LV"/>
                <w14:ligatures w14:val="none"/>
              </w:rPr>
              <w:t>nodokļu maksātāja reitings ir “A”, attiecīgi nodokļu parāda esamības vai neesamības pārbaude netiek veikta.</w:t>
            </w:r>
          </w:p>
          <w:p w14:paraId="576AFBC5" w14:textId="77777777" w:rsidR="003727EE" w:rsidRPr="0022438E" w:rsidRDefault="003727EE" w:rsidP="00336545">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Ja projekta iesniedzējam uz projekta iesniegšanas vai (ja attiecināms) precizētā projekta iesnieguma iesniegšanas dienu </w:t>
            </w:r>
            <w:r w:rsidRPr="0022438E">
              <w:rPr>
                <w:rFonts w:ascii="Aptos" w:eastAsia="Times New Roman" w:hAnsi="Aptos" w:cs="Times New Roman"/>
                <w:b/>
                <w:kern w:val="0"/>
                <w:sz w:val="22"/>
                <w:szCs w:val="22"/>
                <w:lang w:eastAsia="lv-LV"/>
                <w14:ligatures w14:val="none"/>
              </w:rPr>
              <w:t>nodokļu maksātāja reitings ir “B”, “J”, “C”, “N” vai nodokļu maksātāja reitings netiek veidots</w:t>
            </w:r>
            <w:r w:rsidRPr="0022438E">
              <w:rPr>
                <w:rFonts w:ascii="Aptos" w:eastAsia="Times New Roman" w:hAnsi="Aptos" w:cs="Times New Roman"/>
                <w:kern w:val="0"/>
                <w:sz w:val="22"/>
                <w:szCs w:val="22"/>
                <w:lang w:eastAsia="lv-LV"/>
                <w14:ligatures w14:val="none"/>
              </w:rPr>
              <w:t xml:space="preserve">, piemēram, publiskai personai, publiskai atvasinātai personai u.c., </w:t>
            </w:r>
            <w:r w:rsidRPr="0022438E">
              <w:rPr>
                <w:rFonts w:ascii="Aptos" w:eastAsia="Times New Roman" w:hAnsi="Aptos" w:cs="Times New Roman"/>
                <w:b/>
                <w:kern w:val="0"/>
                <w:sz w:val="22"/>
                <w:szCs w:val="22"/>
                <w:u w:val="single"/>
                <w:lang w:eastAsia="lv-LV"/>
                <w14:ligatures w14:val="none"/>
              </w:rPr>
              <w:t>veic nodokļu parāda esamības vai neesamības pārbaudi</w:t>
            </w:r>
            <w:r w:rsidRPr="0022438E">
              <w:rPr>
                <w:rFonts w:ascii="Aptos" w:eastAsia="Times New Roman" w:hAnsi="Aptos" w:cs="Times New Roman"/>
                <w:kern w:val="0"/>
                <w:sz w:val="22"/>
                <w:szCs w:val="22"/>
                <w:lang w:eastAsia="lv-LV"/>
                <w14:ligatures w14:val="none"/>
              </w:rPr>
              <w:t xml:space="preserve">: </w:t>
            </w:r>
          </w:p>
          <w:p w14:paraId="3E4996DF" w14:textId="36E20A47" w:rsidR="003727EE" w:rsidRPr="0022438E" w:rsidRDefault="003727EE" w:rsidP="00723E23">
            <w:pPr>
              <w:pStyle w:val="Sarakstarindkopa"/>
              <w:numPr>
                <w:ilvl w:val="0"/>
                <w:numId w:val="17"/>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uz projekta iesniegšanas dienu;</w:t>
            </w:r>
          </w:p>
          <w:p w14:paraId="282DCED7" w14:textId="635B0BD6" w:rsidR="003727EE" w:rsidRPr="0022438E" w:rsidRDefault="003727EE" w:rsidP="00723E23">
            <w:pPr>
              <w:pStyle w:val="Sarakstarindkopa"/>
              <w:numPr>
                <w:ilvl w:val="0"/>
                <w:numId w:val="17"/>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uz precizētā projekta iesnieguma iesniegšanas dienu, neatkarīgi no tā, vai lēmumā par apstiprināšanu ar nosacījumu izvirzītais nosacījums ir saistīts ar šī kritērija izpildi.</w:t>
            </w:r>
          </w:p>
          <w:p w14:paraId="0064E22E" w14:textId="5BE9B49C" w:rsidR="003727EE" w:rsidRPr="0022438E" w:rsidRDefault="003727EE" w:rsidP="00336545">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Projekts neatbilst kritērija prasībām, ja veicot nodokļu parāda esamības vai neesamības pārbaudi, tiek konstatēts, ka:</w:t>
            </w:r>
          </w:p>
          <w:p w14:paraId="3945AA8B" w14:textId="2565A6F7" w:rsidR="003727EE" w:rsidRPr="0022438E" w:rsidRDefault="003727EE" w:rsidP="00723E23">
            <w:pPr>
              <w:pStyle w:val="Sarakstarindkopa"/>
              <w:numPr>
                <w:ilvl w:val="0"/>
                <w:numId w:val="18"/>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iesniedzējam ir VID administrēto nodokļu parāds, tai skaitā valsts sociālās apdrošināšanas obligāto iemaksu parāds, kas kopsummā pārsniedz 150</w:t>
            </w:r>
            <w:r w:rsidR="001724C4">
              <w:rPr>
                <w:rFonts w:ascii="Aptos" w:eastAsia="Times New Roman" w:hAnsi="Aptos" w:cs="Times New Roman"/>
                <w:kern w:val="0"/>
                <w:sz w:val="22"/>
                <w:szCs w:val="22"/>
                <w:lang w:eastAsia="lv-LV"/>
                <w14:ligatures w14:val="none"/>
              </w:rPr>
              <w:t> </w:t>
            </w:r>
            <w:r w:rsidRPr="0022438E">
              <w:rPr>
                <w:rFonts w:ascii="Aptos" w:eastAsia="Times New Roman" w:hAnsi="Aptos" w:cs="Times New Roman"/>
                <w:i/>
                <w:kern w:val="0"/>
                <w:sz w:val="22"/>
                <w:szCs w:val="22"/>
                <w:lang w:eastAsia="lv-LV"/>
                <w14:ligatures w14:val="none"/>
              </w:rPr>
              <w:t>euro</w:t>
            </w:r>
            <w:r w:rsidRPr="0022438E">
              <w:rPr>
                <w:rFonts w:ascii="Aptos" w:eastAsia="Times New Roman" w:hAnsi="Aptos" w:cs="Times New Roman"/>
                <w:kern w:val="0"/>
                <w:sz w:val="22"/>
                <w:szCs w:val="22"/>
                <w:lang w:eastAsia="lv-LV"/>
                <w14:ligatures w14:val="none"/>
              </w:rPr>
              <w:t>;</w:t>
            </w:r>
          </w:p>
          <w:p w14:paraId="40AC7A4D" w14:textId="4B4B4DC6" w:rsidR="003727EE" w:rsidRPr="0022438E" w:rsidRDefault="003727EE" w:rsidP="00723E23">
            <w:pPr>
              <w:pStyle w:val="Sarakstarindkopa"/>
              <w:numPr>
                <w:ilvl w:val="0"/>
                <w:numId w:val="18"/>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iesniedzējam nav VID administrēto nodokļu parāds, tai skaitā valsts sociālās apdrošināšanas obligāto iemaksu parāds, kas kopsummā pārsniedz 150</w:t>
            </w:r>
            <w:r w:rsidR="001724C4">
              <w:rPr>
                <w:rFonts w:ascii="Aptos" w:eastAsia="Times New Roman" w:hAnsi="Aptos" w:cs="Times New Roman"/>
                <w:kern w:val="0"/>
                <w:sz w:val="22"/>
                <w:szCs w:val="22"/>
                <w:lang w:eastAsia="lv-LV"/>
                <w14:ligatures w14:val="none"/>
              </w:rPr>
              <w:t> </w:t>
            </w:r>
            <w:r w:rsidRPr="0022438E">
              <w:rPr>
                <w:rFonts w:ascii="Aptos" w:eastAsia="Times New Roman" w:hAnsi="Aptos" w:cs="Times New Roman"/>
                <w:i/>
                <w:kern w:val="0"/>
                <w:sz w:val="22"/>
                <w:szCs w:val="22"/>
                <w:lang w:eastAsia="lv-LV"/>
                <w14:ligatures w14:val="none"/>
              </w:rPr>
              <w:t>euro</w:t>
            </w:r>
            <w:r w:rsidRPr="0022438E">
              <w:rPr>
                <w:rFonts w:ascii="Aptos" w:eastAsia="Times New Roman" w:hAnsi="Aptos" w:cs="Times New Roman"/>
                <w:kern w:val="0"/>
                <w:sz w:val="22"/>
                <w:szCs w:val="22"/>
                <w:lang w:eastAsia="lv-LV"/>
                <w14:ligatures w14:val="none"/>
              </w:rPr>
              <w:t>, vienlaikus ir piezīme, ka precīzu informāciju par nodokļu nomaksas stāvokli VID nevar sniegt, jo nodokļu maksātājs nav iesniedzis visas deklarācijas, kuras šo stāvokli uz pārbaudes datumu var ietekmēt.</w:t>
            </w:r>
          </w:p>
          <w:p w14:paraId="33DCC21A" w14:textId="22F37182" w:rsidR="003727EE" w:rsidRPr="0022438E" w:rsidRDefault="003727EE" w:rsidP="001724C4">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Ja tiek konstatēta projekta neatbilstība kritērija prasībām:</w:t>
            </w:r>
          </w:p>
          <w:p w14:paraId="370F2907" w14:textId="70565420" w:rsidR="003727EE" w:rsidRPr="0022438E" w:rsidRDefault="003727EE" w:rsidP="00723E23">
            <w:pPr>
              <w:pStyle w:val="Sarakstarindkopa"/>
              <w:numPr>
                <w:ilvl w:val="0"/>
                <w:numId w:val="19"/>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lastRenderedPageBreak/>
              <w:t>uz projekta iesniegšanas dienu:</w:t>
            </w:r>
          </w:p>
          <w:p w14:paraId="5BA5B341" w14:textId="7F82B374" w:rsidR="003727EE" w:rsidRPr="0022438E" w:rsidRDefault="003727EE" w:rsidP="00723E23">
            <w:pPr>
              <w:pStyle w:val="Sarakstarindkopa"/>
              <w:numPr>
                <w:ilvl w:val="1"/>
                <w:numId w:val="19"/>
              </w:numPr>
              <w:spacing w:after="120"/>
              <w:ind w:left="880" w:hanging="426"/>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un projektam izvirzāmi nosacījumi arī citos kritērijos, </w:t>
            </w:r>
            <w:r w:rsidRPr="0022438E">
              <w:rPr>
                <w:rFonts w:ascii="Aptos" w:eastAsia="Times New Roman" w:hAnsi="Aptos" w:cs="Times New Roman"/>
                <w:b/>
                <w:kern w:val="0"/>
                <w:sz w:val="22"/>
                <w:szCs w:val="22"/>
                <w:lang w:eastAsia="lv-LV"/>
                <w14:ligatures w14:val="none"/>
              </w:rPr>
              <w:t>vērtējums ir “Jā, ar nosacījumu”</w:t>
            </w:r>
            <w:r w:rsidRPr="0022438E">
              <w:rPr>
                <w:rFonts w:ascii="Aptos" w:eastAsia="Times New Roman" w:hAnsi="Aptos" w:cs="Times New Roman"/>
                <w:kern w:val="0"/>
                <w:sz w:val="22"/>
                <w:szCs w:val="22"/>
                <w:lang w:eastAsia="lv-LV"/>
                <w14:ligatures w14:val="none"/>
              </w:rPr>
              <w:t xml:space="preserve"> un tiek izvirzīts atbilstošs nosacījums:</w:t>
            </w:r>
          </w:p>
          <w:p w14:paraId="7EDAA9EA" w14:textId="2321C48B" w:rsidR="003727EE" w:rsidRPr="0022438E" w:rsidRDefault="003727EE" w:rsidP="00723E23">
            <w:pPr>
              <w:pStyle w:val="Sarakstarindkopa"/>
              <w:numPr>
                <w:ilvl w:val="2"/>
                <w:numId w:val="19"/>
              </w:numPr>
              <w:spacing w:after="120"/>
              <w:ind w:left="1305" w:hanging="283"/>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veikt visu nodokļu parādu nomaksu, nodrošinot, ka projekta iesniedzējam</w:t>
            </w:r>
            <w:r w:rsidR="00936A54" w:rsidRPr="00936A54">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Latvijas Republikā projekta iesnieguma precizējumu iesniegšanas dienā nav nodokļu parādu, kas kopsummā pārsniedz 150</w:t>
            </w:r>
            <w:r w:rsidR="00936A54">
              <w:rPr>
                <w:rFonts w:ascii="Aptos" w:eastAsia="Times New Roman" w:hAnsi="Aptos" w:cs="Times New Roman"/>
                <w:kern w:val="0"/>
                <w:sz w:val="22"/>
                <w:szCs w:val="22"/>
                <w:lang w:eastAsia="lv-LV"/>
                <w14:ligatures w14:val="none"/>
              </w:rPr>
              <w:t> </w:t>
            </w:r>
            <w:r w:rsidRPr="0022438E">
              <w:rPr>
                <w:rFonts w:ascii="Aptos" w:eastAsia="Times New Roman" w:hAnsi="Aptos" w:cs="Times New Roman"/>
                <w:i/>
                <w:kern w:val="0"/>
                <w:sz w:val="22"/>
                <w:szCs w:val="22"/>
                <w:lang w:eastAsia="lv-LV"/>
                <w14:ligatures w14:val="none"/>
              </w:rPr>
              <w:t>euro</w:t>
            </w:r>
            <w:r w:rsidRPr="0022438E">
              <w:rPr>
                <w:rFonts w:ascii="Aptos" w:eastAsia="Times New Roman" w:hAnsi="Aptos" w:cs="Times New Roman"/>
                <w:kern w:val="0"/>
                <w:sz w:val="22"/>
                <w:szCs w:val="22"/>
                <w:lang w:eastAsia="lv-LV"/>
                <w14:ligatures w14:val="none"/>
              </w:rPr>
              <w:t>;</w:t>
            </w:r>
          </w:p>
          <w:p w14:paraId="25B56607" w14:textId="030B7D70" w:rsidR="003727EE" w:rsidRPr="0022438E" w:rsidRDefault="003727EE" w:rsidP="00723E23">
            <w:pPr>
              <w:pStyle w:val="Sarakstarindkopa"/>
              <w:numPr>
                <w:ilvl w:val="2"/>
                <w:numId w:val="19"/>
              </w:numPr>
              <w:spacing w:after="120"/>
              <w:ind w:left="1305" w:hanging="283"/>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iesniegt visas deklarācijas un nodrošināt, ka projekta iesniedzējam</w:t>
            </w:r>
            <w:r w:rsidR="00B3606B" w:rsidRPr="00936A54">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Latvijas Republikā projekta iesnieguma precizējumu iesniegšanas dienā nav nodokļu parādu, kas kopsummā pārsniedz 150</w:t>
            </w:r>
            <w:r w:rsidR="00410914">
              <w:rPr>
                <w:rFonts w:ascii="Aptos" w:eastAsia="Times New Roman" w:hAnsi="Aptos" w:cs="Times New Roman"/>
                <w:kern w:val="0"/>
                <w:sz w:val="22"/>
                <w:szCs w:val="22"/>
                <w:lang w:eastAsia="lv-LV"/>
                <w14:ligatures w14:val="none"/>
              </w:rPr>
              <w:t> </w:t>
            </w:r>
            <w:r w:rsidRPr="0022438E">
              <w:rPr>
                <w:rFonts w:ascii="Aptos" w:eastAsia="Times New Roman" w:hAnsi="Aptos" w:cs="Times New Roman"/>
                <w:i/>
                <w:kern w:val="0"/>
                <w:sz w:val="22"/>
                <w:szCs w:val="22"/>
                <w:lang w:eastAsia="lv-LV"/>
                <w14:ligatures w14:val="none"/>
              </w:rPr>
              <w:t>euro</w:t>
            </w:r>
            <w:r w:rsidRPr="0022438E">
              <w:rPr>
                <w:rFonts w:ascii="Aptos" w:eastAsia="Times New Roman" w:hAnsi="Aptos" w:cs="Times New Roman"/>
                <w:kern w:val="0"/>
                <w:sz w:val="22"/>
                <w:szCs w:val="22"/>
                <w:lang w:eastAsia="lv-LV"/>
                <w14:ligatures w14:val="none"/>
              </w:rPr>
              <w:t>;</w:t>
            </w:r>
          </w:p>
          <w:p w14:paraId="3B17E34D" w14:textId="2947EFA9" w:rsidR="003727EE" w:rsidRPr="0022438E" w:rsidRDefault="003727EE" w:rsidP="00723E23">
            <w:pPr>
              <w:pStyle w:val="Sarakstarindkopa"/>
              <w:numPr>
                <w:ilvl w:val="1"/>
                <w:numId w:val="19"/>
              </w:numPr>
              <w:spacing w:after="120"/>
              <w:ind w:left="880" w:hanging="426"/>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un vērtējums citos kritērijos ir “Jā”, </w:t>
            </w:r>
            <w:r w:rsidRPr="0022438E">
              <w:rPr>
                <w:rFonts w:ascii="Aptos" w:eastAsia="Times New Roman" w:hAnsi="Aptos" w:cs="Times New Roman"/>
                <w:b/>
                <w:kern w:val="0"/>
                <w:sz w:val="22"/>
                <w:szCs w:val="22"/>
                <w:lang w:eastAsia="lv-LV"/>
                <w14:ligatures w14:val="none"/>
              </w:rPr>
              <w:t>vērtējums ir “Jā”</w:t>
            </w:r>
            <w:r w:rsidRPr="0022438E">
              <w:rPr>
                <w:rFonts w:ascii="Aptos" w:eastAsia="Times New Roman" w:hAnsi="Aptos" w:cs="Times New Roman"/>
                <w:kern w:val="0"/>
                <w:sz w:val="22"/>
                <w:szCs w:val="22"/>
                <w:lang w:eastAsia="lv-LV"/>
                <w14:ligatures w14:val="none"/>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r w:rsidR="00410914">
              <w:rPr>
                <w:rFonts w:ascii="Aptos" w:eastAsia="Times New Roman" w:hAnsi="Aptos" w:cs="Times New Roman"/>
                <w:kern w:val="0"/>
                <w:sz w:val="22"/>
                <w:szCs w:val="22"/>
                <w:lang w:eastAsia="lv-LV"/>
                <w14:ligatures w14:val="none"/>
              </w:rPr>
              <w:t>.</w:t>
            </w:r>
          </w:p>
          <w:p w14:paraId="42E0F7D0" w14:textId="1DDB65F1" w:rsidR="003727EE" w:rsidRPr="00307617" w:rsidRDefault="003727EE" w:rsidP="00723E23">
            <w:pPr>
              <w:pStyle w:val="Sarakstarindkopa"/>
              <w:numPr>
                <w:ilvl w:val="0"/>
                <w:numId w:val="19"/>
              </w:numPr>
              <w:spacing w:before="60"/>
              <w:ind w:left="455" w:hanging="425"/>
              <w:jc w:val="both"/>
              <w:rPr>
                <w:rFonts w:ascii="Aptos" w:eastAsia="Times New Roman" w:hAnsi="Aptos" w:cs="Times New Roman"/>
                <w:kern w:val="0"/>
                <w:sz w:val="22"/>
                <w:szCs w:val="22"/>
                <w:lang w:eastAsia="lv-LV"/>
                <w14:ligatures w14:val="none"/>
              </w:rPr>
            </w:pPr>
            <w:r w:rsidRPr="00307617">
              <w:rPr>
                <w:rFonts w:ascii="Aptos" w:eastAsia="Times New Roman" w:hAnsi="Aptos" w:cs="Times New Roman"/>
                <w:kern w:val="0"/>
                <w:sz w:val="22"/>
                <w:szCs w:val="22"/>
                <w:lang w:eastAsia="lv-LV"/>
                <w14:ligatures w14:val="none"/>
              </w:rPr>
              <w:t xml:space="preserve">uz precizētā projekta iesnieguma iesniegšanas dienu, </w:t>
            </w:r>
            <w:r w:rsidRPr="00307617">
              <w:rPr>
                <w:rFonts w:ascii="Aptos" w:eastAsia="Times New Roman" w:hAnsi="Aptos" w:cs="Times New Roman"/>
                <w:b/>
                <w:kern w:val="0"/>
                <w:sz w:val="22"/>
                <w:szCs w:val="22"/>
                <w:lang w:eastAsia="lv-LV"/>
                <w14:ligatures w14:val="none"/>
              </w:rPr>
              <w:t>vērtējums ir “Jā”</w:t>
            </w:r>
            <w:r w:rsidRPr="00307617">
              <w:rPr>
                <w:rFonts w:ascii="Aptos" w:eastAsia="Times New Roman" w:hAnsi="Aptos" w:cs="Times New Roman"/>
                <w:kern w:val="0"/>
                <w:sz w:val="22"/>
                <w:szCs w:val="22"/>
                <w:lang w:eastAsia="lv-LV"/>
                <w14:ligatures w14:val="none"/>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22438E" w:rsidRPr="0022438E" w14:paraId="3B336DA1" w14:textId="77777777" w:rsidTr="00540A8E">
        <w:trPr>
          <w:trHeight w:val="360"/>
          <w:jc w:val="center"/>
        </w:trPr>
        <w:tc>
          <w:tcPr>
            <w:tcW w:w="987" w:type="dxa"/>
            <w:vMerge w:val="restart"/>
          </w:tcPr>
          <w:p w14:paraId="7B5F5FBF" w14:textId="429FFF60" w:rsidR="005E78AC" w:rsidRPr="0022438E" w:rsidRDefault="005E78AC" w:rsidP="00226BF8">
            <w:pPr>
              <w:spacing w:after="200"/>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1.3.</w:t>
            </w:r>
          </w:p>
        </w:tc>
        <w:tc>
          <w:tcPr>
            <w:tcW w:w="5104" w:type="dxa"/>
            <w:vMerge w:val="restart"/>
          </w:tcPr>
          <w:p w14:paraId="14E9255D" w14:textId="74CCFBBD" w:rsidR="005E78AC" w:rsidRPr="0022438E" w:rsidRDefault="005E78AC" w:rsidP="005E78AC">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iesniegumā ir identificēti, aprakstīti un izvērtēti projekta riski, novērtēta to ietekme un iestāšanās varbūtība, kā arī noteikti riskus mazinošie pasākumi.</w:t>
            </w:r>
          </w:p>
        </w:tc>
        <w:tc>
          <w:tcPr>
            <w:tcW w:w="1134" w:type="dxa"/>
            <w:vMerge w:val="restart"/>
          </w:tcPr>
          <w:p w14:paraId="4F4B27BE" w14:textId="0F14CFE8" w:rsidR="005E78AC" w:rsidRPr="00E96701" w:rsidRDefault="005E78AC"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11407E64" w14:textId="7A979A23" w:rsidR="005E78AC" w:rsidRPr="00E96701" w:rsidRDefault="005E78AC"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7B1AEC23" w14:textId="1FFCEED0" w:rsidR="00762BFD" w:rsidRPr="00E96701" w:rsidRDefault="00D0534C" w:rsidP="00A36835">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Vērtējums ir “Jā”,</w:t>
            </w:r>
            <w:r w:rsidRPr="00E96701">
              <w:rPr>
                <w:rFonts w:ascii="Aptos" w:eastAsia="ヒラギノ角ゴ Pro W3" w:hAnsi="Aptos" w:cs="Times New Roman"/>
                <w:kern w:val="0"/>
                <w:sz w:val="22"/>
                <w:szCs w:val="22"/>
                <w14:ligatures w14:val="none"/>
              </w:rPr>
              <w:t xml:space="preserve"> ja projekta iesniegumā:</w:t>
            </w:r>
          </w:p>
          <w:p w14:paraId="172A66D8" w14:textId="45626EBD" w:rsidR="003B2E18" w:rsidRPr="00E96701" w:rsidRDefault="00D0534C" w:rsidP="00723E23">
            <w:pPr>
              <w:pStyle w:val="Sarakstarindkopa"/>
              <w:numPr>
                <w:ilvl w:val="0"/>
                <w:numId w:val="10"/>
              </w:numPr>
              <w:ind w:left="455" w:hanging="455"/>
              <w:contextualSpacing w:val="0"/>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ir identificēti un analizēti projekta īstenošanas riski vismaz šādā griezumā: finanšu, īstenošanas, rezultātu un uzraudzības rādītāju sasniegšanas, administrēšanas riski. Var būt norādīti arī citi riski;</w:t>
            </w:r>
          </w:p>
          <w:p w14:paraId="41418841" w14:textId="6C3F25F2" w:rsidR="00762BFD" w:rsidRPr="00E96701" w:rsidRDefault="00D0534C" w:rsidP="00723E23">
            <w:pPr>
              <w:pStyle w:val="Sarakstarindkopa"/>
              <w:numPr>
                <w:ilvl w:val="0"/>
                <w:numId w:val="10"/>
              </w:numPr>
              <w:ind w:left="455" w:hanging="455"/>
              <w:contextualSpacing w:val="0"/>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sniegts katra riska apraksts, t.i., konkretizējot riska būtību, kā arī raksturojot, kādi apstākļi un informācija pamato tā iestāšanās varbūtību;</w:t>
            </w:r>
          </w:p>
          <w:p w14:paraId="63C0E97D" w14:textId="4D9F9439" w:rsidR="00762BFD" w:rsidRPr="00E96701" w:rsidRDefault="00D0534C" w:rsidP="00723E23">
            <w:pPr>
              <w:pStyle w:val="Sarakstarindkopa"/>
              <w:numPr>
                <w:ilvl w:val="0"/>
                <w:numId w:val="10"/>
              </w:numPr>
              <w:ind w:left="455" w:hanging="455"/>
              <w:contextualSpacing w:val="0"/>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lastRenderedPageBreak/>
              <w:t>katram riskam ir norādīta tā ietekme (augsta, vidēja, zema) un iestāšanās varbūtība (augsta, vidēja, zema);</w:t>
            </w:r>
          </w:p>
          <w:p w14:paraId="723D780D" w14:textId="7E062A57" w:rsidR="007A6CEC" w:rsidRPr="00A36835" w:rsidRDefault="00D0534C" w:rsidP="00723E23">
            <w:pPr>
              <w:pStyle w:val="Sarakstarindkopa"/>
              <w:numPr>
                <w:ilvl w:val="0"/>
                <w:numId w:val="10"/>
              </w:numPr>
              <w:ind w:left="455" w:hanging="455"/>
              <w:contextualSpacing w:val="0"/>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22438E" w:rsidRPr="0022438E" w14:paraId="515976E1" w14:textId="77777777" w:rsidTr="00540A8E">
        <w:trPr>
          <w:trHeight w:val="360"/>
          <w:jc w:val="center"/>
        </w:trPr>
        <w:tc>
          <w:tcPr>
            <w:tcW w:w="987" w:type="dxa"/>
            <w:vMerge/>
          </w:tcPr>
          <w:p w14:paraId="369A3087" w14:textId="77777777" w:rsidR="005E78AC" w:rsidRPr="0022438E" w:rsidRDefault="005E78AC"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544479A5" w14:textId="77777777" w:rsidR="005E78AC" w:rsidRPr="0022438E" w:rsidRDefault="005E78AC" w:rsidP="005E78AC">
            <w:pPr>
              <w:jc w:val="both"/>
              <w:rPr>
                <w:rFonts w:ascii="Aptos" w:eastAsia="Times New Roman" w:hAnsi="Aptos" w:cs="Times New Roman"/>
                <w:kern w:val="0"/>
                <w:sz w:val="22"/>
                <w:szCs w:val="22"/>
                <w:lang w:eastAsia="lv-LV"/>
                <w14:ligatures w14:val="none"/>
              </w:rPr>
            </w:pPr>
          </w:p>
        </w:tc>
        <w:tc>
          <w:tcPr>
            <w:tcW w:w="1134" w:type="dxa"/>
            <w:vMerge/>
          </w:tcPr>
          <w:p w14:paraId="61FB82A2" w14:textId="77777777" w:rsidR="005E78AC" w:rsidRPr="00E96701" w:rsidRDefault="005E78AC"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08CF7CF0" w14:textId="669EFAFA" w:rsidR="005E78AC" w:rsidRPr="00E96701" w:rsidRDefault="00D0534C"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 ar nosacījumu</w:t>
            </w:r>
          </w:p>
        </w:tc>
        <w:tc>
          <w:tcPr>
            <w:tcW w:w="6520" w:type="dxa"/>
          </w:tcPr>
          <w:p w14:paraId="1AF8AEE0" w14:textId="068848CF" w:rsidR="007A6CEC" w:rsidRPr="00E96701" w:rsidRDefault="007A6CEC" w:rsidP="007A6CEC">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Ja projekta iesniegums neatbilst minētajām prasībām, vērtējums ir “</w:t>
            </w:r>
            <w:r w:rsidRPr="00E96701">
              <w:rPr>
                <w:rFonts w:ascii="Aptos" w:eastAsia="ヒラギノ角ゴ Pro W3" w:hAnsi="Aptos" w:cs="Times New Roman"/>
                <w:b/>
                <w:bCs/>
                <w:kern w:val="0"/>
                <w:sz w:val="22"/>
                <w:szCs w:val="22"/>
                <w14:ligatures w14:val="none"/>
              </w:rPr>
              <w:t>Jā, ar nosacījumu</w:t>
            </w:r>
            <w:r w:rsidRPr="00E96701">
              <w:rPr>
                <w:rFonts w:ascii="Aptos" w:eastAsia="ヒラギノ角ゴ Pro W3" w:hAnsi="Aptos" w:cs="Times New Roman"/>
                <w:kern w:val="0"/>
                <w:sz w:val="22"/>
                <w:szCs w:val="22"/>
                <w14:ligatures w14:val="none"/>
              </w:rPr>
              <w:t>” un izvirza atbilstošus nosacījumus.</w:t>
            </w:r>
          </w:p>
        </w:tc>
      </w:tr>
      <w:tr w:rsidR="0022438E" w:rsidRPr="0022438E" w14:paraId="61575F59" w14:textId="77777777" w:rsidTr="00540A8E">
        <w:trPr>
          <w:trHeight w:val="360"/>
          <w:jc w:val="center"/>
        </w:trPr>
        <w:tc>
          <w:tcPr>
            <w:tcW w:w="987" w:type="dxa"/>
            <w:vMerge/>
          </w:tcPr>
          <w:p w14:paraId="703275B8" w14:textId="77777777" w:rsidR="005E78AC" w:rsidRPr="0022438E" w:rsidRDefault="005E78AC"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5ADB07D5" w14:textId="77777777" w:rsidR="005E78AC" w:rsidRPr="0022438E" w:rsidRDefault="005E78AC" w:rsidP="005E78AC">
            <w:pPr>
              <w:jc w:val="both"/>
              <w:rPr>
                <w:rFonts w:ascii="Aptos" w:eastAsia="Times New Roman" w:hAnsi="Aptos" w:cs="Times New Roman"/>
                <w:kern w:val="0"/>
                <w:sz w:val="22"/>
                <w:szCs w:val="22"/>
                <w:lang w:eastAsia="lv-LV"/>
                <w14:ligatures w14:val="none"/>
              </w:rPr>
            </w:pPr>
          </w:p>
        </w:tc>
        <w:tc>
          <w:tcPr>
            <w:tcW w:w="1134" w:type="dxa"/>
            <w:vMerge/>
          </w:tcPr>
          <w:p w14:paraId="1FC8571D" w14:textId="77777777" w:rsidR="005E78AC" w:rsidRPr="00E96701" w:rsidRDefault="005E78AC"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63C2BA1E" w14:textId="71405F0C" w:rsidR="005E78AC" w:rsidRPr="00E96701" w:rsidRDefault="00D0534C"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Nē</w:t>
            </w:r>
          </w:p>
        </w:tc>
        <w:tc>
          <w:tcPr>
            <w:tcW w:w="6520" w:type="dxa"/>
          </w:tcPr>
          <w:p w14:paraId="406AEEC9" w14:textId="66039C94" w:rsidR="005E78AC" w:rsidRPr="00E96701" w:rsidRDefault="00A94FEC" w:rsidP="00A94FEC">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Vērtējums ir “Nē”,</w:t>
            </w:r>
            <w:r w:rsidRPr="00E96701">
              <w:rPr>
                <w:rFonts w:ascii="Aptos" w:eastAsia="ヒラギノ角ゴ Pro W3" w:hAnsi="Aptos" w:cs="Times New Roman"/>
                <w:kern w:val="0"/>
                <w:sz w:val="22"/>
                <w:szCs w:val="22"/>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4A79D1E1" w14:textId="77777777" w:rsidTr="00540A8E">
        <w:trPr>
          <w:trHeight w:val="628"/>
          <w:jc w:val="center"/>
        </w:trPr>
        <w:tc>
          <w:tcPr>
            <w:tcW w:w="987" w:type="dxa"/>
            <w:vMerge w:val="restart"/>
          </w:tcPr>
          <w:p w14:paraId="40D83489" w14:textId="503CB003" w:rsidR="00690471" w:rsidRPr="0022438E" w:rsidRDefault="00690471" w:rsidP="00226BF8">
            <w:pPr>
              <w:spacing w:after="200"/>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1.4.</w:t>
            </w:r>
          </w:p>
        </w:tc>
        <w:tc>
          <w:tcPr>
            <w:tcW w:w="5104" w:type="dxa"/>
            <w:vMerge w:val="restart"/>
          </w:tcPr>
          <w:p w14:paraId="41643520" w14:textId="37454F71" w:rsidR="00690471" w:rsidRPr="0022438E" w:rsidRDefault="00690471" w:rsidP="00690471">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134" w:type="dxa"/>
            <w:vMerge w:val="restart"/>
          </w:tcPr>
          <w:p w14:paraId="3C56DFCC" w14:textId="24116369" w:rsidR="00690471" w:rsidRPr="00E96701" w:rsidRDefault="1B47812B"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sz w:val="22"/>
                <w:szCs w:val="22"/>
              </w:rPr>
              <w:t>P</w:t>
            </w:r>
          </w:p>
        </w:tc>
        <w:tc>
          <w:tcPr>
            <w:tcW w:w="1559" w:type="dxa"/>
            <w:tcBorders>
              <w:top w:val="single" w:sz="4" w:space="0" w:color="auto"/>
            </w:tcBorders>
          </w:tcPr>
          <w:p w14:paraId="6BD46069" w14:textId="6F945E50" w:rsidR="00690471" w:rsidRPr="00E96701" w:rsidRDefault="00630255"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511444A0" w14:textId="223AA2D7" w:rsidR="00082690" w:rsidRPr="00E96701" w:rsidRDefault="00630255" w:rsidP="00630255">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Vērtējums ir “Jā”,</w:t>
            </w:r>
            <w:r w:rsidRPr="00E96701">
              <w:rPr>
                <w:rFonts w:ascii="Aptos" w:eastAsia="ヒラギノ角ゴ Pro W3" w:hAnsi="Aptos" w:cs="Times New Roman"/>
                <w:kern w:val="0"/>
                <w:sz w:val="22"/>
                <w:szCs w:val="22"/>
                <w14:ligatures w14:val="none"/>
              </w:rPr>
              <w:t xml:space="preserve"> ja:</w:t>
            </w:r>
          </w:p>
          <w:p w14:paraId="4A88FA53" w14:textId="3AF182A6" w:rsidR="00082690" w:rsidRPr="00E96701" w:rsidRDefault="00630255" w:rsidP="00723E23">
            <w:pPr>
              <w:pStyle w:val="Sarakstarindkopa"/>
              <w:numPr>
                <w:ilvl w:val="0"/>
                <w:numId w:val="11"/>
              </w:numPr>
              <w:ind w:left="455" w:hanging="45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D838B0A" w14:textId="635402C7" w:rsidR="00690471" w:rsidRPr="00E96701" w:rsidRDefault="00630255" w:rsidP="00723E23">
            <w:pPr>
              <w:pStyle w:val="Sarakstarindkopa"/>
              <w:numPr>
                <w:ilvl w:val="0"/>
                <w:numId w:val="11"/>
              </w:numPr>
              <w:ind w:left="455" w:hanging="45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22438E" w:rsidRPr="0022438E" w14:paraId="6BBC6671" w14:textId="77777777" w:rsidTr="00540A8E">
        <w:trPr>
          <w:trHeight w:val="628"/>
          <w:jc w:val="center"/>
        </w:trPr>
        <w:tc>
          <w:tcPr>
            <w:tcW w:w="987" w:type="dxa"/>
            <w:vMerge/>
          </w:tcPr>
          <w:p w14:paraId="4ADC1C03" w14:textId="77777777" w:rsidR="00690471" w:rsidRPr="0022438E" w:rsidRDefault="00690471"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792B836A" w14:textId="77777777" w:rsidR="00690471" w:rsidRPr="0022438E" w:rsidRDefault="00690471" w:rsidP="00690471">
            <w:pPr>
              <w:jc w:val="both"/>
              <w:rPr>
                <w:rFonts w:ascii="Aptos" w:eastAsia="Times New Roman" w:hAnsi="Aptos" w:cs="Times New Roman"/>
                <w:kern w:val="0"/>
                <w:sz w:val="22"/>
                <w:szCs w:val="22"/>
                <w:lang w:eastAsia="lv-LV"/>
                <w14:ligatures w14:val="none"/>
              </w:rPr>
            </w:pPr>
          </w:p>
        </w:tc>
        <w:tc>
          <w:tcPr>
            <w:tcW w:w="1134" w:type="dxa"/>
            <w:vMerge/>
          </w:tcPr>
          <w:p w14:paraId="155D8208" w14:textId="77777777" w:rsidR="00690471" w:rsidRPr="00E96701" w:rsidRDefault="00690471"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3F521E96" w14:textId="532051B0" w:rsidR="00690471" w:rsidRPr="00E96701" w:rsidRDefault="00BB12F1"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 ar nosacījumu</w:t>
            </w:r>
          </w:p>
        </w:tc>
        <w:tc>
          <w:tcPr>
            <w:tcW w:w="6520" w:type="dxa"/>
          </w:tcPr>
          <w:p w14:paraId="4C6C2460" w14:textId="76E32D24" w:rsidR="00690471" w:rsidRPr="00E96701" w:rsidRDefault="004229F8" w:rsidP="004229F8">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Ja projekta iesniegums neatbilst minētajām prasībām, vērtējums ir “</w:t>
            </w:r>
            <w:r w:rsidRPr="00E96701">
              <w:rPr>
                <w:rFonts w:ascii="Aptos" w:eastAsia="ヒラギノ角ゴ Pro W3" w:hAnsi="Aptos" w:cs="Times New Roman"/>
                <w:b/>
                <w:bCs/>
                <w:kern w:val="0"/>
                <w:sz w:val="22"/>
                <w:szCs w:val="22"/>
                <w14:ligatures w14:val="none"/>
              </w:rPr>
              <w:t>Jā, ar nosacījumu</w:t>
            </w:r>
            <w:r w:rsidRPr="00E96701">
              <w:rPr>
                <w:rFonts w:ascii="Aptos" w:eastAsia="ヒラギノ角ゴ Pro W3" w:hAnsi="Aptos" w:cs="Times New Roman"/>
                <w:kern w:val="0"/>
                <w:sz w:val="22"/>
                <w:szCs w:val="22"/>
                <w14:ligatures w14:val="none"/>
              </w:rPr>
              <w:t>” un izvirza atbilstošus nosacījumus.</w:t>
            </w:r>
          </w:p>
        </w:tc>
      </w:tr>
      <w:tr w:rsidR="0022438E" w:rsidRPr="0022438E" w14:paraId="636046E8" w14:textId="77777777" w:rsidTr="00540A8E">
        <w:trPr>
          <w:trHeight w:val="628"/>
          <w:jc w:val="center"/>
        </w:trPr>
        <w:tc>
          <w:tcPr>
            <w:tcW w:w="987" w:type="dxa"/>
            <w:vMerge/>
          </w:tcPr>
          <w:p w14:paraId="35B2E8A6" w14:textId="77777777" w:rsidR="00690471" w:rsidRPr="0022438E" w:rsidRDefault="00690471" w:rsidP="00226BF8">
            <w:pPr>
              <w:spacing w:after="200"/>
              <w:jc w:val="center"/>
              <w:rPr>
                <w:rFonts w:ascii="Aptos" w:eastAsia="ヒラギノ角ゴ Pro W3" w:hAnsi="Aptos" w:cs="Times New Roman"/>
                <w:kern w:val="0"/>
                <w:sz w:val="22"/>
                <w:szCs w:val="22"/>
                <w14:ligatures w14:val="none"/>
              </w:rPr>
            </w:pPr>
          </w:p>
        </w:tc>
        <w:tc>
          <w:tcPr>
            <w:tcW w:w="5104" w:type="dxa"/>
            <w:vMerge/>
          </w:tcPr>
          <w:p w14:paraId="2B93FBDA" w14:textId="77777777" w:rsidR="00690471" w:rsidRPr="0022438E" w:rsidRDefault="00690471" w:rsidP="00690471">
            <w:pPr>
              <w:jc w:val="both"/>
              <w:rPr>
                <w:rFonts w:ascii="Aptos" w:eastAsia="Times New Roman" w:hAnsi="Aptos" w:cs="Times New Roman"/>
                <w:kern w:val="0"/>
                <w:sz w:val="22"/>
                <w:szCs w:val="22"/>
                <w:lang w:eastAsia="lv-LV"/>
                <w14:ligatures w14:val="none"/>
              </w:rPr>
            </w:pPr>
          </w:p>
        </w:tc>
        <w:tc>
          <w:tcPr>
            <w:tcW w:w="1134" w:type="dxa"/>
            <w:vMerge/>
          </w:tcPr>
          <w:p w14:paraId="6731A1F9" w14:textId="77777777" w:rsidR="00690471" w:rsidRPr="00E96701" w:rsidRDefault="00690471" w:rsidP="00226BF8">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761FCE1B" w14:textId="5B20E58C" w:rsidR="00690471" w:rsidRPr="00E96701" w:rsidRDefault="00BB12F1" w:rsidP="00226BF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Nē</w:t>
            </w:r>
          </w:p>
        </w:tc>
        <w:tc>
          <w:tcPr>
            <w:tcW w:w="6520" w:type="dxa"/>
          </w:tcPr>
          <w:p w14:paraId="3D32DD4A" w14:textId="1A8E95ED" w:rsidR="00690471" w:rsidRPr="00E96701" w:rsidRDefault="008E11D0" w:rsidP="008E11D0">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Vērtējums ir “Nē”</w:t>
            </w:r>
            <w:r w:rsidRPr="00E96701">
              <w:rPr>
                <w:rFonts w:ascii="Aptos" w:eastAsia="ヒラギノ角ゴ Pro W3" w:hAnsi="Aptos" w:cs="Times New Roman"/>
                <w:kern w:val="0"/>
                <w:sz w:val="22"/>
                <w:szCs w:val="22"/>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1"/>
      <w:tr w:rsidR="0022438E" w:rsidRPr="0022438E" w14:paraId="58CED87D" w14:textId="77777777" w:rsidTr="00540A8E">
        <w:trPr>
          <w:trHeight w:val="625"/>
          <w:jc w:val="center"/>
        </w:trPr>
        <w:tc>
          <w:tcPr>
            <w:tcW w:w="987" w:type="dxa"/>
            <w:vMerge w:val="restart"/>
          </w:tcPr>
          <w:p w14:paraId="4550AC55" w14:textId="41E9B5F6" w:rsidR="00623973" w:rsidRPr="0022438E" w:rsidRDefault="00623973" w:rsidP="00623973">
            <w:pPr>
              <w:spacing w:after="200"/>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1.6.</w:t>
            </w:r>
          </w:p>
        </w:tc>
        <w:tc>
          <w:tcPr>
            <w:tcW w:w="5104" w:type="dxa"/>
            <w:vMerge w:val="restart"/>
          </w:tcPr>
          <w:p w14:paraId="3E98BD5B" w14:textId="77777777" w:rsidR="00623973" w:rsidRPr="0022438E" w:rsidRDefault="00623973" w:rsidP="00623973">
            <w:pPr>
              <w:jc w:val="both"/>
              <w:rPr>
                <w:rFonts w:ascii="Aptos" w:eastAsia="Times New Roman" w:hAnsi="Aptos" w:cs="Times New Roman"/>
                <w:kern w:val="0"/>
                <w:sz w:val="22"/>
                <w:szCs w:val="22"/>
                <w:lang w:eastAsia="x-none"/>
                <w14:ligatures w14:val="none"/>
              </w:rPr>
            </w:pPr>
            <w:r w:rsidRPr="0022438E">
              <w:rPr>
                <w:rFonts w:ascii="Aptos" w:eastAsia="Times New Roman" w:hAnsi="Aptos" w:cs="Times New Roman"/>
                <w:kern w:val="0"/>
                <w:sz w:val="22"/>
                <w:szCs w:val="22"/>
                <w:lang w:eastAsia="lv-LV"/>
                <w14:ligatures w14:val="none"/>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04A52B39" w14:textId="77777777" w:rsidR="00623973" w:rsidRPr="0022438E" w:rsidRDefault="00623973" w:rsidP="00723E23">
            <w:pPr>
              <w:numPr>
                <w:ilvl w:val="0"/>
                <w:numId w:val="21"/>
              </w:numPr>
              <w:ind w:left="459" w:hanging="459"/>
              <w:jc w:val="both"/>
              <w:rPr>
                <w:rFonts w:ascii="Aptos" w:eastAsia="Times New Roman" w:hAnsi="Aptos" w:cs="Times New Roman"/>
                <w:kern w:val="0"/>
                <w:sz w:val="22"/>
                <w:szCs w:val="22"/>
                <w:lang w:eastAsia="x-none"/>
                <w14:ligatures w14:val="none"/>
              </w:rPr>
            </w:pPr>
            <w:r w:rsidRPr="0022438E">
              <w:rPr>
                <w:rFonts w:ascii="Aptos" w:eastAsia="Times New Roman" w:hAnsi="Aptos" w:cs="Times New Roman"/>
                <w:kern w:val="0"/>
                <w:sz w:val="22"/>
                <w:szCs w:val="22"/>
                <w:lang w:eastAsia="x-none"/>
                <w14:ligatures w14:val="none"/>
              </w:rPr>
              <w:t>ir saistītas ar projekta īstenošanu;</w:t>
            </w:r>
          </w:p>
          <w:p w14:paraId="4F77D10B" w14:textId="77777777" w:rsidR="00623973" w:rsidRPr="00E96701" w:rsidRDefault="00623973" w:rsidP="00723E23">
            <w:pPr>
              <w:numPr>
                <w:ilvl w:val="0"/>
                <w:numId w:val="21"/>
              </w:numPr>
              <w:ind w:left="459" w:hanging="459"/>
              <w:jc w:val="both"/>
              <w:rPr>
                <w:rFonts w:ascii="Aptos" w:eastAsia="ヒラギノ角ゴ Pro W3" w:hAnsi="Aptos" w:cs="Times New Roman"/>
                <w:kern w:val="0"/>
                <w:sz w:val="22"/>
                <w:szCs w:val="22"/>
                <w14:ligatures w14:val="none"/>
              </w:rPr>
            </w:pPr>
            <w:r w:rsidRPr="0022438E">
              <w:rPr>
                <w:rFonts w:ascii="Aptos" w:eastAsia="Times New Roman" w:hAnsi="Aptos" w:cs="Times New Roman"/>
                <w:kern w:val="0"/>
                <w:sz w:val="22"/>
                <w:szCs w:val="22"/>
                <w:lang w:eastAsia="x-none"/>
                <w14:ligatures w14:val="none"/>
              </w:rPr>
              <w:t>ir nepieciešamas projekta īstenošanai (projektā norādīto darbību īstenošanai, definētās problēmas risināšanai) un izvērtēta to lietderība;</w:t>
            </w:r>
          </w:p>
          <w:p w14:paraId="42F01FD5" w14:textId="429B7AB2" w:rsidR="00623973" w:rsidRPr="00E96701" w:rsidRDefault="00623973" w:rsidP="00723E23">
            <w:pPr>
              <w:numPr>
                <w:ilvl w:val="0"/>
                <w:numId w:val="21"/>
              </w:numPr>
              <w:ind w:left="459" w:hanging="459"/>
              <w:jc w:val="both"/>
              <w:rPr>
                <w:rFonts w:ascii="Aptos" w:eastAsia="ヒラギノ角ゴ Pro W3" w:hAnsi="Aptos" w:cs="Times New Roman"/>
                <w:kern w:val="0"/>
                <w:sz w:val="22"/>
                <w:szCs w:val="22"/>
                <w14:ligatures w14:val="none"/>
              </w:rPr>
            </w:pPr>
            <w:r w:rsidRPr="0022438E">
              <w:rPr>
                <w:rFonts w:ascii="Aptos" w:eastAsia="Times New Roman" w:hAnsi="Aptos" w:cs="Times New Roman"/>
                <w:kern w:val="0"/>
                <w:sz w:val="22"/>
                <w:szCs w:val="22"/>
                <w:lang w:eastAsia="lv-LV"/>
                <w14:ligatures w14:val="none"/>
              </w:rPr>
              <w:t>nodrošina projektā izvirzītā mērķa un rādītāju sasniegšanu.</w:t>
            </w:r>
          </w:p>
        </w:tc>
        <w:tc>
          <w:tcPr>
            <w:tcW w:w="1134" w:type="dxa"/>
            <w:vMerge w:val="restart"/>
          </w:tcPr>
          <w:p w14:paraId="1101F7E3" w14:textId="7D3B77F1" w:rsidR="00623973" w:rsidRPr="00E96701" w:rsidRDefault="00623973" w:rsidP="00623973">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138F7A36" w14:textId="6D7566D6" w:rsidR="00623973" w:rsidRPr="0022438E" w:rsidRDefault="00623973" w:rsidP="00623973">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0B634131" w14:textId="2325A949" w:rsidR="00623973" w:rsidRPr="00E96701" w:rsidRDefault="00623973" w:rsidP="00623973">
            <w:pPr>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Vērtējums ir “Jā”</w:t>
            </w:r>
            <w:r w:rsidRPr="00E96701">
              <w:rPr>
                <w:rFonts w:ascii="Aptos" w:eastAsia="ヒラギノ角ゴ Pro W3" w:hAnsi="Aptos" w:cs="Times New Roman"/>
                <w:kern w:val="0"/>
                <w:sz w:val="22"/>
                <w:szCs w:val="22"/>
                <w14:ligatures w14:val="none"/>
              </w:rPr>
              <w:t>, ja projekta iesniegumā un projekta iesniegumam pievienotajos pielikumos, kas uzskaitīti nolikumā, norādītais E</w:t>
            </w:r>
            <w:r w:rsidR="00A72C34">
              <w:rPr>
                <w:rFonts w:ascii="Aptos" w:eastAsia="ヒラギノ角ゴ Pro W3" w:hAnsi="Aptos" w:cs="Times New Roman"/>
                <w:kern w:val="0"/>
                <w:sz w:val="22"/>
                <w:szCs w:val="22"/>
                <w14:ligatures w14:val="none"/>
              </w:rPr>
              <w:t>i</w:t>
            </w:r>
            <w:r w:rsidRPr="00E96701">
              <w:rPr>
                <w:rFonts w:ascii="Aptos" w:eastAsia="ヒラギノ角ゴ Pro W3" w:hAnsi="Aptos" w:cs="Times New Roman"/>
                <w:kern w:val="0"/>
                <w:sz w:val="22"/>
                <w:szCs w:val="22"/>
                <w14:ligatures w14:val="none"/>
              </w:rPr>
              <w:t>ropas Reģionālās attīstības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79C8A640" w14:textId="77777777" w:rsidR="00623973" w:rsidRPr="00E96701" w:rsidRDefault="00623973" w:rsidP="00723E23">
            <w:pPr>
              <w:pStyle w:val="Sarakstarindkopa"/>
              <w:numPr>
                <w:ilvl w:val="0"/>
                <w:numId w:val="3"/>
              </w:numPr>
              <w:ind w:left="455" w:hanging="42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izmaksas ir nepieciešamas projekta plānoto darbību īstenošanai;</w:t>
            </w:r>
          </w:p>
          <w:p w14:paraId="219EE0F5" w14:textId="77777777" w:rsidR="00623973" w:rsidRPr="00E96701" w:rsidRDefault="00623973" w:rsidP="00723E23">
            <w:pPr>
              <w:pStyle w:val="Sarakstarindkopa"/>
              <w:numPr>
                <w:ilvl w:val="0"/>
                <w:numId w:val="3"/>
              </w:numPr>
              <w:ind w:left="455" w:hanging="425"/>
              <w:jc w:val="both"/>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22438E">
              <w:rPr>
                <w:rFonts w:ascii="Aptos" w:hAnsi="Aptos" w:cs="Times New Roman"/>
                <w:vertAlign w:val="superscript"/>
              </w:rPr>
              <w:footnoteReference w:id="7"/>
            </w:r>
            <w:r w:rsidRPr="00E96701">
              <w:rPr>
                <w:rFonts w:ascii="Aptos" w:eastAsia="ヒラギノ角ゴ Pro W3" w:hAnsi="Aptos" w:cs="Times New Roman"/>
                <w:kern w:val="0"/>
                <w:sz w:val="22"/>
                <w:szCs w:val="22"/>
                <w14:ligatures w14:val="none"/>
              </w:rPr>
              <w:t>, noslēgtiem nodomu protokoliem vai līgumiem (ja attiecināms) u.c. informāciju);</w:t>
            </w:r>
          </w:p>
          <w:p w14:paraId="02502CAF" w14:textId="6728ECA5" w:rsidR="00623973" w:rsidRPr="00E96701" w:rsidRDefault="00623973" w:rsidP="00723E23">
            <w:pPr>
              <w:pStyle w:val="Sarakstarindkopa"/>
              <w:numPr>
                <w:ilvl w:val="0"/>
                <w:numId w:val="3"/>
              </w:numPr>
              <w:ind w:left="455" w:hanging="425"/>
              <w:jc w:val="both"/>
              <w:rPr>
                <w:rFonts w:ascii="Aptos" w:eastAsia="Aptos" w:hAnsi="Aptos" w:cs="Aptos"/>
                <w:kern w:val="0"/>
                <w:sz w:val="22"/>
                <w:szCs w:val="22"/>
                <w14:ligatures w14:val="none"/>
              </w:rPr>
            </w:pPr>
            <w:r w:rsidRPr="00E96701">
              <w:rPr>
                <w:rFonts w:ascii="Aptos" w:eastAsia="ヒラギノ角ゴ Pro W3" w:hAnsi="Aptos" w:cs="Times New Roman"/>
                <w:kern w:val="0"/>
                <w:sz w:val="22"/>
                <w:szCs w:val="22"/>
                <w14:ligatures w14:val="none"/>
              </w:rPr>
              <w:t>izmaksas nodrošina projektā izvirzītā mērķa un rādītāju sasniegšanu.</w:t>
            </w:r>
          </w:p>
        </w:tc>
      </w:tr>
      <w:tr w:rsidR="0022438E" w:rsidRPr="0022438E" w14:paraId="171BBEAA" w14:textId="77777777" w:rsidTr="00540A8E">
        <w:trPr>
          <w:trHeight w:val="625"/>
          <w:jc w:val="center"/>
        </w:trPr>
        <w:tc>
          <w:tcPr>
            <w:tcW w:w="987" w:type="dxa"/>
            <w:vMerge/>
          </w:tcPr>
          <w:p w14:paraId="125425FB" w14:textId="77777777" w:rsidR="000F220E" w:rsidRPr="0022438E" w:rsidRDefault="000F220E" w:rsidP="000F220E">
            <w:pPr>
              <w:spacing w:after="200"/>
              <w:jc w:val="center"/>
              <w:rPr>
                <w:rFonts w:ascii="Aptos" w:eastAsia="ヒラギノ角ゴ Pro W3" w:hAnsi="Aptos" w:cs="Times New Roman"/>
                <w:kern w:val="0"/>
                <w:sz w:val="22"/>
                <w:szCs w:val="22"/>
                <w14:ligatures w14:val="none"/>
              </w:rPr>
            </w:pPr>
          </w:p>
        </w:tc>
        <w:tc>
          <w:tcPr>
            <w:tcW w:w="5104" w:type="dxa"/>
            <w:vMerge/>
          </w:tcPr>
          <w:p w14:paraId="4141CE3F" w14:textId="77777777" w:rsidR="000F220E" w:rsidRPr="00E96701" w:rsidRDefault="000F220E" w:rsidP="000F220E">
            <w:pPr>
              <w:spacing w:after="200"/>
              <w:jc w:val="both"/>
              <w:rPr>
                <w:rFonts w:ascii="Aptos" w:eastAsia="ヒラギノ角ゴ Pro W3" w:hAnsi="Aptos" w:cs="Times New Roman"/>
                <w:kern w:val="0"/>
                <w:sz w:val="22"/>
                <w:szCs w:val="22"/>
                <w14:ligatures w14:val="none"/>
              </w:rPr>
            </w:pPr>
          </w:p>
        </w:tc>
        <w:tc>
          <w:tcPr>
            <w:tcW w:w="1134" w:type="dxa"/>
            <w:vMerge/>
          </w:tcPr>
          <w:p w14:paraId="14922C58" w14:textId="77777777" w:rsidR="000F220E" w:rsidRPr="00E96701" w:rsidRDefault="000F220E" w:rsidP="000F220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46BBDD32" w14:textId="377204D8" w:rsidR="000F220E" w:rsidRPr="0022438E" w:rsidRDefault="000F220E" w:rsidP="000F220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tcBorders>
          </w:tcPr>
          <w:p w14:paraId="3021ADF8" w14:textId="7A5BAE6F" w:rsidR="000F220E" w:rsidRPr="00E96701" w:rsidRDefault="000F220E" w:rsidP="000621B9">
            <w:pPr>
              <w:jc w:val="both"/>
              <w:rPr>
                <w:rFonts w:ascii="Aptos" w:eastAsia="Times New Roman" w:hAnsi="Aptos" w:cs="Times New Roman"/>
                <w:b/>
                <w:bCs/>
                <w:kern w:val="0"/>
                <w:sz w:val="22"/>
                <w:szCs w:val="22"/>
                <w:lang w:eastAsia="lv-LV"/>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10798D30" w14:textId="77777777" w:rsidTr="00540A8E">
        <w:trPr>
          <w:trHeight w:val="625"/>
          <w:jc w:val="center"/>
        </w:trPr>
        <w:tc>
          <w:tcPr>
            <w:tcW w:w="987" w:type="dxa"/>
            <w:vMerge/>
          </w:tcPr>
          <w:p w14:paraId="1E6E42BF" w14:textId="77777777" w:rsidR="000F220E" w:rsidRPr="0022438E" w:rsidRDefault="000F220E" w:rsidP="000F220E">
            <w:pPr>
              <w:spacing w:after="200"/>
              <w:jc w:val="center"/>
              <w:rPr>
                <w:rFonts w:ascii="Aptos" w:eastAsia="ヒラギノ角ゴ Pro W3" w:hAnsi="Aptos" w:cs="Times New Roman"/>
                <w:kern w:val="0"/>
                <w:sz w:val="22"/>
                <w:szCs w:val="22"/>
                <w14:ligatures w14:val="none"/>
              </w:rPr>
            </w:pPr>
          </w:p>
        </w:tc>
        <w:tc>
          <w:tcPr>
            <w:tcW w:w="5104" w:type="dxa"/>
            <w:vMerge/>
          </w:tcPr>
          <w:p w14:paraId="07035BB4" w14:textId="77777777" w:rsidR="000F220E" w:rsidRPr="00E96701" w:rsidRDefault="000F220E" w:rsidP="000F220E">
            <w:pPr>
              <w:spacing w:after="200"/>
              <w:jc w:val="both"/>
              <w:rPr>
                <w:rFonts w:ascii="Aptos" w:eastAsia="ヒラギノ角ゴ Pro W3" w:hAnsi="Aptos" w:cs="Times New Roman"/>
                <w:kern w:val="0"/>
                <w:sz w:val="22"/>
                <w:szCs w:val="22"/>
                <w14:ligatures w14:val="none"/>
              </w:rPr>
            </w:pPr>
          </w:p>
        </w:tc>
        <w:tc>
          <w:tcPr>
            <w:tcW w:w="1134" w:type="dxa"/>
            <w:vMerge/>
          </w:tcPr>
          <w:p w14:paraId="26E1B25A" w14:textId="77777777" w:rsidR="000F220E" w:rsidRPr="00E96701" w:rsidRDefault="000F220E" w:rsidP="000F220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3B83F5BF" w14:textId="5FFEFF03" w:rsidR="000F220E" w:rsidRPr="0022438E" w:rsidRDefault="000F220E" w:rsidP="000F220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tcBorders>
          </w:tcPr>
          <w:p w14:paraId="50776C10" w14:textId="5489F46C" w:rsidR="000F220E" w:rsidRPr="00E96701" w:rsidRDefault="000F220E" w:rsidP="000621B9">
            <w:pPr>
              <w:jc w:val="both"/>
              <w:rPr>
                <w:rFonts w:ascii="Aptos" w:eastAsia="Times New Roman" w:hAnsi="Aptos" w:cs="Times New Roman"/>
                <w:b/>
                <w:bCs/>
                <w:kern w:val="0"/>
                <w:sz w:val="22"/>
                <w:szCs w:val="22"/>
                <w:lang w:eastAsia="lv-LV"/>
                <w14:ligatures w14:val="none"/>
              </w:rPr>
            </w:pPr>
            <w:r w:rsidRPr="00E96701">
              <w:rPr>
                <w:rFonts w:ascii="Aptos" w:eastAsia="Times New Roman" w:hAnsi="Aptos" w:cs="Times New Roman"/>
                <w:b/>
                <w:bCs/>
                <w:kern w:val="0"/>
                <w:sz w:val="22"/>
                <w:szCs w:val="22"/>
                <w:lang w:eastAsia="lv-LV"/>
                <w14:ligatures w14:val="none"/>
              </w:rPr>
              <w:t>Vērtējums ir “Nē”</w:t>
            </w:r>
            <w:r w:rsidRPr="00E96701">
              <w:rPr>
                <w:rFonts w:ascii="Aptos" w:eastAsia="Times New Roman" w:hAnsi="Aptos"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7C614CE7" w14:textId="77777777" w:rsidTr="00540A8E">
        <w:trPr>
          <w:trHeight w:val="625"/>
          <w:jc w:val="center"/>
        </w:trPr>
        <w:tc>
          <w:tcPr>
            <w:tcW w:w="987" w:type="dxa"/>
            <w:vMerge w:val="restart"/>
            <w:tcBorders>
              <w:top w:val="single" w:sz="4" w:space="0" w:color="auto"/>
            </w:tcBorders>
          </w:tcPr>
          <w:p w14:paraId="40003B4B" w14:textId="6FB57109" w:rsidR="006740EC" w:rsidRPr="0022438E" w:rsidRDefault="006740EC" w:rsidP="006740EC">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1.7.</w:t>
            </w:r>
          </w:p>
        </w:tc>
        <w:tc>
          <w:tcPr>
            <w:tcW w:w="5104" w:type="dxa"/>
            <w:vMerge w:val="restart"/>
            <w:tcBorders>
              <w:top w:val="single" w:sz="4" w:space="0" w:color="auto"/>
            </w:tcBorders>
          </w:tcPr>
          <w:p w14:paraId="63EF8A6E" w14:textId="4934CA63" w:rsidR="006740EC" w:rsidRPr="0022438E" w:rsidRDefault="006740EC" w:rsidP="006740EC">
            <w:pPr>
              <w:jc w:val="both"/>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Projekta iesniedzējam ir pietiekama īstenošanas un finanšu kapacitāte projekta īstenošanai.</w:t>
            </w:r>
          </w:p>
        </w:tc>
        <w:tc>
          <w:tcPr>
            <w:tcW w:w="1134" w:type="dxa"/>
            <w:vMerge w:val="restart"/>
            <w:tcBorders>
              <w:top w:val="single" w:sz="4" w:space="0" w:color="auto"/>
            </w:tcBorders>
          </w:tcPr>
          <w:p w14:paraId="779E8429" w14:textId="77777777" w:rsidR="006740EC" w:rsidRPr="00E96701" w:rsidRDefault="006740EC" w:rsidP="006740EC">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17410FCF" w14:textId="77777777" w:rsidR="006740EC" w:rsidRPr="0022438E" w:rsidRDefault="006740EC" w:rsidP="006740EC">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vAlign w:val="center"/>
          </w:tcPr>
          <w:p w14:paraId="3C27A107" w14:textId="77777777" w:rsidR="006740EC" w:rsidRPr="00E96701" w:rsidRDefault="006740EC" w:rsidP="006740EC">
            <w:pPr>
              <w:pStyle w:val="Bezatstarpm"/>
              <w:spacing w:after="120"/>
              <w:jc w:val="both"/>
              <w:rPr>
                <w:rFonts w:ascii="Aptos" w:hAnsi="Aptos"/>
                <w:color w:val="auto"/>
                <w:szCs w:val="22"/>
              </w:rPr>
            </w:pPr>
            <w:r w:rsidRPr="00E96701">
              <w:rPr>
                <w:rFonts w:ascii="Aptos" w:hAnsi="Aptos"/>
                <w:b/>
                <w:bCs/>
                <w:color w:val="auto"/>
                <w:szCs w:val="22"/>
                <w:lang w:eastAsia="lv-LV"/>
              </w:rPr>
              <w:t>Vērtējums ir “Jā”</w:t>
            </w:r>
            <w:r w:rsidRPr="00E96701">
              <w:rPr>
                <w:rFonts w:ascii="Aptos" w:hAnsi="Aptos"/>
                <w:color w:val="auto"/>
                <w:szCs w:val="22"/>
                <w:lang w:eastAsia="lv-LV"/>
              </w:rPr>
              <w:t xml:space="preserve">, ja projekta iesniegumā </w:t>
            </w:r>
            <w:r w:rsidRPr="00E96701">
              <w:rPr>
                <w:rFonts w:ascii="Aptos" w:hAnsi="Aptos"/>
                <w:color w:val="auto"/>
                <w:szCs w:val="22"/>
              </w:rPr>
              <w:t>raksturotā projekta ieviešanai nepieciešamā īstenošanas un finanšu kapacitāte ir pietiekama.</w:t>
            </w:r>
          </w:p>
          <w:p w14:paraId="047C614B" w14:textId="7CE33F32" w:rsidR="006740EC" w:rsidRPr="00E96701" w:rsidRDefault="006740EC" w:rsidP="006740EC">
            <w:pPr>
              <w:pStyle w:val="Sarakstarindkopa"/>
              <w:spacing w:after="120"/>
              <w:ind w:left="28"/>
              <w:contextualSpacing w:val="0"/>
              <w:jc w:val="both"/>
              <w:rPr>
                <w:rFonts w:ascii="Aptos" w:hAnsi="Aptos" w:cs="Times New Roman"/>
                <w:sz w:val="22"/>
                <w:szCs w:val="22"/>
              </w:rPr>
            </w:pPr>
            <w:r w:rsidRPr="00E96701">
              <w:rPr>
                <w:rFonts w:ascii="Aptos" w:hAnsi="Aptos" w:cs="Times New Roman"/>
                <w:b/>
                <w:bCs/>
                <w:sz w:val="22"/>
                <w:szCs w:val="22"/>
              </w:rPr>
              <w:lastRenderedPageBreak/>
              <w:t>Projekta administrēšanas un īstenošanas kapacitāte</w:t>
            </w:r>
            <w:r w:rsidRPr="00E96701">
              <w:rPr>
                <w:rFonts w:ascii="Aptos" w:hAnsi="Aptos" w:cs="Times New Roman"/>
                <w:sz w:val="22"/>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32AD3C09" w14:textId="77777777" w:rsidR="006740EC" w:rsidRPr="00E96701" w:rsidRDefault="006740EC" w:rsidP="006740EC">
            <w:pPr>
              <w:pStyle w:val="Sarakstarindkopa"/>
              <w:ind w:left="0"/>
              <w:jc w:val="both"/>
              <w:rPr>
                <w:rFonts w:ascii="Aptos" w:hAnsi="Aptos" w:cs="Times New Roman"/>
                <w:sz w:val="22"/>
                <w:szCs w:val="22"/>
              </w:rPr>
            </w:pPr>
            <w:r w:rsidRPr="00E96701">
              <w:rPr>
                <w:rFonts w:ascii="Aptos" w:hAnsi="Aptos" w:cs="Times New Roman"/>
                <w:b/>
                <w:bCs/>
                <w:sz w:val="22"/>
                <w:szCs w:val="22"/>
              </w:rPr>
              <w:t>Finanšu kapacitāte</w:t>
            </w:r>
            <w:r w:rsidRPr="00E96701">
              <w:rPr>
                <w:rFonts w:ascii="Aptos" w:hAnsi="Aptos" w:cs="Times New Roman"/>
                <w:sz w:val="22"/>
                <w:szCs w:val="22"/>
              </w:rPr>
              <w:t xml:space="preserve"> ir pietiekama, ja:</w:t>
            </w:r>
          </w:p>
          <w:p w14:paraId="3AE4EB2E" w14:textId="79256893" w:rsidR="006740EC" w:rsidRPr="00E96701" w:rsidRDefault="006740EC" w:rsidP="00723E23">
            <w:pPr>
              <w:pStyle w:val="Sarakstarindkopa"/>
              <w:numPr>
                <w:ilvl w:val="0"/>
                <w:numId w:val="5"/>
              </w:numPr>
              <w:ind w:left="455" w:hanging="455"/>
              <w:jc w:val="both"/>
              <w:rPr>
                <w:rFonts w:ascii="Aptos" w:hAnsi="Aptos" w:cs="Times New Roman"/>
                <w:sz w:val="22"/>
                <w:szCs w:val="22"/>
                <w:lang w:eastAsia="lv-LV"/>
              </w:rPr>
            </w:pPr>
            <w:r w:rsidRPr="00E96701">
              <w:rPr>
                <w:rFonts w:ascii="Aptos" w:hAnsi="Aptos" w:cs="Times New Roman"/>
                <w:sz w:val="22"/>
                <w:szCs w:val="22"/>
                <w:lang w:eastAsia="lv-LV"/>
              </w:rPr>
              <w:t>norādīti un pamatoti finansējuma avoti projektā plānotā projekta iesniedzēja līdzfinansējuma nodrošināšanai;</w:t>
            </w:r>
          </w:p>
          <w:p w14:paraId="7B1F093E" w14:textId="362E5245" w:rsidR="006740EC" w:rsidRPr="00E96701" w:rsidRDefault="006740EC" w:rsidP="00723E23">
            <w:pPr>
              <w:pStyle w:val="Sarakstarindkopa"/>
              <w:numPr>
                <w:ilvl w:val="0"/>
                <w:numId w:val="5"/>
              </w:numPr>
              <w:ind w:left="455" w:hanging="455"/>
              <w:jc w:val="both"/>
              <w:rPr>
                <w:rFonts w:ascii="Aptos" w:hAnsi="Aptos" w:cs="Times New Roman"/>
                <w:b/>
                <w:bCs/>
                <w:sz w:val="22"/>
                <w:szCs w:val="22"/>
              </w:rPr>
            </w:pPr>
            <w:r w:rsidRPr="00E96701">
              <w:rPr>
                <w:rFonts w:ascii="Aptos" w:hAnsi="Aptos" w:cs="Times New Roman"/>
                <w:sz w:val="22"/>
                <w:szCs w:val="22"/>
              </w:rPr>
              <w:t>sniegts pamatojums par projekta iesniedzēja spēju nodrošināt nepieciešamo projekta iesniedzēja līdzfinansējumu, tai skaitā</w:t>
            </w:r>
            <w:r w:rsidRPr="00E96701">
              <w:rPr>
                <w:rFonts w:ascii="Aptos" w:hAnsi="Aptos" w:cs="Times New Roman"/>
                <w:sz w:val="22"/>
                <w:szCs w:val="22"/>
                <w:lang w:eastAsia="lv-LV"/>
              </w:rPr>
              <w:t>,</w:t>
            </w:r>
            <w:r w:rsidRPr="00E96701">
              <w:rPr>
                <w:rFonts w:ascii="Aptos" w:hAnsi="Aptos" w:cs="Times New Roman"/>
                <w:sz w:val="22"/>
                <w:szCs w:val="22"/>
              </w:rPr>
              <w:t xml:space="preserve"> pamatojot projekta iesniedzēja pieejamību norādītajiem finansējuma avotiem projekta īstenošanas laikā un pamatojot nepārtrauktas finanšu plūsmas nodrošināšanu projekta ieviešanai tā plānotajā apjomā un termiņā</w:t>
            </w:r>
            <w:r w:rsidRPr="00E96701">
              <w:rPr>
                <w:rFonts w:ascii="Aptos" w:hAnsi="Aptos" w:cs="Times New Roman"/>
                <w:sz w:val="22"/>
                <w:szCs w:val="22"/>
                <w:lang w:eastAsia="lv-LV"/>
              </w:rPr>
              <w:t>,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 Vērtējot projektu, ņem vērā, ka projekta vadības izmaksas nav attiecināmas un tās sedz projekta iesniedzējs, tamdēļ šī izmaksu pozīcija projekta iesniegumā netiek uzrādīta;</w:t>
            </w:r>
          </w:p>
          <w:p w14:paraId="70B27EF0" w14:textId="77777777" w:rsidR="006740EC" w:rsidRPr="00E96701" w:rsidRDefault="006740EC" w:rsidP="00723E23">
            <w:pPr>
              <w:pStyle w:val="Sarakstarindkopa"/>
              <w:numPr>
                <w:ilvl w:val="0"/>
                <w:numId w:val="5"/>
              </w:numPr>
              <w:ind w:left="455" w:hanging="455"/>
              <w:jc w:val="both"/>
              <w:rPr>
                <w:rFonts w:ascii="Aptos" w:hAnsi="Aptos" w:cs="Times New Roman"/>
                <w:sz w:val="22"/>
                <w:szCs w:val="22"/>
              </w:rPr>
            </w:pPr>
            <w:r w:rsidRPr="00E96701">
              <w:rPr>
                <w:rFonts w:ascii="Aptos" w:hAnsi="Aptos" w:cs="Times New Roman"/>
                <w:sz w:val="22"/>
                <w:szCs w:val="22"/>
              </w:rPr>
              <w:t>ir norādīta informācija, vai un kādā apmērā plānots pieprasīt avansu projekta īstenošanai;</w:t>
            </w:r>
          </w:p>
          <w:p w14:paraId="5DA08E4A" w14:textId="77777777" w:rsidR="006740EC" w:rsidRPr="0022438E" w:rsidRDefault="006740EC" w:rsidP="00723E23">
            <w:pPr>
              <w:numPr>
                <w:ilvl w:val="0"/>
                <w:numId w:val="5"/>
              </w:numPr>
              <w:spacing w:after="120"/>
              <w:ind w:left="455" w:hanging="455"/>
              <w:jc w:val="both"/>
              <w:rPr>
                <w:rFonts w:ascii="Aptos" w:eastAsia="Times New Roman" w:hAnsi="Aptos" w:cs="Times New Roman"/>
                <w:kern w:val="0"/>
                <w:sz w:val="22"/>
                <w:szCs w:val="22"/>
                <w14:ligatures w14:val="none"/>
              </w:rPr>
            </w:pPr>
            <w:r w:rsidRPr="00E96701">
              <w:rPr>
                <w:rFonts w:ascii="Aptos" w:hAnsi="Aptos" w:cs="Times New Roman"/>
                <w:sz w:val="22"/>
                <w:szCs w:val="22"/>
              </w:rPr>
              <w:t>norāda, vai projekta attiecināmajās izmaksās ir iekļauts pievienotās vērtības nodoklis (turpmāk – PVN) atbilstoši regulas Nr. 2021/1060 64. panta 1. punkta “c” apakšpunktā ietvertajiem nosacījumiem.</w:t>
            </w:r>
          </w:p>
          <w:p w14:paraId="1D0430CB" w14:textId="355E46DE" w:rsidR="006740EC" w:rsidRPr="00E96701" w:rsidRDefault="23A61539" w:rsidP="637B3532">
            <w:pPr>
              <w:spacing w:after="120"/>
              <w:jc w:val="both"/>
              <w:rPr>
                <w:rFonts w:ascii="Aptos" w:eastAsia="Times New Roman" w:hAnsi="Aptos" w:cs="Times New Roman"/>
                <w:sz w:val="22"/>
                <w:szCs w:val="22"/>
                <w:lang w:val="lv"/>
              </w:rPr>
            </w:pPr>
            <w:r w:rsidRPr="00E96701">
              <w:rPr>
                <w:rFonts w:ascii="Aptos" w:eastAsia="Times New Roman" w:hAnsi="Aptos" w:cs="Times New Roman"/>
                <w:sz w:val="22"/>
                <w:szCs w:val="22"/>
                <w:lang w:val="lv"/>
              </w:rPr>
              <w:t xml:space="preserve">Pašvaldību </w:t>
            </w:r>
            <w:r w:rsidRPr="0022438E">
              <w:rPr>
                <w:rFonts w:ascii="Aptos" w:eastAsia="Times New Roman" w:hAnsi="Aptos" w:cs="Times New Roman"/>
                <w:sz w:val="22"/>
                <w:szCs w:val="22"/>
                <w:lang w:val="lv"/>
              </w:rPr>
              <w:t xml:space="preserve">aizņemšanās kapacitāti (attiecināms, ja sabiedrisko ūdenssaimniecības pakalpojumu sniedzējs ir pašvaldība vai tās izveidota iestāde (tai skaitā aģentūra)) </w:t>
            </w:r>
            <w:r w:rsidRPr="00E96701">
              <w:rPr>
                <w:rFonts w:ascii="Aptos" w:eastAsia="Times New Roman" w:hAnsi="Aptos" w:cs="Times New Roman"/>
                <w:sz w:val="22"/>
                <w:szCs w:val="22"/>
                <w:lang w:val="lv"/>
              </w:rPr>
              <w:t>verificē pret Finanšu ministrijas interneta vietnes (</w:t>
            </w:r>
            <w:hyperlink r:id="rId12" w:history="1">
              <w:r w:rsidRPr="00E96701">
                <w:rPr>
                  <w:rStyle w:val="Hipersaite"/>
                  <w:rFonts w:ascii="Aptos" w:eastAsia="Times New Roman" w:hAnsi="Aptos" w:cs="Times New Roman"/>
                  <w:color w:val="auto"/>
                  <w:sz w:val="22"/>
                  <w:szCs w:val="22"/>
                  <w:lang w:val="lv"/>
                </w:rPr>
                <w:t>www.fm.gov.lv</w:t>
              </w:r>
            </w:hyperlink>
            <w:r w:rsidRPr="00E96701">
              <w:rPr>
                <w:rFonts w:ascii="Aptos" w:eastAsia="Times New Roman" w:hAnsi="Aptos" w:cs="Times New Roman"/>
                <w:sz w:val="22"/>
                <w:szCs w:val="22"/>
                <w:lang w:val="lv"/>
              </w:rPr>
              <w:t xml:space="preserve">) sadaļā “Pašvaldību finanšu uzraudzība” → “Pašvaldību finanšu rādītāju analīze” pieejamo informāciju un pārliecinās par pašvaldības saistību </w:t>
            </w:r>
            <w:r w:rsidRPr="00E96701">
              <w:rPr>
                <w:rFonts w:ascii="Aptos" w:eastAsia="Times New Roman" w:hAnsi="Aptos" w:cs="Times New Roman"/>
                <w:sz w:val="22"/>
                <w:szCs w:val="22"/>
                <w:lang w:val="lv"/>
              </w:rPr>
              <w:lastRenderedPageBreak/>
              <w:t>(aizņēmumi,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w:t>
            </w:r>
          </w:p>
          <w:p w14:paraId="038ABC2A" w14:textId="7F7AE498" w:rsidR="006740EC" w:rsidRPr="00E96701" w:rsidRDefault="006740EC" w:rsidP="00964CE7">
            <w:pPr>
              <w:jc w:val="both"/>
              <w:rPr>
                <w:rFonts w:ascii="Aptos" w:hAnsi="Aptos" w:cs="Times New Roman"/>
                <w:kern w:val="0"/>
                <w:sz w:val="22"/>
                <w:szCs w:val="22"/>
                <w14:ligatures w14:val="none"/>
              </w:rPr>
            </w:pPr>
            <w:r w:rsidRPr="00E96701">
              <w:rPr>
                <w:rFonts w:ascii="Aptos" w:hAnsi="Aptos" w:cs="Times New Roman"/>
                <w:sz w:val="22"/>
                <w:szCs w:val="22"/>
              </w:rPr>
              <w:t>Projekta iesnieguma sadaļā “Apliecinājumi” ir apstiprināts</w:t>
            </w:r>
            <w:r w:rsidRPr="00E96701">
              <w:rPr>
                <w:rFonts w:ascii="Aptos" w:hAnsi="Aptos" w:cs="Times New Roman"/>
                <w:strike/>
                <w:sz w:val="22"/>
                <w:szCs w:val="22"/>
              </w:rPr>
              <w:t xml:space="preserve"> </w:t>
            </w:r>
            <w:r w:rsidRPr="00E96701">
              <w:rPr>
                <w:rFonts w:ascii="Aptos" w:hAnsi="Aptos" w:cs="Times New Roman"/>
                <w:sz w:val="22"/>
                <w:szCs w:val="22"/>
              </w:rPr>
              <w:t>“Apliecinājums par informētību attiecībā uz interešu konflikta jautājumu regulējumu un to integrāciju iekšējās kontroles sistēmā”.</w:t>
            </w:r>
          </w:p>
        </w:tc>
      </w:tr>
      <w:tr w:rsidR="0022438E" w:rsidRPr="0022438E" w14:paraId="79B2B073" w14:textId="77777777" w:rsidTr="00540A8E">
        <w:trPr>
          <w:trHeight w:val="625"/>
          <w:jc w:val="center"/>
        </w:trPr>
        <w:tc>
          <w:tcPr>
            <w:tcW w:w="987" w:type="dxa"/>
            <w:vMerge/>
          </w:tcPr>
          <w:p w14:paraId="3BD03C38"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vAlign w:val="center"/>
          </w:tcPr>
          <w:p w14:paraId="3EA30563" w14:textId="77777777" w:rsidR="000F220E" w:rsidRPr="0022438E" w:rsidRDefault="000F220E" w:rsidP="000F220E">
            <w:pPr>
              <w:spacing w:after="200"/>
              <w:jc w:val="center"/>
              <w:rPr>
                <w:rFonts w:ascii="Aptos" w:eastAsia="ヒラギノ角ゴ Pro W3" w:hAnsi="Aptos" w:cs="Times New Roman"/>
                <w:b/>
                <w:bCs/>
                <w:kern w:val="0"/>
                <w:sz w:val="22"/>
                <w:szCs w:val="22"/>
                <w14:ligatures w14:val="none"/>
              </w:rPr>
            </w:pPr>
          </w:p>
        </w:tc>
        <w:tc>
          <w:tcPr>
            <w:tcW w:w="1134" w:type="dxa"/>
            <w:vMerge/>
            <w:vAlign w:val="center"/>
          </w:tcPr>
          <w:p w14:paraId="0F128707"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tcBorders>
          </w:tcPr>
          <w:p w14:paraId="54D2C5C6"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tcBorders>
          </w:tcPr>
          <w:p w14:paraId="34FA198B" w14:textId="56E3CCEC" w:rsidR="000F220E" w:rsidRPr="0022438E" w:rsidRDefault="000F220E" w:rsidP="00964CE7">
            <w:pPr>
              <w:jc w:val="both"/>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35808376" w14:textId="77777777" w:rsidTr="00540A8E">
        <w:trPr>
          <w:trHeight w:val="625"/>
          <w:jc w:val="center"/>
        </w:trPr>
        <w:tc>
          <w:tcPr>
            <w:tcW w:w="987" w:type="dxa"/>
            <w:vMerge/>
          </w:tcPr>
          <w:p w14:paraId="57282C81"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vAlign w:val="center"/>
          </w:tcPr>
          <w:p w14:paraId="3B402D1A" w14:textId="77777777" w:rsidR="000F220E" w:rsidRPr="0022438E" w:rsidRDefault="000F220E" w:rsidP="000F220E">
            <w:pPr>
              <w:spacing w:after="200"/>
              <w:jc w:val="center"/>
              <w:rPr>
                <w:rFonts w:ascii="Aptos" w:eastAsia="ヒラギノ角ゴ Pro W3" w:hAnsi="Aptos" w:cs="Times New Roman"/>
                <w:b/>
                <w:bCs/>
                <w:kern w:val="0"/>
                <w:sz w:val="22"/>
                <w:szCs w:val="22"/>
                <w14:ligatures w14:val="none"/>
              </w:rPr>
            </w:pPr>
          </w:p>
        </w:tc>
        <w:tc>
          <w:tcPr>
            <w:tcW w:w="1134" w:type="dxa"/>
            <w:vMerge/>
            <w:vAlign w:val="center"/>
          </w:tcPr>
          <w:p w14:paraId="280F08ED"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tcBorders>
          </w:tcPr>
          <w:p w14:paraId="63D634B4"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tcBorders>
          </w:tcPr>
          <w:p w14:paraId="2BB0B79B" w14:textId="7300B7F0" w:rsidR="000F220E" w:rsidRPr="0022438E" w:rsidRDefault="000F220E" w:rsidP="00964CE7">
            <w:pPr>
              <w:jc w:val="both"/>
              <w:rPr>
                <w:rFonts w:ascii="Aptos" w:eastAsia="ヒラギノ角ゴ Pro W3" w:hAnsi="Aptos" w:cs="Times New Roman"/>
                <w:b/>
                <w:bCs/>
                <w:kern w:val="0"/>
                <w:sz w:val="22"/>
                <w:szCs w:val="22"/>
                <w14:ligatures w14:val="none"/>
              </w:rPr>
            </w:pPr>
            <w:r w:rsidRPr="00E96701">
              <w:rPr>
                <w:rFonts w:ascii="Aptos" w:eastAsia="Times New Roman" w:hAnsi="Aptos" w:cs="Times New Roman"/>
                <w:b/>
                <w:bCs/>
                <w:kern w:val="0"/>
                <w:sz w:val="22"/>
                <w:szCs w:val="22"/>
                <w:lang w:eastAsia="lv-LV"/>
                <w14:ligatures w14:val="none"/>
              </w:rPr>
              <w:t>Vērtējums ir “Nē”</w:t>
            </w:r>
            <w:r w:rsidRPr="00E96701">
              <w:rPr>
                <w:rFonts w:ascii="Aptos" w:eastAsia="Times New Roman" w:hAnsi="Aptos"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42143011" w14:textId="77777777" w:rsidTr="00540A8E">
        <w:trPr>
          <w:trHeight w:val="625"/>
          <w:jc w:val="center"/>
        </w:trPr>
        <w:tc>
          <w:tcPr>
            <w:tcW w:w="987" w:type="dxa"/>
            <w:vMerge w:val="restart"/>
            <w:tcBorders>
              <w:top w:val="single" w:sz="4" w:space="0" w:color="auto"/>
            </w:tcBorders>
          </w:tcPr>
          <w:p w14:paraId="1E400AA7" w14:textId="0A4877E1" w:rsidR="005F166F" w:rsidRPr="0022438E" w:rsidRDefault="005F166F" w:rsidP="005F166F">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1.8.</w:t>
            </w:r>
          </w:p>
        </w:tc>
        <w:tc>
          <w:tcPr>
            <w:tcW w:w="5104" w:type="dxa"/>
            <w:vMerge w:val="restart"/>
            <w:tcBorders>
              <w:top w:val="single" w:sz="4" w:space="0" w:color="auto"/>
            </w:tcBorders>
          </w:tcPr>
          <w:p w14:paraId="19E578C5" w14:textId="522CD874" w:rsidR="005F166F" w:rsidRPr="0022438E" w:rsidRDefault="005F166F" w:rsidP="005F166F">
            <w:pPr>
              <w:jc w:val="both"/>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Projekta mērķis atbilst MK noteikumos par SAM īstenošanu noteiktajam mērķim, definētie uzraudzības rādītāji nodrošina un apliecina mērķa sasniegšanu, uzraudzības rādītāji ir precīzi definēti, pamatoti un izmērāmi.</w:t>
            </w:r>
          </w:p>
        </w:tc>
        <w:tc>
          <w:tcPr>
            <w:tcW w:w="1134" w:type="dxa"/>
            <w:vMerge w:val="restart"/>
            <w:tcBorders>
              <w:top w:val="single" w:sz="4" w:space="0" w:color="auto"/>
            </w:tcBorders>
          </w:tcPr>
          <w:p w14:paraId="1356D7B7" w14:textId="77777777" w:rsidR="005F166F" w:rsidRPr="00E96701" w:rsidRDefault="005F166F" w:rsidP="005F166F">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059E3929" w14:textId="77777777" w:rsidR="005F166F" w:rsidRPr="0022438E" w:rsidRDefault="005F166F" w:rsidP="005F166F">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vAlign w:val="center"/>
          </w:tcPr>
          <w:p w14:paraId="7CC25BA7" w14:textId="77777777" w:rsidR="005F166F" w:rsidRPr="00E96701" w:rsidRDefault="005F166F" w:rsidP="005F166F">
            <w:pPr>
              <w:pStyle w:val="Bezatstarpm"/>
              <w:jc w:val="both"/>
              <w:rPr>
                <w:rFonts w:ascii="Aptos" w:hAnsi="Aptos"/>
                <w:color w:val="auto"/>
                <w:szCs w:val="22"/>
              </w:rPr>
            </w:pPr>
            <w:r w:rsidRPr="00E96701">
              <w:rPr>
                <w:rFonts w:ascii="Aptos" w:hAnsi="Aptos"/>
                <w:b/>
                <w:bCs/>
                <w:color w:val="auto"/>
                <w:szCs w:val="22"/>
              </w:rPr>
              <w:t>Vērtējums ir „Jā”</w:t>
            </w:r>
            <w:r w:rsidRPr="00E96701">
              <w:rPr>
                <w:rFonts w:ascii="Aptos" w:hAnsi="Aptos"/>
                <w:color w:val="auto"/>
                <w:szCs w:val="22"/>
              </w:rPr>
              <w:t>, ja projekta iesniegumā:</w:t>
            </w:r>
          </w:p>
          <w:p w14:paraId="7DB9D68D" w14:textId="77777777" w:rsidR="005F166F" w:rsidRPr="00E96701" w:rsidRDefault="005F166F" w:rsidP="00723E23">
            <w:pPr>
              <w:pStyle w:val="Bezatstarpm"/>
              <w:numPr>
                <w:ilvl w:val="0"/>
                <w:numId w:val="4"/>
              </w:numPr>
              <w:ind w:left="455" w:hanging="455"/>
              <w:jc w:val="both"/>
              <w:rPr>
                <w:rFonts w:ascii="Aptos" w:hAnsi="Aptos"/>
                <w:color w:val="auto"/>
                <w:szCs w:val="22"/>
              </w:rPr>
            </w:pPr>
            <w:r w:rsidRPr="00E96701">
              <w:rPr>
                <w:rFonts w:ascii="Aptos" w:hAnsi="Aptos"/>
                <w:color w:val="auto"/>
                <w:szCs w:val="22"/>
              </w:rPr>
              <w:t>projekta mērķis atbilst MK noteikumos par SAM īstenošanu noteiktajam;</w:t>
            </w:r>
          </w:p>
          <w:p w14:paraId="5D68E15F" w14:textId="77777777" w:rsidR="005F166F" w:rsidRPr="00E96701" w:rsidRDefault="005F166F" w:rsidP="00723E23">
            <w:pPr>
              <w:pStyle w:val="Bezatstarpm"/>
              <w:numPr>
                <w:ilvl w:val="0"/>
                <w:numId w:val="4"/>
              </w:numPr>
              <w:spacing w:after="120"/>
              <w:ind w:left="455" w:hanging="455"/>
              <w:jc w:val="both"/>
              <w:rPr>
                <w:rFonts w:ascii="Aptos" w:hAnsi="Aptos"/>
                <w:color w:val="auto"/>
                <w:szCs w:val="22"/>
              </w:rPr>
            </w:pPr>
            <w:r w:rsidRPr="00E96701">
              <w:rPr>
                <w:rFonts w:ascii="Aptos" w:hAnsi="Aptos"/>
                <w:color w:val="auto"/>
                <w:szCs w:val="22"/>
              </w:rPr>
              <w:t>projekta iesniegumā norādītie uzraudzības rādītāji ir izmērāmi, atbilst MK noteikumos par SAM īstenošanu noteiktajiem rādītājiem, un sniedz ieguldījumu mērķa sasniegšanā.</w:t>
            </w:r>
          </w:p>
          <w:p w14:paraId="637A514F" w14:textId="1345D14A" w:rsidR="005F166F" w:rsidRPr="00E96701" w:rsidRDefault="005F166F" w:rsidP="00556790">
            <w:pPr>
              <w:pStyle w:val="Bezatstarpm"/>
              <w:spacing w:after="120"/>
              <w:jc w:val="both"/>
              <w:rPr>
                <w:rFonts w:ascii="Aptos" w:hAnsi="Aptos"/>
                <w:color w:val="auto"/>
                <w:szCs w:val="22"/>
              </w:rPr>
            </w:pPr>
            <w:r w:rsidRPr="00E96701">
              <w:rPr>
                <w:rFonts w:ascii="Aptos" w:hAnsi="Aptos"/>
                <w:color w:val="auto"/>
                <w:szCs w:val="22"/>
              </w:rPr>
              <w:t xml:space="preserve">Projekta iesniegumā minētie rezultāti sekmē MK noteikumos par SAM īstenošanu noteiktā nacionālā rādītāja sasniegšanu: iedzīvotāji, kuriem uzlabota notekūdeņu attīrīšanas kvalitāte un efektivitāte. Nacionālā rādītāja vērtība tiek uzskatīta par sasniegtu pēc noslēguma maksājuma veikšanas, izmantojot jaunākos projekta iesniedzējam pieejamos datus par iedzīvotāju skaitu, kuriem nodrošināti centralizētās notekūdeņu apsaimniekošanas sistēmas pakalpojumi, un demogrāfisko rādītāju izmaiņu ietekmi uz vērtības izmaiņām. </w:t>
            </w:r>
          </w:p>
          <w:p w14:paraId="1246D2DD" w14:textId="14E8ED34" w:rsidR="005F166F" w:rsidRPr="00E96701" w:rsidRDefault="005F166F" w:rsidP="005F166F">
            <w:pPr>
              <w:pStyle w:val="Bezatstarpm"/>
              <w:jc w:val="both"/>
              <w:rPr>
                <w:rFonts w:ascii="Aptos" w:hAnsi="Aptos"/>
                <w:color w:val="auto"/>
                <w:szCs w:val="22"/>
              </w:rPr>
            </w:pPr>
            <w:r w:rsidRPr="00E96701">
              <w:rPr>
                <w:rFonts w:ascii="Aptos" w:hAnsi="Aptos"/>
                <w:color w:val="auto"/>
                <w:szCs w:val="22"/>
              </w:rPr>
              <w:t xml:space="preserve">Projekta iesniedzējs iedzīvotāju skaita noteikšanai gan projekta iesniegumā, gan projektu noslēdzot izmanto vienu un to pašu datu </w:t>
            </w:r>
            <w:r w:rsidRPr="00E96701">
              <w:rPr>
                <w:rFonts w:ascii="Aptos" w:hAnsi="Aptos"/>
                <w:color w:val="auto"/>
                <w:szCs w:val="22"/>
              </w:rPr>
              <w:lastRenderedPageBreak/>
              <w:t>avotu, piemēram, Centrālās statistikas pārvaldes Oficiālās statistikas portālā publicēto informāciju.</w:t>
            </w:r>
          </w:p>
        </w:tc>
      </w:tr>
      <w:tr w:rsidR="0022438E" w:rsidRPr="0022438E" w14:paraId="119E9826" w14:textId="77777777" w:rsidTr="00540A8E">
        <w:trPr>
          <w:trHeight w:val="625"/>
          <w:jc w:val="center"/>
        </w:trPr>
        <w:tc>
          <w:tcPr>
            <w:tcW w:w="987" w:type="dxa"/>
            <w:vMerge/>
          </w:tcPr>
          <w:p w14:paraId="1B84D678"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vAlign w:val="center"/>
          </w:tcPr>
          <w:p w14:paraId="52246859" w14:textId="77777777" w:rsidR="000F220E" w:rsidRPr="0022438E" w:rsidRDefault="000F220E" w:rsidP="000F220E">
            <w:pPr>
              <w:spacing w:after="200"/>
              <w:jc w:val="both"/>
              <w:rPr>
                <w:rFonts w:ascii="Aptos" w:eastAsia="ヒラギノ角ゴ Pro W3" w:hAnsi="Aptos" w:cs="Times New Roman"/>
                <w:b/>
                <w:bCs/>
                <w:kern w:val="0"/>
                <w:sz w:val="22"/>
                <w:szCs w:val="22"/>
                <w14:ligatures w14:val="none"/>
              </w:rPr>
            </w:pPr>
          </w:p>
        </w:tc>
        <w:tc>
          <w:tcPr>
            <w:tcW w:w="1134" w:type="dxa"/>
            <w:vMerge/>
            <w:vAlign w:val="center"/>
          </w:tcPr>
          <w:p w14:paraId="59C4055B"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tcBorders>
          </w:tcPr>
          <w:p w14:paraId="500E6AE5"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tcBorders>
          </w:tcPr>
          <w:p w14:paraId="5427B02D" w14:textId="592B5B10" w:rsidR="000F220E" w:rsidRPr="0022438E" w:rsidRDefault="000F220E" w:rsidP="0025028A">
            <w:pPr>
              <w:jc w:val="both"/>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1F9BAE48" w14:textId="77777777" w:rsidTr="00540A8E">
        <w:trPr>
          <w:trHeight w:val="625"/>
          <w:jc w:val="center"/>
        </w:trPr>
        <w:tc>
          <w:tcPr>
            <w:tcW w:w="987" w:type="dxa"/>
            <w:vMerge/>
          </w:tcPr>
          <w:p w14:paraId="0C3FAF91"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vAlign w:val="center"/>
          </w:tcPr>
          <w:p w14:paraId="023F0547" w14:textId="77777777" w:rsidR="000F220E" w:rsidRPr="0022438E" w:rsidRDefault="000F220E" w:rsidP="000F220E">
            <w:pPr>
              <w:spacing w:after="200"/>
              <w:jc w:val="both"/>
              <w:rPr>
                <w:rFonts w:ascii="Aptos" w:eastAsia="ヒラギノ角ゴ Pro W3" w:hAnsi="Aptos" w:cs="Times New Roman"/>
                <w:b/>
                <w:bCs/>
                <w:kern w:val="0"/>
                <w:sz w:val="22"/>
                <w:szCs w:val="22"/>
                <w14:ligatures w14:val="none"/>
              </w:rPr>
            </w:pPr>
          </w:p>
        </w:tc>
        <w:tc>
          <w:tcPr>
            <w:tcW w:w="1134" w:type="dxa"/>
            <w:vMerge/>
            <w:vAlign w:val="center"/>
          </w:tcPr>
          <w:p w14:paraId="46BA1FBA"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tcBorders>
          </w:tcPr>
          <w:p w14:paraId="6D5FFF7B"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tcBorders>
          </w:tcPr>
          <w:p w14:paraId="16D90B85" w14:textId="77777777" w:rsidR="000F220E" w:rsidRPr="0022438E" w:rsidRDefault="000F220E" w:rsidP="0025028A">
            <w:pPr>
              <w:jc w:val="both"/>
              <w:rPr>
                <w:rFonts w:ascii="Aptos" w:eastAsia="ヒラギノ角ゴ Pro W3" w:hAnsi="Aptos" w:cs="Times New Roman"/>
                <w:b/>
                <w:bCs/>
                <w:kern w:val="0"/>
                <w:sz w:val="22"/>
                <w:szCs w:val="22"/>
                <w14:ligatures w14:val="none"/>
              </w:rPr>
            </w:pPr>
            <w:r w:rsidRPr="0022438E">
              <w:rPr>
                <w:rFonts w:ascii="Aptos" w:eastAsia="Times New Roman" w:hAnsi="Aptos" w:cs="Times New Roman"/>
                <w:b/>
                <w:bCs/>
                <w:kern w:val="0"/>
                <w:sz w:val="22"/>
                <w:szCs w:val="22"/>
                <w:lang w:eastAsia="lv-LV"/>
                <w14:ligatures w14:val="none"/>
              </w:rPr>
              <w:t>Vērtējums ir</w:t>
            </w:r>
            <w:r w:rsidRPr="0022438E">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b/>
                <w:bCs/>
                <w:kern w:val="0"/>
                <w:sz w:val="22"/>
                <w:szCs w:val="22"/>
                <w:lang w:eastAsia="lv-LV"/>
                <w14:ligatures w14:val="none"/>
              </w:rPr>
              <w:t>“Nē”</w:t>
            </w:r>
            <w:r w:rsidRPr="0022438E">
              <w:rPr>
                <w:rFonts w:ascii="Aptos" w:eastAsia="Times New Roman" w:hAnsi="Aptos"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0B6438A1" w14:textId="77777777" w:rsidTr="00540A8E">
        <w:trPr>
          <w:trHeight w:val="625"/>
          <w:jc w:val="center"/>
        </w:trPr>
        <w:tc>
          <w:tcPr>
            <w:tcW w:w="987" w:type="dxa"/>
            <w:vMerge w:val="restart"/>
            <w:tcBorders>
              <w:top w:val="single" w:sz="4" w:space="0" w:color="auto"/>
            </w:tcBorders>
          </w:tcPr>
          <w:p w14:paraId="3279C624" w14:textId="3A9CFD44" w:rsidR="008A6F39" w:rsidRPr="0022438E" w:rsidRDefault="008A6F39" w:rsidP="008A6F39">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1.9.</w:t>
            </w:r>
          </w:p>
        </w:tc>
        <w:tc>
          <w:tcPr>
            <w:tcW w:w="5104" w:type="dxa"/>
            <w:vMerge w:val="restart"/>
            <w:tcBorders>
              <w:top w:val="single" w:sz="4" w:space="0" w:color="auto"/>
            </w:tcBorders>
          </w:tcPr>
          <w:p w14:paraId="04B31F95" w14:textId="77777777" w:rsidR="008A6F39" w:rsidRPr="0022438E" w:rsidRDefault="008A6F39" w:rsidP="008A6F39">
            <w:pPr>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Projekta iesniegumā plānotie sagaidāmie rezultāti ir skaidri definēti un izriet no plānoto darbību aprakstiem, plānotās projekta darbības:</w:t>
            </w:r>
          </w:p>
          <w:p w14:paraId="2EDEC985" w14:textId="77777777" w:rsidR="008A6F39" w:rsidRPr="0022438E" w:rsidRDefault="008A6F39" w:rsidP="00723E23">
            <w:pPr>
              <w:numPr>
                <w:ilvl w:val="0"/>
                <w:numId w:val="22"/>
              </w:numPr>
              <w:ind w:left="459" w:hanging="459"/>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atbilst MK noteikumos par SAM īstenošanu noteiktajam un paredz saikni ar attiecīgajām atbalstāmajām darbībām;</w:t>
            </w:r>
          </w:p>
          <w:p w14:paraId="2765F019" w14:textId="33E5C30B" w:rsidR="008A6F39" w:rsidRPr="0022438E" w:rsidRDefault="008A6F39" w:rsidP="00723E23">
            <w:pPr>
              <w:numPr>
                <w:ilvl w:val="0"/>
                <w:numId w:val="22"/>
              </w:numPr>
              <w:ind w:left="459" w:hanging="459"/>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ir precīzi definētas un pamatotas, un tās risina projektā definētās problēmas.</w:t>
            </w:r>
          </w:p>
        </w:tc>
        <w:tc>
          <w:tcPr>
            <w:tcW w:w="1134" w:type="dxa"/>
            <w:vMerge w:val="restart"/>
            <w:tcBorders>
              <w:top w:val="single" w:sz="4" w:space="0" w:color="auto"/>
            </w:tcBorders>
          </w:tcPr>
          <w:p w14:paraId="0CB8C7E0" w14:textId="77777777" w:rsidR="008A6F39" w:rsidRPr="00E96701" w:rsidRDefault="008A6F39" w:rsidP="008A6F39">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27D89938" w14:textId="77777777" w:rsidR="008A6F39" w:rsidRPr="0022438E" w:rsidRDefault="008A6F39" w:rsidP="008A6F39">
            <w:pPr>
              <w:jc w:val="center"/>
              <w:rPr>
                <w:rFonts w:ascii="Aptos" w:eastAsia="ヒラギノ角ゴ Pro W3" w:hAnsi="Aptos" w:cs="Times New Roman"/>
                <w:b/>
                <w:bCs/>
                <w:kern w:val="0"/>
                <w:sz w:val="22"/>
                <w:szCs w:val="22"/>
                <w14:ligatures w14:val="none"/>
              </w:rPr>
            </w:pPr>
            <w:r w:rsidRPr="00E96701">
              <w:rPr>
                <w:rFonts w:ascii="Aptos" w:eastAsia="ヒラギノ角ゴ Pro W3" w:hAnsi="Aptos" w:cs="Times New Roman"/>
                <w:kern w:val="0"/>
                <w:sz w:val="22"/>
                <w:szCs w:val="22"/>
                <w14:ligatures w14:val="none"/>
              </w:rPr>
              <w:t>Jā</w:t>
            </w:r>
          </w:p>
        </w:tc>
        <w:tc>
          <w:tcPr>
            <w:tcW w:w="6520" w:type="dxa"/>
            <w:tcBorders>
              <w:top w:val="single" w:sz="4" w:space="0" w:color="auto"/>
            </w:tcBorders>
            <w:vAlign w:val="center"/>
          </w:tcPr>
          <w:p w14:paraId="7CD9223F" w14:textId="77777777" w:rsidR="008A6F39" w:rsidRPr="00E96701" w:rsidRDefault="008A6F39" w:rsidP="008A6F39">
            <w:pPr>
              <w:spacing w:after="120"/>
              <w:jc w:val="both"/>
              <w:rPr>
                <w:rFonts w:ascii="Aptos" w:hAnsi="Aptos" w:cs="Times New Roman"/>
                <w:sz w:val="22"/>
                <w:szCs w:val="22"/>
              </w:rPr>
            </w:pPr>
            <w:r w:rsidRPr="00E96701">
              <w:rPr>
                <w:rFonts w:ascii="Aptos" w:hAnsi="Aptos" w:cs="Times New Roman"/>
                <w:b/>
                <w:bCs/>
                <w:sz w:val="22"/>
                <w:szCs w:val="22"/>
              </w:rPr>
              <w:t xml:space="preserve">Vērtējums ir “Jā”, </w:t>
            </w:r>
            <w:r w:rsidRPr="00E96701">
              <w:rPr>
                <w:rFonts w:ascii="Aptos" w:hAnsi="Aptos" w:cs="Times New Roman"/>
                <w:sz w:val="22"/>
                <w:szCs w:val="22"/>
              </w:rPr>
              <w:t xml:space="preserve">ja projekta iesniegumā ir norādīti pamatoti (skaidri izriet no projekta darbībām), precīzi definēti un izmērāmi projekta darbības un sagaidāmie rezultāti, tas ir,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w:t>
            </w:r>
            <w:r w:rsidRPr="0022438E">
              <w:rPr>
                <w:rFonts w:ascii="Aptos" w:eastAsia="Times New Roman" w:hAnsi="Aptos" w:cs="Times New Roman"/>
                <w:kern w:val="0"/>
                <w:sz w:val="22"/>
                <w:szCs w:val="22"/>
                <w14:ligatures w14:val="none"/>
              </w:rPr>
              <w:t xml:space="preserve">MK noteikumos par SAM īstenošanu </w:t>
            </w:r>
            <w:r w:rsidRPr="00E96701">
              <w:rPr>
                <w:rFonts w:ascii="Aptos" w:hAnsi="Aptos" w:cs="Times New Roman"/>
                <w:sz w:val="22"/>
                <w:szCs w:val="22"/>
              </w:rPr>
              <w:t>norādītajiem horizontālajiem principiem (piemēram, ja projektā paredzēts palielināt notekūdeņu attīrīšanas iekārtu jaudu iedzīvotāju skaita vai centralizētajam kanalizācijas tīklam pieslēgto lietotāju skaita palielinājuma dēļ, ir aprakstīti un analizēti dati, kas pamato iedzīvotāju skaita aglomerācijā vai centralizētajam kanalizācijas tīklam pieslēgto iedzīvotāju  skaita palielināšanos).</w:t>
            </w:r>
          </w:p>
          <w:p w14:paraId="740BFFE0" w14:textId="7CC600F3" w:rsidR="008A6F39" w:rsidRPr="0022438E" w:rsidRDefault="008A6F39" w:rsidP="00490759">
            <w:pPr>
              <w:jc w:val="both"/>
              <w:rPr>
                <w:rFonts w:ascii="Aptos" w:eastAsia="Times New Roman" w:hAnsi="Aptos" w:cs="Times New Roman"/>
                <w:kern w:val="0"/>
                <w:sz w:val="22"/>
                <w:szCs w:val="22"/>
                <w:lang w:eastAsia="lv-LV"/>
                <w14:ligatures w14:val="none"/>
              </w:rPr>
            </w:pPr>
            <w:r w:rsidRPr="00E96701">
              <w:rPr>
                <w:rFonts w:ascii="Aptos" w:hAnsi="Aptos" w:cs="Times New Roman"/>
                <w:sz w:val="22"/>
                <w:szCs w:val="22"/>
              </w:rPr>
              <w:t xml:space="preserve">Projekta iesniegumā ietvertās plānotās darbības atbilst </w:t>
            </w:r>
            <w:r w:rsidRPr="0022438E">
              <w:rPr>
                <w:rFonts w:ascii="Aptos" w:eastAsia="Times New Roman" w:hAnsi="Aptos" w:cs="Times New Roman"/>
                <w:kern w:val="0"/>
                <w:sz w:val="22"/>
                <w:szCs w:val="22"/>
                <w14:ligatures w14:val="none"/>
              </w:rPr>
              <w:t xml:space="preserve">MK noteikumos par SAM īstenošanu </w:t>
            </w:r>
            <w:r w:rsidRPr="00E96701">
              <w:rPr>
                <w:rFonts w:ascii="Aptos" w:hAnsi="Aptos" w:cs="Times New Roman"/>
                <w:sz w:val="22"/>
                <w:szCs w:val="22"/>
              </w:rPr>
              <w:t>norādītajām atbalstāmajām darbībām un izmaksu pozīcijām.</w:t>
            </w:r>
          </w:p>
        </w:tc>
      </w:tr>
      <w:tr w:rsidR="0022438E" w:rsidRPr="0022438E" w14:paraId="4083758A" w14:textId="77777777" w:rsidTr="00540A8E">
        <w:trPr>
          <w:trHeight w:val="625"/>
          <w:jc w:val="center"/>
        </w:trPr>
        <w:tc>
          <w:tcPr>
            <w:tcW w:w="987" w:type="dxa"/>
            <w:vMerge/>
          </w:tcPr>
          <w:p w14:paraId="1EDD2812"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tcPr>
          <w:p w14:paraId="2556FB21" w14:textId="77777777" w:rsidR="000F220E" w:rsidRPr="0022438E" w:rsidRDefault="000F220E" w:rsidP="000F220E">
            <w:pPr>
              <w:spacing w:after="200"/>
              <w:rPr>
                <w:rFonts w:ascii="Aptos" w:eastAsia="ヒラギノ角ゴ Pro W3" w:hAnsi="Aptos" w:cs="Times New Roman"/>
                <w:b/>
                <w:bCs/>
                <w:kern w:val="0"/>
                <w:sz w:val="22"/>
                <w:szCs w:val="22"/>
                <w14:ligatures w14:val="none"/>
              </w:rPr>
            </w:pPr>
          </w:p>
        </w:tc>
        <w:tc>
          <w:tcPr>
            <w:tcW w:w="1134" w:type="dxa"/>
            <w:vMerge/>
            <w:vAlign w:val="center"/>
          </w:tcPr>
          <w:p w14:paraId="14ECEA7F"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tcBorders>
          </w:tcPr>
          <w:p w14:paraId="5FECC4E1"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tcBorders>
          </w:tcPr>
          <w:p w14:paraId="1949D52A" w14:textId="295831E4" w:rsidR="000F220E" w:rsidRPr="0022438E" w:rsidRDefault="000F220E" w:rsidP="00490759">
            <w:pPr>
              <w:jc w:val="both"/>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19F8F872" w14:textId="77777777" w:rsidTr="00540A8E">
        <w:trPr>
          <w:trHeight w:val="625"/>
          <w:jc w:val="center"/>
        </w:trPr>
        <w:tc>
          <w:tcPr>
            <w:tcW w:w="987" w:type="dxa"/>
            <w:vMerge/>
          </w:tcPr>
          <w:p w14:paraId="0E40FB57"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tcPr>
          <w:p w14:paraId="6DF6E1AA" w14:textId="77777777" w:rsidR="000F220E" w:rsidRPr="0022438E" w:rsidRDefault="000F220E" w:rsidP="000F220E">
            <w:pPr>
              <w:spacing w:after="200"/>
              <w:rPr>
                <w:rFonts w:ascii="Aptos" w:eastAsia="ヒラギノ角ゴ Pro W3" w:hAnsi="Aptos" w:cs="Times New Roman"/>
                <w:b/>
                <w:bCs/>
                <w:kern w:val="0"/>
                <w:sz w:val="22"/>
                <w:szCs w:val="22"/>
                <w14:ligatures w14:val="none"/>
              </w:rPr>
            </w:pPr>
          </w:p>
        </w:tc>
        <w:tc>
          <w:tcPr>
            <w:tcW w:w="1134" w:type="dxa"/>
            <w:vMerge/>
            <w:vAlign w:val="center"/>
          </w:tcPr>
          <w:p w14:paraId="333C2547" w14:textId="77777777" w:rsidR="000F220E" w:rsidRPr="00E96701" w:rsidRDefault="000F220E" w:rsidP="000F220E">
            <w:pPr>
              <w:jc w:val="center"/>
              <w:rPr>
                <w:rFonts w:ascii="Aptos" w:eastAsia="ヒラギノ角ゴ Pro W3" w:hAnsi="Aptos" w:cs="Times New Roman"/>
                <w:b/>
                <w:bCs/>
                <w:kern w:val="0"/>
                <w:sz w:val="22"/>
                <w:szCs w:val="22"/>
                <w14:ligatures w14:val="none"/>
              </w:rPr>
            </w:pPr>
          </w:p>
        </w:tc>
        <w:tc>
          <w:tcPr>
            <w:tcW w:w="1559" w:type="dxa"/>
            <w:tcBorders>
              <w:top w:val="single" w:sz="4" w:space="0" w:color="auto"/>
              <w:bottom w:val="single" w:sz="4" w:space="0" w:color="auto"/>
            </w:tcBorders>
          </w:tcPr>
          <w:p w14:paraId="256EEBA3" w14:textId="77777777" w:rsidR="000F220E" w:rsidRPr="0022438E" w:rsidRDefault="000F220E" w:rsidP="000F220E">
            <w:pPr>
              <w:jc w:val="center"/>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bottom w:val="single" w:sz="4" w:space="0" w:color="auto"/>
            </w:tcBorders>
          </w:tcPr>
          <w:p w14:paraId="2B5293B3" w14:textId="77777777" w:rsidR="000F220E" w:rsidRPr="0022438E" w:rsidRDefault="000F220E" w:rsidP="00490759">
            <w:pPr>
              <w:jc w:val="both"/>
              <w:rPr>
                <w:rFonts w:ascii="Aptos" w:eastAsia="ヒラギノ角ゴ Pro W3" w:hAnsi="Aptos" w:cs="Times New Roman"/>
                <w:b/>
                <w:bCs/>
                <w:kern w:val="0"/>
                <w:sz w:val="22"/>
                <w:szCs w:val="22"/>
                <w14:ligatures w14:val="none"/>
              </w:rPr>
            </w:pPr>
            <w:r w:rsidRPr="0022438E">
              <w:rPr>
                <w:rFonts w:ascii="Aptos" w:eastAsia="Times New Roman" w:hAnsi="Aptos" w:cs="Times New Roman"/>
                <w:b/>
                <w:bCs/>
                <w:kern w:val="0"/>
                <w:sz w:val="22"/>
                <w:szCs w:val="22"/>
                <w:lang w:eastAsia="lv-LV"/>
                <w14:ligatures w14:val="none"/>
              </w:rPr>
              <w:t>Vērtējums ir</w:t>
            </w:r>
            <w:r w:rsidRPr="0022438E">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b/>
                <w:bCs/>
                <w:kern w:val="0"/>
                <w:sz w:val="22"/>
                <w:szCs w:val="22"/>
                <w:lang w:eastAsia="lv-LV"/>
                <w14:ligatures w14:val="none"/>
              </w:rPr>
              <w:t>“Nē”</w:t>
            </w:r>
            <w:r w:rsidRPr="0022438E">
              <w:rPr>
                <w:rFonts w:ascii="Aptos" w:eastAsia="Times New Roman" w:hAnsi="Aptos" w:cs="Times New Roman"/>
                <w:kern w:val="0"/>
                <w:sz w:val="22"/>
                <w:szCs w:val="22"/>
                <w:lang w:eastAsia="lv-LV"/>
                <w14:ligatures w14:val="none"/>
              </w:rPr>
              <w:t xml:space="preserve">, ja projekta iesniedzējs neizpilda lēmumā par projekta iesnieguma apstiprināšanu ar nosacījumiem ietvertos </w:t>
            </w:r>
            <w:r w:rsidRPr="0022438E">
              <w:rPr>
                <w:rFonts w:ascii="Aptos" w:eastAsia="Times New Roman" w:hAnsi="Aptos" w:cs="Times New Roman"/>
                <w:kern w:val="0"/>
                <w:sz w:val="22"/>
                <w:szCs w:val="22"/>
                <w:lang w:eastAsia="lv-LV"/>
                <w14:ligatures w14:val="none"/>
              </w:rPr>
              <w:lastRenderedPageBreak/>
              <w:t>nosacījumus vai pēc nosacījumu izpildes joprojām neatbilst izvirzītajām prasībām</w:t>
            </w:r>
            <w:r w:rsidRPr="0022438E" w:rsidDel="00032ABC">
              <w:rPr>
                <w:rFonts w:ascii="Aptos" w:eastAsia="Times New Roman" w:hAnsi="Aptos" w:cs="Times New Roman"/>
                <w:kern w:val="0"/>
                <w:sz w:val="22"/>
                <w:szCs w:val="22"/>
                <w:lang w:eastAsia="lv-LV"/>
                <w14:ligatures w14:val="none"/>
              </w:rPr>
              <w:t>, vai arī nosacījumus neizpilda lēmumā par projekta iesnieguma apstiprināšanu ar nosacījumiem noteiktajā termiņā.</w:t>
            </w:r>
          </w:p>
        </w:tc>
      </w:tr>
      <w:tr w:rsidR="0022438E" w:rsidRPr="0022438E" w14:paraId="6241964A" w14:textId="77777777" w:rsidTr="00540A8E">
        <w:trPr>
          <w:trHeight w:val="625"/>
          <w:jc w:val="center"/>
        </w:trPr>
        <w:tc>
          <w:tcPr>
            <w:tcW w:w="987" w:type="dxa"/>
            <w:vMerge w:val="restart"/>
          </w:tcPr>
          <w:p w14:paraId="2D673A53" w14:textId="758B64AD" w:rsidR="00941C9B" w:rsidRPr="0022438E" w:rsidRDefault="00941C9B" w:rsidP="00941C9B">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1.10.</w:t>
            </w:r>
          </w:p>
        </w:tc>
        <w:tc>
          <w:tcPr>
            <w:tcW w:w="5104" w:type="dxa"/>
            <w:vMerge w:val="restart"/>
          </w:tcPr>
          <w:p w14:paraId="6C3549C8" w14:textId="66BFB8CB" w:rsidR="00941C9B" w:rsidRPr="0022438E" w:rsidRDefault="00941C9B" w:rsidP="00941C9B">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Projekta iesniegums atbilst MK noteikumos par SAM īstenošanu noteiktajām prasībām par atbalsta piešķiršanu vispārējās tautsaimnieciskas nozīmes pakalpojuma sniedzējam.</w:t>
            </w:r>
          </w:p>
        </w:tc>
        <w:tc>
          <w:tcPr>
            <w:tcW w:w="1134" w:type="dxa"/>
            <w:vMerge w:val="restart"/>
          </w:tcPr>
          <w:p w14:paraId="535C705F" w14:textId="681F36A4" w:rsidR="00941C9B" w:rsidRPr="00E96701" w:rsidRDefault="00941C9B" w:rsidP="00941C9B">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bottom w:val="single" w:sz="4" w:space="0" w:color="auto"/>
            </w:tcBorders>
          </w:tcPr>
          <w:p w14:paraId="1C4FC9F3" w14:textId="1EEBEF63" w:rsidR="00941C9B" w:rsidRPr="0022438E" w:rsidRDefault="00941C9B" w:rsidP="00941C9B">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bottom w:val="single" w:sz="4" w:space="0" w:color="auto"/>
            </w:tcBorders>
          </w:tcPr>
          <w:p w14:paraId="588384C4" w14:textId="77777777" w:rsidR="00941C9B" w:rsidRPr="0022438E" w:rsidRDefault="00941C9B" w:rsidP="000172F2">
            <w:pPr>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b/>
                <w:bCs/>
                <w:kern w:val="0"/>
                <w:sz w:val="22"/>
                <w:szCs w:val="22"/>
                <w14:ligatures w14:val="none"/>
              </w:rPr>
              <w:t>Vērtējums ir “Jā”</w:t>
            </w:r>
            <w:r w:rsidRPr="0022438E">
              <w:rPr>
                <w:rFonts w:ascii="Aptos" w:eastAsia="ヒラギノ角ゴ Pro W3" w:hAnsi="Aptos" w:cs="Times New Roman"/>
                <w:kern w:val="0"/>
                <w:sz w:val="22"/>
                <w:szCs w:val="22"/>
                <w14:ligatures w14:val="none"/>
              </w:rPr>
              <w:t xml:space="preserve">, ja projekta iesniedzējs nodrošina atbilstoši </w:t>
            </w:r>
            <w:r w:rsidRPr="0022438E">
              <w:rPr>
                <w:rFonts w:ascii="Aptos" w:eastAsia="Times New Roman" w:hAnsi="Aptos" w:cs="Times New Roman"/>
                <w:kern w:val="0"/>
                <w:sz w:val="22"/>
                <w:szCs w:val="22"/>
                <w14:ligatures w14:val="none"/>
              </w:rPr>
              <w:t>MK noteikumos par SAM īstenošanu</w:t>
            </w:r>
            <w:r w:rsidRPr="0022438E">
              <w:rPr>
                <w:rFonts w:ascii="Aptos" w:eastAsia="ヒラギノ角ゴ Pro W3" w:hAnsi="Aptos" w:cs="Times New Roman"/>
                <w:kern w:val="0"/>
                <w:sz w:val="22"/>
                <w:szCs w:val="22"/>
                <w14:ligatures w14:val="none"/>
              </w:rPr>
              <w:t xml:space="preserve"> minēto nosacījumu izpildi, tai skaitā:</w:t>
            </w:r>
          </w:p>
          <w:p w14:paraId="1D5DEB46" w14:textId="4C4F691D" w:rsidR="000172F2" w:rsidRDefault="00941C9B" w:rsidP="00723E23">
            <w:pPr>
              <w:pStyle w:val="Sarakstarindkopa"/>
              <w:numPr>
                <w:ilvl w:val="0"/>
                <w:numId w:val="23"/>
              </w:numPr>
              <w:spacing w:after="120"/>
              <w:ind w:left="455" w:hanging="425"/>
              <w:jc w:val="both"/>
              <w:rPr>
                <w:rFonts w:ascii="Aptos" w:eastAsia="ヒラギノ角ゴ Pro W3" w:hAnsi="Aptos" w:cs="Times New Roman"/>
                <w:kern w:val="0"/>
                <w:sz w:val="22"/>
                <w:szCs w:val="22"/>
                <w14:ligatures w14:val="none"/>
              </w:rPr>
            </w:pPr>
            <w:r w:rsidRPr="000172F2">
              <w:rPr>
                <w:rFonts w:ascii="Aptos" w:eastAsia="ヒラギノ角ゴ Pro W3" w:hAnsi="Aptos" w:cs="Times New Roman"/>
                <w:sz w:val="22"/>
                <w:szCs w:val="22"/>
              </w:rPr>
              <w:t>lai noteiktu, vai piešķirtais atbalsts ir saderīgs ar Eiropas Komisijas lēmumu Nr.</w:t>
            </w:r>
            <w:r w:rsidR="009F4520">
              <w:rPr>
                <w:rFonts w:ascii="Aptos" w:eastAsia="ヒラギノ角ゴ Pro W3" w:hAnsi="Aptos" w:cs="Times New Roman"/>
                <w:sz w:val="22"/>
                <w:szCs w:val="22"/>
              </w:rPr>
              <w:t> </w:t>
            </w:r>
            <w:r w:rsidRPr="000172F2">
              <w:rPr>
                <w:rFonts w:ascii="Aptos" w:eastAsia="ヒラギノ角ゴ Pro W3" w:hAnsi="Aptos" w:cs="Times New Roman"/>
                <w:sz w:val="22"/>
                <w:szCs w:val="22"/>
              </w:rPr>
              <w:t xml:space="preserve">2012/21/ES, izvērtē ar pašvaldību noslēgto pakalpojuma līgumu, pārvaldes lēmumu vai pašvaldības izdotos saistošos noteikumus par sabiedrisko pakalpojumu sniegšanu atbilstību </w:t>
            </w:r>
            <w:r w:rsidRPr="000172F2">
              <w:rPr>
                <w:rFonts w:ascii="Aptos" w:eastAsia="ヒラギノ角ゴ Pro W3" w:hAnsi="Aptos" w:cs="Times New Roman"/>
                <w:kern w:val="0"/>
                <w:sz w:val="22"/>
                <w:szCs w:val="22"/>
                <w14:ligatures w14:val="none"/>
              </w:rPr>
              <w:t>MK noteikumos par SAM īstenošanu</w:t>
            </w:r>
            <w:r w:rsidRPr="000172F2">
              <w:rPr>
                <w:rFonts w:ascii="Aptos" w:eastAsia="ヒラギノ角ゴ Pro W3" w:hAnsi="Aptos" w:cs="Times New Roman"/>
                <w:sz w:val="22"/>
                <w:szCs w:val="22"/>
              </w:rPr>
              <w:t xml:space="preserve"> izvirzītajām prasībām</w:t>
            </w:r>
            <w:r w:rsidRPr="000172F2">
              <w:rPr>
                <w:rFonts w:ascii="Aptos" w:eastAsia="ヒラギノ角ゴ Pro W3" w:hAnsi="Aptos" w:cs="Times New Roman"/>
                <w:kern w:val="0"/>
                <w:sz w:val="22"/>
                <w:szCs w:val="22"/>
                <w14:ligatures w14:val="none"/>
              </w:rPr>
              <w:t>;</w:t>
            </w:r>
          </w:p>
          <w:p w14:paraId="3C033629" w14:textId="21F21B2D" w:rsidR="00941C9B" w:rsidRPr="000172F2" w:rsidRDefault="00941C9B" w:rsidP="00723E23">
            <w:pPr>
              <w:pStyle w:val="Sarakstarindkopa"/>
              <w:numPr>
                <w:ilvl w:val="0"/>
                <w:numId w:val="23"/>
              </w:numPr>
              <w:ind w:left="455" w:hanging="425"/>
              <w:jc w:val="both"/>
              <w:rPr>
                <w:rFonts w:ascii="Aptos" w:eastAsia="ヒラギノ角ゴ Pro W3" w:hAnsi="Aptos" w:cs="Times New Roman"/>
                <w:kern w:val="0"/>
                <w:sz w:val="22"/>
                <w:szCs w:val="22"/>
                <w14:ligatures w14:val="none"/>
              </w:rPr>
            </w:pPr>
            <w:r w:rsidRPr="000172F2">
              <w:rPr>
                <w:rFonts w:ascii="Aptos" w:hAnsi="Aptos" w:cs="Times New Roman"/>
                <w:sz w:val="22"/>
                <w:szCs w:val="22"/>
              </w:rPr>
              <w:t xml:space="preserve">projekta iesniegumam pievieno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 ievērojot Eiropas Savienības līmenī noteikto pārbaužu regularitāti, bet ne retāk kā reizi trijos gados un pilnvarojuma akta darbības perioda beigās </w:t>
            </w:r>
            <w:r w:rsidRPr="000172F2">
              <w:rPr>
                <w:rFonts w:ascii="Aptos" w:eastAsia="ヒラギノ角ゴ Pro W3" w:hAnsi="Aptos" w:cs="Times New Roman"/>
                <w:kern w:val="0"/>
                <w:sz w:val="22"/>
                <w:szCs w:val="22"/>
                <w14:ligatures w14:val="none"/>
              </w:rPr>
              <w:t>(ja attiecināms, tas ir, ja projekta iesniedzējs ir pašvaldības kapitālsabiedrība).</w:t>
            </w:r>
            <w:r w:rsidRPr="000172F2">
              <w:rPr>
                <w:rFonts w:ascii="Aptos" w:hAnsi="Aptos" w:cs="Times New Roman"/>
                <w:sz w:val="22"/>
                <w:szCs w:val="22"/>
              </w:rPr>
              <w:t xml:space="preserve"> </w:t>
            </w:r>
          </w:p>
        </w:tc>
      </w:tr>
      <w:tr w:rsidR="0022438E" w:rsidRPr="0022438E" w14:paraId="62F54D8F" w14:textId="77777777" w:rsidTr="00540A8E">
        <w:trPr>
          <w:trHeight w:val="625"/>
          <w:jc w:val="center"/>
        </w:trPr>
        <w:tc>
          <w:tcPr>
            <w:tcW w:w="987" w:type="dxa"/>
            <w:vMerge/>
          </w:tcPr>
          <w:p w14:paraId="720495EB"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tcPr>
          <w:p w14:paraId="34F852A8"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1134" w:type="dxa"/>
            <w:vMerge/>
          </w:tcPr>
          <w:p w14:paraId="3587BB4B" w14:textId="77777777" w:rsidR="000F220E" w:rsidRPr="00E96701" w:rsidRDefault="000F220E" w:rsidP="000F220E">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3328F1EE" w14:textId="4BB3DCCF" w:rsidR="000F220E" w:rsidRPr="0022438E" w:rsidRDefault="000F220E" w:rsidP="000F220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bottom w:val="single" w:sz="4" w:space="0" w:color="auto"/>
            </w:tcBorders>
          </w:tcPr>
          <w:p w14:paraId="44D60E74" w14:textId="5BE9E2B9" w:rsidR="000F220E" w:rsidRPr="0022438E" w:rsidRDefault="000F220E" w:rsidP="009F4520">
            <w:pPr>
              <w:jc w:val="both"/>
              <w:rPr>
                <w:rFonts w:ascii="Aptos" w:eastAsia="Times New Roman" w:hAnsi="Aptos" w:cs="Times New Roman"/>
                <w:kern w:val="0"/>
                <w:sz w:val="22"/>
                <w:szCs w:val="22"/>
                <w:lang w:eastAsia="lv-LV"/>
                <w14:ligatures w14:val="none"/>
              </w:rPr>
            </w:pPr>
            <w:r w:rsidRPr="0022438E">
              <w:rPr>
                <w:rFonts w:ascii="Aptos" w:eastAsia="ヒラギノ角ゴ Pro W3" w:hAnsi="Aptos" w:cs="Times New Roman"/>
                <w:kern w:val="0"/>
                <w:sz w:val="22"/>
                <w:szCs w:val="22"/>
                <w14:ligatures w14:val="none"/>
              </w:rPr>
              <w:t>Ja projekta iesniegums neatbilst minētajām prasībām,</w:t>
            </w:r>
            <w:r w:rsidRPr="0022438E">
              <w:rPr>
                <w:rFonts w:ascii="Aptos" w:eastAsia="ヒラギノ角ゴ Pro W3" w:hAnsi="Aptos" w:cs="Times New Roman"/>
                <w:b/>
                <w:bCs/>
                <w:kern w:val="0"/>
                <w:sz w:val="22"/>
                <w:szCs w:val="22"/>
                <w14:ligatures w14:val="none"/>
              </w:rPr>
              <w:t xml:space="preserve"> vērtējums ir “Jā, ar nosacījumu” </w:t>
            </w:r>
            <w:r w:rsidRPr="0022438E">
              <w:rPr>
                <w:rFonts w:ascii="Aptos" w:eastAsia="ヒラギノ角ゴ Pro W3" w:hAnsi="Aptos" w:cs="Times New Roman"/>
                <w:kern w:val="0"/>
                <w:sz w:val="22"/>
                <w:szCs w:val="22"/>
                <w14:ligatures w14:val="none"/>
              </w:rPr>
              <w:t>un izvirza atbilstošus nosacījumus.</w:t>
            </w:r>
          </w:p>
        </w:tc>
      </w:tr>
      <w:tr w:rsidR="0022438E" w:rsidRPr="0022438E" w14:paraId="30CD5161" w14:textId="77777777" w:rsidTr="00540A8E">
        <w:trPr>
          <w:trHeight w:val="625"/>
          <w:jc w:val="center"/>
        </w:trPr>
        <w:tc>
          <w:tcPr>
            <w:tcW w:w="987" w:type="dxa"/>
            <w:vMerge/>
          </w:tcPr>
          <w:p w14:paraId="523F50D4"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5104" w:type="dxa"/>
            <w:vMerge/>
          </w:tcPr>
          <w:p w14:paraId="620CB4EC" w14:textId="77777777" w:rsidR="000F220E" w:rsidRPr="0022438E" w:rsidRDefault="000F220E" w:rsidP="000F220E">
            <w:pPr>
              <w:spacing w:after="200"/>
              <w:rPr>
                <w:rFonts w:ascii="Aptos" w:eastAsia="ヒラギノ角ゴ Pro W3" w:hAnsi="Aptos" w:cs="Times New Roman"/>
                <w:kern w:val="0"/>
                <w:sz w:val="22"/>
                <w:szCs w:val="22"/>
                <w14:ligatures w14:val="none"/>
              </w:rPr>
            </w:pPr>
          </w:p>
        </w:tc>
        <w:tc>
          <w:tcPr>
            <w:tcW w:w="1134" w:type="dxa"/>
            <w:vMerge/>
          </w:tcPr>
          <w:p w14:paraId="1C85AEC2" w14:textId="77777777" w:rsidR="000F220E" w:rsidRPr="00E96701" w:rsidRDefault="000F220E" w:rsidP="000F220E">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4F8E06F7" w14:textId="772DE815" w:rsidR="000F220E" w:rsidRPr="0022438E" w:rsidRDefault="000F220E" w:rsidP="000F220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bottom w:val="single" w:sz="4" w:space="0" w:color="auto"/>
            </w:tcBorders>
          </w:tcPr>
          <w:p w14:paraId="16AE1E4E" w14:textId="64D2B670" w:rsidR="000F220E" w:rsidRPr="0022438E" w:rsidRDefault="000F220E" w:rsidP="009F4520">
            <w:pPr>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b/>
                <w:bCs/>
                <w:kern w:val="0"/>
                <w:sz w:val="22"/>
                <w:szCs w:val="22"/>
                <w14:ligatures w14:val="none"/>
              </w:rPr>
              <w:t>Vērtējums ir “Nē”</w:t>
            </w:r>
            <w:r w:rsidRPr="0022438E">
              <w:rPr>
                <w:rFonts w:ascii="Aptos" w:eastAsia="ヒラギノ角ゴ Pro W3" w:hAnsi="Aptos" w:cs="Times New Roman"/>
                <w:kern w:val="0"/>
                <w:sz w:val="22"/>
                <w:szCs w:val="22"/>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438E" w:rsidRPr="0022438E" w14:paraId="567AC02D" w14:textId="77777777" w:rsidTr="00540A8E">
        <w:trPr>
          <w:trHeight w:val="208"/>
          <w:jc w:val="center"/>
        </w:trPr>
        <w:tc>
          <w:tcPr>
            <w:tcW w:w="987" w:type="dxa"/>
            <w:vMerge w:val="restart"/>
          </w:tcPr>
          <w:p w14:paraId="02C0026D" w14:textId="5F0A7F5E" w:rsidR="00C80735" w:rsidRPr="0022438E" w:rsidRDefault="00C80735" w:rsidP="00C80735">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1.11.</w:t>
            </w:r>
          </w:p>
        </w:tc>
        <w:tc>
          <w:tcPr>
            <w:tcW w:w="5104" w:type="dxa"/>
            <w:vMerge w:val="restart"/>
          </w:tcPr>
          <w:p w14:paraId="1B29B358" w14:textId="1A47866C" w:rsidR="00C80735" w:rsidRPr="0022438E" w:rsidRDefault="00C80735" w:rsidP="00C80735">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 xml:space="preserve">Projekta iesniedzējs izpilda nepieciešamās prasības horizontālā principa “Nenodarīt būtisku kaitējumu” ievērošanai un atbilst noteiktajiem Eiropas </w:t>
            </w:r>
            <w:r w:rsidRPr="0022438E">
              <w:rPr>
                <w:rFonts w:ascii="Aptos" w:eastAsia="ヒラギノ角ゴ Pro W3" w:hAnsi="Aptos" w:cs="Times New Roman"/>
                <w:kern w:val="0"/>
                <w:sz w:val="22"/>
                <w:szCs w:val="22"/>
                <w14:ligatures w14:val="none"/>
              </w:rPr>
              <w:lastRenderedPageBreak/>
              <w:t>Savienības un nacionālajiem normatīvajiem aktiem vides jomā (vai apliecina to ievērošanu).</w:t>
            </w:r>
          </w:p>
        </w:tc>
        <w:tc>
          <w:tcPr>
            <w:tcW w:w="1134" w:type="dxa"/>
            <w:vMerge w:val="restart"/>
          </w:tcPr>
          <w:p w14:paraId="29D1F3BC" w14:textId="1B3B2F48" w:rsidR="00C80735" w:rsidRPr="00E96701" w:rsidRDefault="00211781" w:rsidP="00C80735">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lastRenderedPageBreak/>
              <w:t>P</w:t>
            </w:r>
          </w:p>
        </w:tc>
        <w:tc>
          <w:tcPr>
            <w:tcW w:w="1559" w:type="dxa"/>
            <w:tcBorders>
              <w:top w:val="single" w:sz="4" w:space="0" w:color="auto"/>
              <w:bottom w:val="single" w:sz="4" w:space="0" w:color="auto"/>
            </w:tcBorders>
          </w:tcPr>
          <w:p w14:paraId="76802B0A" w14:textId="10FA847C" w:rsidR="00C80735" w:rsidRPr="0022438E" w:rsidRDefault="00C80735" w:rsidP="00C80735">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0DFD4F25" w14:textId="173DF267" w:rsidR="00C80735" w:rsidRPr="0022438E" w:rsidRDefault="00C80735" w:rsidP="00747BBB">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kern w:val="0"/>
                <w:sz w:val="22"/>
                <w:szCs w:val="22"/>
                <w:lang w:eastAsia="lv-LV"/>
                <w14:ligatures w14:val="none"/>
              </w:rPr>
              <w:t>Vērtējums ir “Jā”</w:t>
            </w:r>
            <w:r w:rsidRPr="0022438E">
              <w:rPr>
                <w:rFonts w:ascii="Aptos" w:eastAsia="Times New Roman" w:hAnsi="Aptos" w:cs="Times New Roman"/>
                <w:kern w:val="0"/>
                <w:sz w:val="22"/>
                <w:szCs w:val="22"/>
                <w:lang w:eastAsia="lv-LV"/>
                <w14:ligatures w14:val="none"/>
              </w:rPr>
              <w:t>,</w:t>
            </w:r>
            <w:r w:rsidRPr="0022438E">
              <w:rPr>
                <w:rFonts w:ascii="Aptos" w:eastAsia="Times New Roman" w:hAnsi="Aptos" w:cs="Times New Roman"/>
                <w:b/>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 xml:space="preserve">ja projekta iesniedzējs izpilda nepieciešamās prasības horizontālā principa “Nenodarīt būtisku kaitējumu” ievērošanai un atbilst noteiktajiem Eiropas Savienības un </w:t>
            </w:r>
            <w:r w:rsidRPr="0022438E">
              <w:rPr>
                <w:rFonts w:ascii="Aptos" w:eastAsia="Times New Roman" w:hAnsi="Aptos" w:cs="Times New Roman"/>
                <w:kern w:val="0"/>
                <w:sz w:val="22"/>
                <w:szCs w:val="22"/>
                <w:lang w:eastAsia="lv-LV"/>
                <w14:ligatures w14:val="none"/>
              </w:rPr>
              <w:lastRenderedPageBreak/>
              <w:t>nacionālajiem normatīvajiem aktiem vides jomā (vai apliecina to ievērošanu), tai skaitā:</w:t>
            </w:r>
          </w:p>
          <w:p w14:paraId="49D1F178" w14:textId="5361335C" w:rsidR="00C80735" w:rsidRPr="0022438E" w:rsidRDefault="00C80735" w:rsidP="00723E23">
            <w:pPr>
              <w:pStyle w:val="Sarakstarindkopa"/>
              <w:numPr>
                <w:ilvl w:val="0"/>
                <w:numId w:val="14"/>
              </w:numPr>
              <w:ind w:left="455"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ietvaros veicamajiem iepirkumiem piemēro Ministru kabineta 2017.</w:t>
            </w:r>
            <w:r w:rsidR="00897745">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gada 20.</w:t>
            </w:r>
            <w:r w:rsidR="00897745">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jūnija noteikumos Nr.</w:t>
            </w:r>
            <w:r w:rsidR="00897745">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353 “Prasības zaļajam publiskajam iepirkumam un to piemērošanas kārtība” iekļautajām grupām noteiktos zaļā publiskā iepirkuma kritērijus (ja attiecināms);</w:t>
            </w:r>
          </w:p>
          <w:p w14:paraId="162956D2" w14:textId="77777777" w:rsidR="00C80735" w:rsidRPr="0022438E" w:rsidRDefault="00C80735" w:rsidP="00723E23">
            <w:pPr>
              <w:pStyle w:val="Sarakstarindkopa"/>
              <w:numPr>
                <w:ilvl w:val="0"/>
                <w:numId w:val="14"/>
              </w:numPr>
              <w:ind w:left="455"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iesniedzējs apliecina, ka vismaz 70 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 ja plānota neizmantojamu būvju vai lietošanai bīstamu ēku vai citu vidi degradējošu objektu, tostarp tehnoloģisko iekārtu un to pamatnes, nojaukšana;</w:t>
            </w:r>
          </w:p>
          <w:p w14:paraId="4AF4820B" w14:textId="77777777" w:rsidR="00C80735" w:rsidRPr="0022438E" w:rsidRDefault="00C80735" w:rsidP="00723E23">
            <w:pPr>
              <w:pStyle w:val="Sarakstarindkopa"/>
              <w:numPr>
                <w:ilvl w:val="1"/>
                <w:numId w:val="14"/>
              </w:numPr>
              <w:spacing w:after="120"/>
              <w:ind w:left="880"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pārbauda, vai projekta iesniegumā ir iekļauts apliecinājums par Ministru kabineta 2021. gada 26. oktobra noteikumu Nr. 712 “Atkritumu dalītas savākšanas, sagatavošanas atkārtotai izmantošanai, pārstrādes un materiālu reģenerācijas noteikumi”</w:t>
            </w:r>
            <w:r w:rsidRPr="0022438E">
              <w:rPr>
                <w:rStyle w:val="Vresatsauce"/>
                <w:rFonts w:ascii="Aptos" w:eastAsia="Times New Roman" w:hAnsi="Aptos" w:cs="Times New Roman"/>
                <w:kern w:val="0"/>
                <w:sz w:val="22"/>
                <w:szCs w:val="22"/>
                <w:lang w:eastAsia="lv-LV"/>
                <w14:ligatures w14:val="none"/>
              </w:rPr>
              <w:footnoteReference w:id="8"/>
            </w:r>
            <w:r w:rsidRPr="0022438E">
              <w:rPr>
                <w:rFonts w:ascii="Aptos" w:eastAsia="Times New Roman" w:hAnsi="Aptos" w:cs="Times New Roman"/>
                <w:kern w:val="0"/>
                <w:sz w:val="22"/>
                <w:szCs w:val="22"/>
                <w:lang w:eastAsia="lv-LV"/>
                <w14:ligatures w14:val="none"/>
              </w:rPr>
              <w:t xml:space="preserve"> 6. punkta prasību ievērošanu (ja attiecināms saskaņā ar projekta iesniegumā plānotajām darbībām);</w:t>
            </w:r>
          </w:p>
          <w:p w14:paraId="212DABFA" w14:textId="4C46F7B6" w:rsidR="00C80735" w:rsidRPr="0022438E" w:rsidRDefault="00C80735" w:rsidP="00723E23">
            <w:pPr>
              <w:pStyle w:val="Sarakstarindkopa"/>
              <w:numPr>
                <w:ilvl w:val="0"/>
                <w:numId w:val="14"/>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iesniegumā apliecināts, ka projekta ietvaros būvniecības procesa laikā tiks ievērotas prasības par koku ciršanas aizliegumu putnu ligzdošanas periodā atbilstoši Ministru kabineta 2012.</w:t>
            </w:r>
            <w:r w:rsidR="00171CD6">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gada 2.</w:t>
            </w:r>
            <w:r w:rsidR="00171CD6">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maija noteikumos Nr.</w:t>
            </w:r>
            <w:r w:rsidR="00171CD6">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309 “Noteikumi par koku ciršanu ārpus meža” noteiktajam termiņam. Apliecināts, ka tiks ievērotas attiecīgās pašvaldības vadlīnijas vai saistošie noteikumi par koku aizsardzību, nodrošinot esošo koku veselības stāvokļa aizsardzību, tostarp nekaitējot koku saknēm (ja attiecināms saskaņā ar projekta iesniegumā plānotajām darbībām);</w:t>
            </w:r>
          </w:p>
          <w:p w14:paraId="702B5056" w14:textId="77777777" w:rsidR="00C80735" w:rsidRPr="0022438E" w:rsidRDefault="00C80735" w:rsidP="00723E23">
            <w:pPr>
              <w:pStyle w:val="Sarakstarindkopa"/>
              <w:numPr>
                <w:ilvl w:val="0"/>
                <w:numId w:val="14"/>
              </w:numPr>
              <w:spacing w:after="120"/>
              <w:ind w:left="455"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lastRenderedPageBreak/>
              <w:t>projekta iesniegumā norādīts, ka projekta ietvaros plānotajām darbībām ir jāveic, tiek vai ir veikts ietekmes uz vidi novērtējums vai sākotnējais izvērtējums (ja attiecināms saskaņā ar projekta iesniegumā plānotajām darbībām). Ietekmes uz vidi novērtējuma vai sākotnējā izvērtējuma informācija tiek pārbaudīta:</w:t>
            </w:r>
          </w:p>
          <w:p w14:paraId="48B5EE20" w14:textId="77777777" w:rsidR="00C80735" w:rsidRPr="0022438E" w:rsidRDefault="00C80735" w:rsidP="00723E23">
            <w:pPr>
              <w:pStyle w:val="Sarakstarindkopa"/>
              <w:numPr>
                <w:ilvl w:val="1"/>
                <w:numId w:val="14"/>
              </w:numPr>
              <w:spacing w:after="120"/>
              <w:ind w:left="880"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projekta iesnieguma pielikumā pievienotajā Valsts vides dienesta izziņā par ietekmes uz vidi novērtējuma, sākotnējā izvērtējuma vai tehnisko noteikumu nepieciešamību (ja attiecināms),</w:t>
            </w:r>
          </w:p>
          <w:p w14:paraId="067D1746" w14:textId="01A65B40" w:rsidR="00C80735" w:rsidRPr="0022438E" w:rsidRDefault="00C80735" w:rsidP="00723E23">
            <w:pPr>
              <w:pStyle w:val="Sarakstarindkopa"/>
              <w:numPr>
                <w:ilvl w:val="1"/>
                <w:numId w:val="14"/>
              </w:numPr>
              <w:spacing w:after="120"/>
              <w:ind w:left="880"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Valsts vides dienesta reģistrā “Lēmumi par IVN piemērošanu”: </w:t>
            </w:r>
            <w:hyperlink r:id="rId13" w:history="1">
              <w:r w:rsidR="00C54756" w:rsidRPr="00D95D6C">
                <w:rPr>
                  <w:rStyle w:val="Hipersaite"/>
                  <w:rFonts w:ascii="Aptos" w:eastAsia="Times New Roman" w:hAnsi="Aptos" w:cs="Times New Roman"/>
                  <w:kern w:val="0"/>
                  <w:sz w:val="22"/>
                  <w:szCs w:val="22"/>
                  <w:lang w:eastAsia="lv-LV"/>
                  <w14:ligatures w14:val="none"/>
                </w:rPr>
                <w:t>https://registri.vvd.gov.lv/lemumi-par-ivn-piemerosanu/</w:t>
              </w:r>
            </w:hyperlink>
            <w:r w:rsidRPr="0022438E">
              <w:rPr>
                <w:rFonts w:ascii="Aptos" w:eastAsia="Times New Roman" w:hAnsi="Aptos" w:cs="Times New Roman"/>
                <w:kern w:val="0"/>
                <w:sz w:val="22"/>
                <w:szCs w:val="22"/>
                <w:lang w:eastAsia="lv-LV"/>
                <w14:ligatures w14:val="none"/>
              </w:rPr>
              <w:t>,</w:t>
            </w:r>
          </w:p>
          <w:p w14:paraId="07F27D26" w14:textId="77777777" w:rsidR="00C80735" w:rsidRPr="0022438E" w:rsidRDefault="00C80735" w:rsidP="00723E23">
            <w:pPr>
              <w:pStyle w:val="Sarakstarindkopa"/>
              <w:numPr>
                <w:ilvl w:val="1"/>
                <w:numId w:val="14"/>
              </w:numPr>
              <w:spacing w:after="60"/>
              <w:ind w:left="880" w:hanging="42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Enerģētikas un vides aģentūras tīmekļvietnes sadaļā “Ietekmes uz vidi novērtējumu projekti”: </w:t>
            </w:r>
            <w:hyperlink r:id="rId14" w:history="1">
              <w:r w:rsidRPr="00E96701">
                <w:rPr>
                  <w:rStyle w:val="Hipersaite"/>
                  <w:rFonts w:ascii="Aptos" w:eastAsia="Times New Roman" w:hAnsi="Aptos" w:cs="Times New Roman"/>
                  <w:color w:val="auto"/>
                  <w:kern w:val="0"/>
                  <w:sz w:val="22"/>
                  <w:szCs w:val="22"/>
                  <w:lang w:eastAsia="lv-LV"/>
                  <w14:ligatures w14:val="none"/>
                </w:rPr>
                <w:t>https://</w:t>
              </w:r>
              <w:proofErr w:type="spellStart"/>
              <w:r w:rsidRPr="00E96701">
                <w:rPr>
                  <w:rStyle w:val="Hipersaite"/>
                  <w:rFonts w:ascii="Aptos" w:eastAsia="Times New Roman" w:hAnsi="Aptos" w:cs="Times New Roman"/>
                  <w:color w:val="auto"/>
                  <w:kern w:val="0"/>
                  <w:sz w:val="22"/>
                  <w:szCs w:val="22"/>
                  <w:lang w:eastAsia="lv-LV"/>
                  <w14:ligatures w14:val="none"/>
                </w:rPr>
                <w:t>www.eva.gov.lv</w:t>
              </w:r>
              <w:proofErr w:type="spellEnd"/>
              <w:r w:rsidRPr="00E96701">
                <w:rPr>
                  <w:rStyle w:val="Hipersaite"/>
                  <w:rFonts w:ascii="Aptos" w:eastAsia="Times New Roman" w:hAnsi="Aptos" w:cs="Times New Roman"/>
                  <w:color w:val="auto"/>
                  <w:kern w:val="0"/>
                  <w:sz w:val="22"/>
                  <w:szCs w:val="22"/>
                  <w:lang w:eastAsia="lv-LV"/>
                  <w14:ligatures w14:val="none"/>
                </w:rPr>
                <w:t>/lv/ietekmes-uz-vidi-</w:t>
              </w:r>
              <w:proofErr w:type="spellStart"/>
              <w:r w:rsidRPr="00E96701">
                <w:rPr>
                  <w:rStyle w:val="Hipersaite"/>
                  <w:rFonts w:ascii="Aptos" w:eastAsia="Times New Roman" w:hAnsi="Aptos" w:cs="Times New Roman"/>
                  <w:color w:val="auto"/>
                  <w:kern w:val="0"/>
                  <w:sz w:val="22"/>
                  <w:szCs w:val="22"/>
                  <w:lang w:eastAsia="lv-LV"/>
                  <w14:ligatures w14:val="none"/>
                </w:rPr>
                <w:t>novertejumu</w:t>
              </w:r>
              <w:proofErr w:type="spellEnd"/>
              <w:r w:rsidRPr="00E96701">
                <w:rPr>
                  <w:rStyle w:val="Hipersaite"/>
                  <w:rFonts w:ascii="Aptos" w:eastAsia="Times New Roman" w:hAnsi="Aptos" w:cs="Times New Roman"/>
                  <w:color w:val="auto"/>
                  <w:kern w:val="0"/>
                  <w:sz w:val="22"/>
                  <w:szCs w:val="22"/>
                  <w:lang w:eastAsia="lv-LV"/>
                  <w14:ligatures w14:val="none"/>
                </w:rPr>
                <w:t>-projekti</w:t>
              </w:r>
            </w:hyperlink>
            <w:r w:rsidRPr="0022438E">
              <w:rPr>
                <w:rFonts w:ascii="Aptos" w:eastAsia="Times New Roman" w:hAnsi="Aptos" w:cs="Times New Roman"/>
                <w:kern w:val="0"/>
                <w:sz w:val="22"/>
                <w:szCs w:val="22"/>
                <w:lang w:eastAsia="lv-LV"/>
                <w14:ligatures w14:val="none"/>
              </w:rPr>
              <w:t>;</w:t>
            </w:r>
          </w:p>
          <w:p w14:paraId="7CB7CE6D" w14:textId="068118EC" w:rsidR="00C80735" w:rsidRPr="00AE05DE" w:rsidRDefault="00C80735" w:rsidP="00A56B66">
            <w:pPr>
              <w:spacing w:after="60" w:line="259" w:lineRule="auto"/>
              <w:ind w:left="880"/>
              <w:jc w:val="both"/>
              <w:rPr>
                <w:rFonts w:ascii="Aptos" w:eastAsia="Times New Roman" w:hAnsi="Aptos" w:cs="Times New Roman"/>
                <w:sz w:val="22"/>
                <w:szCs w:val="22"/>
                <w:lang w:eastAsia="lv-LV"/>
              </w:rPr>
            </w:pPr>
            <w:r w:rsidRPr="00AE05DE">
              <w:rPr>
                <w:rFonts w:ascii="Aptos" w:eastAsia="Times New Roman" w:hAnsi="Aptos" w:cs="Times New Roman"/>
                <w:kern w:val="0"/>
                <w:sz w:val="22"/>
                <w:szCs w:val="22"/>
                <w:lang w:eastAsia="lv-LV"/>
                <w14:ligatures w14:val="none"/>
              </w:rPr>
              <w:t xml:space="preserve">Projekta iesniegšanas brīdī var nebūt pabeigts ietekmes uz vidi novērtējums vai sākotnējais izvērtējums. Tādā gadījumā vienošanās par projekta īstenošanu iekļauj nosacījumu, ka novērtējums vai izvērtējums jāpabeidz līdz būvdarbu uzsākšanai, informējot </w:t>
            </w:r>
            <w:r w:rsidR="087E0446" w:rsidRPr="00AE05DE">
              <w:rPr>
                <w:rFonts w:ascii="Aptos" w:eastAsia="Times New Roman" w:hAnsi="Aptos" w:cs="Times New Roman"/>
                <w:sz w:val="22"/>
                <w:szCs w:val="22"/>
                <w:lang w:eastAsia="lv-LV"/>
              </w:rPr>
              <w:t>aģentūru</w:t>
            </w:r>
            <w:r w:rsidRPr="00AE05DE">
              <w:rPr>
                <w:rFonts w:ascii="Aptos" w:eastAsia="Times New Roman" w:hAnsi="Aptos" w:cs="Times New Roman"/>
                <w:sz w:val="22"/>
                <w:szCs w:val="22"/>
                <w:lang w:eastAsia="lv-LV"/>
              </w:rPr>
              <w:t xml:space="preserve"> </w:t>
            </w:r>
            <w:r w:rsidRPr="00AE05DE">
              <w:rPr>
                <w:rFonts w:ascii="Aptos" w:eastAsia="Times New Roman" w:hAnsi="Aptos" w:cs="Times New Roman"/>
                <w:kern w:val="0"/>
                <w:sz w:val="22"/>
                <w:szCs w:val="22"/>
                <w:lang w:eastAsia="lv-LV"/>
                <w14:ligatures w14:val="none"/>
              </w:rPr>
              <w:t>tiklīdz novērtējums vai sākotnējais izvērtējums ir pabeigts, kas ļauj īstenot projektā plānotās darbības.</w:t>
            </w:r>
          </w:p>
          <w:p w14:paraId="2E00243B" w14:textId="4E28A559" w:rsidR="00C80735" w:rsidRPr="0022438E" w:rsidRDefault="00C80735" w:rsidP="00723E23">
            <w:pPr>
              <w:pStyle w:val="Sarakstarindkopa"/>
              <w:numPr>
                <w:ilvl w:val="0"/>
                <w:numId w:val="14"/>
              </w:numPr>
              <w:spacing w:line="259" w:lineRule="auto"/>
              <w:ind w:left="455" w:hanging="425"/>
              <w:jc w:val="both"/>
              <w:rPr>
                <w:rFonts w:ascii="Aptos" w:hAnsi="Aptos" w:cs="Times New Roman"/>
                <w:sz w:val="22"/>
                <w:szCs w:val="22"/>
              </w:rPr>
            </w:pPr>
            <w:r w:rsidRPr="0022438E">
              <w:rPr>
                <w:rFonts w:ascii="Aptos" w:hAnsi="Aptos" w:cs="Times New Roman"/>
                <w:sz w:val="22"/>
                <w:szCs w:val="22"/>
              </w:rPr>
              <w:t xml:space="preserve">projekta iesniegumā norādīta informācija par spēkā esošu A vai B kategorijas piesārņojošas darbības atļauju, kas ietver projektā paredzētās darbības vai arī pievienots apliecinājums, ka atbilstoša piesārņojošas darbības atļauja (vai grozījumi esošajā atļaujā) tiks saņemta projekta īstenošanas laikā līdz noslēguma maksājuma iesniegšanai. Informācija tiek pārbaudīta Valsts vides dienesta reģistrā “A un B atļaujas” (atļauju un licenču meklētājā): </w:t>
            </w:r>
            <w:hyperlink r:id="rId15">
              <w:r w:rsidR="00331CFB" w:rsidRPr="00E96701">
                <w:rPr>
                  <w:rStyle w:val="Hipersaite"/>
                  <w:rFonts w:ascii="Aptos" w:hAnsi="Aptos" w:cs="Times New Roman"/>
                  <w:color w:val="auto"/>
                  <w:sz w:val="22"/>
                  <w:szCs w:val="22"/>
                </w:rPr>
                <w:t>https://registri.vvd.gov.lv/izsniegtas-atlaujas-un-licences/atlauju-un-licencu-mekletajs</w:t>
              </w:r>
            </w:hyperlink>
            <w:r w:rsidR="00070144">
              <w:t>.</w:t>
            </w:r>
          </w:p>
        </w:tc>
      </w:tr>
      <w:tr w:rsidR="0022438E" w:rsidRPr="0022438E" w14:paraId="3627D0DA" w14:textId="77777777" w:rsidTr="00540A8E">
        <w:trPr>
          <w:trHeight w:val="208"/>
          <w:jc w:val="center"/>
        </w:trPr>
        <w:tc>
          <w:tcPr>
            <w:tcW w:w="987" w:type="dxa"/>
            <w:vMerge/>
          </w:tcPr>
          <w:p w14:paraId="54A92A8A" w14:textId="77777777" w:rsidR="009C2826" w:rsidRPr="0022438E" w:rsidRDefault="009C2826" w:rsidP="009C2826">
            <w:pPr>
              <w:spacing w:after="200"/>
              <w:rPr>
                <w:rFonts w:ascii="Aptos" w:eastAsia="ヒラギノ角ゴ Pro W3" w:hAnsi="Aptos" w:cs="Times New Roman"/>
                <w:kern w:val="0"/>
                <w:sz w:val="22"/>
                <w:szCs w:val="22"/>
                <w14:ligatures w14:val="none"/>
              </w:rPr>
            </w:pPr>
          </w:p>
        </w:tc>
        <w:tc>
          <w:tcPr>
            <w:tcW w:w="5104" w:type="dxa"/>
            <w:vMerge/>
          </w:tcPr>
          <w:p w14:paraId="78D1DB6D" w14:textId="77777777" w:rsidR="009C2826" w:rsidRPr="0022438E" w:rsidRDefault="009C2826" w:rsidP="009C2826">
            <w:pPr>
              <w:spacing w:after="200"/>
              <w:rPr>
                <w:rFonts w:ascii="Aptos" w:eastAsia="ヒラギノ角ゴ Pro W3" w:hAnsi="Aptos" w:cs="Times New Roman"/>
                <w:kern w:val="0"/>
                <w:sz w:val="22"/>
                <w:szCs w:val="22"/>
                <w14:ligatures w14:val="none"/>
              </w:rPr>
            </w:pPr>
          </w:p>
        </w:tc>
        <w:tc>
          <w:tcPr>
            <w:tcW w:w="1134" w:type="dxa"/>
            <w:vMerge/>
          </w:tcPr>
          <w:p w14:paraId="25DBE8FF" w14:textId="77777777" w:rsidR="009C2826" w:rsidRPr="00E96701" w:rsidRDefault="009C2826" w:rsidP="009C2826">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008656FB" w14:textId="35AD7C93" w:rsidR="009C2826" w:rsidRPr="0022438E" w:rsidRDefault="009C2826" w:rsidP="009C2826">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Pr>
          <w:p w14:paraId="3CC39494" w14:textId="3B7F8170" w:rsidR="009C2826" w:rsidRPr="0022438E" w:rsidRDefault="009C2826" w:rsidP="00C07710">
            <w:pPr>
              <w:jc w:val="both"/>
              <w:rPr>
                <w:rFonts w:ascii="Aptos" w:eastAsia="ヒラギノ角ゴ Pro W3" w:hAnsi="Aptos" w:cs="Times New Roman"/>
                <w:b/>
                <w:bCs/>
                <w:kern w:val="0"/>
                <w:sz w:val="22"/>
                <w:szCs w:val="22"/>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037561F5" w14:textId="77777777" w:rsidTr="00540A8E">
        <w:trPr>
          <w:trHeight w:val="208"/>
          <w:jc w:val="center"/>
        </w:trPr>
        <w:tc>
          <w:tcPr>
            <w:tcW w:w="987" w:type="dxa"/>
            <w:vMerge/>
          </w:tcPr>
          <w:p w14:paraId="30840D65" w14:textId="77777777" w:rsidR="000E02B1" w:rsidRPr="0022438E" w:rsidRDefault="000E02B1" w:rsidP="000E02B1">
            <w:pPr>
              <w:spacing w:after="200"/>
              <w:rPr>
                <w:rFonts w:ascii="Aptos" w:eastAsia="ヒラギノ角ゴ Pro W3" w:hAnsi="Aptos" w:cs="Times New Roman"/>
                <w:kern w:val="0"/>
                <w:sz w:val="22"/>
                <w:szCs w:val="22"/>
                <w14:ligatures w14:val="none"/>
              </w:rPr>
            </w:pPr>
          </w:p>
        </w:tc>
        <w:tc>
          <w:tcPr>
            <w:tcW w:w="5104" w:type="dxa"/>
            <w:vMerge/>
          </w:tcPr>
          <w:p w14:paraId="55029922" w14:textId="77777777" w:rsidR="000E02B1" w:rsidRPr="0022438E" w:rsidRDefault="000E02B1" w:rsidP="000E02B1">
            <w:pPr>
              <w:spacing w:after="200"/>
              <w:rPr>
                <w:rFonts w:ascii="Aptos" w:eastAsia="ヒラギノ角ゴ Pro W3" w:hAnsi="Aptos" w:cs="Times New Roman"/>
                <w:kern w:val="0"/>
                <w:sz w:val="22"/>
                <w:szCs w:val="22"/>
                <w14:ligatures w14:val="none"/>
              </w:rPr>
            </w:pPr>
          </w:p>
        </w:tc>
        <w:tc>
          <w:tcPr>
            <w:tcW w:w="1134" w:type="dxa"/>
            <w:vMerge/>
          </w:tcPr>
          <w:p w14:paraId="5FB98517" w14:textId="77777777" w:rsidR="000E02B1" w:rsidRPr="00E96701" w:rsidRDefault="000E02B1" w:rsidP="000E02B1">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6B33B817" w14:textId="1C8F98DF" w:rsidR="000E02B1" w:rsidRPr="0022438E" w:rsidRDefault="000E02B1" w:rsidP="000E02B1">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bottom w:val="single" w:sz="4" w:space="0" w:color="auto"/>
            </w:tcBorders>
          </w:tcPr>
          <w:p w14:paraId="3A2A4A69" w14:textId="05797F64" w:rsidR="00331CFB" w:rsidRPr="00C07710" w:rsidRDefault="000E02B1" w:rsidP="00C07710">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Vērtējums ir “Nē”</w:t>
            </w:r>
            <w:r w:rsidRPr="0022438E">
              <w:rPr>
                <w:rFonts w:ascii="Aptos" w:eastAsia="Times New Roman" w:hAnsi="Aptos"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2438E" w:rsidRPr="0022438E" w14:paraId="1DB785DA" w14:textId="77777777" w:rsidTr="00540A8E">
        <w:trPr>
          <w:trHeight w:val="519"/>
          <w:jc w:val="center"/>
        </w:trPr>
        <w:tc>
          <w:tcPr>
            <w:tcW w:w="987" w:type="dxa"/>
            <w:vMerge w:val="restart"/>
          </w:tcPr>
          <w:p w14:paraId="14D4C993" w14:textId="652BA5A2" w:rsidR="002D5218" w:rsidRPr="0022438E" w:rsidRDefault="002D5218" w:rsidP="002D5218">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1.12.</w:t>
            </w:r>
          </w:p>
        </w:tc>
        <w:tc>
          <w:tcPr>
            <w:tcW w:w="5104" w:type="dxa"/>
            <w:vMerge w:val="restart"/>
          </w:tcPr>
          <w:p w14:paraId="4245D95B" w14:textId="4E44F16A" w:rsidR="002D5218" w:rsidRPr="0022438E" w:rsidRDefault="002D5218" w:rsidP="002D5218">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 xml:space="preserve">Projekta iesniegumā iekļautas darbības, kas paredz enerģijas ietaupījumu vai pāreju uz </w:t>
            </w:r>
            <w:proofErr w:type="spellStart"/>
            <w:r w:rsidRPr="0022438E">
              <w:rPr>
                <w:rFonts w:ascii="Aptos" w:eastAsia="ヒラギノ角ゴ Pro W3" w:hAnsi="Aptos" w:cs="Times New Roman"/>
                <w:kern w:val="0"/>
                <w:sz w:val="22"/>
                <w:szCs w:val="22"/>
                <w14:ligatures w14:val="none"/>
              </w:rPr>
              <w:t>atjaunīgajiem</w:t>
            </w:r>
            <w:proofErr w:type="spellEnd"/>
            <w:r w:rsidRPr="0022438E">
              <w:rPr>
                <w:rFonts w:ascii="Aptos" w:eastAsia="ヒラギノ角ゴ Pro W3" w:hAnsi="Aptos" w:cs="Times New Roman"/>
                <w:kern w:val="0"/>
                <w:sz w:val="22"/>
                <w:szCs w:val="22"/>
                <w14:ligatures w14:val="none"/>
              </w:rPr>
              <w:t xml:space="preserve"> energoresursiem, vai pasākumus, kas kopumā vai daļēji ir aizstājami ar izmaksefektīviem, tehniski, ekonomiski un videi nekaitīgiem alternatīviem pasākumiem, un vienlīdz efektīvi nodrošina attiecīgo mērķu sasniegšanu</w:t>
            </w:r>
          </w:p>
        </w:tc>
        <w:tc>
          <w:tcPr>
            <w:tcW w:w="1134" w:type="dxa"/>
            <w:vMerge w:val="restart"/>
          </w:tcPr>
          <w:p w14:paraId="0CB04071" w14:textId="2118D760" w:rsidR="002D5218" w:rsidRPr="00E96701" w:rsidRDefault="002D5218" w:rsidP="002D5218">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r w:rsidR="00C07710">
              <w:rPr>
                <w:rFonts w:ascii="Aptos" w:eastAsia="ヒラギノ角ゴ Pro W3" w:hAnsi="Aptos" w:cs="Times New Roman"/>
                <w:kern w:val="0"/>
                <w:sz w:val="22"/>
                <w:szCs w:val="22"/>
                <w14:ligatures w14:val="none"/>
              </w:rPr>
              <w:t xml:space="preserve"> </w:t>
            </w:r>
            <w:r w:rsidRPr="00E96701">
              <w:rPr>
                <w:rFonts w:ascii="Aptos" w:eastAsia="ヒラギノ角ゴ Pro W3" w:hAnsi="Aptos" w:cs="Times New Roman"/>
                <w:kern w:val="0"/>
                <w:sz w:val="22"/>
                <w:szCs w:val="22"/>
                <w14:ligatures w14:val="none"/>
              </w:rPr>
              <w:t>N/A</w:t>
            </w:r>
          </w:p>
        </w:tc>
        <w:tc>
          <w:tcPr>
            <w:tcW w:w="1559" w:type="dxa"/>
            <w:tcBorders>
              <w:top w:val="single" w:sz="4" w:space="0" w:color="auto"/>
            </w:tcBorders>
          </w:tcPr>
          <w:p w14:paraId="60A4F45C" w14:textId="1E4A599D" w:rsidR="002D5218" w:rsidRPr="0022438E" w:rsidRDefault="002D5218" w:rsidP="008B3CF4">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Pr>
          <w:p w14:paraId="790D4CBE" w14:textId="255C8BFE" w:rsidR="002D5218" w:rsidRPr="0022438E" w:rsidRDefault="002D5218" w:rsidP="002D5218">
            <w:pPr>
              <w:spacing w:after="120"/>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Vērtējums ir „Jā”</w:t>
            </w:r>
            <w:r w:rsidRPr="0022438E">
              <w:rPr>
                <w:rFonts w:ascii="Aptos" w:eastAsia="Times New Roman" w:hAnsi="Aptos" w:cs="Times New Roman"/>
                <w:kern w:val="0"/>
                <w:sz w:val="22"/>
                <w:szCs w:val="22"/>
                <w:lang w:eastAsia="lv-LV"/>
                <w14:ligatures w14:val="none"/>
              </w:rPr>
              <w:t>, ja projekta iesniegumā ir izvērtēta iespēja projektā iekļaut darbības, kas paredz enerģijas ietaupījumu.</w:t>
            </w:r>
          </w:p>
          <w:p w14:paraId="0E4606D8" w14:textId="77777777" w:rsidR="002D5218" w:rsidRPr="0022438E" w:rsidRDefault="002D5218" w:rsidP="002D5218">
            <w:pPr>
              <w:spacing w:after="120"/>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MK noteikumi par SAM īstenošanu neparedz atbalstu pārejai uz atjaunīgiem energoresursiem, tāpēc šajā kritērijā nevērtē šāda veida darbības.</w:t>
            </w:r>
          </w:p>
          <w:p w14:paraId="2F813CA6" w14:textId="77777777" w:rsidR="002D5218" w:rsidRPr="0022438E" w:rsidRDefault="002D5218" w:rsidP="002D5218">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Ja, plānojot projektā tieši paredzētās darbības atbilstoši noteiktajām atbalstāmajām darbībām, to izvērtējumā ir secināts, ka projektā iespējams iekļaut darbības, kas paredz enerģijas ietaupījumu (aizvieto esošās iekārtas, infrastruktūru), projekta iesniegumā jāsniedz skaidrojums par izvērtējuma secinājumiem. Ja izvērtējumā ir secināts, ka projektā ir iespējams iekļaut augstāk minētās darbības, tad ir sniedzama sekojoša informācija par to, kuras darbības ir iekļautas projektā:</w:t>
            </w:r>
          </w:p>
          <w:p w14:paraId="0C007E48" w14:textId="77777777" w:rsidR="002D5218" w:rsidRPr="0022438E" w:rsidRDefault="002D5218" w:rsidP="00723E23">
            <w:pPr>
              <w:pStyle w:val="Sarakstarindkopa"/>
              <w:numPr>
                <w:ilvl w:val="2"/>
                <w:numId w:val="6"/>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darbības, kas paredz enerģijas ietaupījumu;</w:t>
            </w:r>
          </w:p>
          <w:p w14:paraId="09F938B2" w14:textId="77777777" w:rsidR="002D5218" w:rsidRPr="0022438E" w:rsidRDefault="002D5218" w:rsidP="00723E23">
            <w:pPr>
              <w:pStyle w:val="Sarakstarindkopa"/>
              <w:numPr>
                <w:ilvl w:val="2"/>
                <w:numId w:val="6"/>
              </w:numPr>
              <w:spacing w:after="120"/>
              <w:ind w:left="455" w:hanging="455"/>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citas darbības, kas ir izmaksefektīvi, tehniski, ekonomiski un videi nekaitīgi alternatīvi pasākumi un vienlīdz efektīvi nodrošina attiecīgo mērķu sasniegšanu.</w:t>
            </w:r>
          </w:p>
          <w:p w14:paraId="333F47F0" w14:textId="0155754E" w:rsidR="002D5218" w:rsidRPr="008B3CF4" w:rsidRDefault="002D5218" w:rsidP="00635E00">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Izvērtējumu sagatavo atbilstoši metodiskajiem ieteikumiem  enerģijas ietaupījumu ziņošanai un aprēķināšanai</w:t>
            </w:r>
            <w:r w:rsidRPr="0022438E">
              <w:rPr>
                <w:rStyle w:val="Vresatsauce"/>
                <w:rFonts w:ascii="Aptos" w:eastAsia="Times New Roman" w:hAnsi="Aptos" w:cs="Times New Roman"/>
                <w:kern w:val="0"/>
                <w:sz w:val="22"/>
                <w:szCs w:val="22"/>
                <w:lang w:eastAsia="lv-LV"/>
                <w14:ligatures w14:val="none"/>
              </w:rPr>
              <w:footnoteReference w:id="9"/>
            </w:r>
            <w:r w:rsidRPr="0022438E">
              <w:rPr>
                <w:rFonts w:ascii="Aptos" w:eastAsia="Times New Roman" w:hAnsi="Aptos" w:cs="Times New Roman"/>
                <w:kern w:val="0"/>
                <w:sz w:val="22"/>
                <w:szCs w:val="22"/>
                <w:lang w:eastAsia="lv-LV"/>
                <w14:ligatures w14:val="none"/>
              </w:rPr>
              <w:t>.</w:t>
            </w:r>
          </w:p>
        </w:tc>
      </w:tr>
      <w:tr w:rsidR="0022438E" w:rsidRPr="0022438E" w14:paraId="25E1355B" w14:textId="77777777" w:rsidTr="00540A8E">
        <w:trPr>
          <w:trHeight w:val="519"/>
          <w:jc w:val="center"/>
        </w:trPr>
        <w:tc>
          <w:tcPr>
            <w:tcW w:w="987" w:type="dxa"/>
            <w:vMerge/>
          </w:tcPr>
          <w:p w14:paraId="49FDCBA6" w14:textId="77777777" w:rsidR="0031782D" w:rsidRPr="0022438E" w:rsidRDefault="0031782D" w:rsidP="0031782D">
            <w:pPr>
              <w:spacing w:after="200"/>
              <w:rPr>
                <w:rFonts w:ascii="Aptos" w:eastAsia="ヒラギノ角ゴ Pro W3" w:hAnsi="Aptos" w:cs="Times New Roman"/>
                <w:kern w:val="0"/>
                <w:sz w:val="22"/>
                <w:szCs w:val="22"/>
                <w14:ligatures w14:val="none"/>
              </w:rPr>
            </w:pPr>
          </w:p>
        </w:tc>
        <w:tc>
          <w:tcPr>
            <w:tcW w:w="5104" w:type="dxa"/>
            <w:vMerge/>
          </w:tcPr>
          <w:p w14:paraId="287A71F4" w14:textId="77777777" w:rsidR="0031782D" w:rsidRPr="0022438E" w:rsidRDefault="0031782D" w:rsidP="0031782D">
            <w:pPr>
              <w:spacing w:after="200"/>
              <w:jc w:val="both"/>
              <w:rPr>
                <w:rFonts w:ascii="Aptos" w:eastAsia="ヒラギノ角ゴ Pro W3" w:hAnsi="Aptos" w:cs="Times New Roman"/>
                <w:kern w:val="0"/>
                <w:sz w:val="22"/>
                <w:szCs w:val="22"/>
                <w14:ligatures w14:val="none"/>
              </w:rPr>
            </w:pPr>
          </w:p>
        </w:tc>
        <w:tc>
          <w:tcPr>
            <w:tcW w:w="1134" w:type="dxa"/>
            <w:vMerge/>
          </w:tcPr>
          <w:p w14:paraId="7C725E86" w14:textId="77777777" w:rsidR="0031782D" w:rsidRPr="00E96701" w:rsidRDefault="0031782D" w:rsidP="0031782D">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4AA1466C" w14:textId="159E3574" w:rsidR="0031782D" w:rsidRPr="0022438E" w:rsidRDefault="0031782D" w:rsidP="00635E00">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Pr>
          <w:p w14:paraId="28176DEF" w14:textId="66F33FC0" w:rsidR="0031782D" w:rsidRPr="0022438E" w:rsidRDefault="0031782D" w:rsidP="00635E00">
            <w:pPr>
              <w:jc w:val="both"/>
              <w:rPr>
                <w:rFonts w:ascii="Aptos" w:eastAsia="Times New Roman" w:hAnsi="Aptos" w:cs="Times New Roman"/>
                <w:strike/>
                <w:sz w:val="22"/>
                <w:szCs w:val="22"/>
                <w:lang w:eastAsia="lv-LV"/>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30A3666C" w14:textId="77777777" w:rsidTr="00540A8E">
        <w:trPr>
          <w:trHeight w:val="519"/>
          <w:jc w:val="center"/>
        </w:trPr>
        <w:tc>
          <w:tcPr>
            <w:tcW w:w="987" w:type="dxa"/>
            <w:vMerge/>
          </w:tcPr>
          <w:p w14:paraId="4BC89B21" w14:textId="77777777" w:rsidR="009F07EF" w:rsidRPr="0022438E" w:rsidRDefault="009F07EF" w:rsidP="009F07EF">
            <w:pPr>
              <w:spacing w:after="200"/>
              <w:rPr>
                <w:rFonts w:ascii="Aptos" w:eastAsia="ヒラギノ角ゴ Pro W3" w:hAnsi="Aptos" w:cs="Times New Roman"/>
                <w:kern w:val="0"/>
                <w:sz w:val="22"/>
                <w:szCs w:val="22"/>
                <w14:ligatures w14:val="none"/>
              </w:rPr>
            </w:pPr>
          </w:p>
        </w:tc>
        <w:tc>
          <w:tcPr>
            <w:tcW w:w="5104" w:type="dxa"/>
            <w:vMerge/>
          </w:tcPr>
          <w:p w14:paraId="69F42E3B" w14:textId="77777777" w:rsidR="009F07EF" w:rsidRPr="0022438E" w:rsidRDefault="009F07EF" w:rsidP="009F07EF">
            <w:pPr>
              <w:spacing w:after="200"/>
              <w:jc w:val="both"/>
              <w:rPr>
                <w:rFonts w:ascii="Aptos" w:eastAsia="ヒラギノ角ゴ Pro W3" w:hAnsi="Aptos" w:cs="Times New Roman"/>
                <w:kern w:val="0"/>
                <w:sz w:val="22"/>
                <w:szCs w:val="22"/>
                <w14:ligatures w14:val="none"/>
              </w:rPr>
            </w:pPr>
          </w:p>
        </w:tc>
        <w:tc>
          <w:tcPr>
            <w:tcW w:w="1134" w:type="dxa"/>
            <w:vMerge/>
          </w:tcPr>
          <w:p w14:paraId="579E8731" w14:textId="77777777" w:rsidR="009F07EF" w:rsidRPr="00E96701" w:rsidRDefault="009F07EF" w:rsidP="009F07EF">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77B54301" w14:textId="4C69DEF7" w:rsidR="009F07EF" w:rsidRPr="0022438E" w:rsidRDefault="009F07EF" w:rsidP="009F07EF">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Pr>
          <w:p w14:paraId="7FD88641" w14:textId="618151A8" w:rsidR="009F07EF" w:rsidRPr="0022438E" w:rsidRDefault="009F07EF" w:rsidP="00635E00">
            <w:pPr>
              <w:jc w:val="both"/>
              <w:rPr>
                <w:rFonts w:ascii="Aptos" w:eastAsia="Times New Roman" w:hAnsi="Aptos" w:cs="Times New Roman"/>
                <w:strike/>
                <w:sz w:val="22"/>
                <w:szCs w:val="22"/>
                <w:lang w:eastAsia="lv-LV"/>
              </w:rPr>
            </w:pPr>
            <w:r w:rsidRPr="0022438E">
              <w:rPr>
                <w:rFonts w:ascii="Aptos" w:eastAsia="Times New Roman" w:hAnsi="Aptos" w:cs="Times New Roman"/>
                <w:b/>
                <w:bCs/>
                <w:kern w:val="0"/>
                <w:sz w:val="22"/>
                <w:szCs w:val="22"/>
                <w:lang w:eastAsia="lv-LV"/>
                <w14:ligatures w14:val="none"/>
              </w:rPr>
              <w:t>Vērtējums ir “Nē”</w:t>
            </w:r>
            <w:r w:rsidRPr="0022438E">
              <w:rPr>
                <w:rFonts w:ascii="Aptos" w:eastAsia="Times New Roman" w:hAnsi="Aptos" w:cs="Times New Roman"/>
                <w:kern w:val="0"/>
                <w:sz w:val="22"/>
                <w:szCs w:val="22"/>
                <w:lang w:eastAsia="lv-LV"/>
                <w14:ligatures w14:val="none"/>
              </w:rPr>
              <w:t xml:space="preserve">, ja precizētajā projekta iesniegumā nav veikti precizējumi atbilstoši izvirzītajiem nosacījumiem vai pēc nosacījumu izpildes joprojām neatbilst izvirzītajām prasībām, vai </w:t>
            </w:r>
            <w:r w:rsidRPr="0022438E">
              <w:rPr>
                <w:rFonts w:ascii="Aptos" w:eastAsia="Times New Roman" w:hAnsi="Aptos" w:cs="Times New Roman"/>
                <w:kern w:val="0"/>
                <w:sz w:val="22"/>
                <w:szCs w:val="22"/>
                <w:lang w:eastAsia="lv-LV"/>
                <w14:ligatures w14:val="none"/>
              </w:rPr>
              <w:lastRenderedPageBreak/>
              <w:t>arī nosacījumus neizpilda lēmumā par projekta iesnieguma apstiprināšanu ar nosacījumiem noteiktajā termiņā.</w:t>
            </w:r>
          </w:p>
        </w:tc>
      </w:tr>
      <w:tr w:rsidR="0022438E" w:rsidRPr="0022438E" w14:paraId="6D879770" w14:textId="77777777" w:rsidTr="00540A8E">
        <w:trPr>
          <w:trHeight w:val="519"/>
          <w:jc w:val="center"/>
        </w:trPr>
        <w:tc>
          <w:tcPr>
            <w:tcW w:w="987" w:type="dxa"/>
            <w:vMerge/>
          </w:tcPr>
          <w:p w14:paraId="079D0BFD"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2EE198B7" w14:textId="77777777" w:rsidR="002E543E" w:rsidRPr="0022438E" w:rsidRDefault="002E543E" w:rsidP="002E543E">
            <w:pPr>
              <w:spacing w:after="200"/>
              <w:jc w:val="both"/>
              <w:rPr>
                <w:rFonts w:ascii="Aptos" w:eastAsia="ヒラギノ角ゴ Pro W3" w:hAnsi="Aptos" w:cs="Times New Roman"/>
                <w:kern w:val="0"/>
                <w:sz w:val="22"/>
                <w:szCs w:val="22"/>
                <w14:ligatures w14:val="none"/>
              </w:rPr>
            </w:pPr>
          </w:p>
        </w:tc>
        <w:tc>
          <w:tcPr>
            <w:tcW w:w="1134" w:type="dxa"/>
            <w:vMerge/>
          </w:tcPr>
          <w:p w14:paraId="1FAC79FA"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36D028F6" w14:textId="506B2434"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N/A</w:t>
            </w:r>
          </w:p>
        </w:tc>
        <w:tc>
          <w:tcPr>
            <w:tcW w:w="6520" w:type="dxa"/>
          </w:tcPr>
          <w:p w14:paraId="6AC04799" w14:textId="4F9F5BC4" w:rsidR="002E543E" w:rsidRPr="0022438E" w:rsidRDefault="002E543E" w:rsidP="00635E00">
            <w:pPr>
              <w:jc w:val="both"/>
              <w:rPr>
                <w:rFonts w:ascii="Aptos" w:eastAsia="Times New Roman" w:hAnsi="Aptos" w:cs="Times New Roman"/>
                <w:strike/>
                <w:sz w:val="22"/>
                <w:szCs w:val="22"/>
                <w:lang w:eastAsia="lv-LV"/>
              </w:rPr>
            </w:pPr>
            <w:r w:rsidRPr="0022438E">
              <w:rPr>
                <w:rFonts w:ascii="Aptos" w:eastAsia="Times New Roman" w:hAnsi="Aptos" w:cs="Times New Roman"/>
                <w:b/>
                <w:bCs/>
                <w:kern w:val="0"/>
                <w:sz w:val="22"/>
                <w:szCs w:val="22"/>
                <w:lang w:eastAsia="lv-LV"/>
                <w14:ligatures w14:val="none"/>
              </w:rPr>
              <w:t>Vērtējums ir “N/A”</w:t>
            </w:r>
            <w:r w:rsidRPr="0022438E">
              <w:rPr>
                <w:rFonts w:ascii="Aptos" w:eastAsia="Times New Roman" w:hAnsi="Aptos" w:cs="Times New Roman"/>
                <w:kern w:val="0"/>
                <w:sz w:val="22"/>
                <w:szCs w:val="22"/>
                <w:lang w:eastAsia="lv-LV"/>
                <w14:ligatures w14:val="none"/>
              </w:rPr>
              <w:t xml:space="preserve">, ja projektā nav paredzētas darbības, </w:t>
            </w:r>
            <w:r w:rsidRPr="0022438E">
              <w:rPr>
                <w:rFonts w:ascii="Aptos" w:eastAsia="ヒラギノ角ゴ Pro W3" w:hAnsi="Aptos" w:cs="Times New Roman"/>
                <w:kern w:val="0"/>
                <w:sz w:val="22"/>
                <w:szCs w:val="22"/>
                <w14:ligatures w14:val="none"/>
              </w:rPr>
              <w:t xml:space="preserve">kas paredz enerģijas ietaupījumu vai pāreju uz </w:t>
            </w:r>
            <w:proofErr w:type="spellStart"/>
            <w:r w:rsidRPr="0022438E">
              <w:rPr>
                <w:rFonts w:ascii="Aptos" w:eastAsia="ヒラギノ角ゴ Pro W3" w:hAnsi="Aptos" w:cs="Times New Roman"/>
                <w:kern w:val="0"/>
                <w:sz w:val="22"/>
                <w:szCs w:val="22"/>
                <w14:ligatures w14:val="none"/>
              </w:rPr>
              <w:t>atjaunīgajiem</w:t>
            </w:r>
            <w:proofErr w:type="spellEnd"/>
            <w:r w:rsidRPr="0022438E">
              <w:rPr>
                <w:rFonts w:ascii="Aptos" w:eastAsia="ヒラギノ角ゴ Pro W3" w:hAnsi="Aptos" w:cs="Times New Roman"/>
                <w:kern w:val="0"/>
                <w:sz w:val="22"/>
                <w:szCs w:val="22"/>
                <w14:ligatures w14:val="none"/>
              </w:rPr>
              <w:t xml:space="preserve"> energoresursiem, vai pasākumus, kas kopumā vai daļēji ir aizstājami ar izmaksefektīviem, tehniski, ekonomiski un videi nekaitīgiem alternatīviem pasākumiem, un vienlīdz efektīvi nodrošina attiecīgo mērķu sasniegšanu. </w:t>
            </w:r>
            <w:r w:rsidRPr="00E96701">
              <w:rPr>
                <w:rFonts w:ascii="Aptos" w:eastAsia="ヒラギノ角ゴ Pro W3" w:hAnsi="Aptos" w:cs="Times New Roman"/>
                <w:kern w:val="0"/>
                <w:sz w:val="22"/>
                <w:szCs w:val="22"/>
                <w14:ligatures w14:val="none"/>
              </w:rPr>
              <w:t>P</w:t>
            </w:r>
            <w:r w:rsidRPr="00E96701">
              <w:rPr>
                <w:rFonts w:ascii="Aptos" w:eastAsia="Times New Roman" w:hAnsi="Aptos" w:cs="Times New Roman"/>
                <w:kern w:val="0"/>
                <w:sz w:val="22"/>
                <w:szCs w:val="22"/>
                <w:lang w:eastAsia="lv-LV"/>
                <w14:ligatures w14:val="none"/>
              </w:rPr>
              <w:t xml:space="preserve">rojekta iesniegumā, balstoties uz veikto izvērtējumu, pamatots, ka projektā nav iespējams iekļaut aizvietojošas darbības, kas paredz enerģijas ietaupījumu, </w:t>
            </w:r>
            <w:r w:rsidRPr="00E96701">
              <w:rPr>
                <w:rFonts w:ascii="Aptos" w:eastAsia="Times New Roman" w:hAnsi="Aptos" w:cs="Times New Roman"/>
                <w:sz w:val="22"/>
                <w:szCs w:val="22"/>
                <w:lang w:eastAsia="lv-LV"/>
              </w:rPr>
              <w:t>projekta iesniegumā ir norādīts, ka nepastāv objektīvi apstākļi enerģijas</w:t>
            </w:r>
            <w:r w:rsidRPr="00E96701">
              <w:rPr>
                <w:rFonts w:ascii="Aptos" w:eastAsia="Times New Roman" w:hAnsi="Aptos" w:cs="Times New Roman"/>
                <w:b/>
                <w:bCs/>
                <w:sz w:val="22"/>
                <w:szCs w:val="22"/>
                <w:lang w:eastAsia="lv-LV"/>
              </w:rPr>
              <w:t xml:space="preserve"> </w:t>
            </w:r>
            <w:r w:rsidRPr="00E96701">
              <w:rPr>
                <w:rFonts w:ascii="Aptos" w:eastAsia="Times New Roman" w:hAnsi="Aptos" w:cs="Times New Roman"/>
                <w:sz w:val="22"/>
                <w:szCs w:val="22"/>
                <w:lang w:eastAsia="lv-LV"/>
              </w:rPr>
              <w:t>ietaupījumam.</w:t>
            </w:r>
          </w:p>
        </w:tc>
      </w:tr>
      <w:tr w:rsidR="0022438E" w:rsidRPr="0022438E" w14:paraId="4C662307" w14:textId="77777777" w:rsidTr="00540A8E">
        <w:trPr>
          <w:trHeight w:val="172"/>
          <w:jc w:val="center"/>
        </w:trPr>
        <w:tc>
          <w:tcPr>
            <w:tcW w:w="987" w:type="dxa"/>
            <w:vMerge w:val="restart"/>
          </w:tcPr>
          <w:p w14:paraId="2C21E8FE" w14:textId="39C5CFB0"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1.13.</w:t>
            </w:r>
          </w:p>
        </w:tc>
        <w:tc>
          <w:tcPr>
            <w:tcW w:w="5104" w:type="dxa"/>
            <w:vMerge w:val="restart"/>
          </w:tcPr>
          <w:p w14:paraId="2BF4169E" w14:textId="4C8C0A2D" w:rsidR="002E543E" w:rsidRPr="0022438E" w:rsidRDefault="002E543E" w:rsidP="002E543E">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Projekta iesniegumā ietverti nosacījumi vai iekļautas darbības, kas paredz siltumnīcefekta gāzu emisiju samazināšanu vai CO</w:t>
            </w:r>
            <w:r w:rsidRPr="0022438E">
              <w:rPr>
                <w:rFonts w:ascii="Aptos" w:eastAsia="ヒラギノ角ゴ Pro W3" w:hAnsi="Aptos" w:cs="Times New Roman"/>
                <w:kern w:val="0"/>
                <w:sz w:val="22"/>
                <w:szCs w:val="22"/>
                <w:vertAlign w:val="subscript"/>
                <w14:ligatures w14:val="none"/>
              </w:rPr>
              <w:t>2</w:t>
            </w:r>
            <w:r w:rsidRPr="0022438E">
              <w:rPr>
                <w:rFonts w:ascii="Aptos" w:eastAsia="ヒラギノ角ゴ Pro W3" w:hAnsi="Aptos" w:cs="Times New Roman"/>
                <w:kern w:val="0"/>
                <w:sz w:val="22"/>
                <w:szCs w:val="22"/>
                <w14:ligatures w14:val="none"/>
              </w:rPr>
              <w:t xml:space="preserve"> piesaistes palielināšanu un pielāgošanos klimata pārmaiņām.</w:t>
            </w:r>
          </w:p>
        </w:tc>
        <w:tc>
          <w:tcPr>
            <w:tcW w:w="1134" w:type="dxa"/>
            <w:vMerge w:val="restart"/>
          </w:tcPr>
          <w:p w14:paraId="4E1463AB" w14:textId="1BEDEC52"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7F4080C4" w14:textId="72A285F5"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Pr>
          <w:p w14:paraId="41F8DD4F" w14:textId="13FAC8B8" w:rsidR="002E543E" w:rsidRPr="0022438E" w:rsidRDefault="002E543E" w:rsidP="002E543E">
            <w:pPr>
              <w:jc w:val="both"/>
              <w:rPr>
                <w:rFonts w:ascii="Aptos" w:eastAsia="Times New Roman" w:hAnsi="Aptos" w:cs="Times New Roman"/>
                <w:sz w:val="22"/>
                <w:szCs w:val="22"/>
              </w:rPr>
            </w:pPr>
            <w:r w:rsidRPr="0022438E">
              <w:rPr>
                <w:rFonts w:ascii="Aptos" w:eastAsia="Times New Roman" w:hAnsi="Aptos" w:cs="Times New Roman"/>
                <w:b/>
                <w:bCs/>
                <w:sz w:val="22"/>
                <w:szCs w:val="22"/>
              </w:rPr>
              <w:t>Vērtējums ir “Jā”</w:t>
            </w:r>
            <w:r w:rsidRPr="0022438E">
              <w:rPr>
                <w:rFonts w:ascii="Aptos" w:eastAsia="Times New Roman" w:hAnsi="Aptos" w:cs="Times New Roman"/>
                <w:sz w:val="22"/>
                <w:szCs w:val="22"/>
              </w:rPr>
              <w:t>, ja projekta iesniegumā ietverti nosacījumi vai iekļautas darbības, kas paredz siltumnīcefekta gāzu emisiju samazināšanu un pielāgošanos klimata pārmaiņām:</w:t>
            </w:r>
          </w:p>
          <w:p w14:paraId="034F0216" w14:textId="05EE485E" w:rsidR="002E543E" w:rsidRPr="0022438E" w:rsidRDefault="002E543E" w:rsidP="00723E23">
            <w:pPr>
              <w:pStyle w:val="Sarakstarindkopa"/>
              <w:numPr>
                <w:ilvl w:val="0"/>
                <w:numId w:val="24"/>
              </w:numPr>
              <w:ind w:left="455" w:hanging="425"/>
              <w:jc w:val="both"/>
              <w:rPr>
                <w:rFonts w:ascii="Aptos" w:eastAsia="Times New Roman" w:hAnsi="Aptos" w:cs="Times New Roman"/>
                <w:sz w:val="22"/>
                <w:szCs w:val="22"/>
              </w:rPr>
            </w:pPr>
            <w:r w:rsidRPr="0022438E">
              <w:rPr>
                <w:rFonts w:ascii="Aptos" w:eastAsia="Times New Roman" w:hAnsi="Aptos" w:cs="Times New Roman"/>
                <w:sz w:val="22"/>
                <w:szCs w:val="22"/>
              </w:rPr>
              <w:t>darbības, kas efektīvi nodrošina siltumnīcefekta gāzu emisiju mērķu sasniegšanu;</w:t>
            </w:r>
          </w:p>
          <w:p w14:paraId="090FA611" w14:textId="58AD2842" w:rsidR="002E543E" w:rsidRPr="0022438E" w:rsidRDefault="002E543E" w:rsidP="00723E23">
            <w:pPr>
              <w:pStyle w:val="Sarakstarindkopa"/>
              <w:numPr>
                <w:ilvl w:val="0"/>
                <w:numId w:val="24"/>
              </w:numPr>
              <w:ind w:left="455" w:hanging="425"/>
              <w:jc w:val="both"/>
              <w:rPr>
                <w:rFonts w:ascii="Aptos" w:eastAsia="Times New Roman" w:hAnsi="Aptos" w:cs="Times New Roman"/>
                <w:sz w:val="22"/>
                <w:szCs w:val="22"/>
              </w:rPr>
            </w:pPr>
            <w:r w:rsidRPr="0022438E">
              <w:rPr>
                <w:rFonts w:ascii="Aptos" w:eastAsia="Times New Roman" w:hAnsi="Aptos" w:cs="Times New Roman"/>
                <w:sz w:val="22"/>
                <w:szCs w:val="22"/>
              </w:rPr>
              <w:t>darbības,</w:t>
            </w:r>
            <w:r w:rsidRPr="00E96701">
              <w:rPr>
                <w:rFonts w:ascii="Aptos" w:eastAsia="Times New Roman" w:hAnsi="Aptos" w:cs="Times New Roman"/>
                <w:sz w:val="22"/>
                <w:szCs w:val="22"/>
              </w:rPr>
              <w:t xml:space="preserve"> </w:t>
            </w:r>
            <w:r w:rsidRPr="0022438E">
              <w:rPr>
                <w:rFonts w:ascii="Aptos" w:eastAsia="Times New Roman" w:hAnsi="Aptos" w:cs="Times New Roman"/>
                <w:sz w:val="22"/>
                <w:szCs w:val="22"/>
              </w:rPr>
              <w:t>kas vērstas uz klimata pārmaiņu risku novērtēšanu un iespējamo seku mazināšanu būvniecībā un infrastruktūras plānošanā, t.sk.:</w:t>
            </w:r>
          </w:p>
          <w:p w14:paraId="386283C4" w14:textId="77777777" w:rsidR="002E543E" w:rsidRPr="0022438E" w:rsidRDefault="002E543E" w:rsidP="00723E23">
            <w:pPr>
              <w:numPr>
                <w:ilvl w:val="1"/>
                <w:numId w:val="25"/>
              </w:numPr>
              <w:autoSpaceDE w:val="0"/>
              <w:autoSpaceDN w:val="0"/>
              <w:adjustRightInd w:val="0"/>
              <w:ind w:left="880" w:hanging="425"/>
              <w:contextualSpacing/>
              <w:jc w:val="both"/>
              <w:rPr>
                <w:rFonts w:ascii="Aptos" w:hAnsi="Aptos" w:cs="Times New Roman"/>
                <w:sz w:val="22"/>
                <w:szCs w:val="22"/>
              </w:rPr>
            </w:pPr>
            <w:r w:rsidRPr="0022438E">
              <w:rPr>
                <w:rFonts w:ascii="Aptos" w:hAnsi="Aptos" w:cs="Times New Roman"/>
                <w:sz w:val="22"/>
                <w:szCs w:val="22"/>
              </w:rPr>
              <w:t xml:space="preserve">ir veikts projektā paredzēto infrastruktūras darbību risku izvērtējums par </w:t>
            </w:r>
            <w:r w:rsidRPr="0022438E">
              <w:rPr>
                <w:rFonts w:ascii="Aptos" w:hAnsi="Aptos" w:cs="Times New Roman"/>
                <w:b/>
                <w:sz w:val="22"/>
                <w:szCs w:val="22"/>
              </w:rPr>
              <w:t>vismaz</w:t>
            </w:r>
            <w:r w:rsidRPr="0022438E">
              <w:rPr>
                <w:rFonts w:ascii="Aptos" w:hAnsi="Aptos" w:cs="Times New Roman"/>
                <w:sz w:val="22"/>
                <w:szCs w:val="22"/>
              </w:rPr>
              <w:t xml:space="preserve">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14:paraId="3665B968" w14:textId="61035480" w:rsidR="002E543E" w:rsidRPr="0022438E" w:rsidRDefault="002E543E" w:rsidP="00723E23">
            <w:pPr>
              <w:pStyle w:val="Sarakstarindkopa"/>
              <w:numPr>
                <w:ilvl w:val="1"/>
                <w:numId w:val="25"/>
              </w:numPr>
              <w:spacing w:after="120"/>
              <w:ind w:left="880" w:hanging="425"/>
              <w:jc w:val="both"/>
              <w:rPr>
                <w:rFonts w:ascii="Aptos" w:eastAsia="Times New Roman" w:hAnsi="Aptos" w:cs="Times New Roman"/>
                <w:b/>
                <w:bCs/>
                <w:kern w:val="0"/>
                <w:sz w:val="22"/>
                <w:szCs w:val="22"/>
                <w:lang w:eastAsia="lv-LV"/>
                <w14:ligatures w14:val="none"/>
              </w:rPr>
            </w:pPr>
            <w:r w:rsidRPr="0022438E">
              <w:rPr>
                <w:rFonts w:ascii="Aptos" w:hAnsi="Aptos" w:cs="Times New Roman"/>
                <w:sz w:val="22"/>
                <w:szCs w:val="22"/>
              </w:rPr>
              <w:t>norādīts, ka projekta ietvaros plānotās darbības tiek īstenotas ar mērķi veidot tādu infrastruktūru, kas nodrošinās noturību pret tādiem klimatiskajiem riskiem, kas saskaņā ar attiecīgajā pašvaldībā noteikto klimatisko profilu ir novērtēti ar 2. un 3.</w:t>
            </w:r>
            <w:r w:rsidR="007440A4">
              <w:rPr>
                <w:rFonts w:ascii="Aptos" w:hAnsi="Aptos" w:cs="Times New Roman"/>
                <w:sz w:val="22"/>
                <w:szCs w:val="22"/>
              </w:rPr>
              <w:t> </w:t>
            </w:r>
            <w:r w:rsidRPr="0022438E">
              <w:rPr>
                <w:rFonts w:ascii="Aptos" w:hAnsi="Aptos" w:cs="Times New Roman"/>
                <w:sz w:val="22"/>
                <w:szCs w:val="22"/>
              </w:rPr>
              <w:t xml:space="preserve">riska klasi (aukstuma un karstuma viļņu, nokrišņu un sniega riski). Informācija par </w:t>
            </w:r>
            <w:r w:rsidRPr="0022438E">
              <w:rPr>
                <w:rFonts w:ascii="Aptos" w:hAnsi="Aptos" w:cs="Times New Roman"/>
                <w:sz w:val="22"/>
                <w:szCs w:val="22"/>
              </w:rPr>
              <w:lastRenderedPageBreak/>
              <w:t xml:space="preserve">aktuālo klimata profilu pieejama </w:t>
            </w:r>
            <w:hyperlink r:id="rId16">
              <w:r w:rsidRPr="0022438E">
                <w:rPr>
                  <w:rFonts w:ascii="Aptos" w:hAnsi="Aptos" w:cs="Times New Roman"/>
                  <w:sz w:val="22"/>
                  <w:szCs w:val="22"/>
                  <w:u w:val="single"/>
                </w:rPr>
                <w:t>https://</w:t>
              </w:r>
              <w:proofErr w:type="spellStart"/>
              <w:r w:rsidRPr="0022438E">
                <w:rPr>
                  <w:rFonts w:ascii="Aptos" w:hAnsi="Aptos" w:cs="Times New Roman"/>
                  <w:sz w:val="22"/>
                  <w:szCs w:val="22"/>
                  <w:u w:val="single"/>
                </w:rPr>
                <w:t>klimats.meteo.lv</w:t>
              </w:r>
              <w:proofErr w:type="spellEnd"/>
              <w:r w:rsidRPr="0022438E">
                <w:rPr>
                  <w:rFonts w:ascii="Aptos" w:hAnsi="Aptos" w:cs="Times New Roman"/>
                  <w:sz w:val="22"/>
                  <w:szCs w:val="22"/>
                  <w:u w:val="single"/>
                </w:rPr>
                <w:t>/</w:t>
              </w:r>
              <w:proofErr w:type="spellStart"/>
              <w:r w:rsidRPr="0022438E">
                <w:rPr>
                  <w:rFonts w:ascii="Aptos" w:hAnsi="Aptos" w:cs="Times New Roman"/>
                  <w:sz w:val="22"/>
                  <w:szCs w:val="22"/>
                  <w:u w:val="single"/>
                </w:rPr>
                <w:t>pasvaldibu_apskati</w:t>
              </w:r>
              <w:proofErr w:type="spellEnd"/>
              <w:r w:rsidRPr="0022438E">
                <w:rPr>
                  <w:rFonts w:ascii="Aptos" w:hAnsi="Aptos" w:cs="Times New Roman"/>
                  <w:sz w:val="22"/>
                  <w:szCs w:val="22"/>
                  <w:u w:val="single"/>
                </w:rPr>
                <w:t>/</w:t>
              </w:r>
            </w:hyperlink>
            <w:r w:rsidRPr="0022438E">
              <w:rPr>
                <w:rFonts w:ascii="Aptos" w:hAnsi="Aptos" w:cs="Times New Roman"/>
                <w:sz w:val="22"/>
                <w:szCs w:val="22"/>
              </w:rPr>
              <w:t>.</w:t>
            </w:r>
          </w:p>
          <w:p w14:paraId="0FF954EC" w14:textId="026BC18A" w:rsidR="002E543E" w:rsidRPr="0022438E" w:rsidRDefault="002E543E" w:rsidP="002D305E">
            <w:pPr>
              <w:spacing w:after="120"/>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kern w:val="0"/>
                <w:sz w:val="22"/>
                <w:szCs w:val="22"/>
                <w:lang w:eastAsia="lv-LV"/>
                <w14:ligatures w14:val="none"/>
              </w:rPr>
              <w:t xml:space="preserve">Ja projektā ir paredzētas </w:t>
            </w:r>
            <w:r w:rsidRPr="0022438E">
              <w:rPr>
                <w:rFonts w:ascii="Aptos" w:eastAsia="Times New Roman" w:hAnsi="Aptos" w:cs="Times New Roman"/>
                <w:sz w:val="22"/>
                <w:szCs w:val="22"/>
              </w:rPr>
              <w:t>darbības, kas efektīvi nodrošina siltumnīcefekta gāzu emisiju mērķu sasniegšanu, ir jābūt iekļautām arī darbībām, kas vērstas uz klimata pārmaiņu risku novērtēšanu un iespējamo seku mazināšanu būvniecībā un infrastruktūras plānošanā.</w:t>
            </w:r>
          </w:p>
          <w:p w14:paraId="6AFA11B5" w14:textId="45897DEB" w:rsidR="002E543E" w:rsidRPr="0022438E" w:rsidRDefault="002E543E" w:rsidP="002D305E">
            <w:pPr>
              <w:spacing w:after="120"/>
              <w:jc w:val="both"/>
              <w:rPr>
                <w:rFonts w:ascii="Aptos" w:eastAsia="Times New Roman" w:hAnsi="Aptos" w:cs="Times New Roman"/>
                <w:b/>
                <w:bCs/>
                <w:sz w:val="22"/>
                <w:szCs w:val="22"/>
              </w:rPr>
            </w:pPr>
            <w:r w:rsidRPr="0022438E">
              <w:rPr>
                <w:rFonts w:ascii="Aptos" w:eastAsia="Times New Roman" w:hAnsi="Aptos" w:cs="Times New Roman"/>
                <w:kern w:val="0"/>
                <w:sz w:val="22"/>
                <w:szCs w:val="22"/>
                <w:lang w:eastAsia="lv-LV"/>
                <w14:ligatures w14:val="none"/>
              </w:rPr>
              <w:t>Papildus vērtē, vai projekts tiek īstenots plūdu riskam pakļautajā teritorijā atbilstoši VSIA “Latvijas Vides, ģeoloģijas un meteoroloģijas centrs” (turpmāk</w:t>
            </w:r>
            <w:r w:rsidR="002D305E">
              <w:rPr>
                <w:rFonts w:ascii="Aptos" w:eastAsia="Times New Roman" w:hAnsi="Aptos" w:cs="Times New Roman"/>
                <w:kern w:val="0"/>
                <w:sz w:val="22"/>
                <w:szCs w:val="22"/>
                <w:lang w:eastAsia="lv-LV"/>
                <w14:ligatures w14:val="none"/>
              </w:rPr>
              <w:t xml:space="preserve"> – </w:t>
            </w:r>
            <w:r w:rsidRPr="0022438E">
              <w:rPr>
                <w:rFonts w:ascii="Aptos" w:eastAsia="Times New Roman" w:hAnsi="Aptos" w:cs="Times New Roman"/>
                <w:kern w:val="0"/>
                <w:sz w:val="22"/>
                <w:szCs w:val="22"/>
                <w:lang w:eastAsia="lv-LV"/>
                <w14:ligatures w14:val="none"/>
              </w:rPr>
              <w:t>LVĢMC) Latvijas plūdu riska un plūdu draudu kartēm</w:t>
            </w:r>
            <w:r w:rsidRPr="0022438E">
              <w:rPr>
                <w:rStyle w:val="Vresatsauce"/>
                <w:rFonts w:ascii="Aptos" w:eastAsia="Times New Roman" w:hAnsi="Aptos" w:cs="Times New Roman"/>
                <w:kern w:val="0"/>
                <w:sz w:val="22"/>
                <w:szCs w:val="22"/>
                <w:lang w:eastAsia="lv-LV"/>
                <w14:ligatures w14:val="none"/>
              </w:rPr>
              <w:footnoteReference w:id="10"/>
            </w:r>
            <w:r w:rsidRPr="0022438E">
              <w:rPr>
                <w:rFonts w:ascii="Aptos" w:eastAsia="Times New Roman" w:hAnsi="Aptos" w:cs="Times New Roman"/>
                <w:kern w:val="0"/>
                <w:sz w:val="22"/>
                <w:szCs w:val="22"/>
                <w:lang w:eastAsia="lv-LV"/>
                <w14:ligatures w14:val="none"/>
              </w:rPr>
              <w:t>. Vērtēšanā izmanto pavasara plūdu kartes upēm un ezeriem, kā arī jūras vējuzplūdu piekrastes zonai kartes slāņus par 10</w:t>
            </w:r>
            <w:r w:rsidR="002D305E">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 plūdu scenāriju (plūdu skartās teritorijas, kur plūdu iestāšanās biežums ir vienu reizi 10</w:t>
            </w:r>
            <w:r w:rsidR="002D305E">
              <w:rPr>
                <w:rFonts w:ascii="Aptos" w:eastAsia="Times New Roman" w:hAnsi="Aptos" w:cs="Times New Roman"/>
                <w:kern w:val="0"/>
                <w:sz w:val="22"/>
                <w:szCs w:val="22"/>
                <w:lang w:eastAsia="lv-LV"/>
                <w14:ligatures w14:val="none"/>
              </w:rPr>
              <w:t> </w:t>
            </w:r>
            <w:r w:rsidRPr="0022438E">
              <w:rPr>
                <w:rFonts w:ascii="Aptos" w:eastAsia="Times New Roman" w:hAnsi="Aptos" w:cs="Times New Roman"/>
                <w:kern w:val="0"/>
                <w:sz w:val="22"/>
                <w:szCs w:val="22"/>
                <w:lang w:eastAsia="lv-LV"/>
                <w14:ligatures w14:val="none"/>
              </w:rPr>
              <w:t>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w:t>
            </w:r>
          </w:p>
          <w:p w14:paraId="6898E3C0" w14:textId="2C64BAA1" w:rsidR="002E543E" w:rsidRPr="0022438E" w:rsidRDefault="002E543E" w:rsidP="002D305E">
            <w:pPr>
              <w:jc w:val="both"/>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kern w:val="0"/>
                <w:sz w:val="22"/>
                <w:szCs w:val="22"/>
                <w:lang w:eastAsia="lv-LV"/>
                <w14:ligatures w14:val="none"/>
              </w:rPr>
              <w:t>Ja</w:t>
            </w:r>
            <w:r w:rsidRPr="0022438E">
              <w:rPr>
                <w:rFonts w:ascii="Aptos" w:hAnsi="Aptos" w:cs="Calibri"/>
                <w:kern w:val="0"/>
                <w:lang w:eastAsia="lv-LV"/>
                <w14:ligatures w14:val="none"/>
              </w:rPr>
              <w:t xml:space="preserve"> </w:t>
            </w:r>
            <w:r w:rsidRPr="0022438E">
              <w:rPr>
                <w:rFonts w:ascii="Aptos" w:eastAsia="Times New Roman" w:hAnsi="Aptos" w:cs="Times New Roman"/>
                <w:kern w:val="0"/>
                <w:sz w:val="22"/>
                <w:szCs w:val="22"/>
                <w:lang w:eastAsia="lv-LV"/>
                <w14:ligatures w14:val="none"/>
              </w:rPr>
              <w:t>projektā tiek plānota notekūdeņu dūņu apstrādes iekārtu izveide vai uzlabošana,</w:t>
            </w:r>
            <w:r w:rsidRPr="0022438E">
              <w:rPr>
                <w:rFonts w:ascii="Aptos" w:eastAsia="Times New Roman" w:hAnsi="Aptos" w:cs="Times New Roman"/>
                <w:sz w:val="22"/>
                <w:szCs w:val="22"/>
              </w:rPr>
              <w:t xml:space="preserve"> projekta iesniegumam pievienots aprēķins, kas nosaka siltumnīcefekta gāzu emisiju ietaupījuma apjomu. Ietaupījuma apjomu nosaka pret situāciju, ja projekts netiktu īstenots</w:t>
            </w:r>
            <w:r w:rsidRPr="0022438E">
              <w:rPr>
                <w:rFonts w:ascii="Aptos" w:eastAsia="Times New Roman" w:hAnsi="Aptos" w:cs="Times New Roman"/>
                <w:sz w:val="22"/>
                <w:szCs w:val="22"/>
                <w:vertAlign w:val="superscript"/>
              </w:rPr>
              <w:footnoteReference w:id="11"/>
            </w:r>
            <w:r w:rsidRPr="0022438E">
              <w:rPr>
                <w:rFonts w:ascii="Aptos" w:eastAsia="Times New Roman" w:hAnsi="Aptos" w:cs="Times New Roman"/>
                <w:sz w:val="22"/>
                <w:szCs w:val="22"/>
              </w:rPr>
              <w:t>, aprēķiniem izmantojot pārbaudāmu, publiski pieejamu metodoloģiju, piemēram, Ministru kabineta 2018.</w:t>
            </w:r>
            <w:r w:rsidR="002D305E">
              <w:rPr>
                <w:rFonts w:ascii="Aptos" w:eastAsia="Times New Roman" w:hAnsi="Aptos" w:cs="Times New Roman"/>
                <w:sz w:val="22"/>
                <w:szCs w:val="22"/>
              </w:rPr>
              <w:t> </w:t>
            </w:r>
            <w:r w:rsidRPr="0022438E">
              <w:rPr>
                <w:rFonts w:ascii="Aptos" w:eastAsia="Times New Roman" w:hAnsi="Aptos" w:cs="Times New Roman"/>
                <w:sz w:val="22"/>
                <w:szCs w:val="22"/>
              </w:rPr>
              <w:t>gada 23.</w:t>
            </w:r>
            <w:r w:rsidR="002D305E">
              <w:rPr>
                <w:rFonts w:ascii="Aptos" w:eastAsia="Times New Roman" w:hAnsi="Aptos" w:cs="Times New Roman"/>
                <w:sz w:val="22"/>
                <w:szCs w:val="22"/>
              </w:rPr>
              <w:t> </w:t>
            </w:r>
            <w:r w:rsidRPr="0022438E">
              <w:rPr>
                <w:rFonts w:ascii="Aptos" w:eastAsia="Times New Roman" w:hAnsi="Aptos" w:cs="Times New Roman"/>
                <w:sz w:val="22"/>
                <w:szCs w:val="22"/>
              </w:rPr>
              <w:t>janvāra noteikumos Nr.</w:t>
            </w:r>
            <w:r w:rsidR="002D305E">
              <w:rPr>
                <w:rFonts w:ascii="Aptos" w:eastAsia="Times New Roman" w:hAnsi="Aptos" w:cs="Times New Roman"/>
                <w:sz w:val="22"/>
                <w:szCs w:val="22"/>
              </w:rPr>
              <w:t> </w:t>
            </w:r>
            <w:r w:rsidRPr="0022438E">
              <w:rPr>
                <w:rFonts w:ascii="Aptos" w:eastAsia="Times New Roman" w:hAnsi="Aptos" w:cs="Times New Roman"/>
                <w:sz w:val="22"/>
                <w:szCs w:val="22"/>
              </w:rPr>
              <w:t xml:space="preserve">42 </w:t>
            </w:r>
            <w:r w:rsidR="002D305E">
              <w:rPr>
                <w:rFonts w:ascii="Aptos" w:eastAsia="Times New Roman" w:hAnsi="Aptos" w:cs="Times New Roman"/>
                <w:sz w:val="22"/>
                <w:szCs w:val="22"/>
              </w:rPr>
              <w:t>“</w:t>
            </w:r>
            <w:r w:rsidRPr="0022438E">
              <w:rPr>
                <w:rFonts w:ascii="Aptos" w:eastAsia="Times New Roman" w:hAnsi="Aptos" w:cs="Times New Roman"/>
                <w:sz w:val="22"/>
                <w:szCs w:val="22"/>
              </w:rPr>
              <w:t>Siltumnīcefekta gāzu emisiju aprēķina metodika</w:t>
            </w:r>
            <w:r w:rsidR="002D305E">
              <w:rPr>
                <w:rFonts w:ascii="Aptos" w:eastAsia="Times New Roman" w:hAnsi="Aptos" w:cs="Times New Roman"/>
                <w:sz w:val="22"/>
                <w:szCs w:val="22"/>
              </w:rPr>
              <w:t>”</w:t>
            </w:r>
            <w:r w:rsidRPr="0022438E">
              <w:rPr>
                <w:rFonts w:ascii="Aptos" w:eastAsia="Times New Roman" w:hAnsi="Aptos" w:cs="Times New Roman"/>
                <w:sz w:val="22"/>
                <w:szCs w:val="22"/>
              </w:rPr>
              <w:t xml:space="preserve"> aprakstīto metodiku</w:t>
            </w:r>
            <w:r w:rsidRPr="0022438E">
              <w:rPr>
                <w:rStyle w:val="Vresatsauce"/>
                <w:rFonts w:ascii="Aptos" w:eastAsia="Times New Roman" w:hAnsi="Aptos" w:cs="Times New Roman"/>
                <w:sz w:val="22"/>
                <w:szCs w:val="22"/>
              </w:rPr>
              <w:footnoteReference w:id="12"/>
            </w:r>
            <w:r w:rsidRPr="0022438E">
              <w:rPr>
                <w:rFonts w:ascii="Aptos" w:eastAsia="Times New Roman" w:hAnsi="Aptos" w:cs="Times New Roman"/>
                <w:sz w:val="22"/>
                <w:szCs w:val="22"/>
              </w:rPr>
              <w:t xml:space="preserve">, citus pārbaudāmus un uzticamus datu avotus (piemēram, </w:t>
            </w:r>
            <w:proofErr w:type="spellStart"/>
            <w:r w:rsidRPr="0022438E">
              <w:rPr>
                <w:rFonts w:ascii="Aptos" w:eastAsia="Times New Roman" w:hAnsi="Aptos" w:cs="Times New Roman"/>
                <w:sz w:val="22"/>
                <w:szCs w:val="22"/>
              </w:rPr>
              <w:t>LIFE</w:t>
            </w:r>
            <w:proofErr w:type="spellEnd"/>
            <w:r w:rsidRPr="0022438E">
              <w:rPr>
                <w:rFonts w:ascii="Aptos" w:eastAsia="Times New Roman" w:hAnsi="Aptos" w:cs="Times New Roman"/>
                <w:sz w:val="22"/>
                <w:szCs w:val="22"/>
              </w:rPr>
              <w:t xml:space="preserve"> integrētā projekta “Atkritumi kā resursi Latvijā</w:t>
            </w:r>
            <w:r w:rsidR="002D305E">
              <w:rPr>
                <w:rFonts w:ascii="Aptos" w:eastAsia="Times New Roman" w:hAnsi="Aptos" w:cs="Times New Roman"/>
                <w:sz w:val="22"/>
                <w:szCs w:val="22"/>
              </w:rPr>
              <w:t> </w:t>
            </w:r>
            <w:r w:rsidRPr="0022438E">
              <w:rPr>
                <w:rFonts w:ascii="Aptos" w:eastAsia="Times New Roman" w:hAnsi="Aptos" w:cs="Times New Roman"/>
                <w:sz w:val="22"/>
                <w:szCs w:val="22"/>
              </w:rPr>
              <w:t xml:space="preserve">– Reģionālās ilgtspējas un aprites veicināšana, ieviešot </w:t>
            </w:r>
            <w:r w:rsidRPr="0022438E">
              <w:rPr>
                <w:rFonts w:ascii="Aptos" w:eastAsia="Times New Roman" w:hAnsi="Aptos" w:cs="Times New Roman"/>
                <w:sz w:val="22"/>
                <w:szCs w:val="22"/>
              </w:rPr>
              <w:lastRenderedPageBreak/>
              <w:t>atkritumu kā resursu izmantošanas koncepciju” ietvaros izstrādātais rīks</w:t>
            </w:r>
            <w:r w:rsidRPr="0022438E">
              <w:rPr>
                <w:rStyle w:val="Vresatsauce"/>
                <w:rFonts w:ascii="Aptos" w:eastAsia="Times New Roman" w:hAnsi="Aptos" w:cs="Times New Roman"/>
                <w:sz w:val="22"/>
                <w:szCs w:val="22"/>
              </w:rPr>
              <w:footnoteReference w:id="13"/>
            </w:r>
            <w:r w:rsidRPr="0022438E">
              <w:rPr>
                <w:rFonts w:ascii="Aptos" w:eastAsia="Times New Roman" w:hAnsi="Aptos" w:cs="Times New Roman"/>
                <w:sz w:val="22"/>
                <w:szCs w:val="22"/>
              </w:rPr>
              <w:t>).</w:t>
            </w:r>
          </w:p>
        </w:tc>
      </w:tr>
      <w:tr w:rsidR="0022438E" w:rsidRPr="0022438E" w14:paraId="7B921BDC" w14:textId="77777777" w:rsidTr="00540A8E">
        <w:trPr>
          <w:trHeight w:val="172"/>
          <w:jc w:val="center"/>
        </w:trPr>
        <w:tc>
          <w:tcPr>
            <w:tcW w:w="987" w:type="dxa"/>
            <w:vMerge/>
          </w:tcPr>
          <w:p w14:paraId="3CB1E65F"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0FDFA51A" w14:textId="77777777" w:rsidR="002E543E" w:rsidRPr="0022438E" w:rsidRDefault="002E543E" w:rsidP="002E543E">
            <w:pPr>
              <w:spacing w:after="200"/>
              <w:jc w:val="both"/>
              <w:rPr>
                <w:rFonts w:ascii="Aptos" w:eastAsia="ヒラギノ角ゴ Pro W3" w:hAnsi="Aptos" w:cs="Times New Roman"/>
                <w:kern w:val="0"/>
                <w:sz w:val="22"/>
                <w:szCs w:val="22"/>
                <w14:ligatures w14:val="none"/>
              </w:rPr>
            </w:pPr>
          </w:p>
        </w:tc>
        <w:tc>
          <w:tcPr>
            <w:tcW w:w="1134" w:type="dxa"/>
            <w:vMerge/>
          </w:tcPr>
          <w:p w14:paraId="11CDA114"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18A92C72" w14:textId="01F7CA0E"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Pr>
          <w:p w14:paraId="2D1AE363" w14:textId="5F434067" w:rsidR="002E543E" w:rsidRPr="0022438E" w:rsidRDefault="002E543E" w:rsidP="002D305E">
            <w:pPr>
              <w:jc w:val="both"/>
              <w:rPr>
                <w:rFonts w:ascii="Aptos" w:eastAsia="Times New Roman" w:hAnsi="Aptos" w:cs="Times New Roman"/>
                <w:b/>
                <w:bCs/>
                <w:kern w:val="0"/>
                <w:sz w:val="22"/>
                <w:szCs w:val="22"/>
                <w:lang w:eastAsia="lv-LV"/>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1BD09BD1" w14:textId="77777777" w:rsidTr="00540A8E">
        <w:trPr>
          <w:trHeight w:val="172"/>
          <w:jc w:val="center"/>
        </w:trPr>
        <w:tc>
          <w:tcPr>
            <w:tcW w:w="987" w:type="dxa"/>
            <w:vMerge/>
          </w:tcPr>
          <w:p w14:paraId="2F43D164"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57C4B694" w14:textId="77777777" w:rsidR="002E543E" w:rsidRPr="0022438E" w:rsidRDefault="002E543E" w:rsidP="002E543E">
            <w:pPr>
              <w:spacing w:after="200"/>
              <w:jc w:val="both"/>
              <w:rPr>
                <w:rFonts w:ascii="Aptos" w:eastAsia="ヒラギノ角ゴ Pro W3" w:hAnsi="Aptos" w:cs="Times New Roman"/>
                <w:kern w:val="0"/>
                <w:sz w:val="22"/>
                <w:szCs w:val="22"/>
                <w14:ligatures w14:val="none"/>
              </w:rPr>
            </w:pPr>
          </w:p>
        </w:tc>
        <w:tc>
          <w:tcPr>
            <w:tcW w:w="1134" w:type="dxa"/>
            <w:vMerge/>
          </w:tcPr>
          <w:p w14:paraId="309D3005"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19480B02" w14:textId="003360FD"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Pr>
          <w:p w14:paraId="7BDB015F" w14:textId="2C26BA00" w:rsidR="002E543E" w:rsidRPr="0022438E" w:rsidRDefault="002E543E" w:rsidP="002D305E">
            <w:pPr>
              <w:jc w:val="both"/>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Vērtējums ir “Nē”</w:t>
            </w:r>
            <w:r w:rsidRPr="0022438E">
              <w:rPr>
                <w:rFonts w:ascii="Aptos" w:eastAsia="Times New Roman" w:hAnsi="Aptos"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2438E" w:rsidRPr="0022438E" w14:paraId="42FFD7AF" w14:textId="77777777" w:rsidTr="00540A8E">
        <w:trPr>
          <w:trHeight w:val="156"/>
          <w:jc w:val="center"/>
        </w:trPr>
        <w:tc>
          <w:tcPr>
            <w:tcW w:w="987" w:type="dxa"/>
            <w:vMerge w:val="restart"/>
          </w:tcPr>
          <w:p w14:paraId="6CE7F6D7" w14:textId="49FBAE13"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1.14.</w:t>
            </w:r>
          </w:p>
        </w:tc>
        <w:tc>
          <w:tcPr>
            <w:tcW w:w="5104" w:type="dxa"/>
            <w:vMerge w:val="restart"/>
          </w:tcPr>
          <w:p w14:paraId="19F57B90" w14:textId="53BB7F86" w:rsidR="002E543E" w:rsidRPr="0022438E" w:rsidRDefault="002E543E" w:rsidP="005B14BD">
            <w:pPr>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Projektā ir paredzētas darbības, kas veicina horizontālā principa</w:t>
            </w:r>
            <w:r w:rsidR="00294A08">
              <w:rPr>
                <w:rFonts w:ascii="Aptos" w:eastAsia="ヒラギノ角ゴ Pro W3" w:hAnsi="Aptos" w:cs="Times New Roman"/>
                <w:kern w:val="0"/>
                <w:sz w:val="22"/>
                <w:szCs w:val="22"/>
                <w14:ligatures w14:val="none"/>
              </w:rPr>
              <w:t xml:space="preserve"> (turpmāk </w:t>
            </w:r>
            <w:r w:rsidR="009E3519">
              <w:rPr>
                <w:rFonts w:ascii="Aptos" w:eastAsia="ヒラギノ角ゴ Pro W3" w:hAnsi="Aptos" w:cs="Times New Roman"/>
                <w:kern w:val="0"/>
                <w:sz w:val="22"/>
                <w:szCs w:val="22"/>
                <w14:ligatures w14:val="none"/>
              </w:rPr>
              <w:t xml:space="preserve">– </w:t>
            </w:r>
            <w:r w:rsidR="002E2B73">
              <w:rPr>
                <w:rFonts w:ascii="Aptos" w:eastAsia="ヒラギノ角ゴ Pro W3" w:hAnsi="Aptos" w:cs="Times New Roman"/>
                <w:kern w:val="0"/>
                <w:sz w:val="22"/>
                <w:szCs w:val="22"/>
                <w14:ligatures w14:val="none"/>
              </w:rPr>
              <w:t>HP)</w:t>
            </w:r>
            <w:r w:rsidRPr="0022438E">
              <w:rPr>
                <w:rFonts w:ascii="Aptos" w:eastAsia="ヒラギノ角ゴ Pro W3" w:hAnsi="Aptos" w:cs="Times New Roman"/>
                <w:kern w:val="0"/>
                <w:sz w:val="22"/>
                <w:szCs w:val="22"/>
                <w14:ligatures w14:val="none"/>
              </w:rPr>
              <w:t xml:space="preserve"> ”Vienlīdzība, iekļaušana, nediskriminācija un pamattiesību ievērošana” </w:t>
            </w:r>
            <w:r w:rsidR="00A13CE3">
              <w:rPr>
                <w:rFonts w:ascii="Aptos" w:eastAsia="ヒラギノ角ゴ Pro W3" w:hAnsi="Aptos" w:cs="Times New Roman"/>
                <w:kern w:val="0"/>
                <w:sz w:val="22"/>
                <w:szCs w:val="22"/>
                <w14:ligatures w14:val="none"/>
              </w:rPr>
              <w:t xml:space="preserve">(turpmāk – VINPI) </w:t>
            </w:r>
            <w:r w:rsidRPr="0022438E">
              <w:rPr>
                <w:rFonts w:ascii="Aptos" w:eastAsia="ヒラギノ角ゴ Pro W3" w:hAnsi="Aptos" w:cs="Times New Roman"/>
                <w:kern w:val="0"/>
                <w:sz w:val="22"/>
                <w:szCs w:val="22"/>
                <w14:ligatures w14:val="none"/>
              </w:rPr>
              <w:t>īstenošanu.</w:t>
            </w:r>
          </w:p>
        </w:tc>
        <w:tc>
          <w:tcPr>
            <w:tcW w:w="1134" w:type="dxa"/>
            <w:vMerge w:val="restart"/>
          </w:tcPr>
          <w:p w14:paraId="7991F4B0" w14:textId="07B6CE44"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tcBorders>
          </w:tcPr>
          <w:p w14:paraId="6F64F8AC" w14:textId="62C10F98"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Pr>
          <w:p w14:paraId="664A1EAF" w14:textId="51F9B17C" w:rsidR="002E543E" w:rsidRPr="0022438E" w:rsidRDefault="002E543E" w:rsidP="002E543E">
            <w:pPr>
              <w:rPr>
                <w:rFonts w:ascii="Aptos" w:eastAsia="Times New Roman" w:hAnsi="Aptos" w:cs="Times New Roman"/>
                <w:sz w:val="22"/>
                <w:szCs w:val="22"/>
              </w:rPr>
            </w:pPr>
            <w:r w:rsidRPr="0022438E">
              <w:rPr>
                <w:rFonts w:ascii="Aptos" w:eastAsia="Times New Roman" w:hAnsi="Aptos" w:cs="Times New Roman"/>
                <w:b/>
                <w:bCs/>
                <w:sz w:val="22"/>
                <w:szCs w:val="22"/>
              </w:rPr>
              <w:t>Vērtējums ir “Jā”</w:t>
            </w:r>
            <w:r w:rsidRPr="0022438E">
              <w:rPr>
                <w:rFonts w:ascii="Aptos" w:eastAsia="Times New Roman" w:hAnsi="Aptos" w:cs="Times New Roman"/>
                <w:sz w:val="22"/>
                <w:szCs w:val="22"/>
              </w:rPr>
              <w:t>, ja projekta iesniegums paredz vismaz</w:t>
            </w:r>
            <w:r w:rsidR="008F5457">
              <w:rPr>
                <w:rFonts w:ascii="Aptos" w:eastAsia="Times New Roman" w:hAnsi="Aptos" w:cs="Times New Roman"/>
                <w:sz w:val="22"/>
                <w:szCs w:val="22"/>
              </w:rPr>
              <w:t>:</w:t>
            </w:r>
          </w:p>
          <w:p w14:paraId="44880819" w14:textId="386CCE0F" w:rsidR="002E543E" w:rsidRPr="008F5457" w:rsidRDefault="002E543E" w:rsidP="00723E23">
            <w:pPr>
              <w:pStyle w:val="Sarakstarindkopa"/>
              <w:numPr>
                <w:ilvl w:val="0"/>
                <w:numId w:val="26"/>
              </w:numPr>
              <w:ind w:left="464" w:hanging="425"/>
              <w:jc w:val="both"/>
              <w:rPr>
                <w:rFonts w:ascii="Aptos" w:eastAsia="Times New Roman" w:hAnsi="Aptos" w:cs="Times New Roman"/>
                <w:sz w:val="22"/>
                <w:szCs w:val="22"/>
              </w:rPr>
            </w:pPr>
            <w:r w:rsidRPr="008F5457">
              <w:rPr>
                <w:rFonts w:ascii="Aptos" w:eastAsia="Times New Roman" w:hAnsi="Aptos" w:cs="Times New Roman"/>
                <w:b/>
                <w:bCs/>
                <w:sz w:val="22"/>
                <w:szCs w:val="22"/>
              </w:rPr>
              <w:t>1 vispārīgas HP VINPI darbības</w:t>
            </w:r>
            <w:r w:rsidRPr="008F5457">
              <w:rPr>
                <w:rFonts w:ascii="Aptos" w:eastAsia="Times New Roman" w:hAnsi="Aptos" w:cs="Times New Roman"/>
                <w:sz w:val="22"/>
                <w:szCs w:val="22"/>
              </w:rPr>
              <w:t xml:space="preserve"> veikšanu un</w:t>
            </w:r>
          </w:p>
          <w:p w14:paraId="0174740F" w14:textId="021EC90D" w:rsidR="00D06F63" w:rsidRPr="00D06F63" w:rsidRDefault="002E543E" w:rsidP="00723E23">
            <w:pPr>
              <w:pStyle w:val="Sarakstarindkopa"/>
              <w:numPr>
                <w:ilvl w:val="0"/>
                <w:numId w:val="26"/>
              </w:numPr>
              <w:spacing w:after="120"/>
              <w:ind w:left="464" w:hanging="425"/>
              <w:jc w:val="both"/>
              <w:rPr>
                <w:rFonts w:ascii="Aptos" w:eastAsia="Times New Roman" w:hAnsi="Aptos" w:cs="Times New Roman"/>
                <w:sz w:val="22"/>
                <w:szCs w:val="22"/>
              </w:rPr>
            </w:pPr>
            <w:r w:rsidRPr="008F5457">
              <w:rPr>
                <w:rFonts w:ascii="Aptos" w:eastAsia="Times New Roman" w:hAnsi="Aptos" w:cs="Times New Roman"/>
                <w:sz w:val="22"/>
                <w:szCs w:val="22"/>
              </w:rPr>
              <w:t>sniegts HP VINPI darbības apraksts (</w:t>
            </w:r>
            <w:r w:rsidR="008F5457">
              <w:rPr>
                <w:rFonts w:ascii="Aptos" w:eastAsia="Times New Roman" w:hAnsi="Aptos" w:cs="Times New Roman"/>
                <w:sz w:val="22"/>
                <w:szCs w:val="22"/>
              </w:rPr>
              <w:t>Projektu portāl</w:t>
            </w:r>
            <w:r w:rsidR="00D06F63">
              <w:rPr>
                <w:rFonts w:ascii="Aptos" w:eastAsia="Times New Roman" w:hAnsi="Aptos" w:cs="Times New Roman"/>
                <w:sz w:val="22"/>
                <w:szCs w:val="22"/>
              </w:rPr>
              <w:t>ā</w:t>
            </w:r>
            <w:r w:rsidRPr="008F5457">
              <w:rPr>
                <w:rFonts w:ascii="Aptos" w:eastAsia="Times New Roman" w:hAnsi="Aptos" w:cs="Times New Roman"/>
                <w:sz w:val="22"/>
                <w:szCs w:val="22"/>
              </w:rPr>
              <w:t>).</w:t>
            </w:r>
          </w:p>
          <w:p w14:paraId="787B5269" w14:textId="05423E47" w:rsidR="002E543E" w:rsidRPr="0022438E" w:rsidRDefault="002E543E" w:rsidP="00DD5119">
            <w:pPr>
              <w:spacing w:after="120"/>
              <w:jc w:val="both"/>
              <w:rPr>
                <w:rFonts w:ascii="Aptos" w:eastAsia="Times New Roman" w:hAnsi="Aptos" w:cs="Times New Roman"/>
                <w:sz w:val="22"/>
                <w:szCs w:val="22"/>
              </w:rPr>
            </w:pPr>
            <w:r w:rsidRPr="0022438E">
              <w:rPr>
                <w:rFonts w:ascii="Aptos" w:eastAsia="Times New Roman" w:hAnsi="Aptos" w:cs="Times New Roman"/>
                <w:sz w:val="22"/>
                <w:szCs w:val="22"/>
              </w:rPr>
              <w:t>HP VINPI darbību pamatojumā (</w:t>
            </w:r>
            <w:r w:rsidR="00272769">
              <w:rPr>
                <w:rFonts w:ascii="Aptos" w:eastAsia="Times New Roman" w:hAnsi="Aptos" w:cs="Times New Roman"/>
                <w:sz w:val="22"/>
                <w:szCs w:val="22"/>
              </w:rPr>
              <w:t>Projektu portāls</w:t>
            </w:r>
            <w:r w:rsidRPr="0022438E">
              <w:rPr>
                <w:rFonts w:ascii="Aptos" w:eastAsia="Times New Roman" w:hAnsi="Aptos" w:cs="Times New Roman"/>
                <w:sz w:val="22"/>
                <w:szCs w:val="22"/>
              </w:rPr>
              <w:t>) jānorāda, piemēram, kā HP darbība ir saistīta ar projekta konkrēto darbību un kādā veidā projekts īstenos HP darbību. Piemēram, sniegts apraksts par jau esošo/plānoto praksi iestādē attiecībā uz nediskriminējošu personāla atlasi vai elastīgo darba laiku; piekļūstamības /HP VINPI darbības tiks integrētas pasākuma/būvniecības/aprīkojuma iegādes iepirkumā u.c.</w:t>
            </w:r>
          </w:p>
          <w:p w14:paraId="045627ED" w14:textId="133DB706" w:rsidR="002E543E" w:rsidRPr="0022438E" w:rsidRDefault="002E543E" w:rsidP="002E543E">
            <w:pPr>
              <w:jc w:val="both"/>
              <w:rPr>
                <w:rFonts w:ascii="Aptos" w:eastAsia="Times New Roman" w:hAnsi="Aptos" w:cs="Times New Roman"/>
                <w:sz w:val="22"/>
                <w:szCs w:val="22"/>
              </w:rPr>
            </w:pPr>
            <w:r w:rsidRPr="0022438E">
              <w:rPr>
                <w:rFonts w:ascii="Aptos" w:eastAsia="Times New Roman" w:hAnsi="Aptos" w:cs="Times New Roman"/>
                <w:sz w:val="22"/>
                <w:szCs w:val="22"/>
              </w:rPr>
              <w:t>Vispārīgo horizontālā principa darbību piemēri projekta iesniegumā:</w:t>
            </w:r>
          </w:p>
          <w:p w14:paraId="784650AA" w14:textId="31CAF9E6" w:rsidR="002E543E" w:rsidRPr="0022438E" w:rsidRDefault="002C6D88" w:rsidP="002E543E">
            <w:pPr>
              <w:jc w:val="both"/>
              <w:rPr>
                <w:rFonts w:ascii="Aptos" w:eastAsia="Times New Roman" w:hAnsi="Aptos" w:cs="Times New Roman"/>
                <w:i/>
                <w:iCs/>
                <w:sz w:val="22"/>
                <w:szCs w:val="22"/>
              </w:rPr>
            </w:pPr>
            <w:r>
              <w:rPr>
                <w:rFonts w:ascii="Aptos" w:eastAsia="Times New Roman" w:hAnsi="Aptos" w:cs="Times New Roman"/>
                <w:i/>
                <w:iCs/>
                <w:sz w:val="22"/>
                <w:szCs w:val="22"/>
              </w:rPr>
              <w:t>A</w:t>
            </w:r>
            <w:r w:rsidR="002E543E" w:rsidRPr="0022438E">
              <w:rPr>
                <w:rFonts w:ascii="Aptos" w:eastAsia="Times New Roman" w:hAnsi="Aptos" w:cs="Times New Roman"/>
                <w:i/>
                <w:iCs/>
                <w:sz w:val="22"/>
                <w:szCs w:val="22"/>
              </w:rPr>
              <w:t>ttiecībā uz projekta vadības un īstenošanas personālu:</w:t>
            </w:r>
          </w:p>
          <w:p w14:paraId="3C9171FC" w14:textId="77777777" w:rsidR="002E543E" w:rsidRPr="0022438E" w:rsidRDefault="002E543E" w:rsidP="00723E23">
            <w:pPr>
              <w:numPr>
                <w:ilvl w:val="0"/>
                <w:numId w:val="8"/>
              </w:numPr>
              <w:ind w:left="464" w:hanging="425"/>
              <w:jc w:val="both"/>
              <w:rPr>
                <w:rFonts w:ascii="Aptos" w:eastAsia="Times New Roman" w:hAnsi="Aptos" w:cs="Times New Roman"/>
                <w:sz w:val="22"/>
                <w:szCs w:val="22"/>
              </w:rPr>
            </w:pPr>
            <w:r w:rsidRPr="0022438E">
              <w:rPr>
                <w:rFonts w:ascii="Aptos" w:eastAsia="Times New Roman" w:hAnsi="Aptos" w:cs="Times New Roman"/>
                <w:sz w:val="22"/>
                <w:szCs w:val="22"/>
              </w:rPr>
              <w:t>projekta vadībā un īstenošanā tiks virzīti pasākumi, kas sekmē darba un ģimenes dzīves līdzsvaru, paredzot elastīga un nepilna laika darba iespēju nodrošināšanu vecākiem ar bērniem un personām, kuras aprūpē tuviniekus;</w:t>
            </w:r>
          </w:p>
          <w:p w14:paraId="32CE9D80" w14:textId="77777777" w:rsidR="002E543E" w:rsidRPr="0022438E" w:rsidRDefault="002E543E" w:rsidP="00723E23">
            <w:pPr>
              <w:numPr>
                <w:ilvl w:val="0"/>
                <w:numId w:val="8"/>
              </w:numPr>
              <w:ind w:left="464" w:hanging="425"/>
              <w:jc w:val="both"/>
              <w:rPr>
                <w:rFonts w:ascii="Aptos" w:eastAsia="Times New Roman" w:hAnsi="Aptos" w:cs="Times New Roman"/>
                <w:sz w:val="22"/>
                <w:szCs w:val="22"/>
              </w:rPr>
            </w:pPr>
            <w:r w:rsidRPr="0022438E">
              <w:rPr>
                <w:rFonts w:ascii="Aptos" w:eastAsia="Times New Roman" w:hAnsi="Aptos" w:cs="Times New Roman"/>
                <w:sz w:val="22"/>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B7CFFE2" w14:textId="37DBA104" w:rsidR="002E543E" w:rsidRPr="0022438E" w:rsidRDefault="002E543E" w:rsidP="00723E23">
            <w:pPr>
              <w:numPr>
                <w:ilvl w:val="0"/>
                <w:numId w:val="8"/>
              </w:numPr>
              <w:ind w:left="464" w:hanging="425"/>
              <w:jc w:val="both"/>
              <w:rPr>
                <w:rFonts w:ascii="Aptos" w:eastAsia="Times New Roman" w:hAnsi="Aptos" w:cs="Times New Roman"/>
                <w:sz w:val="22"/>
                <w:szCs w:val="22"/>
              </w:rPr>
            </w:pPr>
            <w:r w:rsidRPr="0022438E">
              <w:rPr>
                <w:rFonts w:ascii="Aptos" w:eastAsia="Times New Roman" w:hAnsi="Aptos" w:cs="Times New Roman"/>
                <w:sz w:val="22"/>
                <w:szCs w:val="22"/>
              </w:rPr>
              <w:lastRenderedPageBreak/>
              <w:t>sievietēm un vīriešiem nodrošināta vienlīdzīga darba samaksa un vienlīdzīgas karjeras izaugsmes iespējas, tostarp nodrošinot dalību apmācībās, semināros, komandējumos;</w:t>
            </w:r>
          </w:p>
          <w:p w14:paraId="45714669" w14:textId="7FBCDB15" w:rsidR="002E543E" w:rsidRPr="0022438E" w:rsidRDefault="002C6D88" w:rsidP="002E543E">
            <w:pPr>
              <w:jc w:val="both"/>
              <w:rPr>
                <w:rFonts w:ascii="Aptos" w:eastAsia="Times New Roman" w:hAnsi="Aptos" w:cs="Times New Roman"/>
                <w:i/>
                <w:iCs/>
                <w:sz w:val="22"/>
                <w:szCs w:val="22"/>
              </w:rPr>
            </w:pPr>
            <w:r>
              <w:rPr>
                <w:rFonts w:ascii="Aptos" w:eastAsia="Times New Roman" w:hAnsi="Aptos" w:cs="Times New Roman"/>
                <w:i/>
                <w:iCs/>
                <w:sz w:val="22"/>
                <w:szCs w:val="22"/>
              </w:rPr>
              <w:t>K</w:t>
            </w:r>
            <w:r w:rsidR="002E543E" w:rsidRPr="0022438E">
              <w:rPr>
                <w:rFonts w:ascii="Aptos" w:eastAsia="Times New Roman" w:hAnsi="Aptos" w:cs="Times New Roman"/>
                <w:i/>
                <w:iCs/>
                <w:sz w:val="22"/>
                <w:szCs w:val="22"/>
              </w:rPr>
              <w:t>omunikācijas un vizuālās identitātes pasākumos:</w:t>
            </w:r>
          </w:p>
          <w:p w14:paraId="25A704A9" w14:textId="77777777" w:rsidR="002E543E" w:rsidRPr="0022438E" w:rsidRDefault="002E543E" w:rsidP="00723E23">
            <w:pPr>
              <w:numPr>
                <w:ilvl w:val="0"/>
                <w:numId w:val="9"/>
              </w:numPr>
              <w:ind w:left="464" w:hanging="425"/>
              <w:jc w:val="both"/>
              <w:rPr>
                <w:rFonts w:ascii="Aptos" w:eastAsia="Times New Roman" w:hAnsi="Aptos" w:cs="Times New Roman"/>
                <w:sz w:val="22"/>
                <w:szCs w:val="22"/>
              </w:rPr>
            </w:pPr>
            <w:r w:rsidRPr="0022438E">
              <w:rPr>
                <w:rFonts w:ascii="Aptos" w:eastAsia="Times New Roman" w:hAnsi="Aptos" w:cs="Times New Roman"/>
                <w:sz w:val="22"/>
                <w:szCs w:val="22"/>
              </w:rPr>
              <w:t>īstenojot projekta komunikācijas aktivitātes,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22438E">
              <w:rPr>
                <w:rStyle w:val="Vresatsauce"/>
                <w:rFonts w:ascii="Aptos" w:eastAsia="Times New Roman" w:hAnsi="Aptos" w:cs="Times New Roman"/>
                <w:sz w:val="22"/>
                <w:szCs w:val="22"/>
              </w:rPr>
              <w:footnoteReference w:id="14"/>
            </w:r>
            <w:r w:rsidRPr="0022438E">
              <w:rPr>
                <w:rFonts w:ascii="Aptos" w:eastAsia="Times New Roman" w:hAnsi="Aptos" w:cs="Times New Roman"/>
                <w:sz w:val="22"/>
                <w:szCs w:val="22"/>
              </w:rPr>
              <w:t>;</w:t>
            </w:r>
          </w:p>
          <w:p w14:paraId="2FA70F32" w14:textId="77777777" w:rsidR="00630F1B" w:rsidRPr="00630F1B" w:rsidRDefault="002E543E" w:rsidP="00723E23">
            <w:pPr>
              <w:numPr>
                <w:ilvl w:val="0"/>
                <w:numId w:val="9"/>
              </w:numPr>
              <w:ind w:left="464" w:hanging="425"/>
              <w:jc w:val="both"/>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sz w:val="22"/>
                <w:szCs w:val="22"/>
              </w:rPr>
              <w:t>tiks nodrošināts, ka informācija tīmeklī ir piekļūstama cilvēkiem ar funkcionāliem traucējumiem, izmantojot vairākus sensoros (redze, dzirde, tauste) kanālus</w:t>
            </w:r>
            <w:r w:rsidRPr="0022438E">
              <w:rPr>
                <w:rStyle w:val="Vresatsauce"/>
                <w:rFonts w:ascii="Aptos" w:eastAsia="Times New Roman" w:hAnsi="Aptos" w:cs="Times New Roman"/>
                <w:sz w:val="22"/>
                <w:szCs w:val="22"/>
              </w:rPr>
              <w:footnoteReference w:id="15"/>
            </w:r>
            <w:r w:rsidRPr="0022438E">
              <w:rPr>
                <w:rFonts w:ascii="Aptos" w:eastAsia="Times New Roman" w:hAnsi="Aptos" w:cs="Times New Roman"/>
                <w:sz w:val="22"/>
                <w:szCs w:val="22"/>
              </w:rPr>
              <w:t>;</w:t>
            </w:r>
          </w:p>
          <w:p w14:paraId="0FA4DEB1" w14:textId="05372585" w:rsidR="002E543E" w:rsidRPr="0022438E" w:rsidRDefault="002E543E" w:rsidP="00723E23">
            <w:pPr>
              <w:numPr>
                <w:ilvl w:val="0"/>
                <w:numId w:val="9"/>
              </w:numPr>
              <w:ind w:left="464" w:hanging="425"/>
              <w:jc w:val="both"/>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sz w:val="22"/>
                <w:szCs w:val="22"/>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0022438E">
              <w:rPr>
                <w:rStyle w:val="Vresatsauce"/>
                <w:rFonts w:ascii="Aptos" w:eastAsia="Times New Roman" w:hAnsi="Aptos" w:cs="Times New Roman"/>
                <w:sz w:val="22"/>
                <w:szCs w:val="22"/>
              </w:rPr>
              <w:footnoteReference w:id="16"/>
            </w:r>
            <w:r w:rsidRPr="0022438E">
              <w:rPr>
                <w:rFonts w:ascii="Aptos" w:eastAsia="Times New Roman" w:hAnsi="Aptos" w:cs="Times New Roman"/>
                <w:sz w:val="22"/>
                <w:szCs w:val="22"/>
              </w:rPr>
              <w:t>.</w:t>
            </w:r>
          </w:p>
        </w:tc>
      </w:tr>
      <w:tr w:rsidR="0022438E" w:rsidRPr="0022438E" w14:paraId="61C2BA03" w14:textId="77777777" w:rsidTr="00540A8E">
        <w:trPr>
          <w:trHeight w:val="156"/>
          <w:jc w:val="center"/>
        </w:trPr>
        <w:tc>
          <w:tcPr>
            <w:tcW w:w="987" w:type="dxa"/>
            <w:vMerge/>
          </w:tcPr>
          <w:p w14:paraId="6B004FCA"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0601ED5A" w14:textId="77777777" w:rsidR="002E543E" w:rsidRPr="0022438E" w:rsidRDefault="002E543E" w:rsidP="002E543E">
            <w:pPr>
              <w:spacing w:after="200"/>
              <w:jc w:val="both"/>
              <w:rPr>
                <w:rFonts w:ascii="Aptos" w:eastAsia="ヒラギノ角ゴ Pro W3" w:hAnsi="Aptos" w:cs="Times New Roman"/>
                <w:kern w:val="0"/>
                <w:sz w:val="22"/>
                <w:szCs w:val="22"/>
                <w14:ligatures w14:val="none"/>
              </w:rPr>
            </w:pPr>
          </w:p>
        </w:tc>
        <w:tc>
          <w:tcPr>
            <w:tcW w:w="1134" w:type="dxa"/>
            <w:vMerge/>
          </w:tcPr>
          <w:p w14:paraId="12FB37A4"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4A924CEB" w14:textId="72DE2F95"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Pr>
          <w:p w14:paraId="699DB201" w14:textId="5D778BDC" w:rsidR="002E543E" w:rsidRPr="0022438E" w:rsidRDefault="002E543E" w:rsidP="00630F1B">
            <w:pPr>
              <w:jc w:val="both"/>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sz w:val="22"/>
                <w:szCs w:val="22"/>
              </w:rPr>
              <w:t>Ja projekta iesniegums neparedz vismaz 1</w:t>
            </w:r>
            <w:r w:rsidR="005B2D5B">
              <w:rPr>
                <w:rFonts w:ascii="Aptos" w:eastAsia="Times New Roman" w:hAnsi="Aptos" w:cs="Times New Roman"/>
                <w:sz w:val="22"/>
                <w:szCs w:val="22"/>
              </w:rPr>
              <w:t> </w:t>
            </w:r>
            <w:r w:rsidRPr="0022438E">
              <w:rPr>
                <w:rFonts w:ascii="Aptos" w:eastAsia="Times New Roman" w:hAnsi="Aptos" w:cs="Times New Roman"/>
                <w:sz w:val="22"/>
                <w:szCs w:val="22"/>
              </w:rPr>
              <w:t xml:space="preserve">vispārīgas HP VINPI darbības veikšanu, </w:t>
            </w:r>
            <w:r w:rsidRPr="0022438E">
              <w:rPr>
                <w:rFonts w:ascii="Aptos" w:eastAsia="Times New Roman" w:hAnsi="Aptos" w:cs="Times New Roman"/>
                <w:b/>
                <w:bCs/>
                <w:sz w:val="22"/>
                <w:szCs w:val="22"/>
              </w:rPr>
              <w:t>vērtējums ir “Jā, ar nosacījumu”</w:t>
            </w:r>
            <w:r w:rsidRPr="0022438E">
              <w:rPr>
                <w:rFonts w:ascii="Aptos" w:eastAsia="Times New Roman" w:hAnsi="Aptos" w:cs="Times New Roman"/>
                <w:sz w:val="22"/>
                <w:szCs w:val="22"/>
              </w:rPr>
              <w:t>, izvirza atbilstošus nosacījumus.</w:t>
            </w:r>
          </w:p>
        </w:tc>
      </w:tr>
      <w:tr w:rsidR="0022438E" w:rsidRPr="0022438E" w14:paraId="313E47FE" w14:textId="77777777" w:rsidTr="00540A8E">
        <w:trPr>
          <w:trHeight w:val="156"/>
          <w:jc w:val="center"/>
        </w:trPr>
        <w:tc>
          <w:tcPr>
            <w:tcW w:w="987" w:type="dxa"/>
            <w:vMerge/>
          </w:tcPr>
          <w:p w14:paraId="0666E347"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3429DAA2" w14:textId="77777777" w:rsidR="002E543E" w:rsidRPr="0022438E" w:rsidRDefault="002E543E" w:rsidP="002E543E">
            <w:pPr>
              <w:spacing w:after="200"/>
              <w:jc w:val="both"/>
              <w:rPr>
                <w:rFonts w:ascii="Aptos" w:eastAsia="ヒラギノ角ゴ Pro W3" w:hAnsi="Aptos" w:cs="Times New Roman"/>
                <w:kern w:val="0"/>
                <w:sz w:val="22"/>
                <w:szCs w:val="22"/>
                <w14:ligatures w14:val="none"/>
              </w:rPr>
            </w:pPr>
          </w:p>
        </w:tc>
        <w:tc>
          <w:tcPr>
            <w:tcW w:w="1134" w:type="dxa"/>
            <w:vMerge/>
          </w:tcPr>
          <w:p w14:paraId="44B54966"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tcBorders>
          </w:tcPr>
          <w:p w14:paraId="79CDB201" w14:textId="36B1D2F0"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Pr>
          <w:p w14:paraId="6332DC67" w14:textId="2E2127D5" w:rsidR="002E543E" w:rsidRPr="00630F1B" w:rsidRDefault="002E543E" w:rsidP="00630F1B">
            <w:pPr>
              <w:jc w:val="both"/>
              <w:rPr>
                <w:rFonts w:ascii="Aptos" w:eastAsia="Times New Roman" w:hAnsi="Aptos" w:cs="Times New Roman"/>
                <w:sz w:val="22"/>
                <w:szCs w:val="22"/>
              </w:rPr>
            </w:pPr>
            <w:r w:rsidRPr="0022438E">
              <w:rPr>
                <w:rFonts w:ascii="Aptos" w:eastAsia="Times New Roman" w:hAnsi="Aptos" w:cs="Times New Roman"/>
                <w:b/>
                <w:bCs/>
                <w:sz w:val="22"/>
                <w:szCs w:val="22"/>
              </w:rPr>
              <w:t>Vērtējums ir “Nē”</w:t>
            </w:r>
            <w:r w:rsidRPr="0022438E">
              <w:rPr>
                <w:rFonts w:ascii="Aptos" w:eastAsia="Times New Roman" w:hAnsi="Aptos" w:cs="Times New Roman"/>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2438E" w:rsidRPr="0022438E" w14:paraId="0C1A6B08" w14:textId="77777777" w:rsidTr="00540A8E">
        <w:trPr>
          <w:trHeight w:val="721"/>
          <w:jc w:val="center"/>
        </w:trPr>
        <w:tc>
          <w:tcPr>
            <w:tcW w:w="15304" w:type="dxa"/>
            <w:gridSpan w:val="5"/>
            <w:shd w:val="clear" w:color="auto" w:fill="F2F2F2" w:themeFill="background1" w:themeFillShade="F2"/>
            <w:vAlign w:val="center"/>
          </w:tcPr>
          <w:p w14:paraId="2CD1EA68" w14:textId="4901F1B7" w:rsidR="002E543E" w:rsidRPr="0022438E" w:rsidRDefault="002E543E" w:rsidP="002E543E">
            <w:pPr>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2.</w:t>
            </w:r>
            <w:r w:rsidR="00630F1B">
              <w:rPr>
                <w:rFonts w:ascii="Aptos" w:eastAsia="Times New Roman" w:hAnsi="Aptos" w:cs="Times New Roman"/>
                <w:b/>
                <w:bCs/>
                <w:kern w:val="0"/>
                <w:sz w:val="22"/>
                <w:szCs w:val="22"/>
                <w:lang w:eastAsia="lv-LV"/>
                <w14:ligatures w14:val="none"/>
              </w:rPr>
              <w:t> </w:t>
            </w:r>
            <w:r w:rsidRPr="0022438E">
              <w:rPr>
                <w:rFonts w:ascii="Aptos" w:eastAsia="Times New Roman" w:hAnsi="Aptos" w:cs="Times New Roman"/>
                <w:b/>
                <w:bCs/>
                <w:kern w:val="0"/>
                <w:sz w:val="22"/>
                <w:szCs w:val="22"/>
                <w:lang w:eastAsia="lv-LV"/>
                <w14:ligatures w14:val="none"/>
              </w:rPr>
              <w:t xml:space="preserve">VIENOTIE IZVĒLES KRITĒRIJI </w:t>
            </w:r>
          </w:p>
        </w:tc>
      </w:tr>
      <w:tr w:rsidR="0022438E" w:rsidRPr="0022438E" w14:paraId="4739225B" w14:textId="77777777" w:rsidTr="00540A8E">
        <w:trPr>
          <w:trHeight w:val="366"/>
          <w:jc w:val="center"/>
        </w:trPr>
        <w:tc>
          <w:tcPr>
            <w:tcW w:w="987" w:type="dxa"/>
            <w:vMerge w:val="restart"/>
          </w:tcPr>
          <w:p w14:paraId="3790B453" w14:textId="41EC3687"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2.1.</w:t>
            </w:r>
          </w:p>
        </w:tc>
        <w:tc>
          <w:tcPr>
            <w:tcW w:w="5104" w:type="dxa"/>
            <w:vMerge w:val="restart"/>
          </w:tcPr>
          <w:p w14:paraId="4562A78C" w14:textId="711F2A14"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Projekta iesniedzējs nav grūtībās nonācis saimnieciskās darbības veicējs.</w:t>
            </w:r>
          </w:p>
        </w:tc>
        <w:tc>
          <w:tcPr>
            <w:tcW w:w="1134" w:type="dxa"/>
            <w:vMerge w:val="restart"/>
          </w:tcPr>
          <w:p w14:paraId="74C29187" w14:textId="5293DF44"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N</w:t>
            </w:r>
            <w:r w:rsidRPr="00E96701">
              <w:rPr>
                <w:rFonts w:ascii="Aptos" w:eastAsia="ヒラギノ角ゴ Pro W3" w:hAnsi="Aptos" w:cs="Times New Roman"/>
                <w:b/>
                <w:bCs/>
                <w:kern w:val="0"/>
                <w:sz w:val="22"/>
                <w:szCs w:val="22"/>
                <w:vertAlign w:val="superscript"/>
                <w14:ligatures w14:val="none"/>
              </w:rPr>
              <w:footnoteReference w:id="17"/>
            </w:r>
          </w:p>
        </w:tc>
        <w:tc>
          <w:tcPr>
            <w:tcW w:w="1559" w:type="dxa"/>
            <w:tcBorders>
              <w:top w:val="single" w:sz="4" w:space="0" w:color="auto"/>
              <w:bottom w:val="single" w:sz="4" w:space="0" w:color="auto"/>
            </w:tcBorders>
          </w:tcPr>
          <w:p w14:paraId="6755E8EB" w14:textId="7083BA45"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tcBorders>
          </w:tcPr>
          <w:p w14:paraId="2D24841A" w14:textId="2E23D464" w:rsidR="002E543E" w:rsidRPr="0022438E" w:rsidRDefault="002E543E" w:rsidP="00145A68">
            <w:pPr>
              <w:spacing w:before="60"/>
              <w:jc w:val="both"/>
              <w:rPr>
                <w:rFonts w:ascii="Aptos" w:eastAsia="Times New Roman" w:hAnsi="Aptos" w:cs="Times New Roman"/>
                <w:kern w:val="0"/>
                <w:sz w:val="22"/>
                <w:szCs w:val="22"/>
                <w:lang w:eastAsia="lv-LV"/>
                <w14:ligatures w14:val="none"/>
              </w:rPr>
            </w:pPr>
            <w:r w:rsidRPr="0022438E">
              <w:rPr>
                <w:rFonts w:ascii="Aptos" w:hAnsi="Aptos"/>
                <w:sz w:val="22"/>
                <w:szCs w:val="22"/>
              </w:rPr>
              <w:t>Vērtējums ir „</w:t>
            </w:r>
            <w:r w:rsidRPr="0022438E">
              <w:rPr>
                <w:rFonts w:ascii="Aptos" w:hAnsi="Aptos"/>
                <w:b/>
                <w:bCs/>
                <w:sz w:val="22"/>
                <w:szCs w:val="22"/>
              </w:rPr>
              <w:t>Jā</w:t>
            </w:r>
            <w:r w:rsidRPr="0022438E">
              <w:rPr>
                <w:rFonts w:ascii="Aptos" w:hAnsi="Aptos"/>
                <w:sz w:val="22"/>
                <w:szCs w:val="22"/>
              </w:rPr>
              <w:t>”, ja projekta iesniedzējs  uz projekta iesnieguma iesniegšanas dienu un/vai komercdarbības atbalsta piešķiršanas dienu (nevienā no minētajiem datumiem) nav grūtībās nonācis uzņēmums</w:t>
            </w:r>
            <w:r w:rsidRPr="0022438E">
              <w:rPr>
                <w:rStyle w:val="Vresatsauce"/>
                <w:rFonts w:ascii="Aptos" w:hAnsi="Aptos"/>
                <w:sz w:val="22"/>
                <w:szCs w:val="22"/>
              </w:rPr>
              <w:footnoteReference w:id="18"/>
            </w:r>
            <w:r w:rsidRPr="0022438E">
              <w:rPr>
                <w:rFonts w:ascii="Aptos" w:hAnsi="Aptos"/>
                <w:sz w:val="22"/>
                <w:szCs w:val="22"/>
              </w:rPr>
              <w:t xml:space="preserve"> jeb saimnieciskās darbības veicējs un uz to neattiecas neviena no Komisijas regulas Nr.</w:t>
            </w:r>
            <w:r w:rsidR="00145A68">
              <w:rPr>
                <w:rFonts w:ascii="Aptos" w:hAnsi="Aptos"/>
                <w:sz w:val="22"/>
                <w:szCs w:val="22"/>
              </w:rPr>
              <w:t> </w:t>
            </w:r>
            <w:r w:rsidRPr="0022438E">
              <w:rPr>
                <w:rFonts w:ascii="Aptos" w:hAnsi="Aptos"/>
                <w:sz w:val="22"/>
                <w:szCs w:val="22"/>
              </w:rPr>
              <w:t>651/2014 2.</w:t>
            </w:r>
            <w:r w:rsidR="00145A68">
              <w:rPr>
                <w:rFonts w:ascii="Aptos" w:hAnsi="Aptos"/>
                <w:sz w:val="22"/>
                <w:szCs w:val="22"/>
              </w:rPr>
              <w:t> </w:t>
            </w:r>
            <w:r w:rsidRPr="0022438E">
              <w:rPr>
                <w:rFonts w:ascii="Aptos" w:hAnsi="Aptos"/>
                <w:sz w:val="22"/>
                <w:szCs w:val="22"/>
              </w:rPr>
              <w:t>panta 18.</w:t>
            </w:r>
            <w:r w:rsidR="00145A68">
              <w:rPr>
                <w:rFonts w:ascii="Aptos" w:hAnsi="Aptos"/>
                <w:sz w:val="22"/>
                <w:szCs w:val="22"/>
              </w:rPr>
              <w:t> </w:t>
            </w:r>
            <w:r w:rsidRPr="0022438E">
              <w:rPr>
                <w:rFonts w:ascii="Aptos" w:hAnsi="Aptos"/>
                <w:sz w:val="22"/>
                <w:szCs w:val="22"/>
              </w:rPr>
              <w:t>punktā minētajām situācijām:</w:t>
            </w:r>
          </w:p>
          <w:p w14:paraId="2F5CAF7A" w14:textId="3EC56493" w:rsidR="002E543E" w:rsidRPr="0022438E" w:rsidRDefault="002E543E" w:rsidP="00723E23">
            <w:pPr>
              <w:pStyle w:val="Sarakstarindkopa"/>
              <w:numPr>
                <w:ilvl w:val="0"/>
                <w:numId w:val="27"/>
              </w:numPr>
              <w:ind w:left="464" w:hanging="464"/>
              <w:jc w:val="both"/>
              <w:rPr>
                <w:rFonts w:ascii="Aptos" w:hAnsi="Aptos"/>
                <w:sz w:val="22"/>
                <w:szCs w:val="22"/>
              </w:rPr>
            </w:pPr>
            <w:r w:rsidRPr="0022438E">
              <w:rPr>
                <w:rFonts w:ascii="Aptos" w:hAnsi="Aptos"/>
                <w:sz w:val="22"/>
                <w:szCs w:val="22"/>
              </w:rPr>
              <w:t>atbalsta pretendentam (izņemot MVU</w:t>
            </w:r>
            <w:r w:rsidRPr="0022438E">
              <w:rPr>
                <w:rStyle w:val="Vresatsauce"/>
                <w:rFonts w:ascii="Aptos" w:hAnsi="Aptos"/>
                <w:sz w:val="22"/>
                <w:szCs w:val="22"/>
              </w:rPr>
              <w:footnoteReference w:id="19"/>
            </w:r>
            <w:r w:rsidRPr="0022438E">
              <w:rPr>
                <w:rFonts w:ascii="Aptos" w:hAnsi="Aptos"/>
                <w:sz w:val="22"/>
                <w:szCs w:val="22"/>
              </w:rPr>
              <w:t>, kas ir pastāvējuši mazāk nekā trīs gadus, vai, riska finansējuma atbalsta gadījumā</w:t>
            </w:r>
            <w:r w:rsidR="00145A68">
              <w:rPr>
                <w:rFonts w:ascii="Aptos" w:hAnsi="Aptos"/>
                <w:sz w:val="22"/>
                <w:szCs w:val="22"/>
              </w:rPr>
              <w:t> </w:t>
            </w:r>
            <w:r w:rsidRPr="0022438E">
              <w:rPr>
                <w:rFonts w:ascii="Aptos" w:hAnsi="Aptos"/>
                <w:sz w:val="22"/>
                <w:szCs w:val="22"/>
              </w:rPr>
              <w:t>– MVU septiņus gadus no to pirmā komerciālās pārdošanas darījuma)</w:t>
            </w:r>
            <w:r w:rsidR="00145A68">
              <w:rPr>
                <w:rFonts w:ascii="Aptos" w:hAnsi="Aptos"/>
                <w:sz w:val="22"/>
                <w:szCs w:val="22"/>
              </w:rPr>
              <w:t> </w:t>
            </w:r>
            <w:r w:rsidRPr="0022438E">
              <w:rPr>
                <w:rFonts w:ascii="Aptos" w:hAnsi="Aptos"/>
                <w:sz w:val="22"/>
                <w:szCs w:val="22"/>
              </w:rPr>
              <w:t>–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69212D5" w14:textId="7F0E3274" w:rsidR="002E543E" w:rsidRPr="0022438E" w:rsidRDefault="002E543E" w:rsidP="00723E23">
            <w:pPr>
              <w:pStyle w:val="Sarakstarindkopa"/>
              <w:numPr>
                <w:ilvl w:val="0"/>
                <w:numId w:val="27"/>
              </w:numPr>
              <w:ind w:left="464" w:hanging="464"/>
              <w:jc w:val="both"/>
              <w:rPr>
                <w:rFonts w:ascii="Aptos" w:hAnsi="Aptos"/>
                <w:sz w:val="22"/>
                <w:szCs w:val="22"/>
              </w:rPr>
            </w:pPr>
            <w:r w:rsidRPr="0022438E">
              <w:rPr>
                <w:rFonts w:ascii="Aptos" w:hAnsi="Aptos"/>
                <w:sz w:val="22"/>
                <w:szCs w:val="22"/>
              </w:rPr>
              <w:t>atbalsta pretendentam, kurā vismaz kādam no dalībniekiem ir neierobežota atbildība par sabiedrības parādsaistībām (izņemot MVU, kas ir pastāvējuši mazāk nekā trīs gadus, vai, riska finansējuma atbalsta gadījumā</w:t>
            </w:r>
            <w:r w:rsidR="00145A68">
              <w:rPr>
                <w:rFonts w:ascii="Aptos" w:hAnsi="Aptos"/>
                <w:sz w:val="22"/>
                <w:szCs w:val="22"/>
              </w:rPr>
              <w:t> </w:t>
            </w:r>
            <w:r w:rsidRPr="0022438E">
              <w:rPr>
                <w:rFonts w:ascii="Aptos" w:hAnsi="Aptos"/>
                <w:sz w:val="22"/>
                <w:szCs w:val="22"/>
              </w:rPr>
              <w:t xml:space="preserve">–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w:t>
            </w:r>
            <w:r w:rsidRPr="0022438E">
              <w:rPr>
                <w:rFonts w:ascii="Aptos" w:hAnsi="Aptos"/>
                <w:sz w:val="22"/>
                <w:szCs w:val="22"/>
              </w:rPr>
              <w:lastRenderedPageBreak/>
              <w:t>sabiedrības parādsaistībām (jo īpaši pilnsabiedrības un komandītsabiedrības);</w:t>
            </w:r>
          </w:p>
          <w:p w14:paraId="56DE8234" w14:textId="3AEBD93E" w:rsidR="002E543E" w:rsidRPr="0022438E" w:rsidRDefault="002E543E" w:rsidP="00723E23">
            <w:pPr>
              <w:pStyle w:val="Sarakstarindkopa"/>
              <w:numPr>
                <w:ilvl w:val="0"/>
                <w:numId w:val="27"/>
              </w:numPr>
              <w:ind w:left="464" w:hanging="464"/>
              <w:jc w:val="both"/>
              <w:rPr>
                <w:rFonts w:ascii="Aptos" w:hAnsi="Aptos"/>
                <w:sz w:val="22"/>
                <w:szCs w:val="22"/>
              </w:rPr>
            </w:pPr>
            <w:r w:rsidRPr="0022438E">
              <w:rPr>
                <w:rFonts w:ascii="Aptos" w:hAnsi="Aptos"/>
                <w:sz w:val="22"/>
                <w:szCs w:val="22"/>
              </w:rPr>
              <w:t>atbalsta pretendents, kuram ierosināta tiesiskās aizsardzības procesa lieta, tiek īstenots tiesiskās aizsardzības process vai pasludināts maksātnespējas process, vai tas atbilst normatīvajos aktos noteiktiem kritērijiem</w:t>
            </w:r>
            <w:r w:rsidRPr="0022438E">
              <w:rPr>
                <w:rStyle w:val="Vresatsauce"/>
                <w:rFonts w:ascii="Aptos" w:hAnsi="Aptos"/>
                <w:sz w:val="22"/>
                <w:szCs w:val="22"/>
              </w:rPr>
              <w:footnoteReference w:id="20"/>
            </w:r>
            <w:r w:rsidRPr="0022438E">
              <w:rPr>
                <w:rFonts w:ascii="Aptos" w:hAnsi="Aptos"/>
                <w:sz w:val="22"/>
                <w:szCs w:val="22"/>
              </w:rPr>
              <w:t>, lai tam pēc kreditora pieprasījuma piemērotu maksātnespējas procedūru;</w:t>
            </w:r>
          </w:p>
          <w:p w14:paraId="2CB23390" w14:textId="7FAE01DF" w:rsidR="002E543E" w:rsidRPr="0022438E" w:rsidRDefault="002E543E" w:rsidP="00723E23">
            <w:pPr>
              <w:pStyle w:val="Sarakstarindkopa"/>
              <w:numPr>
                <w:ilvl w:val="0"/>
                <w:numId w:val="27"/>
              </w:numPr>
              <w:ind w:left="464" w:hanging="464"/>
              <w:jc w:val="both"/>
              <w:rPr>
                <w:rFonts w:ascii="Aptos" w:hAnsi="Aptos"/>
                <w:sz w:val="22"/>
                <w:szCs w:val="22"/>
              </w:rPr>
            </w:pPr>
            <w:r w:rsidRPr="0022438E">
              <w:rPr>
                <w:rFonts w:ascii="Aptos" w:hAnsi="Aptos"/>
                <w:sz w:val="22"/>
                <w:szCs w:val="22"/>
              </w:rPr>
              <w:t>atbalsta pretendents ir saņēmis glābšanas atbalstu un vēl nav atmaksājis aizdevumu vai atsaucis garantiju, vai ir saņēmis pārstrukturēšanas atbalstu un uz to joprojām attiecas pārstrukturēšanas plāns;</w:t>
            </w:r>
          </w:p>
          <w:p w14:paraId="310ADCF2" w14:textId="518AC00C" w:rsidR="002E543E" w:rsidRPr="0022438E" w:rsidRDefault="002E543E" w:rsidP="00723E23">
            <w:pPr>
              <w:pStyle w:val="Sarakstarindkopa"/>
              <w:numPr>
                <w:ilvl w:val="0"/>
                <w:numId w:val="27"/>
              </w:numPr>
              <w:spacing w:after="120"/>
              <w:ind w:left="465" w:hanging="465"/>
              <w:contextualSpacing w:val="0"/>
              <w:jc w:val="both"/>
              <w:rPr>
                <w:rFonts w:ascii="Aptos" w:hAnsi="Aptos"/>
                <w:sz w:val="22"/>
                <w:szCs w:val="22"/>
              </w:rPr>
            </w:pPr>
            <w:r w:rsidRPr="0022438E">
              <w:rPr>
                <w:rFonts w:ascii="Aptos" w:hAnsi="Aptos"/>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1E77E73" w14:textId="398CD8F9" w:rsidR="002E543E" w:rsidRPr="0022438E" w:rsidRDefault="002E543E" w:rsidP="006178AE">
            <w:pPr>
              <w:pStyle w:val="Sarakstarindkopa"/>
              <w:spacing w:after="120"/>
              <w:ind w:left="39"/>
              <w:contextualSpacing w:val="0"/>
              <w:jc w:val="both"/>
              <w:rPr>
                <w:rFonts w:ascii="Aptos" w:hAnsi="Aptos"/>
                <w:sz w:val="22"/>
                <w:szCs w:val="22"/>
              </w:rPr>
            </w:pPr>
            <w:r w:rsidRPr="0022438E">
              <w:rPr>
                <w:rFonts w:ascii="Aptos" w:hAnsi="Aptos"/>
                <w:sz w:val="22"/>
                <w:szCs w:val="22"/>
              </w:rPr>
              <w:t xml:space="preserve">Vērtējot pašvaldības vai pašvaldības iestādes atbilstību kritērijam, pārbauda, vai atbalsta pretendents nav finanšu stabilizācijas procesā, pārliecinoties Finanšu ministrijas tīmekļvietnes </w:t>
            </w:r>
            <w:hyperlink r:id="rId17" w:history="1">
              <w:r w:rsidRPr="00E96701">
                <w:rPr>
                  <w:rStyle w:val="Hipersaite"/>
                  <w:rFonts w:ascii="Aptos" w:hAnsi="Aptos"/>
                  <w:color w:val="auto"/>
                  <w:sz w:val="22"/>
                  <w:szCs w:val="22"/>
                </w:rPr>
                <w:t>www.fm.gov.lv</w:t>
              </w:r>
            </w:hyperlink>
            <w:r w:rsidR="00F551AF">
              <w:t xml:space="preserve"> </w:t>
            </w:r>
            <w:r w:rsidRPr="0022438E">
              <w:rPr>
                <w:rFonts w:ascii="Aptos" w:hAnsi="Aptos"/>
                <w:sz w:val="22"/>
                <w:szCs w:val="22"/>
              </w:rPr>
              <w:t>sadaļā “Pašvaldību finanšu uzraudzība”</w:t>
            </w:r>
            <w:r w:rsidR="00F551AF">
              <w:rPr>
                <w:rFonts w:ascii="Aptos" w:hAnsi="Aptos"/>
                <w:sz w:val="22"/>
                <w:szCs w:val="22"/>
              </w:rPr>
              <w:t> </w:t>
            </w:r>
            <w:r w:rsidRPr="0022438E">
              <w:rPr>
                <w:rFonts w:ascii="Aptos" w:hAnsi="Aptos"/>
                <w:sz w:val="22"/>
                <w:szCs w:val="22"/>
              </w:rPr>
              <w:t>– “Finanšu stabilizācijas process”.</w:t>
            </w:r>
          </w:p>
          <w:p w14:paraId="43D190A6" w14:textId="4F07AEFE" w:rsidR="002E543E" w:rsidRPr="0022438E" w:rsidRDefault="002E543E" w:rsidP="006178AE">
            <w:pPr>
              <w:pStyle w:val="Sarakstarindkopa"/>
              <w:spacing w:after="120"/>
              <w:ind w:left="39"/>
              <w:contextualSpacing w:val="0"/>
              <w:jc w:val="both"/>
              <w:rPr>
                <w:rFonts w:ascii="Aptos" w:hAnsi="Aptos"/>
                <w:sz w:val="22"/>
                <w:szCs w:val="22"/>
              </w:rPr>
            </w:pPr>
            <w:r w:rsidRPr="0022438E">
              <w:rPr>
                <w:rFonts w:ascii="Aptos" w:hAnsi="Aptos"/>
                <w:sz w:val="22"/>
                <w:szCs w:val="22"/>
              </w:rPr>
              <w:t>Ja pašvaldība vai pašvaldības iestāde ir finanšu stabilizācijas procesā, ir saņemts finanšu ministra izveidotās Pašvaldību finanšu stabilizācijas pastāvīgās komisijas saskaņojums, ka projekta iesniedzējs ir tiesīgs iesniegt un īstenot projekta iesniegumu.</w:t>
            </w:r>
          </w:p>
          <w:p w14:paraId="058C1324" w14:textId="32CFE47E" w:rsidR="002E543E" w:rsidRPr="0022438E" w:rsidRDefault="002E543E" w:rsidP="006178AE">
            <w:pPr>
              <w:pStyle w:val="Sarakstarindkopa"/>
              <w:spacing w:after="120"/>
              <w:ind w:left="40"/>
              <w:contextualSpacing w:val="0"/>
              <w:jc w:val="both"/>
              <w:rPr>
                <w:rFonts w:ascii="Aptos" w:hAnsi="Aptos"/>
                <w:sz w:val="22"/>
                <w:szCs w:val="22"/>
              </w:rPr>
            </w:pPr>
            <w:r w:rsidRPr="0022438E">
              <w:rPr>
                <w:rFonts w:ascii="Aptos" w:hAnsi="Aptos"/>
                <w:sz w:val="22"/>
                <w:szCs w:val="22"/>
              </w:rPr>
              <w:t>Atbilstoši Eiropas Parlamenta un Padomes 2021.</w:t>
            </w:r>
            <w:r w:rsidR="00F551AF">
              <w:rPr>
                <w:rFonts w:ascii="Aptos" w:hAnsi="Aptos"/>
                <w:sz w:val="22"/>
                <w:szCs w:val="22"/>
              </w:rPr>
              <w:t> </w:t>
            </w:r>
            <w:r w:rsidRPr="0022438E">
              <w:rPr>
                <w:rFonts w:ascii="Aptos" w:hAnsi="Aptos"/>
                <w:sz w:val="22"/>
                <w:szCs w:val="22"/>
              </w:rPr>
              <w:t>gada 24.</w:t>
            </w:r>
            <w:r w:rsidR="00F551AF">
              <w:rPr>
                <w:rFonts w:ascii="Aptos" w:hAnsi="Aptos"/>
                <w:sz w:val="22"/>
                <w:szCs w:val="22"/>
              </w:rPr>
              <w:t> </w:t>
            </w:r>
            <w:r w:rsidRPr="0022438E">
              <w:rPr>
                <w:rFonts w:ascii="Aptos" w:hAnsi="Aptos"/>
                <w:sz w:val="22"/>
                <w:szCs w:val="22"/>
              </w:rPr>
              <w:t>jūnija regula Nr.</w:t>
            </w:r>
            <w:r w:rsidR="00F551AF">
              <w:rPr>
                <w:rFonts w:ascii="Aptos" w:hAnsi="Aptos"/>
                <w:sz w:val="22"/>
                <w:szCs w:val="22"/>
              </w:rPr>
              <w:t> </w:t>
            </w:r>
            <w:r w:rsidRPr="0022438E">
              <w:rPr>
                <w:rFonts w:ascii="Aptos" w:hAnsi="Aptos"/>
                <w:sz w:val="22"/>
                <w:szCs w:val="22"/>
              </w:rPr>
              <w:t>2021/1058 par Eiropas Reģionālās attīstības fondu un Kohēzijas fondu 7.</w:t>
            </w:r>
            <w:r w:rsidR="00F551AF">
              <w:rPr>
                <w:rFonts w:ascii="Aptos" w:hAnsi="Aptos"/>
                <w:sz w:val="22"/>
                <w:szCs w:val="22"/>
              </w:rPr>
              <w:t> </w:t>
            </w:r>
            <w:r w:rsidRPr="0022438E">
              <w:rPr>
                <w:rFonts w:ascii="Aptos" w:hAnsi="Aptos"/>
                <w:sz w:val="22"/>
                <w:szCs w:val="22"/>
              </w:rPr>
              <w:t>panta 1.</w:t>
            </w:r>
            <w:r w:rsidR="00F551AF">
              <w:rPr>
                <w:rFonts w:ascii="Aptos" w:hAnsi="Aptos"/>
                <w:sz w:val="22"/>
                <w:szCs w:val="22"/>
              </w:rPr>
              <w:t> </w:t>
            </w:r>
            <w:r w:rsidRPr="0022438E">
              <w:rPr>
                <w:rFonts w:ascii="Aptos" w:hAnsi="Aptos"/>
                <w:sz w:val="22"/>
                <w:szCs w:val="22"/>
              </w:rPr>
              <w:t>punkta d)</w:t>
            </w:r>
            <w:r w:rsidR="00F551AF">
              <w:rPr>
                <w:rFonts w:ascii="Aptos" w:hAnsi="Aptos"/>
                <w:sz w:val="22"/>
                <w:szCs w:val="22"/>
              </w:rPr>
              <w:t> </w:t>
            </w:r>
            <w:r w:rsidRPr="0022438E">
              <w:rPr>
                <w:rFonts w:ascii="Aptos" w:hAnsi="Aptos"/>
                <w:sz w:val="22"/>
                <w:szCs w:val="22"/>
              </w:rPr>
              <w:t>apakšpunktā noteiktajam</w:t>
            </w:r>
            <w:r w:rsidR="00F551AF">
              <w:rPr>
                <w:rFonts w:ascii="Aptos" w:hAnsi="Aptos"/>
                <w:sz w:val="22"/>
                <w:szCs w:val="22"/>
              </w:rPr>
              <w:t xml:space="preserve"> </w:t>
            </w:r>
            <w:r w:rsidRPr="0022438E">
              <w:rPr>
                <w:rFonts w:ascii="Aptos" w:hAnsi="Aptos"/>
                <w:sz w:val="22"/>
                <w:szCs w:val="22"/>
              </w:rPr>
              <w:t xml:space="preserve">neatbalsta savienības komercdarbības atbalsta noteikumos </w:t>
            </w:r>
            <w:r w:rsidRPr="0022438E">
              <w:rPr>
                <w:rFonts w:ascii="Aptos" w:hAnsi="Aptos"/>
                <w:sz w:val="22"/>
                <w:szCs w:val="22"/>
              </w:rPr>
              <w:lastRenderedPageBreak/>
              <w:t>definētos grūtībās nonākušos uzņēmumus, izņemot, ja plānotais atbalsts tiek piešķirts ar kādu no de minimis regulām.</w:t>
            </w:r>
          </w:p>
          <w:p w14:paraId="5973215C" w14:textId="73F21F44" w:rsidR="002E543E" w:rsidRPr="0022438E" w:rsidRDefault="002E543E" w:rsidP="006178AE">
            <w:pPr>
              <w:pStyle w:val="Sarakstarindkopa"/>
              <w:spacing w:after="120"/>
              <w:ind w:left="39"/>
              <w:contextualSpacing w:val="0"/>
              <w:jc w:val="both"/>
              <w:rPr>
                <w:rFonts w:ascii="Aptos" w:hAnsi="Aptos"/>
                <w:sz w:val="22"/>
                <w:szCs w:val="22"/>
              </w:rPr>
            </w:pPr>
            <w:r w:rsidRPr="0022438E">
              <w:rPr>
                <w:rFonts w:ascii="Aptos" w:hAnsi="Aptos"/>
                <w:sz w:val="22"/>
                <w:szCs w:val="22"/>
              </w:rPr>
              <w:t>Grūtībās nonākušo saimniecisko darbības veicēju pārbaude attiecas arī uz vispārējās tautsaimnieciskas nozīmes pakalpojumu sniedzējiem un sabiedriskā transporta pakalpojumu sniedzējiem.</w:t>
            </w:r>
          </w:p>
          <w:p w14:paraId="1AF0939A" w14:textId="69570816" w:rsidR="002E543E" w:rsidRPr="0022438E" w:rsidRDefault="002E543E" w:rsidP="006178AE">
            <w:pPr>
              <w:pStyle w:val="Sarakstarindkopa"/>
              <w:spacing w:after="120"/>
              <w:ind w:left="39"/>
              <w:contextualSpacing w:val="0"/>
              <w:jc w:val="both"/>
              <w:rPr>
                <w:rFonts w:ascii="Aptos" w:hAnsi="Aptos"/>
                <w:sz w:val="22"/>
                <w:szCs w:val="22"/>
              </w:rPr>
            </w:pPr>
            <w:r w:rsidRPr="0022438E">
              <w:rPr>
                <w:rFonts w:ascii="Aptos" w:hAnsi="Aptos"/>
                <w:b/>
                <w:bCs/>
                <w:sz w:val="22"/>
                <w:szCs w:val="22"/>
              </w:rPr>
              <w:t>Atbalsta pretendents, kuram atbalsts tiek piešķirts saskaņā ar VTNP</w:t>
            </w:r>
            <w:r w:rsidRPr="0022438E">
              <w:rPr>
                <w:rFonts w:ascii="Aptos" w:hAnsi="Aptos"/>
                <w:sz w:val="22"/>
                <w:szCs w:val="22"/>
              </w:rPr>
              <w:t xml:space="preserve"> lēmumu vai ar Eiropas Parlamenta un Padomes Regulu (EK) Nr.</w:t>
            </w:r>
            <w:r w:rsidR="00C37A9C">
              <w:rPr>
                <w:rFonts w:ascii="Aptos" w:hAnsi="Aptos"/>
                <w:sz w:val="22"/>
                <w:szCs w:val="22"/>
              </w:rPr>
              <w:t> </w:t>
            </w:r>
            <w:r w:rsidRPr="0022438E">
              <w:rPr>
                <w:rFonts w:ascii="Aptos" w:hAnsi="Aptos"/>
                <w:sz w:val="22"/>
                <w:szCs w:val="22"/>
              </w:rPr>
              <w:t>1370/2007 par sabiedriskā pasažieru transporta pakalpojumiem, izmantojot dzelzceļu un autoceļus, un ar ko atceļ Padomes Regulu (EEK) Nr.</w:t>
            </w:r>
            <w:r w:rsidR="00C37A9C">
              <w:rPr>
                <w:rFonts w:ascii="Aptos" w:hAnsi="Aptos"/>
                <w:sz w:val="22"/>
                <w:szCs w:val="22"/>
              </w:rPr>
              <w:t> </w:t>
            </w:r>
            <w:r w:rsidRPr="0022438E">
              <w:rPr>
                <w:rFonts w:ascii="Aptos" w:hAnsi="Aptos"/>
                <w:sz w:val="22"/>
                <w:szCs w:val="22"/>
              </w:rPr>
              <w:t>1191/69 un Padomes Regulu (EEK) Nr.</w:t>
            </w:r>
            <w:r w:rsidR="00C37A9C">
              <w:rPr>
                <w:rFonts w:ascii="Aptos" w:hAnsi="Aptos"/>
                <w:sz w:val="22"/>
                <w:szCs w:val="22"/>
              </w:rPr>
              <w:t> </w:t>
            </w:r>
            <w:r w:rsidRPr="0022438E">
              <w:rPr>
                <w:rFonts w:ascii="Aptos" w:hAnsi="Aptos"/>
                <w:sz w:val="22"/>
                <w:szCs w:val="22"/>
              </w:rPr>
              <w:t>1107/70 regulu (turpmāk - Regula Nr.</w:t>
            </w:r>
            <w:r w:rsidR="00C37A9C">
              <w:rPr>
                <w:rFonts w:ascii="Aptos" w:hAnsi="Aptos"/>
                <w:sz w:val="22"/>
                <w:szCs w:val="22"/>
              </w:rPr>
              <w:t> </w:t>
            </w:r>
            <w:r w:rsidRPr="0022438E">
              <w:rPr>
                <w:rFonts w:ascii="Aptos" w:hAnsi="Aptos"/>
                <w:sz w:val="22"/>
                <w:szCs w:val="22"/>
              </w:rPr>
              <w:t xml:space="preserve">1370/2007), </w:t>
            </w:r>
            <w:r w:rsidRPr="0022438E">
              <w:rPr>
                <w:rFonts w:ascii="Aptos" w:hAnsi="Aptos"/>
                <w:b/>
                <w:bCs/>
                <w:sz w:val="22"/>
                <w:szCs w:val="22"/>
              </w:rPr>
              <w:t>iesniedz pašdeklarāciju, ka tas individuāli un saistīto uzņēmumu līmenī neatbilst grūtībās nonākušo saimniecisko darbības veicēju pazīmēm</w:t>
            </w:r>
            <w:r w:rsidRPr="0022438E">
              <w:rPr>
                <w:rFonts w:ascii="Aptos" w:hAnsi="Aptos"/>
                <w:sz w:val="22"/>
                <w:szCs w:val="22"/>
              </w:rPr>
              <w:t>.</w:t>
            </w:r>
          </w:p>
          <w:p w14:paraId="78AD5816" w14:textId="690EB2A5" w:rsidR="002E543E" w:rsidRPr="0022438E" w:rsidRDefault="002E543E" w:rsidP="006178AE">
            <w:pPr>
              <w:pStyle w:val="Sarakstarindkopa"/>
              <w:ind w:left="39"/>
              <w:jc w:val="both"/>
              <w:rPr>
                <w:rFonts w:ascii="Aptos" w:hAnsi="Aptos"/>
                <w:sz w:val="22"/>
                <w:szCs w:val="22"/>
              </w:rPr>
            </w:pPr>
            <w:r w:rsidRPr="0022438E">
              <w:rPr>
                <w:rFonts w:ascii="Aptos" w:hAnsi="Aptos"/>
                <w:sz w:val="22"/>
                <w:szCs w:val="22"/>
              </w:rPr>
              <w:t>Pārējos gadījumos atbilstību kritērijam pārbauda:</w:t>
            </w:r>
          </w:p>
          <w:p w14:paraId="1E1DC0CE" w14:textId="6352D7AE" w:rsidR="002E543E" w:rsidRPr="0022438E" w:rsidRDefault="002E543E" w:rsidP="00723E23">
            <w:pPr>
              <w:pStyle w:val="Sarakstarindkopa"/>
              <w:numPr>
                <w:ilvl w:val="0"/>
                <w:numId w:val="28"/>
              </w:numPr>
              <w:ind w:left="464" w:hanging="425"/>
              <w:jc w:val="both"/>
              <w:rPr>
                <w:rFonts w:ascii="Aptos" w:hAnsi="Aptos"/>
                <w:sz w:val="22"/>
                <w:szCs w:val="22"/>
              </w:rPr>
            </w:pPr>
            <w:r w:rsidRPr="0022438E">
              <w:rPr>
                <w:rFonts w:ascii="Aptos" w:hAnsi="Aptos"/>
                <w:sz w:val="22"/>
                <w:szCs w:val="22"/>
              </w:rPr>
              <w:t>uz projekta iesnieguma iesniegšanas dienu un;</w:t>
            </w:r>
          </w:p>
          <w:p w14:paraId="6678DC63" w14:textId="3A19A4F0" w:rsidR="002E543E" w:rsidRPr="0022438E" w:rsidRDefault="002E543E" w:rsidP="00723E23">
            <w:pPr>
              <w:pStyle w:val="Sarakstarindkopa"/>
              <w:numPr>
                <w:ilvl w:val="0"/>
                <w:numId w:val="28"/>
              </w:numPr>
              <w:spacing w:after="120"/>
              <w:ind w:left="464" w:hanging="425"/>
              <w:contextualSpacing w:val="0"/>
              <w:jc w:val="both"/>
              <w:rPr>
                <w:rFonts w:ascii="Aptos" w:hAnsi="Aptos"/>
                <w:sz w:val="22"/>
                <w:szCs w:val="22"/>
              </w:rPr>
            </w:pPr>
            <w:r w:rsidRPr="0022438E">
              <w:rPr>
                <w:rFonts w:ascii="Aptos" w:hAnsi="Aptos"/>
                <w:sz w:val="22"/>
                <w:szCs w:val="22"/>
              </w:rPr>
              <w:t>uz lēmuma par projekta iesnieguma apstiprināšanas dienu vai atzinuma par nosacījumu izpildi pieņemšanas dienu, ja ir bijis pieņemts lēmums par projekta iesnieguma apstiprināšanu ar nosacījumu.</w:t>
            </w:r>
          </w:p>
          <w:p w14:paraId="3BFF1B92" w14:textId="77777777" w:rsidR="002E543E" w:rsidRPr="0022438E" w:rsidRDefault="002E543E" w:rsidP="006178AE">
            <w:pPr>
              <w:pStyle w:val="Sarakstarindkopa"/>
              <w:spacing w:after="120"/>
              <w:ind w:left="40"/>
              <w:contextualSpacing w:val="0"/>
              <w:jc w:val="both"/>
              <w:rPr>
                <w:rFonts w:ascii="Aptos" w:hAnsi="Aptos"/>
                <w:sz w:val="22"/>
                <w:szCs w:val="22"/>
              </w:rPr>
            </w:pPr>
            <w:r w:rsidRPr="0022438E">
              <w:rPr>
                <w:rFonts w:ascii="Aptos" w:hAnsi="Aptos"/>
                <w:sz w:val="22"/>
                <w:szCs w:val="22"/>
              </w:rPr>
              <w:t>Lēmums par projekta iesnieguma apstiprināšanu, kā arī atzinums par nosacījumu izpildi var būt lēmumi, ar kuriem tiek piešķirts komercdarbības atbalsts pretendentam.</w:t>
            </w:r>
          </w:p>
          <w:p w14:paraId="37FAB66C" w14:textId="0F181EBD" w:rsidR="002E543E" w:rsidRPr="0022438E" w:rsidRDefault="002E543E" w:rsidP="006178AE">
            <w:pPr>
              <w:pStyle w:val="Sarakstarindkopa"/>
              <w:spacing w:after="120"/>
              <w:ind w:left="40"/>
              <w:contextualSpacing w:val="0"/>
              <w:jc w:val="both"/>
              <w:rPr>
                <w:rFonts w:ascii="Aptos" w:hAnsi="Aptos"/>
                <w:sz w:val="22"/>
                <w:szCs w:val="22"/>
              </w:rPr>
            </w:pPr>
            <w:r w:rsidRPr="0022438E">
              <w:rPr>
                <w:rFonts w:ascii="Aptos" w:hAnsi="Aptos"/>
                <w:sz w:val="22"/>
                <w:szCs w:val="22"/>
              </w:rPr>
              <w:t>Grūtībās nonākušo saimniecisko darbības veicēju pazīmes vērtē projekta iesniedzējam individuāli un tā saistīto personu grupai saskaņā ar Komisijas regulas Nr.</w:t>
            </w:r>
            <w:r w:rsidR="006178AE">
              <w:rPr>
                <w:rFonts w:ascii="Aptos" w:hAnsi="Aptos"/>
                <w:sz w:val="22"/>
                <w:szCs w:val="22"/>
              </w:rPr>
              <w:t> </w:t>
            </w:r>
            <w:r w:rsidRPr="0022438E">
              <w:rPr>
                <w:rFonts w:ascii="Aptos" w:hAnsi="Aptos"/>
                <w:sz w:val="22"/>
                <w:szCs w:val="22"/>
              </w:rPr>
              <w:t>651/2014 I pielikuma 3.</w:t>
            </w:r>
            <w:r w:rsidR="006178AE">
              <w:rPr>
                <w:rFonts w:ascii="Aptos" w:hAnsi="Aptos"/>
                <w:sz w:val="22"/>
                <w:szCs w:val="22"/>
              </w:rPr>
              <w:t> </w:t>
            </w:r>
            <w:r w:rsidRPr="0022438E">
              <w:rPr>
                <w:rFonts w:ascii="Aptos" w:hAnsi="Aptos"/>
                <w:sz w:val="22"/>
                <w:szCs w:val="22"/>
              </w:rPr>
              <w:t>panta 3.</w:t>
            </w:r>
            <w:r w:rsidR="006178AE">
              <w:rPr>
                <w:rFonts w:ascii="Aptos" w:hAnsi="Aptos"/>
                <w:sz w:val="22"/>
                <w:szCs w:val="22"/>
              </w:rPr>
              <w:t> </w:t>
            </w:r>
            <w:r w:rsidRPr="0022438E">
              <w:rPr>
                <w:rFonts w:ascii="Aptos" w:hAnsi="Aptos"/>
                <w:sz w:val="22"/>
                <w:szCs w:val="22"/>
              </w:rPr>
              <w:t>punktā definēto.</w:t>
            </w:r>
          </w:p>
          <w:p w14:paraId="7016368B" w14:textId="3837E5B3" w:rsidR="002E543E" w:rsidRPr="006178AE" w:rsidRDefault="002E543E" w:rsidP="006178AE">
            <w:pPr>
              <w:pStyle w:val="Sarakstarindkopa"/>
              <w:spacing w:after="120"/>
              <w:ind w:left="40"/>
              <w:contextualSpacing w:val="0"/>
              <w:jc w:val="both"/>
              <w:rPr>
                <w:rFonts w:ascii="Aptos" w:hAnsi="Aptos"/>
                <w:sz w:val="22"/>
                <w:szCs w:val="22"/>
              </w:rPr>
            </w:pPr>
            <w:r w:rsidRPr="0022438E">
              <w:rPr>
                <w:rFonts w:ascii="Aptos" w:hAnsi="Aptos"/>
                <w:sz w:val="22"/>
                <w:szCs w:val="22"/>
              </w:rPr>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w:t>
            </w:r>
            <w:r w:rsidRPr="0022438E">
              <w:rPr>
                <w:rFonts w:ascii="Aptos" w:hAnsi="Aptos"/>
                <w:sz w:val="22"/>
                <w:szCs w:val="22"/>
              </w:rPr>
              <w:lastRenderedPageBreak/>
              <w:t>2010.</w:t>
            </w:r>
            <w:r w:rsidR="006178AE">
              <w:rPr>
                <w:rFonts w:ascii="Aptos" w:hAnsi="Aptos"/>
                <w:sz w:val="22"/>
                <w:szCs w:val="22"/>
              </w:rPr>
              <w:t> </w:t>
            </w:r>
            <w:r w:rsidRPr="0022438E">
              <w:rPr>
                <w:rFonts w:ascii="Aptos" w:hAnsi="Aptos"/>
                <w:sz w:val="22"/>
                <w:szCs w:val="22"/>
              </w:rPr>
              <w:t>gada 1.</w:t>
            </w:r>
            <w:r w:rsidR="006178AE">
              <w:rPr>
                <w:rFonts w:ascii="Aptos" w:hAnsi="Aptos"/>
                <w:sz w:val="22"/>
                <w:szCs w:val="22"/>
              </w:rPr>
              <w:t> </w:t>
            </w:r>
            <w:r w:rsidRPr="0022438E">
              <w:rPr>
                <w:rFonts w:ascii="Aptos" w:hAnsi="Aptos"/>
                <w:sz w:val="22"/>
                <w:szCs w:val="22"/>
              </w:rPr>
              <w:t>novembrim, vai tas atbilst normatīvajos aktos noteiktiem kritērijiem</w:t>
            </w:r>
            <w:r w:rsidRPr="0022438E">
              <w:rPr>
                <w:rStyle w:val="Vresatsauce"/>
                <w:rFonts w:ascii="Aptos" w:hAnsi="Aptos"/>
                <w:sz w:val="22"/>
                <w:szCs w:val="22"/>
              </w:rPr>
              <w:footnoteReference w:id="21"/>
            </w:r>
            <w:r w:rsidRPr="0022438E">
              <w:rPr>
                <w:rFonts w:ascii="Aptos" w:hAnsi="Aptos"/>
                <w:sz w:val="22"/>
                <w:szCs w:val="22"/>
              </w:rPr>
              <w:t>, lai tam pēc kreditora pieprasījuma piemērotu maksātnespējas procedūru.</w:t>
            </w:r>
          </w:p>
          <w:p w14:paraId="62282A43" w14:textId="5373E61C" w:rsidR="002E543E" w:rsidRPr="0022438E" w:rsidRDefault="002E543E" w:rsidP="006178AE">
            <w:pPr>
              <w:pStyle w:val="Sarakstarindkopa"/>
              <w:ind w:left="39"/>
              <w:jc w:val="both"/>
              <w:rPr>
                <w:rFonts w:ascii="Aptos" w:hAnsi="Aptos"/>
                <w:sz w:val="22"/>
                <w:szCs w:val="22"/>
              </w:rPr>
            </w:pPr>
            <w:r w:rsidRPr="0022438E">
              <w:rPr>
                <w:rFonts w:ascii="Aptos" w:hAnsi="Aptos"/>
                <w:sz w:val="22"/>
                <w:szCs w:val="22"/>
              </w:rPr>
              <w:t>Pieņemot lēmumu par projekta iesniedzēja atbilstību kritērijam, balstās uz projekta iesniegumam pievienoto informāciju uz iesniegšanas dienu un publiski pieejamiem, ticamiem datiem par projekta iesniedzēju un tā saistītiem uzņēmumiem (ja attiecināms), tai skaitā:</w:t>
            </w:r>
          </w:p>
          <w:p w14:paraId="6D7DA333" w14:textId="78BB893D" w:rsidR="002E543E" w:rsidRPr="0022438E" w:rsidRDefault="002E543E" w:rsidP="00723E23">
            <w:pPr>
              <w:pStyle w:val="Sarakstarindkopa"/>
              <w:numPr>
                <w:ilvl w:val="0"/>
                <w:numId w:val="13"/>
              </w:numPr>
              <w:ind w:left="464" w:hanging="464"/>
              <w:jc w:val="both"/>
              <w:rPr>
                <w:rFonts w:ascii="Aptos" w:hAnsi="Aptos"/>
                <w:sz w:val="22"/>
                <w:szCs w:val="22"/>
              </w:rPr>
            </w:pPr>
            <w:r w:rsidRPr="0022438E">
              <w:rPr>
                <w:rFonts w:ascii="Aptos" w:hAnsi="Aptos"/>
                <w:sz w:val="22"/>
                <w:szCs w:val="22"/>
              </w:rPr>
              <w:t>kapitāldaļu turētājiem;</w:t>
            </w:r>
          </w:p>
          <w:p w14:paraId="6BC63612" w14:textId="77D5E4C0" w:rsidR="002E543E" w:rsidRPr="0022438E" w:rsidRDefault="002E543E" w:rsidP="00723E23">
            <w:pPr>
              <w:pStyle w:val="Sarakstarindkopa"/>
              <w:numPr>
                <w:ilvl w:val="0"/>
                <w:numId w:val="13"/>
              </w:numPr>
              <w:ind w:left="464" w:hanging="464"/>
              <w:jc w:val="both"/>
              <w:rPr>
                <w:rFonts w:ascii="Aptos" w:hAnsi="Aptos"/>
                <w:sz w:val="22"/>
                <w:szCs w:val="22"/>
              </w:rPr>
            </w:pPr>
            <w:r w:rsidRPr="0022438E">
              <w:rPr>
                <w:rFonts w:ascii="Aptos" w:hAnsi="Aptos"/>
                <w:sz w:val="22"/>
                <w:szCs w:val="22"/>
              </w:rPr>
              <w:t>finanšu situāciju:</w:t>
            </w:r>
          </w:p>
          <w:p w14:paraId="19CC5FC1" w14:textId="5A2C5DE9" w:rsidR="002E543E" w:rsidRPr="0022438E" w:rsidRDefault="002E543E" w:rsidP="00723E23">
            <w:pPr>
              <w:pStyle w:val="Sarakstarindkopa"/>
              <w:numPr>
                <w:ilvl w:val="1"/>
                <w:numId w:val="29"/>
              </w:numPr>
              <w:ind w:left="889" w:hanging="425"/>
              <w:jc w:val="both"/>
              <w:rPr>
                <w:rFonts w:ascii="Aptos" w:hAnsi="Aptos"/>
                <w:sz w:val="22"/>
                <w:szCs w:val="22"/>
              </w:rPr>
            </w:pPr>
            <w:r w:rsidRPr="0022438E">
              <w:rPr>
                <w:rFonts w:ascii="Aptos" w:hAnsi="Aptos"/>
                <w:sz w:val="22"/>
                <w:szCs w:val="22"/>
              </w:rPr>
              <w:t>pēdējo gada pārskatu</w:t>
            </w:r>
            <w:r w:rsidRPr="0022438E">
              <w:rPr>
                <w:rStyle w:val="Vresatsauce"/>
                <w:rFonts w:ascii="Aptos" w:hAnsi="Aptos"/>
                <w:sz w:val="22"/>
                <w:szCs w:val="22"/>
              </w:rPr>
              <w:footnoteReference w:id="22"/>
            </w:r>
            <w:r w:rsidRPr="0022438E">
              <w:rPr>
                <w:rFonts w:ascii="Aptos" w:hAnsi="Aptos"/>
                <w:sz w:val="22"/>
                <w:szCs w:val="22"/>
              </w:rPr>
              <w:t xml:space="preserve"> kurš iesniegts saskaņā ar normatīvo aktu prasībām un attiecīgi pārskata iesniegšanas savlaicīgums tiek vērtēts kontekstā ar šajā punktā definētajiem dokumentu iesniegšanas termiņiem;</w:t>
            </w:r>
          </w:p>
          <w:p w14:paraId="4C9EC248" w14:textId="38ED47E2" w:rsidR="002E543E" w:rsidRPr="0022438E" w:rsidRDefault="002E543E" w:rsidP="00723E23">
            <w:pPr>
              <w:pStyle w:val="Sarakstarindkopa"/>
              <w:numPr>
                <w:ilvl w:val="1"/>
                <w:numId w:val="29"/>
              </w:numPr>
              <w:ind w:left="889" w:hanging="425"/>
              <w:jc w:val="both"/>
              <w:rPr>
                <w:rFonts w:ascii="Aptos" w:hAnsi="Aptos"/>
                <w:sz w:val="22"/>
                <w:szCs w:val="22"/>
              </w:rPr>
            </w:pPr>
            <w:r w:rsidRPr="0022438E">
              <w:rPr>
                <w:rFonts w:ascii="Aptos" w:hAnsi="Aptos"/>
                <w:sz w:val="22"/>
                <w:szCs w:val="22"/>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w:t>
            </w:r>
            <w:r w:rsidR="00194FEF">
              <w:rPr>
                <w:rFonts w:ascii="Aptos" w:hAnsi="Aptos"/>
                <w:sz w:val="22"/>
                <w:szCs w:val="22"/>
              </w:rPr>
              <w:t>19</w:t>
            </w:r>
            <w:r w:rsidRPr="0022438E">
              <w:rPr>
                <w:rFonts w:ascii="Aptos" w:hAnsi="Aptos"/>
                <w:sz w:val="22"/>
                <w:szCs w:val="22"/>
              </w:rPr>
              <w:t>. projekta iesniedzējs saskaņā ar 20</w:t>
            </w:r>
            <w:r w:rsidR="00194FEF">
              <w:rPr>
                <w:rFonts w:ascii="Aptos" w:hAnsi="Aptos"/>
                <w:sz w:val="22"/>
                <w:szCs w:val="22"/>
              </w:rPr>
              <w:t>18</w:t>
            </w:r>
            <w:r w:rsidRPr="0022438E">
              <w:rPr>
                <w:rFonts w:ascii="Aptos" w:hAnsi="Aptos"/>
                <w:sz w:val="22"/>
                <w:szCs w:val="22"/>
              </w:rPr>
              <w:t>.</w:t>
            </w:r>
            <w:r w:rsidR="002613BC">
              <w:rPr>
                <w:rFonts w:ascii="Aptos" w:hAnsi="Aptos"/>
                <w:sz w:val="22"/>
                <w:szCs w:val="22"/>
              </w:rPr>
              <w:t> </w:t>
            </w:r>
            <w:r w:rsidRPr="0022438E">
              <w:rPr>
                <w:rFonts w:ascii="Aptos" w:hAnsi="Aptos"/>
                <w:sz w:val="22"/>
                <w:szCs w:val="22"/>
              </w:rPr>
              <w:t>gada pārskatā pieejamo informāciju atbilst grūtībās nonākušam saimnieciskās darbības veicējam</w:t>
            </w:r>
            <w:r w:rsidR="002613BC">
              <w:rPr>
                <w:rFonts w:ascii="Aptos" w:hAnsi="Aptos"/>
                <w:sz w:val="22"/>
                <w:szCs w:val="22"/>
              </w:rPr>
              <w:t> </w:t>
            </w:r>
            <w:r w:rsidRPr="0022438E">
              <w:rPr>
                <w:rFonts w:ascii="Aptos" w:hAnsi="Aptos"/>
                <w:sz w:val="22"/>
                <w:szCs w:val="22"/>
              </w:rPr>
              <w:t>– vismaz vienai no Komisijas regulas Nr.</w:t>
            </w:r>
            <w:r w:rsidR="002613BC">
              <w:rPr>
                <w:rFonts w:ascii="Aptos" w:hAnsi="Aptos"/>
                <w:sz w:val="22"/>
                <w:szCs w:val="22"/>
              </w:rPr>
              <w:t> </w:t>
            </w:r>
            <w:r w:rsidRPr="0022438E">
              <w:rPr>
                <w:rFonts w:ascii="Aptos" w:hAnsi="Aptos"/>
                <w:sz w:val="22"/>
                <w:szCs w:val="22"/>
              </w:rPr>
              <w:t>651/2014 2.</w:t>
            </w:r>
            <w:r w:rsidR="002613BC">
              <w:rPr>
                <w:rFonts w:ascii="Aptos" w:hAnsi="Aptos"/>
                <w:sz w:val="22"/>
                <w:szCs w:val="22"/>
              </w:rPr>
              <w:t> </w:t>
            </w:r>
            <w:r w:rsidRPr="0022438E">
              <w:rPr>
                <w:rFonts w:ascii="Aptos" w:hAnsi="Aptos"/>
                <w:sz w:val="22"/>
                <w:szCs w:val="22"/>
              </w:rPr>
              <w:t>panta 18.</w:t>
            </w:r>
            <w:r w:rsidR="002613BC">
              <w:rPr>
                <w:rFonts w:ascii="Aptos" w:hAnsi="Aptos"/>
                <w:sz w:val="22"/>
                <w:szCs w:val="22"/>
              </w:rPr>
              <w:t> </w:t>
            </w:r>
            <w:r w:rsidRPr="0022438E">
              <w:rPr>
                <w:rFonts w:ascii="Aptos" w:hAnsi="Aptos"/>
                <w:sz w:val="22"/>
                <w:szCs w:val="22"/>
              </w:rPr>
              <w:t>punktā minētajām situācijām, tomēr periodā no 20</w:t>
            </w:r>
            <w:r w:rsidR="00194FEF">
              <w:rPr>
                <w:rFonts w:ascii="Aptos" w:hAnsi="Aptos"/>
                <w:sz w:val="22"/>
                <w:szCs w:val="22"/>
              </w:rPr>
              <w:t>18</w:t>
            </w:r>
            <w:r w:rsidRPr="0022438E">
              <w:rPr>
                <w:rFonts w:ascii="Aptos" w:hAnsi="Aptos"/>
                <w:sz w:val="22"/>
                <w:szCs w:val="22"/>
              </w:rPr>
              <w:t>.</w:t>
            </w:r>
            <w:r w:rsidR="002613BC">
              <w:rPr>
                <w:rFonts w:ascii="Aptos" w:hAnsi="Aptos"/>
                <w:sz w:val="22"/>
                <w:szCs w:val="22"/>
              </w:rPr>
              <w:t> </w:t>
            </w:r>
            <w:r w:rsidRPr="0022438E">
              <w:rPr>
                <w:rFonts w:ascii="Aptos" w:hAnsi="Aptos"/>
                <w:sz w:val="22"/>
                <w:szCs w:val="22"/>
              </w:rPr>
              <w:t xml:space="preserve">gada beigām līdz projekta iesnieguma iesniegšanas </w:t>
            </w:r>
            <w:r w:rsidRPr="0022438E">
              <w:rPr>
                <w:rFonts w:ascii="Aptos" w:hAnsi="Aptos"/>
                <w:sz w:val="22"/>
                <w:szCs w:val="22"/>
              </w:rPr>
              <w:lastRenderedPageBreak/>
              <w:t>brīdim ir būtiski uzlabojusies finanšu situācija, novēršot grūtībās nonākušo saimnieciskās darbības veicēja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65D56965" w14:textId="493D063F" w:rsidR="002E543E" w:rsidRPr="0021273C" w:rsidRDefault="002E543E" w:rsidP="0021273C">
            <w:pPr>
              <w:pStyle w:val="Sarakstarindkopa"/>
              <w:numPr>
                <w:ilvl w:val="0"/>
                <w:numId w:val="13"/>
              </w:numPr>
              <w:ind w:hanging="493"/>
              <w:jc w:val="both"/>
              <w:rPr>
                <w:rFonts w:ascii="Aptos" w:hAnsi="Aptos"/>
                <w:sz w:val="22"/>
                <w:szCs w:val="22"/>
              </w:rPr>
            </w:pPr>
            <w:r w:rsidRPr="0022438E">
              <w:rPr>
                <w:rFonts w:ascii="Aptos" w:hAnsi="Aptos"/>
                <w:sz w:val="22"/>
                <w:szCs w:val="22"/>
              </w:rPr>
              <w:t>informāciju par pamatkapitāla palielināšanu (ja attiecināms), kuru vērtē kompleksi kopā ar zvērināta revidenta apstiprinātu operatīvo starpperiodu pārskatu. Pamatkapitāla palielināšana ir jānodrošina pamatkapitāla palielināšanas noteikumos paredzētajā termiņā.</w:t>
            </w:r>
            <w:r w:rsidRPr="0022438E">
              <w:rPr>
                <w:rStyle w:val="Vresatsauce"/>
                <w:rFonts w:ascii="Aptos" w:hAnsi="Aptos"/>
                <w:sz w:val="22"/>
                <w:szCs w:val="22"/>
              </w:rPr>
              <w:footnoteReference w:id="23"/>
            </w:r>
          </w:p>
        </w:tc>
      </w:tr>
      <w:tr w:rsidR="0022438E" w:rsidRPr="0022438E" w14:paraId="44B12167" w14:textId="77777777" w:rsidTr="00540A8E">
        <w:trPr>
          <w:trHeight w:val="366"/>
          <w:jc w:val="center"/>
        </w:trPr>
        <w:tc>
          <w:tcPr>
            <w:tcW w:w="987" w:type="dxa"/>
            <w:vMerge/>
          </w:tcPr>
          <w:p w14:paraId="7F2E112D"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2555E795"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1134" w:type="dxa"/>
            <w:vMerge/>
          </w:tcPr>
          <w:p w14:paraId="6BA1F8E5" w14:textId="77777777" w:rsidR="002E543E" w:rsidRPr="00E96701" w:rsidRDefault="002E543E" w:rsidP="002E543E">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3FD66B1E" w14:textId="19122E1C"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bottom w:val="single" w:sz="4" w:space="0" w:color="auto"/>
            </w:tcBorders>
          </w:tcPr>
          <w:p w14:paraId="51BE9F8E" w14:textId="77777777" w:rsidR="002E543E" w:rsidRPr="0022438E" w:rsidRDefault="002E543E" w:rsidP="0021273C">
            <w:pPr>
              <w:jc w:val="both"/>
              <w:rPr>
                <w:rFonts w:ascii="Aptos" w:hAnsi="Aptos"/>
                <w:sz w:val="22"/>
                <w:szCs w:val="22"/>
              </w:rPr>
            </w:pPr>
            <w:r w:rsidRPr="0022438E">
              <w:rPr>
                <w:rFonts w:ascii="Aptos" w:hAnsi="Aptos"/>
                <w:b/>
                <w:bCs/>
                <w:sz w:val="22"/>
                <w:szCs w:val="22"/>
              </w:rPr>
              <w:t>Vērtējums ir “Nē”</w:t>
            </w:r>
            <w:r w:rsidRPr="0022438E">
              <w:rPr>
                <w:rFonts w:ascii="Aptos" w:hAnsi="Aptos"/>
                <w:sz w:val="22"/>
                <w:szCs w:val="22"/>
              </w:rPr>
              <w:t xml:space="preserve">, ja: </w:t>
            </w:r>
          </w:p>
          <w:p w14:paraId="5A3DCD18" w14:textId="3F1CD269" w:rsidR="002E543E" w:rsidRPr="0021273C" w:rsidRDefault="002E543E" w:rsidP="0021273C">
            <w:pPr>
              <w:pStyle w:val="Sarakstarindkopa"/>
              <w:numPr>
                <w:ilvl w:val="0"/>
                <w:numId w:val="30"/>
              </w:numPr>
              <w:spacing w:after="120"/>
              <w:ind w:left="464" w:hanging="464"/>
              <w:jc w:val="both"/>
              <w:rPr>
                <w:rFonts w:ascii="Aptos" w:hAnsi="Aptos"/>
                <w:sz w:val="22"/>
                <w:szCs w:val="22"/>
              </w:rPr>
            </w:pPr>
            <w:r w:rsidRPr="0021273C">
              <w:rPr>
                <w:rFonts w:ascii="Aptos" w:hAnsi="Aptos"/>
                <w:sz w:val="22"/>
                <w:szCs w:val="22"/>
              </w:rPr>
              <w:t>kaut vienai no Komisijas regulas Nr.</w:t>
            </w:r>
            <w:r w:rsidR="0021273C">
              <w:rPr>
                <w:rFonts w:ascii="Aptos" w:hAnsi="Aptos"/>
                <w:sz w:val="22"/>
                <w:szCs w:val="22"/>
              </w:rPr>
              <w:t> </w:t>
            </w:r>
            <w:r w:rsidRPr="0021273C">
              <w:rPr>
                <w:rFonts w:ascii="Aptos" w:hAnsi="Aptos"/>
                <w:sz w:val="22"/>
                <w:szCs w:val="22"/>
              </w:rPr>
              <w:t>651/2014 2.</w:t>
            </w:r>
            <w:r w:rsidR="0021273C">
              <w:rPr>
                <w:rFonts w:ascii="Aptos" w:hAnsi="Aptos"/>
                <w:sz w:val="22"/>
                <w:szCs w:val="22"/>
              </w:rPr>
              <w:t> </w:t>
            </w:r>
            <w:r w:rsidRPr="0021273C">
              <w:rPr>
                <w:rFonts w:ascii="Aptos" w:hAnsi="Aptos"/>
                <w:sz w:val="22"/>
                <w:szCs w:val="22"/>
              </w:rPr>
              <w:t>panta 18.</w:t>
            </w:r>
            <w:r w:rsidR="0021273C">
              <w:rPr>
                <w:rFonts w:ascii="Aptos" w:hAnsi="Aptos"/>
                <w:sz w:val="22"/>
                <w:szCs w:val="22"/>
              </w:rPr>
              <w:t> </w:t>
            </w:r>
            <w:r w:rsidRPr="0021273C">
              <w:rPr>
                <w:rFonts w:ascii="Aptos" w:hAnsi="Aptos"/>
                <w:sz w:val="22"/>
                <w:szCs w:val="22"/>
              </w:rPr>
              <w:t>punktā minētajām situācijām uz projekta iesnieguma iesniegšanas dienu un/vai komercdarbības atbalsta piešķiršanas dienu atbilst:</w:t>
            </w:r>
          </w:p>
          <w:p w14:paraId="12550BF4" w14:textId="6AD44DBA" w:rsidR="002E543E" w:rsidRPr="0021273C" w:rsidRDefault="002E543E" w:rsidP="0021273C">
            <w:pPr>
              <w:pStyle w:val="Sarakstarindkopa"/>
              <w:numPr>
                <w:ilvl w:val="0"/>
                <w:numId w:val="32"/>
              </w:numPr>
              <w:spacing w:after="120"/>
              <w:ind w:left="889" w:hanging="425"/>
              <w:jc w:val="both"/>
              <w:rPr>
                <w:rFonts w:ascii="Aptos" w:hAnsi="Aptos"/>
                <w:sz w:val="22"/>
                <w:szCs w:val="22"/>
              </w:rPr>
            </w:pPr>
            <w:r w:rsidRPr="0021273C">
              <w:rPr>
                <w:rFonts w:ascii="Aptos" w:hAnsi="Aptos"/>
                <w:sz w:val="22"/>
                <w:szCs w:val="22"/>
              </w:rPr>
              <w:t>) projekta iesniedzējs, kurš ir autonoms uzņēmums;</w:t>
            </w:r>
          </w:p>
          <w:p w14:paraId="78266B1E" w14:textId="33B4AEFA" w:rsidR="002E543E" w:rsidRPr="0021273C" w:rsidRDefault="002E543E" w:rsidP="0021273C">
            <w:pPr>
              <w:pStyle w:val="Sarakstarindkopa"/>
              <w:numPr>
                <w:ilvl w:val="0"/>
                <w:numId w:val="32"/>
              </w:numPr>
              <w:spacing w:after="120"/>
              <w:ind w:left="889" w:hanging="425"/>
              <w:jc w:val="both"/>
              <w:rPr>
                <w:rFonts w:ascii="Aptos" w:hAnsi="Aptos"/>
                <w:sz w:val="22"/>
                <w:szCs w:val="22"/>
              </w:rPr>
            </w:pPr>
            <w:r w:rsidRPr="0021273C">
              <w:rPr>
                <w:rFonts w:ascii="Aptos" w:hAnsi="Aptos"/>
                <w:sz w:val="22"/>
                <w:szCs w:val="22"/>
              </w:rPr>
              <w:t>projekta iesniedzējs, kurš ir saistīts uzņēmums;</w:t>
            </w:r>
          </w:p>
          <w:p w14:paraId="766D5686" w14:textId="5498C251" w:rsidR="002E543E" w:rsidRPr="00720783" w:rsidRDefault="002E543E" w:rsidP="00720783">
            <w:pPr>
              <w:pStyle w:val="Sarakstarindkopa"/>
              <w:numPr>
                <w:ilvl w:val="0"/>
                <w:numId w:val="30"/>
              </w:numPr>
              <w:ind w:left="464" w:hanging="464"/>
              <w:jc w:val="both"/>
              <w:rPr>
                <w:rFonts w:ascii="Aptos" w:hAnsi="Aptos"/>
                <w:sz w:val="22"/>
                <w:szCs w:val="22"/>
              </w:rPr>
            </w:pPr>
            <w:r w:rsidRPr="00720783">
              <w:rPr>
                <w:rFonts w:ascii="Aptos" w:hAnsi="Aptos"/>
                <w:sz w:val="22"/>
                <w:szCs w:val="22"/>
              </w:rPr>
              <w:t>nav pieejama finanšu informācija:</w:t>
            </w:r>
          </w:p>
          <w:p w14:paraId="6A5638DB" w14:textId="6F9C2733" w:rsidR="002E543E" w:rsidRPr="00720783" w:rsidRDefault="002E543E" w:rsidP="00EB4435">
            <w:pPr>
              <w:pStyle w:val="Sarakstarindkopa"/>
              <w:numPr>
                <w:ilvl w:val="1"/>
                <w:numId w:val="33"/>
              </w:numPr>
              <w:spacing w:after="120"/>
              <w:ind w:left="889" w:hanging="425"/>
              <w:jc w:val="both"/>
              <w:rPr>
                <w:rFonts w:ascii="Aptos" w:hAnsi="Aptos"/>
                <w:sz w:val="22"/>
                <w:szCs w:val="22"/>
              </w:rPr>
            </w:pPr>
            <w:r w:rsidRPr="00720783">
              <w:rPr>
                <w:rFonts w:ascii="Aptos" w:hAnsi="Aptos"/>
                <w:sz w:val="22"/>
                <w:szCs w:val="22"/>
              </w:rPr>
              <w:t>par pēdējo pilno pārskata gadu pirms projekta iesnieguma iesniegšanas, ja nav ievēroti normatīvie akti par gada pārskata iesniegšanu, piemēram, projekts iesniegts 21.05.2019., bet pēdējais pieejamais gada pārskats ir par 2017.</w:t>
            </w:r>
            <w:r w:rsidR="00EB4435">
              <w:rPr>
                <w:rFonts w:ascii="Aptos" w:hAnsi="Aptos"/>
                <w:sz w:val="22"/>
                <w:szCs w:val="22"/>
              </w:rPr>
              <w:t> </w:t>
            </w:r>
            <w:r w:rsidRPr="00720783">
              <w:rPr>
                <w:rFonts w:ascii="Aptos" w:hAnsi="Aptos"/>
                <w:sz w:val="22"/>
                <w:szCs w:val="22"/>
              </w:rPr>
              <w:t>gadu;</w:t>
            </w:r>
          </w:p>
          <w:p w14:paraId="3DA65638" w14:textId="0C384DF6" w:rsidR="002E543E" w:rsidRPr="00720783" w:rsidRDefault="002E543E" w:rsidP="00EB4435">
            <w:pPr>
              <w:pStyle w:val="Sarakstarindkopa"/>
              <w:numPr>
                <w:ilvl w:val="1"/>
                <w:numId w:val="33"/>
              </w:numPr>
              <w:ind w:left="889" w:hanging="425"/>
              <w:jc w:val="both"/>
              <w:rPr>
                <w:rFonts w:ascii="Aptos" w:hAnsi="Aptos"/>
                <w:sz w:val="22"/>
                <w:szCs w:val="22"/>
              </w:rPr>
            </w:pPr>
            <w:r w:rsidRPr="00720783">
              <w:rPr>
                <w:rFonts w:ascii="Aptos" w:hAnsi="Aptos"/>
                <w:sz w:val="22"/>
                <w:szCs w:val="22"/>
              </w:rPr>
              <w:t>par starpperiodu no pēdējā pārskata gada līdz projekta iesnieguma iesniegšanas dienai, piemēram, projekts iesniegts 21.05.2019., pēdējais pieejamais gada pārskats ir par 2018.</w:t>
            </w:r>
            <w:r w:rsidR="00EB4435">
              <w:rPr>
                <w:rFonts w:ascii="Aptos" w:hAnsi="Aptos"/>
                <w:sz w:val="22"/>
                <w:szCs w:val="22"/>
              </w:rPr>
              <w:t> </w:t>
            </w:r>
            <w:r w:rsidRPr="00720783">
              <w:rPr>
                <w:rFonts w:ascii="Aptos" w:hAnsi="Aptos"/>
                <w:sz w:val="22"/>
                <w:szCs w:val="22"/>
              </w:rPr>
              <w:t xml:space="preserve">gadu, uz 31.12.2018. projekta iesniedzējs ir grūtībās nonācis saimnieciskās darbības veicējs, taču periodā līdz 21.05.2019. finanšu situācija ir uzlabojusies, </w:t>
            </w:r>
            <w:r w:rsidRPr="00720783">
              <w:rPr>
                <w:rFonts w:ascii="Aptos" w:hAnsi="Aptos"/>
                <w:sz w:val="22"/>
                <w:szCs w:val="22"/>
              </w:rPr>
              <w:lastRenderedPageBreak/>
              <w:t>piemēram, palielināts pamatkapitāls, tad šādā situācijā pie projekta iesnieguma būtu jābūt pievienotai operatīvajai finanšu informācijai</w:t>
            </w:r>
            <w:r w:rsidR="00EB4435">
              <w:rPr>
                <w:rFonts w:ascii="Aptos" w:hAnsi="Aptos"/>
                <w:sz w:val="22"/>
                <w:szCs w:val="22"/>
              </w:rPr>
              <w:t> </w:t>
            </w:r>
            <w:r w:rsidRPr="00720783">
              <w:rPr>
                <w:rFonts w:ascii="Aptos" w:hAnsi="Aptos"/>
                <w:sz w:val="22"/>
                <w:szCs w:val="22"/>
              </w:rPr>
              <w:t>–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FD8368A" w14:textId="79EB3C2D" w:rsidR="002E543E" w:rsidRPr="00972991" w:rsidRDefault="002E543E" w:rsidP="00972991">
            <w:pPr>
              <w:pStyle w:val="Sarakstarindkopa"/>
              <w:numPr>
                <w:ilvl w:val="0"/>
                <w:numId w:val="30"/>
              </w:numPr>
              <w:ind w:left="464" w:hanging="425"/>
              <w:jc w:val="both"/>
              <w:rPr>
                <w:rFonts w:ascii="Aptos" w:hAnsi="Aptos"/>
                <w:sz w:val="22"/>
                <w:szCs w:val="22"/>
              </w:rPr>
            </w:pPr>
            <w:r w:rsidRPr="00972991">
              <w:rPr>
                <w:rFonts w:ascii="Aptos" w:hAnsi="Aptos"/>
                <w:sz w:val="22"/>
                <w:szCs w:val="22"/>
              </w:rPr>
              <w:t xml:space="preserve">gadījumos, kad projekta iesniedzējs ir pašvaldība vai pašvaldības iestāde, </w:t>
            </w:r>
            <w:r w:rsidRPr="00972991">
              <w:rPr>
                <w:rFonts w:ascii="Aptos" w:hAnsi="Aptos"/>
                <w:b/>
                <w:bCs/>
                <w:sz w:val="22"/>
                <w:szCs w:val="22"/>
              </w:rPr>
              <w:t>vērtējums ir “Nē”,</w:t>
            </w:r>
            <w:r w:rsidRPr="00972991">
              <w:rPr>
                <w:rFonts w:ascii="Aptos" w:hAnsi="Aptos"/>
                <w:sz w:val="22"/>
                <w:szCs w:val="22"/>
              </w:rPr>
              <w:t xml:space="preserve"> ja pašvaldība vai pašvaldības iestāde atrodas finanšu stabilizācijas procesā un finanšu ministra izveidotā Pašvaldību finanšu stabilizācijas pastāvīgā komisija nesniedz saskaņojumu projekta iesnieguma īstenošanai.</w:t>
            </w:r>
          </w:p>
        </w:tc>
      </w:tr>
      <w:tr w:rsidR="0022438E" w:rsidRPr="0022438E" w14:paraId="5CA7270B" w14:textId="77777777" w:rsidTr="00515E7C">
        <w:trPr>
          <w:trHeight w:val="625"/>
          <w:jc w:val="center"/>
        </w:trPr>
        <w:tc>
          <w:tcPr>
            <w:tcW w:w="15304" w:type="dxa"/>
            <w:gridSpan w:val="5"/>
            <w:vAlign w:val="center"/>
          </w:tcPr>
          <w:p w14:paraId="3EF51EB0" w14:textId="7F62C1E9" w:rsidR="002E543E" w:rsidRPr="0022438E" w:rsidRDefault="002E543E" w:rsidP="002E543E">
            <w:pPr>
              <w:rPr>
                <w:rFonts w:ascii="Aptos" w:eastAsia="Times New Roman" w:hAnsi="Aptos" w:cs="Times New Roman"/>
                <w:b/>
                <w:bCs/>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lastRenderedPageBreak/>
              <w:t>3. SPECIFISKIE ATBILSTĪBAS KRITĒRIJI</w:t>
            </w:r>
          </w:p>
        </w:tc>
      </w:tr>
      <w:tr w:rsidR="0022438E" w:rsidRPr="0022438E" w14:paraId="2C79F581" w14:textId="77777777" w:rsidTr="00540A8E">
        <w:trPr>
          <w:trHeight w:val="625"/>
          <w:jc w:val="center"/>
        </w:trPr>
        <w:tc>
          <w:tcPr>
            <w:tcW w:w="987" w:type="dxa"/>
            <w:vMerge w:val="restart"/>
          </w:tcPr>
          <w:p w14:paraId="00E8F697" w14:textId="03CDE7CA"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3.1.</w:t>
            </w:r>
          </w:p>
        </w:tc>
        <w:tc>
          <w:tcPr>
            <w:tcW w:w="5104" w:type="dxa"/>
            <w:vMerge w:val="restart"/>
          </w:tcPr>
          <w:p w14:paraId="0448A61F" w14:textId="39AB065F"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Projekts tiek īstenots aglomerācijā ar piesārņojuma slodzes apjomu 2</w:t>
            </w:r>
            <w:r w:rsidR="00972991">
              <w:rPr>
                <w:rFonts w:ascii="Aptos" w:eastAsia="ヒラギノ角ゴ Pro W3" w:hAnsi="Aptos" w:cs="Times New Roman"/>
                <w:kern w:val="0"/>
                <w:sz w:val="22"/>
                <w:szCs w:val="22"/>
                <w14:ligatures w14:val="none"/>
              </w:rPr>
              <w:t> </w:t>
            </w:r>
            <w:r w:rsidRPr="0022438E">
              <w:rPr>
                <w:rFonts w:ascii="Aptos" w:eastAsia="ヒラギノ角ゴ Pro W3" w:hAnsi="Aptos" w:cs="Times New Roman"/>
                <w:kern w:val="0"/>
                <w:sz w:val="22"/>
                <w:szCs w:val="22"/>
                <w14:ligatures w14:val="none"/>
              </w:rPr>
              <w:t>000</w:t>
            </w:r>
            <w:r w:rsidR="00972991">
              <w:rPr>
                <w:rFonts w:ascii="Aptos" w:eastAsia="ヒラギノ角ゴ Pro W3" w:hAnsi="Aptos" w:cs="Times New Roman"/>
                <w:kern w:val="0"/>
                <w:sz w:val="22"/>
                <w:szCs w:val="22"/>
                <w14:ligatures w14:val="none"/>
              </w:rPr>
              <w:t> –</w:t>
            </w:r>
            <w:r w:rsidRPr="0022438E">
              <w:rPr>
                <w:rFonts w:ascii="Aptos" w:eastAsia="ヒラギノ角ゴ Pro W3" w:hAnsi="Aptos" w:cs="Times New Roman"/>
                <w:kern w:val="0"/>
                <w:sz w:val="22"/>
                <w:szCs w:val="22"/>
                <w14:ligatures w14:val="none"/>
              </w:rPr>
              <w:t xml:space="preserve"> 9</w:t>
            </w:r>
            <w:r w:rsidR="00972991">
              <w:rPr>
                <w:rFonts w:ascii="Aptos" w:eastAsia="ヒラギノ角ゴ Pro W3" w:hAnsi="Aptos" w:cs="Times New Roman"/>
                <w:kern w:val="0"/>
                <w:sz w:val="22"/>
                <w:szCs w:val="22"/>
                <w14:ligatures w14:val="none"/>
              </w:rPr>
              <w:t> </w:t>
            </w:r>
            <w:r w:rsidRPr="0022438E">
              <w:rPr>
                <w:rFonts w:ascii="Aptos" w:eastAsia="ヒラギノ角ゴ Pro W3" w:hAnsi="Aptos" w:cs="Times New Roman"/>
                <w:kern w:val="0"/>
                <w:sz w:val="22"/>
                <w:szCs w:val="22"/>
                <w14:ligatures w14:val="none"/>
              </w:rPr>
              <w:t>999 cilvēkekvivalenti.</w:t>
            </w:r>
          </w:p>
        </w:tc>
        <w:tc>
          <w:tcPr>
            <w:tcW w:w="1134" w:type="dxa"/>
            <w:vMerge w:val="restart"/>
          </w:tcPr>
          <w:p w14:paraId="7219ADA1" w14:textId="6CDF7A15"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N</w:t>
            </w:r>
          </w:p>
        </w:tc>
        <w:tc>
          <w:tcPr>
            <w:tcW w:w="1559" w:type="dxa"/>
            <w:tcBorders>
              <w:top w:val="single" w:sz="4" w:space="0" w:color="auto"/>
              <w:bottom w:val="single" w:sz="4" w:space="0" w:color="auto"/>
            </w:tcBorders>
          </w:tcPr>
          <w:p w14:paraId="5E26F1EE" w14:textId="3BD5177D"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bottom w:val="single" w:sz="4" w:space="0" w:color="auto"/>
            </w:tcBorders>
          </w:tcPr>
          <w:p w14:paraId="171C1C64" w14:textId="332297F5" w:rsidR="002E543E" w:rsidRPr="0022438E" w:rsidRDefault="002E543E" w:rsidP="00972991">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sz w:val="22"/>
                <w:szCs w:val="22"/>
              </w:rPr>
              <w:t>Vērtējums ir “Jā”</w:t>
            </w:r>
            <w:r w:rsidRPr="0022438E">
              <w:rPr>
                <w:rFonts w:ascii="Aptos" w:eastAsia="Times New Roman" w:hAnsi="Aptos" w:cs="Times New Roman"/>
                <w:sz w:val="22"/>
                <w:szCs w:val="22"/>
              </w:rPr>
              <w:t>, ja projekta iesniegumā norādītā projekta īstenošanas vieta atrodas aglomerācijā ar piesārņojuma slodzes apjomu cilvēkekvivalentos (turpmāk – CE) lielāku par 2 000, bet nepārsniedzot 9</w:t>
            </w:r>
            <w:r w:rsidR="00972991">
              <w:rPr>
                <w:rFonts w:ascii="Aptos" w:eastAsia="Times New Roman" w:hAnsi="Aptos" w:cs="Times New Roman"/>
                <w:sz w:val="22"/>
                <w:szCs w:val="22"/>
              </w:rPr>
              <w:t> </w:t>
            </w:r>
            <w:r w:rsidRPr="0022438E">
              <w:rPr>
                <w:rFonts w:ascii="Aptos" w:eastAsia="Times New Roman" w:hAnsi="Aptos" w:cs="Times New Roman"/>
                <w:sz w:val="22"/>
                <w:szCs w:val="22"/>
              </w:rPr>
              <w:t>999 atbilstoši VARAM publicētajam aglomerāciju ar CE 2 000 – 9</w:t>
            </w:r>
            <w:r w:rsidR="00972991">
              <w:rPr>
                <w:rFonts w:ascii="Aptos" w:eastAsia="Times New Roman" w:hAnsi="Aptos" w:cs="Times New Roman"/>
                <w:sz w:val="22"/>
                <w:szCs w:val="22"/>
              </w:rPr>
              <w:t> </w:t>
            </w:r>
            <w:r w:rsidRPr="0022438E">
              <w:rPr>
                <w:rFonts w:ascii="Aptos" w:eastAsia="Times New Roman" w:hAnsi="Aptos" w:cs="Times New Roman"/>
                <w:sz w:val="22"/>
                <w:szCs w:val="22"/>
              </w:rPr>
              <w:t>999 sarakstam</w:t>
            </w:r>
            <w:r w:rsidRPr="0022438E">
              <w:rPr>
                <w:rStyle w:val="Vresatsauce"/>
                <w:rFonts w:ascii="Aptos" w:eastAsia="Times New Roman" w:hAnsi="Aptos" w:cs="Times New Roman"/>
                <w:sz w:val="22"/>
                <w:szCs w:val="22"/>
              </w:rPr>
              <w:footnoteReference w:id="24"/>
            </w:r>
            <w:r w:rsidRPr="0022438E">
              <w:rPr>
                <w:rFonts w:ascii="Aptos" w:eastAsia="Times New Roman" w:hAnsi="Aptos" w:cs="Times New Roman"/>
                <w:sz w:val="22"/>
                <w:szCs w:val="22"/>
              </w:rPr>
              <w:t>, kas pieejams VARAM tīmekļa vietnē</w:t>
            </w:r>
            <w:r w:rsidRPr="0022438E">
              <w:rPr>
                <w:rStyle w:val="Vresatsauce"/>
                <w:rFonts w:ascii="Aptos" w:eastAsia="Times New Roman" w:hAnsi="Aptos" w:cs="Times New Roman"/>
                <w:sz w:val="22"/>
                <w:szCs w:val="22"/>
              </w:rPr>
              <w:footnoteReference w:id="25"/>
            </w:r>
            <w:r w:rsidRPr="0022438E">
              <w:rPr>
                <w:rFonts w:ascii="Aptos" w:eastAsia="Times New Roman" w:hAnsi="Aptos" w:cs="Times New Roman"/>
                <w:sz w:val="22"/>
                <w:szCs w:val="22"/>
              </w:rPr>
              <w:t>.</w:t>
            </w:r>
          </w:p>
        </w:tc>
      </w:tr>
      <w:tr w:rsidR="0022438E" w:rsidRPr="0022438E" w14:paraId="17FD8F1D" w14:textId="77777777" w:rsidTr="00540A8E">
        <w:trPr>
          <w:trHeight w:val="625"/>
          <w:jc w:val="center"/>
        </w:trPr>
        <w:tc>
          <w:tcPr>
            <w:tcW w:w="987" w:type="dxa"/>
            <w:vMerge/>
          </w:tcPr>
          <w:p w14:paraId="37B83609" w14:textId="77777777" w:rsidR="00037F5D" w:rsidRPr="0022438E" w:rsidRDefault="00037F5D" w:rsidP="00037F5D">
            <w:pPr>
              <w:spacing w:after="200"/>
              <w:rPr>
                <w:rFonts w:ascii="Aptos" w:eastAsia="ヒラギノ角ゴ Pro W3" w:hAnsi="Aptos" w:cs="Times New Roman"/>
                <w:kern w:val="0"/>
                <w:sz w:val="22"/>
                <w:szCs w:val="22"/>
                <w14:ligatures w14:val="none"/>
              </w:rPr>
            </w:pPr>
          </w:p>
        </w:tc>
        <w:tc>
          <w:tcPr>
            <w:tcW w:w="5104" w:type="dxa"/>
            <w:vMerge/>
          </w:tcPr>
          <w:p w14:paraId="30FDC712" w14:textId="77777777" w:rsidR="00037F5D" w:rsidRPr="0022438E" w:rsidRDefault="00037F5D" w:rsidP="00037F5D">
            <w:pPr>
              <w:spacing w:after="200"/>
              <w:rPr>
                <w:rFonts w:ascii="Aptos" w:eastAsia="ヒラギノ角ゴ Pro W3" w:hAnsi="Aptos" w:cs="Times New Roman"/>
                <w:kern w:val="0"/>
                <w:sz w:val="22"/>
                <w:szCs w:val="22"/>
                <w14:ligatures w14:val="none"/>
              </w:rPr>
            </w:pPr>
          </w:p>
        </w:tc>
        <w:tc>
          <w:tcPr>
            <w:tcW w:w="1134" w:type="dxa"/>
            <w:vMerge/>
          </w:tcPr>
          <w:p w14:paraId="12CAC22D" w14:textId="77777777" w:rsidR="00037F5D" w:rsidRPr="00E96701" w:rsidRDefault="00037F5D" w:rsidP="00037F5D">
            <w:pPr>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0787FA83" w14:textId="179EFF77" w:rsidR="00037F5D" w:rsidRPr="0022438E" w:rsidRDefault="00037F5D" w:rsidP="00037F5D">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bottom w:val="single" w:sz="4" w:space="0" w:color="auto"/>
            </w:tcBorders>
          </w:tcPr>
          <w:p w14:paraId="5923555F" w14:textId="512C72CF" w:rsidR="00037F5D" w:rsidRPr="0022438E" w:rsidRDefault="00037F5D" w:rsidP="00037F5D">
            <w:pPr>
              <w:spacing w:after="120"/>
              <w:jc w:val="both"/>
              <w:rPr>
                <w:rFonts w:ascii="Aptos" w:eastAsia="Times New Roman" w:hAnsi="Aptos" w:cs="Times New Roman"/>
                <w:sz w:val="22"/>
                <w:szCs w:val="22"/>
              </w:rPr>
            </w:pPr>
            <w:r w:rsidRPr="0022438E">
              <w:rPr>
                <w:rFonts w:ascii="Aptos" w:eastAsia="Times New Roman" w:hAnsi="Aptos" w:cs="Times New Roman"/>
                <w:b/>
                <w:bCs/>
                <w:sz w:val="22"/>
                <w:szCs w:val="22"/>
              </w:rPr>
              <w:t>Vērtējums ir “Nē”</w:t>
            </w:r>
            <w:r w:rsidRPr="0022438E">
              <w:rPr>
                <w:rFonts w:ascii="Aptos" w:eastAsia="Times New Roman" w:hAnsi="Aptos" w:cs="Times New Roman"/>
                <w:sz w:val="22"/>
                <w:szCs w:val="22"/>
              </w:rPr>
              <w:t>, ja tiek konstatēts, ka:</w:t>
            </w:r>
          </w:p>
          <w:p w14:paraId="3B8EF734" w14:textId="6F05789A" w:rsidR="00037F5D" w:rsidRPr="00365F9A" w:rsidRDefault="00037F5D" w:rsidP="00365F9A">
            <w:pPr>
              <w:pStyle w:val="Sarakstarindkopa"/>
              <w:numPr>
                <w:ilvl w:val="0"/>
                <w:numId w:val="35"/>
              </w:numPr>
              <w:ind w:left="464" w:hanging="425"/>
              <w:jc w:val="both"/>
              <w:rPr>
                <w:rFonts w:ascii="Aptos" w:eastAsia="Times New Roman" w:hAnsi="Aptos" w:cs="Times New Roman"/>
                <w:sz w:val="22"/>
                <w:szCs w:val="22"/>
              </w:rPr>
            </w:pPr>
            <w:r w:rsidRPr="00365F9A">
              <w:rPr>
                <w:rFonts w:ascii="Aptos" w:eastAsia="Times New Roman" w:hAnsi="Aptos" w:cs="Times New Roman"/>
                <w:sz w:val="22"/>
                <w:szCs w:val="22"/>
              </w:rPr>
              <w:t>projekta īstenošanas vieta atrodas aglomerācijā, kuras piesārņojuma slodze ir mazāka par 2 000 CE vai lielāka par 9 999 CE,</w:t>
            </w:r>
          </w:p>
          <w:p w14:paraId="76AE499F" w14:textId="6B78D59A" w:rsidR="00037F5D" w:rsidRPr="00365F9A" w:rsidRDefault="00037F5D" w:rsidP="00365F9A">
            <w:pPr>
              <w:pStyle w:val="Sarakstarindkopa"/>
              <w:numPr>
                <w:ilvl w:val="0"/>
                <w:numId w:val="35"/>
              </w:numPr>
              <w:spacing w:after="120"/>
              <w:ind w:left="464" w:hanging="425"/>
              <w:jc w:val="both"/>
              <w:rPr>
                <w:rFonts w:ascii="Aptos" w:eastAsia="Times New Roman" w:hAnsi="Aptos" w:cs="Times New Roman"/>
                <w:sz w:val="22"/>
                <w:szCs w:val="22"/>
              </w:rPr>
            </w:pPr>
            <w:r w:rsidRPr="00365F9A">
              <w:rPr>
                <w:rFonts w:ascii="Aptos" w:eastAsia="Times New Roman" w:hAnsi="Aptos" w:cs="Times New Roman"/>
                <w:sz w:val="22"/>
                <w:szCs w:val="22"/>
              </w:rPr>
              <w:lastRenderedPageBreak/>
              <w:t>kā arī, ja projekta īstenošanas vieta ir iekļauta VARAM publicētajā aglomerāciju sarakstā ar CE no 10 000 līdz 100</w:t>
            </w:r>
            <w:r w:rsidR="00365F9A">
              <w:rPr>
                <w:rFonts w:ascii="Aptos" w:eastAsia="Times New Roman" w:hAnsi="Aptos" w:cs="Times New Roman"/>
                <w:sz w:val="22"/>
                <w:szCs w:val="22"/>
              </w:rPr>
              <w:t> </w:t>
            </w:r>
            <w:r w:rsidRPr="00365F9A">
              <w:rPr>
                <w:rFonts w:ascii="Aptos" w:eastAsia="Times New Roman" w:hAnsi="Aptos" w:cs="Times New Roman"/>
                <w:sz w:val="22"/>
                <w:szCs w:val="22"/>
              </w:rPr>
              <w:t>000.</w:t>
            </w:r>
          </w:p>
          <w:p w14:paraId="06A235FB" w14:textId="15689F79" w:rsidR="00037F5D" w:rsidRPr="0022438E" w:rsidRDefault="00037F5D" w:rsidP="00765D20">
            <w:pPr>
              <w:jc w:val="both"/>
              <w:rPr>
                <w:rFonts w:ascii="Aptos" w:eastAsia="Times New Roman" w:hAnsi="Aptos" w:cs="Times New Roman"/>
                <w:kern w:val="0"/>
                <w:sz w:val="22"/>
                <w:szCs w:val="22"/>
                <w:lang w:eastAsia="lv-LV"/>
                <w14:ligatures w14:val="none"/>
              </w:rPr>
            </w:pPr>
            <w:r w:rsidRPr="00E96701">
              <w:rPr>
                <w:rFonts w:ascii="Aptos" w:eastAsia="Times New Roman" w:hAnsi="Aptos" w:cs="Times New Roman"/>
                <w:sz w:val="22"/>
                <w:szCs w:val="22"/>
              </w:rPr>
              <w:t>Atbilstoši MK noteikumu par SAM īstenošanu 13.</w:t>
            </w:r>
            <w:r w:rsidR="00365F9A">
              <w:rPr>
                <w:rFonts w:ascii="Aptos" w:eastAsia="Times New Roman" w:hAnsi="Aptos" w:cs="Times New Roman"/>
                <w:sz w:val="22"/>
                <w:szCs w:val="22"/>
              </w:rPr>
              <w:t> </w:t>
            </w:r>
            <w:r w:rsidRPr="00E96701">
              <w:rPr>
                <w:rFonts w:ascii="Aptos" w:eastAsia="Times New Roman" w:hAnsi="Aptos" w:cs="Times New Roman"/>
                <w:sz w:val="22"/>
                <w:szCs w:val="22"/>
              </w:rPr>
              <w:t>punktam trešās atlases kārtas ietvaros nav atbalstāmas investīcijas tajās aglomerācijās, kurām atbalsts varēja tikt piešķirts Eiropas Savienības kohēzijas politikas programmas 2021.–2027.</w:t>
            </w:r>
            <w:r w:rsidR="00765D20">
              <w:rPr>
                <w:rFonts w:ascii="Aptos" w:eastAsia="Times New Roman" w:hAnsi="Aptos" w:cs="Times New Roman"/>
                <w:sz w:val="22"/>
                <w:szCs w:val="22"/>
              </w:rPr>
              <w:t> </w:t>
            </w:r>
            <w:r w:rsidRPr="00E96701">
              <w:rPr>
                <w:rFonts w:ascii="Aptos" w:eastAsia="Times New Roman" w:hAnsi="Aptos" w:cs="Times New Roman"/>
                <w:sz w:val="22"/>
                <w:szCs w:val="22"/>
              </w:rPr>
              <w:t>gadam 2.2.1.</w:t>
            </w:r>
            <w:r w:rsidR="00765D20">
              <w:rPr>
                <w:rFonts w:ascii="Aptos" w:eastAsia="Times New Roman" w:hAnsi="Aptos" w:cs="Times New Roman"/>
                <w:sz w:val="22"/>
                <w:szCs w:val="22"/>
              </w:rPr>
              <w:t> </w:t>
            </w:r>
            <w:r w:rsidRPr="00E96701">
              <w:rPr>
                <w:rFonts w:ascii="Aptos" w:eastAsia="Times New Roman" w:hAnsi="Aptos" w:cs="Times New Roman"/>
                <w:sz w:val="22"/>
                <w:szCs w:val="22"/>
              </w:rPr>
              <w:t xml:space="preserve">specifiskā atbalsta mērķa </w:t>
            </w:r>
            <w:r w:rsidR="00765D20">
              <w:rPr>
                <w:rFonts w:ascii="Aptos" w:eastAsia="Times New Roman" w:hAnsi="Aptos" w:cs="Times New Roman"/>
                <w:sz w:val="22"/>
                <w:szCs w:val="22"/>
              </w:rPr>
              <w:t>“</w:t>
            </w:r>
            <w:r w:rsidRPr="00E96701">
              <w:rPr>
                <w:rFonts w:ascii="Aptos" w:eastAsia="Times New Roman" w:hAnsi="Aptos" w:cs="Times New Roman"/>
                <w:sz w:val="22"/>
                <w:szCs w:val="22"/>
              </w:rPr>
              <w:t>Veicināt ilgtspējīgu ūdenssaimniecību</w:t>
            </w:r>
            <w:r w:rsidR="00765D20">
              <w:rPr>
                <w:rFonts w:ascii="Aptos" w:eastAsia="Times New Roman" w:hAnsi="Aptos" w:cs="Times New Roman"/>
                <w:sz w:val="22"/>
                <w:szCs w:val="22"/>
              </w:rPr>
              <w:t>”</w:t>
            </w:r>
            <w:r w:rsidRPr="00E96701">
              <w:rPr>
                <w:rFonts w:ascii="Aptos" w:eastAsia="Times New Roman" w:hAnsi="Aptos" w:cs="Times New Roman"/>
                <w:sz w:val="22"/>
                <w:szCs w:val="22"/>
              </w:rPr>
              <w:t xml:space="preserve"> 2.2.1.1.</w:t>
            </w:r>
            <w:r w:rsidR="00765D20">
              <w:rPr>
                <w:rFonts w:ascii="Aptos" w:eastAsia="Times New Roman" w:hAnsi="Aptos" w:cs="Times New Roman"/>
                <w:sz w:val="22"/>
                <w:szCs w:val="22"/>
              </w:rPr>
              <w:t> </w:t>
            </w:r>
            <w:r w:rsidRPr="00E96701">
              <w:rPr>
                <w:rFonts w:ascii="Aptos" w:eastAsia="Times New Roman" w:hAnsi="Aptos" w:cs="Times New Roman"/>
                <w:sz w:val="22"/>
                <w:szCs w:val="22"/>
              </w:rPr>
              <w:t>pasākuma "Notekūdeņu un to dūņu apsaimniekošanas sistēmas attīstība piesārņojuma samazināšanai" pirmās projektu iesniegumu atlases kārtas ietvaros.</w:t>
            </w:r>
          </w:p>
        </w:tc>
      </w:tr>
      <w:tr w:rsidR="0022438E" w:rsidRPr="0022438E" w14:paraId="69A8B20D" w14:textId="77777777" w:rsidTr="00540A8E">
        <w:trPr>
          <w:trHeight w:val="735"/>
          <w:jc w:val="center"/>
        </w:trPr>
        <w:tc>
          <w:tcPr>
            <w:tcW w:w="987" w:type="dxa"/>
            <w:vMerge w:val="restart"/>
          </w:tcPr>
          <w:p w14:paraId="7180ADFC" w14:textId="78CCC889"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3.2.</w:t>
            </w:r>
          </w:p>
        </w:tc>
        <w:tc>
          <w:tcPr>
            <w:tcW w:w="5104" w:type="dxa"/>
            <w:vMerge w:val="restart"/>
          </w:tcPr>
          <w:p w14:paraId="709F9614" w14:textId="69BA8EEA" w:rsidR="002E543E" w:rsidRPr="0022438E" w:rsidRDefault="002E543E" w:rsidP="002E543E">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Projektā paredzētās darbības atbilst Notekūdeņu apsaimniekošanas investīciju plānam 2021.–</w:t>
            </w:r>
            <w:r w:rsidR="00765D20">
              <w:rPr>
                <w:rFonts w:ascii="Aptos" w:eastAsia="ヒラギノ角ゴ Pro W3" w:hAnsi="Aptos" w:cs="Times New Roman"/>
                <w:kern w:val="0"/>
                <w:sz w:val="22"/>
                <w:szCs w:val="22"/>
                <w14:ligatures w14:val="none"/>
              </w:rPr>
              <w:t> </w:t>
            </w:r>
            <w:r w:rsidRPr="0022438E">
              <w:rPr>
                <w:rFonts w:ascii="Aptos" w:eastAsia="ヒラギノ角ゴ Pro W3" w:hAnsi="Aptos" w:cs="Times New Roman"/>
                <w:kern w:val="0"/>
                <w:sz w:val="22"/>
                <w:szCs w:val="22"/>
                <w14:ligatures w14:val="none"/>
              </w:rPr>
              <w:t>2027. gadam vai Upju baseinu apsaimniekošanas un Plūdu riska pārvaldības plānam 2021.–2027. gadam.</w:t>
            </w:r>
          </w:p>
        </w:tc>
        <w:tc>
          <w:tcPr>
            <w:tcW w:w="1134" w:type="dxa"/>
            <w:vMerge w:val="restart"/>
          </w:tcPr>
          <w:p w14:paraId="354D6F15" w14:textId="5BB81600"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bottom w:val="single" w:sz="4" w:space="0" w:color="auto"/>
            </w:tcBorders>
          </w:tcPr>
          <w:p w14:paraId="76AB4F2B" w14:textId="4B09CF7C"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bottom w:val="single" w:sz="4" w:space="0" w:color="auto"/>
            </w:tcBorders>
          </w:tcPr>
          <w:p w14:paraId="25091CF5" w14:textId="2EB6F088" w:rsidR="002E543E" w:rsidRPr="0022438E" w:rsidRDefault="002E543E" w:rsidP="000D1AB2">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sz w:val="22"/>
                <w:szCs w:val="22"/>
              </w:rPr>
              <w:t>Vērtējums ir “Jā”</w:t>
            </w:r>
            <w:r w:rsidRPr="0022438E">
              <w:rPr>
                <w:rFonts w:ascii="Aptos" w:eastAsia="Times New Roman" w:hAnsi="Aptos" w:cs="Times New Roman"/>
                <w:sz w:val="22"/>
                <w:szCs w:val="22"/>
              </w:rPr>
              <w:t>, ja projekta iesniegumā aprakstītās darbības atbilst Notekūdeņu apsaimniekošanas investīciju plānam 2021.–2027. gadam</w:t>
            </w:r>
            <w:r w:rsidRPr="0022438E">
              <w:rPr>
                <w:rStyle w:val="Vresatsauce"/>
                <w:rFonts w:ascii="Aptos" w:eastAsia="Times New Roman" w:hAnsi="Aptos" w:cs="Times New Roman"/>
                <w:sz w:val="22"/>
                <w:szCs w:val="22"/>
              </w:rPr>
              <w:footnoteReference w:id="26"/>
            </w:r>
            <w:r w:rsidRPr="0022438E">
              <w:rPr>
                <w:rFonts w:ascii="Aptos" w:eastAsia="Times New Roman" w:hAnsi="Aptos" w:cs="Times New Roman"/>
                <w:sz w:val="22"/>
                <w:szCs w:val="22"/>
              </w:rPr>
              <w:t xml:space="preserve"> vai Upju baseinu apsaimniekošanas un Plūdu riska pārvaldības plānam 2021.–2027. gadam</w:t>
            </w:r>
            <w:r w:rsidRPr="0022438E">
              <w:rPr>
                <w:rStyle w:val="Vresatsauce"/>
                <w:rFonts w:ascii="Aptos" w:eastAsia="Times New Roman" w:hAnsi="Aptos" w:cs="Times New Roman"/>
                <w:sz w:val="22"/>
                <w:szCs w:val="22"/>
              </w:rPr>
              <w:footnoteReference w:id="27"/>
            </w:r>
            <w:r w:rsidRPr="0022438E">
              <w:rPr>
                <w:rFonts w:ascii="Aptos" w:eastAsia="Times New Roman" w:hAnsi="Aptos" w:cs="Times New Roman"/>
                <w:sz w:val="22"/>
                <w:szCs w:val="22"/>
              </w:rPr>
              <w:t>. Projekta iesniegumā ir pamatots, kā projekta darbības atbilst prioritārajam investīciju virzienam Notekūdeņu apsaimniekošanas investīciju plānā 2021.–2027. gadam vai kuram no projekta iesniegumā norādītajai aglomerācijai atbilstošajam Upju baseinu apsaimniekošanas un Plūdu riska pārvaldības plānam 2021.–2027. gadam un tajā izvirzītajiem īstenojamiem pasākumiem atbilst projektā plānotās darbības.</w:t>
            </w:r>
          </w:p>
        </w:tc>
      </w:tr>
      <w:tr w:rsidR="0022438E" w:rsidRPr="0022438E" w14:paraId="60A2E8E2" w14:textId="77777777" w:rsidTr="00540A8E">
        <w:trPr>
          <w:trHeight w:val="625"/>
          <w:jc w:val="center"/>
        </w:trPr>
        <w:tc>
          <w:tcPr>
            <w:tcW w:w="987" w:type="dxa"/>
            <w:vMerge/>
          </w:tcPr>
          <w:p w14:paraId="1748E31A"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623D0E32"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1134" w:type="dxa"/>
            <w:vMerge/>
          </w:tcPr>
          <w:p w14:paraId="5B568561" w14:textId="77777777" w:rsidR="002E543E" w:rsidRPr="00E96701" w:rsidRDefault="002E543E" w:rsidP="002E543E">
            <w:pPr>
              <w:spacing w:after="200"/>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2147C5B0" w14:textId="5269B43E"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bottom w:val="single" w:sz="4" w:space="0" w:color="auto"/>
            </w:tcBorders>
          </w:tcPr>
          <w:p w14:paraId="5977B68B" w14:textId="336F0671" w:rsidR="002E543E" w:rsidRPr="0022438E" w:rsidRDefault="002E543E" w:rsidP="000D1AB2">
            <w:pPr>
              <w:jc w:val="both"/>
              <w:rPr>
                <w:rFonts w:ascii="Aptos" w:eastAsia="Times New Roman" w:hAnsi="Aptos" w:cs="Times New Roman"/>
                <w:kern w:val="0"/>
                <w:sz w:val="22"/>
                <w:szCs w:val="22"/>
                <w:lang w:eastAsia="lv-LV"/>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w:t>
            </w:r>
          </w:p>
        </w:tc>
      </w:tr>
      <w:tr w:rsidR="0022438E" w:rsidRPr="0022438E" w14:paraId="49EAC723" w14:textId="77777777" w:rsidTr="00540A8E">
        <w:trPr>
          <w:trHeight w:val="625"/>
          <w:jc w:val="center"/>
        </w:trPr>
        <w:tc>
          <w:tcPr>
            <w:tcW w:w="987" w:type="dxa"/>
            <w:vMerge/>
          </w:tcPr>
          <w:p w14:paraId="3B7AAD34"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6C536E11"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1134" w:type="dxa"/>
            <w:vMerge/>
          </w:tcPr>
          <w:p w14:paraId="57B27BA2" w14:textId="77777777" w:rsidR="002E543E" w:rsidRPr="00E96701" w:rsidRDefault="002E543E" w:rsidP="002E543E">
            <w:pPr>
              <w:spacing w:after="200"/>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753DE09F" w14:textId="3C349374"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bottom w:val="single" w:sz="4" w:space="0" w:color="auto"/>
            </w:tcBorders>
          </w:tcPr>
          <w:p w14:paraId="61DF2DBE" w14:textId="1B904A28" w:rsidR="002E543E" w:rsidRPr="0022438E" w:rsidRDefault="002E543E" w:rsidP="000D1AB2">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Vērtējums ir “Nē”</w:t>
            </w:r>
            <w:r w:rsidRPr="0022438E">
              <w:rPr>
                <w:rFonts w:ascii="Aptos" w:eastAsia="Times New Roman" w:hAnsi="Aptos"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2438E" w:rsidRPr="0022438E" w14:paraId="6CF4A3A8" w14:textId="77777777" w:rsidTr="00540A8E">
        <w:trPr>
          <w:trHeight w:val="625"/>
          <w:jc w:val="center"/>
        </w:trPr>
        <w:tc>
          <w:tcPr>
            <w:tcW w:w="987" w:type="dxa"/>
            <w:vMerge w:val="restart"/>
          </w:tcPr>
          <w:p w14:paraId="404ED77E" w14:textId="0240FCD9" w:rsidR="002E543E" w:rsidRPr="0022438E" w:rsidRDefault="002E543E" w:rsidP="002E543E">
            <w:pPr>
              <w:spacing w:after="200"/>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lastRenderedPageBreak/>
              <w:t>3.3.</w:t>
            </w:r>
          </w:p>
        </w:tc>
        <w:tc>
          <w:tcPr>
            <w:tcW w:w="5104" w:type="dxa"/>
            <w:vMerge w:val="restart"/>
          </w:tcPr>
          <w:p w14:paraId="2BADD62A" w14:textId="37586903" w:rsidR="002E543E" w:rsidRPr="0022438E" w:rsidRDefault="002E543E" w:rsidP="002E543E">
            <w:pPr>
              <w:spacing w:after="200"/>
              <w:jc w:val="both"/>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Projekta īstenošanas laikā un MK noteikumos par SAM īstenošanu noteiktajā periodā nekustamais īpašums, kurā tiks veiktas projektā paredzētās darbības, ir projekta iesniedzēja īpašumā un, ja attiecināms, projektā iesaistītajam cita īpašnieka zemesgabalam ir noteikts apgrūtinājums.</w:t>
            </w:r>
          </w:p>
        </w:tc>
        <w:tc>
          <w:tcPr>
            <w:tcW w:w="1134" w:type="dxa"/>
            <w:vMerge w:val="restart"/>
          </w:tcPr>
          <w:p w14:paraId="46FDD77C" w14:textId="1F13DA68" w:rsidR="002E543E" w:rsidRPr="00E96701"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kern w:val="0"/>
                <w:sz w:val="22"/>
                <w:szCs w:val="22"/>
                <w14:ligatures w14:val="none"/>
              </w:rPr>
              <w:t>P</w:t>
            </w:r>
          </w:p>
        </w:tc>
        <w:tc>
          <w:tcPr>
            <w:tcW w:w="1559" w:type="dxa"/>
            <w:tcBorders>
              <w:top w:val="single" w:sz="4" w:space="0" w:color="auto"/>
              <w:bottom w:val="single" w:sz="4" w:space="0" w:color="auto"/>
            </w:tcBorders>
          </w:tcPr>
          <w:p w14:paraId="13407BCD" w14:textId="59A4BC90"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w:t>
            </w:r>
          </w:p>
        </w:tc>
        <w:tc>
          <w:tcPr>
            <w:tcW w:w="6520" w:type="dxa"/>
            <w:tcBorders>
              <w:top w:val="single" w:sz="4" w:space="0" w:color="auto"/>
              <w:bottom w:val="single" w:sz="4" w:space="0" w:color="auto"/>
            </w:tcBorders>
          </w:tcPr>
          <w:p w14:paraId="47C172A5" w14:textId="77777777" w:rsidR="002E543E" w:rsidRPr="0022438E" w:rsidRDefault="002E543E" w:rsidP="002E543E">
            <w:pPr>
              <w:spacing w:after="120"/>
              <w:jc w:val="both"/>
              <w:rPr>
                <w:rFonts w:ascii="Aptos" w:eastAsia="Times New Roman" w:hAnsi="Aptos" w:cs="Times New Roman"/>
                <w:sz w:val="22"/>
                <w:szCs w:val="22"/>
              </w:rPr>
            </w:pPr>
            <w:r w:rsidRPr="0022438E">
              <w:rPr>
                <w:rFonts w:ascii="Aptos" w:eastAsia="Times New Roman" w:hAnsi="Aptos" w:cs="Times New Roman"/>
                <w:b/>
                <w:bCs/>
                <w:sz w:val="22"/>
                <w:szCs w:val="22"/>
              </w:rPr>
              <w:t>Vērtējums ir “Jā”</w:t>
            </w:r>
            <w:r w:rsidRPr="0022438E">
              <w:rPr>
                <w:rFonts w:ascii="Aptos" w:eastAsia="Times New Roman" w:hAnsi="Aptos" w:cs="Times New Roman"/>
                <w:sz w:val="22"/>
                <w:szCs w:val="22"/>
              </w:rPr>
              <w:t>, ja tiek nodrošināts, ka projekta īstenošanas laikā un MK noteikumos par SAM īstenošanu noteiktajā periodā nekustamais īpašums, tai skaitā zeme un infrastruktūra, kurā paredzēta infrastruktūras izveide, ir projekta iesniedzēja īpašumā.</w:t>
            </w:r>
          </w:p>
          <w:p w14:paraId="6357FFE0" w14:textId="1B303582" w:rsidR="002E543E" w:rsidRPr="0022438E" w:rsidRDefault="002E543E" w:rsidP="002E543E">
            <w:pPr>
              <w:spacing w:after="120" w:line="259" w:lineRule="auto"/>
              <w:jc w:val="both"/>
              <w:rPr>
                <w:rFonts w:ascii="Aptos" w:eastAsia="Times New Roman" w:hAnsi="Aptos" w:cs="Times New Roman"/>
                <w:sz w:val="22"/>
                <w:szCs w:val="22"/>
              </w:rPr>
            </w:pPr>
            <w:r w:rsidRPr="0022438E">
              <w:rPr>
                <w:rFonts w:ascii="Aptos" w:eastAsia="Times New Roman" w:hAnsi="Aptos" w:cs="Times New Roman"/>
                <w:sz w:val="22"/>
                <w:szCs w:val="22"/>
              </w:rPr>
              <w:t xml:space="preserve">Projekta iesniegumam pievienotie dokumenti apliecina, ka nekustamais īpašums, kurā tiks veiktas projektā paredzētās darbības, ir finansējuma saņēmēja īpašumā projekta īstenošanas laikā un MK noteikumos par SAM īstenošanu noteiktajā periodā.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 respektīvi, projekta iesnieguma vērtētājam informāciju par īpašumtiesībām iespējams pārbaudīt publiskajās datubāzēs, </w:t>
            </w:r>
            <w:r w:rsidR="00760A7C" w:rsidRPr="0022438E">
              <w:rPr>
                <w:rFonts w:ascii="Aptos" w:eastAsia="Times New Roman" w:hAnsi="Aptos" w:cs="Times New Roman"/>
                <w:sz w:val="22"/>
                <w:szCs w:val="22"/>
              </w:rPr>
              <w:t xml:space="preserve">tostarp informāciju par noteikto apgrūtinājumu </w:t>
            </w:r>
            <w:r w:rsidR="00760A7C" w:rsidRPr="00E96701">
              <w:rPr>
                <w:rFonts w:ascii="Aptos" w:eastAsia="Times New Roman" w:hAnsi="Aptos" w:cs="Times New Roman"/>
                <w:sz w:val="22"/>
                <w:szCs w:val="22"/>
              </w:rPr>
              <w:t>pārbauda, nosūtot informācijas pieprasījumu Valsts zemes dienestam (VZD)</w:t>
            </w:r>
            <w:r w:rsidR="00760A7C" w:rsidRPr="0022438E">
              <w:rPr>
                <w:rFonts w:ascii="Aptos" w:eastAsia="Times New Roman" w:hAnsi="Aptos" w:cs="Times New Roman"/>
                <w:sz w:val="22"/>
                <w:szCs w:val="22"/>
              </w:rPr>
              <w:t>.</w:t>
            </w:r>
            <w:r w:rsidRPr="0022438E">
              <w:rPr>
                <w:rFonts w:ascii="Aptos" w:eastAsia="Times New Roman" w:hAnsi="Aptos" w:cs="Times New Roman"/>
                <w:sz w:val="22"/>
                <w:szCs w:val="22"/>
              </w:rPr>
              <w:t xml:space="preserve"> Ja īpašuma tiesības plānots nostiprināt zemesgrāmatā līdz pirmā maksājuma pieprasījuma iesniegšanai aģentūrā, ir pievienots finansējuma saņēmēja apliecinājums par nosacījuma izpildi.</w:t>
            </w:r>
          </w:p>
          <w:p w14:paraId="42002FB5" w14:textId="4D8FC6E6" w:rsidR="002E543E" w:rsidRPr="0022438E" w:rsidRDefault="002E543E" w:rsidP="002E543E">
            <w:pPr>
              <w:spacing w:after="120"/>
              <w:jc w:val="both"/>
              <w:rPr>
                <w:rFonts w:ascii="Aptos" w:eastAsia="Times New Roman" w:hAnsi="Aptos" w:cs="Times New Roman"/>
                <w:sz w:val="22"/>
                <w:szCs w:val="22"/>
              </w:rPr>
            </w:pPr>
            <w:r w:rsidRPr="0022438E">
              <w:rPr>
                <w:rFonts w:ascii="Aptos" w:eastAsia="Times New Roman" w:hAnsi="Aptos" w:cs="Times New Roman"/>
                <w:sz w:val="22"/>
                <w:szCs w:val="22"/>
              </w:rPr>
              <w:t>Ja projektā tiek veikta tikai iekārtu uzstādīšana bez būvniecības (uz būvdarbu līguma pamata), tāpat attiecināmas iepriekš minētās īpašumtiesību prasības.</w:t>
            </w:r>
          </w:p>
          <w:p w14:paraId="2BDA3374" w14:textId="44912C50" w:rsidR="002E543E" w:rsidRPr="00E96701" w:rsidRDefault="002E543E" w:rsidP="002E543E">
            <w:pPr>
              <w:jc w:val="both"/>
              <w:rPr>
                <w:rFonts w:ascii="Aptos" w:hAnsi="Aptos" w:cs="Times New Roman"/>
                <w:strike/>
                <w:sz w:val="22"/>
                <w:szCs w:val="22"/>
              </w:rPr>
            </w:pPr>
            <w:r w:rsidRPr="0022438E">
              <w:rPr>
                <w:rFonts w:ascii="Aptos" w:eastAsia="Times New Roman" w:hAnsi="Aptos" w:cs="Times New Roman"/>
                <w:sz w:val="22"/>
                <w:szCs w:val="22"/>
              </w:rPr>
              <w:t>Gadījumā, ja projektā paredzēta centralizēto kanalizācijas tīklu izbūve, pārbūve vai atjaunošana, augstākminētās prasības īpašumtiesību nodrošināšanai attiecināmas uz tām darbībām projektā, kas nav tīklu izbūve, pārbūve vai atjaunošana finansējuma saņēmēja īpašumā esošu zemesgabalu ietvaros. Attiecībā uz tīklu izbūvi, pārbūvi vai atjaunošanu, ja tas šķērso citu īpašnieku zemesgabalus, projekta iesniegumam pievienotie dokumenti apliecina, ka ar nekustamā īpašuma (vai nekustamo īpašumu) īpašnieku(-</w:t>
            </w:r>
            <w:proofErr w:type="spellStart"/>
            <w:r w:rsidRPr="0022438E">
              <w:rPr>
                <w:rFonts w:ascii="Aptos" w:eastAsia="Times New Roman" w:hAnsi="Aptos" w:cs="Times New Roman"/>
                <w:sz w:val="22"/>
                <w:szCs w:val="22"/>
              </w:rPr>
              <w:t>iem</w:t>
            </w:r>
            <w:proofErr w:type="spellEnd"/>
            <w:r w:rsidRPr="0022438E">
              <w:rPr>
                <w:rFonts w:ascii="Aptos" w:eastAsia="Times New Roman" w:hAnsi="Aptos" w:cs="Times New Roman"/>
                <w:sz w:val="22"/>
                <w:szCs w:val="22"/>
              </w:rPr>
              <w:t xml:space="preserve">) ir saskaņotas projekta darbības vai saskaņošanas procedūra ir aizstāta ar informēšanu Ūdenssaimniecības </w:t>
            </w:r>
            <w:r w:rsidRPr="0022438E">
              <w:rPr>
                <w:rFonts w:ascii="Aptos" w:eastAsia="Times New Roman" w:hAnsi="Aptos" w:cs="Times New Roman"/>
                <w:sz w:val="22"/>
                <w:szCs w:val="22"/>
              </w:rPr>
              <w:lastRenderedPageBreak/>
              <w:t>pakalpojuma likuma 11.</w:t>
            </w:r>
            <w:r w:rsidR="00DE4D72">
              <w:rPr>
                <w:rFonts w:ascii="Aptos" w:eastAsia="Times New Roman" w:hAnsi="Aptos" w:cs="Times New Roman"/>
                <w:sz w:val="22"/>
                <w:szCs w:val="22"/>
              </w:rPr>
              <w:t> </w:t>
            </w:r>
            <w:r w:rsidRPr="0022438E">
              <w:rPr>
                <w:rFonts w:ascii="Aptos" w:eastAsia="Times New Roman" w:hAnsi="Aptos" w:cs="Times New Roman"/>
                <w:sz w:val="22"/>
                <w:szCs w:val="22"/>
              </w:rPr>
              <w:t xml:space="preserve">panta trešajā daļā minētajos gadījumos, kā arī projektā iesaistītajam cita īpašnieka zemesgabalam ir noteikts apgrūtinājums. Ja apgrūtinājums nav reģistrēts ATIS, projekta iesniegumam ir pievienots finansējuma saņēmēja apliecinājums par nosacījuma izpildi līdz projekta noslēguma maksājuma pieprasījumam. </w:t>
            </w:r>
            <w:r w:rsidR="00F67490" w:rsidRPr="0022438E">
              <w:rPr>
                <w:rFonts w:ascii="Aptos" w:eastAsia="Times New Roman" w:hAnsi="Aptos" w:cs="Times New Roman"/>
                <w:sz w:val="22"/>
                <w:szCs w:val="22"/>
              </w:rPr>
              <w:t xml:space="preserve">Kā norādīts iepriekš, </w:t>
            </w:r>
            <w:r w:rsidR="00F67490" w:rsidRPr="00E96701">
              <w:rPr>
                <w:rFonts w:ascii="Aptos" w:eastAsia="Times New Roman" w:hAnsi="Aptos" w:cs="Times New Roman"/>
                <w:sz w:val="22"/>
                <w:szCs w:val="22"/>
              </w:rPr>
              <w:t>informāciju par noteikto apgrūtinājumu pārbauda, nosūtot informācijas pieprasījumu VZD.</w:t>
            </w:r>
          </w:p>
        </w:tc>
      </w:tr>
      <w:tr w:rsidR="0022438E" w:rsidRPr="0022438E" w14:paraId="13D86590" w14:textId="77777777" w:rsidTr="00540A8E">
        <w:trPr>
          <w:trHeight w:val="625"/>
          <w:jc w:val="center"/>
        </w:trPr>
        <w:tc>
          <w:tcPr>
            <w:tcW w:w="987" w:type="dxa"/>
            <w:vMerge/>
          </w:tcPr>
          <w:p w14:paraId="76B39932"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63091949"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1134" w:type="dxa"/>
            <w:vMerge/>
          </w:tcPr>
          <w:p w14:paraId="6F1BF024" w14:textId="77777777" w:rsidR="002E543E" w:rsidRPr="00E96701" w:rsidRDefault="002E543E" w:rsidP="002E543E">
            <w:pPr>
              <w:spacing w:after="200"/>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1DD88121" w14:textId="1FE2BA9A"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Jā, ar nosacījumu</w:t>
            </w:r>
          </w:p>
        </w:tc>
        <w:tc>
          <w:tcPr>
            <w:tcW w:w="6520" w:type="dxa"/>
            <w:tcBorders>
              <w:top w:val="single" w:sz="4" w:space="0" w:color="auto"/>
              <w:bottom w:val="single" w:sz="4" w:space="0" w:color="auto"/>
            </w:tcBorders>
          </w:tcPr>
          <w:p w14:paraId="15DE7FC5" w14:textId="4B1299EA" w:rsidR="002E543E" w:rsidRPr="0022438E" w:rsidRDefault="002E543E" w:rsidP="00DE4D72">
            <w:pPr>
              <w:jc w:val="both"/>
              <w:rPr>
                <w:rFonts w:ascii="Aptos" w:eastAsia="Times New Roman" w:hAnsi="Aptos" w:cs="Times New Roman"/>
                <w:kern w:val="0"/>
                <w:sz w:val="22"/>
                <w:szCs w:val="22"/>
                <w:lang w:eastAsia="lv-LV"/>
                <w14:ligatures w14:val="none"/>
              </w:rPr>
            </w:pPr>
            <w:r w:rsidRPr="0022438E">
              <w:rPr>
                <w:rFonts w:ascii="Aptos" w:eastAsia="ヒラギノ角ゴ Pro W3" w:hAnsi="Aptos" w:cs="Times New Roman"/>
                <w:kern w:val="0"/>
                <w:sz w:val="22"/>
                <w:szCs w:val="22"/>
                <w14:ligatures w14:val="none"/>
              </w:rPr>
              <w:t xml:space="preserve">Ja projekta iesniegums neatbilst minētajām prasībām, vērtējums ir </w:t>
            </w:r>
            <w:r w:rsidRPr="0022438E">
              <w:rPr>
                <w:rFonts w:ascii="Aptos" w:eastAsia="ヒラギノ角ゴ Pro W3" w:hAnsi="Aptos" w:cs="Times New Roman"/>
                <w:b/>
                <w:bCs/>
                <w:kern w:val="0"/>
                <w:sz w:val="22"/>
                <w:szCs w:val="22"/>
                <w14:ligatures w14:val="none"/>
              </w:rPr>
              <w:t>“Jā, ar nosacījumu”</w:t>
            </w:r>
            <w:r w:rsidRPr="0022438E">
              <w:rPr>
                <w:rFonts w:ascii="Aptos" w:eastAsia="ヒラギノ角ゴ Pro W3" w:hAnsi="Aptos" w:cs="Times New Roman"/>
                <w:kern w:val="0"/>
                <w:sz w:val="22"/>
                <w:szCs w:val="22"/>
                <w14:ligatures w14:val="none"/>
              </w:rPr>
              <w:t xml:space="preserve"> un izvirza atbilstošus nosacījumus, piemēram, veikt atbilstošu precizējumu – iesniegt attiecīgos zemes piederību apliecinošos dokumentus.</w:t>
            </w:r>
          </w:p>
        </w:tc>
      </w:tr>
      <w:tr w:rsidR="0022438E" w:rsidRPr="0022438E" w14:paraId="0BBF48F0" w14:textId="77777777" w:rsidTr="00540A8E">
        <w:trPr>
          <w:trHeight w:val="625"/>
          <w:jc w:val="center"/>
        </w:trPr>
        <w:tc>
          <w:tcPr>
            <w:tcW w:w="987" w:type="dxa"/>
            <w:vMerge/>
          </w:tcPr>
          <w:p w14:paraId="6FBCF33E"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5104" w:type="dxa"/>
            <w:vMerge/>
          </w:tcPr>
          <w:p w14:paraId="3ECC78A0"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1134" w:type="dxa"/>
            <w:vMerge/>
          </w:tcPr>
          <w:p w14:paraId="453C6991" w14:textId="77777777" w:rsidR="002E543E" w:rsidRPr="00E96701" w:rsidRDefault="002E543E" w:rsidP="002E543E">
            <w:pPr>
              <w:spacing w:after="200"/>
              <w:jc w:val="center"/>
              <w:rPr>
                <w:rFonts w:ascii="Aptos" w:eastAsia="ヒラギノ角ゴ Pro W3" w:hAnsi="Aptos" w:cs="Times New Roman"/>
                <w:kern w:val="0"/>
                <w:sz w:val="22"/>
                <w:szCs w:val="22"/>
                <w14:ligatures w14:val="none"/>
              </w:rPr>
            </w:pPr>
          </w:p>
        </w:tc>
        <w:tc>
          <w:tcPr>
            <w:tcW w:w="1559" w:type="dxa"/>
            <w:tcBorders>
              <w:top w:val="single" w:sz="4" w:space="0" w:color="auto"/>
              <w:bottom w:val="single" w:sz="4" w:space="0" w:color="auto"/>
            </w:tcBorders>
          </w:tcPr>
          <w:p w14:paraId="39AAB88B" w14:textId="581D7B10"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eastAsia="ヒラギノ角ゴ Pro W3" w:hAnsi="Aptos" w:cs="Times New Roman"/>
                <w:kern w:val="0"/>
                <w:sz w:val="22"/>
                <w:szCs w:val="22"/>
                <w14:ligatures w14:val="none"/>
              </w:rPr>
              <w:t>Nē</w:t>
            </w:r>
          </w:p>
        </w:tc>
        <w:tc>
          <w:tcPr>
            <w:tcW w:w="6520" w:type="dxa"/>
            <w:tcBorders>
              <w:top w:val="single" w:sz="4" w:space="0" w:color="auto"/>
              <w:bottom w:val="single" w:sz="4" w:space="0" w:color="auto"/>
            </w:tcBorders>
          </w:tcPr>
          <w:p w14:paraId="6576704E" w14:textId="55586C1A" w:rsidR="002E543E" w:rsidRPr="0022438E" w:rsidRDefault="002E543E" w:rsidP="00DE4D72">
            <w:pPr>
              <w:jc w:val="both"/>
              <w:rPr>
                <w:rFonts w:ascii="Aptos" w:eastAsia="Times New Roman" w:hAnsi="Aptos" w:cs="Times New Roman"/>
                <w:kern w:val="0"/>
                <w:sz w:val="22"/>
                <w:szCs w:val="22"/>
                <w:lang w:eastAsia="lv-LV"/>
                <w14:ligatures w14:val="none"/>
              </w:rPr>
            </w:pPr>
            <w:r w:rsidRPr="0022438E">
              <w:rPr>
                <w:rFonts w:ascii="Aptos" w:eastAsia="Times New Roman" w:hAnsi="Aptos" w:cs="Times New Roman"/>
                <w:b/>
                <w:bCs/>
                <w:kern w:val="0"/>
                <w:sz w:val="22"/>
                <w:szCs w:val="22"/>
                <w:lang w:eastAsia="lv-LV"/>
                <w14:ligatures w14:val="none"/>
              </w:rPr>
              <w:t>Vērtējums ir “Nē”</w:t>
            </w:r>
            <w:r w:rsidRPr="0022438E">
              <w:rPr>
                <w:rFonts w:ascii="Aptos" w:eastAsia="Times New Roman" w:hAnsi="Aptos"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2438E" w:rsidRPr="0022438E" w14:paraId="2A9639EA" w14:textId="77777777" w:rsidTr="00540A8E">
        <w:trPr>
          <w:trHeight w:val="409"/>
          <w:jc w:val="center"/>
        </w:trPr>
        <w:tc>
          <w:tcPr>
            <w:tcW w:w="6091" w:type="dxa"/>
            <w:gridSpan w:val="2"/>
            <w:vMerge w:val="restart"/>
            <w:shd w:val="clear" w:color="auto" w:fill="F2F2F2" w:themeFill="background1" w:themeFillShade="F2"/>
            <w:vAlign w:val="center"/>
          </w:tcPr>
          <w:p w14:paraId="3B067841" w14:textId="739343CD" w:rsidR="002E543E" w:rsidRPr="0022438E" w:rsidRDefault="002E543E" w:rsidP="002E543E">
            <w:pPr>
              <w:rPr>
                <w:rFonts w:ascii="Aptos" w:eastAsia="ヒラギノ角ゴ Pro W3" w:hAnsi="Aptos" w:cs="Times New Roman"/>
                <w:kern w:val="0"/>
                <w:sz w:val="22"/>
                <w:szCs w:val="22"/>
                <w14:ligatures w14:val="none"/>
              </w:rPr>
            </w:pPr>
            <w:r w:rsidRPr="0022438E">
              <w:rPr>
                <w:rFonts w:ascii="Aptos" w:eastAsia="ヒラギノ角ゴ Pro W3" w:hAnsi="Aptos" w:cs="Times New Roman"/>
                <w:b/>
                <w:bCs/>
                <w:kern w:val="0"/>
                <w:sz w:val="22"/>
                <w:szCs w:val="22"/>
                <w14:ligatures w14:val="none"/>
              </w:rPr>
              <w:t>4.</w:t>
            </w:r>
            <w:r w:rsidR="000B412E">
              <w:rPr>
                <w:rFonts w:ascii="Aptos" w:eastAsia="ヒラギノ角ゴ Pro W3" w:hAnsi="Aptos" w:cs="Times New Roman"/>
                <w:b/>
                <w:bCs/>
                <w:kern w:val="0"/>
                <w:sz w:val="22"/>
                <w:szCs w:val="22"/>
                <w14:ligatures w14:val="none"/>
              </w:rPr>
              <w:t> </w:t>
            </w:r>
            <w:r w:rsidRPr="0022438E">
              <w:rPr>
                <w:rFonts w:ascii="Aptos" w:eastAsia="ヒラギノ角ゴ Pro W3" w:hAnsi="Aptos" w:cs="Times New Roman"/>
                <w:b/>
                <w:bCs/>
                <w:kern w:val="0"/>
                <w:sz w:val="22"/>
                <w:szCs w:val="22"/>
                <w14:ligatures w14:val="none"/>
              </w:rPr>
              <w:t>KVALITĀTES KRITĒRIJI</w:t>
            </w:r>
          </w:p>
        </w:tc>
        <w:tc>
          <w:tcPr>
            <w:tcW w:w="2693" w:type="dxa"/>
            <w:gridSpan w:val="2"/>
            <w:shd w:val="clear" w:color="auto" w:fill="F2F2F2" w:themeFill="background1" w:themeFillShade="F2"/>
            <w:vAlign w:val="center"/>
          </w:tcPr>
          <w:p w14:paraId="02403706" w14:textId="77777777" w:rsidR="002E543E" w:rsidRPr="0022438E" w:rsidRDefault="002E543E" w:rsidP="002E543E">
            <w:pPr>
              <w:jc w:val="center"/>
              <w:rPr>
                <w:rFonts w:ascii="Aptos" w:eastAsia="ヒラギノ角ゴ Pro W3" w:hAnsi="Aptos" w:cs="Times New Roman"/>
                <w:kern w:val="0"/>
                <w:sz w:val="22"/>
                <w:szCs w:val="22"/>
                <w14:ligatures w14:val="none"/>
              </w:rPr>
            </w:pPr>
            <w:r w:rsidRPr="00E96701">
              <w:rPr>
                <w:rFonts w:ascii="Aptos" w:eastAsia="ヒラギノ角ゴ Pro W3" w:hAnsi="Aptos" w:cs="Times New Roman"/>
                <w:b/>
                <w:bCs/>
                <w:kern w:val="0"/>
                <w:sz w:val="22"/>
                <w:szCs w:val="22"/>
                <w14:ligatures w14:val="none"/>
              </w:rPr>
              <w:t>Vērtēšanas sistēma</w:t>
            </w:r>
          </w:p>
        </w:tc>
        <w:tc>
          <w:tcPr>
            <w:tcW w:w="6520" w:type="dxa"/>
            <w:vMerge w:val="restart"/>
            <w:tcBorders>
              <w:top w:val="single" w:sz="4" w:space="0" w:color="auto"/>
            </w:tcBorders>
            <w:shd w:val="clear" w:color="auto" w:fill="F2F2F2" w:themeFill="background1" w:themeFillShade="F2"/>
            <w:vAlign w:val="center"/>
          </w:tcPr>
          <w:p w14:paraId="748B99BF" w14:textId="77777777" w:rsidR="002E543E" w:rsidRPr="0022438E" w:rsidRDefault="002E543E" w:rsidP="002E543E">
            <w:pPr>
              <w:jc w:val="center"/>
              <w:rPr>
                <w:rFonts w:ascii="Aptos" w:eastAsia="Times New Roman" w:hAnsi="Aptos" w:cs="Times New Roman"/>
                <w:b/>
                <w:bCs/>
                <w:kern w:val="0"/>
                <w:sz w:val="22"/>
                <w:szCs w:val="22"/>
                <w:lang w:eastAsia="lv-LV"/>
                <w14:ligatures w14:val="none"/>
              </w:rPr>
            </w:pPr>
            <w:r w:rsidRPr="0022438E">
              <w:rPr>
                <w:rFonts w:ascii="Aptos" w:eastAsia="ヒラギノ角ゴ Pro W3" w:hAnsi="Aptos" w:cs="Times New Roman"/>
                <w:b/>
                <w:bCs/>
                <w:kern w:val="0"/>
                <w:sz w:val="22"/>
                <w:szCs w:val="22"/>
                <w14:ligatures w14:val="none"/>
              </w:rPr>
              <w:t>Skaidrojums atbilstības noteikšanai</w:t>
            </w:r>
          </w:p>
        </w:tc>
      </w:tr>
      <w:tr w:rsidR="0022438E" w:rsidRPr="0022438E" w14:paraId="28EA38B4" w14:textId="77777777" w:rsidTr="00540A8E">
        <w:trPr>
          <w:trHeight w:val="349"/>
          <w:jc w:val="center"/>
        </w:trPr>
        <w:tc>
          <w:tcPr>
            <w:tcW w:w="6091" w:type="dxa"/>
            <w:gridSpan w:val="2"/>
            <w:vMerge/>
          </w:tcPr>
          <w:p w14:paraId="6038846C" w14:textId="77777777" w:rsidR="002E543E" w:rsidRPr="0022438E" w:rsidRDefault="002E543E" w:rsidP="002E543E">
            <w:pPr>
              <w:spacing w:after="200"/>
              <w:rPr>
                <w:rFonts w:ascii="Aptos" w:eastAsia="ヒラギノ角ゴ Pro W3" w:hAnsi="Aptos" w:cs="Times New Roman"/>
                <w:kern w:val="0"/>
                <w:sz w:val="22"/>
                <w:szCs w:val="22"/>
                <w14:ligatures w14:val="none"/>
              </w:rPr>
            </w:pPr>
          </w:p>
        </w:tc>
        <w:tc>
          <w:tcPr>
            <w:tcW w:w="2693" w:type="dxa"/>
            <w:gridSpan w:val="2"/>
            <w:shd w:val="clear" w:color="auto" w:fill="F2F2F2" w:themeFill="background1" w:themeFillShade="F2"/>
            <w:vAlign w:val="center"/>
          </w:tcPr>
          <w:p w14:paraId="733D08D6" w14:textId="77777777" w:rsidR="002E543E" w:rsidRPr="0022438E" w:rsidRDefault="002E543E" w:rsidP="002E543E">
            <w:pPr>
              <w:jc w:val="center"/>
              <w:rPr>
                <w:rFonts w:ascii="Aptos" w:eastAsia="ヒラギノ角ゴ Pro W3" w:hAnsi="Aptos" w:cs="Times New Roman"/>
                <w:kern w:val="0"/>
                <w:sz w:val="22"/>
                <w:szCs w:val="22"/>
                <w14:ligatures w14:val="none"/>
              </w:rPr>
            </w:pPr>
            <w:r w:rsidRPr="0022438E">
              <w:rPr>
                <w:rFonts w:ascii="Aptos" w:hAnsi="Aptos" w:cs="Times New Roman"/>
                <w:b/>
                <w:bCs/>
                <w:sz w:val="22"/>
                <w:szCs w:val="22"/>
              </w:rPr>
              <w:t>Punktu skaits</w:t>
            </w:r>
          </w:p>
        </w:tc>
        <w:tc>
          <w:tcPr>
            <w:tcW w:w="6520" w:type="dxa"/>
            <w:vMerge/>
          </w:tcPr>
          <w:p w14:paraId="0788DF46" w14:textId="77777777" w:rsidR="002E543E" w:rsidRPr="0022438E" w:rsidRDefault="002E543E" w:rsidP="002E543E">
            <w:pPr>
              <w:spacing w:after="120"/>
              <w:jc w:val="both"/>
              <w:rPr>
                <w:rFonts w:ascii="Aptos" w:eastAsia="Times New Roman" w:hAnsi="Aptos" w:cs="Times New Roman"/>
                <w:b/>
                <w:bCs/>
                <w:kern w:val="0"/>
                <w:sz w:val="22"/>
                <w:szCs w:val="22"/>
                <w:lang w:eastAsia="lv-LV"/>
                <w14:ligatures w14:val="none"/>
              </w:rPr>
            </w:pPr>
          </w:p>
        </w:tc>
      </w:tr>
      <w:tr w:rsidR="0022438E" w:rsidRPr="0022438E" w14:paraId="1196A3CA" w14:textId="77777777" w:rsidTr="00540A8E">
        <w:tblPrEx>
          <w:jc w:val="left"/>
          <w:tblLook w:val="04A0" w:firstRow="1" w:lastRow="0" w:firstColumn="1" w:lastColumn="0" w:noHBand="0" w:noVBand="1"/>
        </w:tblPrEx>
        <w:trPr>
          <w:trHeight w:val="175"/>
        </w:trPr>
        <w:tc>
          <w:tcPr>
            <w:tcW w:w="987" w:type="dxa"/>
            <w:tcBorders>
              <w:top w:val="single" w:sz="4" w:space="0" w:color="auto"/>
              <w:left w:val="single" w:sz="4" w:space="0" w:color="auto"/>
              <w:right w:val="single" w:sz="4" w:space="0" w:color="auto"/>
            </w:tcBorders>
          </w:tcPr>
          <w:p w14:paraId="3C8E14AD" w14:textId="4E8881F5"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4.1.</w:t>
            </w:r>
          </w:p>
        </w:tc>
        <w:tc>
          <w:tcPr>
            <w:tcW w:w="5104" w:type="dxa"/>
            <w:tcBorders>
              <w:top w:val="single" w:sz="4" w:space="0" w:color="auto"/>
              <w:left w:val="single" w:sz="4" w:space="0" w:color="auto"/>
              <w:right w:val="single" w:sz="4" w:space="0" w:color="auto"/>
            </w:tcBorders>
          </w:tcPr>
          <w:p w14:paraId="31BC0F09" w14:textId="77777777" w:rsidR="002E543E" w:rsidRPr="00E96701" w:rsidRDefault="002E543E" w:rsidP="0013403C">
            <w:pPr>
              <w:rPr>
                <w:rFonts w:ascii="Aptos" w:hAnsi="Aptos" w:cs="Times New Roman"/>
                <w:b/>
                <w:bCs/>
                <w:sz w:val="22"/>
                <w:szCs w:val="22"/>
              </w:rPr>
            </w:pPr>
            <w:r w:rsidRPr="00E96701">
              <w:rPr>
                <w:rFonts w:ascii="Aptos" w:hAnsi="Aptos" w:cs="Times New Roman"/>
                <w:b/>
                <w:bCs/>
                <w:sz w:val="22"/>
                <w:szCs w:val="22"/>
              </w:rPr>
              <w:t>Notekūdeņu attīrīšanas iekārtu novadītos notekūdeņus uzņemošā ūdensobjekta ekoloģiskā kvalitāte:</w:t>
            </w:r>
          </w:p>
        </w:tc>
        <w:tc>
          <w:tcPr>
            <w:tcW w:w="2693" w:type="dxa"/>
            <w:gridSpan w:val="2"/>
            <w:vAlign w:val="center"/>
          </w:tcPr>
          <w:p w14:paraId="16998C1C"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 xml:space="preserve">Kritērijs dod </w:t>
            </w:r>
          </w:p>
          <w:p w14:paraId="1BA0DEB9" w14:textId="5FB19B01" w:rsidR="002E543E" w:rsidRPr="00E96701" w:rsidRDefault="002E543E" w:rsidP="002E543E">
            <w:pPr>
              <w:pStyle w:val="Sarakstarindkopa"/>
              <w:autoSpaceDE w:val="0"/>
              <w:autoSpaceDN w:val="0"/>
              <w:adjustRightInd w:val="0"/>
              <w:ind w:left="0"/>
              <w:jc w:val="center"/>
              <w:rPr>
                <w:rFonts w:ascii="Aptos" w:hAnsi="Aptos" w:cs="Times New Roman"/>
                <w:b/>
                <w:bCs/>
                <w:sz w:val="22"/>
                <w:szCs w:val="22"/>
              </w:rPr>
            </w:pPr>
            <w:r w:rsidRPr="000B412E">
              <w:rPr>
                <w:rFonts w:ascii="Aptos" w:hAnsi="Aptos" w:cs="Times New Roman"/>
                <w:b/>
                <w:bCs/>
                <w:sz w:val="22"/>
                <w:szCs w:val="22"/>
              </w:rPr>
              <w:t>papildu</w:t>
            </w:r>
            <w:r w:rsidRPr="00E96701">
              <w:rPr>
                <w:rFonts w:ascii="Aptos" w:hAnsi="Aptos" w:cs="Times New Roman"/>
                <w:sz w:val="22"/>
                <w:szCs w:val="22"/>
              </w:rPr>
              <w:t xml:space="preserve"> punktus</w:t>
            </w:r>
          </w:p>
        </w:tc>
        <w:tc>
          <w:tcPr>
            <w:tcW w:w="6520" w:type="dxa"/>
            <w:vMerge w:val="restart"/>
            <w:tcBorders>
              <w:top w:val="single" w:sz="4" w:space="0" w:color="auto"/>
              <w:left w:val="single" w:sz="4" w:space="0" w:color="auto"/>
              <w:right w:val="single" w:sz="4" w:space="0" w:color="auto"/>
            </w:tcBorders>
            <w:vAlign w:val="center"/>
          </w:tcPr>
          <w:p w14:paraId="7002C5C2" w14:textId="77777777"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Kritērija vērtēšanai izmanto projekta iesniegumā sniegto informāciju par notekūdeņu attīrīšanas iekārtu novadīto notekūdeņu uzņemošā ūdensobjekta ekoloģisko kvalitāti atbilstoši jaunākajam pieejamajam Latvijas vides, ģeoloģijas un meteoroloģijas centra sagatavotajam Pārskatam par virszemes un pazemes ūdeņu stāvokli (pielikumam “Upju un ezeru ūdensobjektu ekoloģiskā kvalitāte”</w:t>
            </w:r>
            <w:r w:rsidRPr="00E96701">
              <w:rPr>
                <w:rStyle w:val="Vresatsauce"/>
                <w:rFonts w:ascii="Aptos" w:hAnsi="Aptos" w:cs="Times New Roman"/>
                <w:sz w:val="22"/>
                <w:szCs w:val="22"/>
              </w:rPr>
              <w:footnoteReference w:id="28"/>
            </w:r>
            <w:r w:rsidRPr="00E96701">
              <w:rPr>
                <w:rFonts w:ascii="Aptos" w:hAnsi="Aptos" w:cs="Times New Roman"/>
                <w:sz w:val="22"/>
                <w:szCs w:val="22"/>
              </w:rPr>
              <w:t>).</w:t>
            </w:r>
          </w:p>
          <w:p w14:paraId="59E4B910" w14:textId="71039A20"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 xml:space="preserve">Vērtēšanas komisija pārliecinās par ūdensobjekta ekoloģisko kvalitāti (kritērija vērtēšanā tiek pieņemts, ka ar ekoloģisko kvalitāti ir saprotams arī ekoloģiskais potenciāls), izmantojot: </w:t>
            </w:r>
            <w:hyperlink r:id="rId18" w:history="1">
              <w:r w:rsidRPr="00E96701">
                <w:rPr>
                  <w:rStyle w:val="Hipersaite"/>
                  <w:rFonts w:ascii="Aptos" w:hAnsi="Aptos" w:cs="Times New Roman"/>
                  <w:color w:val="auto"/>
                  <w:sz w:val="22"/>
                  <w:szCs w:val="22"/>
                </w:rPr>
                <w:t>https://</w:t>
              </w:r>
              <w:proofErr w:type="spellStart"/>
              <w:r w:rsidRPr="00E96701">
                <w:rPr>
                  <w:rStyle w:val="Hipersaite"/>
                  <w:rFonts w:ascii="Aptos" w:hAnsi="Aptos" w:cs="Times New Roman"/>
                  <w:color w:val="auto"/>
                  <w:sz w:val="22"/>
                  <w:szCs w:val="22"/>
                </w:rPr>
                <w:t>videscentrs.lvgmc.lv</w:t>
              </w:r>
              <w:proofErr w:type="spellEnd"/>
              <w:r w:rsidRPr="00E96701">
                <w:rPr>
                  <w:rStyle w:val="Hipersaite"/>
                  <w:rFonts w:ascii="Aptos" w:hAnsi="Aptos" w:cs="Times New Roman"/>
                  <w:color w:val="auto"/>
                  <w:sz w:val="22"/>
                  <w:szCs w:val="22"/>
                </w:rPr>
                <w:t>/lapas/</w:t>
              </w:r>
              <w:proofErr w:type="spellStart"/>
              <w:r w:rsidRPr="00E96701">
                <w:rPr>
                  <w:rStyle w:val="Hipersaite"/>
                  <w:rFonts w:ascii="Aptos" w:hAnsi="Aptos" w:cs="Times New Roman"/>
                  <w:color w:val="auto"/>
                  <w:sz w:val="22"/>
                  <w:szCs w:val="22"/>
                </w:rPr>
                <w:t>udens-kvalitate</w:t>
              </w:r>
              <w:proofErr w:type="spellEnd"/>
            </w:hyperlink>
            <w:r w:rsidR="00D63F4B">
              <w:rPr>
                <w:rFonts w:ascii="Aptos" w:hAnsi="Aptos" w:cs="Times New Roman"/>
                <w:sz w:val="22"/>
                <w:szCs w:val="22"/>
              </w:rPr>
              <w:t>.</w:t>
            </w:r>
          </w:p>
          <w:p w14:paraId="09458926" w14:textId="74D971CC"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Attiecībā uz piekrastes ūdensobjektu kvalitāti, kritērija vērtēšanā izmanto attiecīgā Upju baseinu apgabalu apsaimniekošanas un Plūdu riska pārvaldības plāna 2021.-2027.</w:t>
            </w:r>
            <w:r w:rsidR="00D63F4B">
              <w:rPr>
                <w:rFonts w:ascii="Aptos" w:hAnsi="Aptos" w:cs="Times New Roman"/>
                <w:sz w:val="22"/>
                <w:szCs w:val="22"/>
              </w:rPr>
              <w:t> </w:t>
            </w:r>
            <w:r w:rsidRPr="00E96701">
              <w:rPr>
                <w:rFonts w:ascii="Aptos" w:hAnsi="Aptos" w:cs="Times New Roman"/>
                <w:sz w:val="22"/>
                <w:szCs w:val="22"/>
              </w:rPr>
              <w:t>gadam 3.3.a.</w:t>
            </w:r>
            <w:r w:rsidR="00D63F4B">
              <w:rPr>
                <w:rFonts w:ascii="Aptos" w:hAnsi="Aptos" w:cs="Times New Roman"/>
                <w:sz w:val="22"/>
                <w:szCs w:val="22"/>
              </w:rPr>
              <w:t> </w:t>
            </w:r>
            <w:r w:rsidRPr="00E96701">
              <w:rPr>
                <w:rFonts w:ascii="Aptos" w:hAnsi="Aptos" w:cs="Times New Roman"/>
                <w:sz w:val="22"/>
                <w:szCs w:val="22"/>
              </w:rPr>
              <w:t xml:space="preserve">pielikumā </w:t>
            </w:r>
            <w:r w:rsidRPr="00E96701">
              <w:rPr>
                <w:rFonts w:ascii="Aptos" w:hAnsi="Aptos" w:cs="Times New Roman"/>
                <w:sz w:val="22"/>
                <w:szCs w:val="22"/>
              </w:rPr>
              <w:lastRenderedPageBreak/>
              <w:t>iekļauto kartogrāfisko materiālu par upju baseinu apgabala virszemes ūdensobjektu ekoloģisko kvalitāti/potenciālu pēc 2015.–2019.</w:t>
            </w:r>
            <w:r w:rsidR="00D63F4B">
              <w:rPr>
                <w:rFonts w:ascii="Aptos" w:hAnsi="Aptos" w:cs="Times New Roman"/>
                <w:sz w:val="22"/>
                <w:szCs w:val="22"/>
              </w:rPr>
              <w:t> </w:t>
            </w:r>
            <w:r w:rsidRPr="00E96701">
              <w:rPr>
                <w:rFonts w:ascii="Aptos" w:hAnsi="Aptos" w:cs="Times New Roman"/>
                <w:sz w:val="22"/>
                <w:szCs w:val="22"/>
              </w:rPr>
              <w:t>g</w:t>
            </w:r>
            <w:r w:rsidR="00D63F4B">
              <w:rPr>
                <w:rFonts w:ascii="Aptos" w:hAnsi="Aptos" w:cs="Times New Roman"/>
                <w:sz w:val="22"/>
                <w:szCs w:val="22"/>
              </w:rPr>
              <w:t>ada</w:t>
            </w:r>
            <w:r w:rsidRPr="00E96701">
              <w:rPr>
                <w:rFonts w:ascii="Aptos" w:hAnsi="Aptos" w:cs="Times New Roman"/>
                <w:sz w:val="22"/>
                <w:szCs w:val="22"/>
              </w:rPr>
              <w:t xml:space="preserve"> monitoringa cikla rezultātiem.</w:t>
            </w:r>
          </w:p>
          <w:p w14:paraId="68AD6C34" w14:textId="54EFA35B"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Mazo upju, kuras nav izdalītas kā atsevišķi ūdensobjekti, gadījumā notekūdeņu novadīšana var būt saistīta ar apstākļiem, kuros šīs upes, strauti vai grāvji netiek individuāli monitorēti un netiek iekļauti LVĢMC pārskatā.</w:t>
            </w:r>
          </w:p>
          <w:p w14:paraId="4BAB35E5" w14:textId="71230CC2"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LVĢMC pārskatā vērtējumi attiecas uz lielajām upēm un upju posmiem, kuri ir definēti kā ūdensobjekti un kuriem tiek veikts valsts monitorings.</w:t>
            </w:r>
          </w:p>
          <w:p w14:paraId="537B02D7" w14:textId="5C484D23"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Ja konkrētā mazā upe nav iekļauta LVĢMC pārskatā, vērtēšanā jāvadās pēc lielākā ūdensobjekta, kurā ietek konkrētā upe un kurš ir iekļauts LVĢMC pārskatā.</w:t>
            </w:r>
          </w:p>
          <w:p w14:paraId="420DF374" w14:textId="62A12D00" w:rsidR="002E543E" w:rsidRPr="00E96701" w:rsidRDefault="002E543E" w:rsidP="002E543E">
            <w:pPr>
              <w:autoSpaceDE w:val="0"/>
              <w:autoSpaceDN w:val="0"/>
              <w:adjustRightInd w:val="0"/>
              <w:spacing w:after="120"/>
              <w:jc w:val="both"/>
              <w:rPr>
                <w:rFonts w:ascii="Aptos" w:hAnsi="Aptos" w:cs="Times New Roman"/>
                <w:sz w:val="22"/>
                <w:szCs w:val="22"/>
              </w:rPr>
            </w:pPr>
            <w:r w:rsidRPr="00E96701">
              <w:rPr>
                <w:rFonts w:ascii="Aptos" w:hAnsi="Aptos" w:cs="Times New Roman"/>
                <w:sz w:val="22"/>
                <w:szCs w:val="22"/>
              </w:rPr>
              <w:t>Visas mazās upes ir daļa no lielākā ūdensobjekta sateces baseina, tādēļ jāņem vērā upe, kurā no saņemošās upes, strauta vai grāvja notekūdeņi kopā ar ūdeni nonāk tālāk pa straumi.</w:t>
            </w:r>
          </w:p>
          <w:p w14:paraId="058D1CCD" w14:textId="1E23E8A8" w:rsidR="002E543E" w:rsidRPr="00E96701" w:rsidRDefault="002E543E" w:rsidP="00B344E6">
            <w:pPr>
              <w:autoSpaceDE w:val="0"/>
              <w:autoSpaceDN w:val="0"/>
              <w:adjustRightInd w:val="0"/>
              <w:jc w:val="both"/>
              <w:rPr>
                <w:rFonts w:ascii="Aptos" w:hAnsi="Aptos" w:cs="Times New Roman"/>
                <w:i/>
                <w:iCs/>
                <w:sz w:val="22"/>
                <w:szCs w:val="22"/>
              </w:rPr>
            </w:pPr>
            <w:r w:rsidRPr="00E96701">
              <w:rPr>
                <w:rFonts w:ascii="Aptos" w:hAnsi="Aptos" w:cs="Times New Roman"/>
                <w:sz w:val="22"/>
                <w:szCs w:val="22"/>
              </w:rPr>
              <w:t>Vērtēšanā jāizmanto informācija par tuvāko ūdensobjektu (upi), par kuru ir pieejama informācija LVĢMC pārskatā, uz kuru notekūdeņi tiek novadīti, pat ja tas notiek caur starpposmiem</w:t>
            </w:r>
            <w:r w:rsidR="00B344E6">
              <w:rPr>
                <w:rFonts w:ascii="Aptos" w:hAnsi="Aptos" w:cs="Times New Roman"/>
                <w:sz w:val="22"/>
                <w:szCs w:val="22"/>
              </w:rPr>
              <w:t> </w:t>
            </w:r>
            <w:r w:rsidRPr="00E96701">
              <w:rPr>
                <w:rFonts w:ascii="Aptos" w:hAnsi="Aptos" w:cs="Times New Roman"/>
                <w:sz w:val="22"/>
                <w:szCs w:val="22"/>
              </w:rPr>
              <w:t>– citu upi, strautu vai grāvi.</w:t>
            </w:r>
          </w:p>
        </w:tc>
      </w:tr>
      <w:tr w:rsidR="0022438E" w:rsidRPr="0022438E" w14:paraId="66A46E0C" w14:textId="77777777" w:rsidTr="00540A8E">
        <w:tblPrEx>
          <w:jc w:val="left"/>
          <w:tblLook w:val="04A0" w:firstRow="1" w:lastRow="0" w:firstColumn="1" w:lastColumn="0" w:noHBand="0" w:noVBand="1"/>
        </w:tblPrEx>
        <w:trPr>
          <w:trHeight w:val="172"/>
        </w:trPr>
        <w:tc>
          <w:tcPr>
            <w:tcW w:w="987" w:type="dxa"/>
            <w:tcBorders>
              <w:left w:val="single" w:sz="4" w:space="0" w:color="auto"/>
              <w:right w:val="single" w:sz="4" w:space="0" w:color="auto"/>
            </w:tcBorders>
          </w:tcPr>
          <w:p w14:paraId="5B164284" w14:textId="0888572B"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4.1.1.</w:t>
            </w:r>
          </w:p>
        </w:tc>
        <w:tc>
          <w:tcPr>
            <w:tcW w:w="5104" w:type="dxa"/>
            <w:tcBorders>
              <w:left w:val="single" w:sz="4" w:space="0" w:color="auto"/>
              <w:right w:val="single" w:sz="4" w:space="0" w:color="auto"/>
            </w:tcBorders>
          </w:tcPr>
          <w:p w14:paraId="00029C65" w14:textId="77777777"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ļoti slikta</w:t>
            </w:r>
          </w:p>
        </w:tc>
        <w:tc>
          <w:tcPr>
            <w:tcW w:w="2693" w:type="dxa"/>
            <w:gridSpan w:val="2"/>
            <w:tcBorders>
              <w:right w:val="single" w:sz="4" w:space="0" w:color="auto"/>
            </w:tcBorders>
          </w:tcPr>
          <w:p w14:paraId="7F368B61" w14:textId="19DBBE84"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3</w:t>
            </w:r>
          </w:p>
        </w:tc>
        <w:tc>
          <w:tcPr>
            <w:tcW w:w="6520" w:type="dxa"/>
            <w:vMerge/>
            <w:vAlign w:val="center"/>
          </w:tcPr>
          <w:p w14:paraId="6A8E0D63" w14:textId="77777777" w:rsidR="002E543E" w:rsidRPr="00E96701" w:rsidRDefault="002E543E" w:rsidP="002E543E">
            <w:pPr>
              <w:autoSpaceDE w:val="0"/>
              <w:autoSpaceDN w:val="0"/>
              <w:adjustRightInd w:val="0"/>
              <w:contextualSpacing/>
              <w:rPr>
                <w:rFonts w:ascii="Aptos" w:hAnsi="Aptos" w:cs="Times New Roman"/>
                <w:bCs/>
                <w:sz w:val="22"/>
                <w:szCs w:val="22"/>
              </w:rPr>
            </w:pPr>
          </w:p>
        </w:tc>
      </w:tr>
      <w:tr w:rsidR="0022438E" w:rsidRPr="0022438E" w14:paraId="76828F2A" w14:textId="77777777" w:rsidTr="00540A8E">
        <w:tblPrEx>
          <w:jc w:val="left"/>
          <w:tblLook w:val="04A0" w:firstRow="1" w:lastRow="0" w:firstColumn="1" w:lastColumn="0" w:noHBand="0" w:noVBand="1"/>
        </w:tblPrEx>
        <w:trPr>
          <w:trHeight w:val="172"/>
        </w:trPr>
        <w:tc>
          <w:tcPr>
            <w:tcW w:w="987" w:type="dxa"/>
            <w:tcBorders>
              <w:left w:val="single" w:sz="4" w:space="0" w:color="auto"/>
              <w:right w:val="single" w:sz="4" w:space="0" w:color="auto"/>
            </w:tcBorders>
          </w:tcPr>
          <w:p w14:paraId="4D1EAF74" w14:textId="0D1DAD02"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4.1.2.</w:t>
            </w:r>
          </w:p>
        </w:tc>
        <w:tc>
          <w:tcPr>
            <w:tcW w:w="5104" w:type="dxa"/>
            <w:tcBorders>
              <w:left w:val="single" w:sz="4" w:space="0" w:color="auto"/>
              <w:right w:val="single" w:sz="4" w:space="0" w:color="auto"/>
            </w:tcBorders>
          </w:tcPr>
          <w:p w14:paraId="2D3DE0F7" w14:textId="77777777"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slikta</w:t>
            </w:r>
          </w:p>
        </w:tc>
        <w:tc>
          <w:tcPr>
            <w:tcW w:w="2693" w:type="dxa"/>
            <w:gridSpan w:val="2"/>
            <w:tcBorders>
              <w:right w:val="single" w:sz="4" w:space="0" w:color="auto"/>
            </w:tcBorders>
          </w:tcPr>
          <w:p w14:paraId="39EC25D1" w14:textId="12537223"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2</w:t>
            </w:r>
          </w:p>
        </w:tc>
        <w:tc>
          <w:tcPr>
            <w:tcW w:w="6520" w:type="dxa"/>
            <w:vMerge/>
            <w:vAlign w:val="center"/>
          </w:tcPr>
          <w:p w14:paraId="3373A4B5" w14:textId="77777777" w:rsidR="002E543E" w:rsidRPr="00E96701" w:rsidRDefault="002E543E" w:rsidP="002E543E">
            <w:pPr>
              <w:autoSpaceDE w:val="0"/>
              <w:autoSpaceDN w:val="0"/>
              <w:adjustRightInd w:val="0"/>
              <w:contextualSpacing/>
              <w:rPr>
                <w:rFonts w:ascii="Aptos" w:hAnsi="Aptos" w:cs="Times New Roman"/>
                <w:bCs/>
                <w:sz w:val="22"/>
                <w:szCs w:val="22"/>
              </w:rPr>
            </w:pPr>
          </w:p>
        </w:tc>
      </w:tr>
      <w:tr w:rsidR="0022438E" w:rsidRPr="0022438E" w14:paraId="3D3A37B4" w14:textId="77777777" w:rsidTr="00540A8E">
        <w:tblPrEx>
          <w:jc w:val="left"/>
          <w:tblLook w:val="04A0" w:firstRow="1" w:lastRow="0" w:firstColumn="1" w:lastColumn="0" w:noHBand="0" w:noVBand="1"/>
        </w:tblPrEx>
        <w:trPr>
          <w:trHeight w:val="172"/>
        </w:trPr>
        <w:tc>
          <w:tcPr>
            <w:tcW w:w="987" w:type="dxa"/>
            <w:tcBorders>
              <w:left w:val="single" w:sz="4" w:space="0" w:color="auto"/>
              <w:right w:val="single" w:sz="4" w:space="0" w:color="auto"/>
            </w:tcBorders>
          </w:tcPr>
          <w:p w14:paraId="09BB2F2E" w14:textId="241B79D7"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4.1.3.</w:t>
            </w:r>
          </w:p>
        </w:tc>
        <w:tc>
          <w:tcPr>
            <w:tcW w:w="5104" w:type="dxa"/>
            <w:tcBorders>
              <w:left w:val="single" w:sz="4" w:space="0" w:color="auto"/>
              <w:right w:val="single" w:sz="4" w:space="0" w:color="auto"/>
            </w:tcBorders>
          </w:tcPr>
          <w:p w14:paraId="6D0DA0FE" w14:textId="77777777"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vidēja</w:t>
            </w:r>
          </w:p>
        </w:tc>
        <w:tc>
          <w:tcPr>
            <w:tcW w:w="2693" w:type="dxa"/>
            <w:gridSpan w:val="2"/>
            <w:tcBorders>
              <w:right w:val="single" w:sz="4" w:space="0" w:color="auto"/>
            </w:tcBorders>
          </w:tcPr>
          <w:p w14:paraId="3EE633B3"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205A2495" w14:textId="77777777" w:rsidR="002E543E" w:rsidRPr="00E96701" w:rsidRDefault="002E543E" w:rsidP="002E543E">
            <w:pPr>
              <w:autoSpaceDE w:val="0"/>
              <w:autoSpaceDN w:val="0"/>
              <w:adjustRightInd w:val="0"/>
              <w:contextualSpacing/>
              <w:rPr>
                <w:rFonts w:ascii="Aptos" w:hAnsi="Aptos" w:cs="Times New Roman"/>
                <w:bCs/>
                <w:sz w:val="22"/>
                <w:szCs w:val="22"/>
              </w:rPr>
            </w:pPr>
          </w:p>
        </w:tc>
      </w:tr>
      <w:tr w:rsidR="0022438E" w:rsidRPr="0022438E" w14:paraId="64963949" w14:textId="77777777" w:rsidTr="00540A8E">
        <w:tblPrEx>
          <w:jc w:val="left"/>
          <w:tblLook w:val="04A0" w:firstRow="1" w:lastRow="0" w:firstColumn="1" w:lastColumn="0" w:noHBand="0" w:noVBand="1"/>
        </w:tblPrEx>
        <w:trPr>
          <w:trHeight w:val="562"/>
        </w:trPr>
        <w:tc>
          <w:tcPr>
            <w:tcW w:w="987" w:type="dxa"/>
            <w:tcBorders>
              <w:left w:val="single" w:sz="4" w:space="0" w:color="auto"/>
              <w:right w:val="single" w:sz="4" w:space="0" w:color="auto"/>
            </w:tcBorders>
          </w:tcPr>
          <w:p w14:paraId="7D77CA7B" w14:textId="13340CA4"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4.1.4.</w:t>
            </w:r>
          </w:p>
        </w:tc>
        <w:tc>
          <w:tcPr>
            <w:tcW w:w="5104" w:type="dxa"/>
            <w:tcBorders>
              <w:left w:val="single" w:sz="4" w:space="0" w:color="auto"/>
              <w:right w:val="single" w:sz="4" w:space="0" w:color="auto"/>
            </w:tcBorders>
          </w:tcPr>
          <w:p w14:paraId="779FC592" w14:textId="77777777"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laba vai augsta</w:t>
            </w:r>
          </w:p>
        </w:tc>
        <w:tc>
          <w:tcPr>
            <w:tcW w:w="2693" w:type="dxa"/>
            <w:gridSpan w:val="2"/>
            <w:tcBorders>
              <w:right w:val="single" w:sz="4" w:space="0" w:color="auto"/>
            </w:tcBorders>
          </w:tcPr>
          <w:p w14:paraId="476B59AA"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0</w:t>
            </w:r>
          </w:p>
        </w:tc>
        <w:tc>
          <w:tcPr>
            <w:tcW w:w="6520" w:type="dxa"/>
            <w:vMerge/>
            <w:vAlign w:val="center"/>
          </w:tcPr>
          <w:p w14:paraId="7C5BB0B0" w14:textId="77777777" w:rsidR="002E543E" w:rsidRPr="00E96701" w:rsidRDefault="002E543E" w:rsidP="002E543E">
            <w:pPr>
              <w:autoSpaceDE w:val="0"/>
              <w:autoSpaceDN w:val="0"/>
              <w:adjustRightInd w:val="0"/>
              <w:contextualSpacing/>
              <w:rPr>
                <w:rFonts w:ascii="Aptos" w:hAnsi="Aptos" w:cs="Times New Roman"/>
                <w:bCs/>
                <w:sz w:val="22"/>
                <w:szCs w:val="22"/>
              </w:rPr>
            </w:pPr>
          </w:p>
        </w:tc>
      </w:tr>
      <w:tr w:rsidR="0022438E" w:rsidRPr="0022438E" w14:paraId="5CF3A263" w14:textId="77777777" w:rsidTr="00540A8E">
        <w:tblPrEx>
          <w:jc w:val="left"/>
          <w:tblLook w:val="04A0" w:firstRow="1" w:lastRow="0" w:firstColumn="1" w:lastColumn="0" w:noHBand="0" w:noVBand="1"/>
        </w:tblPrEx>
        <w:trPr>
          <w:trHeight w:val="345"/>
        </w:trPr>
        <w:tc>
          <w:tcPr>
            <w:tcW w:w="987" w:type="dxa"/>
            <w:tcBorders>
              <w:top w:val="single" w:sz="4" w:space="0" w:color="auto"/>
              <w:left w:val="single" w:sz="4" w:space="0" w:color="auto"/>
              <w:right w:val="single" w:sz="4" w:space="0" w:color="auto"/>
            </w:tcBorders>
          </w:tcPr>
          <w:p w14:paraId="72208E57" w14:textId="2DC7CFAB"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4.2.</w:t>
            </w:r>
          </w:p>
        </w:tc>
        <w:tc>
          <w:tcPr>
            <w:tcW w:w="5104" w:type="dxa"/>
            <w:tcBorders>
              <w:top w:val="single" w:sz="4" w:space="0" w:color="auto"/>
              <w:left w:val="single" w:sz="4" w:space="0" w:color="auto"/>
              <w:right w:val="single" w:sz="4" w:space="0" w:color="auto"/>
            </w:tcBorders>
          </w:tcPr>
          <w:p w14:paraId="6601A43A" w14:textId="77777777" w:rsidR="002E543E" w:rsidRPr="00E96701" w:rsidRDefault="002E543E" w:rsidP="002E543E">
            <w:pPr>
              <w:tabs>
                <w:tab w:val="left" w:pos="360"/>
              </w:tabs>
              <w:jc w:val="both"/>
              <w:rPr>
                <w:rFonts w:ascii="Aptos" w:hAnsi="Aptos" w:cs="Times New Roman"/>
                <w:b/>
                <w:bCs/>
                <w:sz w:val="22"/>
                <w:szCs w:val="22"/>
              </w:rPr>
            </w:pPr>
            <w:r w:rsidRPr="00E96701">
              <w:rPr>
                <w:rFonts w:ascii="Aptos" w:hAnsi="Aptos" w:cs="Times New Roman"/>
                <w:b/>
                <w:bCs/>
                <w:sz w:val="22"/>
                <w:szCs w:val="22"/>
              </w:rPr>
              <w:t>Notekūdeņu attīrīšanas iekārtu novadītos notekūdeņus uzņemošā ūdensobjekta veids:</w:t>
            </w:r>
          </w:p>
        </w:tc>
        <w:tc>
          <w:tcPr>
            <w:tcW w:w="2693" w:type="dxa"/>
            <w:gridSpan w:val="2"/>
          </w:tcPr>
          <w:p w14:paraId="68063263"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 xml:space="preserve">Kritērijs dod </w:t>
            </w:r>
          </w:p>
          <w:p w14:paraId="50C800B1" w14:textId="2BD3D4E2"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0B412E">
              <w:rPr>
                <w:rFonts w:ascii="Aptos" w:hAnsi="Aptos" w:cs="Times New Roman"/>
                <w:b/>
                <w:bCs/>
                <w:sz w:val="22"/>
                <w:szCs w:val="22"/>
              </w:rPr>
              <w:t>papildu</w:t>
            </w:r>
            <w:r w:rsidRPr="00E96701">
              <w:rPr>
                <w:rFonts w:ascii="Aptos" w:hAnsi="Aptos" w:cs="Times New Roman"/>
                <w:sz w:val="22"/>
                <w:szCs w:val="22"/>
              </w:rPr>
              <w:t xml:space="preserve"> punktus</w:t>
            </w:r>
          </w:p>
        </w:tc>
        <w:tc>
          <w:tcPr>
            <w:tcW w:w="6520" w:type="dxa"/>
            <w:vMerge w:val="restart"/>
            <w:tcBorders>
              <w:top w:val="single" w:sz="4" w:space="0" w:color="auto"/>
              <w:left w:val="single" w:sz="4" w:space="0" w:color="auto"/>
              <w:right w:val="single" w:sz="4" w:space="0" w:color="auto"/>
            </w:tcBorders>
          </w:tcPr>
          <w:p w14:paraId="6525CD11" w14:textId="4E7A0566"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bdr w:val="none" w:sz="0" w:space="0" w:color="auto" w:frame="1"/>
              </w:rPr>
              <w:t xml:space="preserve">Kritērija vērtēšanā pārbauda informāciju, kas sniegta projekta iesniegumā par uzņemošā ūdensobjekta atrašanos </w:t>
            </w:r>
            <w:r w:rsidRPr="00E96701">
              <w:rPr>
                <w:rFonts w:ascii="Aptos" w:hAnsi="Aptos" w:cs="Times New Roman"/>
                <w:sz w:val="22"/>
                <w:szCs w:val="22"/>
              </w:rPr>
              <w:t>virszemes riska ūdensobjektu sarakstā atbilstoši Ministru kabineta 2011. gada 31. maija noteikumu Nr. 418 “Noteikumi par riska ūdensobjektiem”</w:t>
            </w:r>
            <w:r w:rsidRPr="00E96701">
              <w:rPr>
                <w:rStyle w:val="Vresatsauce"/>
                <w:rFonts w:ascii="Aptos" w:hAnsi="Aptos" w:cs="Times New Roman"/>
                <w:sz w:val="22"/>
                <w:szCs w:val="22"/>
              </w:rPr>
              <w:footnoteReference w:id="29"/>
            </w:r>
            <w:r w:rsidRPr="00E96701">
              <w:rPr>
                <w:rFonts w:ascii="Aptos" w:hAnsi="Aptos" w:cs="Times New Roman"/>
                <w:sz w:val="22"/>
                <w:szCs w:val="22"/>
              </w:rPr>
              <w:t xml:space="preserve"> 1.-3. pielikumam, kā arī izvērtē projekta iesniegumā norādītā uzņemošā ūdensobjekta (</w:t>
            </w:r>
            <w:proofErr w:type="spellStart"/>
            <w:r w:rsidRPr="00E96701">
              <w:rPr>
                <w:rFonts w:ascii="Aptos" w:hAnsi="Aptos" w:cs="Times New Roman"/>
                <w:sz w:val="22"/>
                <w:szCs w:val="22"/>
              </w:rPr>
              <w:t>ŪO</w:t>
            </w:r>
            <w:proofErr w:type="spellEnd"/>
            <w:r w:rsidR="009C686C">
              <w:rPr>
                <w:rFonts w:ascii="Aptos" w:hAnsi="Aptos" w:cs="Times New Roman"/>
                <w:sz w:val="22"/>
                <w:szCs w:val="22"/>
              </w:rPr>
              <w:t> </w:t>
            </w:r>
            <w:r w:rsidRPr="00E96701">
              <w:rPr>
                <w:rFonts w:ascii="Aptos" w:hAnsi="Aptos" w:cs="Times New Roman"/>
                <w:sz w:val="22"/>
                <w:szCs w:val="22"/>
              </w:rPr>
              <w:t xml:space="preserve">koda) atrašanās vietu Latvijas Vides, ģeoloģijas un meteoroloģijas centra izstrādātajā </w:t>
            </w:r>
            <w:r w:rsidRPr="0022438E">
              <w:rPr>
                <w:rFonts w:ascii="Aptos" w:hAnsi="Aptos" w:cs="Times New Roman"/>
                <w:sz w:val="22"/>
                <w:szCs w:val="22"/>
              </w:rPr>
              <w:t>ūdensobjektu kartē</w:t>
            </w:r>
            <w:r w:rsidRPr="0022438E">
              <w:rPr>
                <w:rStyle w:val="Vresatsauce"/>
                <w:rFonts w:ascii="Aptos" w:hAnsi="Aptos" w:cs="Times New Roman"/>
                <w:sz w:val="22"/>
                <w:szCs w:val="22"/>
              </w:rPr>
              <w:footnoteReference w:id="30"/>
            </w:r>
            <w:r w:rsidRPr="00E96701">
              <w:rPr>
                <w:rFonts w:ascii="Aptos" w:hAnsi="Aptos" w:cs="Times New Roman"/>
                <w:sz w:val="22"/>
                <w:szCs w:val="22"/>
              </w:rPr>
              <w:t>.</w:t>
            </w:r>
          </w:p>
          <w:p w14:paraId="23CF6264" w14:textId="640D8DBD"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 xml:space="preserve">Projekta iesniegumā norādītās notekūdeņu izvada atrašanās vietas koordinātas pārbauda ar ūdensobjektu kartes funkciju </w:t>
            </w:r>
            <w:r w:rsidRPr="00E96701">
              <w:rPr>
                <w:rFonts w:ascii="Aptos" w:hAnsi="Aptos" w:cs="Times New Roman"/>
                <w:sz w:val="22"/>
                <w:szCs w:val="22"/>
              </w:rPr>
              <w:lastRenderedPageBreak/>
              <w:t>“Mērīt - </w:t>
            </w:r>
            <w:proofErr w:type="spellStart"/>
            <w:r w:rsidRPr="00690F9B">
              <w:rPr>
                <w:rFonts w:ascii="Aptos" w:hAnsi="Aptos" w:cs="Times New Roman"/>
                <w:i/>
                <w:iCs/>
                <w:sz w:val="22"/>
                <w:szCs w:val="22"/>
              </w:rPr>
              <w:t>Location</w:t>
            </w:r>
            <w:proofErr w:type="spellEnd"/>
            <w:r w:rsidRPr="00E96701">
              <w:rPr>
                <w:rFonts w:ascii="Aptos" w:hAnsi="Aptos" w:cs="Times New Roman"/>
                <w:sz w:val="22"/>
                <w:szCs w:val="22"/>
              </w:rPr>
              <w:t>”. Projekta iesniegumā notekūdeņu izvada atrašanās vietas koordinātas norāda LKS-92 sistēmā gan ģeogrāfisko (formātā 56.519133 un 23.811079), gan taisnleņķa metrisko koordinātu (338562,321 un 564058,203) veidā.</w:t>
            </w:r>
          </w:p>
          <w:p w14:paraId="65FE52DE" w14:textId="77777777"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bdr w:val="none" w:sz="0" w:space="0" w:color="auto" w:frame="1"/>
              </w:rPr>
            </w:pPr>
            <w:r w:rsidRPr="00E96701">
              <w:rPr>
                <w:rFonts w:ascii="Aptos" w:hAnsi="Aptos" w:cs="Times New Roman"/>
                <w:sz w:val="22"/>
                <w:szCs w:val="22"/>
                <w:bdr w:val="none" w:sz="0" w:space="0" w:color="auto" w:frame="1"/>
              </w:rPr>
              <w:t xml:space="preserve">Uzņemošā ūdensobjekta atrašanās vietu pārbauda dabas datu pārvaldības sistēmā </w:t>
            </w:r>
            <w:r w:rsidRPr="0022438E">
              <w:rPr>
                <w:rFonts w:ascii="Aptos" w:hAnsi="Aptos" w:cs="Times New Roman"/>
                <w:sz w:val="22"/>
                <w:szCs w:val="22"/>
                <w:bdr w:val="none" w:sz="0" w:space="0" w:color="auto" w:frame="1"/>
              </w:rPr>
              <w:t>OZOLS</w:t>
            </w:r>
            <w:r w:rsidRPr="0022438E">
              <w:rPr>
                <w:rStyle w:val="Vresatsauce"/>
                <w:rFonts w:ascii="Aptos" w:hAnsi="Aptos" w:cs="Times New Roman"/>
                <w:sz w:val="22"/>
                <w:szCs w:val="22"/>
                <w:bdr w:val="none" w:sz="0" w:space="0" w:color="auto" w:frame="1"/>
              </w:rPr>
              <w:footnoteReference w:id="31"/>
            </w:r>
            <w:r w:rsidRPr="00E96701">
              <w:rPr>
                <w:rFonts w:ascii="Aptos" w:hAnsi="Aptos" w:cs="Times New Roman"/>
                <w:sz w:val="22"/>
                <w:szCs w:val="22"/>
                <w:bdr w:val="none" w:sz="0" w:space="0" w:color="auto" w:frame="1"/>
              </w:rPr>
              <w:t xml:space="preserve">, ievadot projekta iesniegumā norādītā notekūdeņu izvada ūdensobjektā atrašanās vietas koordinātas (izmantojot funkciju “nolasīt koordinātas”) un pārbaudot, vai attiecīgā vieta ietilpst </w:t>
            </w:r>
            <w:r w:rsidRPr="00E96701">
              <w:rPr>
                <w:rFonts w:ascii="Aptos" w:hAnsi="Aptos" w:cs="Times New Roman"/>
                <w:i/>
                <w:iCs/>
                <w:sz w:val="22"/>
                <w:szCs w:val="22"/>
                <w:bdr w:val="none" w:sz="0" w:space="0" w:color="auto" w:frame="1"/>
              </w:rPr>
              <w:t>Natura 2000</w:t>
            </w:r>
            <w:r w:rsidRPr="00E96701">
              <w:rPr>
                <w:rFonts w:ascii="Aptos" w:hAnsi="Aptos" w:cs="Times New Roman"/>
                <w:sz w:val="22"/>
                <w:szCs w:val="22"/>
                <w:bdr w:val="none" w:sz="0" w:space="0" w:color="auto" w:frame="1"/>
              </w:rPr>
              <w:t xml:space="preserve"> teritorijā.</w:t>
            </w:r>
          </w:p>
          <w:p w14:paraId="68BE05DB" w14:textId="4DF3DE47" w:rsidR="002E543E" w:rsidRPr="00690F9B" w:rsidRDefault="002E543E" w:rsidP="00690F9B">
            <w:pPr>
              <w:pStyle w:val="Sarakstarindkopa"/>
              <w:autoSpaceDE w:val="0"/>
              <w:autoSpaceDN w:val="0"/>
              <w:adjustRightInd w:val="0"/>
              <w:ind w:left="0"/>
              <w:jc w:val="both"/>
              <w:rPr>
                <w:rFonts w:ascii="Aptos" w:hAnsi="Aptos" w:cs="Times New Roman"/>
                <w:b/>
                <w:bCs/>
                <w:sz w:val="22"/>
                <w:szCs w:val="22"/>
                <w:bdr w:val="none" w:sz="0" w:space="0" w:color="auto" w:frame="1"/>
              </w:rPr>
            </w:pPr>
            <w:r w:rsidRPr="00690F9B">
              <w:rPr>
                <w:rFonts w:ascii="Aptos" w:hAnsi="Aptos" w:cs="Times New Roman"/>
                <w:b/>
                <w:bCs/>
                <w:sz w:val="22"/>
                <w:szCs w:val="22"/>
                <w:bdr w:val="none" w:sz="0" w:space="0" w:color="auto" w:frame="1"/>
              </w:rPr>
              <w:t>Punkti tiek summēti.</w:t>
            </w:r>
          </w:p>
        </w:tc>
      </w:tr>
      <w:tr w:rsidR="0022438E" w:rsidRPr="0022438E" w14:paraId="0FFB8901" w14:textId="77777777" w:rsidTr="00540A8E">
        <w:tblPrEx>
          <w:jc w:val="left"/>
          <w:tblLook w:val="04A0" w:firstRow="1" w:lastRow="0" w:firstColumn="1" w:lastColumn="0" w:noHBand="0" w:noVBand="1"/>
        </w:tblPrEx>
        <w:trPr>
          <w:trHeight w:val="345"/>
        </w:trPr>
        <w:tc>
          <w:tcPr>
            <w:tcW w:w="987" w:type="dxa"/>
            <w:tcBorders>
              <w:left w:val="single" w:sz="4" w:space="0" w:color="auto"/>
              <w:right w:val="single" w:sz="4" w:space="0" w:color="auto"/>
            </w:tcBorders>
          </w:tcPr>
          <w:p w14:paraId="09A98529" w14:textId="14888E89"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4.2.1.</w:t>
            </w:r>
          </w:p>
        </w:tc>
        <w:tc>
          <w:tcPr>
            <w:tcW w:w="5104" w:type="dxa"/>
            <w:tcBorders>
              <w:left w:val="single" w:sz="4" w:space="0" w:color="auto"/>
              <w:right w:val="single" w:sz="4" w:space="0" w:color="auto"/>
            </w:tcBorders>
          </w:tcPr>
          <w:p w14:paraId="47663D87" w14:textId="77777777" w:rsidR="002E543E" w:rsidRPr="00E96701" w:rsidRDefault="002E543E" w:rsidP="002E543E">
            <w:pPr>
              <w:tabs>
                <w:tab w:val="left" w:pos="360"/>
              </w:tabs>
              <w:spacing w:after="200"/>
              <w:jc w:val="both"/>
              <w:rPr>
                <w:rFonts w:ascii="Aptos" w:hAnsi="Aptos" w:cs="Times New Roman"/>
                <w:sz w:val="22"/>
                <w:szCs w:val="22"/>
              </w:rPr>
            </w:pPr>
            <w:r w:rsidRPr="00E96701">
              <w:rPr>
                <w:rFonts w:ascii="Aptos" w:hAnsi="Aptos" w:cs="Times New Roman"/>
                <w:sz w:val="22"/>
                <w:szCs w:val="22"/>
              </w:rPr>
              <w:t>riska ūdensobjekts</w:t>
            </w:r>
          </w:p>
        </w:tc>
        <w:tc>
          <w:tcPr>
            <w:tcW w:w="2693" w:type="dxa"/>
            <w:gridSpan w:val="2"/>
            <w:tcBorders>
              <w:right w:val="single" w:sz="4" w:space="0" w:color="auto"/>
            </w:tcBorders>
          </w:tcPr>
          <w:p w14:paraId="38533065"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3</w:t>
            </w:r>
          </w:p>
        </w:tc>
        <w:tc>
          <w:tcPr>
            <w:tcW w:w="6520" w:type="dxa"/>
            <w:vMerge/>
            <w:vAlign w:val="center"/>
          </w:tcPr>
          <w:p w14:paraId="6A74700D" w14:textId="77777777" w:rsidR="002E543E" w:rsidRPr="00E96701" w:rsidRDefault="002E543E" w:rsidP="002E543E">
            <w:pPr>
              <w:pStyle w:val="Sarakstarindkopa"/>
              <w:autoSpaceDE w:val="0"/>
              <w:autoSpaceDN w:val="0"/>
              <w:adjustRightInd w:val="0"/>
              <w:ind w:left="0"/>
              <w:jc w:val="both"/>
              <w:rPr>
                <w:rFonts w:ascii="Aptos" w:hAnsi="Aptos" w:cs="Times New Roman"/>
                <w:sz w:val="22"/>
                <w:szCs w:val="22"/>
                <w:bdr w:val="none" w:sz="0" w:space="0" w:color="auto" w:frame="1"/>
              </w:rPr>
            </w:pPr>
          </w:p>
        </w:tc>
      </w:tr>
      <w:tr w:rsidR="0022438E" w:rsidRPr="0022438E" w14:paraId="04D768CA" w14:textId="77777777" w:rsidTr="00540A8E">
        <w:tblPrEx>
          <w:jc w:val="left"/>
          <w:tblLook w:val="04A0" w:firstRow="1" w:lastRow="0" w:firstColumn="1" w:lastColumn="0" w:noHBand="0" w:noVBand="1"/>
        </w:tblPrEx>
        <w:trPr>
          <w:trHeight w:val="345"/>
        </w:trPr>
        <w:tc>
          <w:tcPr>
            <w:tcW w:w="987" w:type="dxa"/>
            <w:tcBorders>
              <w:left w:val="single" w:sz="4" w:space="0" w:color="auto"/>
              <w:right w:val="single" w:sz="4" w:space="0" w:color="auto"/>
            </w:tcBorders>
          </w:tcPr>
          <w:p w14:paraId="3FC39C84" w14:textId="465456EE"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4.2.2.</w:t>
            </w:r>
          </w:p>
        </w:tc>
        <w:tc>
          <w:tcPr>
            <w:tcW w:w="5104" w:type="dxa"/>
            <w:tcBorders>
              <w:left w:val="single" w:sz="4" w:space="0" w:color="auto"/>
              <w:bottom w:val="single" w:sz="4" w:space="0" w:color="auto"/>
              <w:right w:val="single" w:sz="4" w:space="0" w:color="auto"/>
            </w:tcBorders>
          </w:tcPr>
          <w:p w14:paraId="4E5853C9" w14:textId="77777777" w:rsidR="002E543E" w:rsidRPr="00E96701" w:rsidRDefault="002E543E" w:rsidP="002E543E">
            <w:pPr>
              <w:tabs>
                <w:tab w:val="left" w:pos="360"/>
              </w:tabs>
              <w:jc w:val="both"/>
              <w:rPr>
                <w:rFonts w:ascii="Aptos" w:hAnsi="Aptos" w:cs="Times New Roman"/>
                <w:sz w:val="22"/>
                <w:szCs w:val="22"/>
              </w:rPr>
            </w:pPr>
            <w:r w:rsidRPr="00E96701">
              <w:rPr>
                <w:rFonts w:ascii="Aptos" w:hAnsi="Aptos" w:cs="Times New Roman"/>
                <w:sz w:val="22"/>
                <w:szCs w:val="22"/>
              </w:rPr>
              <w:t xml:space="preserve">atrodas </w:t>
            </w:r>
            <w:r w:rsidRPr="00E96701">
              <w:rPr>
                <w:rFonts w:ascii="Aptos" w:hAnsi="Aptos" w:cs="Times New Roman"/>
                <w:i/>
                <w:iCs/>
                <w:sz w:val="22"/>
                <w:szCs w:val="22"/>
              </w:rPr>
              <w:t>Natura</w:t>
            </w:r>
            <w:r w:rsidRPr="00E96701">
              <w:rPr>
                <w:rFonts w:ascii="Aptos" w:hAnsi="Aptos" w:cs="Times New Roman"/>
                <w:sz w:val="22"/>
                <w:szCs w:val="22"/>
              </w:rPr>
              <w:t> 2000 teritorijā</w:t>
            </w:r>
          </w:p>
        </w:tc>
        <w:tc>
          <w:tcPr>
            <w:tcW w:w="2693" w:type="dxa"/>
            <w:gridSpan w:val="2"/>
            <w:tcBorders>
              <w:right w:val="single" w:sz="4" w:space="0" w:color="auto"/>
            </w:tcBorders>
          </w:tcPr>
          <w:p w14:paraId="2D932C13"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3</w:t>
            </w:r>
          </w:p>
        </w:tc>
        <w:tc>
          <w:tcPr>
            <w:tcW w:w="6520" w:type="dxa"/>
            <w:vMerge/>
            <w:vAlign w:val="center"/>
          </w:tcPr>
          <w:p w14:paraId="020E9785" w14:textId="77777777" w:rsidR="002E543E" w:rsidRPr="00E96701" w:rsidRDefault="002E543E" w:rsidP="002E543E">
            <w:pPr>
              <w:pStyle w:val="Sarakstarindkopa"/>
              <w:autoSpaceDE w:val="0"/>
              <w:autoSpaceDN w:val="0"/>
              <w:adjustRightInd w:val="0"/>
              <w:ind w:left="0"/>
              <w:jc w:val="both"/>
              <w:rPr>
                <w:rFonts w:ascii="Aptos" w:hAnsi="Aptos" w:cs="Times New Roman"/>
                <w:sz w:val="22"/>
                <w:szCs w:val="22"/>
                <w:bdr w:val="none" w:sz="0" w:space="0" w:color="auto" w:frame="1"/>
              </w:rPr>
            </w:pPr>
          </w:p>
        </w:tc>
      </w:tr>
      <w:tr w:rsidR="0022438E" w:rsidRPr="0022438E" w14:paraId="6D92056E" w14:textId="77777777" w:rsidTr="00540A8E">
        <w:tblPrEx>
          <w:jc w:val="left"/>
          <w:tblLook w:val="04A0" w:firstRow="1" w:lastRow="0" w:firstColumn="1" w:lastColumn="0" w:noHBand="0" w:noVBand="1"/>
        </w:tblPrEx>
        <w:trPr>
          <w:trHeight w:val="345"/>
        </w:trPr>
        <w:tc>
          <w:tcPr>
            <w:tcW w:w="987" w:type="dxa"/>
            <w:tcBorders>
              <w:left w:val="single" w:sz="4" w:space="0" w:color="auto"/>
              <w:right w:val="single" w:sz="4" w:space="0" w:color="auto"/>
            </w:tcBorders>
          </w:tcPr>
          <w:p w14:paraId="56DBCBF3" w14:textId="55A9AE46"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4.2.3.</w:t>
            </w:r>
          </w:p>
        </w:tc>
        <w:tc>
          <w:tcPr>
            <w:tcW w:w="5104" w:type="dxa"/>
            <w:tcBorders>
              <w:left w:val="single" w:sz="4" w:space="0" w:color="auto"/>
              <w:bottom w:val="single" w:sz="4" w:space="0" w:color="auto"/>
              <w:right w:val="single" w:sz="4" w:space="0" w:color="auto"/>
            </w:tcBorders>
          </w:tcPr>
          <w:p w14:paraId="492C0D72" w14:textId="77777777" w:rsidR="002E543E" w:rsidRPr="00E96701" w:rsidRDefault="002E543E" w:rsidP="002E543E">
            <w:pPr>
              <w:tabs>
                <w:tab w:val="left" w:pos="360"/>
              </w:tabs>
              <w:jc w:val="both"/>
              <w:rPr>
                <w:rFonts w:ascii="Aptos" w:hAnsi="Aptos" w:cs="Times New Roman"/>
                <w:sz w:val="22"/>
                <w:szCs w:val="22"/>
              </w:rPr>
            </w:pPr>
            <w:r w:rsidRPr="00E96701">
              <w:rPr>
                <w:rFonts w:ascii="Aptos" w:hAnsi="Aptos" w:cs="Times New Roman"/>
                <w:sz w:val="22"/>
                <w:szCs w:val="22"/>
              </w:rPr>
              <w:t xml:space="preserve">nav riska ūdensobjekts un neatrodas </w:t>
            </w:r>
            <w:r w:rsidRPr="00E96701">
              <w:rPr>
                <w:rFonts w:ascii="Aptos" w:hAnsi="Aptos" w:cs="Times New Roman"/>
                <w:i/>
                <w:iCs/>
                <w:sz w:val="22"/>
                <w:szCs w:val="22"/>
              </w:rPr>
              <w:t>Natura</w:t>
            </w:r>
            <w:r w:rsidRPr="00E96701">
              <w:rPr>
                <w:rFonts w:ascii="Aptos" w:hAnsi="Aptos" w:cs="Times New Roman"/>
                <w:sz w:val="22"/>
                <w:szCs w:val="22"/>
              </w:rPr>
              <w:t> 2000 teritorijā</w:t>
            </w:r>
          </w:p>
        </w:tc>
        <w:tc>
          <w:tcPr>
            <w:tcW w:w="2693" w:type="dxa"/>
            <w:gridSpan w:val="2"/>
            <w:tcBorders>
              <w:right w:val="single" w:sz="4" w:space="0" w:color="auto"/>
            </w:tcBorders>
          </w:tcPr>
          <w:p w14:paraId="3A0CB9B6"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0</w:t>
            </w:r>
          </w:p>
        </w:tc>
        <w:tc>
          <w:tcPr>
            <w:tcW w:w="6520" w:type="dxa"/>
            <w:vMerge/>
            <w:vAlign w:val="center"/>
          </w:tcPr>
          <w:p w14:paraId="153D5928" w14:textId="77777777" w:rsidR="002E543E" w:rsidRPr="00E96701" w:rsidRDefault="002E543E" w:rsidP="002E543E">
            <w:pPr>
              <w:pStyle w:val="Sarakstarindkopa"/>
              <w:autoSpaceDE w:val="0"/>
              <w:autoSpaceDN w:val="0"/>
              <w:adjustRightInd w:val="0"/>
              <w:ind w:left="0"/>
              <w:jc w:val="both"/>
              <w:rPr>
                <w:rFonts w:ascii="Aptos" w:hAnsi="Aptos" w:cs="Times New Roman"/>
                <w:sz w:val="22"/>
                <w:szCs w:val="22"/>
                <w:bdr w:val="none" w:sz="0" w:space="0" w:color="auto" w:frame="1"/>
              </w:rPr>
            </w:pPr>
          </w:p>
        </w:tc>
      </w:tr>
      <w:tr w:rsidR="0022438E" w:rsidRPr="0022438E" w14:paraId="55E9C819" w14:textId="77777777" w:rsidTr="00540A8E">
        <w:tblPrEx>
          <w:jc w:val="left"/>
          <w:tblLook w:val="04A0" w:firstRow="1" w:lastRow="0" w:firstColumn="1" w:lastColumn="0" w:noHBand="0" w:noVBand="1"/>
        </w:tblPrEx>
        <w:trPr>
          <w:trHeight w:val="207"/>
        </w:trPr>
        <w:tc>
          <w:tcPr>
            <w:tcW w:w="987" w:type="dxa"/>
            <w:tcBorders>
              <w:top w:val="single" w:sz="4" w:space="0" w:color="auto"/>
              <w:left w:val="single" w:sz="4" w:space="0" w:color="auto"/>
              <w:right w:val="single" w:sz="4" w:space="0" w:color="auto"/>
            </w:tcBorders>
          </w:tcPr>
          <w:p w14:paraId="72340FA3" w14:textId="42650AA9"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4.3.</w:t>
            </w:r>
          </w:p>
        </w:tc>
        <w:tc>
          <w:tcPr>
            <w:tcW w:w="5104" w:type="dxa"/>
            <w:tcBorders>
              <w:top w:val="single" w:sz="4" w:space="0" w:color="auto"/>
              <w:left w:val="single" w:sz="4" w:space="0" w:color="auto"/>
              <w:right w:val="single" w:sz="4" w:space="0" w:color="auto"/>
            </w:tcBorders>
          </w:tcPr>
          <w:p w14:paraId="5248E390" w14:textId="04C60449" w:rsidR="002E543E" w:rsidRPr="00E96701" w:rsidRDefault="002E543E" w:rsidP="002E543E">
            <w:pPr>
              <w:jc w:val="both"/>
              <w:rPr>
                <w:rFonts w:ascii="Aptos" w:hAnsi="Aptos" w:cs="Times New Roman"/>
                <w:b/>
                <w:bCs/>
                <w:sz w:val="22"/>
                <w:szCs w:val="22"/>
              </w:rPr>
            </w:pPr>
            <w:r w:rsidRPr="00E96701">
              <w:rPr>
                <w:rFonts w:ascii="Aptos" w:hAnsi="Aptos" w:cs="Times New Roman"/>
                <w:b/>
                <w:bCs/>
                <w:sz w:val="22"/>
                <w:szCs w:val="22"/>
              </w:rPr>
              <w:t>Aglomerācija, kurā paredzēts īstenot projektā paredzētās darbības:</w:t>
            </w:r>
          </w:p>
        </w:tc>
        <w:tc>
          <w:tcPr>
            <w:tcW w:w="2693" w:type="dxa"/>
            <w:gridSpan w:val="2"/>
          </w:tcPr>
          <w:p w14:paraId="514EF52F" w14:textId="5ABC5273"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 xml:space="preserve">Kritērijs dod </w:t>
            </w:r>
            <w:r w:rsidRPr="00025A58">
              <w:rPr>
                <w:rFonts w:ascii="Aptos" w:hAnsi="Aptos" w:cs="Times New Roman"/>
                <w:b/>
                <w:bCs/>
                <w:sz w:val="22"/>
                <w:szCs w:val="22"/>
              </w:rPr>
              <w:t xml:space="preserve">papildu </w:t>
            </w:r>
            <w:r w:rsidRPr="00E96701">
              <w:rPr>
                <w:rFonts w:ascii="Aptos" w:hAnsi="Aptos" w:cs="Times New Roman"/>
                <w:sz w:val="22"/>
                <w:szCs w:val="22"/>
              </w:rPr>
              <w:t>punktu</w:t>
            </w:r>
          </w:p>
        </w:tc>
        <w:tc>
          <w:tcPr>
            <w:tcW w:w="6520" w:type="dxa"/>
            <w:vMerge w:val="restart"/>
            <w:tcBorders>
              <w:top w:val="single" w:sz="4" w:space="0" w:color="auto"/>
              <w:left w:val="single" w:sz="4" w:space="0" w:color="auto"/>
              <w:right w:val="single" w:sz="4" w:space="0" w:color="auto"/>
            </w:tcBorders>
          </w:tcPr>
          <w:p w14:paraId="624E58F6" w14:textId="6B43D5A2" w:rsidR="002E543E" w:rsidRPr="00E96701" w:rsidRDefault="002E543E" w:rsidP="00025A58">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Kritērija vērtēšanā izmanto Valsts ilgtermiņa tematisko plānojumu Baltijas jūras piekrastes publiskās infrastruktūras attīstībai.</w:t>
            </w:r>
          </w:p>
          <w:p w14:paraId="03F35DA7" w14:textId="56AF1ADF"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Ja Valsts ilgtermiņa tematiskā plānojuma Baltijas jūras piekrastes publiskās infrastruktūras attīstībai 2.</w:t>
            </w:r>
            <w:r w:rsidR="00025A58">
              <w:rPr>
                <w:rFonts w:ascii="Aptos" w:hAnsi="Aptos" w:cs="Times New Roman"/>
                <w:sz w:val="22"/>
                <w:szCs w:val="22"/>
              </w:rPr>
              <w:t> </w:t>
            </w:r>
            <w:r w:rsidRPr="00E96701">
              <w:rPr>
                <w:rFonts w:ascii="Aptos" w:hAnsi="Aptos" w:cs="Times New Roman"/>
                <w:sz w:val="22"/>
                <w:szCs w:val="22"/>
              </w:rPr>
              <w:t>tabulā teritorija, kur plānots īstenot projektā paredzētās darbības, norādīta kā prioritāri attīstāmā vieta, vērtējumā piešķir 1</w:t>
            </w:r>
            <w:r w:rsidR="00025A58">
              <w:rPr>
                <w:rFonts w:ascii="Aptos" w:hAnsi="Aptos" w:cs="Times New Roman"/>
                <w:sz w:val="22"/>
                <w:szCs w:val="22"/>
              </w:rPr>
              <w:t> </w:t>
            </w:r>
            <w:r w:rsidRPr="00E96701">
              <w:rPr>
                <w:rFonts w:ascii="Aptos" w:hAnsi="Aptos" w:cs="Times New Roman"/>
                <w:sz w:val="22"/>
                <w:szCs w:val="22"/>
              </w:rPr>
              <w:t>punktu.</w:t>
            </w:r>
          </w:p>
          <w:p w14:paraId="5D20FF2A" w14:textId="4277AB4C" w:rsidR="002E543E" w:rsidRPr="00E96701" w:rsidRDefault="002E543E" w:rsidP="00025A58">
            <w:pPr>
              <w:pStyle w:val="Sarakstarindkopa"/>
              <w:autoSpaceDE w:val="0"/>
              <w:autoSpaceDN w:val="0"/>
              <w:adjustRightInd w:val="0"/>
              <w:ind w:left="0"/>
              <w:jc w:val="both"/>
              <w:rPr>
                <w:rFonts w:ascii="Aptos" w:hAnsi="Aptos" w:cs="Times New Roman"/>
                <w:sz w:val="22"/>
                <w:szCs w:val="22"/>
              </w:rPr>
            </w:pPr>
            <w:r w:rsidRPr="00E96701">
              <w:rPr>
                <w:rFonts w:ascii="Aptos" w:hAnsi="Aptos" w:cs="Times New Roman"/>
                <w:sz w:val="22"/>
                <w:szCs w:val="22"/>
              </w:rPr>
              <w:t>Ja teritorija nav ietverta iepriekšminētajā tabulā, vērtējums ir 0.</w:t>
            </w:r>
          </w:p>
        </w:tc>
      </w:tr>
      <w:tr w:rsidR="0022438E" w:rsidRPr="0022438E" w14:paraId="3D5E31B8" w14:textId="77777777" w:rsidTr="00540A8E">
        <w:tblPrEx>
          <w:jc w:val="left"/>
          <w:tblLook w:val="04A0" w:firstRow="1" w:lastRow="0" w:firstColumn="1" w:lastColumn="0" w:noHBand="0" w:noVBand="1"/>
        </w:tblPrEx>
        <w:trPr>
          <w:trHeight w:val="207"/>
        </w:trPr>
        <w:tc>
          <w:tcPr>
            <w:tcW w:w="987" w:type="dxa"/>
            <w:tcBorders>
              <w:top w:val="single" w:sz="4" w:space="0" w:color="auto"/>
              <w:left w:val="single" w:sz="4" w:space="0" w:color="auto"/>
              <w:right w:val="single" w:sz="4" w:space="0" w:color="auto"/>
            </w:tcBorders>
          </w:tcPr>
          <w:p w14:paraId="7E81BB24" w14:textId="54A647F5"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4.3.1.</w:t>
            </w:r>
          </w:p>
        </w:tc>
        <w:tc>
          <w:tcPr>
            <w:tcW w:w="5104" w:type="dxa"/>
            <w:tcBorders>
              <w:top w:val="single" w:sz="4" w:space="0" w:color="auto"/>
              <w:left w:val="single" w:sz="4" w:space="0" w:color="auto"/>
              <w:right w:val="single" w:sz="4" w:space="0" w:color="auto"/>
            </w:tcBorders>
          </w:tcPr>
          <w:p w14:paraId="51F53F26" w14:textId="4C7A3FA8"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ir prioritāri attīstāmā vieta</w:t>
            </w:r>
          </w:p>
        </w:tc>
        <w:tc>
          <w:tcPr>
            <w:tcW w:w="2693" w:type="dxa"/>
            <w:gridSpan w:val="2"/>
          </w:tcPr>
          <w:p w14:paraId="4884845F" w14:textId="66A967EB"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tcPr>
          <w:p w14:paraId="1ED71C1C" w14:textId="0EDFF9A2"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p>
        </w:tc>
      </w:tr>
      <w:tr w:rsidR="0022438E" w:rsidRPr="0022438E" w14:paraId="1D45A70C" w14:textId="77777777" w:rsidTr="00540A8E">
        <w:tblPrEx>
          <w:jc w:val="left"/>
          <w:tblLook w:val="04A0" w:firstRow="1" w:lastRow="0" w:firstColumn="1" w:lastColumn="0" w:noHBand="0" w:noVBand="1"/>
        </w:tblPrEx>
        <w:trPr>
          <w:trHeight w:val="207"/>
        </w:trPr>
        <w:tc>
          <w:tcPr>
            <w:tcW w:w="987" w:type="dxa"/>
            <w:tcBorders>
              <w:top w:val="single" w:sz="4" w:space="0" w:color="auto"/>
              <w:left w:val="single" w:sz="4" w:space="0" w:color="auto"/>
              <w:right w:val="single" w:sz="4" w:space="0" w:color="auto"/>
            </w:tcBorders>
          </w:tcPr>
          <w:p w14:paraId="04370252" w14:textId="09566158"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4.3.2.</w:t>
            </w:r>
          </w:p>
        </w:tc>
        <w:tc>
          <w:tcPr>
            <w:tcW w:w="5104" w:type="dxa"/>
            <w:tcBorders>
              <w:top w:val="single" w:sz="4" w:space="0" w:color="auto"/>
              <w:left w:val="single" w:sz="4" w:space="0" w:color="auto"/>
              <w:right w:val="single" w:sz="4" w:space="0" w:color="auto"/>
            </w:tcBorders>
          </w:tcPr>
          <w:p w14:paraId="4D60BFCE" w14:textId="77EC67E8" w:rsidR="002E543E" w:rsidRPr="00E96701" w:rsidRDefault="002E543E" w:rsidP="002E543E">
            <w:pPr>
              <w:jc w:val="both"/>
              <w:rPr>
                <w:rFonts w:ascii="Aptos" w:hAnsi="Aptos" w:cs="Times New Roman"/>
                <w:sz w:val="22"/>
                <w:szCs w:val="22"/>
              </w:rPr>
            </w:pPr>
            <w:r w:rsidRPr="00E96701">
              <w:rPr>
                <w:rFonts w:ascii="Aptos" w:hAnsi="Aptos" w:cs="Times New Roman"/>
                <w:sz w:val="22"/>
                <w:szCs w:val="22"/>
              </w:rPr>
              <w:t>nav prioritāri attīstāmā vieta</w:t>
            </w:r>
          </w:p>
        </w:tc>
        <w:tc>
          <w:tcPr>
            <w:tcW w:w="2693" w:type="dxa"/>
            <w:gridSpan w:val="2"/>
          </w:tcPr>
          <w:p w14:paraId="13AB2EA3" w14:textId="0C04844E"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0</w:t>
            </w:r>
          </w:p>
        </w:tc>
        <w:tc>
          <w:tcPr>
            <w:tcW w:w="6520" w:type="dxa"/>
            <w:vMerge/>
          </w:tcPr>
          <w:p w14:paraId="2928CCCD" w14:textId="77777777"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p>
        </w:tc>
      </w:tr>
      <w:tr w:rsidR="0022438E" w:rsidRPr="0022438E" w14:paraId="35F2C315" w14:textId="77777777" w:rsidTr="00540A8E">
        <w:tblPrEx>
          <w:jc w:val="left"/>
          <w:tblLook w:val="04A0" w:firstRow="1" w:lastRow="0" w:firstColumn="1" w:lastColumn="0" w:noHBand="0" w:noVBand="1"/>
        </w:tblPrEx>
        <w:trPr>
          <w:trHeight w:val="207"/>
        </w:trPr>
        <w:tc>
          <w:tcPr>
            <w:tcW w:w="987" w:type="dxa"/>
            <w:tcBorders>
              <w:top w:val="single" w:sz="4" w:space="0" w:color="auto"/>
              <w:left w:val="single" w:sz="4" w:space="0" w:color="auto"/>
              <w:right w:val="single" w:sz="4" w:space="0" w:color="auto"/>
            </w:tcBorders>
          </w:tcPr>
          <w:p w14:paraId="15E74C1E" w14:textId="4395735F"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w:t>
            </w:r>
          </w:p>
        </w:tc>
        <w:tc>
          <w:tcPr>
            <w:tcW w:w="5104" w:type="dxa"/>
            <w:tcBorders>
              <w:top w:val="single" w:sz="4" w:space="0" w:color="auto"/>
              <w:left w:val="single" w:sz="4" w:space="0" w:color="auto"/>
              <w:right w:val="single" w:sz="4" w:space="0" w:color="auto"/>
            </w:tcBorders>
          </w:tcPr>
          <w:p w14:paraId="655FD7D0" w14:textId="77777777" w:rsidR="002E543E" w:rsidRPr="00E96701" w:rsidRDefault="002E543E" w:rsidP="002E543E">
            <w:pPr>
              <w:jc w:val="both"/>
              <w:rPr>
                <w:rFonts w:ascii="Aptos" w:hAnsi="Aptos" w:cs="Times New Roman"/>
                <w:b/>
                <w:bCs/>
                <w:sz w:val="22"/>
                <w:szCs w:val="22"/>
              </w:rPr>
            </w:pPr>
            <w:r w:rsidRPr="00E96701">
              <w:rPr>
                <w:rFonts w:ascii="Aptos" w:hAnsi="Aptos" w:cs="Times New Roman"/>
                <w:b/>
                <w:bCs/>
                <w:sz w:val="22"/>
                <w:szCs w:val="22"/>
              </w:rPr>
              <w:t>Projektā paredzētās darbības veids:</w:t>
            </w:r>
          </w:p>
        </w:tc>
        <w:tc>
          <w:tcPr>
            <w:tcW w:w="2693" w:type="dxa"/>
            <w:gridSpan w:val="2"/>
          </w:tcPr>
          <w:p w14:paraId="28E73A41" w14:textId="77777777" w:rsidR="002E543E" w:rsidRPr="00025A58" w:rsidRDefault="002E543E" w:rsidP="002E543E">
            <w:pPr>
              <w:pStyle w:val="Sarakstarindkopa"/>
              <w:autoSpaceDE w:val="0"/>
              <w:autoSpaceDN w:val="0"/>
              <w:adjustRightInd w:val="0"/>
              <w:ind w:left="0"/>
              <w:jc w:val="center"/>
              <w:rPr>
                <w:rFonts w:ascii="Aptos" w:hAnsi="Aptos" w:cs="Times New Roman"/>
                <w:b/>
                <w:bCs/>
                <w:sz w:val="22"/>
                <w:szCs w:val="22"/>
              </w:rPr>
            </w:pPr>
            <w:r w:rsidRPr="00025A58">
              <w:rPr>
                <w:rFonts w:ascii="Aptos" w:hAnsi="Aptos" w:cs="Times New Roman"/>
                <w:b/>
                <w:bCs/>
                <w:sz w:val="22"/>
                <w:szCs w:val="22"/>
              </w:rPr>
              <w:t xml:space="preserve">Kritērijā jāsaņem </w:t>
            </w:r>
          </w:p>
          <w:p w14:paraId="49B29479"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025A58">
              <w:rPr>
                <w:rFonts w:ascii="Aptos" w:hAnsi="Aptos" w:cs="Times New Roman"/>
                <w:b/>
                <w:bCs/>
                <w:sz w:val="22"/>
                <w:szCs w:val="22"/>
              </w:rPr>
              <w:t>vismaz 1 punkts</w:t>
            </w:r>
          </w:p>
        </w:tc>
        <w:tc>
          <w:tcPr>
            <w:tcW w:w="6520" w:type="dxa"/>
            <w:vMerge w:val="restart"/>
            <w:tcBorders>
              <w:top w:val="single" w:sz="4" w:space="0" w:color="auto"/>
              <w:left w:val="single" w:sz="4" w:space="0" w:color="auto"/>
              <w:right w:val="single" w:sz="4" w:space="0" w:color="auto"/>
            </w:tcBorders>
          </w:tcPr>
          <w:p w14:paraId="59CD6444" w14:textId="1FBECE6F" w:rsidR="002E543E" w:rsidRPr="00E96701" w:rsidRDefault="002E543E" w:rsidP="007A2FA4">
            <w:pPr>
              <w:pStyle w:val="Sarakstarindkopa"/>
              <w:autoSpaceDE w:val="0"/>
              <w:autoSpaceDN w:val="0"/>
              <w:adjustRightInd w:val="0"/>
              <w:ind w:left="0"/>
              <w:contextualSpacing w:val="0"/>
              <w:jc w:val="both"/>
              <w:rPr>
                <w:rFonts w:ascii="Aptos" w:hAnsi="Aptos" w:cs="Times New Roman"/>
                <w:sz w:val="22"/>
                <w:szCs w:val="22"/>
              </w:rPr>
            </w:pPr>
            <w:r w:rsidRPr="00E96701">
              <w:rPr>
                <w:rFonts w:ascii="Aptos" w:hAnsi="Aptos" w:cs="Times New Roman"/>
                <w:sz w:val="22"/>
                <w:szCs w:val="22"/>
              </w:rPr>
              <w:t>Projekta iesniedzējam projekta iesniegumā jāidentificē, kurus darbību veidus tas projektā veiks. Kritērija vērtēšanā pārbauda projekta iesniegumā norādīto informāciju par paredzēto darbību atbilstību vērtēšanas kritērijā ietvertajām darbībām un MK noteikumos par SAM īstenošanu izvirzītajām prasībām.</w:t>
            </w:r>
          </w:p>
          <w:p w14:paraId="5A317217" w14:textId="20E9FBBA" w:rsidR="002E543E" w:rsidRPr="0015052A" w:rsidRDefault="002E543E" w:rsidP="002E543E">
            <w:pPr>
              <w:pStyle w:val="Sarakstarindkopa"/>
              <w:autoSpaceDE w:val="0"/>
              <w:autoSpaceDN w:val="0"/>
              <w:adjustRightInd w:val="0"/>
              <w:spacing w:after="120"/>
              <w:ind w:left="0"/>
              <w:jc w:val="both"/>
              <w:rPr>
                <w:rFonts w:ascii="Aptos" w:hAnsi="Aptos" w:cs="Times New Roman"/>
                <w:b/>
                <w:bCs/>
                <w:sz w:val="22"/>
                <w:szCs w:val="22"/>
              </w:rPr>
            </w:pPr>
            <w:r w:rsidRPr="0015052A">
              <w:rPr>
                <w:rFonts w:ascii="Aptos" w:hAnsi="Aptos" w:cs="Times New Roman"/>
                <w:b/>
                <w:bCs/>
                <w:sz w:val="22"/>
                <w:szCs w:val="22"/>
              </w:rPr>
              <w:t>Punkti tiek summēti.</w:t>
            </w:r>
          </w:p>
        </w:tc>
      </w:tr>
      <w:tr w:rsidR="0022438E" w:rsidRPr="0022438E" w14:paraId="398C4D34" w14:textId="77777777" w:rsidTr="00540A8E">
        <w:tblPrEx>
          <w:jc w:val="left"/>
          <w:tblLook w:val="04A0" w:firstRow="1" w:lastRow="0" w:firstColumn="1" w:lastColumn="0" w:noHBand="0" w:noVBand="1"/>
        </w:tblPrEx>
        <w:trPr>
          <w:trHeight w:val="370"/>
        </w:trPr>
        <w:tc>
          <w:tcPr>
            <w:tcW w:w="987" w:type="dxa"/>
            <w:tcBorders>
              <w:top w:val="single" w:sz="4" w:space="0" w:color="auto"/>
              <w:left w:val="single" w:sz="4" w:space="0" w:color="auto"/>
              <w:right w:val="single" w:sz="4" w:space="0" w:color="auto"/>
            </w:tcBorders>
          </w:tcPr>
          <w:p w14:paraId="3D32D798" w14:textId="2D902A91"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4.4.1.</w:t>
            </w:r>
          </w:p>
        </w:tc>
        <w:tc>
          <w:tcPr>
            <w:tcW w:w="5104" w:type="dxa"/>
            <w:tcBorders>
              <w:top w:val="single" w:sz="4" w:space="0" w:color="auto"/>
              <w:left w:val="single" w:sz="4" w:space="0" w:color="auto"/>
              <w:right w:val="single" w:sz="4" w:space="0" w:color="auto"/>
            </w:tcBorders>
          </w:tcPr>
          <w:p w14:paraId="6285A953" w14:textId="3110E9F1" w:rsidR="002E543E" w:rsidRPr="00E96701" w:rsidRDefault="002E543E" w:rsidP="002E543E">
            <w:pPr>
              <w:jc w:val="both"/>
              <w:rPr>
                <w:rFonts w:ascii="Aptos" w:eastAsia="Calibri" w:hAnsi="Aptos" w:cs="Times New Roman"/>
                <w:b/>
                <w:bCs/>
                <w:sz w:val="22"/>
                <w:szCs w:val="22"/>
              </w:rPr>
            </w:pPr>
            <w:r w:rsidRPr="00E96701">
              <w:rPr>
                <w:rFonts w:ascii="Aptos" w:hAnsi="Aptos" w:cs="Times New Roman"/>
                <w:sz w:val="22"/>
                <w:szCs w:val="22"/>
              </w:rPr>
              <w:t>centralizētās kanalizācijas sistēmas tīklu izbūve, pārbūve un atjaunošana</w:t>
            </w:r>
          </w:p>
        </w:tc>
        <w:tc>
          <w:tcPr>
            <w:tcW w:w="2693" w:type="dxa"/>
            <w:gridSpan w:val="2"/>
            <w:tcBorders>
              <w:top w:val="single" w:sz="4" w:space="0" w:color="auto"/>
              <w:left w:val="single" w:sz="4" w:space="0" w:color="auto"/>
              <w:right w:val="single" w:sz="4" w:space="0" w:color="auto"/>
            </w:tcBorders>
          </w:tcPr>
          <w:p w14:paraId="3CBDBD74" w14:textId="53A9CFA6"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5619DEFC" w14:textId="77777777" w:rsidR="002E543E" w:rsidRPr="00E96701" w:rsidRDefault="002E543E" w:rsidP="002E543E">
            <w:pPr>
              <w:spacing w:after="120"/>
              <w:jc w:val="both"/>
              <w:rPr>
                <w:rFonts w:ascii="Aptos" w:hAnsi="Aptos" w:cs="Times New Roman"/>
                <w:sz w:val="22"/>
                <w:szCs w:val="22"/>
              </w:rPr>
            </w:pPr>
          </w:p>
        </w:tc>
      </w:tr>
      <w:tr w:rsidR="0022438E" w:rsidRPr="0022438E" w14:paraId="69308C2A" w14:textId="77777777" w:rsidTr="00D54F8B">
        <w:tblPrEx>
          <w:jc w:val="left"/>
          <w:tblLook w:val="04A0" w:firstRow="1" w:lastRow="0" w:firstColumn="1" w:lastColumn="0" w:noHBand="0" w:noVBand="1"/>
        </w:tblPrEx>
        <w:trPr>
          <w:trHeight w:val="288"/>
        </w:trPr>
        <w:tc>
          <w:tcPr>
            <w:tcW w:w="987" w:type="dxa"/>
            <w:tcBorders>
              <w:top w:val="single" w:sz="4" w:space="0" w:color="auto"/>
              <w:left w:val="single" w:sz="4" w:space="0" w:color="auto"/>
              <w:right w:val="single" w:sz="4" w:space="0" w:color="auto"/>
            </w:tcBorders>
          </w:tcPr>
          <w:p w14:paraId="43C80345" w14:textId="2023E26F"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4.4.2.</w:t>
            </w:r>
          </w:p>
        </w:tc>
        <w:tc>
          <w:tcPr>
            <w:tcW w:w="5104" w:type="dxa"/>
            <w:tcBorders>
              <w:top w:val="single" w:sz="4" w:space="0" w:color="auto"/>
              <w:left w:val="single" w:sz="4" w:space="0" w:color="auto"/>
              <w:right w:val="single" w:sz="4" w:space="0" w:color="auto"/>
            </w:tcBorders>
          </w:tcPr>
          <w:p w14:paraId="6B323F83" w14:textId="6FA4066F" w:rsidR="002E543E" w:rsidRPr="00E96701" w:rsidRDefault="002E543E" w:rsidP="00D54F8B">
            <w:pPr>
              <w:jc w:val="both"/>
              <w:rPr>
                <w:rFonts w:ascii="Aptos" w:hAnsi="Aptos" w:cs="Times New Roman"/>
                <w:sz w:val="22"/>
                <w:szCs w:val="22"/>
              </w:rPr>
            </w:pPr>
            <w:r w:rsidRPr="00E96701">
              <w:rPr>
                <w:rFonts w:ascii="Aptos" w:hAnsi="Aptos" w:cs="Times New Roman"/>
                <w:sz w:val="22"/>
                <w:szCs w:val="22"/>
              </w:rPr>
              <w:t>spiedvadu izbūve, pārbūve vai atjaunošana</w:t>
            </w:r>
          </w:p>
        </w:tc>
        <w:tc>
          <w:tcPr>
            <w:tcW w:w="2693" w:type="dxa"/>
            <w:gridSpan w:val="2"/>
            <w:tcBorders>
              <w:top w:val="single" w:sz="4" w:space="0" w:color="auto"/>
              <w:left w:val="single" w:sz="4" w:space="0" w:color="auto"/>
              <w:right w:val="single" w:sz="4" w:space="0" w:color="auto"/>
            </w:tcBorders>
          </w:tcPr>
          <w:p w14:paraId="01BB6F71" w14:textId="0297D088"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0EAEF66E" w14:textId="77777777" w:rsidR="002E543E" w:rsidRPr="00E96701" w:rsidRDefault="002E543E" w:rsidP="002E543E">
            <w:pPr>
              <w:spacing w:after="120"/>
              <w:jc w:val="both"/>
              <w:rPr>
                <w:rFonts w:ascii="Aptos" w:hAnsi="Aptos" w:cs="Times New Roman"/>
                <w:sz w:val="22"/>
                <w:szCs w:val="22"/>
              </w:rPr>
            </w:pPr>
          </w:p>
        </w:tc>
      </w:tr>
      <w:tr w:rsidR="0022438E" w:rsidRPr="0022438E" w14:paraId="22514867" w14:textId="77777777" w:rsidTr="00540A8E">
        <w:tblPrEx>
          <w:jc w:val="left"/>
          <w:tblLook w:val="04A0" w:firstRow="1" w:lastRow="0" w:firstColumn="1" w:lastColumn="0" w:noHBand="0" w:noVBand="1"/>
        </w:tblPrEx>
        <w:trPr>
          <w:trHeight w:val="370"/>
        </w:trPr>
        <w:tc>
          <w:tcPr>
            <w:tcW w:w="987" w:type="dxa"/>
            <w:tcBorders>
              <w:top w:val="single" w:sz="4" w:space="0" w:color="auto"/>
              <w:left w:val="single" w:sz="4" w:space="0" w:color="auto"/>
              <w:right w:val="single" w:sz="4" w:space="0" w:color="auto"/>
            </w:tcBorders>
          </w:tcPr>
          <w:p w14:paraId="567A8DB2" w14:textId="2A99D910"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4.4.3.</w:t>
            </w:r>
          </w:p>
        </w:tc>
        <w:tc>
          <w:tcPr>
            <w:tcW w:w="5104" w:type="dxa"/>
            <w:tcBorders>
              <w:top w:val="single" w:sz="4" w:space="0" w:color="auto"/>
              <w:left w:val="single" w:sz="4" w:space="0" w:color="auto"/>
              <w:right w:val="single" w:sz="4" w:space="0" w:color="auto"/>
            </w:tcBorders>
          </w:tcPr>
          <w:p w14:paraId="369ABC48" w14:textId="7F7B17BB" w:rsidR="002E543E" w:rsidRPr="00E96701" w:rsidRDefault="002E543E" w:rsidP="00D54F8B">
            <w:pPr>
              <w:jc w:val="both"/>
              <w:rPr>
                <w:rFonts w:ascii="Aptos" w:eastAsia="Calibri" w:hAnsi="Aptos" w:cs="Times New Roman"/>
                <w:sz w:val="22"/>
                <w:szCs w:val="22"/>
              </w:rPr>
            </w:pPr>
            <w:r w:rsidRPr="00E96701">
              <w:rPr>
                <w:rFonts w:ascii="Aptos" w:eastAsia="Calibri" w:hAnsi="Aptos" w:cs="Times New Roman"/>
                <w:sz w:val="22"/>
                <w:szCs w:val="22"/>
              </w:rPr>
              <w:t>kanalizācijas sūkņu staciju izbūve, pārbūve vai atjaunošana</w:t>
            </w:r>
          </w:p>
        </w:tc>
        <w:tc>
          <w:tcPr>
            <w:tcW w:w="2693" w:type="dxa"/>
            <w:gridSpan w:val="2"/>
            <w:tcBorders>
              <w:top w:val="single" w:sz="4" w:space="0" w:color="auto"/>
              <w:left w:val="single" w:sz="4" w:space="0" w:color="auto"/>
              <w:right w:val="single" w:sz="4" w:space="0" w:color="auto"/>
            </w:tcBorders>
          </w:tcPr>
          <w:p w14:paraId="6935EF18" w14:textId="3C185210"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55225CDC" w14:textId="77777777" w:rsidR="002E543E" w:rsidRPr="00E96701" w:rsidRDefault="002E543E" w:rsidP="002E543E">
            <w:pPr>
              <w:spacing w:after="120"/>
              <w:jc w:val="both"/>
              <w:rPr>
                <w:rFonts w:ascii="Aptos" w:hAnsi="Aptos" w:cs="Times New Roman"/>
                <w:sz w:val="22"/>
                <w:szCs w:val="22"/>
              </w:rPr>
            </w:pPr>
          </w:p>
        </w:tc>
      </w:tr>
      <w:tr w:rsidR="0022438E" w:rsidRPr="0022438E" w14:paraId="022D75B4" w14:textId="77777777" w:rsidTr="00540A8E">
        <w:tblPrEx>
          <w:jc w:val="left"/>
          <w:tblLook w:val="04A0" w:firstRow="1" w:lastRow="0" w:firstColumn="1" w:lastColumn="0" w:noHBand="0" w:noVBand="1"/>
        </w:tblPrEx>
        <w:trPr>
          <w:trHeight w:val="370"/>
        </w:trPr>
        <w:tc>
          <w:tcPr>
            <w:tcW w:w="987" w:type="dxa"/>
            <w:tcBorders>
              <w:top w:val="single" w:sz="4" w:space="0" w:color="auto"/>
              <w:left w:val="single" w:sz="4" w:space="0" w:color="auto"/>
              <w:right w:val="single" w:sz="4" w:space="0" w:color="auto"/>
            </w:tcBorders>
          </w:tcPr>
          <w:p w14:paraId="204EA5BB" w14:textId="2223FB2E"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4.4.4.</w:t>
            </w:r>
          </w:p>
        </w:tc>
        <w:tc>
          <w:tcPr>
            <w:tcW w:w="5104" w:type="dxa"/>
            <w:tcBorders>
              <w:top w:val="single" w:sz="4" w:space="0" w:color="auto"/>
              <w:left w:val="single" w:sz="4" w:space="0" w:color="auto"/>
              <w:right w:val="single" w:sz="4" w:space="0" w:color="auto"/>
            </w:tcBorders>
          </w:tcPr>
          <w:p w14:paraId="0438C157" w14:textId="4D5DAEC0" w:rsidR="002E543E" w:rsidRPr="00E96701" w:rsidRDefault="002E543E" w:rsidP="00D54F8B">
            <w:pPr>
              <w:jc w:val="both"/>
              <w:rPr>
                <w:rFonts w:ascii="Aptos" w:eastAsia="Calibri" w:hAnsi="Aptos" w:cs="Times New Roman"/>
                <w:sz w:val="22"/>
                <w:szCs w:val="22"/>
              </w:rPr>
            </w:pPr>
            <w:r w:rsidRPr="00E96701">
              <w:rPr>
                <w:rFonts w:ascii="Aptos" w:eastAsia="Calibri" w:hAnsi="Aptos" w:cs="Times New Roman"/>
                <w:sz w:val="22"/>
                <w:szCs w:val="22"/>
              </w:rPr>
              <w:t>notekūdeņu attīrīšanas iekārtu jaudas palielināšana un attīrīšanas efektivitātes uzlabošana</w:t>
            </w:r>
          </w:p>
        </w:tc>
        <w:tc>
          <w:tcPr>
            <w:tcW w:w="2693" w:type="dxa"/>
            <w:gridSpan w:val="2"/>
            <w:tcBorders>
              <w:top w:val="single" w:sz="4" w:space="0" w:color="auto"/>
              <w:left w:val="single" w:sz="4" w:space="0" w:color="auto"/>
              <w:right w:val="single" w:sz="4" w:space="0" w:color="auto"/>
            </w:tcBorders>
          </w:tcPr>
          <w:p w14:paraId="105DE83F" w14:textId="5CA4A3F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7DA370DB" w14:textId="77777777" w:rsidR="002E543E" w:rsidRPr="00E96701" w:rsidRDefault="002E543E" w:rsidP="002E543E">
            <w:pPr>
              <w:spacing w:after="120"/>
              <w:jc w:val="both"/>
              <w:rPr>
                <w:rFonts w:ascii="Aptos" w:hAnsi="Aptos" w:cs="Times New Roman"/>
                <w:sz w:val="22"/>
                <w:szCs w:val="22"/>
              </w:rPr>
            </w:pPr>
          </w:p>
        </w:tc>
      </w:tr>
      <w:tr w:rsidR="0022438E" w:rsidRPr="0022438E" w14:paraId="7230733E" w14:textId="77777777" w:rsidTr="00540A8E">
        <w:tblPrEx>
          <w:jc w:val="left"/>
          <w:tblLook w:val="04A0" w:firstRow="1" w:lastRow="0" w:firstColumn="1" w:lastColumn="0" w:noHBand="0" w:noVBand="1"/>
        </w:tblPrEx>
        <w:trPr>
          <w:trHeight w:val="85"/>
        </w:trPr>
        <w:tc>
          <w:tcPr>
            <w:tcW w:w="987" w:type="dxa"/>
            <w:tcBorders>
              <w:top w:val="single" w:sz="4" w:space="0" w:color="auto"/>
              <w:left w:val="single" w:sz="4" w:space="0" w:color="auto"/>
              <w:right w:val="single" w:sz="4" w:space="0" w:color="auto"/>
            </w:tcBorders>
          </w:tcPr>
          <w:p w14:paraId="23536126" w14:textId="7D73CC8E" w:rsidR="002E543E" w:rsidRPr="00E96701" w:rsidRDefault="002E543E" w:rsidP="002E543E">
            <w:pPr>
              <w:pStyle w:val="Sarakstarindkopa"/>
              <w:autoSpaceDE w:val="0"/>
              <w:autoSpaceDN w:val="0"/>
              <w:adjustRightInd w:val="0"/>
              <w:ind w:left="0"/>
              <w:rPr>
                <w:rFonts w:ascii="Aptos" w:hAnsi="Aptos" w:cs="Times New Roman"/>
                <w:strike/>
                <w:sz w:val="22"/>
                <w:szCs w:val="22"/>
              </w:rPr>
            </w:pPr>
            <w:r w:rsidRPr="00E96701">
              <w:rPr>
                <w:rFonts w:ascii="Aptos" w:hAnsi="Aptos" w:cs="Times New Roman"/>
                <w:sz w:val="22"/>
                <w:szCs w:val="22"/>
              </w:rPr>
              <w:t>4.4.5.</w:t>
            </w:r>
          </w:p>
        </w:tc>
        <w:tc>
          <w:tcPr>
            <w:tcW w:w="5104" w:type="dxa"/>
            <w:tcBorders>
              <w:top w:val="single" w:sz="4" w:space="0" w:color="auto"/>
              <w:left w:val="single" w:sz="4" w:space="0" w:color="auto"/>
              <w:right w:val="single" w:sz="4" w:space="0" w:color="auto"/>
            </w:tcBorders>
          </w:tcPr>
          <w:p w14:paraId="50C2BE74" w14:textId="26BCD24E" w:rsidR="002E543E" w:rsidRPr="00E96701" w:rsidRDefault="002E543E" w:rsidP="00D54F8B">
            <w:pPr>
              <w:jc w:val="both"/>
              <w:rPr>
                <w:rFonts w:ascii="Aptos" w:eastAsia="Calibri" w:hAnsi="Aptos" w:cs="Times New Roman"/>
                <w:strike/>
                <w:sz w:val="22"/>
                <w:szCs w:val="22"/>
              </w:rPr>
            </w:pPr>
            <w:r w:rsidRPr="00E96701">
              <w:rPr>
                <w:rFonts w:ascii="Aptos" w:hAnsi="Aptos" w:cs="Times New Roman"/>
                <w:sz w:val="22"/>
                <w:szCs w:val="22"/>
              </w:rPr>
              <w:t>notekūdeņu dūņu atūdeņošanas un apstrādes iekārtu izbūve, pārbūve vai atjaunošana</w:t>
            </w:r>
          </w:p>
        </w:tc>
        <w:tc>
          <w:tcPr>
            <w:tcW w:w="2693" w:type="dxa"/>
            <w:gridSpan w:val="2"/>
            <w:tcBorders>
              <w:top w:val="single" w:sz="4" w:space="0" w:color="auto"/>
              <w:left w:val="single" w:sz="4" w:space="0" w:color="auto"/>
              <w:right w:val="single" w:sz="4" w:space="0" w:color="auto"/>
            </w:tcBorders>
          </w:tcPr>
          <w:p w14:paraId="5A114533" w14:textId="0B301428"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6398A64B" w14:textId="77777777" w:rsidR="002E543E" w:rsidRPr="00E96701" w:rsidRDefault="002E543E" w:rsidP="002E543E">
            <w:pPr>
              <w:jc w:val="both"/>
              <w:rPr>
                <w:rFonts w:ascii="Aptos" w:hAnsi="Aptos" w:cs="Times New Roman"/>
                <w:sz w:val="22"/>
                <w:szCs w:val="22"/>
              </w:rPr>
            </w:pPr>
          </w:p>
        </w:tc>
      </w:tr>
      <w:tr w:rsidR="0022438E" w:rsidRPr="0022438E" w14:paraId="6C9D47D8" w14:textId="77777777" w:rsidTr="00540A8E">
        <w:tblPrEx>
          <w:jc w:val="left"/>
          <w:tblLook w:val="04A0" w:firstRow="1" w:lastRow="0" w:firstColumn="1" w:lastColumn="0" w:noHBand="0" w:noVBand="1"/>
        </w:tblPrEx>
        <w:trPr>
          <w:trHeight w:val="85"/>
        </w:trPr>
        <w:tc>
          <w:tcPr>
            <w:tcW w:w="987" w:type="dxa"/>
            <w:tcBorders>
              <w:top w:val="single" w:sz="4" w:space="0" w:color="auto"/>
              <w:left w:val="single" w:sz="4" w:space="0" w:color="auto"/>
              <w:right w:val="single" w:sz="4" w:space="0" w:color="auto"/>
            </w:tcBorders>
          </w:tcPr>
          <w:p w14:paraId="16B43711" w14:textId="3CF5620C"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4.4.6.</w:t>
            </w:r>
          </w:p>
        </w:tc>
        <w:tc>
          <w:tcPr>
            <w:tcW w:w="5104" w:type="dxa"/>
            <w:tcBorders>
              <w:top w:val="single" w:sz="4" w:space="0" w:color="auto"/>
              <w:left w:val="single" w:sz="4" w:space="0" w:color="auto"/>
              <w:right w:val="single" w:sz="4" w:space="0" w:color="auto"/>
            </w:tcBorders>
          </w:tcPr>
          <w:p w14:paraId="1AB13A48" w14:textId="525375D8" w:rsidR="002E543E" w:rsidRPr="00E96701" w:rsidRDefault="002E543E" w:rsidP="00760788">
            <w:pPr>
              <w:jc w:val="both"/>
              <w:rPr>
                <w:rFonts w:ascii="Aptos" w:hAnsi="Aptos" w:cs="Times New Roman"/>
                <w:sz w:val="22"/>
                <w:szCs w:val="22"/>
              </w:rPr>
            </w:pPr>
            <w:r w:rsidRPr="00E96701">
              <w:rPr>
                <w:rFonts w:ascii="Aptos" w:hAnsi="Aptos" w:cs="Times New Roman"/>
                <w:sz w:val="22"/>
                <w:szCs w:val="22"/>
              </w:rPr>
              <w:t xml:space="preserve">nav paredzēts veikt šī kritērija </w:t>
            </w:r>
            <w:r w:rsidR="004C4B4E">
              <w:rPr>
                <w:rFonts w:ascii="Aptos" w:hAnsi="Aptos" w:cs="Times New Roman"/>
                <w:sz w:val="22"/>
                <w:szCs w:val="22"/>
              </w:rPr>
              <w:t>4</w:t>
            </w:r>
            <w:r w:rsidRPr="00E96701">
              <w:rPr>
                <w:rFonts w:ascii="Aptos" w:hAnsi="Aptos" w:cs="Times New Roman"/>
                <w:sz w:val="22"/>
                <w:szCs w:val="22"/>
              </w:rPr>
              <w:t>.4.1.</w:t>
            </w:r>
            <w:r w:rsidR="00760788">
              <w:rPr>
                <w:rFonts w:ascii="Aptos" w:hAnsi="Aptos" w:cs="Times New Roman"/>
                <w:sz w:val="22"/>
                <w:szCs w:val="22"/>
              </w:rPr>
              <w:t> </w:t>
            </w:r>
            <w:r w:rsidR="004C4B4E" w:rsidRPr="00E96701">
              <w:rPr>
                <w:rFonts w:ascii="Aptos" w:hAnsi="Aptos" w:cs="Times New Roman"/>
                <w:sz w:val="22"/>
                <w:szCs w:val="22"/>
              </w:rPr>
              <w:t>–</w:t>
            </w:r>
            <w:r w:rsidR="004C4B4E">
              <w:rPr>
                <w:rFonts w:ascii="Aptos" w:hAnsi="Aptos" w:cs="Times New Roman"/>
                <w:sz w:val="22"/>
                <w:szCs w:val="22"/>
              </w:rPr>
              <w:t>4</w:t>
            </w:r>
            <w:r w:rsidRPr="00E96701">
              <w:rPr>
                <w:rFonts w:ascii="Aptos" w:hAnsi="Aptos" w:cs="Times New Roman"/>
                <w:sz w:val="22"/>
                <w:szCs w:val="22"/>
              </w:rPr>
              <w:t>.4.5.</w:t>
            </w:r>
            <w:r w:rsidR="00760788">
              <w:rPr>
                <w:rFonts w:ascii="Aptos" w:hAnsi="Aptos" w:cs="Times New Roman"/>
                <w:sz w:val="22"/>
                <w:szCs w:val="22"/>
              </w:rPr>
              <w:t> </w:t>
            </w:r>
            <w:r w:rsidRPr="00E96701">
              <w:rPr>
                <w:rFonts w:ascii="Aptos" w:hAnsi="Aptos" w:cs="Times New Roman"/>
                <w:sz w:val="22"/>
                <w:szCs w:val="22"/>
              </w:rPr>
              <w:t>nosacījumos minētās darbības</w:t>
            </w:r>
          </w:p>
        </w:tc>
        <w:tc>
          <w:tcPr>
            <w:tcW w:w="2693" w:type="dxa"/>
            <w:gridSpan w:val="2"/>
            <w:tcBorders>
              <w:top w:val="single" w:sz="4" w:space="0" w:color="auto"/>
              <w:left w:val="single" w:sz="4" w:space="0" w:color="auto"/>
              <w:right w:val="single" w:sz="4" w:space="0" w:color="auto"/>
            </w:tcBorders>
          </w:tcPr>
          <w:p w14:paraId="1C158AFD" w14:textId="433FACA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0</w:t>
            </w:r>
          </w:p>
        </w:tc>
        <w:tc>
          <w:tcPr>
            <w:tcW w:w="6520" w:type="dxa"/>
            <w:vMerge/>
            <w:vAlign w:val="center"/>
          </w:tcPr>
          <w:p w14:paraId="0181D38C" w14:textId="77777777" w:rsidR="002E543E" w:rsidRPr="00E96701" w:rsidRDefault="002E543E" w:rsidP="002E543E">
            <w:pPr>
              <w:jc w:val="both"/>
              <w:rPr>
                <w:rFonts w:ascii="Aptos" w:hAnsi="Aptos" w:cs="Times New Roman"/>
                <w:sz w:val="22"/>
                <w:szCs w:val="22"/>
              </w:rPr>
            </w:pPr>
          </w:p>
        </w:tc>
      </w:tr>
      <w:tr w:rsidR="0022438E" w:rsidRPr="0022438E" w14:paraId="64A3ECA6" w14:textId="77777777" w:rsidTr="00540A8E">
        <w:tblPrEx>
          <w:jc w:val="left"/>
          <w:tblLook w:val="04A0" w:firstRow="1" w:lastRow="0" w:firstColumn="1" w:lastColumn="0" w:noHBand="0" w:noVBand="1"/>
        </w:tblPrEx>
        <w:trPr>
          <w:trHeight w:val="345"/>
        </w:trPr>
        <w:tc>
          <w:tcPr>
            <w:tcW w:w="987" w:type="dxa"/>
            <w:tcBorders>
              <w:top w:val="single" w:sz="4" w:space="0" w:color="auto"/>
              <w:left w:val="single" w:sz="4" w:space="0" w:color="auto"/>
              <w:right w:val="single" w:sz="4" w:space="0" w:color="auto"/>
            </w:tcBorders>
          </w:tcPr>
          <w:p w14:paraId="729C4FBC" w14:textId="3E682936"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lastRenderedPageBreak/>
              <w:t>4.5.</w:t>
            </w:r>
          </w:p>
        </w:tc>
        <w:tc>
          <w:tcPr>
            <w:tcW w:w="5104" w:type="dxa"/>
            <w:tcBorders>
              <w:top w:val="single" w:sz="4" w:space="0" w:color="auto"/>
              <w:left w:val="single" w:sz="4" w:space="0" w:color="auto"/>
              <w:right w:val="single" w:sz="4" w:space="0" w:color="auto"/>
            </w:tcBorders>
          </w:tcPr>
          <w:p w14:paraId="71ABCFFC" w14:textId="77777777" w:rsidR="002E543E" w:rsidRPr="00E96701" w:rsidRDefault="002E543E" w:rsidP="002E543E">
            <w:pPr>
              <w:jc w:val="both"/>
              <w:rPr>
                <w:rFonts w:ascii="Aptos" w:eastAsia="Calibri" w:hAnsi="Aptos" w:cs="Times New Roman"/>
                <w:b/>
                <w:bCs/>
                <w:sz w:val="22"/>
                <w:szCs w:val="22"/>
              </w:rPr>
            </w:pPr>
            <w:r w:rsidRPr="00E96701">
              <w:rPr>
                <w:rFonts w:ascii="Aptos" w:eastAsia="Calibri" w:hAnsi="Aptos" w:cs="Times New Roman"/>
                <w:b/>
                <w:bCs/>
                <w:sz w:val="22"/>
                <w:szCs w:val="22"/>
              </w:rPr>
              <w:t>Gatavības pakāpe vismaz vienai no projektā paredzētajām darbībām:</w:t>
            </w:r>
          </w:p>
        </w:tc>
        <w:tc>
          <w:tcPr>
            <w:tcW w:w="2693" w:type="dxa"/>
            <w:gridSpan w:val="2"/>
            <w:tcBorders>
              <w:top w:val="single" w:sz="4" w:space="0" w:color="auto"/>
              <w:left w:val="single" w:sz="4" w:space="0" w:color="auto"/>
              <w:bottom w:val="single" w:sz="4" w:space="0" w:color="auto"/>
              <w:right w:val="single" w:sz="4" w:space="0" w:color="auto"/>
            </w:tcBorders>
          </w:tcPr>
          <w:p w14:paraId="6756FDF1" w14:textId="77777777" w:rsidR="002E543E" w:rsidRPr="00FC086B" w:rsidRDefault="002E543E" w:rsidP="002E543E">
            <w:pPr>
              <w:pStyle w:val="Sarakstarindkopa"/>
              <w:autoSpaceDE w:val="0"/>
              <w:autoSpaceDN w:val="0"/>
              <w:adjustRightInd w:val="0"/>
              <w:ind w:left="0"/>
              <w:jc w:val="center"/>
              <w:rPr>
                <w:rFonts w:ascii="Aptos" w:hAnsi="Aptos" w:cs="Times New Roman"/>
                <w:b/>
                <w:bCs/>
                <w:sz w:val="22"/>
                <w:szCs w:val="22"/>
              </w:rPr>
            </w:pPr>
            <w:r w:rsidRPr="00FC086B">
              <w:rPr>
                <w:rFonts w:ascii="Aptos" w:hAnsi="Aptos" w:cs="Times New Roman"/>
                <w:b/>
                <w:bCs/>
                <w:sz w:val="22"/>
                <w:szCs w:val="22"/>
              </w:rPr>
              <w:t xml:space="preserve">Kritērijā jāsaņem </w:t>
            </w:r>
          </w:p>
          <w:p w14:paraId="0F58E916" w14:textId="77777777" w:rsidR="002E543E" w:rsidRPr="00E96701" w:rsidRDefault="002E543E" w:rsidP="002E543E">
            <w:pPr>
              <w:pStyle w:val="Sarakstarindkopa"/>
              <w:autoSpaceDE w:val="0"/>
              <w:autoSpaceDN w:val="0"/>
              <w:adjustRightInd w:val="0"/>
              <w:spacing w:after="120"/>
              <w:ind w:left="0"/>
              <w:jc w:val="center"/>
              <w:rPr>
                <w:rFonts w:ascii="Aptos" w:hAnsi="Aptos" w:cs="Times New Roman"/>
                <w:sz w:val="22"/>
                <w:szCs w:val="22"/>
              </w:rPr>
            </w:pPr>
            <w:r w:rsidRPr="00FC086B">
              <w:rPr>
                <w:rFonts w:ascii="Aptos" w:hAnsi="Aptos" w:cs="Times New Roman"/>
                <w:b/>
                <w:bCs/>
                <w:sz w:val="22"/>
                <w:szCs w:val="22"/>
              </w:rPr>
              <w:t>vismaz 1 punkts</w:t>
            </w:r>
          </w:p>
        </w:tc>
        <w:tc>
          <w:tcPr>
            <w:tcW w:w="6520" w:type="dxa"/>
            <w:vMerge w:val="restart"/>
            <w:tcBorders>
              <w:top w:val="single" w:sz="4" w:space="0" w:color="auto"/>
              <w:left w:val="single" w:sz="4" w:space="0" w:color="auto"/>
              <w:right w:val="single" w:sz="4" w:space="0" w:color="auto"/>
            </w:tcBorders>
            <w:vAlign w:val="center"/>
          </w:tcPr>
          <w:p w14:paraId="60F29EFF" w14:textId="7E8541E0" w:rsidR="002E543E" w:rsidRPr="007A2FA4" w:rsidRDefault="002E543E" w:rsidP="00743B60">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Kritērijā vērtē projekta gatavības pakāpi</w:t>
            </w:r>
            <w:r w:rsidRPr="00E96701">
              <w:rPr>
                <w:rFonts w:ascii="Aptos" w:hAnsi="Aptos" w:cs="Times New Roman"/>
                <w:sz w:val="22"/>
                <w:szCs w:val="22"/>
                <w:vertAlign w:val="superscript"/>
              </w:rPr>
              <w:footnoteReference w:id="32"/>
            </w:r>
            <w:r w:rsidR="007A2FA4">
              <w:rPr>
                <w:rFonts w:ascii="Aptos" w:hAnsi="Aptos" w:cs="Times New Roman"/>
                <w:sz w:val="22"/>
                <w:szCs w:val="22"/>
              </w:rPr>
              <w:t>.</w:t>
            </w:r>
          </w:p>
          <w:p w14:paraId="67EA41C9" w14:textId="23008781" w:rsidR="002E543E" w:rsidRPr="00E96701" w:rsidRDefault="002E543E" w:rsidP="00CD2C71">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Ja projekta iesniegumā sākotnēji nav identificētas projekta ietvaros plānotās būvniecības darbības vai projekta ietvaros plānoto pakalpojumu, tostarp iekārtu piegādes līgumu, darbības (vai abi, ja attiecināms), tādējādi nesasniedzot minimālo vērtējumu (1), projekta iesniegumam šajā kritērijā piešķir vērtību “0”, taču projekta iesniegumu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vērtējumu (1) šajā kritērijā, projekta iesniegums tiek noraidīts.</w:t>
            </w:r>
          </w:p>
          <w:p w14:paraId="33381513" w14:textId="3C476BF8" w:rsidR="002E543E" w:rsidRPr="00E96701" w:rsidRDefault="002E543E" w:rsidP="00CD2C71">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Ja projekta iesniegumā ir identificētas visas projektā plānotās būvniecības darbības vai norādīts visu iekārtu, par kurām tiks slēgti piegādes līgumi, saraksts un īstenošanas grafiks (vai abi, ja attiecināms) tiek piešķirts 1</w:t>
            </w:r>
            <w:r w:rsidR="00CD2C71">
              <w:rPr>
                <w:rFonts w:ascii="Aptos" w:hAnsi="Aptos" w:cs="Times New Roman"/>
                <w:sz w:val="22"/>
                <w:szCs w:val="22"/>
              </w:rPr>
              <w:t> </w:t>
            </w:r>
            <w:r w:rsidRPr="00E96701">
              <w:rPr>
                <w:rFonts w:ascii="Aptos" w:hAnsi="Aptos" w:cs="Times New Roman"/>
                <w:sz w:val="22"/>
                <w:szCs w:val="22"/>
              </w:rPr>
              <w:t>punkts.</w:t>
            </w:r>
          </w:p>
          <w:p w14:paraId="098D5325" w14:textId="313C2571" w:rsidR="002E543E" w:rsidRPr="00E96701" w:rsidRDefault="002E543E" w:rsidP="00CD2C71">
            <w:pPr>
              <w:pStyle w:val="Sarakstarindkopa"/>
              <w:autoSpaceDE w:val="0"/>
              <w:autoSpaceDN w:val="0"/>
              <w:adjustRightInd w:val="0"/>
              <w:spacing w:after="120"/>
              <w:ind w:left="0"/>
              <w:contextualSpacing w:val="0"/>
              <w:jc w:val="both"/>
              <w:rPr>
                <w:rFonts w:ascii="Aptos" w:hAnsi="Aptos" w:cs="Times New Roman"/>
                <w:sz w:val="22"/>
                <w:szCs w:val="22"/>
              </w:rPr>
            </w:pPr>
            <w:r w:rsidRPr="00E96701">
              <w:rPr>
                <w:rFonts w:ascii="Aptos" w:hAnsi="Aptos" w:cs="Times New Roman"/>
                <w:sz w:val="22"/>
                <w:szCs w:val="22"/>
              </w:rPr>
              <w:t>Ja projekta iesniegumā ir norādīta informācija par visām projekta plānotajām būvniecības darbībām un sagatavots projektēšanas uzdevums par būvniecības ieceres dokumentu sagatavošanu, un iesniegta indikatīva būvdarbu izmaksu aplēse (tāme) vai ir sagatavotas iekārtu iepirkumu tehniskās specifikācijas un saņemtas atļaujas darbību veikšanai (vai abi, ja attiecināms) vērtējumā piešķir 2</w:t>
            </w:r>
            <w:r w:rsidR="00CD2C71">
              <w:rPr>
                <w:rFonts w:ascii="Aptos" w:hAnsi="Aptos" w:cs="Times New Roman"/>
                <w:sz w:val="22"/>
                <w:szCs w:val="22"/>
              </w:rPr>
              <w:t> </w:t>
            </w:r>
            <w:r w:rsidRPr="00E96701">
              <w:rPr>
                <w:rFonts w:ascii="Aptos" w:hAnsi="Aptos" w:cs="Times New Roman"/>
                <w:sz w:val="22"/>
                <w:szCs w:val="22"/>
              </w:rPr>
              <w:t>punktus.</w:t>
            </w:r>
          </w:p>
          <w:p w14:paraId="0DBB72BC" w14:textId="2CD2E029" w:rsidR="002E543E" w:rsidRPr="00E96701" w:rsidRDefault="002E543E" w:rsidP="002E543E">
            <w:pPr>
              <w:pStyle w:val="Sarakstarindkopa"/>
              <w:autoSpaceDE w:val="0"/>
              <w:autoSpaceDN w:val="0"/>
              <w:adjustRightInd w:val="0"/>
              <w:spacing w:after="120"/>
              <w:ind w:left="0"/>
              <w:jc w:val="both"/>
              <w:rPr>
                <w:rFonts w:ascii="Aptos" w:hAnsi="Aptos" w:cs="Times New Roman"/>
                <w:sz w:val="22"/>
                <w:szCs w:val="22"/>
              </w:rPr>
            </w:pPr>
            <w:r w:rsidRPr="00E96701">
              <w:rPr>
                <w:rFonts w:ascii="Aptos" w:hAnsi="Aptos" w:cs="Times New Roman"/>
                <w:sz w:val="22"/>
                <w:szCs w:val="22"/>
              </w:rPr>
              <w:t>Ja projekta iesniegumā:</w:t>
            </w:r>
          </w:p>
          <w:p w14:paraId="6B2D43ED" w14:textId="1413B478" w:rsidR="002E543E" w:rsidRPr="00E96701" w:rsidRDefault="002E543E" w:rsidP="00CD2C71">
            <w:pPr>
              <w:pStyle w:val="Sarakstarindkopa"/>
              <w:numPr>
                <w:ilvl w:val="0"/>
                <w:numId w:val="36"/>
              </w:numPr>
              <w:autoSpaceDE w:val="0"/>
              <w:autoSpaceDN w:val="0"/>
              <w:adjustRightInd w:val="0"/>
              <w:spacing w:after="120"/>
              <w:ind w:left="464" w:hanging="464"/>
              <w:jc w:val="both"/>
              <w:rPr>
                <w:rFonts w:ascii="Aptos" w:hAnsi="Aptos" w:cs="Times New Roman"/>
                <w:sz w:val="22"/>
                <w:szCs w:val="22"/>
              </w:rPr>
            </w:pPr>
            <w:r w:rsidRPr="00E96701">
              <w:rPr>
                <w:rFonts w:ascii="Aptos" w:hAnsi="Aptos" w:cs="Times New Roman"/>
                <w:sz w:val="22"/>
                <w:szCs w:val="22"/>
              </w:rPr>
              <w:t xml:space="preserve">par visām projekta ietvaros plānotajām būvniecības darbībām  būvatļaujā, apliecinājuma kartē vai paskaidrojuma rakstā ir veikta būvvaldes atzīme par projektēšanas nosacījumu izpildi vai ir paziņojums par būvniecību, vai ir iesniegta būvvaldes izziņa, kas apliecina, ka būvdarbiem būvatļauja, paskaidrojuma raksts, apliecinājuma karte vai paziņojums par būvniecību nav nepieciešams un vismaz  par vieniem no </w:t>
            </w:r>
            <w:r w:rsidRPr="00E96701">
              <w:rPr>
                <w:rFonts w:ascii="Aptos" w:hAnsi="Aptos" w:cs="Times New Roman"/>
                <w:sz w:val="22"/>
                <w:szCs w:val="22"/>
              </w:rPr>
              <w:lastRenderedPageBreak/>
              <w:t>projektā paredzētajiem būvdarbiem ir publicēts paziņojums par līguma slēgšanas tiesību piešķiršanu vai</w:t>
            </w:r>
          </w:p>
          <w:p w14:paraId="4293CCB0" w14:textId="1F750943" w:rsidR="002E543E" w:rsidRPr="00E96701" w:rsidRDefault="002E543E" w:rsidP="00CD2C71">
            <w:pPr>
              <w:pStyle w:val="Sarakstarindkopa"/>
              <w:numPr>
                <w:ilvl w:val="0"/>
                <w:numId w:val="36"/>
              </w:numPr>
              <w:autoSpaceDE w:val="0"/>
              <w:autoSpaceDN w:val="0"/>
              <w:adjustRightInd w:val="0"/>
              <w:spacing w:after="120"/>
              <w:ind w:left="464" w:hanging="464"/>
              <w:jc w:val="both"/>
              <w:rPr>
                <w:rFonts w:ascii="Aptos" w:hAnsi="Aptos" w:cs="Times New Roman"/>
                <w:sz w:val="22"/>
                <w:szCs w:val="22"/>
              </w:rPr>
            </w:pPr>
            <w:r w:rsidRPr="00E96701">
              <w:rPr>
                <w:rFonts w:ascii="Aptos" w:hAnsi="Aptos" w:cs="Times New Roman"/>
                <w:sz w:val="22"/>
                <w:szCs w:val="22"/>
              </w:rPr>
              <w:t>ja darbības iekārtu pārbūvei vai maiņai ir bez būvniecības, ir izsludināta vismaz viena iepirkumu procedūra pakalpojumu līgumiem un ir publicēts vismaz viens paziņojums par līgumu slēgšanas tiesību piešķiršanu vai</w:t>
            </w:r>
          </w:p>
          <w:p w14:paraId="3B2063DD" w14:textId="3A2E1F1F" w:rsidR="002E543E" w:rsidRPr="00E96701" w:rsidRDefault="002E543E" w:rsidP="002E543E">
            <w:pPr>
              <w:pStyle w:val="Sarakstarindkopa"/>
              <w:autoSpaceDE w:val="0"/>
              <w:autoSpaceDN w:val="0"/>
              <w:adjustRightInd w:val="0"/>
              <w:spacing w:after="120"/>
              <w:ind w:left="0"/>
              <w:jc w:val="both"/>
              <w:rPr>
                <w:rFonts w:ascii="Aptos" w:hAnsi="Aptos" w:cs="Times New Roman"/>
                <w:sz w:val="22"/>
                <w:szCs w:val="22"/>
              </w:rPr>
            </w:pPr>
            <w:r w:rsidRPr="00E96701">
              <w:rPr>
                <w:rFonts w:ascii="Aptos" w:hAnsi="Aptos" w:cs="Times New Roman"/>
                <w:sz w:val="22"/>
                <w:szCs w:val="22"/>
              </w:rPr>
              <w:t>gan a., gan b. (ja attiecināms), vērtējumā piešķir 3</w:t>
            </w:r>
            <w:r w:rsidR="00CD2C71">
              <w:rPr>
                <w:rFonts w:ascii="Aptos" w:hAnsi="Aptos" w:cs="Times New Roman"/>
                <w:sz w:val="22"/>
                <w:szCs w:val="22"/>
              </w:rPr>
              <w:t> </w:t>
            </w:r>
            <w:r w:rsidRPr="00E96701">
              <w:rPr>
                <w:rFonts w:ascii="Aptos" w:hAnsi="Aptos" w:cs="Times New Roman"/>
                <w:sz w:val="22"/>
                <w:szCs w:val="22"/>
              </w:rPr>
              <w:t>punktus.</w:t>
            </w:r>
          </w:p>
        </w:tc>
      </w:tr>
      <w:tr w:rsidR="0022438E" w:rsidRPr="0022438E" w14:paraId="3F4D35B8" w14:textId="77777777" w:rsidTr="00540A8E">
        <w:tblPrEx>
          <w:jc w:val="left"/>
          <w:tblLook w:val="04A0" w:firstRow="1" w:lastRow="0" w:firstColumn="1" w:lastColumn="0" w:noHBand="0" w:noVBand="1"/>
        </w:tblPrEx>
        <w:trPr>
          <w:trHeight w:val="345"/>
        </w:trPr>
        <w:tc>
          <w:tcPr>
            <w:tcW w:w="987" w:type="dxa"/>
            <w:tcBorders>
              <w:top w:val="single" w:sz="4" w:space="0" w:color="auto"/>
              <w:left w:val="single" w:sz="4" w:space="0" w:color="auto"/>
              <w:right w:val="single" w:sz="4" w:space="0" w:color="auto"/>
            </w:tcBorders>
          </w:tcPr>
          <w:p w14:paraId="7FBA9490" w14:textId="094846CB"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4.5.1.</w:t>
            </w:r>
          </w:p>
        </w:tc>
        <w:tc>
          <w:tcPr>
            <w:tcW w:w="5104" w:type="dxa"/>
            <w:tcBorders>
              <w:top w:val="single" w:sz="4" w:space="0" w:color="auto"/>
              <w:left w:val="single" w:sz="4" w:space="0" w:color="auto"/>
              <w:right w:val="single" w:sz="4" w:space="0" w:color="auto"/>
            </w:tcBorders>
            <w:vAlign w:val="center"/>
          </w:tcPr>
          <w:p w14:paraId="33E2469C" w14:textId="1CC0469C" w:rsidR="002E543E" w:rsidRPr="00E96701" w:rsidRDefault="002E543E" w:rsidP="002E543E">
            <w:pPr>
              <w:jc w:val="both"/>
              <w:rPr>
                <w:rFonts w:ascii="Aptos" w:eastAsia="Calibri" w:hAnsi="Aptos" w:cs="Times New Roman"/>
                <w:b/>
                <w:bCs/>
                <w:sz w:val="22"/>
                <w:szCs w:val="22"/>
              </w:rPr>
            </w:pPr>
            <w:r w:rsidRPr="0022438E">
              <w:rPr>
                <w:rFonts w:ascii="Aptos" w:hAnsi="Aptos"/>
                <w:sz w:val="22"/>
                <w:szCs w:val="22"/>
              </w:rPr>
              <w:t>projekta darbībām nav identificētas plānotās būvniecības darbības un pakalpojumu (tostarp iekārtu piegādes) līgumu darbības</w:t>
            </w:r>
          </w:p>
        </w:tc>
        <w:tc>
          <w:tcPr>
            <w:tcW w:w="2693" w:type="dxa"/>
            <w:gridSpan w:val="2"/>
            <w:tcBorders>
              <w:top w:val="single" w:sz="4" w:space="0" w:color="auto"/>
              <w:left w:val="single" w:sz="4" w:space="0" w:color="auto"/>
              <w:bottom w:val="single" w:sz="4" w:space="0" w:color="auto"/>
              <w:right w:val="single" w:sz="4" w:space="0" w:color="auto"/>
            </w:tcBorders>
          </w:tcPr>
          <w:p w14:paraId="0ABB908A"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0</w:t>
            </w:r>
          </w:p>
        </w:tc>
        <w:tc>
          <w:tcPr>
            <w:tcW w:w="6520" w:type="dxa"/>
            <w:vMerge/>
            <w:vAlign w:val="center"/>
          </w:tcPr>
          <w:p w14:paraId="58A4A4A5" w14:textId="77777777"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p>
        </w:tc>
      </w:tr>
      <w:tr w:rsidR="0022438E" w:rsidRPr="0022438E" w14:paraId="0D3D45C3" w14:textId="77777777" w:rsidTr="001B4D89">
        <w:tblPrEx>
          <w:jc w:val="left"/>
          <w:tblLook w:val="04A0" w:firstRow="1" w:lastRow="0" w:firstColumn="1" w:lastColumn="0" w:noHBand="0" w:noVBand="1"/>
        </w:tblPrEx>
        <w:trPr>
          <w:trHeight w:val="364"/>
        </w:trPr>
        <w:tc>
          <w:tcPr>
            <w:tcW w:w="987" w:type="dxa"/>
            <w:tcBorders>
              <w:top w:val="single" w:sz="4" w:space="0" w:color="auto"/>
              <w:left w:val="single" w:sz="4" w:space="0" w:color="auto"/>
              <w:right w:val="single" w:sz="4" w:space="0" w:color="auto"/>
            </w:tcBorders>
          </w:tcPr>
          <w:p w14:paraId="10129D47" w14:textId="40816CF9"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4.5.2.</w:t>
            </w:r>
          </w:p>
        </w:tc>
        <w:tc>
          <w:tcPr>
            <w:tcW w:w="5104" w:type="dxa"/>
            <w:tcBorders>
              <w:top w:val="single" w:sz="4" w:space="0" w:color="auto"/>
              <w:left w:val="single" w:sz="4" w:space="0" w:color="auto"/>
              <w:right w:val="single" w:sz="4" w:space="0" w:color="auto"/>
            </w:tcBorders>
          </w:tcPr>
          <w:p w14:paraId="35286092" w14:textId="6EC31951" w:rsidR="002E543E" w:rsidRPr="00E96701" w:rsidRDefault="002E543E" w:rsidP="002E543E">
            <w:pPr>
              <w:jc w:val="both"/>
              <w:rPr>
                <w:rFonts w:ascii="Aptos" w:eastAsia="Calibri" w:hAnsi="Aptos" w:cs="Times New Roman"/>
                <w:b/>
                <w:bCs/>
                <w:sz w:val="22"/>
                <w:szCs w:val="22"/>
              </w:rPr>
            </w:pPr>
            <w:r w:rsidRPr="00E96701">
              <w:rPr>
                <w:rFonts w:ascii="Aptos" w:eastAsia="Times New Roman" w:hAnsi="Aptos"/>
                <w:sz w:val="22"/>
                <w:szCs w:val="22"/>
              </w:rPr>
              <w:t>projektam ir zema gatavība tā uzsākšanai</w:t>
            </w:r>
          </w:p>
        </w:tc>
        <w:tc>
          <w:tcPr>
            <w:tcW w:w="2693" w:type="dxa"/>
            <w:gridSpan w:val="2"/>
            <w:tcBorders>
              <w:top w:val="single" w:sz="4" w:space="0" w:color="auto"/>
              <w:left w:val="single" w:sz="4" w:space="0" w:color="auto"/>
              <w:bottom w:val="single" w:sz="4" w:space="0" w:color="auto"/>
              <w:right w:val="single" w:sz="4" w:space="0" w:color="auto"/>
            </w:tcBorders>
          </w:tcPr>
          <w:p w14:paraId="690D8838"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1</w:t>
            </w:r>
          </w:p>
        </w:tc>
        <w:tc>
          <w:tcPr>
            <w:tcW w:w="6520" w:type="dxa"/>
            <w:vMerge/>
            <w:vAlign w:val="center"/>
          </w:tcPr>
          <w:p w14:paraId="472FBB9D" w14:textId="77777777" w:rsidR="002E543E" w:rsidRPr="00E96701" w:rsidRDefault="002E543E" w:rsidP="002E543E">
            <w:pPr>
              <w:pStyle w:val="Sarakstarindkopa"/>
              <w:autoSpaceDE w:val="0"/>
              <w:autoSpaceDN w:val="0"/>
              <w:adjustRightInd w:val="0"/>
              <w:spacing w:after="120"/>
              <w:ind w:left="0"/>
              <w:contextualSpacing w:val="0"/>
              <w:jc w:val="both"/>
              <w:rPr>
                <w:rFonts w:ascii="Aptos" w:hAnsi="Aptos" w:cs="Times New Roman"/>
                <w:sz w:val="22"/>
                <w:szCs w:val="22"/>
              </w:rPr>
            </w:pPr>
          </w:p>
        </w:tc>
      </w:tr>
      <w:tr w:rsidR="0022438E" w:rsidRPr="0022438E" w14:paraId="258C974F" w14:textId="77777777" w:rsidTr="001B4D89">
        <w:tblPrEx>
          <w:jc w:val="left"/>
          <w:tblLook w:val="04A0" w:firstRow="1" w:lastRow="0" w:firstColumn="1" w:lastColumn="0" w:noHBand="0" w:noVBand="1"/>
        </w:tblPrEx>
        <w:trPr>
          <w:trHeight w:val="411"/>
        </w:trPr>
        <w:tc>
          <w:tcPr>
            <w:tcW w:w="987" w:type="dxa"/>
            <w:tcBorders>
              <w:left w:val="single" w:sz="4" w:space="0" w:color="auto"/>
              <w:right w:val="single" w:sz="4" w:space="0" w:color="auto"/>
            </w:tcBorders>
          </w:tcPr>
          <w:p w14:paraId="02AA0783" w14:textId="34EFE2E5"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4.5.3.</w:t>
            </w:r>
          </w:p>
        </w:tc>
        <w:tc>
          <w:tcPr>
            <w:tcW w:w="5104" w:type="dxa"/>
            <w:tcBorders>
              <w:left w:val="single" w:sz="4" w:space="0" w:color="auto"/>
              <w:right w:val="single" w:sz="4" w:space="0" w:color="auto"/>
            </w:tcBorders>
          </w:tcPr>
          <w:p w14:paraId="4FEECC82" w14:textId="12A35D69" w:rsidR="002E543E" w:rsidRPr="00E96701" w:rsidRDefault="002E543E" w:rsidP="002E543E">
            <w:pPr>
              <w:jc w:val="both"/>
              <w:rPr>
                <w:rFonts w:ascii="Aptos" w:eastAsia="Calibri" w:hAnsi="Aptos" w:cs="Times New Roman"/>
                <w:sz w:val="22"/>
                <w:szCs w:val="22"/>
              </w:rPr>
            </w:pPr>
            <w:r w:rsidRPr="00E96701">
              <w:rPr>
                <w:rFonts w:ascii="Aptos" w:hAnsi="Aptos"/>
                <w:sz w:val="22"/>
                <w:szCs w:val="22"/>
              </w:rPr>
              <w:t>projektam ir vidēja gatavība uzsākšanai</w:t>
            </w:r>
          </w:p>
        </w:tc>
        <w:tc>
          <w:tcPr>
            <w:tcW w:w="2693" w:type="dxa"/>
            <w:gridSpan w:val="2"/>
            <w:tcBorders>
              <w:top w:val="single" w:sz="4" w:space="0" w:color="auto"/>
              <w:left w:val="single" w:sz="4" w:space="0" w:color="auto"/>
              <w:bottom w:val="single" w:sz="4" w:space="0" w:color="auto"/>
              <w:right w:val="single" w:sz="4" w:space="0" w:color="auto"/>
            </w:tcBorders>
          </w:tcPr>
          <w:p w14:paraId="17287F9B"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2</w:t>
            </w:r>
          </w:p>
        </w:tc>
        <w:tc>
          <w:tcPr>
            <w:tcW w:w="6520" w:type="dxa"/>
            <w:vMerge/>
            <w:vAlign w:val="center"/>
          </w:tcPr>
          <w:p w14:paraId="07B428C4" w14:textId="77777777" w:rsidR="002E543E" w:rsidRPr="00E96701" w:rsidRDefault="002E543E" w:rsidP="002E543E">
            <w:pPr>
              <w:pStyle w:val="Sarakstarindkopa"/>
              <w:autoSpaceDE w:val="0"/>
              <w:autoSpaceDN w:val="0"/>
              <w:adjustRightInd w:val="0"/>
              <w:ind w:left="0"/>
              <w:rPr>
                <w:rFonts w:ascii="Aptos" w:hAnsi="Aptos" w:cs="Times New Roman"/>
                <w:bCs/>
                <w:sz w:val="22"/>
                <w:szCs w:val="22"/>
              </w:rPr>
            </w:pPr>
          </w:p>
        </w:tc>
      </w:tr>
      <w:tr w:rsidR="0022438E" w:rsidRPr="0022438E" w14:paraId="78692D73" w14:textId="77777777" w:rsidTr="006255D2">
        <w:tblPrEx>
          <w:jc w:val="left"/>
          <w:tblLook w:val="04A0" w:firstRow="1" w:lastRow="0" w:firstColumn="1" w:lastColumn="0" w:noHBand="0" w:noVBand="1"/>
        </w:tblPrEx>
        <w:trPr>
          <w:trHeight w:val="345"/>
        </w:trPr>
        <w:tc>
          <w:tcPr>
            <w:tcW w:w="987" w:type="dxa"/>
            <w:tcBorders>
              <w:left w:val="single" w:sz="4" w:space="0" w:color="auto"/>
              <w:right w:val="single" w:sz="4" w:space="0" w:color="auto"/>
            </w:tcBorders>
          </w:tcPr>
          <w:p w14:paraId="1D957CB4" w14:textId="41D98BB1"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4.5.4.</w:t>
            </w:r>
          </w:p>
        </w:tc>
        <w:tc>
          <w:tcPr>
            <w:tcW w:w="5104" w:type="dxa"/>
            <w:tcBorders>
              <w:left w:val="single" w:sz="4" w:space="0" w:color="auto"/>
              <w:right w:val="single" w:sz="4" w:space="0" w:color="auto"/>
            </w:tcBorders>
          </w:tcPr>
          <w:p w14:paraId="0ADDD86A" w14:textId="3ABD7BE6" w:rsidR="002E543E" w:rsidRPr="00E96701" w:rsidRDefault="002E543E" w:rsidP="002E543E">
            <w:pPr>
              <w:jc w:val="both"/>
              <w:rPr>
                <w:rFonts w:ascii="Aptos" w:eastAsia="Calibri" w:hAnsi="Aptos" w:cs="Times New Roman"/>
                <w:sz w:val="22"/>
                <w:szCs w:val="22"/>
              </w:rPr>
            </w:pPr>
            <w:r w:rsidRPr="00E96701">
              <w:rPr>
                <w:rFonts w:ascii="Aptos" w:eastAsia="Times New Roman" w:hAnsi="Aptos"/>
                <w:sz w:val="22"/>
                <w:szCs w:val="22"/>
              </w:rPr>
              <w:t xml:space="preserve">projektam ir augsta gatavība uzsākšanai </w:t>
            </w:r>
          </w:p>
        </w:tc>
        <w:tc>
          <w:tcPr>
            <w:tcW w:w="2693" w:type="dxa"/>
            <w:gridSpan w:val="2"/>
            <w:tcBorders>
              <w:top w:val="single" w:sz="4" w:space="0" w:color="auto"/>
              <w:left w:val="single" w:sz="4" w:space="0" w:color="auto"/>
              <w:bottom w:val="single" w:sz="4" w:space="0" w:color="auto"/>
              <w:right w:val="single" w:sz="4" w:space="0" w:color="auto"/>
            </w:tcBorders>
          </w:tcPr>
          <w:p w14:paraId="7BC417DF"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3</w:t>
            </w:r>
          </w:p>
        </w:tc>
        <w:tc>
          <w:tcPr>
            <w:tcW w:w="6520" w:type="dxa"/>
            <w:vMerge/>
            <w:vAlign w:val="center"/>
          </w:tcPr>
          <w:p w14:paraId="2CD4BD26" w14:textId="77777777" w:rsidR="002E543E" w:rsidRPr="00E96701" w:rsidRDefault="002E543E" w:rsidP="002E543E">
            <w:pPr>
              <w:pStyle w:val="Sarakstarindkopa"/>
              <w:autoSpaceDE w:val="0"/>
              <w:autoSpaceDN w:val="0"/>
              <w:adjustRightInd w:val="0"/>
              <w:ind w:left="0"/>
              <w:rPr>
                <w:rFonts w:ascii="Aptos" w:hAnsi="Aptos" w:cs="Times New Roman"/>
                <w:bCs/>
                <w:sz w:val="22"/>
                <w:szCs w:val="22"/>
              </w:rPr>
            </w:pPr>
          </w:p>
        </w:tc>
      </w:tr>
      <w:tr w:rsidR="0022438E" w:rsidRPr="0022438E" w14:paraId="691B85ED" w14:textId="77777777" w:rsidTr="00AB1662">
        <w:tblPrEx>
          <w:jc w:val="left"/>
          <w:tblLook w:val="04A0" w:firstRow="1" w:lastRow="0" w:firstColumn="1" w:lastColumn="0" w:noHBand="0" w:noVBand="1"/>
        </w:tblPrEx>
        <w:trPr>
          <w:trHeight w:val="758"/>
        </w:trPr>
        <w:tc>
          <w:tcPr>
            <w:tcW w:w="987" w:type="dxa"/>
            <w:tcBorders>
              <w:left w:val="single" w:sz="4" w:space="0" w:color="auto"/>
              <w:bottom w:val="single" w:sz="4" w:space="0" w:color="auto"/>
              <w:right w:val="single" w:sz="4" w:space="0" w:color="auto"/>
            </w:tcBorders>
          </w:tcPr>
          <w:p w14:paraId="76017C07" w14:textId="34919A64" w:rsidR="002E543E" w:rsidRPr="00E96701" w:rsidRDefault="002E543E" w:rsidP="002E543E">
            <w:pPr>
              <w:pStyle w:val="Sarakstarindkopa"/>
              <w:autoSpaceDE w:val="0"/>
              <w:autoSpaceDN w:val="0"/>
              <w:adjustRightInd w:val="0"/>
              <w:ind w:left="0"/>
              <w:rPr>
                <w:rFonts w:ascii="Aptos" w:eastAsia="Calibri" w:hAnsi="Aptos" w:cs="Times New Roman"/>
                <w:sz w:val="22"/>
                <w:szCs w:val="22"/>
              </w:rPr>
            </w:pPr>
            <w:r w:rsidRPr="00E96701">
              <w:rPr>
                <w:rFonts w:ascii="Aptos" w:eastAsia="Calibri" w:hAnsi="Aptos" w:cs="Times New Roman"/>
                <w:sz w:val="22"/>
                <w:szCs w:val="22"/>
              </w:rPr>
              <w:t>4.6.</w:t>
            </w:r>
          </w:p>
        </w:tc>
        <w:tc>
          <w:tcPr>
            <w:tcW w:w="5104" w:type="dxa"/>
            <w:tcBorders>
              <w:left w:val="single" w:sz="4" w:space="0" w:color="auto"/>
              <w:bottom w:val="single" w:sz="4" w:space="0" w:color="auto"/>
              <w:right w:val="single" w:sz="4" w:space="0" w:color="auto"/>
            </w:tcBorders>
          </w:tcPr>
          <w:p w14:paraId="31FFFE12" w14:textId="29E35F3E" w:rsidR="002E543E" w:rsidRPr="00E96701" w:rsidRDefault="002E543E" w:rsidP="002E543E">
            <w:pPr>
              <w:pStyle w:val="Sarakstarindkopa"/>
              <w:autoSpaceDE w:val="0"/>
              <w:autoSpaceDN w:val="0"/>
              <w:adjustRightInd w:val="0"/>
              <w:ind w:left="0"/>
              <w:jc w:val="both"/>
              <w:rPr>
                <w:rFonts w:ascii="Aptos" w:hAnsi="Aptos" w:cs="Times New Roman"/>
                <w:b/>
                <w:bCs/>
                <w:sz w:val="22"/>
                <w:szCs w:val="22"/>
              </w:rPr>
            </w:pPr>
            <w:r w:rsidRPr="00E96701">
              <w:rPr>
                <w:rFonts w:ascii="Aptos" w:hAnsi="Aptos" w:cs="Times New Roman"/>
                <w:b/>
                <w:bCs/>
                <w:sz w:val="22"/>
                <w:szCs w:val="22"/>
              </w:rPr>
              <w:t>Projektā ietvaros paredzēto centralizēto kanalizācijas tīklu izbūves, pārbūves un atjaunošanas darbību apjoms:</w:t>
            </w:r>
          </w:p>
        </w:tc>
        <w:tc>
          <w:tcPr>
            <w:tcW w:w="2693" w:type="dxa"/>
            <w:gridSpan w:val="2"/>
            <w:tcBorders>
              <w:top w:val="single" w:sz="4" w:space="0" w:color="auto"/>
              <w:left w:val="single" w:sz="4" w:space="0" w:color="auto"/>
              <w:right w:val="single" w:sz="4" w:space="0" w:color="auto"/>
            </w:tcBorders>
            <w:vAlign w:val="center"/>
          </w:tcPr>
          <w:p w14:paraId="44C2D72C" w14:textId="77777777" w:rsidR="002E543E" w:rsidRPr="00E96701" w:rsidRDefault="002E543E" w:rsidP="002E543E">
            <w:pPr>
              <w:pStyle w:val="Sarakstarindkopa"/>
              <w:autoSpaceDE w:val="0"/>
              <w:autoSpaceDN w:val="0"/>
              <w:adjustRightInd w:val="0"/>
              <w:ind w:left="0"/>
              <w:jc w:val="center"/>
              <w:rPr>
                <w:rFonts w:ascii="Aptos" w:hAnsi="Aptos" w:cs="Times New Roman"/>
                <w:sz w:val="22"/>
                <w:szCs w:val="22"/>
              </w:rPr>
            </w:pPr>
            <w:r w:rsidRPr="00E96701">
              <w:rPr>
                <w:rFonts w:ascii="Aptos" w:hAnsi="Aptos" w:cs="Times New Roman"/>
                <w:sz w:val="22"/>
                <w:szCs w:val="22"/>
              </w:rPr>
              <w:t>Kritērijs dod</w:t>
            </w:r>
          </w:p>
          <w:p w14:paraId="01C59CA3" w14:textId="70A51B41" w:rsidR="002E543E" w:rsidRPr="00E96701" w:rsidRDefault="002E543E" w:rsidP="002E543E">
            <w:pPr>
              <w:autoSpaceDE w:val="0"/>
              <w:autoSpaceDN w:val="0"/>
              <w:adjustRightInd w:val="0"/>
              <w:spacing w:after="120"/>
              <w:jc w:val="center"/>
              <w:rPr>
                <w:rFonts w:ascii="Aptos" w:hAnsi="Aptos" w:cs="Times New Roman"/>
                <w:b/>
                <w:bCs/>
                <w:sz w:val="22"/>
                <w:szCs w:val="22"/>
              </w:rPr>
            </w:pPr>
            <w:r w:rsidRPr="006C618A">
              <w:rPr>
                <w:rFonts w:ascii="Aptos" w:hAnsi="Aptos" w:cs="Times New Roman"/>
                <w:b/>
                <w:bCs/>
                <w:sz w:val="22"/>
                <w:szCs w:val="22"/>
              </w:rPr>
              <w:t>papildu</w:t>
            </w:r>
            <w:r w:rsidRPr="00E96701">
              <w:rPr>
                <w:rFonts w:ascii="Aptos" w:hAnsi="Aptos" w:cs="Times New Roman"/>
                <w:sz w:val="22"/>
                <w:szCs w:val="22"/>
              </w:rPr>
              <w:t xml:space="preserve"> punktu</w:t>
            </w:r>
          </w:p>
        </w:tc>
        <w:tc>
          <w:tcPr>
            <w:tcW w:w="6520" w:type="dxa"/>
            <w:vMerge w:val="restart"/>
            <w:tcBorders>
              <w:top w:val="single" w:sz="4" w:space="0" w:color="auto"/>
              <w:left w:val="single" w:sz="4" w:space="0" w:color="auto"/>
              <w:right w:val="single" w:sz="4" w:space="0" w:color="auto"/>
            </w:tcBorders>
          </w:tcPr>
          <w:p w14:paraId="5816E220" w14:textId="750A1C41" w:rsidR="002E543E" w:rsidRPr="00E96701" w:rsidRDefault="002E543E" w:rsidP="002E543E">
            <w:pPr>
              <w:autoSpaceDE w:val="0"/>
              <w:autoSpaceDN w:val="0"/>
              <w:adjustRightInd w:val="0"/>
              <w:spacing w:after="120"/>
              <w:jc w:val="both"/>
              <w:rPr>
                <w:rFonts w:ascii="Aptos" w:hAnsi="Aptos" w:cs="Times New Roman"/>
                <w:sz w:val="22"/>
                <w:szCs w:val="22"/>
                <w:bdr w:val="none" w:sz="0" w:space="0" w:color="auto" w:frame="1"/>
              </w:rPr>
            </w:pPr>
            <w:r w:rsidRPr="00E96701">
              <w:rPr>
                <w:rFonts w:ascii="Aptos" w:hAnsi="Aptos" w:cs="Times New Roman"/>
                <w:sz w:val="22"/>
                <w:szCs w:val="22"/>
                <w:bdr w:val="none" w:sz="0" w:space="0" w:color="auto" w:frame="1"/>
              </w:rPr>
              <w:t>Kritērija vērtēšanai izmanto projekta iesniegumā iekļauto tāmi.</w:t>
            </w:r>
          </w:p>
          <w:p w14:paraId="10C538AF" w14:textId="1D385B19" w:rsidR="002E543E" w:rsidRPr="00E96701" w:rsidRDefault="002E543E" w:rsidP="002E543E">
            <w:pPr>
              <w:autoSpaceDE w:val="0"/>
              <w:autoSpaceDN w:val="0"/>
              <w:adjustRightInd w:val="0"/>
              <w:spacing w:after="120"/>
              <w:jc w:val="both"/>
              <w:rPr>
                <w:rFonts w:ascii="Aptos" w:hAnsi="Aptos" w:cs="Times New Roman"/>
                <w:sz w:val="22"/>
                <w:szCs w:val="22"/>
                <w:bdr w:val="none" w:sz="0" w:space="0" w:color="auto" w:frame="1"/>
              </w:rPr>
            </w:pPr>
            <w:r w:rsidRPr="00E96701">
              <w:rPr>
                <w:rFonts w:ascii="Aptos" w:hAnsi="Aptos" w:cs="Times New Roman"/>
                <w:sz w:val="22"/>
                <w:szCs w:val="22"/>
                <w:bdr w:val="none" w:sz="0" w:space="0" w:color="auto" w:frame="1"/>
              </w:rPr>
              <w:t>Ja projektā ir paredzēta centralizēto kanalizācijas tīklu izbūve, pārbūve vai atjaunošana, un šo darbību apjoms nepārsniedz 15</w:t>
            </w:r>
            <w:r w:rsidR="006C618A">
              <w:rPr>
                <w:rFonts w:ascii="Aptos" w:hAnsi="Aptos" w:cs="Times New Roman"/>
                <w:sz w:val="22"/>
                <w:szCs w:val="22"/>
                <w:bdr w:val="none" w:sz="0" w:space="0" w:color="auto" w:frame="1"/>
              </w:rPr>
              <w:t> </w:t>
            </w:r>
            <w:r w:rsidRPr="00E96701">
              <w:rPr>
                <w:rFonts w:ascii="Aptos" w:hAnsi="Aptos" w:cs="Times New Roman"/>
                <w:sz w:val="22"/>
                <w:szCs w:val="22"/>
                <w:bdr w:val="none" w:sz="0" w:space="0" w:color="auto" w:frame="1"/>
              </w:rPr>
              <w:t>% no projekta kopējo attiecināmo izmaksu apjoma, vērtējumā piešķir 1</w:t>
            </w:r>
            <w:r w:rsidR="006C618A">
              <w:rPr>
                <w:rFonts w:ascii="Aptos" w:hAnsi="Aptos" w:cs="Times New Roman"/>
                <w:sz w:val="22"/>
                <w:szCs w:val="22"/>
                <w:bdr w:val="none" w:sz="0" w:space="0" w:color="auto" w:frame="1"/>
              </w:rPr>
              <w:t> </w:t>
            </w:r>
            <w:r w:rsidRPr="00E96701">
              <w:rPr>
                <w:rFonts w:ascii="Aptos" w:hAnsi="Aptos" w:cs="Times New Roman"/>
                <w:sz w:val="22"/>
                <w:szCs w:val="22"/>
                <w:bdr w:val="none" w:sz="0" w:space="0" w:color="auto" w:frame="1"/>
              </w:rPr>
              <w:t>punktu.</w:t>
            </w:r>
          </w:p>
          <w:p w14:paraId="2A53BA36" w14:textId="5705281D" w:rsidR="002E543E" w:rsidRPr="00E96701" w:rsidRDefault="002E543E" w:rsidP="002E543E">
            <w:pPr>
              <w:autoSpaceDE w:val="0"/>
              <w:autoSpaceDN w:val="0"/>
              <w:adjustRightInd w:val="0"/>
              <w:spacing w:after="120"/>
              <w:jc w:val="both"/>
              <w:rPr>
                <w:rFonts w:ascii="Aptos" w:hAnsi="Aptos" w:cs="Times New Roman"/>
                <w:sz w:val="22"/>
                <w:szCs w:val="22"/>
                <w:bdr w:val="none" w:sz="0" w:space="0" w:color="auto" w:frame="1"/>
              </w:rPr>
            </w:pPr>
            <w:r w:rsidRPr="00E96701">
              <w:rPr>
                <w:rFonts w:ascii="Aptos" w:hAnsi="Aptos" w:cs="Times New Roman"/>
                <w:sz w:val="22"/>
                <w:szCs w:val="22"/>
                <w:bdr w:val="none" w:sz="0" w:space="0" w:color="auto" w:frame="1"/>
              </w:rPr>
              <w:t>Ja projektā ir paredzēta kanalizācijas tīklu izbūve, pārbūve vai atjaunošana apjomā virs 15</w:t>
            </w:r>
            <w:r w:rsidR="006C618A">
              <w:rPr>
                <w:rFonts w:ascii="Aptos" w:hAnsi="Aptos" w:cs="Times New Roman"/>
                <w:sz w:val="22"/>
                <w:szCs w:val="22"/>
                <w:bdr w:val="none" w:sz="0" w:space="0" w:color="auto" w:frame="1"/>
              </w:rPr>
              <w:t> </w:t>
            </w:r>
            <w:r w:rsidRPr="00E96701">
              <w:rPr>
                <w:rFonts w:ascii="Aptos" w:hAnsi="Aptos" w:cs="Times New Roman"/>
                <w:sz w:val="22"/>
                <w:szCs w:val="22"/>
                <w:bdr w:val="none" w:sz="0" w:space="0" w:color="auto" w:frame="1"/>
              </w:rPr>
              <w:t>% no projekta kopējām attiecināmajām izmaksām, vērtējums ir 0.</w:t>
            </w:r>
          </w:p>
        </w:tc>
      </w:tr>
      <w:tr w:rsidR="0022438E" w:rsidRPr="0022438E" w14:paraId="4413343C" w14:textId="77777777" w:rsidTr="00AB1662">
        <w:tblPrEx>
          <w:jc w:val="left"/>
          <w:tblLook w:val="04A0" w:firstRow="1" w:lastRow="0" w:firstColumn="1" w:lastColumn="0" w:noHBand="0" w:noVBand="1"/>
        </w:tblPrEx>
        <w:trPr>
          <w:trHeight w:val="545"/>
        </w:trPr>
        <w:tc>
          <w:tcPr>
            <w:tcW w:w="987" w:type="dxa"/>
            <w:tcBorders>
              <w:left w:val="single" w:sz="4" w:space="0" w:color="auto"/>
              <w:bottom w:val="single" w:sz="4" w:space="0" w:color="auto"/>
              <w:right w:val="single" w:sz="4" w:space="0" w:color="auto"/>
            </w:tcBorders>
          </w:tcPr>
          <w:p w14:paraId="5FEDCCE8" w14:textId="424B1C08" w:rsidR="002E543E" w:rsidRPr="00E96701" w:rsidRDefault="002E543E" w:rsidP="002E543E">
            <w:pPr>
              <w:pStyle w:val="Sarakstarindkopa"/>
              <w:autoSpaceDE w:val="0"/>
              <w:autoSpaceDN w:val="0"/>
              <w:adjustRightInd w:val="0"/>
              <w:ind w:left="0"/>
              <w:rPr>
                <w:rFonts w:ascii="Aptos" w:eastAsia="Calibri" w:hAnsi="Aptos" w:cs="Times New Roman"/>
                <w:sz w:val="22"/>
                <w:szCs w:val="22"/>
              </w:rPr>
            </w:pPr>
            <w:r w:rsidRPr="00E96701">
              <w:rPr>
                <w:rFonts w:ascii="Aptos" w:eastAsia="Calibri" w:hAnsi="Aptos" w:cs="Times New Roman"/>
                <w:sz w:val="22"/>
                <w:szCs w:val="22"/>
              </w:rPr>
              <w:t>4.6.1</w:t>
            </w:r>
          </w:p>
        </w:tc>
        <w:tc>
          <w:tcPr>
            <w:tcW w:w="5104" w:type="dxa"/>
            <w:tcBorders>
              <w:left w:val="single" w:sz="4" w:space="0" w:color="auto"/>
              <w:bottom w:val="single" w:sz="4" w:space="0" w:color="auto"/>
              <w:right w:val="single" w:sz="4" w:space="0" w:color="auto"/>
            </w:tcBorders>
          </w:tcPr>
          <w:p w14:paraId="40DACB21" w14:textId="7BE0C8C2" w:rsidR="002E543E" w:rsidRPr="00E96701" w:rsidRDefault="002E543E" w:rsidP="002E543E">
            <w:pPr>
              <w:pStyle w:val="Sarakstarindkopa"/>
              <w:autoSpaceDE w:val="0"/>
              <w:autoSpaceDN w:val="0"/>
              <w:adjustRightInd w:val="0"/>
              <w:ind w:left="0"/>
              <w:jc w:val="both"/>
              <w:rPr>
                <w:rFonts w:ascii="Aptos" w:hAnsi="Aptos" w:cs="Times New Roman"/>
                <w:sz w:val="22"/>
                <w:szCs w:val="22"/>
              </w:rPr>
            </w:pPr>
            <w:r w:rsidRPr="00E96701">
              <w:rPr>
                <w:rFonts w:ascii="Aptos" w:hAnsi="Aptos" w:cs="Times New Roman"/>
                <w:sz w:val="22"/>
                <w:szCs w:val="22"/>
              </w:rPr>
              <w:t>nepārsniedz 15</w:t>
            </w:r>
            <w:r w:rsidR="006C618A">
              <w:rPr>
                <w:rFonts w:ascii="Aptos" w:hAnsi="Aptos" w:cs="Times New Roman"/>
                <w:sz w:val="22"/>
                <w:szCs w:val="22"/>
              </w:rPr>
              <w:t> </w:t>
            </w:r>
            <w:r w:rsidRPr="00E96701">
              <w:rPr>
                <w:rFonts w:ascii="Aptos" w:hAnsi="Aptos" w:cs="Times New Roman"/>
                <w:sz w:val="22"/>
                <w:szCs w:val="22"/>
              </w:rPr>
              <w:t>% no projekta kopējo attiecināmo izmaksu apjoma</w:t>
            </w:r>
          </w:p>
        </w:tc>
        <w:tc>
          <w:tcPr>
            <w:tcW w:w="2693" w:type="dxa"/>
            <w:gridSpan w:val="2"/>
            <w:tcBorders>
              <w:left w:val="single" w:sz="4" w:space="0" w:color="auto"/>
              <w:right w:val="single" w:sz="4" w:space="0" w:color="auto"/>
            </w:tcBorders>
            <w:vAlign w:val="center"/>
          </w:tcPr>
          <w:p w14:paraId="24AF8B94" w14:textId="6E106F87" w:rsidR="002E543E" w:rsidRPr="00E96701" w:rsidRDefault="002E543E" w:rsidP="002E543E">
            <w:pPr>
              <w:autoSpaceDE w:val="0"/>
              <w:autoSpaceDN w:val="0"/>
              <w:adjustRightInd w:val="0"/>
              <w:spacing w:after="120"/>
              <w:jc w:val="center"/>
              <w:rPr>
                <w:rFonts w:ascii="Aptos" w:hAnsi="Aptos" w:cs="Times New Roman"/>
                <w:sz w:val="22"/>
                <w:szCs w:val="22"/>
              </w:rPr>
            </w:pPr>
            <w:r w:rsidRPr="00E96701">
              <w:rPr>
                <w:rFonts w:ascii="Aptos" w:hAnsi="Aptos" w:cs="Times New Roman"/>
                <w:sz w:val="22"/>
                <w:szCs w:val="22"/>
              </w:rPr>
              <w:t>1</w:t>
            </w:r>
          </w:p>
        </w:tc>
        <w:tc>
          <w:tcPr>
            <w:tcW w:w="6520" w:type="dxa"/>
            <w:vMerge/>
          </w:tcPr>
          <w:p w14:paraId="7D8A7764" w14:textId="77777777" w:rsidR="002E543E" w:rsidRPr="00E96701" w:rsidRDefault="002E543E" w:rsidP="002E543E">
            <w:pPr>
              <w:autoSpaceDE w:val="0"/>
              <w:autoSpaceDN w:val="0"/>
              <w:adjustRightInd w:val="0"/>
              <w:spacing w:after="120"/>
              <w:jc w:val="both"/>
              <w:rPr>
                <w:rFonts w:ascii="Aptos" w:hAnsi="Aptos" w:cs="Times New Roman"/>
                <w:b/>
                <w:bCs/>
                <w:sz w:val="22"/>
                <w:szCs w:val="22"/>
              </w:rPr>
            </w:pPr>
          </w:p>
        </w:tc>
      </w:tr>
      <w:tr w:rsidR="0022438E" w:rsidRPr="0022438E" w14:paraId="5B6B9565" w14:textId="77777777" w:rsidTr="00AB1662">
        <w:tblPrEx>
          <w:jc w:val="left"/>
          <w:tblLook w:val="04A0" w:firstRow="1" w:lastRow="0" w:firstColumn="1" w:lastColumn="0" w:noHBand="0" w:noVBand="1"/>
        </w:tblPrEx>
        <w:trPr>
          <w:trHeight w:val="557"/>
        </w:trPr>
        <w:tc>
          <w:tcPr>
            <w:tcW w:w="987" w:type="dxa"/>
            <w:tcBorders>
              <w:left w:val="single" w:sz="4" w:space="0" w:color="auto"/>
              <w:bottom w:val="single" w:sz="4" w:space="0" w:color="auto"/>
              <w:right w:val="single" w:sz="4" w:space="0" w:color="auto"/>
            </w:tcBorders>
          </w:tcPr>
          <w:p w14:paraId="2FC7B3D8" w14:textId="6B7CB45D" w:rsidR="002E543E" w:rsidRPr="00E96701" w:rsidRDefault="002E543E" w:rsidP="002E543E">
            <w:pPr>
              <w:pStyle w:val="Sarakstarindkopa"/>
              <w:autoSpaceDE w:val="0"/>
              <w:autoSpaceDN w:val="0"/>
              <w:adjustRightInd w:val="0"/>
              <w:ind w:left="0"/>
              <w:rPr>
                <w:rFonts w:ascii="Aptos" w:eastAsia="Calibri" w:hAnsi="Aptos" w:cs="Times New Roman"/>
                <w:sz w:val="22"/>
                <w:szCs w:val="22"/>
              </w:rPr>
            </w:pPr>
            <w:r w:rsidRPr="00E96701">
              <w:rPr>
                <w:rFonts w:ascii="Aptos" w:eastAsia="Calibri" w:hAnsi="Aptos" w:cs="Times New Roman"/>
                <w:sz w:val="22"/>
                <w:szCs w:val="22"/>
              </w:rPr>
              <w:t>4.6.2</w:t>
            </w:r>
          </w:p>
        </w:tc>
        <w:tc>
          <w:tcPr>
            <w:tcW w:w="5104" w:type="dxa"/>
            <w:tcBorders>
              <w:left w:val="single" w:sz="4" w:space="0" w:color="auto"/>
              <w:bottom w:val="single" w:sz="4" w:space="0" w:color="auto"/>
              <w:right w:val="single" w:sz="4" w:space="0" w:color="auto"/>
            </w:tcBorders>
          </w:tcPr>
          <w:p w14:paraId="1B4B3B57" w14:textId="7982ADB7" w:rsidR="002E543E" w:rsidRPr="00E96701" w:rsidRDefault="002E543E" w:rsidP="002E543E">
            <w:pPr>
              <w:pStyle w:val="Sarakstarindkopa"/>
              <w:autoSpaceDE w:val="0"/>
              <w:autoSpaceDN w:val="0"/>
              <w:adjustRightInd w:val="0"/>
              <w:ind w:left="0"/>
              <w:jc w:val="both"/>
              <w:rPr>
                <w:rFonts w:ascii="Aptos" w:hAnsi="Aptos" w:cs="Times New Roman"/>
                <w:sz w:val="22"/>
                <w:szCs w:val="22"/>
              </w:rPr>
            </w:pPr>
            <w:r w:rsidRPr="00E96701">
              <w:rPr>
                <w:rFonts w:ascii="Aptos" w:hAnsi="Aptos" w:cs="Times New Roman"/>
                <w:sz w:val="22"/>
                <w:szCs w:val="22"/>
              </w:rPr>
              <w:t>pārsniedz 15</w:t>
            </w:r>
            <w:r w:rsidR="006C618A">
              <w:rPr>
                <w:rFonts w:ascii="Aptos" w:hAnsi="Aptos" w:cs="Times New Roman"/>
                <w:sz w:val="22"/>
                <w:szCs w:val="22"/>
              </w:rPr>
              <w:t> </w:t>
            </w:r>
            <w:r w:rsidRPr="00E96701">
              <w:rPr>
                <w:rFonts w:ascii="Aptos" w:hAnsi="Aptos" w:cs="Times New Roman"/>
                <w:sz w:val="22"/>
                <w:szCs w:val="22"/>
              </w:rPr>
              <w:t>% no projekta kopējo attiecināmo izmaksu apjoma</w:t>
            </w:r>
          </w:p>
        </w:tc>
        <w:tc>
          <w:tcPr>
            <w:tcW w:w="2693" w:type="dxa"/>
            <w:gridSpan w:val="2"/>
            <w:tcBorders>
              <w:left w:val="single" w:sz="4" w:space="0" w:color="auto"/>
              <w:bottom w:val="single" w:sz="4" w:space="0" w:color="auto"/>
              <w:right w:val="single" w:sz="4" w:space="0" w:color="auto"/>
            </w:tcBorders>
            <w:vAlign w:val="center"/>
          </w:tcPr>
          <w:p w14:paraId="3030323A" w14:textId="77777777" w:rsidR="002E543E" w:rsidRPr="00E96701" w:rsidRDefault="002E543E" w:rsidP="002E543E">
            <w:pPr>
              <w:autoSpaceDE w:val="0"/>
              <w:autoSpaceDN w:val="0"/>
              <w:adjustRightInd w:val="0"/>
              <w:spacing w:after="120"/>
              <w:jc w:val="center"/>
              <w:rPr>
                <w:rFonts w:ascii="Aptos" w:hAnsi="Aptos" w:cs="Times New Roman"/>
                <w:sz w:val="22"/>
                <w:szCs w:val="22"/>
              </w:rPr>
            </w:pPr>
            <w:r w:rsidRPr="00E96701">
              <w:rPr>
                <w:rFonts w:ascii="Aptos" w:hAnsi="Aptos" w:cs="Times New Roman"/>
                <w:sz w:val="22"/>
                <w:szCs w:val="22"/>
              </w:rPr>
              <w:t>0</w:t>
            </w:r>
          </w:p>
        </w:tc>
        <w:tc>
          <w:tcPr>
            <w:tcW w:w="6520" w:type="dxa"/>
            <w:vMerge/>
          </w:tcPr>
          <w:p w14:paraId="4403A8B2" w14:textId="77777777" w:rsidR="002E543E" w:rsidRPr="00E96701" w:rsidRDefault="002E543E" w:rsidP="002E543E">
            <w:pPr>
              <w:autoSpaceDE w:val="0"/>
              <w:autoSpaceDN w:val="0"/>
              <w:adjustRightInd w:val="0"/>
              <w:spacing w:after="120"/>
              <w:jc w:val="both"/>
              <w:rPr>
                <w:rFonts w:ascii="Aptos" w:hAnsi="Aptos" w:cs="Times New Roman"/>
                <w:b/>
                <w:bCs/>
                <w:sz w:val="22"/>
                <w:szCs w:val="22"/>
              </w:rPr>
            </w:pPr>
          </w:p>
        </w:tc>
      </w:tr>
      <w:tr w:rsidR="0022438E" w:rsidRPr="0022438E" w14:paraId="269306E2" w14:textId="77777777" w:rsidTr="00540A8E">
        <w:trPr>
          <w:trHeight w:val="70"/>
          <w:jc w:val="center"/>
        </w:trPr>
        <w:tc>
          <w:tcPr>
            <w:tcW w:w="987" w:type="dxa"/>
            <w:tcBorders>
              <w:left w:val="single" w:sz="4" w:space="0" w:color="auto"/>
              <w:bottom w:val="single" w:sz="4" w:space="0" w:color="auto"/>
              <w:right w:val="single" w:sz="4" w:space="0" w:color="auto"/>
            </w:tcBorders>
          </w:tcPr>
          <w:p w14:paraId="6C1D9DC0" w14:textId="77777777" w:rsidR="002E543E" w:rsidRPr="009E7A02" w:rsidRDefault="002E543E" w:rsidP="002E543E">
            <w:pPr>
              <w:pStyle w:val="Sarakstarindkopa"/>
              <w:autoSpaceDE w:val="0"/>
              <w:autoSpaceDN w:val="0"/>
              <w:adjustRightInd w:val="0"/>
              <w:ind w:left="0"/>
              <w:rPr>
                <w:rFonts w:ascii="Aptos" w:hAnsi="Aptos" w:cs="Times New Roman"/>
                <w:b/>
                <w:bCs/>
                <w:sz w:val="22"/>
                <w:szCs w:val="22"/>
              </w:rPr>
            </w:pPr>
            <w:r w:rsidRPr="009E7A02">
              <w:rPr>
                <w:rFonts w:ascii="Aptos" w:eastAsia="Calibri" w:hAnsi="Aptos" w:cs="Times New Roman"/>
                <w:b/>
                <w:bCs/>
                <w:sz w:val="22"/>
                <w:szCs w:val="22"/>
              </w:rPr>
              <w:t>Kopā</w:t>
            </w:r>
          </w:p>
        </w:tc>
        <w:tc>
          <w:tcPr>
            <w:tcW w:w="5104" w:type="dxa"/>
            <w:tcBorders>
              <w:left w:val="single" w:sz="4" w:space="0" w:color="auto"/>
              <w:bottom w:val="single" w:sz="4" w:space="0" w:color="auto"/>
              <w:right w:val="single" w:sz="4" w:space="0" w:color="auto"/>
            </w:tcBorders>
          </w:tcPr>
          <w:p w14:paraId="4739B088" w14:textId="77777777" w:rsidR="002E543E" w:rsidRPr="00E96701" w:rsidRDefault="002E543E" w:rsidP="002E543E">
            <w:pPr>
              <w:pStyle w:val="Sarakstarindkopa"/>
              <w:autoSpaceDE w:val="0"/>
              <w:autoSpaceDN w:val="0"/>
              <w:adjustRightInd w:val="0"/>
              <w:ind w:left="0"/>
              <w:rPr>
                <w:rFonts w:ascii="Aptos" w:hAnsi="Aptos" w:cs="Times New Roman"/>
                <w:sz w:val="22"/>
                <w:szCs w:val="22"/>
              </w:rPr>
            </w:pPr>
            <w:r w:rsidRPr="00E96701">
              <w:rPr>
                <w:rFonts w:ascii="Aptos" w:hAnsi="Aptos" w:cs="Times New Roman"/>
                <w:sz w:val="22"/>
                <w:szCs w:val="22"/>
              </w:rPr>
              <w:t>Minimālais punktu skaits – 2</w:t>
            </w:r>
          </w:p>
          <w:p w14:paraId="0B362CE6" w14:textId="2B378C3C" w:rsidR="002E543E" w:rsidRPr="00E96701" w:rsidRDefault="002E543E" w:rsidP="002E543E">
            <w:pPr>
              <w:pStyle w:val="Sarakstarindkopa"/>
              <w:autoSpaceDE w:val="0"/>
              <w:autoSpaceDN w:val="0"/>
              <w:adjustRightInd w:val="0"/>
              <w:ind w:left="0"/>
              <w:rPr>
                <w:rFonts w:ascii="Aptos" w:eastAsia="Calibri" w:hAnsi="Aptos" w:cs="Times New Roman"/>
                <w:sz w:val="22"/>
                <w:szCs w:val="22"/>
              </w:rPr>
            </w:pPr>
            <w:r w:rsidRPr="00E96701">
              <w:rPr>
                <w:rFonts w:ascii="Aptos" w:hAnsi="Aptos"/>
                <w:sz w:val="22"/>
                <w:szCs w:val="22"/>
              </w:rPr>
              <w:t>Maksimālais punktu skaits – 19</w:t>
            </w:r>
          </w:p>
        </w:tc>
        <w:tc>
          <w:tcPr>
            <w:tcW w:w="9213" w:type="dxa"/>
            <w:gridSpan w:val="3"/>
            <w:tcBorders>
              <w:top w:val="single" w:sz="4" w:space="0" w:color="auto"/>
              <w:left w:val="single" w:sz="4" w:space="0" w:color="auto"/>
              <w:bottom w:val="single" w:sz="4" w:space="0" w:color="auto"/>
              <w:right w:val="single" w:sz="4" w:space="0" w:color="auto"/>
            </w:tcBorders>
          </w:tcPr>
          <w:p w14:paraId="38651EB7" w14:textId="18F3F485" w:rsidR="002E543E" w:rsidRPr="00E96701" w:rsidRDefault="002E543E" w:rsidP="002E543E">
            <w:pPr>
              <w:autoSpaceDE w:val="0"/>
              <w:autoSpaceDN w:val="0"/>
              <w:adjustRightInd w:val="0"/>
              <w:spacing w:after="120"/>
              <w:jc w:val="both"/>
              <w:rPr>
                <w:rFonts w:ascii="Aptos" w:hAnsi="Aptos" w:cs="Times New Roman"/>
                <w:b/>
                <w:bCs/>
                <w:sz w:val="22"/>
                <w:szCs w:val="22"/>
                <w:lang w:eastAsia="x-none"/>
              </w:rPr>
            </w:pPr>
            <w:r w:rsidRPr="00E96701">
              <w:rPr>
                <w:rFonts w:ascii="Aptos" w:hAnsi="Aptos" w:cs="Times New Roman"/>
                <w:b/>
                <w:bCs/>
                <w:sz w:val="22"/>
                <w:szCs w:val="22"/>
              </w:rPr>
              <w:t>Minimālais punktu skaits, kas jāsaņem, ir 2 punkti (4.4. un 4.5. kritērijs).</w:t>
            </w:r>
          </w:p>
          <w:p w14:paraId="1A581DF0" w14:textId="56F08B9F" w:rsidR="002E543E" w:rsidRPr="00E96701" w:rsidRDefault="002E543E" w:rsidP="002E543E">
            <w:pPr>
              <w:autoSpaceDE w:val="0"/>
              <w:autoSpaceDN w:val="0"/>
              <w:adjustRightInd w:val="0"/>
              <w:spacing w:after="120"/>
              <w:jc w:val="both"/>
              <w:rPr>
                <w:rFonts w:ascii="Aptos" w:hAnsi="Aptos" w:cs="Times New Roman"/>
                <w:b/>
                <w:bCs/>
                <w:sz w:val="22"/>
                <w:szCs w:val="22"/>
                <w:lang w:eastAsia="x-none"/>
              </w:rPr>
            </w:pPr>
            <w:r w:rsidRPr="00E96701">
              <w:rPr>
                <w:rFonts w:ascii="Aptos" w:hAnsi="Aptos" w:cs="Times New Roman"/>
                <w:b/>
                <w:bCs/>
                <w:sz w:val="22"/>
                <w:szCs w:val="22"/>
              </w:rPr>
              <w:t xml:space="preserve">Maksimālais punktu skaits, ko ir iespējams saņemt, </w:t>
            </w:r>
            <w:r w:rsidRPr="00E96701">
              <w:rPr>
                <w:rFonts w:ascii="Aptos" w:hAnsi="Aptos"/>
                <w:b/>
                <w:bCs/>
                <w:sz w:val="22"/>
                <w:szCs w:val="22"/>
              </w:rPr>
              <w:t>ir 19 punkti</w:t>
            </w:r>
            <w:r w:rsidRPr="00E96701">
              <w:rPr>
                <w:rFonts w:ascii="Aptos" w:hAnsi="Aptos" w:cs="Times New Roman"/>
                <w:b/>
                <w:bCs/>
                <w:sz w:val="22"/>
                <w:szCs w:val="22"/>
              </w:rPr>
              <w:t>.</w:t>
            </w:r>
          </w:p>
          <w:p w14:paraId="4181304B" w14:textId="77777777" w:rsidR="002E543E" w:rsidRPr="00E96701" w:rsidRDefault="002E543E" w:rsidP="002E543E">
            <w:pPr>
              <w:autoSpaceDE w:val="0"/>
              <w:autoSpaceDN w:val="0"/>
              <w:adjustRightInd w:val="0"/>
              <w:jc w:val="both"/>
              <w:rPr>
                <w:rFonts w:ascii="Aptos" w:hAnsi="Aptos" w:cs="Times New Roman"/>
                <w:sz w:val="22"/>
                <w:szCs w:val="22"/>
              </w:rPr>
            </w:pPr>
            <w:r w:rsidRPr="00E96701">
              <w:rPr>
                <w:rFonts w:ascii="Aptos" w:hAnsi="Aptos" w:cs="Times New Roman"/>
                <w:sz w:val="22"/>
                <w:szCs w:val="22"/>
              </w:rPr>
              <w:t>Vienādu punktu gadījumā prioritāro secību veido projekti, kam lielāks punktu skaits šādos kritērijos, ievērojot šādu secību:</w:t>
            </w:r>
          </w:p>
          <w:p w14:paraId="14267841" w14:textId="5F78FA78" w:rsidR="002E543E" w:rsidRPr="00E96701" w:rsidRDefault="002E543E" w:rsidP="00723E23">
            <w:pPr>
              <w:pStyle w:val="Sarakstarindkopa"/>
              <w:numPr>
                <w:ilvl w:val="0"/>
                <w:numId w:val="7"/>
              </w:numPr>
              <w:autoSpaceDE w:val="0"/>
              <w:autoSpaceDN w:val="0"/>
              <w:adjustRightInd w:val="0"/>
              <w:ind w:left="309" w:hanging="283"/>
              <w:jc w:val="both"/>
              <w:rPr>
                <w:rFonts w:ascii="Aptos" w:hAnsi="Aptos" w:cs="Times New Roman"/>
                <w:sz w:val="22"/>
                <w:szCs w:val="22"/>
              </w:rPr>
            </w:pPr>
            <w:r w:rsidRPr="00E96701">
              <w:rPr>
                <w:rFonts w:ascii="Aptos" w:hAnsi="Aptos" w:cs="Times New Roman"/>
                <w:sz w:val="22"/>
                <w:szCs w:val="22"/>
              </w:rPr>
              <w:t>kritērijs 4.1.;</w:t>
            </w:r>
          </w:p>
          <w:p w14:paraId="22E00246" w14:textId="39D23F7F" w:rsidR="002E543E" w:rsidRPr="00E96701" w:rsidRDefault="002E543E" w:rsidP="00540A8E">
            <w:pPr>
              <w:pStyle w:val="Sarakstarindkopa"/>
              <w:numPr>
                <w:ilvl w:val="0"/>
                <w:numId w:val="7"/>
              </w:numPr>
              <w:autoSpaceDE w:val="0"/>
              <w:autoSpaceDN w:val="0"/>
              <w:adjustRightInd w:val="0"/>
              <w:spacing w:after="120"/>
              <w:ind w:left="309" w:hanging="283"/>
              <w:jc w:val="both"/>
              <w:rPr>
                <w:rFonts w:ascii="Aptos" w:hAnsi="Aptos" w:cs="Times New Roman"/>
                <w:sz w:val="22"/>
                <w:szCs w:val="22"/>
              </w:rPr>
            </w:pPr>
            <w:r w:rsidRPr="00E96701">
              <w:rPr>
                <w:rFonts w:ascii="Aptos" w:hAnsi="Aptos" w:cs="Times New Roman"/>
                <w:sz w:val="22"/>
                <w:szCs w:val="22"/>
              </w:rPr>
              <w:t>kritērijs 4.6.</w:t>
            </w:r>
          </w:p>
          <w:p w14:paraId="06C3F4CD" w14:textId="27B08576" w:rsidR="002E543E" w:rsidRPr="00E96701" w:rsidRDefault="002E543E" w:rsidP="002E543E">
            <w:pPr>
              <w:autoSpaceDE w:val="0"/>
              <w:autoSpaceDN w:val="0"/>
              <w:adjustRightInd w:val="0"/>
              <w:ind w:left="26"/>
              <w:jc w:val="both"/>
              <w:rPr>
                <w:rFonts w:ascii="Aptos" w:hAnsi="Aptos" w:cs="Times New Roman"/>
                <w:sz w:val="22"/>
                <w:szCs w:val="22"/>
              </w:rPr>
            </w:pPr>
            <w:r w:rsidRPr="00E96701">
              <w:rPr>
                <w:rFonts w:ascii="Aptos" w:hAnsi="Aptos" w:cs="Times New Roman"/>
                <w:b/>
                <w:bCs/>
                <w:sz w:val="22"/>
                <w:szCs w:val="22"/>
              </w:rPr>
              <w:t>Ja vienāds punktu skaits ir abos iepriekš minētajos kritērijos, priekšroka tiek noteikta projektam, kas kritērijā par centralizēto kanalizācijas tīklu darbību apjomu ir saņēmis papildu punktu. Ja nepieciešams, rindojumu veic, priekšroku dodot projektam ar mazāku centralizēto kanalizācijas tīklu darbību apjomu, izteiktu procentos no projekta kopējo attiecināmo izmaksu apjoma.</w:t>
            </w:r>
          </w:p>
        </w:tc>
      </w:tr>
    </w:tbl>
    <w:p w14:paraId="7633ED15" w14:textId="77777777" w:rsidR="00D61901" w:rsidRPr="0022438E" w:rsidRDefault="00D61901" w:rsidP="00B40D62">
      <w:pPr>
        <w:rPr>
          <w:rFonts w:ascii="Aptos" w:hAnsi="Aptos"/>
          <w:sz w:val="22"/>
          <w:szCs w:val="22"/>
        </w:rPr>
      </w:pPr>
    </w:p>
    <w:sectPr w:rsidR="00D61901" w:rsidRPr="0022438E" w:rsidSect="00645C15">
      <w:headerReference w:type="default" r:id="rId19"/>
      <w:pgSz w:w="16838" w:h="11906" w:orient="landscape"/>
      <w:pgMar w:top="987" w:right="678"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1BA7" w14:textId="77777777" w:rsidR="004A0A89" w:rsidRPr="007D603C" w:rsidRDefault="004A0A89" w:rsidP="008E1D65">
      <w:r w:rsidRPr="007D603C">
        <w:separator/>
      </w:r>
    </w:p>
  </w:endnote>
  <w:endnote w:type="continuationSeparator" w:id="0">
    <w:p w14:paraId="6DEE394E" w14:textId="77777777" w:rsidR="004A0A89" w:rsidRPr="007D603C" w:rsidRDefault="004A0A89" w:rsidP="008E1D65">
      <w:r w:rsidRPr="007D603C">
        <w:continuationSeparator/>
      </w:r>
    </w:p>
  </w:endnote>
  <w:endnote w:type="continuationNotice" w:id="1">
    <w:p w14:paraId="52034BC7" w14:textId="77777777" w:rsidR="004A0A89" w:rsidRPr="007D603C" w:rsidRDefault="004A0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Klee One"/>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03D4" w14:textId="77777777" w:rsidR="004A0A89" w:rsidRPr="007D603C" w:rsidRDefault="004A0A89" w:rsidP="008E1D65">
      <w:r w:rsidRPr="007D603C">
        <w:separator/>
      </w:r>
    </w:p>
  </w:footnote>
  <w:footnote w:type="continuationSeparator" w:id="0">
    <w:p w14:paraId="3748EB03" w14:textId="77777777" w:rsidR="004A0A89" w:rsidRPr="007D603C" w:rsidRDefault="004A0A89" w:rsidP="008E1D65">
      <w:r w:rsidRPr="007D603C">
        <w:continuationSeparator/>
      </w:r>
    </w:p>
  </w:footnote>
  <w:footnote w:type="continuationNotice" w:id="1">
    <w:p w14:paraId="7B48F86A" w14:textId="77777777" w:rsidR="004A0A89" w:rsidRPr="007D603C" w:rsidRDefault="004A0A89"/>
  </w:footnote>
  <w:footnote w:id="2">
    <w:p w14:paraId="1DB14C0A" w14:textId="63D0F446" w:rsidR="007D603C" w:rsidRPr="009B4632" w:rsidRDefault="007D603C" w:rsidP="007D603C">
      <w:pPr>
        <w:pStyle w:val="Vresteksts"/>
        <w:rPr>
          <w:rFonts w:ascii="Aptos" w:hAnsi="Aptos" w:cs="Times New Roman"/>
        </w:rPr>
      </w:pPr>
      <w:r w:rsidRPr="009B4632">
        <w:rPr>
          <w:rStyle w:val="Vresatsauce"/>
          <w:rFonts w:ascii="Aptos" w:hAnsi="Aptos" w:cs="Times New Roman"/>
        </w:rPr>
        <w:footnoteRef/>
      </w:r>
      <w:r w:rsidR="00190E92" w:rsidRPr="009B4632">
        <w:rPr>
          <w:rFonts w:ascii="Aptos" w:hAnsi="Aptos" w:cs="Times New Roman"/>
        </w:rPr>
        <w:t> </w:t>
      </w:r>
      <w:r w:rsidRPr="009B4632">
        <w:rPr>
          <w:rFonts w:ascii="Aptos" w:hAnsi="Aptos" w:cs="Times New Roman"/>
        </w:rPr>
        <w:t xml:space="preserve">Pieejama: </w:t>
      </w:r>
      <w:hyperlink r:id="rId1" w:history="1">
        <w:r w:rsidR="006E0D32" w:rsidRPr="009B4632">
          <w:rPr>
            <w:rStyle w:val="Hipersaite"/>
            <w:rFonts w:ascii="Aptos" w:hAnsi="Aptos" w:cs="Times New Roman"/>
          </w:rPr>
          <w:t>https://www.esfondi.lv/normativie-akti-un-dokumenti/2021-2027-planosanas-periods/eiropas-regionalas-attistibas-fonda-eiropas-sociala-fonda-plus-kohezijas-fonda-un-taisnigas-parkartosanas-fonda-projektu-iesniegumu-atlases-metodika-2021-2027-gadam</w:t>
        </w:r>
      </w:hyperlink>
      <w:r w:rsidRPr="009B4632">
        <w:rPr>
          <w:rFonts w:ascii="Aptos" w:hAnsi="Aptos" w:cs="Times New Roman"/>
        </w:rPr>
        <w:t>.</w:t>
      </w:r>
    </w:p>
  </w:footnote>
  <w:footnote w:id="3">
    <w:p w14:paraId="6F34EE88" w14:textId="1972CEF2" w:rsidR="00836606" w:rsidRPr="009B4632" w:rsidRDefault="00836606">
      <w:pPr>
        <w:pStyle w:val="Vresteksts"/>
        <w:rPr>
          <w:rFonts w:ascii="Aptos" w:hAnsi="Aptos" w:cs="Times New Roman"/>
        </w:rPr>
      </w:pPr>
      <w:r w:rsidRPr="009B4632">
        <w:rPr>
          <w:rStyle w:val="Vresatsauce"/>
          <w:rFonts w:ascii="Aptos" w:hAnsi="Aptos" w:cs="Times New Roman"/>
        </w:rPr>
        <w:footnoteRef/>
      </w:r>
      <w:r w:rsidR="00190E92" w:rsidRPr="009B4632">
        <w:rPr>
          <w:rFonts w:ascii="Aptos" w:hAnsi="Aptos" w:cs="Times New Roman"/>
        </w:rPr>
        <w:t> </w:t>
      </w:r>
      <w:r w:rsidR="00247CC2" w:rsidRPr="009B4632">
        <w:rPr>
          <w:rFonts w:ascii="Aptos" w:hAnsi="Aptos" w:cs="Times New Roman"/>
        </w:rPr>
        <w:t>P</w:t>
      </w:r>
      <w:r w:rsidRPr="009B4632">
        <w:rPr>
          <w:rFonts w:ascii="Aptos" w:hAnsi="Aptos" w:cs="Times New Roman"/>
        </w:rPr>
        <w:t>ieejams</w:t>
      </w:r>
      <w:r w:rsidR="0033746E" w:rsidRPr="009B4632">
        <w:rPr>
          <w:rFonts w:ascii="Aptos" w:hAnsi="Aptos" w:cs="Times New Roman"/>
        </w:rPr>
        <w:t xml:space="preserve">: </w:t>
      </w:r>
      <w:hyperlink r:id="rId2" w:history="1">
        <w:r w:rsidR="006E0D32" w:rsidRPr="009B4632">
          <w:rPr>
            <w:rStyle w:val="Hipersaite"/>
            <w:rFonts w:ascii="Aptos" w:hAnsi="Aptos" w:cs="Times New Roman"/>
          </w:rPr>
          <w:t>https://likumi.lv/ta/id/331743-eiropas-savienibas-fondu-2021-2027-gada-planosanas-perioda-vadibas-likums</w:t>
        </w:r>
      </w:hyperlink>
      <w:r w:rsidR="0033746E" w:rsidRPr="009B4632">
        <w:rPr>
          <w:rFonts w:ascii="Aptos" w:hAnsi="Aptos" w:cs="Times New Roman"/>
        </w:rPr>
        <w:t>.</w:t>
      </w:r>
    </w:p>
  </w:footnote>
  <w:footnote w:id="4">
    <w:p w14:paraId="7F5FECA6" w14:textId="77777777" w:rsidR="008E1D65" w:rsidRPr="009B4632" w:rsidRDefault="008E1D65" w:rsidP="008E1D65">
      <w:pPr>
        <w:pStyle w:val="Vresteksts"/>
        <w:jc w:val="both"/>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Kritērija neatbilstības gadījumā sadarbības iestāde pieņem lēmumu par projekta iesnieguma noraidīšanu.</w:t>
      </w:r>
    </w:p>
  </w:footnote>
  <w:footnote w:id="5">
    <w:p w14:paraId="737778BF" w14:textId="4FA5169E" w:rsidR="003727EE" w:rsidRPr="009B4632" w:rsidRDefault="003727EE">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3" w:history="1">
        <w:r w:rsidR="00930042" w:rsidRPr="009B4632">
          <w:rPr>
            <w:rStyle w:val="Hipersaite"/>
            <w:rFonts w:ascii="Aptos" w:hAnsi="Aptos" w:cs="Times New Roman"/>
          </w:rPr>
          <w:t>https://</w:t>
        </w:r>
        <w:proofErr w:type="spellStart"/>
        <w:r w:rsidR="00930042" w:rsidRPr="009B4632">
          <w:rPr>
            <w:rStyle w:val="Hipersaite"/>
            <w:rFonts w:ascii="Aptos" w:hAnsi="Aptos" w:cs="Times New Roman"/>
          </w:rPr>
          <w:t>www.vid.gov.lv</w:t>
        </w:r>
        <w:proofErr w:type="spellEnd"/>
        <w:r w:rsidR="00930042" w:rsidRPr="009B4632">
          <w:rPr>
            <w:rStyle w:val="Hipersaite"/>
            <w:rFonts w:ascii="Aptos" w:hAnsi="Aptos" w:cs="Times New Roman"/>
          </w:rPr>
          <w:t>/lv/</w:t>
        </w:r>
        <w:proofErr w:type="spellStart"/>
        <w:r w:rsidR="00930042" w:rsidRPr="009B4632">
          <w:rPr>
            <w:rStyle w:val="Hipersaite"/>
            <w:rFonts w:ascii="Aptos" w:hAnsi="Aptos" w:cs="Times New Roman"/>
          </w:rPr>
          <w:t>nodoklu</w:t>
        </w:r>
        <w:proofErr w:type="spellEnd"/>
        <w:r w:rsidR="00930042" w:rsidRPr="009B4632">
          <w:rPr>
            <w:rStyle w:val="Hipersaite"/>
            <w:rFonts w:ascii="Aptos" w:hAnsi="Aptos" w:cs="Times New Roman"/>
          </w:rPr>
          <w:t>-</w:t>
        </w:r>
        <w:proofErr w:type="spellStart"/>
        <w:r w:rsidR="00930042" w:rsidRPr="009B4632">
          <w:rPr>
            <w:rStyle w:val="Hipersaite"/>
            <w:rFonts w:ascii="Aptos" w:hAnsi="Aptos" w:cs="Times New Roman"/>
          </w:rPr>
          <w:t>maksataju</w:t>
        </w:r>
        <w:proofErr w:type="spellEnd"/>
        <w:r w:rsidR="00930042" w:rsidRPr="009B4632">
          <w:rPr>
            <w:rStyle w:val="Hipersaite"/>
            <w:rFonts w:ascii="Aptos" w:hAnsi="Aptos" w:cs="Times New Roman"/>
          </w:rPr>
          <w:t>-reitinga-</w:t>
        </w:r>
        <w:proofErr w:type="spellStart"/>
        <w:r w:rsidR="00930042" w:rsidRPr="009B4632">
          <w:rPr>
            <w:rStyle w:val="Hipersaite"/>
            <w:rFonts w:ascii="Aptos" w:hAnsi="Aptos" w:cs="Times New Roman"/>
          </w:rPr>
          <w:t>sistema</w:t>
        </w:r>
        <w:proofErr w:type="spellEnd"/>
      </w:hyperlink>
      <w:r w:rsidR="00930042" w:rsidRPr="009B4632">
        <w:rPr>
          <w:rFonts w:ascii="Aptos" w:hAnsi="Aptos" w:cs="Times New Roman"/>
        </w:rPr>
        <w:t>.</w:t>
      </w:r>
    </w:p>
  </w:footnote>
  <w:footnote w:id="6">
    <w:p w14:paraId="49602349" w14:textId="6CDF6A3A" w:rsidR="003727EE" w:rsidRPr="009B4632" w:rsidRDefault="003727EE">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Informāciju var izgūt arī izmantojot Kohēzijas politikas fondu vadības informācijas sistēmā pieejamo funkcionalitāti</w:t>
      </w:r>
      <w:r w:rsidR="00930042" w:rsidRPr="009B4632">
        <w:rPr>
          <w:rFonts w:ascii="Aptos" w:hAnsi="Aptos" w:cs="Times New Roman"/>
        </w:rPr>
        <w:t> </w:t>
      </w:r>
      <w:r w:rsidRPr="009B4632">
        <w:rPr>
          <w:rFonts w:ascii="Aptos" w:hAnsi="Aptos" w:cs="Times New Roman"/>
        </w:rPr>
        <w:t>– e-izziņas par nodokļu nomaksas statusa izgūšana.</w:t>
      </w:r>
    </w:p>
  </w:footnote>
  <w:footnote w:id="7">
    <w:p w14:paraId="280B6762" w14:textId="77777777" w:rsidR="00623973" w:rsidRPr="009B4632" w:rsidRDefault="00623973" w:rsidP="008E1D65">
      <w:pPr>
        <w:pStyle w:val="Vresteksts"/>
        <w:jc w:val="both"/>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21B57F30" w14:textId="77777777" w:rsidR="00C80735" w:rsidRPr="009B4632" w:rsidRDefault="00C80735"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4" w:history="1">
        <w:r w:rsidRPr="009B4632">
          <w:rPr>
            <w:rStyle w:val="Hipersaite"/>
            <w:rFonts w:ascii="Aptos" w:hAnsi="Aptos" w:cs="Times New Roman"/>
          </w:rPr>
          <w:t>Atkritumu dalītas savākšanas, sagatavošanas atkārtotai izmantošanai, pārstrādes un materiālu reģenerācijas noteikumi (likumi.lv)</w:t>
        </w:r>
      </w:hyperlink>
    </w:p>
  </w:footnote>
  <w:footnote w:id="9">
    <w:p w14:paraId="3C8FE03C" w14:textId="77777777" w:rsidR="002D5218" w:rsidRPr="009B4632" w:rsidRDefault="002D5218">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5" w:history="1">
        <w:r w:rsidRPr="009B4632">
          <w:rPr>
            <w:rStyle w:val="Hipersaite"/>
            <w:rFonts w:ascii="Aptos" w:eastAsia="Times New Roman" w:hAnsi="Aptos" w:cs="Times New Roman"/>
            <w:kern w:val="0"/>
            <w:lang w:eastAsia="lv-LV"/>
            <w14:ligatures w14:val="none"/>
          </w:rPr>
          <w:t>Metodiskie norādījumi enerģijas ietaupījumu ziņošanai un aprēķināšanai</w:t>
        </w:r>
      </w:hyperlink>
      <w:r w:rsidRPr="009B4632">
        <w:rPr>
          <w:rFonts w:ascii="Aptos" w:eastAsia="Times New Roman" w:hAnsi="Aptos" w:cs="Times New Roman"/>
          <w:kern w:val="0"/>
          <w:lang w:eastAsia="lv-LV"/>
          <w14:ligatures w14:val="none"/>
        </w:rPr>
        <w:t>.</w:t>
      </w:r>
    </w:p>
  </w:footnote>
  <w:footnote w:id="10">
    <w:p w14:paraId="35D38C53" w14:textId="77777777" w:rsidR="002E543E" w:rsidRPr="009B4632" w:rsidRDefault="002E543E"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6" w:history="1">
        <w:r w:rsidRPr="009B4632">
          <w:rPr>
            <w:rStyle w:val="Hipersaite"/>
            <w:rFonts w:ascii="Aptos" w:hAnsi="Aptos" w:cs="Times New Roman"/>
          </w:rPr>
          <w:t>Plūdu riska un plūdu draudu kartes | Latvijas Vides, ģeoloģijas un meteoroloģijas centrs</w:t>
        </w:r>
      </w:hyperlink>
    </w:p>
  </w:footnote>
  <w:footnote w:id="11">
    <w:p w14:paraId="0FBB2791" w14:textId="376FA719" w:rsidR="002E543E" w:rsidRPr="009B4632" w:rsidRDefault="002E543E" w:rsidP="00550633">
      <w:pPr>
        <w:rPr>
          <w:rFonts w:ascii="Aptos" w:eastAsia="Times New Roman" w:hAnsi="Aptos" w:cs="Times New Roman"/>
          <w:sz w:val="20"/>
          <w:szCs w:val="20"/>
        </w:rPr>
      </w:pPr>
      <w:r w:rsidRPr="009B4632">
        <w:rPr>
          <w:rFonts w:ascii="Aptos" w:eastAsia="Times New Roman" w:hAnsi="Aptos" w:cs="Times New Roman"/>
          <w:sz w:val="20"/>
          <w:szCs w:val="20"/>
          <w:vertAlign w:val="superscript"/>
        </w:rPr>
        <w:footnoteRef/>
      </w:r>
      <w:r w:rsidRPr="009B4632">
        <w:rPr>
          <w:rFonts w:ascii="Aptos" w:eastAsia="Times New Roman" w:hAnsi="Aptos" w:cs="Times New Roman"/>
          <w:sz w:val="20"/>
          <w:szCs w:val="20"/>
          <w:vertAlign w:val="superscript"/>
        </w:rPr>
        <w:t xml:space="preserve"> </w:t>
      </w:r>
      <w:r w:rsidRPr="009B4632">
        <w:rPr>
          <w:rFonts w:ascii="Aptos" w:eastAsia="Times New Roman" w:hAnsi="Aptos" w:cs="Times New Roman"/>
          <w:sz w:val="20"/>
          <w:szCs w:val="20"/>
        </w:rPr>
        <w:t>Atbilstoši Ministru kabineta 2018.</w:t>
      </w:r>
      <w:r w:rsidR="002D305E" w:rsidRPr="009B4632">
        <w:rPr>
          <w:rFonts w:ascii="Aptos" w:eastAsia="Times New Roman" w:hAnsi="Aptos" w:cs="Times New Roman"/>
          <w:sz w:val="20"/>
          <w:szCs w:val="20"/>
        </w:rPr>
        <w:t> </w:t>
      </w:r>
      <w:r w:rsidRPr="009B4632">
        <w:rPr>
          <w:rFonts w:ascii="Aptos" w:eastAsia="Times New Roman" w:hAnsi="Aptos" w:cs="Times New Roman"/>
          <w:sz w:val="20"/>
          <w:szCs w:val="20"/>
        </w:rPr>
        <w:t>gada 23.</w:t>
      </w:r>
      <w:r w:rsidR="002D305E" w:rsidRPr="009B4632">
        <w:rPr>
          <w:rFonts w:ascii="Aptos" w:eastAsia="Times New Roman" w:hAnsi="Aptos" w:cs="Times New Roman"/>
          <w:sz w:val="20"/>
          <w:szCs w:val="20"/>
        </w:rPr>
        <w:t> </w:t>
      </w:r>
      <w:r w:rsidRPr="009B4632">
        <w:rPr>
          <w:rFonts w:ascii="Aptos" w:eastAsia="Times New Roman" w:hAnsi="Aptos" w:cs="Times New Roman"/>
          <w:sz w:val="20"/>
          <w:szCs w:val="20"/>
        </w:rPr>
        <w:t>janvāra noteikumu Nr.</w:t>
      </w:r>
      <w:r w:rsidR="002D305E" w:rsidRPr="009B4632">
        <w:rPr>
          <w:rFonts w:ascii="Aptos" w:eastAsia="Times New Roman" w:hAnsi="Aptos" w:cs="Times New Roman"/>
          <w:sz w:val="20"/>
          <w:szCs w:val="20"/>
        </w:rPr>
        <w:t> </w:t>
      </w:r>
      <w:r w:rsidRPr="009B4632">
        <w:rPr>
          <w:rFonts w:ascii="Aptos" w:eastAsia="Times New Roman" w:hAnsi="Aptos" w:cs="Times New Roman"/>
          <w:sz w:val="20"/>
          <w:szCs w:val="20"/>
        </w:rPr>
        <w:t xml:space="preserve">42 </w:t>
      </w:r>
      <w:r w:rsidR="002D305E" w:rsidRPr="009B4632">
        <w:rPr>
          <w:rFonts w:ascii="Aptos" w:eastAsia="Times New Roman" w:hAnsi="Aptos" w:cs="Times New Roman"/>
          <w:sz w:val="20"/>
          <w:szCs w:val="20"/>
        </w:rPr>
        <w:t>“</w:t>
      </w:r>
      <w:r w:rsidRPr="009B4632">
        <w:rPr>
          <w:rFonts w:ascii="Aptos" w:eastAsia="Times New Roman" w:hAnsi="Aptos" w:cs="Times New Roman"/>
          <w:sz w:val="20"/>
          <w:szCs w:val="20"/>
        </w:rPr>
        <w:t>Siltumnīcefekta gāzu emisiju aprēķina metodika</w:t>
      </w:r>
      <w:r w:rsidR="002D305E" w:rsidRPr="009B4632">
        <w:rPr>
          <w:rFonts w:ascii="Aptos" w:eastAsia="Times New Roman" w:hAnsi="Aptos" w:cs="Times New Roman"/>
          <w:sz w:val="20"/>
          <w:szCs w:val="20"/>
        </w:rPr>
        <w:t>”</w:t>
      </w:r>
      <w:r w:rsidRPr="009B4632">
        <w:rPr>
          <w:rFonts w:ascii="Aptos" w:eastAsia="Times New Roman" w:hAnsi="Aptos" w:cs="Times New Roman"/>
          <w:sz w:val="20"/>
          <w:szCs w:val="20"/>
        </w:rPr>
        <w:t xml:space="preserve"> 9.</w:t>
      </w:r>
      <w:r w:rsidR="002D305E" w:rsidRPr="009B4632">
        <w:rPr>
          <w:rFonts w:ascii="Aptos" w:eastAsia="Times New Roman" w:hAnsi="Aptos" w:cs="Times New Roman"/>
          <w:sz w:val="20"/>
          <w:szCs w:val="20"/>
        </w:rPr>
        <w:t> </w:t>
      </w:r>
      <w:r w:rsidRPr="009B4632">
        <w:rPr>
          <w:rFonts w:ascii="Aptos" w:eastAsia="Times New Roman" w:hAnsi="Aptos" w:cs="Times New Roman"/>
          <w:sz w:val="20"/>
          <w:szCs w:val="20"/>
        </w:rPr>
        <w:t>punktam. Pieejam</w:t>
      </w:r>
      <w:r w:rsidR="002D305E" w:rsidRPr="009B4632">
        <w:rPr>
          <w:rFonts w:ascii="Aptos" w:eastAsia="Times New Roman" w:hAnsi="Aptos" w:cs="Times New Roman"/>
          <w:sz w:val="20"/>
          <w:szCs w:val="20"/>
        </w:rPr>
        <w:t>i</w:t>
      </w:r>
      <w:r w:rsidRPr="009B4632">
        <w:rPr>
          <w:rFonts w:ascii="Aptos" w:eastAsia="Times New Roman" w:hAnsi="Aptos" w:cs="Times New Roman"/>
          <w:sz w:val="20"/>
          <w:szCs w:val="20"/>
        </w:rPr>
        <w:t xml:space="preserve">: </w:t>
      </w:r>
      <w:hyperlink r:id="rId7" w:anchor="p9" w:history="1">
        <w:r w:rsidR="002D305E" w:rsidRPr="009B4632">
          <w:rPr>
            <w:rStyle w:val="Hipersaite"/>
            <w:rFonts w:ascii="Aptos" w:eastAsia="Times New Roman" w:hAnsi="Aptos" w:cs="Times New Roman"/>
            <w:sz w:val="20"/>
            <w:szCs w:val="20"/>
          </w:rPr>
          <w:t>šeit</w:t>
        </w:r>
      </w:hyperlink>
      <w:r w:rsidR="002D305E" w:rsidRPr="009B4632">
        <w:rPr>
          <w:rFonts w:ascii="Aptos" w:eastAsia="Times New Roman" w:hAnsi="Aptos" w:cs="Times New Roman"/>
          <w:sz w:val="20"/>
          <w:szCs w:val="20"/>
        </w:rPr>
        <w:t>.</w:t>
      </w:r>
    </w:p>
  </w:footnote>
  <w:footnote w:id="12">
    <w:p w14:paraId="19E9B03B" w14:textId="0D5352A7" w:rsidR="002E543E" w:rsidRPr="009B4632" w:rsidRDefault="002E543E">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Ministru kabineta 2018.</w:t>
      </w:r>
      <w:r w:rsidR="002D305E" w:rsidRPr="009B4632">
        <w:rPr>
          <w:rFonts w:ascii="Aptos" w:hAnsi="Aptos" w:cs="Times New Roman"/>
        </w:rPr>
        <w:t> </w:t>
      </w:r>
      <w:r w:rsidRPr="009B4632">
        <w:rPr>
          <w:rFonts w:ascii="Aptos" w:hAnsi="Aptos" w:cs="Times New Roman"/>
        </w:rPr>
        <w:t>gada 23.</w:t>
      </w:r>
      <w:r w:rsidR="002D305E" w:rsidRPr="009B4632">
        <w:rPr>
          <w:rFonts w:ascii="Aptos" w:hAnsi="Aptos" w:cs="Times New Roman"/>
        </w:rPr>
        <w:t> </w:t>
      </w:r>
      <w:r w:rsidRPr="009B4632">
        <w:rPr>
          <w:rFonts w:ascii="Aptos" w:hAnsi="Aptos" w:cs="Times New Roman"/>
        </w:rPr>
        <w:t>janvāra noteikumi Nr.</w:t>
      </w:r>
      <w:r w:rsidR="002D305E" w:rsidRPr="009B4632">
        <w:rPr>
          <w:rFonts w:ascii="Aptos" w:hAnsi="Aptos" w:cs="Times New Roman"/>
        </w:rPr>
        <w:t> </w:t>
      </w:r>
      <w:r w:rsidRPr="009B4632">
        <w:rPr>
          <w:rFonts w:ascii="Aptos" w:hAnsi="Aptos" w:cs="Times New Roman"/>
        </w:rPr>
        <w:t xml:space="preserve">42 </w:t>
      </w:r>
      <w:r w:rsidR="002D305E" w:rsidRPr="009B4632">
        <w:rPr>
          <w:rFonts w:ascii="Aptos" w:hAnsi="Aptos" w:cs="Times New Roman"/>
        </w:rPr>
        <w:t>“</w:t>
      </w:r>
      <w:r w:rsidRPr="009B4632">
        <w:rPr>
          <w:rFonts w:ascii="Aptos" w:hAnsi="Aptos" w:cs="Times New Roman"/>
        </w:rPr>
        <w:t>Siltumnīcefekta gāzu emisiju aprēķina metodika</w:t>
      </w:r>
      <w:r w:rsidR="002D305E" w:rsidRPr="009B4632">
        <w:rPr>
          <w:rFonts w:ascii="Aptos" w:hAnsi="Aptos" w:cs="Times New Roman"/>
        </w:rPr>
        <w:t>”</w:t>
      </w:r>
      <w:r w:rsidRPr="009B4632">
        <w:rPr>
          <w:rFonts w:ascii="Aptos" w:hAnsi="Aptos" w:cs="Times New Roman"/>
        </w:rPr>
        <w:t>. Pieejam</w:t>
      </w:r>
      <w:r w:rsidR="002D305E" w:rsidRPr="009B4632">
        <w:rPr>
          <w:rFonts w:ascii="Aptos" w:hAnsi="Aptos" w:cs="Times New Roman"/>
        </w:rPr>
        <w:t>i</w:t>
      </w:r>
      <w:r w:rsidRPr="009B4632">
        <w:rPr>
          <w:rFonts w:ascii="Aptos" w:hAnsi="Aptos" w:cs="Times New Roman"/>
        </w:rPr>
        <w:t xml:space="preserve">: </w:t>
      </w:r>
      <w:hyperlink r:id="rId8" w:history="1">
        <w:r w:rsidR="002D305E" w:rsidRPr="009B4632">
          <w:rPr>
            <w:rStyle w:val="Hipersaite"/>
            <w:rFonts w:ascii="Aptos" w:hAnsi="Aptos" w:cs="Times New Roman"/>
          </w:rPr>
          <w:t>šeit</w:t>
        </w:r>
      </w:hyperlink>
    </w:p>
  </w:footnote>
  <w:footnote w:id="13">
    <w:p w14:paraId="351A9702" w14:textId="2B84B8A9" w:rsidR="002E543E" w:rsidRPr="009B4632" w:rsidRDefault="002E543E">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Pieejams: </w:t>
      </w:r>
      <w:hyperlink r:id="rId9" w:history="1">
        <w:r w:rsidRPr="009B4632">
          <w:rPr>
            <w:rStyle w:val="Hipersaite"/>
            <w:rFonts w:ascii="Aptos" w:eastAsia="Times New Roman" w:hAnsi="Aptos" w:cs="Times New Roman"/>
          </w:rPr>
          <w:t>https://wastetoresources.kem.gov.lv/jaunumi/izstradats-jauns-siltumnicefekta-gazu-emisiju-aprekina-riks-atkritumu-apsaimniekosanas-nozarei</w:t>
        </w:r>
      </w:hyperlink>
      <w:r w:rsidR="002D305E" w:rsidRPr="009B4632">
        <w:rPr>
          <w:rFonts w:ascii="Aptos" w:eastAsia="Times New Roman" w:hAnsi="Aptos" w:cs="Times New Roman"/>
        </w:rPr>
        <w:t>.</w:t>
      </w:r>
    </w:p>
  </w:footnote>
  <w:footnote w:id="14">
    <w:p w14:paraId="1CCAEF55" w14:textId="77777777" w:rsidR="002E543E" w:rsidRPr="009B4632" w:rsidRDefault="002E543E" w:rsidP="00F55BA6">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Metodiskais materiāls “Ieteikumi diskrimināciju un stereotipus mazinošai komunikācijai ar sabiedrību”. Labklājības ministrija. Pieejams: </w:t>
      </w:r>
      <w:hyperlink r:id="rId10" w:history="1">
        <w:r w:rsidRPr="009B4632">
          <w:rPr>
            <w:rStyle w:val="Hipersaite"/>
            <w:rFonts w:ascii="Aptos" w:hAnsi="Aptos" w:cs="Times New Roman"/>
          </w:rPr>
          <w:t>https://www.lm.gov.lv/lv/media/18838/download</w:t>
        </w:r>
      </w:hyperlink>
      <w:r w:rsidRPr="009B4632">
        <w:rPr>
          <w:rFonts w:ascii="Aptos" w:hAnsi="Aptos" w:cs="Times New Roman"/>
        </w:rPr>
        <w:t xml:space="preserve"> </w:t>
      </w:r>
    </w:p>
  </w:footnote>
  <w:footnote w:id="15">
    <w:p w14:paraId="304C5723" w14:textId="77777777" w:rsidR="002E543E" w:rsidRPr="009B4632" w:rsidRDefault="002E543E" w:rsidP="00F55BA6">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Tīmekļvietņu piekļūstamības vadlīnijas. Labklājības ministrija. Pieejams: </w:t>
      </w:r>
      <w:hyperlink r:id="rId11" w:history="1">
        <w:r w:rsidRPr="009B4632">
          <w:rPr>
            <w:rStyle w:val="Hipersaite"/>
            <w:rFonts w:ascii="Aptos" w:hAnsi="Aptos" w:cs="Times New Roman"/>
          </w:rPr>
          <w:t>https://www.varam.gov.lv/lv/timeklvietnu-pieklustamibas-vadlinijas</w:t>
        </w:r>
      </w:hyperlink>
      <w:r w:rsidRPr="009B4632">
        <w:rPr>
          <w:rFonts w:ascii="Aptos" w:hAnsi="Aptos" w:cs="Times New Roman"/>
        </w:rPr>
        <w:t xml:space="preserve"> </w:t>
      </w:r>
    </w:p>
  </w:footnote>
  <w:footnote w:id="16">
    <w:p w14:paraId="7BB7A996" w14:textId="44C453AA" w:rsidR="002E543E" w:rsidRPr="009B4632" w:rsidRDefault="002E543E" w:rsidP="00F55BA6">
      <w:pPr>
        <w:pStyle w:val="Vresteksts"/>
        <w:rPr>
          <w:rFonts w:ascii="Aptos" w:hAnsi="Aptos"/>
        </w:rPr>
      </w:pPr>
      <w:r w:rsidRPr="009B4632">
        <w:rPr>
          <w:rStyle w:val="Vresatsauce"/>
          <w:rFonts w:ascii="Aptos" w:hAnsi="Aptos" w:cs="Times New Roman"/>
        </w:rPr>
        <w:footnoteRef/>
      </w:r>
      <w:r w:rsidRPr="009B4632">
        <w:rPr>
          <w:rFonts w:ascii="Aptos" w:hAnsi="Aptos" w:cs="Times New Roman"/>
        </w:rPr>
        <w:t xml:space="preserve"> Ceļvedis iekļaujošas vides veidošanai valsts un pašvaldību iestādēs. Labklājības ministrija, 2020. Pieejams: </w:t>
      </w:r>
      <w:hyperlink r:id="rId12" w:history="1">
        <w:r w:rsidR="006B468F" w:rsidRPr="009B4632">
          <w:rPr>
            <w:rStyle w:val="Hipersaite"/>
            <w:rFonts w:ascii="Aptos" w:hAnsi="Aptos" w:cs="Times New Roman"/>
          </w:rPr>
          <w:t>šeit</w:t>
        </w:r>
      </w:hyperlink>
      <w:r w:rsidR="006B468F" w:rsidRPr="009B4632">
        <w:rPr>
          <w:rFonts w:ascii="Aptos" w:hAnsi="Aptos"/>
        </w:rPr>
        <w:t>.</w:t>
      </w:r>
    </w:p>
  </w:footnote>
  <w:footnote w:id="17">
    <w:p w14:paraId="0DE90AB3" w14:textId="77777777" w:rsidR="002E543E" w:rsidRPr="009B4632" w:rsidRDefault="002E543E" w:rsidP="00091055">
      <w:pPr>
        <w:pStyle w:val="Vresteksts"/>
        <w:jc w:val="both"/>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8">
    <w:p w14:paraId="2C2AFC0E" w14:textId="7B9E87E3" w:rsidR="002E543E" w:rsidRPr="009B4632" w:rsidRDefault="002E543E" w:rsidP="003707B0">
      <w:pPr>
        <w:pStyle w:val="Vresteksts"/>
        <w:rPr>
          <w:rFonts w:ascii="Aptos" w:hAnsi="Aptos"/>
        </w:rPr>
      </w:pPr>
      <w:r w:rsidRPr="009B4632">
        <w:rPr>
          <w:rStyle w:val="Vresatsauce"/>
          <w:rFonts w:ascii="Aptos" w:hAnsi="Aptos"/>
        </w:rPr>
        <w:footnoteRef/>
      </w:r>
      <w:r w:rsidRPr="009B4632">
        <w:rPr>
          <w:rFonts w:ascii="Aptos" w:hAnsi="Aptos"/>
        </w:rPr>
        <w:t xml:space="preserve"> 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p>
  </w:footnote>
  <w:footnote w:id="19">
    <w:p w14:paraId="26E637AA" w14:textId="50C30389" w:rsidR="002E543E" w:rsidRPr="009B4632" w:rsidRDefault="002E543E" w:rsidP="00B017EC">
      <w:pPr>
        <w:pStyle w:val="Vresteksts"/>
        <w:rPr>
          <w:rFonts w:ascii="Aptos" w:hAnsi="Aptos"/>
        </w:rPr>
      </w:pPr>
      <w:r w:rsidRPr="009B4632">
        <w:rPr>
          <w:rStyle w:val="Vresatsauce"/>
          <w:rFonts w:ascii="Aptos" w:hAnsi="Aptos"/>
        </w:rPr>
        <w:footnoteRef/>
      </w:r>
      <w:r w:rsidRPr="009B4632">
        <w:rPr>
          <w:rFonts w:ascii="Aptos" w:hAnsi="Aptos"/>
        </w:rPr>
        <w:t xml:space="preserve"> Mikro uzņēmums, mazais un vidējais uzņēmums.</w:t>
      </w:r>
    </w:p>
  </w:footnote>
  <w:footnote w:id="20">
    <w:p w14:paraId="653A8143" w14:textId="009A66F0" w:rsidR="002E543E" w:rsidRPr="009B4632" w:rsidRDefault="002E543E" w:rsidP="00325513">
      <w:pPr>
        <w:pStyle w:val="Vresteksts"/>
        <w:rPr>
          <w:rFonts w:ascii="Aptos" w:hAnsi="Aptos"/>
        </w:rPr>
      </w:pPr>
      <w:r w:rsidRPr="009B4632">
        <w:rPr>
          <w:rStyle w:val="Vresatsauce"/>
          <w:rFonts w:ascii="Aptos" w:hAnsi="Aptos"/>
        </w:rPr>
        <w:footnoteRef/>
      </w:r>
      <w:r w:rsidRPr="009B4632">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1">
    <w:p w14:paraId="6BDDA9CC" w14:textId="77777777" w:rsidR="002E543E" w:rsidRPr="009B4632" w:rsidRDefault="002E543E" w:rsidP="0067586D">
      <w:pPr>
        <w:pStyle w:val="Vresteksts"/>
        <w:jc w:val="both"/>
        <w:rPr>
          <w:rFonts w:ascii="Aptos" w:hAnsi="Aptos"/>
        </w:rPr>
      </w:pPr>
      <w:r w:rsidRPr="009B4632">
        <w:rPr>
          <w:rStyle w:val="Vresatsauce"/>
          <w:rFonts w:ascii="Aptos" w:hAnsi="Aptos"/>
        </w:rPr>
        <w:footnoteRef/>
      </w:r>
      <w:r w:rsidRPr="009B4632">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2">
    <w:p w14:paraId="7455143A" w14:textId="26BB4AC3" w:rsidR="002E543E" w:rsidRPr="009B4632" w:rsidRDefault="002E543E" w:rsidP="0067586D">
      <w:pPr>
        <w:pStyle w:val="Vresteksts"/>
        <w:jc w:val="both"/>
        <w:rPr>
          <w:rFonts w:ascii="Aptos" w:hAnsi="Aptos"/>
        </w:rPr>
      </w:pPr>
      <w:r w:rsidRPr="009B4632">
        <w:rPr>
          <w:rStyle w:val="Vresatsauce"/>
          <w:rFonts w:ascii="Aptos" w:hAnsi="Aptos"/>
        </w:rPr>
        <w:footnoteRef/>
      </w:r>
      <w:r w:rsidRPr="009B4632">
        <w:rPr>
          <w:rFonts w:ascii="Aptos" w:hAnsi="Aptos"/>
        </w:rPr>
        <w:t xml:space="preserve"> Saskaņā ar Gada pārskata un konsolidēto gada pārskatu likuma 97.</w:t>
      </w:r>
      <w:r w:rsidR="0067586D" w:rsidRPr="009B4632">
        <w:rPr>
          <w:rFonts w:ascii="Aptos" w:hAnsi="Aptos"/>
        </w:rPr>
        <w:t> </w:t>
      </w:r>
      <w:r w:rsidRPr="009B4632">
        <w:rPr>
          <w:rFonts w:ascii="Aptos" w:hAnsi="Aptos"/>
        </w:rPr>
        <w:t>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w:t>
      </w:r>
      <w:r w:rsidR="0067586D" w:rsidRPr="009B4632">
        <w:rPr>
          <w:rFonts w:ascii="Aptos" w:hAnsi="Aptos"/>
        </w:rPr>
        <w:t xml:space="preserve"> – </w:t>
      </w:r>
      <w:r w:rsidRPr="009B4632">
        <w:rPr>
          <w:rFonts w:ascii="Aptos" w:hAnsi="Aptos"/>
        </w:rPr>
        <w:t>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3">
    <w:p w14:paraId="3DD018B4" w14:textId="0C809F84" w:rsidR="002E543E" w:rsidRPr="009B4632" w:rsidRDefault="002E543E" w:rsidP="00826AE2">
      <w:pPr>
        <w:pStyle w:val="Vresteksts"/>
        <w:rPr>
          <w:rFonts w:ascii="Aptos" w:hAnsi="Aptos"/>
        </w:rPr>
      </w:pPr>
      <w:r w:rsidRPr="009B4632">
        <w:rPr>
          <w:rStyle w:val="Vresatsauce"/>
          <w:rFonts w:ascii="Aptos" w:hAnsi="Aptos"/>
        </w:rPr>
        <w:footnoteRef/>
      </w:r>
      <w:r w:rsidRPr="009B4632">
        <w:rPr>
          <w:rFonts w:ascii="Aptos" w:hAnsi="Aptos"/>
        </w:rPr>
        <w:t xml:space="preserve"> </w:t>
      </w:r>
      <w:r w:rsidRPr="009B4632">
        <w:rPr>
          <w:rFonts w:ascii="Aptos" w:hAnsi="Aptos"/>
        </w:rPr>
        <w:t>Komerclikuma 198.</w:t>
      </w:r>
      <w:r w:rsidR="00515E7C" w:rsidRPr="009B4632">
        <w:rPr>
          <w:rFonts w:ascii="Aptos" w:hAnsi="Aptos"/>
        </w:rPr>
        <w:t> </w:t>
      </w:r>
      <w:r w:rsidRPr="009B4632">
        <w:rPr>
          <w:rFonts w:ascii="Aptos" w:hAnsi="Aptos"/>
        </w:rPr>
        <w:t>panta 1.</w:t>
      </w:r>
      <w:r w:rsidR="00515E7C" w:rsidRPr="009B4632">
        <w:rPr>
          <w:rFonts w:ascii="Aptos" w:hAnsi="Aptos"/>
        </w:rPr>
        <w:t> </w:t>
      </w:r>
      <w:r w:rsidRPr="009B4632">
        <w:rPr>
          <w:rFonts w:ascii="Aptos" w:hAnsi="Aptos"/>
        </w:rPr>
        <w:t>punkta 8.</w:t>
      </w:r>
      <w:r w:rsidR="00515E7C" w:rsidRPr="009B4632">
        <w:rPr>
          <w:rFonts w:ascii="Aptos" w:hAnsi="Aptos"/>
        </w:rPr>
        <w:t> </w:t>
      </w:r>
      <w:r w:rsidRPr="009B4632">
        <w:rPr>
          <w:rFonts w:ascii="Aptos" w:hAnsi="Aptos"/>
        </w:rPr>
        <w:t>apakšpunkts</w:t>
      </w:r>
    </w:p>
  </w:footnote>
  <w:footnote w:id="24">
    <w:p w14:paraId="38F34CC4" w14:textId="77777777" w:rsidR="002E543E" w:rsidRPr="009B4632" w:rsidRDefault="002E543E"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Dati par aglomerāciju radīto piesārņojuma slodzi  </w:t>
      </w:r>
    </w:p>
  </w:footnote>
  <w:footnote w:id="25">
    <w:p w14:paraId="68D4C528" w14:textId="77777777" w:rsidR="002E543E" w:rsidRPr="009B4632" w:rsidRDefault="002E543E"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3" w:history="1">
        <w:r w:rsidRPr="009B4632">
          <w:rPr>
            <w:rStyle w:val="Hipersaite"/>
            <w:rFonts w:ascii="Aptos" w:hAnsi="Aptos" w:cs="Times New Roman"/>
          </w:rPr>
          <w:t>Notekūdeņu un to dūņu apsaimniekošanas sistēmas attīstība piesārņojuma samazināšanai | Viedās administrācijas un reģionālās attīstības ministrija (varam.gov.lv)</w:t>
        </w:r>
      </w:hyperlink>
    </w:p>
  </w:footnote>
  <w:footnote w:id="26">
    <w:p w14:paraId="3B366BB2" w14:textId="050B12DB" w:rsidR="002E543E" w:rsidRPr="009B4632" w:rsidRDefault="002E543E"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4" w:history="1">
        <w:r w:rsidRPr="009B4632">
          <w:rPr>
            <w:rStyle w:val="Hipersaite"/>
            <w:rFonts w:ascii="Aptos" w:hAnsi="Aptos" w:cs="Times New Roman"/>
          </w:rPr>
          <w:t>Notekūdeņu apsaimniekošanas investīciju plāns 2021. – 2027. gadam</w:t>
        </w:r>
      </w:hyperlink>
      <w:r w:rsidR="000D1AB2" w:rsidRPr="009B4632">
        <w:rPr>
          <w:rFonts w:ascii="Aptos" w:hAnsi="Aptos" w:cs="Times New Roman"/>
        </w:rPr>
        <w:t>.</w:t>
      </w:r>
    </w:p>
  </w:footnote>
  <w:footnote w:id="27">
    <w:p w14:paraId="31CE60C9" w14:textId="69394166" w:rsidR="002E543E" w:rsidRPr="009B4632" w:rsidRDefault="002E543E" w:rsidP="00DC1A51">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Pieejams: </w:t>
      </w:r>
      <w:hyperlink r:id="rId15">
        <w:r w:rsidRPr="009B4632">
          <w:rPr>
            <w:rStyle w:val="Hipersaite"/>
            <w:rFonts w:ascii="Aptos" w:hAnsi="Aptos" w:cs="Times New Roman"/>
          </w:rPr>
          <w:t>https://videscentrs.lvgmc.lv/lapas/udens-apsaimniekosana-un-pludu-parvaldiba</w:t>
        </w:r>
      </w:hyperlink>
      <w:r w:rsidR="000D1AB2" w:rsidRPr="009B4632">
        <w:rPr>
          <w:rFonts w:ascii="Aptos" w:hAnsi="Aptos" w:cs="Times New Roman"/>
        </w:rPr>
        <w:t>.</w:t>
      </w:r>
    </w:p>
  </w:footnote>
  <w:footnote w:id="28">
    <w:p w14:paraId="717BDE98" w14:textId="5210F78B" w:rsidR="002E543E" w:rsidRPr="009B4632" w:rsidRDefault="002E543E" w:rsidP="002D5793">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6" w:history="1">
        <w:r w:rsidRPr="009B4632">
          <w:rPr>
            <w:rStyle w:val="Hipersaite"/>
            <w:rFonts w:ascii="Aptos" w:hAnsi="Aptos" w:cs="Times New Roman"/>
          </w:rPr>
          <w:t>Ūdens kvalitāte (</w:t>
        </w:r>
        <w:proofErr w:type="spellStart"/>
        <w:r w:rsidRPr="009B4632">
          <w:rPr>
            <w:rStyle w:val="Hipersaite"/>
            <w:rFonts w:ascii="Aptos" w:hAnsi="Aptos" w:cs="Times New Roman"/>
          </w:rPr>
          <w:t>lvgmc.lv</w:t>
        </w:r>
        <w:proofErr w:type="spellEnd"/>
        <w:r w:rsidRPr="009B4632">
          <w:rPr>
            <w:rStyle w:val="Hipersaite"/>
            <w:rFonts w:ascii="Aptos" w:hAnsi="Aptos" w:cs="Times New Roman"/>
          </w:rPr>
          <w:t>)</w:t>
        </w:r>
      </w:hyperlink>
      <w:r w:rsidR="0013403C" w:rsidRPr="009B4632">
        <w:rPr>
          <w:rFonts w:ascii="Aptos" w:hAnsi="Aptos"/>
        </w:rPr>
        <w:t>.</w:t>
      </w:r>
    </w:p>
  </w:footnote>
  <w:footnote w:id="29">
    <w:p w14:paraId="38176CE6" w14:textId="77777777" w:rsidR="002E543E" w:rsidRPr="009B4632" w:rsidRDefault="002E543E" w:rsidP="002D5793">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7" w:history="1">
        <w:r w:rsidRPr="009B4632">
          <w:rPr>
            <w:rStyle w:val="Hipersaite"/>
            <w:rFonts w:ascii="Aptos" w:hAnsi="Aptos" w:cs="Times New Roman"/>
          </w:rPr>
          <w:t>Noteikumi par riska ūdensobjektiem (likumi.lv)</w:t>
        </w:r>
      </w:hyperlink>
    </w:p>
  </w:footnote>
  <w:footnote w:id="30">
    <w:p w14:paraId="75B97ACF" w14:textId="77777777" w:rsidR="002E543E" w:rsidRPr="009B4632" w:rsidRDefault="002E543E" w:rsidP="002D5793">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8" w:history="1">
        <w:r w:rsidRPr="009B4632">
          <w:rPr>
            <w:rStyle w:val="Hipersaite"/>
            <w:rFonts w:ascii="Aptos" w:hAnsi="Aptos" w:cs="Times New Roman"/>
          </w:rPr>
          <w:t>Latvijas ūdens objektu un sateces baseinu karte (lvgmc.lv)</w:t>
        </w:r>
      </w:hyperlink>
    </w:p>
  </w:footnote>
  <w:footnote w:id="31">
    <w:p w14:paraId="67A94D6F" w14:textId="77777777" w:rsidR="002E543E" w:rsidRPr="009B4632" w:rsidRDefault="002E543E" w:rsidP="002D5793">
      <w:pPr>
        <w:pStyle w:val="Vresteksts"/>
        <w:rPr>
          <w:rFonts w:ascii="Aptos" w:hAnsi="Aptos" w:cs="Times New Roman"/>
        </w:rPr>
      </w:pPr>
      <w:r w:rsidRPr="009B4632">
        <w:rPr>
          <w:rStyle w:val="Vresatsauce"/>
          <w:rFonts w:ascii="Aptos" w:hAnsi="Aptos" w:cs="Times New Roman"/>
        </w:rPr>
        <w:footnoteRef/>
      </w:r>
      <w:r w:rsidRPr="009B4632">
        <w:rPr>
          <w:rFonts w:ascii="Aptos" w:hAnsi="Aptos" w:cs="Times New Roman"/>
        </w:rPr>
        <w:t xml:space="preserve"> </w:t>
      </w:r>
      <w:hyperlink r:id="rId19" w:history="1">
        <w:r w:rsidRPr="009B4632">
          <w:rPr>
            <w:rStyle w:val="Hipersaite"/>
            <w:rFonts w:ascii="Aptos" w:hAnsi="Aptos" w:cs="Times New Roman"/>
          </w:rPr>
          <w:t>OZOLS publiskās pieejas versija</w:t>
        </w:r>
      </w:hyperlink>
    </w:p>
  </w:footnote>
  <w:footnote w:id="32">
    <w:p w14:paraId="650C8D70" w14:textId="77777777" w:rsidR="002E543E" w:rsidRPr="009B4632" w:rsidDel="00424715" w:rsidRDefault="002E543E" w:rsidP="002D5793">
      <w:pPr>
        <w:jc w:val="both"/>
        <w:rPr>
          <w:rFonts w:ascii="Aptos" w:hAnsi="Aptos" w:cs="Times New Roman"/>
          <w:sz w:val="20"/>
          <w:szCs w:val="20"/>
        </w:rPr>
      </w:pPr>
      <w:r w:rsidRPr="009B4632">
        <w:rPr>
          <w:rStyle w:val="Vresatsauce"/>
          <w:rFonts w:ascii="Aptos" w:hAnsi="Aptos" w:cs="Times New Roman"/>
          <w:sz w:val="22"/>
          <w:szCs w:val="22"/>
        </w:rPr>
        <w:footnoteRef/>
      </w:r>
      <w:r w:rsidRPr="009B4632">
        <w:rPr>
          <w:rFonts w:ascii="Aptos" w:hAnsi="Aptos" w:cs="Times New Roman"/>
        </w:rPr>
        <w:t xml:space="preserve"> </w:t>
      </w:r>
      <w:r w:rsidRPr="009B4632">
        <w:rPr>
          <w:rFonts w:ascii="Aptos" w:hAnsi="Aptos" w:cs="Times New Roman"/>
          <w:sz w:val="20"/>
          <w:szCs w:val="20"/>
        </w:rPr>
        <w:t>P</w:t>
      </w:r>
      <w:r w:rsidRPr="009B4632">
        <w:rPr>
          <w:rFonts w:ascii="Aptos" w:eastAsia="Segoe UI" w:hAnsi="Aptos" w:cs="Times New Roman"/>
          <w:sz w:val="20"/>
          <w:szCs w:val="20"/>
        </w:rPr>
        <w:t>rojekta gatavību un iepirkuma procedūras gatavību sadarbības iestāde fiksē uz projektu iesniegumu atlases pēdējo dienu, t.i., dienu, līdz kurai var iesniegt projekta iesniegumus</w:t>
      </w:r>
      <w:r w:rsidRPr="009B4632">
        <w:rPr>
          <w:rFonts w:ascii="Aptos" w:hAnsi="Aptos"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4DCC" w14:textId="02B780F4" w:rsidR="0032674B" w:rsidRPr="00645C15" w:rsidRDefault="0032674B" w:rsidP="0032674B">
    <w:pPr>
      <w:pStyle w:val="paragraph"/>
      <w:spacing w:before="0" w:beforeAutospacing="0" w:after="0" w:afterAutospacing="0"/>
      <w:jc w:val="right"/>
      <w:textAlignment w:val="baseline"/>
      <w:rPr>
        <w:rFonts w:ascii="Segoe UI" w:hAnsi="Segoe UI" w:cs="Segoe UI"/>
        <w:sz w:val="16"/>
        <w:szCs w:val="16"/>
      </w:rPr>
    </w:pPr>
    <w:r w:rsidRPr="00645C15">
      <w:rPr>
        <w:rStyle w:val="normaltextrun"/>
        <w:rFonts w:ascii="Aptos" w:eastAsiaTheme="majorEastAsia" w:hAnsi="Aptos" w:cs="Segoe UI"/>
        <w:sz w:val="22"/>
        <w:szCs w:val="22"/>
        <w:lang w:val="lv-LV"/>
      </w:rPr>
      <w:t>4.</w:t>
    </w:r>
    <w:r w:rsidR="00DD5463" w:rsidRPr="00645C15">
      <w:rPr>
        <w:rStyle w:val="normaltextrun"/>
        <w:rFonts w:ascii="Arial" w:eastAsiaTheme="majorEastAsia" w:hAnsi="Arial" w:cs="Arial"/>
        <w:sz w:val="22"/>
        <w:szCs w:val="22"/>
        <w:lang w:val="lv-LV"/>
      </w:rPr>
      <w:t> </w:t>
    </w:r>
    <w:r w:rsidRPr="00645C15">
      <w:rPr>
        <w:rStyle w:val="normaltextrun"/>
        <w:rFonts w:ascii="Aptos" w:eastAsiaTheme="majorEastAsia" w:hAnsi="Aptos" w:cs="Segoe UI"/>
        <w:sz w:val="22"/>
        <w:szCs w:val="22"/>
        <w:lang w:val="lv-LV"/>
      </w:rPr>
      <w:t>pielikums</w:t>
    </w:r>
  </w:p>
  <w:p w14:paraId="624D6DCA" w14:textId="0C265FDC" w:rsidR="0032674B" w:rsidRPr="00645C15" w:rsidRDefault="0032674B" w:rsidP="0032674B">
    <w:pPr>
      <w:pStyle w:val="paragraph"/>
      <w:spacing w:before="0" w:beforeAutospacing="0" w:after="0" w:afterAutospacing="0"/>
      <w:ind w:left="270"/>
      <w:jc w:val="right"/>
      <w:textAlignment w:val="baseline"/>
      <w:rPr>
        <w:rFonts w:ascii="Segoe UI" w:hAnsi="Segoe UI" w:cs="Segoe UI"/>
        <w:sz w:val="16"/>
        <w:szCs w:val="16"/>
      </w:rPr>
    </w:pPr>
    <w:r w:rsidRPr="00645C15">
      <w:rPr>
        <w:rStyle w:val="normaltextrun"/>
        <w:rFonts w:ascii="Aptos" w:eastAsiaTheme="majorEastAsia" w:hAnsi="Aptos" w:cs="Segoe UI"/>
        <w:sz w:val="22"/>
        <w:szCs w:val="22"/>
        <w:lang w:val="lv-LV"/>
      </w:rPr>
      <w:t>Projekta iesnieguma atlases nolikumam</w:t>
    </w:r>
  </w:p>
  <w:p w14:paraId="4730F607" w14:textId="77777777" w:rsidR="00CF3927" w:rsidRPr="00645C15" w:rsidRDefault="00CF3927">
    <w:pPr>
      <w:pStyle w:val="Galven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C6"/>
    <w:multiLevelType w:val="hybridMultilevel"/>
    <w:tmpl w:val="EF44C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B867E0"/>
    <w:multiLevelType w:val="hybridMultilevel"/>
    <w:tmpl w:val="70F4C2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1F0456"/>
    <w:multiLevelType w:val="hybridMultilevel"/>
    <w:tmpl w:val="F6D4D8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CB71C8"/>
    <w:multiLevelType w:val="hybridMultilevel"/>
    <w:tmpl w:val="C414D08C"/>
    <w:lvl w:ilvl="0" w:tplc="04260019">
      <w:start w:val="1"/>
      <w:numFmt w:val="lowerLetter"/>
      <w:lvlText w:val="%1."/>
      <w:lvlJc w:val="left"/>
      <w:pPr>
        <w:ind w:left="748" w:hanging="360"/>
      </w:p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5" w15:restartNumberingAfterBreak="0">
    <w:nsid w:val="0E1A22DD"/>
    <w:multiLevelType w:val="hybridMultilevel"/>
    <w:tmpl w:val="6804C8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065CD4"/>
    <w:multiLevelType w:val="hybridMultilevel"/>
    <w:tmpl w:val="D9FAFED8"/>
    <w:lvl w:ilvl="0" w:tplc="5892649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C2188B"/>
    <w:multiLevelType w:val="hybridMultilevel"/>
    <w:tmpl w:val="A342B204"/>
    <w:lvl w:ilvl="0" w:tplc="04260011">
      <w:start w:val="1"/>
      <w:numFmt w:val="decimal"/>
      <w:lvlText w:val="%1)"/>
      <w:lvlJc w:val="left"/>
      <w:pPr>
        <w:ind w:left="759" w:hanging="360"/>
      </w:p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8"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1661B4"/>
    <w:multiLevelType w:val="hybridMultilevel"/>
    <w:tmpl w:val="961A0F4E"/>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29B71BF2"/>
    <w:multiLevelType w:val="hybridMultilevel"/>
    <w:tmpl w:val="8A56B15A"/>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9616A"/>
    <w:multiLevelType w:val="hybridMultilevel"/>
    <w:tmpl w:val="7CAC748E"/>
    <w:lvl w:ilvl="0" w:tplc="04260011">
      <w:start w:val="1"/>
      <w:numFmt w:val="decimal"/>
      <w:lvlText w:val="%1)"/>
      <w:lvlJc w:val="left"/>
      <w:pPr>
        <w:ind w:left="720" w:hanging="360"/>
      </w:pPr>
    </w:lvl>
    <w:lvl w:ilvl="1" w:tplc="EBD4B562">
      <w:numFmt w:val="bullet"/>
      <w:lvlText w:val="-"/>
      <w:lvlJc w:val="left"/>
      <w:pPr>
        <w:ind w:left="1440" w:hanging="360"/>
      </w:pPr>
      <w:rPr>
        <w:rFonts w:ascii="Aptos" w:eastAsia="ヒラギノ角ゴ Pro W3" w:hAnsi="Aptos"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094F94"/>
    <w:multiLevelType w:val="hybridMultilevel"/>
    <w:tmpl w:val="309C5F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46416D"/>
    <w:multiLevelType w:val="hybridMultilevel"/>
    <w:tmpl w:val="7E8C25E0"/>
    <w:lvl w:ilvl="0" w:tplc="FFFFFFFF">
      <w:start w:val="1"/>
      <w:numFmt w:val="bullet"/>
      <w:lvlText w:val=""/>
      <w:lvlJc w:val="left"/>
      <w:pPr>
        <w:ind w:left="720" w:hanging="360"/>
      </w:pPr>
      <w:rPr>
        <w:rFonts w:ascii="Symbol" w:hAnsi="Symbol" w:hint="default"/>
      </w:rPr>
    </w:lvl>
    <w:lvl w:ilvl="1" w:tplc="5DE0C3D8">
      <w:start w:val="1"/>
      <w:numFmt w:val="lowerLetter"/>
      <w:lvlText w:val="%2."/>
      <w:lvlJc w:val="left"/>
      <w:pPr>
        <w:ind w:left="144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230139D"/>
    <w:multiLevelType w:val="hybridMultilevel"/>
    <w:tmpl w:val="30627E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05023D"/>
    <w:multiLevelType w:val="hybridMultilevel"/>
    <w:tmpl w:val="022A82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244CB1"/>
    <w:multiLevelType w:val="hybridMultilevel"/>
    <w:tmpl w:val="634A8D7C"/>
    <w:lvl w:ilvl="0" w:tplc="3A3C9462">
      <w:start w:val="1"/>
      <w:numFmt w:val="decimal"/>
      <w:lvlText w:val="%1)"/>
      <w:lvlJc w:val="left"/>
      <w:pPr>
        <w:ind w:left="532" w:hanging="360"/>
      </w:pPr>
      <w:rPr>
        <w:rFonts w:hint="default"/>
      </w:rPr>
    </w:lvl>
    <w:lvl w:ilvl="1" w:tplc="73DA1676">
      <w:start w:val="1"/>
      <w:numFmt w:val="lowerLetter"/>
      <w:lvlText w:val="%2)"/>
      <w:lvlJc w:val="left"/>
      <w:pPr>
        <w:ind w:left="1252" w:hanging="360"/>
      </w:pPr>
      <w:rPr>
        <w:rFonts w:hint="default"/>
      </w:r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8" w15:restartNumberingAfterBreak="0">
    <w:nsid w:val="3CB075E2"/>
    <w:multiLevelType w:val="hybridMultilevel"/>
    <w:tmpl w:val="A4B67A6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44611E"/>
    <w:multiLevelType w:val="hybridMultilevel"/>
    <w:tmpl w:val="534277EE"/>
    <w:lvl w:ilvl="0" w:tplc="04260011">
      <w:start w:val="1"/>
      <w:numFmt w:val="decimal"/>
      <w:lvlText w:val="%1)"/>
      <w:lvlJc w:val="left"/>
      <w:pPr>
        <w:ind w:left="720" w:hanging="360"/>
      </w:pPr>
    </w:lvl>
    <w:lvl w:ilvl="1" w:tplc="66F09D8C">
      <w:start w:val="1"/>
      <w:numFmt w:val="lowerLetter"/>
      <w:lvlText w:val="%2)"/>
      <w:lvlJc w:val="left"/>
      <w:pPr>
        <w:ind w:left="1480" w:hanging="40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821342"/>
    <w:multiLevelType w:val="hybridMultilevel"/>
    <w:tmpl w:val="7F986D90"/>
    <w:lvl w:ilvl="0" w:tplc="C130CE62">
      <w:start w:val="1"/>
      <w:numFmt w:val="bullet"/>
      <w:lvlText w:val=""/>
      <w:lvlJc w:val="left"/>
      <w:pPr>
        <w:ind w:left="720" w:hanging="360"/>
      </w:pPr>
      <w:rPr>
        <w:rFonts w:ascii="Symbol" w:hAnsi="Symbol" w:hint="default"/>
        <w:sz w:val="18"/>
        <w:szCs w:val="1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F7442"/>
    <w:multiLevelType w:val="hybridMultilevel"/>
    <w:tmpl w:val="C9B0FC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5177A3"/>
    <w:multiLevelType w:val="hybridMultilevel"/>
    <w:tmpl w:val="682E3484"/>
    <w:lvl w:ilvl="0" w:tplc="F5F2EABC">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2B6901"/>
    <w:multiLevelType w:val="hybridMultilevel"/>
    <w:tmpl w:val="25360374"/>
    <w:lvl w:ilvl="0" w:tplc="04260019">
      <w:start w:val="1"/>
      <w:numFmt w:val="lowerLetter"/>
      <w:lvlText w:val="%1."/>
      <w:lvlJc w:val="left"/>
      <w:pPr>
        <w:ind w:left="1252" w:hanging="360"/>
      </w:pPr>
    </w:lvl>
    <w:lvl w:ilvl="1" w:tplc="04260019">
      <w:start w:val="1"/>
      <w:numFmt w:val="lowerLetter"/>
      <w:lvlText w:val="%2."/>
      <w:lvlJc w:val="left"/>
      <w:pPr>
        <w:ind w:left="1972" w:hanging="360"/>
      </w:pPr>
    </w:lvl>
    <w:lvl w:ilvl="2" w:tplc="0426001B" w:tentative="1">
      <w:start w:val="1"/>
      <w:numFmt w:val="lowerRoman"/>
      <w:lvlText w:val="%3."/>
      <w:lvlJc w:val="right"/>
      <w:pPr>
        <w:ind w:left="2692" w:hanging="180"/>
      </w:pPr>
    </w:lvl>
    <w:lvl w:ilvl="3" w:tplc="0426000F" w:tentative="1">
      <w:start w:val="1"/>
      <w:numFmt w:val="decimal"/>
      <w:lvlText w:val="%4."/>
      <w:lvlJc w:val="left"/>
      <w:pPr>
        <w:ind w:left="3412" w:hanging="360"/>
      </w:pPr>
    </w:lvl>
    <w:lvl w:ilvl="4" w:tplc="04260019" w:tentative="1">
      <w:start w:val="1"/>
      <w:numFmt w:val="lowerLetter"/>
      <w:lvlText w:val="%5."/>
      <w:lvlJc w:val="left"/>
      <w:pPr>
        <w:ind w:left="4132" w:hanging="360"/>
      </w:pPr>
    </w:lvl>
    <w:lvl w:ilvl="5" w:tplc="0426001B" w:tentative="1">
      <w:start w:val="1"/>
      <w:numFmt w:val="lowerRoman"/>
      <w:lvlText w:val="%6."/>
      <w:lvlJc w:val="right"/>
      <w:pPr>
        <w:ind w:left="4852" w:hanging="180"/>
      </w:pPr>
    </w:lvl>
    <w:lvl w:ilvl="6" w:tplc="0426000F" w:tentative="1">
      <w:start w:val="1"/>
      <w:numFmt w:val="decimal"/>
      <w:lvlText w:val="%7."/>
      <w:lvlJc w:val="left"/>
      <w:pPr>
        <w:ind w:left="5572" w:hanging="360"/>
      </w:pPr>
    </w:lvl>
    <w:lvl w:ilvl="7" w:tplc="04260019" w:tentative="1">
      <w:start w:val="1"/>
      <w:numFmt w:val="lowerLetter"/>
      <w:lvlText w:val="%8."/>
      <w:lvlJc w:val="left"/>
      <w:pPr>
        <w:ind w:left="6292" w:hanging="360"/>
      </w:pPr>
    </w:lvl>
    <w:lvl w:ilvl="8" w:tplc="0426001B" w:tentative="1">
      <w:start w:val="1"/>
      <w:numFmt w:val="lowerRoman"/>
      <w:lvlText w:val="%9."/>
      <w:lvlJc w:val="right"/>
      <w:pPr>
        <w:ind w:left="7012" w:hanging="180"/>
      </w:pPr>
    </w:lvl>
  </w:abstractNum>
  <w:abstractNum w:abstractNumId="25" w15:restartNumberingAfterBreak="0">
    <w:nsid w:val="57540AE4"/>
    <w:multiLevelType w:val="hybridMultilevel"/>
    <w:tmpl w:val="67B4BBF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4A01FE"/>
    <w:multiLevelType w:val="hybridMultilevel"/>
    <w:tmpl w:val="E3C47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648C6"/>
    <w:multiLevelType w:val="hybridMultilevel"/>
    <w:tmpl w:val="BF2A65D8"/>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D92CDA"/>
    <w:multiLevelType w:val="hybridMultilevel"/>
    <w:tmpl w:val="EA1A79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DF1014"/>
    <w:multiLevelType w:val="hybridMultilevel"/>
    <w:tmpl w:val="08E0F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453AD"/>
    <w:multiLevelType w:val="hybridMultilevel"/>
    <w:tmpl w:val="9FF88340"/>
    <w:lvl w:ilvl="0" w:tplc="04260019">
      <w:start w:val="1"/>
      <w:numFmt w:val="lowerLetter"/>
      <w:lvlText w:val="%1."/>
      <w:lvlJc w:val="left"/>
      <w:pPr>
        <w:ind w:left="1033" w:hanging="360"/>
      </w:pPr>
    </w:lvl>
    <w:lvl w:ilvl="1" w:tplc="04260019" w:tentative="1">
      <w:start w:val="1"/>
      <w:numFmt w:val="lowerLetter"/>
      <w:lvlText w:val="%2."/>
      <w:lvlJc w:val="left"/>
      <w:pPr>
        <w:ind w:left="1753" w:hanging="360"/>
      </w:pPr>
    </w:lvl>
    <w:lvl w:ilvl="2" w:tplc="0426001B" w:tentative="1">
      <w:start w:val="1"/>
      <w:numFmt w:val="lowerRoman"/>
      <w:lvlText w:val="%3."/>
      <w:lvlJc w:val="right"/>
      <w:pPr>
        <w:ind w:left="2473" w:hanging="180"/>
      </w:pPr>
    </w:lvl>
    <w:lvl w:ilvl="3" w:tplc="0426000F" w:tentative="1">
      <w:start w:val="1"/>
      <w:numFmt w:val="decimal"/>
      <w:lvlText w:val="%4."/>
      <w:lvlJc w:val="left"/>
      <w:pPr>
        <w:ind w:left="3193" w:hanging="360"/>
      </w:pPr>
    </w:lvl>
    <w:lvl w:ilvl="4" w:tplc="04260019" w:tentative="1">
      <w:start w:val="1"/>
      <w:numFmt w:val="lowerLetter"/>
      <w:lvlText w:val="%5."/>
      <w:lvlJc w:val="left"/>
      <w:pPr>
        <w:ind w:left="3913" w:hanging="360"/>
      </w:pPr>
    </w:lvl>
    <w:lvl w:ilvl="5" w:tplc="0426001B" w:tentative="1">
      <w:start w:val="1"/>
      <w:numFmt w:val="lowerRoman"/>
      <w:lvlText w:val="%6."/>
      <w:lvlJc w:val="right"/>
      <w:pPr>
        <w:ind w:left="4633" w:hanging="180"/>
      </w:pPr>
    </w:lvl>
    <w:lvl w:ilvl="6" w:tplc="0426000F" w:tentative="1">
      <w:start w:val="1"/>
      <w:numFmt w:val="decimal"/>
      <w:lvlText w:val="%7."/>
      <w:lvlJc w:val="left"/>
      <w:pPr>
        <w:ind w:left="5353" w:hanging="360"/>
      </w:pPr>
    </w:lvl>
    <w:lvl w:ilvl="7" w:tplc="04260019" w:tentative="1">
      <w:start w:val="1"/>
      <w:numFmt w:val="lowerLetter"/>
      <w:lvlText w:val="%8."/>
      <w:lvlJc w:val="left"/>
      <w:pPr>
        <w:ind w:left="6073" w:hanging="360"/>
      </w:pPr>
    </w:lvl>
    <w:lvl w:ilvl="8" w:tplc="0426001B" w:tentative="1">
      <w:start w:val="1"/>
      <w:numFmt w:val="lowerRoman"/>
      <w:lvlText w:val="%9."/>
      <w:lvlJc w:val="right"/>
      <w:pPr>
        <w:ind w:left="6793" w:hanging="180"/>
      </w:pPr>
    </w:lvl>
  </w:abstractNum>
  <w:abstractNum w:abstractNumId="31" w15:restartNumberingAfterBreak="0">
    <w:nsid w:val="6C5A12DF"/>
    <w:multiLevelType w:val="hybridMultilevel"/>
    <w:tmpl w:val="40AA06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203B8C"/>
    <w:multiLevelType w:val="hybridMultilevel"/>
    <w:tmpl w:val="D7A6856C"/>
    <w:lvl w:ilvl="0" w:tplc="0426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357183B"/>
    <w:multiLevelType w:val="hybridMultilevel"/>
    <w:tmpl w:val="8E582B44"/>
    <w:lvl w:ilvl="0" w:tplc="04260019">
      <w:start w:val="1"/>
      <w:numFmt w:val="lowerLetter"/>
      <w:lvlText w:val="%1."/>
      <w:lvlJc w:val="left"/>
      <w:pPr>
        <w:ind w:left="1033" w:hanging="360"/>
      </w:pPr>
    </w:lvl>
    <w:lvl w:ilvl="1" w:tplc="04260019">
      <w:start w:val="1"/>
      <w:numFmt w:val="lowerLetter"/>
      <w:lvlText w:val="%2."/>
      <w:lvlJc w:val="left"/>
      <w:pPr>
        <w:ind w:left="1753" w:hanging="360"/>
      </w:pPr>
    </w:lvl>
    <w:lvl w:ilvl="2" w:tplc="0426001B" w:tentative="1">
      <w:start w:val="1"/>
      <w:numFmt w:val="lowerRoman"/>
      <w:lvlText w:val="%3."/>
      <w:lvlJc w:val="right"/>
      <w:pPr>
        <w:ind w:left="2473" w:hanging="180"/>
      </w:pPr>
    </w:lvl>
    <w:lvl w:ilvl="3" w:tplc="0426000F" w:tentative="1">
      <w:start w:val="1"/>
      <w:numFmt w:val="decimal"/>
      <w:lvlText w:val="%4."/>
      <w:lvlJc w:val="left"/>
      <w:pPr>
        <w:ind w:left="3193" w:hanging="360"/>
      </w:pPr>
    </w:lvl>
    <w:lvl w:ilvl="4" w:tplc="04260019" w:tentative="1">
      <w:start w:val="1"/>
      <w:numFmt w:val="lowerLetter"/>
      <w:lvlText w:val="%5."/>
      <w:lvlJc w:val="left"/>
      <w:pPr>
        <w:ind w:left="3913" w:hanging="360"/>
      </w:pPr>
    </w:lvl>
    <w:lvl w:ilvl="5" w:tplc="0426001B" w:tentative="1">
      <w:start w:val="1"/>
      <w:numFmt w:val="lowerRoman"/>
      <w:lvlText w:val="%6."/>
      <w:lvlJc w:val="right"/>
      <w:pPr>
        <w:ind w:left="4633" w:hanging="180"/>
      </w:pPr>
    </w:lvl>
    <w:lvl w:ilvl="6" w:tplc="0426000F" w:tentative="1">
      <w:start w:val="1"/>
      <w:numFmt w:val="decimal"/>
      <w:lvlText w:val="%7."/>
      <w:lvlJc w:val="left"/>
      <w:pPr>
        <w:ind w:left="5353" w:hanging="360"/>
      </w:pPr>
    </w:lvl>
    <w:lvl w:ilvl="7" w:tplc="04260019" w:tentative="1">
      <w:start w:val="1"/>
      <w:numFmt w:val="lowerLetter"/>
      <w:lvlText w:val="%8."/>
      <w:lvlJc w:val="left"/>
      <w:pPr>
        <w:ind w:left="6073" w:hanging="360"/>
      </w:pPr>
    </w:lvl>
    <w:lvl w:ilvl="8" w:tplc="0426001B" w:tentative="1">
      <w:start w:val="1"/>
      <w:numFmt w:val="lowerRoman"/>
      <w:lvlText w:val="%9."/>
      <w:lvlJc w:val="right"/>
      <w:pPr>
        <w:ind w:left="6793" w:hanging="180"/>
      </w:pPr>
    </w:lvl>
  </w:abstractNum>
  <w:abstractNum w:abstractNumId="34" w15:restartNumberingAfterBreak="0">
    <w:nsid w:val="75075700"/>
    <w:multiLevelType w:val="hybridMultilevel"/>
    <w:tmpl w:val="DF1AA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528EA"/>
    <w:multiLevelType w:val="hybridMultilevel"/>
    <w:tmpl w:val="C65E7E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1415452">
    <w:abstractNumId w:val="9"/>
  </w:num>
  <w:num w:numId="2" w16cid:durableId="445319642">
    <w:abstractNumId w:val="8"/>
  </w:num>
  <w:num w:numId="3" w16cid:durableId="25521856">
    <w:abstractNumId w:val="6"/>
  </w:num>
  <w:num w:numId="4" w16cid:durableId="982345199">
    <w:abstractNumId w:val="21"/>
  </w:num>
  <w:num w:numId="5" w16cid:durableId="783156329">
    <w:abstractNumId w:val="23"/>
  </w:num>
  <w:num w:numId="6" w16cid:durableId="139546355">
    <w:abstractNumId w:val="0"/>
  </w:num>
  <w:num w:numId="7" w16cid:durableId="624848258">
    <w:abstractNumId w:val="20"/>
  </w:num>
  <w:num w:numId="8" w16cid:durableId="1257516206">
    <w:abstractNumId w:val="14"/>
  </w:num>
  <w:num w:numId="9" w16cid:durableId="1009914707">
    <w:abstractNumId w:val="1"/>
  </w:num>
  <w:num w:numId="10" w16cid:durableId="3945881">
    <w:abstractNumId w:val="34"/>
  </w:num>
  <w:num w:numId="11" w16cid:durableId="1794055275">
    <w:abstractNumId w:val="29"/>
  </w:num>
  <w:num w:numId="12" w16cid:durableId="1093355440">
    <w:abstractNumId w:val="26"/>
  </w:num>
  <w:num w:numId="13" w16cid:durableId="351414998">
    <w:abstractNumId w:val="17"/>
  </w:num>
  <w:num w:numId="14" w16cid:durableId="1690983445">
    <w:abstractNumId w:val="31"/>
  </w:num>
  <w:num w:numId="15" w16cid:durableId="804198046">
    <w:abstractNumId w:val="28"/>
  </w:num>
  <w:num w:numId="16" w16cid:durableId="237636844">
    <w:abstractNumId w:val="35"/>
  </w:num>
  <w:num w:numId="17" w16cid:durableId="556281059">
    <w:abstractNumId w:val="12"/>
  </w:num>
  <w:num w:numId="18" w16cid:durableId="561137108">
    <w:abstractNumId w:val="11"/>
  </w:num>
  <w:num w:numId="19" w16cid:durableId="1124152513">
    <w:abstractNumId w:val="2"/>
  </w:num>
  <w:num w:numId="20" w16cid:durableId="54086257">
    <w:abstractNumId w:val="4"/>
  </w:num>
  <w:num w:numId="21" w16cid:durableId="1184903939">
    <w:abstractNumId w:val="10"/>
  </w:num>
  <w:num w:numId="22" w16cid:durableId="679089935">
    <w:abstractNumId w:val="27"/>
  </w:num>
  <w:num w:numId="23" w16cid:durableId="975798133">
    <w:abstractNumId w:val="5"/>
  </w:num>
  <w:num w:numId="24" w16cid:durableId="1829401095">
    <w:abstractNumId w:val="25"/>
  </w:num>
  <w:num w:numId="25" w16cid:durableId="924804532">
    <w:abstractNumId w:val="13"/>
  </w:num>
  <w:num w:numId="26" w16cid:durableId="1134371922">
    <w:abstractNumId w:val="3"/>
  </w:num>
  <w:num w:numId="27" w16cid:durableId="716977194">
    <w:abstractNumId w:val="32"/>
  </w:num>
  <w:num w:numId="28" w16cid:durableId="992102222">
    <w:abstractNumId w:val="15"/>
  </w:num>
  <w:num w:numId="29" w16cid:durableId="2131583191">
    <w:abstractNumId w:val="24"/>
  </w:num>
  <w:num w:numId="30" w16cid:durableId="1926497795">
    <w:abstractNumId w:val="19"/>
  </w:num>
  <w:num w:numId="31" w16cid:durableId="774787253">
    <w:abstractNumId w:val="22"/>
  </w:num>
  <w:num w:numId="32" w16cid:durableId="345407485">
    <w:abstractNumId w:val="30"/>
  </w:num>
  <w:num w:numId="33" w16cid:durableId="2102681639">
    <w:abstractNumId w:val="33"/>
  </w:num>
  <w:num w:numId="34" w16cid:durableId="1612349126">
    <w:abstractNumId w:val="16"/>
  </w:num>
  <w:num w:numId="35" w16cid:durableId="1031422183">
    <w:abstractNumId w:val="7"/>
  </w:num>
  <w:num w:numId="36" w16cid:durableId="67542651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00248"/>
    <w:rsid w:val="00001475"/>
    <w:rsid w:val="00002261"/>
    <w:rsid w:val="000025AA"/>
    <w:rsid w:val="00003AEC"/>
    <w:rsid w:val="00004DDA"/>
    <w:rsid w:val="000059B4"/>
    <w:rsid w:val="00011902"/>
    <w:rsid w:val="000119CA"/>
    <w:rsid w:val="000149CD"/>
    <w:rsid w:val="000160DD"/>
    <w:rsid w:val="00016299"/>
    <w:rsid w:val="000172F2"/>
    <w:rsid w:val="00020F4D"/>
    <w:rsid w:val="00021092"/>
    <w:rsid w:val="00021C8E"/>
    <w:rsid w:val="00022934"/>
    <w:rsid w:val="0002574F"/>
    <w:rsid w:val="00025A58"/>
    <w:rsid w:val="000276B9"/>
    <w:rsid w:val="00031191"/>
    <w:rsid w:val="00032292"/>
    <w:rsid w:val="00032411"/>
    <w:rsid w:val="00032576"/>
    <w:rsid w:val="00034710"/>
    <w:rsid w:val="00035788"/>
    <w:rsid w:val="000367B4"/>
    <w:rsid w:val="00037969"/>
    <w:rsid w:val="00037E19"/>
    <w:rsid w:val="00037F5D"/>
    <w:rsid w:val="00037F5E"/>
    <w:rsid w:val="000402F3"/>
    <w:rsid w:val="00040F7A"/>
    <w:rsid w:val="000416D7"/>
    <w:rsid w:val="00041CCD"/>
    <w:rsid w:val="0004271A"/>
    <w:rsid w:val="00042D2C"/>
    <w:rsid w:val="00042FF1"/>
    <w:rsid w:val="000473EC"/>
    <w:rsid w:val="00050494"/>
    <w:rsid w:val="00050FE8"/>
    <w:rsid w:val="00051300"/>
    <w:rsid w:val="00053224"/>
    <w:rsid w:val="00053426"/>
    <w:rsid w:val="0005474F"/>
    <w:rsid w:val="00057831"/>
    <w:rsid w:val="000602CC"/>
    <w:rsid w:val="0006047B"/>
    <w:rsid w:val="00060A04"/>
    <w:rsid w:val="00061AE8"/>
    <w:rsid w:val="000621B9"/>
    <w:rsid w:val="000625A9"/>
    <w:rsid w:val="0006394E"/>
    <w:rsid w:val="000643CE"/>
    <w:rsid w:val="00067409"/>
    <w:rsid w:val="00070144"/>
    <w:rsid w:val="000710F5"/>
    <w:rsid w:val="00071D72"/>
    <w:rsid w:val="00072051"/>
    <w:rsid w:val="000720CB"/>
    <w:rsid w:val="00074700"/>
    <w:rsid w:val="00075339"/>
    <w:rsid w:val="000754C4"/>
    <w:rsid w:val="0007565C"/>
    <w:rsid w:val="00076C88"/>
    <w:rsid w:val="00080146"/>
    <w:rsid w:val="00080C85"/>
    <w:rsid w:val="00081264"/>
    <w:rsid w:val="00081383"/>
    <w:rsid w:val="00082690"/>
    <w:rsid w:val="000830E1"/>
    <w:rsid w:val="00086671"/>
    <w:rsid w:val="000875BB"/>
    <w:rsid w:val="00087B59"/>
    <w:rsid w:val="00087BC6"/>
    <w:rsid w:val="000901CD"/>
    <w:rsid w:val="000906FE"/>
    <w:rsid w:val="00091055"/>
    <w:rsid w:val="00092270"/>
    <w:rsid w:val="00094E8B"/>
    <w:rsid w:val="0009518F"/>
    <w:rsid w:val="0009773F"/>
    <w:rsid w:val="000A083A"/>
    <w:rsid w:val="000A098F"/>
    <w:rsid w:val="000A1F84"/>
    <w:rsid w:val="000A3146"/>
    <w:rsid w:val="000A38FD"/>
    <w:rsid w:val="000A40ED"/>
    <w:rsid w:val="000A54A8"/>
    <w:rsid w:val="000A5BCA"/>
    <w:rsid w:val="000A5F98"/>
    <w:rsid w:val="000A6446"/>
    <w:rsid w:val="000A797C"/>
    <w:rsid w:val="000A7DA9"/>
    <w:rsid w:val="000B1650"/>
    <w:rsid w:val="000B26BF"/>
    <w:rsid w:val="000B2B9C"/>
    <w:rsid w:val="000B2CDB"/>
    <w:rsid w:val="000B3E4B"/>
    <w:rsid w:val="000B412E"/>
    <w:rsid w:val="000B4C3D"/>
    <w:rsid w:val="000B5B81"/>
    <w:rsid w:val="000B6605"/>
    <w:rsid w:val="000B756A"/>
    <w:rsid w:val="000C23EC"/>
    <w:rsid w:val="000C28C5"/>
    <w:rsid w:val="000C3856"/>
    <w:rsid w:val="000C499A"/>
    <w:rsid w:val="000C4D42"/>
    <w:rsid w:val="000C52DC"/>
    <w:rsid w:val="000C7410"/>
    <w:rsid w:val="000C74C0"/>
    <w:rsid w:val="000D1AB2"/>
    <w:rsid w:val="000D28F5"/>
    <w:rsid w:val="000D39A2"/>
    <w:rsid w:val="000D3D90"/>
    <w:rsid w:val="000D65A1"/>
    <w:rsid w:val="000E02B1"/>
    <w:rsid w:val="000E0937"/>
    <w:rsid w:val="000E1BF2"/>
    <w:rsid w:val="000E1EB7"/>
    <w:rsid w:val="000E2172"/>
    <w:rsid w:val="000E23A0"/>
    <w:rsid w:val="000E27F5"/>
    <w:rsid w:val="000E466E"/>
    <w:rsid w:val="000E75C2"/>
    <w:rsid w:val="000E7E81"/>
    <w:rsid w:val="000F02D5"/>
    <w:rsid w:val="000F1A03"/>
    <w:rsid w:val="000F1A47"/>
    <w:rsid w:val="000F1B35"/>
    <w:rsid w:val="000F220E"/>
    <w:rsid w:val="000F2258"/>
    <w:rsid w:val="000F32F6"/>
    <w:rsid w:val="000F5538"/>
    <w:rsid w:val="000F5C34"/>
    <w:rsid w:val="00102363"/>
    <w:rsid w:val="00103335"/>
    <w:rsid w:val="00104DD8"/>
    <w:rsid w:val="0010501D"/>
    <w:rsid w:val="00107BBF"/>
    <w:rsid w:val="001114F2"/>
    <w:rsid w:val="00112361"/>
    <w:rsid w:val="00113158"/>
    <w:rsid w:val="00113852"/>
    <w:rsid w:val="001144DF"/>
    <w:rsid w:val="0011462C"/>
    <w:rsid w:val="00114672"/>
    <w:rsid w:val="00114E1C"/>
    <w:rsid w:val="00115F84"/>
    <w:rsid w:val="00116A83"/>
    <w:rsid w:val="00117CBA"/>
    <w:rsid w:val="00120653"/>
    <w:rsid w:val="00121299"/>
    <w:rsid w:val="00121CC4"/>
    <w:rsid w:val="0012354B"/>
    <w:rsid w:val="00124A78"/>
    <w:rsid w:val="0012655A"/>
    <w:rsid w:val="0012658A"/>
    <w:rsid w:val="001265C6"/>
    <w:rsid w:val="00126E37"/>
    <w:rsid w:val="001324EB"/>
    <w:rsid w:val="00132824"/>
    <w:rsid w:val="00132E08"/>
    <w:rsid w:val="0013403C"/>
    <w:rsid w:val="0013481F"/>
    <w:rsid w:val="0013486D"/>
    <w:rsid w:val="00136428"/>
    <w:rsid w:val="0013655B"/>
    <w:rsid w:val="00136B64"/>
    <w:rsid w:val="0014010E"/>
    <w:rsid w:val="00140173"/>
    <w:rsid w:val="00141B3A"/>
    <w:rsid w:val="00142D74"/>
    <w:rsid w:val="0014363E"/>
    <w:rsid w:val="00145A68"/>
    <w:rsid w:val="00145EFD"/>
    <w:rsid w:val="00146267"/>
    <w:rsid w:val="0014693D"/>
    <w:rsid w:val="0015052A"/>
    <w:rsid w:val="0015114C"/>
    <w:rsid w:val="00151B98"/>
    <w:rsid w:val="00151D61"/>
    <w:rsid w:val="00154B7D"/>
    <w:rsid w:val="00155F00"/>
    <w:rsid w:val="001568F4"/>
    <w:rsid w:val="001574BC"/>
    <w:rsid w:val="001606BB"/>
    <w:rsid w:val="001666D8"/>
    <w:rsid w:val="00167A75"/>
    <w:rsid w:val="00167ABB"/>
    <w:rsid w:val="0017167F"/>
    <w:rsid w:val="00171CD6"/>
    <w:rsid w:val="001724C4"/>
    <w:rsid w:val="00174346"/>
    <w:rsid w:val="001748FC"/>
    <w:rsid w:val="00175F2D"/>
    <w:rsid w:val="001777D0"/>
    <w:rsid w:val="00183C11"/>
    <w:rsid w:val="0018756E"/>
    <w:rsid w:val="001907B4"/>
    <w:rsid w:val="00190E92"/>
    <w:rsid w:val="00192CFA"/>
    <w:rsid w:val="001933D3"/>
    <w:rsid w:val="00193BC2"/>
    <w:rsid w:val="001948DA"/>
    <w:rsid w:val="00194FEF"/>
    <w:rsid w:val="00195362"/>
    <w:rsid w:val="00196175"/>
    <w:rsid w:val="00196590"/>
    <w:rsid w:val="00197456"/>
    <w:rsid w:val="001978DA"/>
    <w:rsid w:val="001A1218"/>
    <w:rsid w:val="001A1DA0"/>
    <w:rsid w:val="001A3322"/>
    <w:rsid w:val="001A3C95"/>
    <w:rsid w:val="001A54B2"/>
    <w:rsid w:val="001A607F"/>
    <w:rsid w:val="001A7FF3"/>
    <w:rsid w:val="001B223A"/>
    <w:rsid w:val="001B3317"/>
    <w:rsid w:val="001B4CB8"/>
    <w:rsid w:val="001B4D6F"/>
    <w:rsid w:val="001B4D89"/>
    <w:rsid w:val="001B4FD0"/>
    <w:rsid w:val="001B6809"/>
    <w:rsid w:val="001B71EA"/>
    <w:rsid w:val="001B77B4"/>
    <w:rsid w:val="001C00D3"/>
    <w:rsid w:val="001C0C72"/>
    <w:rsid w:val="001C1D51"/>
    <w:rsid w:val="001C1EB9"/>
    <w:rsid w:val="001C1F56"/>
    <w:rsid w:val="001C3E15"/>
    <w:rsid w:val="001C4813"/>
    <w:rsid w:val="001C4C39"/>
    <w:rsid w:val="001C52C7"/>
    <w:rsid w:val="001C55F2"/>
    <w:rsid w:val="001C6430"/>
    <w:rsid w:val="001C722A"/>
    <w:rsid w:val="001C7FAD"/>
    <w:rsid w:val="001D0117"/>
    <w:rsid w:val="001D0AEE"/>
    <w:rsid w:val="001D1807"/>
    <w:rsid w:val="001D1D70"/>
    <w:rsid w:val="001D2013"/>
    <w:rsid w:val="001D24BB"/>
    <w:rsid w:val="001D4824"/>
    <w:rsid w:val="001D4AF1"/>
    <w:rsid w:val="001D6C4C"/>
    <w:rsid w:val="001D6CFF"/>
    <w:rsid w:val="001D6EA2"/>
    <w:rsid w:val="001D7457"/>
    <w:rsid w:val="001E0934"/>
    <w:rsid w:val="001E0FEF"/>
    <w:rsid w:val="001E1F12"/>
    <w:rsid w:val="001E2EE5"/>
    <w:rsid w:val="001E3900"/>
    <w:rsid w:val="001E4777"/>
    <w:rsid w:val="001E4A57"/>
    <w:rsid w:val="001E4A80"/>
    <w:rsid w:val="001E4F90"/>
    <w:rsid w:val="001E515E"/>
    <w:rsid w:val="001E5DA2"/>
    <w:rsid w:val="001E7178"/>
    <w:rsid w:val="001E7444"/>
    <w:rsid w:val="001E7844"/>
    <w:rsid w:val="001E7C90"/>
    <w:rsid w:val="001F2CE9"/>
    <w:rsid w:val="001F37B9"/>
    <w:rsid w:val="001F466E"/>
    <w:rsid w:val="001F4E6A"/>
    <w:rsid w:val="001F69CB"/>
    <w:rsid w:val="001F712C"/>
    <w:rsid w:val="00201EA3"/>
    <w:rsid w:val="00202427"/>
    <w:rsid w:val="00202EF7"/>
    <w:rsid w:val="00203A20"/>
    <w:rsid w:val="00206CBD"/>
    <w:rsid w:val="00207350"/>
    <w:rsid w:val="002074A5"/>
    <w:rsid w:val="00207500"/>
    <w:rsid w:val="00207E74"/>
    <w:rsid w:val="00211781"/>
    <w:rsid w:val="00211B5D"/>
    <w:rsid w:val="0021273C"/>
    <w:rsid w:val="0021282C"/>
    <w:rsid w:val="00212FC8"/>
    <w:rsid w:val="00213BF0"/>
    <w:rsid w:val="00213E69"/>
    <w:rsid w:val="00214BE3"/>
    <w:rsid w:val="002167FF"/>
    <w:rsid w:val="00216810"/>
    <w:rsid w:val="00216CC8"/>
    <w:rsid w:val="002174CE"/>
    <w:rsid w:val="00223334"/>
    <w:rsid w:val="0022438E"/>
    <w:rsid w:val="00226495"/>
    <w:rsid w:val="00226BF8"/>
    <w:rsid w:val="00227633"/>
    <w:rsid w:val="00230E3F"/>
    <w:rsid w:val="002326FC"/>
    <w:rsid w:val="00232C3F"/>
    <w:rsid w:val="0023473B"/>
    <w:rsid w:val="00234971"/>
    <w:rsid w:val="00234C8C"/>
    <w:rsid w:val="00235222"/>
    <w:rsid w:val="0023563B"/>
    <w:rsid w:val="00235B49"/>
    <w:rsid w:val="00236937"/>
    <w:rsid w:val="00236CD8"/>
    <w:rsid w:val="00237A44"/>
    <w:rsid w:val="00243BDF"/>
    <w:rsid w:val="00243D38"/>
    <w:rsid w:val="00247CC2"/>
    <w:rsid w:val="00247F02"/>
    <w:rsid w:val="0025028A"/>
    <w:rsid w:val="0025125D"/>
    <w:rsid w:val="00254839"/>
    <w:rsid w:val="002558DC"/>
    <w:rsid w:val="00257F19"/>
    <w:rsid w:val="00260592"/>
    <w:rsid w:val="0026084F"/>
    <w:rsid w:val="002613BC"/>
    <w:rsid w:val="002620DE"/>
    <w:rsid w:val="002624D6"/>
    <w:rsid w:val="002627F7"/>
    <w:rsid w:val="00262C97"/>
    <w:rsid w:val="00262DA8"/>
    <w:rsid w:val="0026371F"/>
    <w:rsid w:val="002652EF"/>
    <w:rsid w:val="00267019"/>
    <w:rsid w:val="00270A24"/>
    <w:rsid w:val="00271CAC"/>
    <w:rsid w:val="00272769"/>
    <w:rsid w:val="002727F7"/>
    <w:rsid w:val="00273A7F"/>
    <w:rsid w:val="00274A6C"/>
    <w:rsid w:val="00276967"/>
    <w:rsid w:val="002769FF"/>
    <w:rsid w:val="00276D95"/>
    <w:rsid w:val="00282A02"/>
    <w:rsid w:val="0028306A"/>
    <w:rsid w:val="00283380"/>
    <w:rsid w:val="00283D43"/>
    <w:rsid w:val="0028643F"/>
    <w:rsid w:val="00286E55"/>
    <w:rsid w:val="0029167B"/>
    <w:rsid w:val="00292BA6"/>
    <w:rsid w:val="00292BEA"/>
    <w:rsid w:val="002937B8"/>
    <w:rsid w:val="00294A08"/>
    <w:rsid w:val="002952B1"/>
    <w:rsid w:val="002A0A86"/>
    <w:rsid w:val="002A2092"/>
    <w:rsid w:val="002A2AA8"/>
    <w:rsid w:val="002A426A"/>
    <w:rsid w:val="002A4FEC"/>
    <w:rsid w:val="002A5FA0"/>
    <w:rsid w:val="002A647A"/>
    <w:rsid w:val="002A70EB"/>
    <w:rsid w:val="002A7870"/>
    <w:rsid w:val="002A7AF7"/>
    <w:rsid w:val="002B186B"/>
    <w:rsid w:val="002B292C"/>
    <w:rsid w:val="002B2AD4"/>
    <w:rsid w:val="002B2E94"/>
    <w:rsid w:val="002B3241"/>
    <w:rsid w:val="002B3479"/>
    <w:rsid w:val="002B3970"/>
    <w:rsid w:val="002B65B4"/>
    <w:rsid w:val="002B70AD"/>
    <w:rsid w:val="002B727B"/>
    <w:rsid w:val="002C08EC"/>
    <w:rsid w:val="002C0D09"/>
    <w:rsid w:val="002C1C9A"/>
    <w:rsid w:val="002C264B"/>
    <w:rsid w:val="002C2B4E"/>
    <w:rsid w:val="002C2D82"/>
    <w:rsid w:val="002C3400"/>
    <w:rsid w:val="002C391D"/>
    <w:rsid w:val="002C45AF"/>
    <w:rsid w:val="002C4D84"/>
    <w:rsid w:val="002C669E"/>
    <w:rsid w:val="002C6CA9"/>
    <w:rsid w:val="002C6D88"/>
    <w:rsid w:val="002C7319"/>
    <w:rsid w:val="002C7554"/>
    <w:rsid w:val="002D08F4"/>
    <w:rsid w:val="002D16E3"/>
    <w:rsid w:val="002D18D4"/>
    <w:rsid w:val="002D1D45"/>
    <w:rsid w:val="002D305E"/>
    <w:rsid w:val="002D3F3F"/>
    <w:rsid w:val="002D4414"/>
    <w:rsid w:val="002D5218"/>
    <w:rsid w:val="002D5793"/>
    <w:rsid w:val="002D5BD4"/>
    <w:rsid w:val="002D61B1"/>
    <w:rsid w:val="002D695A"/>
    <w:rsid w:val="002E0EDB"/>
    <w:rsid w:val="002E0FC9"/>
    <w:rsid w:val="002E21AD"/>
    <w:rsid w:val="002E27A3"/>
    <w:rsid w:val="002E2B73"/>
    <w:rsid w:val="002E3E6B"/>
    <w:rsid w:val="002E45E7"/>
    <w:rsid w:val="002E543E"/>
    <w:rsid w:val="002E5F19"/>
    <w:rsid w:val="002E5FC8"/>
    <w:rsid w:val="002E6300"/>
    <w:rsid w:val="002E727C"/>
    <w:rsid w:val="002F0696"/>
    <w:rsid w:val="002F0F64"/>
    <w:rsid w:val="002F39B5"/>
    <w:rsid w:val="002F3D40"/>
    <w:rsid w:val="002F56F5"/>
    <w:rsid w:val="002F72BD"/>
    <w:rsid w:val="0030057A"/>
    <w:rsid w:val="00302055"/>
    <w:rsid w:val="0030213B"/>
    <w:rsid w:val="00303C1E"/>
    <w:rsid w:val="00303DC3"/>
    <w:rsid w:val="003041C7"/>
    <w:rsid w:val="003065CB"/>
    <w:rsid w:val="00307617"/>
    <w:rsid w:val="00307A0C"/>
    <w:rsid w:val="00310631"/>
    <w:rsid w:val="00310E4A"/>
    <w:rsid w:val="0031138C"/>
    <w:rsid w:val="003129BB"/>
    <w:rsid w:val="00313C79"/>
    <w:rsid w:val="00314606"/>
    <w:rsid w:val="0031490A"/>
    <w:rsid w:val="0031508D"/>
    <w:rsid w:val="003157E6"/>
    <w:rsid w:val="00316959"/>
    <w:rsid w:val="00316D30"/>
    <w:rsid w:val="0031782D"/>
    <w:rsid w:val="003216F2"/>
    <w:rsid w:val="00322539"/>
    <w:rsid w:val="00322F39"/>
    <w:rsid w:val="003231BD"/>
    <w:rsid w:val="0032359E"/>
    <w:rsid w:val="00325513"/>
    <w:rsid w:val="00326392"/>
    <w:rsid w:val="0032674B"/>
    <w:rsid w:val="00327681"/>
    <w:rsid w:val="00330411"/>
    <w:rsid w:val="00330F79"/>
    <w:rsid w:val="00331CFB"/>
    <w:rsid w:val="0033434E"/>
    <w:rsid w:val="00334406"/>
    <w:rsid w:val="00335BD1"/>
    <w:rsid w:val="00336545"/>
    <w:rsid w:val="0033746E"/>
    <w:rsid w:val="00337A9B"/>
    <w:rsid w:val="00341F5B"/>
    <w:rsid w:val="00343C6B"/>
    <w:rsid w:val="00346614"/>
    <w:rsid w:val="0034691B"/>
    <w:rsid w:val="00346CBA"/>
    <w:rsid w:val="00355E1B"/>
    <w:rsid w:val="00356EFE"/>
    <w:rsid w:val="003574F9"/>
    <w:rsid w:val="00360970"/>
    <w:rsid w:val="00361C48"/>
    <w:rsid w:val="00362E21"/>
    <w:rsid w:val="00363BF6"/>
    <w:rsid w:val="0036448D"/>
    <w:rsid w:val="0036593A"/>
    <w:rsid w:val="00365F9A"/>
    <w:rsid w:val="0036643F"/>
    <w:rsid w:val="00367AA5"/>
    <w:rsid w:val="0037017E"/>
    <w:rsid w:val="00370286"/>
    <w:rsid w:val="003707B0"/>
    <w:rsid w:val="00371BC4"/>
    <w:rsid w:val="003726F1"/>
    <w:rsid w:val="003727EE"/>
    <w:rsid w:val="00373643"/>
    <w:rsid w:val="0037478D"/>
    <w:rsid w:val="00374D66"/>
    <w:rsid w:val="00375DD4"/>
    <w:rsid w:val="00375F11"/>
    <w:rsid w:val="00376D27"/>
    <w:rsid w:val="00380CCE"/>
    <w:rsid w:val="00381B60"/>
    <w:rsid w:val="00383367"/>
    <w:rsid w:val="0038392D"/>
    <w:rsid w:val="00384547"/>
    <w:rsid w:val="0038735E"/>
    <w:rsid w:val="003905FF"/>
    <w:rsid w:val="00390954"/>
    <w:rsid w:val="00390CC7"/>
    <w:rsid w:val="00391496"/>
    <w:rsid w:val="0039157C"/>
    <w:rsid w:val="003917CA"/>
    <w:rsid w:val="00391946"/>
    <w:rsid w:val="003919DA"/>
    <w:rsid w:val="003939C3"/>
    <w:rsid w:val="00395360"/>
    <w:rsid w:val="00395B6C"/>
    <w:rsid w:val="00396D07"/>
    <w:rsid w:val="00396FC8"/>
    <w:rsid w:val="0039765B"/>
    <w:rsid w:val="003A071F"/>
    <w:rsid w:val="003A08F4"/>
    <w:rsid w:val="003A2460"/>
    <w:rsid w:val="003A4077"/>
    <w:rsid w:val="003A4204"/>
    <w:rsid w:val="003A452E"/>
    <w:rsid w:val="003A48BE"/>
    <w:rsid w:val="003A4EB2"/>
    <w:rsid w:val="003A5025"/>
    <w:rsid w:val="003B0032"/>
    <w:rsid w:val="003B2853"/>
    <w:rsid w:val="003B2C74"/>
    <w:rsid w:val="003B2E18"/>
    <w:rsid w:val="003B47C3"/>
    <w:rsid w:val="003B52B5"/>
    <w:rsid w:val="003B7AB1"/>
    <w:rsid w:val="003C0904"/>
    <w:rsid w:val="003C1B28"/>
    <w:rsid w:val="003C253E"/>
    <w:rsid w:val="003C25DD"/>
    <w:rsid w:val="003C28E8"/>
    <w:rsid w:val="003C2B2B"/>
    <w:rsid w:val="003C4701"/>
    <w:rsid w:val="003C5210"/>
    <w:rsid w:val="003C57A9"/>
    <w:rsid w:val="003C7960"/>
    <w:rsid w:val="003D0279"/>
    <w:rsid w:val="003D09D1"/>
    <w:rsid w:val="003D175F"/>
    <w:rsid w:val="003D2EDE"/>
    <w:rsid w:val="003D3E25"/>
    <w:rsid w:val="003D42C9"/>
    <w:rsid w:val="003D60C1"/>
    <w:rsid w:val="003E2634"/>
    <w:rsid w:val="003E4DF1"/>
    <w:rsid w:val="003E518A"/>
    <w:rsid w:val="003E5666"/>
    <w:rsid w:val="003F082D"/>
    <w:rsid w:val="003F1908"/>
    <w:rsid w:val="003F1F2A"/>
    <w:rsid w:val="003F3371"/>
    <w:rsid w:val="003F35DB"/>
    <w:rsid w:val="003F3E25"/>
    <w:rsid w:val="003F71A0"/>
    <w:rsid w:val="004001BA"/>
    <w:rsid w:val="00400CB7"/>
    <w:rsid w:val="00402715"/>
    <w:rsid w:val="00402BFB"/>
    <w:rsid w:val="00403805"/>
    <w:rsid w:val="00403910"/>
    <w:rsid w:val="00405AC8"/>
    <w:rsid w:val="0040654E"/>
    <w:rsid w:val="004077BB"/>
    <w:rsid w:val="004078EF"/>
    <w:rsid w:val="00407AE4"/>
    <w:rsid w:val="004100DD"/>
    <w:rsid w:val="00410914"/>
    <w:rsid w:val="00412088"/>
    <w:rsid w:val="00414317"/>
    <w:rsid w:val="004229F8"/>
    <w:rsid w:val="00423A6C"/>
    <w:rsid w:val="00424715"/>
    <w:rsid w:val="00424EB1"/>
    <w:rsid w:val="0042513A"/>
    <w:rsid w:val="004252B2"/>
    <w:rsid w:val="00426596"/>
    <w:rsid w:val="0042659B"/>
    <w:rsid w:val="00427604"/>
    <w:rsid w:val="00427EE7"/>
    <w:rsid w:val="00430687"/>
    <w:rsid w:val="00431043"/>
    <w:rsid w:val="00433B83"/>
    <w:rsid w:val="00433FFC"/>
    <w:rsid w:val="004344D9"/>
    <w:rsid w:val="004346A8"/>
    <w:rsid w:val="004348DE"/>
    <w:rsid w:val="00435C2F"/>
    <w:rsid w:val="00436095"/>
    <w:rsid w:val="0043626A"/>
    <w:rsid w:val="00436CD6"/>
    <w:rsid w:val="00442F8D"/>
    <w:rsid w:val="00444014"/>
    <w:rsid w:val="00445321"/>
    <w:rsid w:val="004464B0"/>
    <w:rsid w:val="0045265F"/>
    <w:rsid w:val="00452771"/>
    <w:rsid w:val="00452786"/>
    <w:rsid w:val="00452F60"/>
    <w:rsid w:val="00453153"/>
    <w:rsid w:val="004534BF"/>
    <w:rsid w:val="00454C3D"/>
    <w:rsid w:val="004573CD"/>
    <w:rsid w:val="00457542"/>
    <w:rsid w:val="00460E4E"/>
    <w:rsid w:val="00461860"/>
    <w:rsid w:val="004635E5"/>
    <w:rsid w:val="00463F8A"/>
    <w:rsid w:val="00464F4C"/>
    <w:rsid w:val="00466AA5"/>
    <w:rsid w:val="00466E60"/>
    <w:rsid w:val="00467032"/>
    <w:rsid w:val="004678FF"/>
    <w:rsid w:val="00467D7B"/>
    <w:rsid w:val="00470620"/>
    <w:rsid w:val="00470C8A"/>
    <w:rsid w:val="00471CAB"/>
    <w:rsid w:val="00471E00"/>
    <w:rsid w:val="004741EC"/>
    <w:rsid w:val="00474DB5"/>
    <w:rsid w:val="0047719D"/>
    <w:rsid w:val="004771A3"/>
    <w:rsid w:val="00477ED8"/>
    <w:rsid w:val="00480277"/>
    <w:rsid w:val="00480804"/>
    <w:rsid w:val="00480E8C"/>
    <w:rsid w:val="00481F53"/>
    <w:rsid w:val="0048327F"/>
    <w:rsid w:val="00483AE2"/>
    <w:rsid w:val="004845CA"/>
    <w:rsid w:val="00484E46"/>
    <w:rsid w:val="004874E0"/>
    <w:rsid w:val="0048790C"/>
    <w:rsid w:val="004901FD"/>
    <w:rsid w:val="00490759"/>
    <w:rsid w:val="004908DE"/>
    <w:rsid w:val="004913A2"/>
    <w:rsid w:val="00494BD3"/>
    <w:rsid w:val="004959D0"/>
    <w:rsid w:val="00496B3F"/>
    <w:rsid w:val="00497478"/>
    <w:rsid w:val="0049789C"/>
    <w:rsid w:val="004A0A89"/>
    <w:rsid w:val="004A0DE7"/>
    <w:rsid w:val="004A1FCC"/>
    <w:rsid w:val="004A2B51"/>
    <w:rsid w:val="004A32D0"/>
    <w:rsid w:val="004A382C"/>
    <w:rsid w:val="004A47C5"/>
    <w:rsid w:val="004A6983"/>
    <w:rsid w:val="004A6A28"/>
    <w:rsid w:val="004A7D41"/>
    <w:rsid w:val="004B0074"/>
    <w:rsid w:val="004B097D"/>
    <w:rsid w:val="004B136A"/>
    <w:rsid w:val="004B195E"/>
    <w:rsid w:val="004B26A8"/>
    <w:rsid w:val="004B5C4E"/>
    <w:rsid w:val="004B69F6"/>
    <w:rsid w:val="004B6AA5"/>
    <w:rsid w:val="004B7DDD"/>
    <w:rsid w:val="004C093F"/>
    <w:rsid w:val="004C1628"/>
    <w:rsid w:val="004C38B2"/>
    <w:rsid w:val="004C4B4E"/>
    <w:rsid w:val="004C4C8B"/>
    <w:rsid w:val="004C5198"/>
    <w:rsid w:val="004C6778"/>
    <w:rsid w:val="004C78F7"/>
    <w:rsid w:val="004C7FA9"/>
    <w:rsid w:val="004D1ADD"/>
    <w:rsid w:val="004D34B7"/>
    <w:rsid w:val="004D366A"/>
    <w:rsid w:val="004D550C"/>
    <w:rsid w:val="004D673A"/>
    <w:rsid w:val="004D7515"/>
    <w:rsid w:val="004D76B1"/>
    <w:rsid w:val="004E022A"/>
    <w:rsid w:val="004E1670"/>
    <w:rsid w:val="004E1D03"/>
    <w:rsid w:val="004E2E1F"/>
    <w:rsid w:val="004E3AD7"/>
    <w:rsid w:val="004E6769"/>
    <w:rsid w:val="004E7384"/>
    <w:rsid w:val="004E791A"/>
    <w:rsid w:val="004E7A9A"/>
    <w:rsid w:val="004E7D07"/>
    <w:rsid w:val="004E7D72"/>
    <w:rsid w:val="004F0AD3"/>
    <w:rsid w:val="004F22AE"/>
    <w:rsid w:val="004F2A87"/>
    <w:rsid w:val="004F306F"/>
    <w:rsid w:val="004F4CA9"/>
    <w:rsid w:val="004F74CB"/>
    <w:rsid w:val="004F74FE"/>
    <w:rsid w:val="004F7D61"/>
    <w:rsid w:val="005007E2"/>
    <w:rsid w:val="00501D19"/>
    <w:rsid w:val="00502530"/>
    <w:rsid w:val="0050465B"/>
    <w:rsid w:val="005048BD"/>
    <w:rsid w:val="00505911"/>
    <w:rsid w:val="00505E6A"/>
    <w:rsid w:val="00506078"/>
    <w:rsid w:val="0050613F"/>
    <w:rsid w:val="00511330"/>
    <w:rsid w:val="0051160F"/>
    <w:rsid w:val="00511DD4"/>
    <w:rsid w:val="00512730"/>
    <w:rsid w:val="00514F45"/>
    <w:rsid w:val="00515E7C"/>
    <w:rsid w:val="00516245"/>
    <w:rsid w:val="005164A9"/>
    <w:rsid w:val="00516AEF"/>
    <w:rsid w:val="00520C08"/>
    <w:rsid w:val="00521795"/>
    <w:rsid w:val="0052227A"/>
    <w:rsid w:val="0052251C"/>
    <w:rsid w:val="00522E9E"/>
    <w:rsid w:val="0053216B"/>
    <w:rsid w:val="005326AD"/>
    <w:rsid w:val="005328B4"/>
    <w:rsid w:val="00532CCF"/>
    <w:rsid w:val="005331C3"/>
    <w:rsid w:val="005332EB"/>
    <w:rsid w:val="00535CE2"/>
    <w:rsid w:val="00535FFC"/>
    <w:rsid w:val="0054083E"/>
    <w:rsid w:val="00540A8E"/>
    <w:rsid w:val="005413FE"/>
    <w:rsid w:val="00542F33"/>
    <w:rsid w:val="00542F8F"/>
    <w:rsid w:val="00544265"/>
    <w:rsid w:val="00544D57"/>
    <w:rsid w:val="005450BF"/>
    <w:rsid w:val="005457E5"/>
    <w:rsid w:val="00546009"/>
    <w:rsid w:val="00546FC0"/>
    <w:rsid w:val="005478DD"/>
    <w:rsid w:val="00550633"/>
    <w:rsid w:val="005520B5"/>
    <w:rsid w:val="00555326"/>
    <w:rsid w:val="00556354"/>
    <w:rsid w:val="00556790"/>
    <w:rsid w:val="005573F2"/>
    <w:rsid w:val="0055792A"/>
    <w:rsid w:val="00560908"/>
    <w:rsid w:val="00561824"/>
    <w:rsid w:val="00562BA7"/>
    <w:rsid w:val="005649F1"/>
    <w:rsid w:val="00564C1A"/>
    <w:rsid w:val="005650FC"/>
    <w:rsid w:val="00565AEE"/>
    <w:rsid w:val="00567F95"/>
    <w:rsid w:val="00571FDA"/>
    <w:rsid w:val="005721E2"/>
    <w:rsid w:val="00573A05"/>
    <w:rsid w:val="005747A9"/>
    <w:rsid w:val="00577B58"/>
    <w:rsid w:val="00580914"/>
    <w:rsid w:val="00581A21"/>
    <w:rsid w:val="005829A5"/>
    <w:rsid w:val="005844C9"/>
    <w:rsid w:val="00584C67"/>
    <w:rsid w:val="00584F1E"/>
    <w:rsid w:val="00586712"/>
    <w:rsid w:val="00586E4E"/>
    <w:rsid w:val="00593E9F"/>
    <w:rsid w:val="0059704F"/>
    <w:rsid w:val="005A1908"/>
    <w:rsid w:val="005A2B39"/>
    <w:rsid w:val="005A31C7"/>
    <w:rsid w:val="005A4F96"/>
    <w:rsid w:val="005A6324"/>
    <w:rsid w:val="005B02CC"/>
    <w:rsid w:val="005B08AA"/>
    <w:rsid w:val="005B14BD"/>
    <w:rsid w:val="005B16EB"/>
    <w:rsid w:val="005B2562"/>
    <w:rsid w:val="005B2D15"/>
    <w:rsid w:val="005B2D5B"/>
    <w:rsid w:val="005B3194"/>
    <w:rsid w:val="005B31CB"/>
    <w:rsid w:val="005B38A8"/>
    <w:rsid w:val="005B43E7"/>
    <w:rsid w:val="005B4F51"/>
    <w:rsid w:val="005B50CF"/>
    <w:rsid w:val="005B6627"/>
    <w:rsid w:val="005B6FAD"/>
    <w:rsid w:val="005C060E"/>
    <w:rsid w:val="005C1A38"/>
    <w:rsid w:val="005C2411"/>
    <w:rsid w:val="005C3032"/>
    <w:rsid w:val="005C3934"/>
    <w:rsid w:val="005C4938"/>
    <w:rsid w:val="005C5B34"/>
    <w:rsid w:val="005C6283"/>
    <w:rsid w:val="005D0C6D"/>
    <w:rsid w:val="005D1B77"/>
    <w:rsid w:val="005D4609"/>
    <w:rsid w:val="005D5445"/>
    <w:rsid w:val="005D5470"/>
    <w:rsid w:val="005D6E02"/>
    <w:rsid w:val="005D7658"/>
    <w:rsid w:val="005E0A9C"/>
    <w:rsid w:val="005E16DF"/>
    <w:rsid w:val="005E1936"/>
    <w:rsid w:val="005E315C"/>
    <w:rsid w:val="005E4583"/>
    <w:rsid w:val="005E4FFE"/>
    <w:rsid w:val="005E6806"/>
    <w:rsid w:val="005E6D89"/>
    <w:rsid w:val="005E7472"/>
    <w:rsid w:val="005E75D8"/>
    <w:rsid w:val="005E78AC"/>
    <w:rsid w:val="005E79BB"/>
    <w:rsid w:val="005F0DF4"/>
    <w:rsid w:val="005F166F"/>
    <w:rsid w:val="005F30AB"/>
    <w:rsid w:val="005F4F24"/>
    <w:rsid w:val="005F5589"/>
    <w:rsid w:val="005F55C4"/>
    <w:rsid w:val="00601626"/>
    <w:rsid w:val="00604BC1"/>
    <w:rsid w:val="006067EE"/>
    <w:rsid w:val="00607879"/>
    <w:rsid w:val="006112FD"/>
    <w:rsid w:val="00612704"/>
    <w:rsid w:val="006128BF"/>
    <w:rsid w:val="00612BCB"/>
    <w:rsid w:val="00613275"/>
    <w:rsid w:val="00613C06"/>
    <w:rsid w:val="006149C4"/>
    <w:rsid w:val="00614A79"/>
    <w:rsid w:val="006172B9"/>
    <w:rsid w:val="006178AE"/>
    <w:rsid w:val="00620AAC"/>
    <w:rsid w:val="00621D9A"/>
    <w:rsid w:val="00623052"/>
    <w:rsid w:val="00623973"/>
    <w:rsid w:val="00623A22"/>
    <w:rsid w:val="006255D2"/>
    <w:rsid w:val="00625CEA"/>
    <w:rsid w:val="00625D3D"/>
    <w:rsid w:val="0062757B"/>
    <w:rsid w:val="006279F5"/>
    <w:rsid w:val="00630255"/>
    <w:rsid w:val="00630F1B"/>
    <w:rsid w:val="0063472D"/>
    <w:rsid w:val="00635E00"/>
    <w:rsid w:val="00637AD1"/>
    <w:rsid w:val="00640025"/>
    <w:rsid w:val="006402A6"/>
    <w:rsid w:val="0064196E"/>
    <w:rsid w:val="0064430E"/>
    <w:rsid w:val="006447F4"/>
    <w:rsid w:val="00645C15"/>
    <w:rsid w:val="00647361"/>
    <w:rsid w:val="00647F37"/>
    <w:rsid w:val="00650662"/>
    <w:rsid w:val="00650786"/>
    <w:rsid w:val="00651869"/>
    <w:rsid w:val="0065195E"/>
    <w:rsid w:val="00652313"/>
    <w:rsid w:val="00653352"/>
    <w:rsid w:val="00653F05"/>
    <w:rsid w:val="00654BC2"/>
    <w:rsid w:val="00654FD8"/>
    <w:rsid w:val="006550CD"/>
    <w:rsid w:val="0065561D"/>
    <w:rsid w:val="00656398"/>
    <w:rsid w:val="00657786"/>
    <w:rsid w:val="00657DA3"/>
    <w:rsid w:val="00662B45"/>
    <w:rsid w:val="006649D3"/>
    <w:rsid w:val="00666FDF"/>
    <w:rsid w:val="0066702F"/>
    <w:rsid w:val="0067054F"/>
    <w:rsid w:val="00670D5A"/>
    <w:rsid w:val="0067286F"/>
    <w:rsid w:val="006740EC"/>
    <w:rsid w:val="006753F1"/>
    <w:rsid w:val="006755D0"/>
    <w:rsid w:val="0067586D"/>
    <w:rsid w:val="00675BE2"/>
    <w:rsid w:val="00676550"/>
    <w:rsid w:val="0067767D"/>
    <w:rsid w:val="006776B4"/>
    <w:rsid w:val="00682234"/>
    <w:rsid w:val="0068412C"/>
    <w:rsid w:val="0068450F"/>
    <w:rsid w:val="00684A23"/>
    <w:rsid w:val="00685E3A"/>
    <w:rsid w:val="0068703B"/>
    <w:rsid w:val="00690471"/>
    <w:rsid w:val="00690C76"/>
    <w:rsid w:val="00690F9B"/>
    <w:rsid w:val="00692085"/>
    <w:rsid w:val="00693CE9"/>
    <w:rsid w:val="006952C2"/>
    <w:rsid w:val="00695832"/>
    <w:rsid w:val="006A1C3E"/>
    <w:rsid w:val="006A38B6"/>
    <w:rsid w:val="006A4620"/>
    <w:rsid w:val="006A5808"/>
    <w:rsid w:val="006A5D3B"/>
    <w:rsid w:val="006A6960"/>
    <w:rsid w:val="006A726E"/>
    <w:rsid w:val="006B0E12"/>
    <w:rsid w:val="006B160B"/>
    <w:rsid w:val="006B2C1E"/>
    <w:rsid w:val="006B468F"/>
    <w:rsid w:val="006B62B0"/>
    <w:rsid w:val="006B6496"/>
    <w:rsid w:val="006B6F06"/>
    <w:rsid w:val="006B7A28"/>
    <w:rsid w:val="006C0A00"/>
    <w:rsid w:val="006C1519"/>
    <w:rsid w:val="006C353D"/>
    <w:rsid w:val="006C467D"/>
    <w:rsid w:val="006C618A"/>
    <w:rsid w:val="006C7939"/>
    <w:rsid w:val="006D18AD"/>
    <w:rsid w:val="006D41E6"/>
    <w:rsid w:val="006D42C7"/>
    <w:rsid w:val="006D4532"/>
    <w:rsid w:val="006D5563"/>
    <w:rsid w:val="006D5D0E"/>
    <w:rsid w:val="006D6297"/>
    <w:rsid w:val="006D675C"/>
    <w:rsid w:val="006D7578"/>
    <w:rsid w:val="006E0D32"/>
    <w:rsid w:val="006E123A"/>
    <w:rsid w:val="006E2F3B"/>
    <w:rsid w:val="006E319B"/>
    <w:rsid w:val="006E32D2"/>
    <w:rsid w:val="006E34F3"/>
    <w:rsid w:val="006E38D6"/>
    <w:rsid w:val="006E7E5B"/>
    <w:rsid w:val="006F107D"/>
    <w:rsid w:val="006F25FE"/>
    <w:rsid w:val="006F4EA7"/>
    <w:rsid w:val="007016E0"/>
    <w:rsid w:val="00701FBE"/>
    <w:rsid w:val="00702EA2"/>
    <w:rsid w:val="0070568A"/>
    <w:rsid w:val="00711830"/>
    <w:rsid w:val="007122B4"/>
    <w:rsid w:val="0071266F"/>
    <w:rsid w:val="00713163"/>
    <w:rsid w:val="00713E69"/>
    <w:rsid w:val="00716D32"/>
    <w:rsid w:val="00720419"/>
    <w:rsid w:val="00720783"/>
    <w:rsid w:val="00720D01"/>
    <w:rsid w:val="00723515"/>
    <w:rsid w:val="00723E23"/>
    <w:rsid w:val="0072447F"/>
    <w:rsid w:val="0072595B"/>
    <w:rsid w:val="00725D14"/>
    <w:rsid w:val="00727524"/>
    <w:rsid w:val="00727589"/>
    <w:rsid w:val="007319BF"/>
    <w:rsid w:val="00734B71"/>
    <w:rsid w:val="00734B94"/>
    <w:rsid w:val="00735412"/>
    <w:rsid w:val="0073564E"/>
    <w:rsid w:val="007361AE"/>
    <w:rsid w:val="007437B3"/>
    <w:rsid w:val="0074383A"/>
    <w:rsid w:val="00743B60"/>
    <w:rsid w:val="007440A4"/>
    <w:rsid w:val="007440A8"/>
    <w:rsid w:val="0074482B"/>
    <w:rsid w:val="00744AFA"/>
    <w:rsid w:val="007464B3"/>
    <w:rsid w:val="007474B8"/>
    <w:rsid w:val="00747BBB"/>
    <w:rsid w:val="00747D30"/>
    <w:rsid w:val="0075018F"/>
    <w:rsid w:val="007522FE"/>
    <w:rsid w:val="007531F2"/>
    <w:rsid w:val="00753876"/>
    <w:rsid w:val="007539F9"/>
    <w:rsid w:val="007541A5"/>
    <w:rsid w:val="007551EE"/>
    <w:rsid w:val="00755817"/>
    <w:rsid w:val="0075598A"/>
    <w:rsid w:val="0075735B"/>
    <w:rsid w:val="007573C7"/>
    <w:rsid w:val="00757AF5"/>
    <w:rsid w:val="00757EEB"/>
    <w:rsid w:val="00760788"/>
    <w:rsid w:val="00760A70"/>
    <w:rsid w:val="00760A7C"/>
    <w:rsid w:val="00762BFD"/>
    <w:rsid w:val="007637B1"/>
    <w:rsid w:val="00765D20"/>
    <w:rsid w:val="00766BDB"/>
    <w:rsid w:val="00770A04"/>
    <w:rsid w:val="00772CDF"/>
    <w:rsid w:val="0077369E"/>
    <w:rsid w:val="00776331"/>
    <w:rsid w:val="00780F48"/>
    <w:rsid w:val="00782112"/>
    <w:rsid w:val="00785309"/>
    <w:rsid w:val="007860EB"/>
    <w:rsid w:val="00786222"/>
    <w:rsid w:val="00786867"/>
    <w:rsid w:val="00787FC5"/>
    <w:rsid w:val="007908C7"/>
    <w:rsid w:val="007918F4"/>
    <w:rsid w:val="00792B0A"/>
    <w:rsid w:val="00792FD7"/>
    <w:rsid w:val="0079348D"/>
    <w:rsid w:val="00793DF3"/>
    <w:rsid w:val="007959E0"/>
    <w:rsid w:val="00795D39"/>
    <w:rsid w:val="00797884"/>
    <w:rsid w:val="007A133B"/>
    <w:rsid w:val="007A1E0C"/>
    <w:rsid w:val="007A2FA4"/>
    <w:rsid w:val="007A3242"/>
    <w:rsid w:val="007A523E"/>
    <w:rsid w:val="007A5F7C"/>
    <w:rsid w:val="007A6098"/>
    <w:rsid w:val="007A6CEC"/>
    <w:rsid w:val="007A6FE3"/>
    <w:rsid w:val="007B05C2"/>
    <w:rsid w:val="007B0B3E"/>
    <w:rsid w:val="007B0BE8"/>
    <w:rsid w:val="007B201D"/>
    <w:rsid w:val="007B2E05"/>
    <w:rsid w:val="007B2E15"/>
    <w:rsid w:val="007B319D"/>
    <w:rsid w:val="007B3A31"/>
    <w:rsid w:val="007B44B4"/>
    <w:rsid w:val="007B4AC4"/>
    <w:rsid w:val="007B4DA8"/>
    <w:rsid w:val="007B514F"/>
    <w:rsid w:val="007B5744"/>
    <w:rsid w:val="007B5CA0"/>
    <w:rsid w:val="007B623D"/>
    <w:rsid w:val="007B64AC"/>
    <w:rsid w:val="007B6B11"/>
    <w:rsid w:val="007B725D"/>
    <w:rsid w:val="007C14A6"/>
    <w:rsid w:val="007C2D42"/>
    <w:rsid w:val="007C2E70"/>
    <w:rsid w:val="007C4B36"/>
    <w:rsid w:val="007C5068"/>
    <w:rsid w:val="007C6432"/>
    <w:rsid w:val="007D08A2"/>
    <w:rsid w:val="007D1E12"/>
    <w:rsid w:val="007D603C"/>
    <w:rsid w:val="007D6B9D"/>
    <w:rsid w:val="007D7629"/>
    <w:rsid w:val="007D7A5C"/>
    <w:rsid w:val="007E00FC"/>
    <w:rsid w:val="007E16D9"/>
    <w:rsid w:val="007E265E"/>
    <w:rsid w:val="007E38E3"/>
    <w:rsid w:val="007E4117"/>
    <w:rsid w:val="007E4252"/>
    <w:rsid w:val="007E4688"/>
    <w:rsid w:val="007E56F1"/>
    <w:rsid w:val="007F15AA"/>
    <w:rsid w:val="007F2252"/>
    <w:rsid w:val="007F58B3"/>
    <w:rsid w:val="007F5AB4"/>
    <w:rsid w:val="007F6165"/>
    <w:rsid w:val="007F7DCB"/>
    <w:rsid w:val="00801435"/>
    <w:rsid w:val="00801B1D"/>
    <w:rsid w:val="00801DC5"/>
    <w:rsid w:val="008034F1"/>
    <w:rsid w:val="00806C38"/>
    <w:rsid w:val="008078C0"/>
    <w:rsid w:val="00810EB4"/>
    <w:rsid w:val="00811AA8"/>
    <w:rsid w:val="00812658"/>
    <w:rsid w:val="00815581"/>
    <w:rsid w:val="00816E82"/>
    <w:rsid w:val="00820BE7"/>
    <w:rsid w:val="0082194C"/>
    <w:rsid w:val="00821AAD"/>
    <w:rsid w:val="00823753"/>
    <w:rsid w:val="00824DCE"/>
    <w:rsid w:val="008253FE"/>
    <w:rsid w:val="008259DC"/>
    <w:rsid w:val="00825C0C"/>
    <w:rsid w:val="00825ED0"/>
    <w:rsid w:val="00826360"/>
    <w:rsid w:val="00826AE2"/>
    <w:rsid w:val="00827CFE"/>
    <w:rsid w:val="00827E8E"/>
    <w:rsid w:val="008326D9"/>
    <w:rsid w:val="00832A35"/>
    <w:rsid w:val="00833C65"/>
    <w:rsid w:val="0083401A"/>
    <w:rsid w:val="008340C7"/>
    <w:rsid w:val="008361E0"/>
    <w:rsid w:val="008361FD"/>
    <w:rsid w:val="00836606"/>
    <w:rsid w:val="0084022E"/>
    <w:rsid w:val="008413D8"/>
    <w:rsid w:val="00841C40"/>
    <w:rsid w:val="00841F47"/>
    <w:rsid w:val="00843AF9"/>
    <w:rsid w:val="0084447A"/>
    <w:rsid w:val="0084487F"/>
    <w:rsid w:val="008456A2"/>
    <w:rsid w:val="008457E0"/>
    <w:rsid w:val="00847200"/>
    <w:rsid w:val="008512D8"/>
    <w:rsid w:val="00851335"/>
    <w:rsid w:val="0085211D"/>
    <w:rsid w:val="00853FA1"/>
    <w:rsid w:val="00854B1F"/>
    <w:rsid w:val="008558F0"/>
    <w:rsid w:val="00856374"/>
    <w:rsid w:val="00860FC7"/>
    <w:rsid w:val="00861C42"/>
    <w:rsid w:val="00861E65"/>
    <w:rsid w:val="00862F8E"/>
    <w:rsid w:val="008658CF"/>
    <w:rsid w:val="008664FA"/>
    <w:rsid w:val="00867127"/>
    <w:rsid w:val="008708B4"/>
    <w:rsid w:val="00871206"/>
    <w:rsid w:val="00872973"/>
    <w:rsid w:val="00873A09"/>
    <w:rsid w:val="00873CFF"/>
    <w:rsid w:val="00874A31"/>
    <w:rsid w:val="00875864"/>
    <w:rsid w:val="008768C8"/>
    <w:rsid w:val="00877EEF"/>
    <w:rsid w:val="00881CA1"/>
    <w:rsid w:val="00881E7B"/>
    <w:rsid w:val="00882170"/>
    <w:rsid w:val="008827F5"/>
    <w:rsid w:val="0088568C"/>
    <w:rsid w:val="0088575A"/>
    <w:rsid w:val="00886312"/>
    <w:rsid w:val="00886763"/>
    <w:rsid w:val="00886FA8"/>
    <w:rsid w:val="008905AC"/>
    <w:rsid w:val="00890942"/>
    <w:rsid w:val="008915AB"/>
    <w:rsid w:val="00891B60"/>
    <w:rsid w:val="00892941"/>
    <w:rsid w:val="00892FEB"/>
    <w:rsid w:val="00893A14"/>
    <w:rsid w:val="00893EB5"/>
    <w:rsid w:val="00897745"/>
    <w:rsid w:val="00897EE8"/>
    <w:rsid w:val="008A0058"/>
    <w:rsid w:val="008A0395"/>
    <w:rsid w:val="008A0D6E"/>
    <w:rsid w:val="008A20FB"/>
    <w:rsid w:val="008A33E5"/>
    <w:rsid w:val="008A44DB"/>
    <w:rsid w:val="008A4F98"/>
    <w:rsid w:val="008A5A57"/>
    <w:rsid w:val="008A6F39"/>
    <w:rsid w:val="008B09A0"/>
    <w:rsid w:val="008B14F1"/>
    <w:rsid w:val="008B1763"/>
    <w:rsid w:val="008B3B68"/>
    <w:rsid w:val="008B3CF4"/>
    <w:rsid w:val="008B496E"/>
    <w:rsid w:val="008B5A69"/>
    <w:rsid w:val="008B6C2A"/>
    <w:rsid w:val="008B7545"/>
    <w:rsid w:val="008C1F13"/>
    <w:rsid w:val="008C2C87"/>
    <w:rsid w:val="008C2D06"/>
    <w:rsid w:val="008C31EB"/>
    <w:rsid w:val="008C3CEA"/>
    <w:rsid w:val="008C7F52"/>
    <w:rsid w:val="008D093F"/>
    <w:rsid w:val="008D1125"/>
    <w:rsid w:val="008D1EFA"/>
    <w:rsid w:val="008D2B6A"/>
    <w:rsid w:val="008D2C79"/>
    <w:rsid w:val="008D2E9A"/>
    <w:rsid w:val="008D364B"/>
    <w:rsid w:val="008D366C"/>
    <w:rsid w:val="008D4163"/>
    <w:rsid w:val="008D629A"/>
    <w:rsid w:val="008D6CF9"/>
    <w:rsid w:val="008D6D33"/>
    <w:rsid w:val="008D7708"/>
    <w:rsid w:val="008D7A8A"/>
    <w:rsid w:val="008D7F87"/>
    <w:rsid w:val="008E0038"/>
    <w:rsid w:val="008E0AC6"/>
    <w:rsid w:val="008E11D0"/>
    <w:rsid w:val="008E1D65"/>
    <w:rsid w:val="008E2770"/>
    <w:rsid w:val="008E2EB9"/>
    <w:rsid w:val="008E342C"/>
    <w:rsid w:val="008E4327"/>
    <w:rsid w:val="008E5989"/>
    <w:rsid w:val="008E632D"/>
    <w:rsid w:val="008E7178"/>
    <w:rsid w:val="008E7D7D"/>
    <w:rsid w:val="008F10DF"/>
    <w:rsid w:val="008F1994"/>
    <w:rsid w:val="008F2235"/>
    <w:rsid w:val="008F2A8B"/>
    <w:rsid w:val="008F336E"/>
    <w:rsid w:val="008F50B1"/>
    <w:rsid w:val="008F5457"/>
    <w:rsid w:val="008F57B2"/>
    <w:rsid w:val="008F6823"/>
    <w:rsid w:val="00901CFE"/>
    <w:rsid w:val="00901F7F"/>
    <w:rsid w:val="0090296C"/>
    <w:rsid w:val="00902E78"/>
    <w:rsid w:val="00907BC0"/>
    <w:rsid w:val="009103A1"/>
    <w:rsid w:val="0091057A"/>
    <w:rsid w:val="00910ED2"/>
    <w:rsid w:val="00912C17"/>
    <w:rsid w:val="0091441E"/>
    <w:rsid w:val="00916874"/>
    <w:rsid w:val="00916FB0"/>
    <w:rsid w:val="00920B7F"/>
    <w:rsid w:val="00922B71"/>
    <w:rsid w:val="00924660"/>
    <w:rsid w:val="009254D2"/>
    <w:rsid w:val="009265B9"/>
    <w:rsid w:val="00926BC3"/>
    <w:rsid w:val="00927CC5"/>
    <w:rsid w:val="00930042"/>
    <w:rsid w:val="0093172F"/>
    <w:rsid w:val="009324AF"/>
    <w:rsid w:val="00932E8A"/>
    <w:rsid w:val="0093501F"/>
    <w:rsid w:val="009365B9"/>
    <w:rsid w:val="00936A54"/>
    <w:rsid w:val="0093705D"/>
    <w:rsid w:val="009376B2"/>
    <w:rsid w:val="00941B6E"/>
    <w:rsid w:val="00941C9B"/>
    <w:rsid w:val="00941F4A"/>
    <w:rsid w:val="00942206"/>
    <w:rsid w:val="0094254F"/>
    <w:rsid w:val="0094334F"/>
    <w:rsid w:val="0094340C"/>
    <w:rsid w:val="00943FEA"/>
    <w:rsid w:val="0094414B"/>
    <w:rsid w:val="00945439"/>
    <w:rsid w:val="00945F9E"/>
    <w:rsid w:val="00947EEB"/>
    <w:rsid w:val="00950B11"/>
    <w:rsid w:val="00950D3B"/>
    <w:rsid w:val="0095118F"/>
    <w:rsid w:val="009529BC"/>
    <w:rsid w:val="009533E1"/>
    <w:rsid w:val="009600EB"/>
    <w:rsid w:val="009606C7"/>
    <w:rsid w:val="00961040"/>
    <w:rsid w:val="00962A67"/>
    <w:rsid w:val="009646CD"/>
    <w:rsid w:val="00964CE7"/>
    <w:rsid w:val="00965D57"/>
    <w:rsid w:val="0096785A"/>
    <w:rsid w:val="009679B4"/>
    <w:rsid w:val="00967AD5"/>
    <w:rsid w:val="00967DF9"/>
    <w:rsid w:val="00967EED"/>
    <w:rsid w:val="00970C5A"/>
    <w:rsid w:val="00972991"/>
    <w:rsid w:val="00973D52"/>
    <w:rsid w:val="009745C3"/>
    <w:rsid w:val="00974B39"/>
    <w:rsid w:val="009778A9"/>
    <w:rsid w:val="00980D53"/>
    <w:rsid w:val="00981630"/>
    <w:rsid w:val="00981D40"/>
    <w:rsid w:val="009827B6"/>
    <w:rsid w:val="00982C3E"/>
    <w:rsid w:val="009833BF"/>
    <w:rsid w:val="00984DE9"/>
    <w:rsid w:val="009866A8"/>
    <w:rsid w:val="00986D35"/>
    <w:rsid w:val="00987632"/>
    <w:rsid w:val="009930E7"/>
    <w:rsid w:val="00995CB9"/>
    <w:rsid w:val="00997269"/>
    <w:rsid w:val="009A0A08"/>
    <w:rsid w:val="009A19B1"/>
    <w:rsid w:val="009A24AB"/>
    <w:rsid w:val="009A407A"/>
    <w:rsid w:val="009A4263"/>
    <w:rsid w:val="009A5CF4"/>
    <w:rsid w:val="009A7916"/>
    <w:rsid w:val="009B0A13"/>
    <w:rsid w:val="009B2301"/>
    <w:rsid w:val="009B23AB"/>
    <w:rsid w:val="009B4632"/>
    <w:rsid w:val="009B50A3"/>
    <w:rsid w:val="009C106E"/>
    <w:rsid w:val="009C1154"/>
    <w:rsid w:val="009C2826"/>
    <w:rsid w:val="009C39C2"/>
    <w:rsid w:val="009C686C"/>
    <w:rsid w:val="009C688A"/>
    <w:rsid w:val="009D0296"/>
    <w:rsid w:val="009D0CCE"/>
    <w:rsid w:val="009D124D"/>
    <w:rsid w:val="009D21BE"/>
    <w:rsid w:val="009D2587"/>
    <w:rsid w:val="009D25E8"/>
    <w:rsid w:val="009D34E7"/>
    <w:rsid w:val="009D45CA"/>
    <w:rsid w:val="009D54FF"/>
    <w:rsid w:val="009E0BD5"/>
    <w:rsid w:val="009E0C76"/>
    <w:rsid w:val="009E1186"/>
    <w:rsid w:val="009E1BEC"/>
    <w:rsid w:val="009E1CD1"/>
    <w:rsid w:val="009E2B18"/>
    <w:rsid w:val="009E2D95"/>
    <w:rsid w:val="009E3519"/>
    <w:rsid w:val="009E3A08"/>
    <w:rsid w:val="009E3FAB"/>
    <w:rsid w:val="009E6282"/>
    <w:rsid w:val="009E7A02"/>
    <w:rsid w:val="009E7B5B"/>
    <w:rsid w:val="009E7EEE"/>
    <w:rsid w:val="009F06CD"/>
    <w:rsid w:val="009F07EF"/>
    <w:rsid w:val="009F2E53"/>
    <w:rsid w:val="009F377C"/>
    <w:rsid w:val="009F4520"/>
    <w:rsid w:val="009F4CEA"/>
    <w:rsid w:val="009F5DF5"/>
    <w:rsid w:val="009F6156"/>
    <w:rsid w:val="009F652B"/>
    <w:rsid w:val="009F6B9B"/>
    <w:rsid w:val="009F7418"/>
    <w:rsid w:val="009F79A7"/>
    <w:rsid w:val="009F7CD0"/>
    <w:rsid w:val="009F7FC8"/>
    <w:rsid w:val="009F7FE9"/>
    <w:rsid w:val="00A0076F"/>
    <w:rsid w:val="00A02857"/>
    <w:rsid w:val="00A02C84"/>
    <w:rsid w:val="00A044C9"/>
    <w:rsid w:val="00A04C79"/>
    <w:rsid w:val="00A05A39"/>
    <w:rsid w:val="00A07838"/>
    <w:rsid w:val="00A07F82"/>
    <w:rsid w:val="00A10696"/>
    <w:rsid w:val="00A11F0F"/>
    <w:rsid w:val="00A1235A"/>
    <w:rsid w:val="00A12D43"/>
    <w:rsid w:val="00A13CE3"/>
    <w:rsid w:val="00A1434A"/>
    <w:rsid w:val="00A161DE"/>
    <w:rsid w:val="00A1680A"/>
    <w:rsid w:val="00A16945"/>
    <w:rsid w:val="00A17770"/>
    <w:rsid w:val="00A207A1"/>
    <w:rsid w:val="00A224F2"/>
    <w:rsid w:val="00A22B6F"/>
    <w:rsid w:val="00A25809"/>
    <w:rsid w:val="00A2583F"/>
    <w:rsid w:val="00A261F0"/>
    <w:rsid w:val="00A267D9"/>
    <w:rsid w:val="00A26B0A"/>
    <w:rsid w:val="00A2709D"/>
    <w:rsid w:val="00A27767"/>
    <w:rsid w:val="00A31004"/>
    <w:rsid w:val="00A31123"/>
    <w:rsid w:val="00A353B9"/>
    <w:rsid w:val="00A35C2C"/>
    <w:rsid w:val="00A3630A"/>
    <w:rsid w:val="00A36736"/>
    <w:rsid w:val="00A36835"/>
    <w:rsid w:val="00A41CC3"/>
    <w:rsid w:val="00A41D7F"/>
    <w:rsid w:val="00A42C35"/>
    <w:rsid w:val="00A42F77"/>
    <w:rsid w:val="00A45912"/>
    <w:rsid w:val="00A4644D"/>
    <w:rsid w:val="00A501A2"/>
    <w:rsid w:val="00A510F0"/>
    <w:rsid w:val="00A52BEC"/>
    <w:rsid w:val="00A545E8"/>
    <w:rsid w:val="00A5494B"/>
    <w:rsid w:val="00A55C7B"/>
    <w:rsid w:val="00A56B66"/>
    <w:rsid w:val="00A60B36"/>
    <w:rsid w:val="00A60D69"/>
    <w:rsid w:val="00A61350"/>
    <w:rsid w:val="00A62411"/>
    <w:rsid w:val="00A62654"/>
    <w:rsid w:val="00A63640"/>
    <w:rsid w:val="00A63D88"/>
    <w:rsid w:val="00A644C4"/>
    <w:rsid w:val="00A66462"/>
    <w:rsid w:val="00A67283"/>
    <w:rsid w:val="00A67B1F"/>
    <w:rsid w:val="00A67B65"/>
    <w:rsid w:val="00A712BE"/>
    <w:rsid w:val="00A72C34"/>
    <w:rsid w:val="00A732E3"/>
    <w:rsid w:val="00A73C51"/>
    <w:rsid w:val="00A7556C"/>
    <w:rsid w:val="00A75CCD"/>
    <w:rsid w:val="00A75D02"/>
    <w:rsid w:val="00A802CE"/>
    <w:rsid w:val="00A81D4B"/>
    <w:rsid w:val="00A82261"/>
    <w:rsid w:val="00A827CA"/>
    <w:rsid w:val="00A82ABF"/>
    <w:rsid w:val="00A865AE"/>
    <w:rsid w:val="00A86B5E"/>
    <w:rsid w:val="00A86DDE"/>
    <w:rsid w:val="00A8799B"/>
    <w:rsid w:val="00A879E4"/>
    <w:rsid w:val="00A87E42"/>
    <w:rsid w:val="00A900E7"/>
    <w:rsid w:val="00A90792"/>
    <w:rsid w:val="00A948BD"/>
    <w:rsid w:val="00A94F52"/>
    <w:rsid w:val="00A94FEC"/>
    <w:rsid w:val="00A95438"/>
    <w:rsid w:val="00A97700"/>
    <w:rsid w:val="00A97EF2"/>
    <w:rsid w:val="00A97F56"/>
    <w:rsid w:val="00A97FE0"/>
    <w:rsid w:val="00AA00BE"/>
    <w:rsid w:val="00AA0E5C"/>
    <w:rsid w:val="00AA1FD6"/>
    <w:rsid w:val="00AA32D5"/>
    <w:rsid w:val="00AA33A5"/>
    <w:rsid w:val="00AA33BC"/>
    <w:rsid w:val="00AA420F"/>
    <w:rsid w:val="00AA6184"/>
    <w:rsid w:val="00AA70BF"/>
    <w:rsid w:val="00AA76E3"/>
    <w:rsid w:val="00AA784C"/>
    <w:rsid w:val="00AA7BD2"/>
    <w:rsid w:val="00AB0F94"/>
    <w:rsid w:val="00AB1662"/>
    <w:rsid w:val="00AB1851"/>
    <w:rsid w:val="00AB4639"/>
    <w:rsid w:val="00AB6372"/>
    <w:rsid w:val="00AB6438"/>
    <w:rsid w:val="00AB649A"/>
    <w:rsid w:val="00AB6618"/>
    <w:rsid w:val="00AC1EE1"/>
    <w:rsid w:val="00AC1EE5"/>
    <w:rsid w:val="00AC46AF"/>
    <w:rsid w:val="00AC7399"/>
    <w:rsid w:val="00AC7624"/>
    <w:rsid w:val="00AC7BF7"/>
    <w:rsid w:val="00AD1FC0"/>
    <w:rsid w:val="00AD213B"/>
    <w:rsid w:val="00AD3C2B"/>
    <w:rsid w:val="00AD449C"/>
    <w:rsid w:val="00AD462F"/>
    <w:rsid w:val="00AD5151"/>
    <w:rsid w:val="00AD5CDC"/>
    <w:rsid w:val="00AD7E59"/>
    <w:rsid w:val="00AE054A"/>
    <w:rsid w:val="00AE05DE"/>
    <w:rsid w:val="00AE1D58"/>
    <w:rsid w:val="00AE2A94"/>
    <w:rsid w:val="00AE2F66"/>
    <w:rsid w:val="00AE5091"/>
    <w:rsid w:val="00AE54BC"/>
    <w:rsid w:val="00AE5B06"/>
    <w:rsid w:val="00AE6055"/>
    <w:rsid w:val="00AE7A11"/>
    <w:rsid w:val="00AF0F35"/>
    <w:rsid w:val="00AF1B6B"/>
    <w:rsid w:val="00AF3586"/>
    <w:rsid w:val="00AF434C"/>
    <w:rsid w:val="00AF457A"/>
    <w:rsid w:val="00AF67AF"/>
    <w:rsid w:val="00AF698D"/>
    <w:rsid w:val="00AF6B59"/>
    <w:rsid w:val="00AF710A"/>
    <w:rsid w:val="00B017EC"/>
    <w:rsid w:val="00B022C4"/>
    <w:rsid w:val="00B03083"/>
    <w:rsid w:val="00B06323"/>
    <w:rsid w:val="00B065FE"/>
    <w:rsid w:val="00B1183E"/>
    <w:rsid w:val="00B11F6A"/>
    <w:rsid w:val="00B120A0"/>
    <w:rsid w:val="00B12AD5"/>
    <w:rsid w:val="00B15076"/>
    <w:rsid w:val="00B152EA"/>
    <w:rsid w:val="00B15720"/>
    <w:rsid w:val="00B159C0"/>
    <w:rsid w:val="00B176D3"/>
    <w:rsid w:val="00B20B11"/>
    <w:rsid w:val="00B22418"/>
    <w:rsid w:val="00B225C9"/>
    <w:rsid w:val="00B229B9"/>
    <w:rsid w:val="00B23530"/>
    <w:rsid w:val="00B239EA"/>
    <w:rsid w:val="00B242B1"/>
    <w:rsid w:val="00B24D67"/>
    <w:rsid w:val="00B2553A"/>
    <w:rsid w:val="00B270D0"/>
    <w:rsid w:val="00B27234"/>
    <w:rsid w:val="00B31C1C"/>
    <w:rsid w:val="00B344E6"/>
    <w:rsid w:val="00B34DBB"/>
    <w:rsid w:val="00B3606B"/>
    <w:rsid w:val="00B40D62"/>
    <w:rsid w:val="00B41B0D"/>
    <w:rsid w:val="00B433DE"/>
    <w:rsid w:val="00B44B51"/>
    <w:rsid w:val="00B45548"/>
    <w:rsid w:val="00B45F12"/>
    <w:rsid w:val="00B46349"/>
    <w:rsid w:val="00B50530"/>
    <w:rsid w:val="00B51395"/>
    <w:rsid w:val="00B515D4"/>
    <w:rsid w:val="00B52C55"/>
    <w:rsid w:val="00B54411"/>
    <w:rsid w:val="00B54615"/>
    <w:rsid w:val="00B54769"/>
    <w:rsid w:val="00B54ACA"/>
    <w:rsid w:val="00B55DC6"/>
    <w:rsid w:val="00B60406"/>
    <w:rsid w:val="00B61FB0"/>
    <w:rsid w:val="00B6295B"/>
    <w:rsid w:val="00B62999"/>
    <w:rsid w:val="00B65A1E"/>
    <w:rsid w:val="00B664E2"/>
    <w:rsid w:val="00B706D7"/>
    <w:rsid w:val="00B70A60"/>
    <w:rsid w:val="00B70CB6"/>
    <w:rsid w:val="00B726BC"/>
    <w:rsid w:val="00B72C77"/>
    <w:rsid w:val="00B74B70"/>
    <w:rsid w:val="00B754AE"/>
    <w:rsid w:val="00B7555C"/>
    <w:rsid w:val="00B756E6"/>
    <w:rsid w:val="00B75BD1"/>
    <w:rsid w:val="00B77959"/>
    <w:rsid w:val="00B80179"/>
    <w:rsid w:val="00B8154F"/>
    <w:rsid w:val="00B81CB9"/>
    <w:rsid w:val="00B82B8B"/>
    <w:rsid w:val="00B82BA2"/>
    <w:rsid w:val="00B83D81"/>
    <w:rsid w:val="00B856BB"/>
    <w:rsid w:val="00B8623C"/>
    <w:rsid w:val="00B864FD"/>
    <w:rsid w:val="00B86875"/>
    <w:rsid w:val="00B91298"/>
    <w:rsid w:val="00B92803"/>
    <w:rsid w:val="00B9315C"/>
    <w:rsid w:val="00B94348"/>
    <w:rsid w:val="00B94D55"/>
    <w:rsid w:val="00B959F1"/>
    <w:rsid w:val="00B95AF3"/>
    <w:rsid w:val="00B97391"/>
    <w:rsid w:val="00B976E5"/>
    <w:rsid w:val="00B97C96"/>
    <w:rsid w:val="00BA1814"/>
    <w:rsid w:val="00BA1A14"/>
    <w:rsid w:val="00BA2FF4"/>
    <w:rsid w:val="00BA3D6C"/>
    <w:rsid w:val="00BA4276"/>
    <w:rsid w:val="00BA4456"/>
    <w:rsid w:val="00BA496E"/>
    <w:rsid w:val="00BA4D06"/>
    <w:rsid w:val="00BA4F64"/>
    <w:rsid w:val="00BA6175"/>
    <w:rsid w:val="00BA6929"/>
    <w:rsid w:val="00BA7B00"/>
    <w:rsid w:val="00BB06D2"/>
    <w:rsid w:val="00BB06F3"/>
    <w:rsid w:val="00BB12F1"/>
    <w:rsid w:val="00BB146F"/>
    <w:rsid w:val="00BB26CA"/>
    <w:rsid w:val="00BB4760"/>
    <w:rsid w:val="00BB54B1"/>
    <w:rsid w:val="00BC0453"/>
    <w:rsid w:val="00BC1400"/>
    <w:rsid w:val="00BC1818"/>
    <w:rsid w:val="00BC3183"/>
    <w:rsid w:val="00BD016F"/>
    <w:rsid w:val="00BD01C2"/>
    <w:rsid w:val="00BD0FFE"/>
    <w:rsid w:val="00BD1120"/>
    <w:rsid w:val="00BD27DC"/>
    <w:rsid w:val="00BD37CA"/>
    <w:rsid w:val="00BD38C7"/>
    <w:rsid w:val="00BD49D0"/>
    <w:rsid w:val="00BD4FBE"/>
    <w:rsid w:val="00BD5B41"/>
    <w:rsid w:val="00BD6468"/>
    <w:rsid w:val="00BD7095"/>
    <w:rsid w:val="00BE08E8"/>
    <w:rsid w:val="00BE1F47"/>
    <w:rsid w:val="00BE4478"/>
    <w:rsid w:val="00BE58E6"/>
    <w:rsid w:val="00BE634A"/>
    <w:rsid w:val="00BF3145"/>
    <w:rsid w:val="00BF383F"/>
    <w:rsid w:val="00BF428D"/>
    <w:rsid w:val="00BF527F"/>
    <w:rsid w:val="00BF6320"/>
    <w:rsid w:val="00BF6EB7"/>
    <w:rsid w:val="00BF7D17"/>
    <w:rsid w:val="00C023FD"/>
    <w:rsid w:val="00C027A7"/>
    <w:rsid w:val="00C031E7"/>
    <w:rsid w:val="00C03F8E"/>
    <w:rsid w:val="00C062D3"/>
    <w:rsid w:val="00C07710"/>
    <w:rsid w:val="00C100DB"/>
    <w:rsid w:val="00C10CFE"/>
    <w:rsid w:val="00C1126F"/>
    <w:rsid w:val="00C1173C"/>
    <w:rsid w:val="00C15594"/>
    <w:rsid w:val="00C20C66"/>
    <w:rsid w:val="00C20D1B"/>
    <w:rsid w:val="00C21057"/>
    <w:rsid w:val="00C2175A"/>
    <w:rsid w:val="00C226FC"/>
    <w:rsid w:val="00C271D7"/>
    <w:rsid w:val="00C27FD8"/>
    <w:rsid w:val="00C30E7C"/>
    <w:rsid w:val="00C3217C"/>
    <w:rsid w:val="00C32885"/>
    <w:rsid w:val="00C329F7"/>
    <w:rsid w:val="00C33F23"/>
    <w:rsid w:val="00C36F37"/>
    <w:rsid w:val="00C37574"/>
    <w:rsid w:val="00C37A9C"/>
    <w:rsid w:val="00C37E3A"/>
    <w:rsid w:val="00C4187C"/>
    <w:rsid w:val="00C421D0"/>
    <w:rsid w:val="00C42B15"/>
    <w:rsid w:val="00C42BA0"/>
    <w:rsid w:val="00C46749"/>
    <w:rsid w:val="00C4710E"/>
    <w:rsid w:val="00C5128F"/>
    <w:rsid w:val="00C52DE4"/>
    <w:rsid w:val="00C5427F"/>
    <w:rsid w:val="00C54563"/>
    <w:rsid w:val="00C54756"/>
    <w:rsid w:val="00C54A8F"/>
    <w:rsid w:val="00C5610D"/>
    <w:rsid w:val="00C61457"/>
    <w:rsid w:val="00C62A07"/>
    <w:rsid w:val="00C62C2E"/>
    <w:rsid w:val="00C62D68"/>
    <w:rsid w:val="00C62D73"/>
    <w:rsid w:val="00C635D2"/>
    <w:rsid w:val="00C63944"/>
    <w:rsid w:val="00C658CF"/>
    <w:rsid w:val="00C65A5D"/>
    <w:rsid w:val="00C667F3"/>
    <w:rsid w:val="00C700FA"/>
    <w:rsid w:val="00C70303"/>
    <w:rsid w:val="00C7353B"/>
    <w:rsid w:val="00C73E63"/>
    <w:rsid w:val="00C75318"/>
    <w:rsid w:val="00C762D9"/>
    <w:rsid w:val="00C76763"/>
    <w:rsid w:val="00C80344"/>
    <w:rsid w:val="00C80363"/>
    <w:rsid w:val="00C80735"/>
    <w:rsid w:val="00C80C4C"/>
    <w:rsid w:val="00C80ED0"/>
    <w:rsid w:val="00C81AB2"/>
    <w:rsid w:val="00C822C8"/>
    <w:rsid w:val="00C826C3"/>
    <w:rsid w:val="00C83393"/>
    <w:rsid w:val="00C84409"/>
    <w:rsid w:val="00C84627"/>
    <w:rsid w:val="00C84FD7"/>
    <w:rsid w:val="00C862E7"/>
    <w:rsid w:val="00C8683E"/>
    <w:rsid w:val="00C86BCA"/>
    <w:rsid w:val="00C90DF1"/>
    <w:rsid w:val="00C91F3E"/>
    <w:rsid w:val="00C9220B"/>
    <w:rsid w:val="00C93004"/>
    <w:rsid w:val="00C9371A"/>
    <w:rsid w:val="00C953DA"/>
    <w:rsid w:val="00C96CFA"/>
    <w:rsid w:val="00C97E04"/>
    <w:rsid w:val="00CA2185"/>
    <w:rsid w:val="00CA23B0"/>
    <w:rsid w:val="00CA36E5"/>
    <w:rsid w:val="00CA4E16"/>
    <w:rsid w:val="00CA5EC1"/>
    <w:rsid w:val="00CA691A"/>
    <w:rsid w:val="00CA6A3C"/>
    <w:rsid w:val="00CA6B84"/>
    <w:rsid w:val="00CB1137"/>
    <w:rsid w:val="00CB1375"/>
    <w:rsid w:val="00CB2411"/>
    <w:rsid w:val="00CB4196"/>
    <w:rsid w:val="00CB44D5"/>
    <w:rsid w:val="00CB4B4A"/>
    <w:rsid w:val="00CB69B8"/>
    <w:rsid w:val="00CB6C88"/>
    <w:rsid w:val="00CB6F1B"/>
    <w:rsid w:val="00CB7555"/>
    <w:rsid w:val="00CB7D87"/>
    <w:rsid w:val="00CC1013"/>
    <w:rsid w:val="00CC152C"/>
    <w:rsid w:val="00CC1AF7"/>
    <w:rsid w:val="00CC3BFA"/>
    <w:rsid w:val="00CC4B64"/>
    <w:rsid w:val="00CC4BC7"/>
    <w:rsid w:val="00CC6DF9"/>
    <w:rsid w:val="00CC7490"/>
    <w:rsid w:val="00CD0496"/>
    <w:rsid w:val="00CD1B2B"/>
    <w:rsid w:val="00CD1B8B"/>
    <w:rsid w:val="00CD1E96"/>
    <w:rsid w:val="00CD294E"/>
    <w:rsid w:val="00CD2C71"/>
    <w:rsid w:val="00CD3FA0"/>
    <w:rsid w:val="00CD5A20"/>
    <w:rsid w:val="00CD5DC7"/>
    <w:rsid w:val="00CE10ED"/>
    <w:rsid w:val="00CE2B90"/>
    <w:rsid w:val="00CE2CC8"/>
    <w:rsid w:val="00CE32E3"/>
    <w:rsid w:val="00CE3ED6"/>
    <w:rsid w:val="00CE516D"/>
    <w:rsid w:val="00CE51CB"/>
    <w:rsid w:val="00CE5CCB"/>
    <w:rsid w:val="00CE6145"/>
    <w:rsid w:val="00CF170E"/>
    <w:rsid w:val="00CF38BD"/>
    <w:rsid w:val="00CF3927"/>
    <w:rsid w:val="00CF3FBA"/>
    <w:rsid w:val="00CF410F"/>
    <w:rsid w:val="00CF6B0B"/>
    <w:rsid w:val="00CF6CE4"/>
    <w:rsid w:val="00D000D0"/>
    <w:rsid w:val="00D004F1"/>
    <w:rsid w:val="00D02310"/>
    <w:rsid w:val="00D031AA"/>
    <w:rsid w:val="00D0330E"/>
    <w:rsid w:val="00D03758"/>
    <w:rsid w:val="00D051D3"/>
    <w:rsid w:val="00D0534C"/>
    <w:rsid w:val="00D0546D"/>
    <w:rsid w:val="00D06A63"/>
    <w:rsid w:val="00D06C47"/>
    <w:rsid w:val="00D06D48"/>
    <w:rsid w:val="00D06F63"/>
    <w:rsid w:val="00D078DF"/>
    <w:rsid w:val="00D10936"/>
    <w:rsid w:val="00D135CC"/>
    <w:rsid w:val="00D16CB5"/>
    <w:rsid w:val="00D20A02"/>
    <w:rsid w:val="00D21DAE"/>
    <w:rsid w:val="00D22505"/>
    <w:rsid w:val="00D227E4"/>
    <w:rsid w:val="00D23831"/>
    <w:rsid w:val="00D24F12"/>
    <w:rsid w:val="00D2507D"/>
    <w:rsid w:val="00D25A58"/>
    <w:rsid w:val="00D2711F"/>
    <w:rsid w:val="00D276C8"/>
    <w:rsid w:val="00D27F5D"/>
    <w:rsid w:val="00D31F90"/>
    <w:rsid w:val="00D32253"/>
    <w:rsid w:val="00D3228F"/>
    <w:rsid w:val="00D33C4B"/>
    <w:rsid w:val="00D3432C"/>
    <w:rsid w:val="00D35732"/>
    <w:rsid w:val="00D364FA"/>
    <w:rsid w:val="00D37652"/>
    <w:rsid w:val="00D414A3"/>
    <w:rsid w:val="00D41D31"/>
    <w:rsid w:val="00D43EDA"/>
    <w:rsid w:val="00D44F71"/>
    <w:rsid w:val="00D45552"/>
    <w:rsid w:val="00D46A2F"/>
    <w:rsid w:val="00D47C77"/>
    <w:rsid w:val="00D5245E"/>
    <w:rsid w:val="00D52B67"/>
    <w:rsid w:val="00D541AF"/>
    <w:rsid w:val="00D548AC"/>
    <w:rsid w:val="00D54F8B"/>
    <w:rsid w:val="00D55F7C"/>
    <w:rsid w:val="00D562E6"/>
    <w:rsid w:val="00D61016"/>
    <w:rsid w:val="00D61901"/>
    <w:rsid w:val="00D627BF"/>
    <w:rsid w:val="00D62CF4"/>
    <w:rsid w:val="00D63C6A"/>
    <w:rsid w:val="00D63F4B"/>
    <w:rsid w:val="00D64547"/>
    <w:rsid w:val="00D6472B"/>
    <w:rsid w:val="00D6517E"/>
    <w:rsid w:val="00D66F76"/>
    <w:rsid w:val="00D672D5"/>
    <w:rsid w:val="00D703CF"/>
    <w:rsid w:val="00D7185C"/>
    <w:rsid w:val="00D71C7B"/>
    <w:rsid w:val="00D7250E"/>
    <w:rsid w:val="00D739F6"/>
    <w:rsid w:val="00D741C8"/>
    <w:rsid w:val="00D767E2"/>
    <w:rsid w:val="00D76E1E"/>
    <w:rsid w:val="00D77111"/>
    <w:rsid w:val="00D77685"/>
    <w:rsid w:val="00D8107D"/>
    <w:rsid w:val="00D826F8"/>
    <w:rsid w:val="00D82F3B"/>
    <w:rsid w:val="00D83296"/>
    <w:rsid w:val="00D84F53"/>
    <w:rsid w:val="00D8560C"/>
    <w:rsid w:val="00D857B9"/>
    <w:rsid w:val="00D87C22"/>
    <w:rsid w:val="00D91370"/>
    <w:rsid w:val="00D917F1"/>
    <w:rsid w:val="00D92092"/>
    <w:rsid w:val="00D922A9"/>
    <w:rsid w:val="00D9331F"/>
    <w:rsid w:val="00D94C4C"/>
    <w:rsid w:val="00D95640"/>
    <w:rsid w:val="00D95873"/>
    <w:rsid w:val="00D97133"/>
    <w:rsid w:val="00D97F54"/>
    <w:rsid w:val="00DA1456"/>
    <w:rsid w:val="00DA203D"/>
    <w:rsid w:val="00DA300B"/>
    <w:rsid w:val="00DA4133"/>
    <w:rsid w:val="00DA5C26"/>
    <w:rsid w:val="00DA7B83"/>
    <w:rsid w:val="00DB0727"/>
    <w:rsid w:val="00DB0DA3"/>
    <w:rsid w:val="00DB0F3F"/>
    <w:rsid w:val="00DB3659"/>
    <w:rsid w:val="00DB4D33"/>
    <w:rsid w:val="00DB5FF4"/>
    <w:rsid w:val="00DB6D5F"/>
    <w:rsid w:val="00DB6DF8"/>
    <w:rsid w:val="00DC008A"/>
    <w:rsid w:val="00DC1A51"/>
    <w:rsid w:val="00DC301E"/>
    <w:rsid w:val="00DC307B"/>
    <w:rsid w:val="00DC4913"/>
    <w:rsid w:val="00DC4917"/>
    <w:rsid w:val="00DC4DDD"/>
    <w:rsid w:val="00DC4DF2"/>
    <w:rsid w:val="00DC594E"/>
    <w:rsid w:val="00DC714A"/>
    <w:rsid w:val="00DC73A6"/>
    <w:rsid w:val="00DC7A5A"/>
    <w:rsid w:val="00DD1701"/>
    <w:rsid w:val="00DD29B7"/>
    <w:rsid w:val="00DD3F7F"/>
    <w:rsid w:val="00DD4477"/>
    <w:rsid w:val="00DD4F85"/>
    <w:rsid w:val="00DD5119"/>
    <w:rsid w:val="00DD5123"/>
    <w:rsid w:val="00DD5463"/>
    <w:rsid w:val="00DD6A0F"/>
    <w:rsid w:val="00DD7337"/>
    <w:rsid w:val="00DD7A87"/>
    <w:rsid w:val="00DE12A7"/>
    <w:rsid w:val="00DE1545"/>
    <w:rsid w:val="00DE23C9"/>
    <w:rsid w:val="00DE32C0"/>
    <w:rsid w:val="00DE354B"/>
    <w:rsid w:val="00DE43C6"/>
    <w:rsid w:val="00DE4D72"/>
    <w:rsid w:val="00DE530E"/>
    <w:rsid w:val="00DF101B"/>
    <w:rsid w:val="00DF19DC"/>
    <w:rsid w:val="00DF6AD8"/>
    <w:rsid w:val="00DF6CC1"/>
    <w:rsid w:val="00DF70CD"/>
    <w:rsid w:val="00E0066B"/>
    <w:rsid w:val="00E008C7"/>
    <w:rsid w:val="00E01202"/>
    <w:rsid w:val="00E0356E"/>
    <w:rsid w:val="00E04391"/>
    <w:rsid w:val="00E0451D"/>
    <w:rsid w:val="00E05997"/>
    <w:rsid w:val="00E06106"/>
    <w:rsid w:val="00E06154"/>
    <w:rsid w:val="00E06206"/>
    <w:rsid w:val="00E11E55"/>
    <w:rsid w:val="00E12117"/>
    <w:rsid w:val="00E12221"/>
    <w:rsid w:val="00E13E19"/>
    <w:rsid w:val="00E15751"/>
    <w:rsid w:val="00E1609F"/>
    <w:rsid w:val="00E16961"/>
    <w:rsid w:val="00E2153C"/>
    <w:rsid w:val="00E21DD3"/>
    <w:rsid w:val="00E2250C"/>
    <w:rsid w:val="00E2468B"/>
    <w:rsid w:val="00E24B6C"/>
    <w:rsid w:val="00E25045"/>
    <w:rsid w:val="00E258AD"/>
    <w:rsid w:val="00E25953"/>
    <w:rsid w:val="00E261D1"/>
    <w:rsid w:val="00E26CDE"/>
    <w:rsid w:val="00E273A3"/>
    <w:rsid w:val="00E30DCB"/>
    <w:rsid w:val="00E33927"/>
    <w:rsid w:val="00E350D1"/>
    <w:rsid w:val="00E36524"/>
    <w:rsid w:val="00E36F8B"/>
    <w:rsid w:val="00E431F7"/>
    <w:rsid w:val="00E43B66"/>
    <w:rsid w:val="00E45F88"/>
    <w:rsid w:val="00E472E3"/>
    <w:rsid w:val="00E47648"/>
    <w:rsid w:val="00E47C78"/>
    <w:rsid w:val="00E47E53"/>
    <w:rsid w:val="00E50316"/>
    <w:rsid w:val="00E5085F"/>
    <w:rsid w:val="00E50F04"/>
    <w:rsid w:val="00E51323"/>
    <w:rsid w:val="00E52253"/>
    <w:rsid w:val="00E5357B"/>
    <w:rsid w:val="00E5436F"/>
    <w:rsid w:val="00E543B1"/>
    <w:rsid w:val="00E563A3"/>
    <w:rsid w:val="00E56940"/>
    <w:rsid w:val="00E572F5"/>
    <w:rsid w:val="00E57DD9"/>
    <w:rsid w:val="00E6032A"/>
    <w:rsid w:val="00E603F0"/>
    <w:rsid w:val="00E61862"/>
    <w:rsid w:val="00E61A41"/>
    <w:rsid w:val="00E61C7D"/>
    <w:rsid w:val="00E62D5E"/>
    <w:rsid w:val="00E66107"/>
    <w:rsid w:val="00E6636A"/>
    <w:rsid w:val="00E7034E"/>
    <w:rsid w:val="00E72E90"/>
    <w:rsid w:val="00E74AA6"/>
    <w:rsid w:val="00E74F81"/>
    <w:rsid w:val="00E76311"/>
    <w:rsid w:val="00E76E90"/>
    <w:rsid w:val="00E7706D"/>
    <w:rsid w:val="00E77948"/>
    <w:rsid w:val="00E80E9C"/>
    <w:rsid w:val="00E83363"/>
    <w:rsid w:val="00E8374F"/>
    <w:rsid w:val="00E8483A"/>
    <w:rsid w:val="00E87A68"/>
    <w:rsid w:val="00E9038E"/>
    <w:rsid w:val="00E90A36"/>
    <w:rsid w:val="00E91EF9"/>
    <w:rsid w:val="00E92591"/>
    <w:rsid w:val="00E9347E"/>
    <w:rsid w:val="00E9393B"/>
    <w:rsid w:val="00E93A03"/>
    <w:rsid w:val="00E94E41"/>
    <w:rsid w:val="00E9577E"/>
    <w:rsid w:val="00E9581E"/>
    <w:rsid w:val="00E96701"/>
    <w:rsid w:val="00E97FC2"/>
    <w:rsid w:val="00EA092B"/>
    <w:rsid w:val="00EA3640"/>
    <w:rsid w:val="00EA3CA8"/>
    <w:rsid w:val="00EA5671"/>
    <w:rsid w:val="00EA5984"/>
    <w:rsid w:val="00EB11A0"/>
    <w:rsid w:val="00EB175B"/>
    <w:rsid w:val="00EB1826"/>
    <w:rsid w:val="00EB2922"/>
    <w:rsid w:val="00EB3BA2"/>
    <w:rsid w:val="00EB41D4"/>
    <w:rsid w:val="00EB4435"/>
    <w:rsid w:val="00EB4735"/>
    <w:rsid w:val="00EB6E26"/>
    <w:rsid w:val="00EC0420"/>
    <w:rsid w:val="00EC0E60"/>
    <w:rsid w:val="00EC15EF"/>
    <w:rsid w:val="00EC2436"/>
    <w:rsid w:val="00EC35CB"/>
    <w:rsid w:val="00EC4A4C"/>
    <w:rsid w:val="00EC5C37"/>
    <w:rsid w:val="00EC5D60"/>
    <w:rsid w:val="00EC6450"/>
    <w:rsid w:val="00ED0C89"/>
    <w:rsid w:val="00ED27FD"/>
    <w:rsid w:val="00ED35FC"/>
    <w:rsid w:val="00ED572F"/>
    <w:rsid w:val="00ED6759"/>
    <w:rsid w:val="00ED6B86"/>
    <w:rsid w:val="00ED7F9A"/>
    <w:rsid w:val="00EE0B0A"/>
    <w:rsid w:val="00EE2408"/>
    <w:rsid w:val="00EE263F"/>
    <w:rsid w:val="00EE2D9E"/>
    <w:rsid w:val="00EE6757"/>
    <w:rsid w:val="00EE6D74"/>
    <w:rsid w:val="00EF1BAF"/>
    <w:rsid w:val="00EF2CA9"/>
    <w:rsid w:val="00EF3237"/>
    <w:rsid w:val="00EF3D44"/>
    <w:rsid w:val="00EF3E25"/>
    <w:rsid w:val="00EF3EA2"/>
    <w:rsid w:val="00EF44CB"/>
    <w:rsid w:val="00EF4E31"/>
    <w:rsid w:val="00EF6D5C"/>
    <w:rsid w:val="00EF7AE1"/>
    <w:rsid w:val="00EF7CF1"/>
    <w:rsid w:val="00F00953"/>
    <w:rsid w:val="00F01A37"/>
    <w:rsid w:val="00F02490"/>
    <w:rsid w:val="00F02802"/>
    <w:rsid w:val="00F02CEB"/>
    <w:rsid w:val="00F050EB"/>
    <w:rsid w:val="00F06BAF"/>
    <w:rsid w:val="00F07453"/>
    <w:rsid w:val="00F12A03"/>
    <w:rsid w:val="00F13A0D"/>
    <w:rsid w:val="00F15371"/>
    <w:rsid w:val="00F15990"/>
    <w:rsid w:val="00F159E4"/>
    <w:rsid w:val="00F15CA1"/>
    <w:rsid w:val="00F20D96"/>
    <w:rsid w:val="00F21578"/>
    <w:rsid w:val="00F217CA"/>
    <w:rsid w:val="00F21941"/>
    <w:rsid w:val="00F243DE"/>
    <w:rsid w:val="00F2747C"/>
    <w:rsid w:val="00F32DAE"/>
    <w:rsid w:val="00F3379D"/>
    <w:rsid w:val="00F33A35"/>
    <w:rsid w:val="00F34152"/>
    <w:rsid w:val="00F3465A"/>
    <w:rsid w:val="00F34E2C"/>
    <w:rsid w:val="00F36685"/>
    <w:rsid w:val="00F36F8A"/>
    <w:rsid w:val="00F40C03"/>
    <w:rsid w:val="00F40E4A"/>
    <w:rsid w:val="00F41A4D"/>
    <w:rsid w:val="00F42543"/>
    <w:rsid w:val="00F42A0F"/>
    <w:rsid w:val="00F44631"/>
    <w:rsid w:val="00F44CD8"/>
    <w:rsid w:val="00F45342"/>
    <w:rsid w:val="00F45623"/>
    <w:rsid w:val="00F45C0E"/>
    <w:rsid w:val="00F46BFA"/>
    <w:rsid w:val="00F53668"/>
    <w:rsid w:val="00F5516F"/>
    <w:rsid w:val="00F551AF"/>
    <w:rsid w:val="00F55BA6"/>
    <w:rsid w:val="00F5671B"/>
    <w:rsid w:val="00F56E99"/>
    <w:rsid w:val="00F56F76"/>
    <w:rsid w:val="00F57266"/>
    <w:rsid w:val="00F60C6C"/>
    <w:rsid w:val="00F61435"/>
    <w:rsid w:val="00F61890"/>
    <w:rsid w:val="00F638EA"/>
    <w:rsid w:val="00F65CC5"/>
    <w:rsid w:val="00F661BE"/>
    <w:rsid w:val="00F66B55"/>
    <w:rsid w:val="00F671F6"/>
    <w:rsid w:val="00F67490"/>
    <w:rsid w:val="00F719BD"/>
    <w:rsid w:val="00F7360C"/>
    <w:rsid w:val="00F738FF"/>
    <w:rsid w:val="00F73F28"/>
    <w:rsid w:val="00F746E8"/>
    <w:rsid w:val="00F74CF9"/>
    <w:rsid w:val="00F7517B"/>
    <w:rsid w:val="00F7544D"/>
    <w:rsid w:val="00F76473"/>
    <w:rsid w:val="00F77E61"/>
    <w:rsid w:val="00F80915"/>
    <w:rsid w:val="00F81090"/>
    <w:rsid w:val="00F839B3"/>
    <w:rsid w:val="00F8660A"/>
    <w:rsid w:val="00F8686F"/>
    <w:rsid w:val="00F87020"/>
    <w:rsid w:val="00F90245"/>
    <w:rsid w:val="00F9078D"/>
    <w:rsid w:val="00F911F5"/>
    <w:rsid w:val="00F941F3"/>
    <w:rsid w:val="00F947C3"/>
    <w:rsid w:val="00F95DD6"/>
    <w:rsid w:val="00F9746D"/>
    <w:rsid w:val="00F97522"/>
    <w:rsid w:val="00F9775D"/>
    <w:rsid w:val="00F97DC1"/>
    <w:rsid w:val="00FA0741"/>
    <w:rsid w:val="00FA0CC5"/>
    <w:rsid w:val="00FA183E"/>
    <w:rsid w:val="00FA2EFF"/>
    <w:rsid w:val="00FA5F88"/>
    <w:rsid w:val="00FA66DB"/>
    <w:rsid w:val="00FA70CD"/>
    <w:rsid w:val="00FA7F07"/>
    <w:rsid w:val="00FB01D2"/>
    <w:rsid w:val="00FB0855"/>
    <w:rsid w:val="00FB08F1"/>
    <w:rsid w:val="00FB1697"/>
    <w:rsid w:val="00FB2326"/>
    <w:rsid w:val="00FB2E3E"/>
    <w:rsid w:val="00FB3408"/>
    <w:rsid w:val="00FB34D5"/>
    <w:rsid w:val="00FB3B5A"/>
    <w:rsid w:val="00FB5843"/>
    <w:rsid w:val="00FB6126"/>
    <w:rsid w:val="00FB78A1"/>
    <w:rsid w:val="00FC0028"/>
    <w:rsid w:val="00FC086B"/>
    <w:rsid w:val="00FC091D"/>
    <w:rsid w:val="00FC1C68"/>
    <w:rsid w:val="00FC2A72"/>
    <w:rsid w:val="00FC3061"/>
    <w:rsid w:val="00FC32EF"/>
    <w:rsid w:val="00FC3459"/>
    <w:rsid w:val="00FC3EC0"/>
    <w:rsid w:val="00FC61FD"/>
    <w:rsid w:val="00FC623E"/>
    <w:rsid w:val="00FC62FD"/>
    <w:rsid w:val="00FC68AB"/>
    <w:rsid w:val="00FC77BC"/>
    <w:rsid w:val="00FD2996"/>
    <w:rsid w:val="00FD397D"/>
    <w:rsid w:val="00FD41EF"/>
    <w:rsid w:val="00FD4219"/>
    <w:rsid w:val="00FD480B"/>
    <w:rsid w:val="00FD61BA"/>
    <w:rsid w:val="00FE0EBB"/>
    <w:rsid w:val="00FE2304"/>
    <w:rsid w:val="00FE2331"/>
    <w:rsid w:val="00FE3D8C"/>
    <w:rsid w:val="00FE3ED3"/>
    <w:rsid w:val="00FE4932"/>
    <w:rsid w:val="00FE4C12"/>
    <w:rsid w:val="00FE5142"/>
    <w:rsid w:val="00FE5F6D"/>
    <w:rsid w:val="00FE6332"/>
    <w:rsid w:val="00FF14AC"/>
    <w:rsid w:val="00FF2460"/>
    <w:rsid w:val="00FF2C34"/>
    <w:rsid w:val="00FF4F7C"/>
    <w:rsid w:val="00FF6028"/>
    <w:rsid w:val="00FF6180"/>
    <w:rsid w:val="00FF6318"/>
    <w:rsid w:val="00FF7CBB"/>
    <w:rsid w:val="01A3701B"/>
    <w:rsid w:val="02A524E1"/>
    <w:rsid w:val="02CD850D"/>
    <w:rsid w:val="02DB5E3A"/>
    <w:rsid w:val="03871BF1"/>
    <w:rsid w:val="039FE724"/>
    <w:rsid w:val="03BB3687"/>
    <w:rsid w:val="04740EEE"/>
    <w:rsid w:val="047CCB36"/>
    <w:rsid w:val="049F645E"/>
    <w:rsid w:val="052B5ACE"/>
    <w:rsid w:val="060A873A"/>
    <w:rsid w:val="062EF1D7"/>
    <w:rsid w:val="06AAA8F3"/>
    <w:rsid w:val="06C12D20"/>
    <w:rsid w:val="06CAC105"/>
    <w:rsid w:val="07002C63"/>
    <w:rsid w:val="07604BF2"/>
    <w:rsid w:val="087E0446"/>
    <w:rsid w:val="09247201"/>
    <w:rsid w:val="09E7355E"/>
    <w:rsid w:val="0BE96C71"/>
    <w:rsid w:val="0C7B6D00"/>
    <w:rsid w:val="0D13D435"/>
    <w:rsid w:val="0EC5408E"/>
    <w:rsid w:val="0F81FEDA"/>
    <w:rsid w:val="10247C8B"/>
    <w:rsid w:val="10D7B2DB"/>
    <w:rsid w:val="10DB5AF8"/>
    <w:rsid w:val="11AC3613"/>
    <w:rsid w:val="1336CF36"/>
    <w:rsid w:val="13A8A449"/>
    <w:rsid w:val="147226B6"/>
    <w:rsid w:val="1480C6B6"/>
    <w:rsid w:val="14F7D1AD"/>
    <w:rsid w:val="164D02ED"/>
    <w:rsid w:val="16837CDB"/>
    <w:rsid w:val="174677D6"/>
    <w:rsid w:val="1779107B"/>
    <w:rsid w:val="17803E36"/>
    <w:rsid w:val="17C21AB9"/>
    <w:rsid w:val="181B8805"/>
    <w:rsid w:val="18EF9BB5"/>
    <w:rsid w:val="19304B54"/>
    <w:rsid w:val="1AC438AF"/>
    <w:rsid w:val="1B47812B"/>
    <w:rsid w:val="1B6C19FD"/>
    <w:rsid w:val="1B7BB8B7"/>
    <w:rsid w:val="1B984AED"/>
    <w:rsid w:val="1BB43B2E"/>
    <w:rsid w:val="1BC90DE7"/>
    <w:rsid w:val="1D004B98"/>
    <w:rsid w:val="1D18EF68"/>
    <w:rsid w:val="1DD2B91A"/>
    <w:rsid w:val="1E4B7733"/>
    <w:rsid w:val="1E4C1681"/>
    <w:rsid w:val="1ECEB211"/>
    <w:rsid w:val="1ED3044A"/>
    <w:rsid w:val="1F742BA4"/>
    <w:rsid w:val="1F74C82E"/>
    <w:rsid w:val="1FDD9312"/>
    <w:rsid w:val="1FF5B7EF"/>
    <w:rsid w:val="204EADC3"/>
    <w:rsid w:val="206D7337"/>
    <w:rsid w:val="208616D5"/>
    <w:rsid w:val="209ADA72"/>
    <w:rsid w:val="21E3C6E9"/>
    <w:rsid w:val="2222612A"/>
    <w:rsid w:val="222AC6C2"/>
    <w:rsid w:val="224092E9"/>
    <w:rsid w:val="23A3C52D"/>
    <w:rsid w:val="23A61539"/>
    <w:rsid w:val="23FA76D2"/>
    <w:rsid w:val="23FE07EA"/>
    <w:rsid w:val="24462D25"/>
    <w:rsid w:val="253F958E"/>
    <w:rsid w:val="2600A2B2"/>
    <w:rsid w:val="2721CF8D"/>
    <w:rsid w:val="279AEC35"/>
    <w:rsid w:val="27C3FA23"/>
    <w:rsid w:val="28773650"/>
    <w:rsid w:val="28A9EDDF"/>
    <w:rsid w:val="28B0E76A"/>
    <w:rsid w:val="2A6D3FA6"/>
    <w:rsid w:val="2A843B89"/>
    <w:rsid w:val="2ADC9352"/>
    <w:rsid w:val="2B0467B1"/>
    <w:rsid w:val="2B0E535F"/>
    <w:rsid w:val="2B54DC0E"/>
    <w:rsid w:val="2BA0FF0A"/>
    <w:rsid w:val="2BA7998D"/>
    <w:rsid w:val="2BD47E86"/>
    <w:rsid w:val="2CA23ED2"/>
    <w:rsid w:val="2CAB9287"/>
    <w:rsid w:val="2CCC85EC"/>
    <w:rsid w:val="2CD71F6B"/>
    <w:rsid w:val="2D2CC0CD"/>
    <w:rsid w:val="2DF0DC45"/>
    <w:rsid w:val="2E14180F"/>
    <w:rsid w:val="2E95774C"/>
    <w:rsid w:val="2FAB382C"/>
    <w:rsid w:val="2FC06743"/>
    <w:rsid w:val="2FDA3AC7"/>
    <w:rsid w:val="301528BE"/>
    <w:rsid w:val="30211CEE"/>
    <w:rsid w:val="314ED4A5"/>
    <w:rsid w:val="3198D4A6"/>
    <w:rsid w:val="31C38667"/>
    <w:rsid w:val="321E0104"/>
    <w:rsid w:val="32424CE0"/>
    <w:rsid w:val="32CD1308"/>
    <w:rsid w:val="333A5572"/>
    <w:rsid w:val="33710CDE"/>
    <w:rsid w:val="3373C8F3"/>
    <w:rsid w:val="34019CA8"/>
    <w:rsid w:val="3463A2EF"/>
    <w:rsid w:val="365A1334"/>
    <w:rsid w:val="3670C0A0"/>
    <w:rsid w:val="36ED7EF5"/>
    <w:rsid w:val="3751C629"/>
    <w:rsid w:val="39309564"/>
    <w:rsid w:val="39C34264"/>
    <w:rsid w:val="3AD97D7D"/>
    <w:rsid w:val="3AEF3A3B"/>
    <w:rsid w:val="3C1B1C11"/>
    <w:rsid w:val="3C586CF9"/>
    <w:rsid w:val="3CA95653"/>
    <w:rsid w:val="3D99435D"/>
    <w:rsid w:val="3DD37545"/>
    <w:rsid w:val="3E56E6E4"/>
    <w:rsid w:val="3EA332E2"/>
    <w:rsid w:val="3ED22FAD"/>
    <w:rsid w:val="3EE27555"/>
    <w:rsid w:val="3F0BDE37"/>
    <w:rsid w:val="3F67BAC3"/>
    <w:rsid w:val="3FD73634"/>
    <w:rsid w:val="3FEA02B4"/>
    <w:rsid w:val="40332D86"/>
    <w:rsid w:val="4086591F"/>
    <w:rsid w:val="40C7E5E4"/>
    <w:rsid w:val="40D292D4"/>
    <w:rsid w:val="416135DC"/>
    <w:rsid w:val="41F88C01"/>
    <w:rsid w:val="423BEAA3"/>
    <w:rsid w:val="4278E884"/>
    <w:rsid w:val="438968D4"/>
    <w:rsid w:val="4470980A"/>
    <w:rsid w:val="44E87743"/>
    <w:rsid w:val="4544F20C"/>
    <w:rsid w:val="45554463"/>
    <w:rsid w:val="45766EA8"/>
    <w:rsid w:val="465DEB1C"/>
    <w:rsid w:val="4797B604"/>
    <w:rsid w:val="47D92802"/>
    <w:rsid w:val="4836036D"/>
    <w:rsid w:val="484E2D19"/>
    <w:rsid w:val="485E9F10"/>
    <w:rsid w:val="489D51D6"/>
    <w:rsid w:val="4A1A40D6"/>
    <w:rsid w:val="4A21935C"/>
    <w:rsid w:val="4AFBE81C"/>
    <w:rsid w:val="4B099E3C"/>
    <w:rsid w:val="4C57DAB2"/>
    <w:rsid w:val="4CBFB410"/>
    <w:rsid w:val="4CCE2594"/>
    <w:rsid w:val="4D500BC7"/>
    <w:rsid w:val="4D8DCA66"/>
    <w:rsid w:val="4D8E3C2F"/>
    <w:rsid w:val="4DA0714F"/>
    <w:rsid w:val="4E145D5F"/>
    <w:rsid w:val="4E1F0641"/>
    <w:rsid w:val="4E34E7A0"/>
    <w:rsid w:val="4EBBFF19"/>
    <w:rsid w:val="4F437E28"/>
    <w:rsid w:val="4F7A7419"/>
    <w:rsid w:val="4FD70BA4"/>
    <w:rsid w:val="50615E2B"/>
    <w:rsid w:val="5068AD3F"/>
    <w:rsid w:val="516590C2"/>
    <w:rsid w:val="5169D8DC"/>
    <w:rsid w:val="51E704F1"/>
    <w:rsid w:val="52348C36"/>
    <w:rsid w:val="5394A498"/>
    <w:rsid w:val="53A62427"/>
    <w:rsid w:val="53E47A8C"/>
    <w:rsid w:val="5411802E"/>
    <w:rsid w:val="54F46D95"/>
    <w:rsid w:val="5556750D"/>
    <w:rsid w:val="5560273D"/>
    <w:rsid w:val="5569B72A"/>
    <w:rsid w:val="55BCD7E7"/>
    <w:rsid w:val="56C4A10C"/>
    <w:rsid w:val="58CBD1FA"/>
    <w:rsid w:val="5A0C4058"/>
    <w:rsid w:val="5A3A2574"/>
    <w:rsid w:val="5A9E0FE8"/>
    <w:rsid w:val="5B02628C"/>
    <w:rsid w:val="5B2E61E8"/>
    <w:rsid w:val="5B72BAE5"/>
    <w:rsid w:val="5BA0CCC9"/>
    <w:rsid w:val="5BF2A0C3"/>
    <w:rsid w:val="5CD3E3AC"/>
    <w:rsid w:val="5EC0C22A"/>
    <w:rsid w:val="5EF48748"/>
    <w:rsid w:val="5F3D2F9E"/>
    <w:rsid w:val="5FCB5634"/>
    <w:rsid w:val="5FF43EF1"/>
    <w:rsid w:val="60EDC577"/>
    <w:rsid w:val="6102B9BA"/>
    <w:rsid w:val="610982A5"/>
    <w:rsid w:val="61231780"/>
    <w:rsid w:val="61718FCE"/>
    <w:rsid w:val="61C6A04D"/>
    <w:rsid w:val="61FF6400"/>
    <w:rsid w:val="622FF040"/>
    <w:rsid w:val="62A693E4"/>
    <w:rsid w:val="62C31676"/>
    <w:rsid w:val="63505BBE"/>
    <w:rsid w:val="6356A56D"/>
    <w:rsid w:val="637B3532"/>
    <w:rsid w:val="63E25DA2"/>
    <w:rsid w:val="648A000B"/>
    <w:rsid w:val="64D42E64"/>
    <w:rsid w:val="64FC560B"/>
    <w:rsid w:val="654FF580"/>
    <w:rsid w:val="66056BD2"/>
    <w:rsid w:val="66E56B45"/>
    <w:rsid w:val="676FB96D"/>
    <w:rsid w:val="67D0058A"/>
    <w:rsid w:val="682A99E6"/>
    <w:rsid w:val="687C1898"/>
    <w:rsid w:val="690A4664"/>
    <w:rsid w:val="691A7186"/>
    <w:rsid w:val="6975EDF3"/>
    <w:rsid w:val="6A685B5D"/>
    <w:rsid w:val="6C16445B"/>
    <w:rsid w:val="6CA1D44F"/>
    <w:rsid w:val="6D31F7DF"/>
    <w:rsid w:val="6D9EC11C"/>
    <w:rsid w:val="6E312F84"/>
    <w:rsid w:val="6E335303"/>
    <w:rsid w:val="6E529DFD"/>
    <w:rsid w:val="6E5DEBDD"/>
    <w:rsid w:val="6ED475CC"/>
    <w:rsid w:val="6F5EBC6F"/>
    <w:rsid w:val="7018DD39"/>
    <w:rsid w:val="7041FAE3"/>
    <w:rsid w:val="70EF2F8E"/>
    <w:rsid w:val="72798DF1"/>
    <w:rsid w:val="741C546C"/>
    <w:rsid w:val="75DB6CE1"/>
    <w:rsid w:val="77298BD8"/>
    <w:rsid w:val="7752CB20"/>
    <w:rsid w:val="77697189"/>
    <w:rsid w:val="779EF120"/>
    <w:rsid w:val="77D7B747"/>
    <w:rsid w:val="77D92E4E"/>
    <w:rsid w:val="77F845E3"/>
    <w:rsid w:val="78991469"/>
    <w:rsid w:val="7973F536"/>
    <w:rsid w:val="797B5B13"/>
    <w:rsid w:val="79870D57"/>
    <w:rsid w:val="79B1C878"/>
    <w:rsid w:val="7A831745"/>
    <w:rsid w:val="7B172B74"/>
    <w:rsid w:val="7BF6F52F"/>
    <w:rsid w:val="7C81992F"/>
    <w:rsid w:val="7C894873"/>
    <w:rsid w:val="7D1D5FDD"/>
    <w:rsid w:val="7D5AAB36"/>
    <w:rsid w:val="7E47AF8E"/>
    <w:rsid w:val="7E50992C"/>
    <w:rsid w:val="7F321C8E"/>
    <w:rsid w:val="7FA102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66C7D"/>
  <w15:chartTrackingRefBased/>
  <w15:docId w15:val="{56FDEC18-7EAD-4D90-96B4-B8F4DE8F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BEA"/>
  </w:style>
  <w:style w:type="paragraph" w:styleId="Virsraksts1">
    <w:name w:val="heading 1"/>
    <w:basedOn w:val="Parasts"/>
    <w:next w:val="Parasts"/>
    <w:link w:val="Virsraksts1Rakstz"/>
    <w:uiPriority w:val="9"/>
    <w:qFormat/>
    <w:rsid w:val="00EC5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5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5C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5C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5C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5C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5C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5C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5C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5C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5C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5C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5C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5C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5C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5C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5C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5C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5C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5C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5C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5C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5C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5C37"/>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EC5C37"/>
    <w:pPr>
      <w:ind w:left="720"/>
      <w:contextualSpacing/>
    </w:pPr>
  </w:style>
  <w:style w:type="character" w:styleId="Intensvsizclums">
    <w:name w:val="Intense Emphasis"/>
    <w:basedOn w:val="Noklusjumarindkopasfonts"/>
    <w:uiPriority w:val="21"/>
    <w:qFormat/>
    <w:rsid w:val="00EC5C37"/>
    <w:rPr>
      <w:i/>
      <w:iCs/>
      <w:color w:val="2F5496" w:themeColor="accent1" w:themeShade="BF"/>
    </w:rPr>
  </w:style>
  <w:style w:type="paragraph" w:styleId="Intensvscitts">
    <w:name w:val="Intense Quote"/>
    <w:basedOn w:val="Parasts"/>
    <w:next w:val="Parasts"/>
    <w:link w:val="IntensvscittsRakstz"/>
    <w:uiPriority w:val="30"/>
    <w:qFormat/>
    <w:rsid w:val="00EC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5C37"/>
    <w:rPr>
      <w:i/>
      <w:iCs/>
      <w:color w:val="2F5496" w:themeColor="accent1" w:themeShade="BF"/>
    </w:rPr>
  </w:style>
  <w:style w:type="character" w:styleId="Intensvaatsauce">
    <w:name w:val="Intense Reference"/>
    <w:basedOn w:val="Noklusjumarindkopasfonts"/>
    <w:uiPriority w:val="32"/>
    <w:qFormat/>
    <w:rsid w:val="00EC5C37"/>
    <w:rPr>
      <w:b/>
      <w:bCs/>
      <w:smallCaps/>
      <w:color w:val="2F5496" w:themeColor="accent1" w:themeShade="BF"/>
      <w:spacing w:val="5"/>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8E1D65"/>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8E1D65"/>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E1D65"/>
    <w:rPr>
      <w:vertAlign w:val="superscript"/>
    </w:rPr>
  </w:style>
  <w:style w:type="character" w:styleId="Hipersaite">
    <w:name w:val="Hyperlink"/>
    <w:uiPriority w:val="99"/>
    <w:unhideWhenUsed/>
    <w:rsid w:val="008E1D65"/>
    <w:rPr>
      <w:color w:val="0000FF"/>
      <w:u w:val="single"/>
    </w:rPr>
  </w:style>
  <w:style w:type="paragraph" w:customStyle="1" w:styleId="CharCharCharChar">
    <w:name w:val="Char Char Char Char"/>
    <w:aliases w:val="Char2"/>
    <w:basedOn w:val="Parasts"/>
    <w:next w:val="Parasts"/>
    <w:link w:val="Vresatsauce"/>
    <w:uiPriority w:val="99"/>
    <w:rsid w:val="008E1D65"/>
    <w:pPr>
      <w:spacing w:after="160" w:line="240" w:lineRule="exact"/>
      <w:jc w:val="both"/>
      <w:textAlignment w:val="baseline"/>
    </w:pPr>
    <w:rPr>
      <w:vertAlign w:val="superscript"/>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C2175A"/>
  </w:style>
  <w:style w:type="paragraph" w:styleId="Bezatstarpm">
    <w:name w:val="No Spacing"/>
    <w:uiPriority w:val="1"/>
    <w:qFormat/>
    <w:rsid w:val="00C2175A"/>
    <w:rPr>
      <w:rFonts w:ascii="Calibri" w:eastAsia="ヒラギノ角ゴ Pro W3" w:hAnsi="Calibri" w:cs="Times New Roman"/>
      <w:color w:val="000000"/>
      <w:kern w:val="0"/>
      <w:sz w:val="22"/>
      <w14:ligatures w14:val="none"/>
    </w:rPr>
  </w:style>
  <w:style w:type="paragraph" w:styleId="Prskatjums">
    <w:name w:val="Revision"/>
    <w:hidden/>
    <w:uiPriority w:val="99"/>
    <w:semiHidden/>
    <w:rsid w:val="006067EE"/>
  </w:style>
  <w:style w:type="character" w:styleId="Neatrisintapieminana">
    <w:name w:val="Unresolved Mention"/>
    <w:basedOn w:val="Noklusjumarindkopasfonts"/>
    <w:uiPriority w:val="99"/>
    <w:semiHidden/>
    <w:unhideWhenUsed/>
    <w:rsid w:val="00AC1EE5"/>
    <w:rPr>
      <w:color w:val="605E5C"/>
      <w:shd w:val="clear" w:color="auto" w:fill="E1DFDD"/>
    </w:rPr>
  </w:style>
  <w:style w:type="character" w:styleId="Komentraatsauce">
    <w:name w:val="annotation reference"/>
    <w:basedOn w:val="Noklusjumarindkopasfonts"/>
    <w:uiPriority w:val="99"/>
    <w:semiHidden/>
    <w:unhideWhenUsed/>
    <w:rsid w:val="00E04391"/>
    <w:rPr>
      <w:sz w:val="16"/>
      <w:szCs w:val="16"/>
    </w:rPr>
  </w:style>
  <w:style w:type="paragraph" w:styleId="Komentrateksts">
    <w:name w:val="annotation text"/>
    <w:basedOn w:val="Parasts"/>
    <w:link w:val="KomentratekstsRakstz"/>
    <w:uiPriority w:val="99"/>
    <w:unhideWhenUsed/>
    <w:rsid w:val="00E04391"/>
    <w:rPr>
      <w:sz w:val="20"/>
      <w:szCs w:val="20"/>
    </w:rPr>
  </w:style>
  <w:style w:type="character" w:customStyle="1" w:styleId="KomentratekstsRakstz">
    <w:name w:val="Komentāra teksts Rakstz."/>
    <w:basedOn w:val="Noklusjumarindkopasfonts"/>
    <w:link w:val="Komentrateksts"/>
    <w:uiPriority w:val="99"/>
    <w:rsid w:val="00E04391"/>
    <w:rPr>
      <w:sz w:val="20"/>
      <w:szCs w:val="20"/>
    </w:rPr>
  </w:style>
  <w:style w:type="paragraph" w:styleId="Komentratma">
    <w:name w:val="annotation subject"/>
    <w:basedOn w:val="Komentrateksts"/>
    <w:next w:val="Komentrateksts"/>
    <w:link w:val="KomentratmaRakstz"/>
    <w:uiPriority w:val="99"/>
    <w:semiHidden/>
    <w:unhideWhenUsed/>
    <w:rsid w:val="00E04391"/>
    <w:rPr>
      <w:b/>
      <w:bCs/>
    </w:rPr>
  </w:style>
  <w:style w:type="character" w:customStyle="1" w:styleId="KomentratmaRakstz">
    <w:name w:val="Komentāra tēma Rakstz."/>
    <w:basedOn w:val="KomentratekstsRakstz"/>
    <w:link w:val="Komentratma"/>
    <w:uiPriority w:val="99"/>
    <w:semiHidden/>
    <w:rsid w:val="00E04391"/>
    <w:rPr>
      <w:b/>
      <w:bCs/>
      <w:sz w:val="20"/>
      <w:szCs w:val="20"/>
    </w:rPr>
  </w:style>
  <w:style w:type="character" w:styleId="Izmantotahipersaite">
    <w:name w:val="FollowedHyperlink"/>
    <w:basedOn w:val="Noklusjumarindkopasfonts"/>
    <w:uiPriority w:val="99"/>
    <w:semiHidden/>
    <w:unhideWhenUsed/>
    <w:rsid w:val="003B0032"/>
    <w:rPr>
      <w:color w:val="954F72" w:themeColor="followedHyperlink"/>
      <w:u w:val="single"/>
    </w:rPr>
  </w:style>
  <w:style w:type="character" w:styleId="Piemint">
    <w:name w:val="Mention"/>
    <w:basedOn w:val="Noklusjumarindkopasfonts"/>
    <w:uiPriority w:val="99"/>
    <w:unhideWhenUsed/>
    <w:rPr>
      <w:color w:val="2B579A"/>
      <w:shd w:val="clear" w:color="auto" w:fill="E6E6E6"/>
    </w:rPr>
  </w:style>
  <w:style w:type="paragraph" w:styleId="Galvene">
    <w:name w:val="header"/>
    <w:basedOn w:val="Parasts"/>
    <w:link w:val="GalveneRakstz"/>
    <w:uiPriority w:val="99"/>
    <w:unhideWhenUsed/>
    <w:rsid w:val="00310E4A"/>
    <w:pPr>
      <w:tabs>
        <w:tab w:val="center" w:pos="4513"/>
        <w:tab w:val="right" w:pos="9026"/>
      </w:tabs>
    </w:pPr>
  </w:style>
  <w:style w:type="character" w:customStyle="1" w:styleId="GalveneRakstz">
    <w:name w:val="Galvene Rakstz."/>
    <w:basedOn w:val="Noklusjumarindkopasfonts"/>
    <w:link w:val="Galvene"/>
    <w:uiPriority w:val="99"/>
    <w:rsid w:val="00310E4A"/>
  </w:style>
  <w:style w:type="paragraph" w:styleId="Kjene">
    <w:name w:val="footer"/>
    <w:basedOn w:val="Parasts"/>
    <w:link w:val="KjeneRakstz"/>
    <w:uiPriority w:val="99"/>
    <w:unhideWhenUsed/>
    <w:rsid w:val="00310E4A"/>
    <w:pPr>
      <w:tabs>
        <w:tab w:val="center" w:pos="4513"/>
        <w:tab w:val="right" w:pos="9026"/>
      </w:tabs>
    </w:pPr>
  </w:style>
  <w:style w:type="character" w:customStyle="1" w:styleId="KjeneRakstz">
    <w:name w:val="Kājene Rakstz."/>
    <w:basedOn w:val="Noklusjumarindkopasfonts"/>
    <w:link w:val="Kjene"/>
    <w:uiPriority w:val="99"/>
    <w:rsid w:val="00310E4A"/>
  </w:style>
  <w:style w:type="character" w:customStyle="1" w:styleId="normaltextrun">
    <w:name w:val="normaltextrun"/>
    <w:basedOn w:val="Noklusjumarindkopasfonts"/>
    <w:rsid w:val="00F80915"/>
  </w:style>
  <w:style w:type="character" w:customStyle="1" w:styleId="eop">
    <w:name w:val="eop"/>
    <w:basedOn w:val="Noklusjumarindkopasfonts"/>
    <w:rsid w:val="00F80915"/>
  </w:style>
  <w:style w:type="table" w:styleId="Reatabula">
    <w:name w:val="Table Grid"/>
    <w:basedOn w:val="Parastatabula"/>
    <w:uiPriority w:val="39"/>
    <w:rsid w:val="002D5793"/>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link w:val="Stils1Rakstz"/>
    <w:qFormat/>
    <w:rsid w:val="00C86BCA"/>
    <w:pPr>
      <w:ind w:left="313" w:hanging="283"/>
      <w:jc w:val="both"/>
    </w:pPr>
    <w:rPr>
      <w:rFonts w:ascii="Aptos" w:eastAsia="ヒラギノ角ゴ Pro W3" w:hAnsi="Aptos" w:cs="Times New Roman"/>
      <w:kern w:val="0"/>
      <w:sz w:val="22"/>
      <w:szCs w:val="22"/>
      <w:lang w:eastAsia="lv-LV"/>
      <w14:ligatures w14:val="none"/>
    </w:rPr>
  </w:style>
  <w:style w:type="character" w:customStyle="1" w:styleId="Stils1Rakstz">
    <w:name w:val="Stils1 Rakstz."/>
    <w:basedOn w:val="Noklusjumarindkopasfonts"/>
    <w:link w:val="Stils1"/>
    <w:rsid w:val="00C86BCA"/>
    <w:rPr>
      <w:rFonts w:ascii="Aptos" w:eastAsia="ヒラギノ角ゴ Pro W3" w:hAnsi="Aptos" w:cs="Times New Roman"/>
      <w:kern w:val="0"/>
      <w:sz w:val="22"/>
      <w:szCs w:val="22"/>
      <w:lang w:eastAsia="lv-LV"/>
      <w14:ligatures w14:val="none"/>
    </w:rPr>
  </w:style>
  <w:style w:type="paragraph" w:customStyle="1" w:styleId="Stils3">
    <w:name w:val="Stils3"/>
    <w:basedOn w:val="Stils1"/>
    <w:link w:val="Stils3Rakstz"/>
    <w:qFormat/>
    <w:rsid w:val="00C86BCA"/>
    <w:pPr>
      <w:ind w:left="312" w:hanging="360"/>
    </w:pPr>
  </w:style>
  <w:style w:type="character" w:customStyle="1" w:styleId="Stils3Rakstz">
    <w:name w:val="Stils3 Rakstz."/>
    <w:basedOn w:val="Stils1Rakstz"/>
    <w:link w:val="Stils3"/>
    <w:rsid w:val="00C86BCA"/>
    <w:rPr>
      <w:rFonts w:ascii="Aptos" w:eastAsia="ヒラギノ角ゴ Pro W3" w:hAnsi="Aptos" w:cs="Times New Roman"/>
      <w:kern w:val="0"/>
      <w:sz w:val="22"/>
      <w:szCs w:val="22"/>
      <w:lang w:eastAsia="lv-LV"/>
      <w14:ligatures w14:val="none"/>
    </w:rPr>
  </w:style>
  <w:style w:type="paragraph" w:customStyle="1" w:styleId="Stils4">
    <w:name w:val="Stils4"/>
    <w:basedOn w:val="Parasts"/>
    <w:link w:val="Stils4Rakstz"/>
    <w:qFormat/>
    <w:rsid w:val="00511DD4"/>
    <w:pPr>
      <w:spacing w:before="60" w:after="60"/>
      <w:jc w:val="both"/>
    </w:pPr>
    <w:rPr>
      <w:rFonts w:ascii="Aptos" w:eastAsia="Calibri" w:hAnsi="Aptos" w:cs="Times New Roman"/>
      <w:color w:val="000000" w:themeColor="text1"/>
      <w:sz w:val="22"/>
      <w:szCs w:val="22"/>
    </w:rPr>
  </w:style>
  <w:style w:type="character" w:customStyle="1" w:styleId="Stils4Rakstz">
    <w:name w:val="Stils4 Rakstz."/>
    <w:basedOn w:val="Noklusjumarindkopasfonts"/>
    <w:link w:val="Stils4"/>
    <w:rsid w:val="00511DD4"/>
    <w:rPr>
      <w:rFonts w:ascii="Aptos" w:eastAsia="Calibri" w:hAnsi="Aptos" w:cs="Times New Roman"/>
      <w:color w:val="000000" w:themeColor="text1"/>
      <w:sz w:val="22"/>
      <w:szCs w:val="22"/>
    </w:rPr>
  </w:style>
  <w:style w:type="paragraph" w:customStyle="1" w:styleId="paragraph">
    <w:name w:val="paragraph"/>
    <w:basedOn w:val="Parasts"/>
    <w:rsid w:val="0032674B"/>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09">
      <w:bodyDiv w:val="1"/>
      <w:marLeft w:val="0"/>
      <w:marRight w:val="0"/>
      <w:marTop w:val="0"/>
      <w:marBottom w:val="0"/>
      <w:divBdr>
        <w:top w:val="none" w:sz="0" w:space="0" w:color="auto"/>
        <w:left w:val="none" w:sz="0" w:space="0" w:color="auto"/>
        <w:bottom w:val="none" w:sz="0" w:space="0" w:color="auto"/>
        <w:right w:val="none" w:sz="0" w:space="0" w:color="auto"/>
      </w:divBdr>
    </w:div>
    <w:div w:id="333994630">
      <w:bodyDiv w:val="1"/>
      <w:marLeft w:val="0"/>
      <w:marRight w:val="0"/>
      <w:marTop w:val="0"/>
      <w:marBottom w:val="0"/>
      <w:divBdr>
        <w:top w:val="none" w:sz="0" w:space="0" w:color="auto"/>
        <w:left w:val="none" w:sz="0" w:space="0" w:color="auto"/>
        <w:bottom w:val="none" w:sz="0" w:space="0" w:color="auto"/>
        <w:right w:val="none" w:sz="0" w:space="0" w:color="auto"/>
      </w:divBdr>
    </w:div>
    <w:div w:id="476538121">
      <w:bodyDiv w:val="1"/>
      <w:marLeft w:val="0"/>
      <w:marRight w:val="0"/>
      <w:marTop w:val="0"/>
      <w:marBottom w:val="0"/>
      <w:divBdr>
        <w:top w:val="none" w:sz="0" w:space="0" w:color="auto"/>
        <w:left w:val="none" w:sz="0" w:space="0" w:color="auto"/>
        <w:bottom w:val="none" w:sz="0" w:space="0" w:color="auto"/>
        <w:right w:val="none" w:sz="0" w:space="0" w:color="auto"/>
      </w:divBdr>
    </w:div>
    <w:div w:id="550577581">
      <w:bodyDiv w:val="1"/>
      <w:marLeft w:val="0"/>
      <w:marRight w:val="0"/>
      <w:marTop w:val="0"/>
      <w:marBottom w:val="0"/>
      <w:divBdr>
        <w:top w:val="none" w:sz="0" w:space="0" w:color="auto"/>
        <w:left w:val="none" w:sz="0" w:space="0" w:color="auto"/>
        <w:bottom w:val="none" w:sz="0" w:space="0" w:color="auto"/>
        <w:right w:val="none" w:sz="0" w:space="0" w:color="auto"/>
      </w:divBdr>
    </w:div>
    <w:div w:id="663704265">
      <w:bodyDiv w:val="1"/>
      <w:marLeft w:val="0"/>
      <w:marRight w:val="0"/>
      <w:marTop w:val="0"/>
      <w:marBottom w:val="0"/>
      <w:divBdr>
        <w:top w:val="none" w:sz="0" w:space="0" w:color="auto"/>
        <w:left w:val="none" w:sz="0" w:space="0" w:color="auto"/>
        <w:bottom w:val="none" w:sz="0" w:space="0" w:color="auto"/>
        <w:right w:val="none" w:sz="0" w:space="0" w:color="auto"/>
      </w:divBdr>
    </w:div>
    <w:div w:id="732234465">
      <w:bodyDiv w:val="1"/>
      <w:marLeft w:val="0"/>
      <w:marRight w:val="0"/>
      <w:marTop w:val="0"/>
      <w:marBottom w:val="0"/>
      <w:divBdr>
        <w:top w:val="none" w:sz="0" w:space="0" w:color="auto"/>
        <w:left w:val="none" w:sz="0" w:space="0" w:color="auto"/>
        <w:bottom w:val="none" w:sz="0" w:space="0" w:color="auto"/>
        <w:right w:val="none" w:sz="0" w:space="0" w:color="auto"/>
      </w:divBdr>
    </w:div>
    <w:div w:id="1089346356">
      <w:bodyDiv w:val="1"/>
      <w:marLeft w:val="0"/>
      <w:marRight w:val="0"/>
      <w:marTop w:val="0"/>
      <w:marBottom w:val="0"/>
      <w:divBdr>
        <w:top w:val="none" w:sz="0" w:space="0" w:color="auto"/>
        <w:left w:val="none" w:sz="0" w:space="0" w:color="auto"/>
        <w:bottom w:val="none" w:sz="0" w:space="0" w:color="auto"/>
        <w:right w:val="none" w:sz="0" w:space="0" w:color="auto"/>
      </w:divBdr>
    </w:div>
    <w:div w:id="1121992565">
      <w:bodyDiv w:val="1"/>
      <w:marLeft w:val="0"/>
      <w:marRight w:val="0"/>
      <w:marTop w:val="0"/>
      <w:marBottom w:val="0"/>
      <w:divBdr>
        <w:top w:val="none" w:sz="0" w:space="0" w:color="auto"/>
        <w:left w:val="none" w:sz="0" w:space="0" w:color="auto"/>
        <w:bottom w:val="none" w:sz="0" w:space="0" w:color="auto"/>
        <w:right w:val="none" w:sz="0" w:space="0" w:color="auto"/>
      </w:divBdr>
    </w:div>
    <w:div w:id="1719669495">
      <w:bodyDiv w:val="1"/>
      <w:marLeft w:val="0"/>
      <w:marRight w:val="0"/>
      <w:marTop w:val="0"/>
      <w:marBottom w:val="0"/>
      <w:divBdr>
        <w:top w:val="none" w:sz="0" w:space="0" w:color="auto"/>
        <w:left w:val="none" w:sz="0" w:space="0" w:color="auto"/>
        <w:bottom w:val="none" w:sz="0" w:space="0" w:color="auto"/>
        <w:right w:val="none" w:sz="0" w:space="0" w:color="auto"/>
      </w:divBdr>
    </w:div>
    <w:div w:id="1737630056">
      <w:bodyDiv w:val="1"/>
      <w:marLeft w:val="0"/>
      <w:marRight w:val="0"/>
      <w:marTop w:val="0"/>
      <w:marBottom w:val="0"/>
      <w:divBdr>
        <w:top w:val="none" w:sz="0" w:space="0" w:color="auto"/>
        <w:left w:val="none" w:sz="0" w:space="0" w:color="auto"/>
        <w:bottom w:val="none" w:sz="0" w:space="0" w:color="auto"/>
        <w:right w:val="none" w:sz="0" w:space="0" w:color="auto"/>
      </w:divBdr>
    </w:div>
    <w:div w:id="1765760222">
      <w:bodyDiv w:val="1"/>
      <w:marLeft w:val="0"/>
      <w:marRight w:val="0"/>
      <w:marTop w:val="0"/>
      <w:marBottom w:val="0"/>
      <w:divBdr>
        <w:top w:val="none" w:sz="0" w:space="0" w:color="auto"/>
        <w:left w:val="none" w:sz="0" w:space="0" w:color="auto"/>
        <w:bottom w:val="none" w:sz="0" w:space="0" w:color="auto"/>
        <w:right w:val="none" w:sz="0" w:space="0" w:color="auto"/>
      </w:divBdr>
    </w:div>
    <w:div w:id="2014994063">
      <w:bodyDiv w:val="1"/>
      <w:marLeft w:val="0"/>
      <w:marRight w:val="0"/>
      <w:marTop w:val="0"/>
      <w:marBottom w:val="0"/>
      <w:divBdr>
        <w:top w:val="none" w:sz="0" w:space="0" w:color="auto"/>
        <w:left w:val="none" w:sz="0" w:space="0" w:color="auto"/>
        <w:bottom w:val="none" w:sz="0" w:space="0" w:color="auto"/>
        <w:right w:val="none" w:sz="0" w:space="0" w:color="auto"/>
      </w:divBdr>
    </w:div>
    <w:div w:id="21418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i.vvd.gov.lv/lemumi-par-ivn-piemerosanu/" TargetMode="External"/><Relationship Id="rId18" Type="http://schemas.openxmlformats.org/officeDocument/2006/relationships/hyperlink" Target="https://videscentrs.lvgmc.lv/lapas/udens-kvalit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m.gov.lv" TargetMode="External"/><Relationship Id="rId17" Type="http://schemas.openxmlformats.org/officeDocument/2006/relationships/hyperlink" Target="http://www.fm.gov.lv" TargetMode="External"/><Relationship Id="rId2" Type="http://schemas.openxmlformats.org/officeDocument/2006/relationships/customXml" Target="../customXml/item2.xml"/><Relationship Id="rId16" Type="http://schemas.openxmlformats.org/officeDocument/2006/relationships/hyperlink" Target="https://klimats.meteo.lv/pasvaldibu_apska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2069" TargetMode="External"/><Relationship Id="rId5" Type="http://schemas.openxmlformats.org/officeDocument/2006/relationships/numbering" Target="numbering.xml"/><Relationship Id="rId15" Type="http://schemas.openxmlformats.org/officeDocument/2006/relationships/hyperlink" Target="https://registri.vvd.gov.lv/izsniegtas-atlaujas-un-licences/atlauju-un-licencu-mekletaj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a.gov.lv/lv/ietekmes-uz-vidi-novertejumu-projekti"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6651" TargetMode="External"/><Relationship Id="rId13" Type="http://schemas.openxmlformats.org/officeDocument/2006/relationships/hyperlink" Target="https://www.varam.gov.lv/lv/notekudenu-un-dunu-apsaimniekosanas-sistemas-attistiba-piesarnojuma-samazinasanai" TargetMode="External"/><Relationship Id="rId18" Type="http://schemas.openxmlformats.org/officeDocument/2006/relationships/hyperlink" Target="https://geodata.lvgmc.lv/portal/apps/webappviewer/index.html?id=e92266271ccd40258ac22f4c3e7213d9" TargetMode="External"/><Relationship Id="rId3" Type="http://schemas.openxmlformats.org/officeDocument/2006/relationships/hyperlink" Target="https://www.vid.gov.lv/lv/nodoklu-maksataju-reitinga-sistema" TargetMode="External"/><Relationship Id="rId7" Type="http://schemas.openxmlformats.org/officeDocument/2006/relationships/hyperlink" Target="https://likumi.lv/ta/id/296651" TargetMode="External"/><Relationship Id="rId12" Type="http://schemas.openxmlformats.org/officeDocument/2006/relationships/hyperlink" Target="https://www.lm.gov.lv/sites/lm/files/content/pieejamibas_celvedis.pdf" TargetMode="External"/><Relationship Id="rId17" Type="http://schemas.openxmlformats.org/officeDocument/2006/relationships/hyperlink" Target="https://likumi.lv/ta/id/231084-noteikumi-par-riska-udensobjektiem" TargetMode="External"/><Relationship Id="rId2" Type="http://schemas.openxmlformats.org/officeDocument/2006/relationships/hyperlink" Target="https://likumi.lv/ta/id/331743-eiropas-savienibas-fondu-2021-2027-gada-planosanas-perioda-vadibas-likums" TargetMode="External"/><Relationship Id="rId16" Type="http://schemas.openxmlformats.org/officeDocument/2006/relationships/hyperlink" Target="https://videscentrs.lvgmc.lv/lapas/udens-kvalitate"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videscentrs.lvgmc.lv/iebuvets/pludu-riska-un-pludu-draudu-kartes?fbclid=IwAR0LuPrfDxYuKdNGSSlNEuj3G2ywq94XUHot5Jvj3mzL4nGT6cvZTd93vgs" TargetMode="External"/><Relationship Id="rId11" Type="http://schemas.openxmlformats.org/officeDocument/2006/relationships/hyperlink" Target="https://www.varam.gov.lv/lv/timeklvietnu-pieklustamibas-vadlinijas" TargetMode="External"/><Relationship Id="rId5" Type="http://schemas.openxmlformats.org/officeDocument/2006/relationships/hyperlink" Target="https://www.bvkb.gov.lv/lv/media/2657/download" TargetMode="External"/><Relationship Id="rId15" Type="http://schemas.openxmlformats.org/officeDocument/2006/relationships/hyperlink" Target="https://videscentrs.lvgmc.lv/lapas/udens-apsaimniekosana-un-pludu-parvaldiba" TargetMode="External"/><Relationship Id="rId10" Type="http://schemas.openxmlformats.org/officeDocument/2006/relationships/hyperlink" Target="https://www.lm.gov.lv/lv/media/18838/download" TargetMode="External"/><Relationship Id="rId19" Type="http://schemas.openxmlformats.org/officeDocument/2006/relationships/hyperlink" Target="https://ozols.gov.lv/pub" TargetMode="External"/><Relationship Id="rId4" Type="http://schemas.openxmlformats.org/officeDocument/2006/relationships/hyperlink" Target="https://likumi.lv/ta/id/327220-atkritumu-dalitas-savaksanas-sagatavosanas-atkartotai-izmantosanai-parstrades-un-materialu-regeneracijas-noteikumi" TargetMode="External"/><Relationship Id="rId9" Type="http://schemas.openxmlformats.org/officeDocument/2006/relationships/hyperlink" Target="https://wastetoresources.kem.gov.lv/jaunumi/izstradats-jauns-siltumnicefekta-gazu-emisiju-aprekina-riks-atkritumu-apsaimniekosanas-nozarei" TargetMode="External"/><Relationship Id="rId14" Type="http://schemas.openxmlformats.org/officeDocument/2006/relationships/hyperlink" Target="https://www.varam.gov.lv/lv/notekudenu-apsaimniekosanas-investiciju-plans-2021-2027-gadam" TargetMode="External"/></Relationships>
</file>

<file path=word/documenttasks/documenttasks1.xml><?xml version="1.0" encoding="utf-8"?>
<t:Tasks xmlns:t="http://schemas.microsoft.com/office/tasks/2019/documenttasks" xmlns:oel="http://schemas.microsoft.com/office/2019/extlst">
  <t:Task id="{A59D611D-C825-453B-9672-6F1666BC70EC}">
    <t:Anchor>
      <t:Comment id="395781866"/>
    </t:Anchor>
    <t:History>
      <t:Event id="{E49F880B-640A-4A4B-AD71-79A3DD6017B3}" time="2024-05-03T06:51:07.709Z">
        <t:Attribution userId="S::kristine.jucite@cfla.gov.lv::3c00507a-acc6-4cbd-b9da-160d6044cc19" userProvider="AD" userName="Kristīne Jucīte"/>
        <t:Anchor>
          <t:Comment id="395781866"/>
        </t:Anchor>
        <t:Create/>
      </t:Event>
      <t:Event id="{6599D5F5-9E4A-43ED-B66E-10FED0049F6B}" time="2024-05-03T06:51:07.709Z">
        <t:Attribution userId="S::kristine.jucite@cfla.gov.lv::3c00507a-acc6-4cbd-b9da-160d6044cc19" userProvider="AD" userName="Kristīne Jucīte"/>
        <t:Anchor>
          <t:Comment id="395781866"/>
        </t:Anchor>
        <t:Assign userId="S::madara.austrina@cfla.gov.lv::9de584dc-be38-42fd-9fd3-2f1e44f510fd" userProvider="AD" userName="Madara Austriņa"/>
      </t:Event>
      <t:Event id="{7219742B-0700-4EE5-93C7-09F515F9358D}" time="2024-05-03T06:51:07.709Z">
        <t:Attribution userId="S::kristine.jucite@cfla.gov.lv::3c00507a-acc6-4cbd-b9da-160d6044cc19" userProvider="AD" userName="Kristīne Jucīte"/>
        <t:Anchor>
          <t:Comment id="395781866"/>
        </t:Anchor>
        <t:SetTitle title="@Madara Austriņa lūdzu paska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4C407EE-1324-4F56-AECF-DC5BF9C05F0C}">
  <ds:schemaRefs>
    <ds:schemaRef ds:uri="http://schemas.openxmlformats.org/officeDocument/2006/bibliography"/>
  </ds:schemaRefs>
</ds:datastoreItem>
</file>

<file path=customXml/itemProps2.xml><?xml version="1.0" encoding="utf-8"?>
<ds:datastoreItem xmlns:ds="http://schemas.openxmlformats.org/officeDocument/2006/customXml" ds:itemID="{38CD878B-F733-464B-AB9F-60B2FEDA46A8}">
  <ds:schemaRefs>
    <ds:schemaRef ds:uri="http://schemas.microsoft.com/sharepoint/v3/contenttype/forms"/>
  </ds:schemaRefs>
</ds:datastoreItem>
</file>

<file path=customXml/itemProps3.xml><?xml version="1.0" encoding="utf-8"?>
<ds:datastoreItem xmlns:ds="http://schemas.openxmlformats.org/officeDocument/2006/customXml" ds:itemID="{F5109C47-4391-4496-847F-FED023E4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7466B-CB68-4504-B7CA-8D604C8FEC6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32</Pages>
  <Words>7723</Words>
  <Characters>55224</Characters>
  <Application>Microsoft Office Word</Application>
  <DocSecurity>0</DocSecurity>
  <Lines>1453</Lines>
  <Paragraphs>499</Paragraphs>
  <ScaleCrop>false</ScaleCrop>
  <Company/>
  <LinksUpToDate>false</LinksUpToDate>
  <CharactersWithSpaces>62448</CharactersWithSpaces>
  <SharedDoc>false</SharedDoc>
  <HLinks>
    <vt:vector size="162" baseType="variant">
      <vt:variant>
        <vt:i4>6553722</vt:i4>
      </vt:variant>
      <vt:variant>
        <vt:i4>21</vt:i4>
      </vt:variant>
      <vt:variant>
        <vt:i4>0</vt:i4>
      </vt:variant>
      <vt:variant>
        <vt:i4>5</vt:i4>
      </vt:variant>
      <vt:variant>
        <vt:lpwstr>https://videscentrs.lvgmc.lv/lapas/udens-kvalitate</vt:lpwstr>
      </vt:variant>
      <vt:variant>
        <vt:lpwstr/>
      </vt:variant>
      <vt:variant>
        <vt:i4>5505088</vt:i4>
      </vt:variant>
      <vt:variant>
        <vt:i4>18</vt:i4>
      </vt:variant>
      <vt:variant>
        <vt:i4>0</vt:i4>
      </vt:variant>
      <vt:variant>
        <vt:i4>5</vt:i4>
      </vt:variant>
      <vt:variant>
        <vt:lpwstr>http://www.fm.gov.lv/</vt:lpwstr>
      </vt:variant>
      <vt:variant>
        <vt:lpwstr/>
      </vt:variant>
      <vt:variant>
        <vt:i4>6881304</vt:i4>
      </vt:variant>
      <vt:variant>
        <vt:i4>15</vt:i4>
      </vt:variant>
      <vt:variant>
        <vt:i4>0</vt:i4>
      </vt:variant>
      <vt:variant>
        <vt:i4>5</vt:i4>
      </vt:variant>
      <vt:variant>
        <vt:lpwstr>https://klimats.meteo.lv/pasvaldibu_apskati/</vt:lpwstr>
      </vt:variant>
      <vt:variant>
        <vt:lpwstr/>
      </vt:variant>
      <vt:variant>
        <vt:i4>1966085</vt:i4>
      </vt:variant>
      <vt:variant>
        <vt:i4>12</vt:i4>
      </vt:variant>
      <vt:variant>
        <vt:i4>0</vt:i4>
      </vt:variant>
      <vt:variant>
        <vt:i4>5</vt:i4>
      </vt:variant>
      <vt:variant>
        <vt:lpwstr>https://registri.vvd.gov.lv/izsniegtas-atlaujas-un-licences/atlauju-un-licencu-mekletajs</vt:lpwstr>
      </vt:variant>
      <vt:variant>
        <vt:lpwstr/>
      </vt:variant>
      <vt:variant>
        <vt:i4>2293820</vt:i4>
      </vt:variant>
      <vt:variant>
        <vt:i4>9</vt:i4>
      </vt:variant>
      <vt:variant>
        <vt:i4>0</vt:i4>
      </vt:variant>
      <vt:variant>
        <vt:i4>5</vt:i4>
      </vt:variant>
      <vt:variant>
        <vt:lpwstr>https://www.eva.gov.lv/lv/ietekmes-uz-vidi-novertejumu-projekti</vt:lpwstr>
      </vt:variant>
      <vt:variant>
        <vt:lpwstr/>
      </vt:variant>
      <vt:variant>
        <vt:i4>3604520</vt:i4>
      </vt:variant>
      <vt:variant>
        <vt:i4>6</vt:i4>
      </vt:variant>
      <vt:variant>
        <vt:i4>0</vt:i4>
      </vt:variant>
      <vt:variant>
        <vt:i4>5</vt:i4>
      </vt:variant>
      <vt:variant>
        <vt:lpwstr>https://registri.vvd.gov.lv/lemumi-par-ivn-piemerosanu/</vt:lpwstr>
      </vt:variant>
      <vt:variant>
        <vt:lpwstr/>
      </vt:variant>
      <vt:variant>
        <vt:i4>7798847</vt:i4>
      </vt:variant>
      <vt:variant>
        <vt:i4>3</vt:i4>
      </vt:variant>
      <vt:variant>
        <vt:i4>0</vt:i4>
      </vt:variant>
      <vt:variant>
        <vt:i4>5</vt:i4>
      </vt:variant>
      <vt:variant>
        <vt:lpwstr>https://www.fm.gov.lv/</vt:lpwstr>
      </vt:variant>
      <vt:variant>
        <vt:lpwstr/>
      </vt:variant>
      <vt:variant>
        <vt:i4>4128890</vt:i4>
      </vt:variant>
      <vt:variant>
        <vt:i4>0</vt:i4>
      </vt:variant>
      <vt:variant>
        <vt:i4>0</vt:i4>
      </vt:variant>
      <vt:variant>
        <vt:i4>5</vt:i4>
      </vt:variant>
      <vt:variant>
        <vt:lpwstr>https://likumi.lv/ta/id/362069</vt:lpwstr>
      </vt:variant>
      <vt:variant>
        <vt:lpwstr/>
      </vt:variant>
      <vt:variant>
        <vt:i4>786452</vt:i4>
      </vt:variant>
      <vt:variant>
        <vt:i4>54</vt:i4>
      </vt:variant>
      <vt:variant>
        <vt:i4>0</vt:i4>
      </vt:variant>
      <vt:variant>
        <vt:i4>5</vt:i4>
      </vt:variant>
      <vt:variant>
        <vt:lpwstr>https://ozols.gov.lv/pub</vt:lpwstr>
      </vt:variant>
      <vt:variant>
        <vt:lpwstr/>
      </vt:variant>
      <vt:variant>
        <vt:i4>1048594</vt:i4>
      </vt:variant>
      <vt:variant>
        <vt:i4>51</vt:i4>
      </vt:variant>
      <vt:variant>
        <vt:i4>0</vt:i4>
      </vt:variant>
      <vt:variant>
        <vt:i4>5</vt:i4>
      </vt:variant>
      <vt:variant>
        <vt:lpwstr>https://geodata.lvgmc.lv/portal/apps/webappviewer/index.html?id=e92266271ccd40258ac22f4c3e7213d9</vt:lpwstr>
      </vt:variant>
      <vt:variant>
        <vt:lpwstr/>
      </vt:variant>
      <vt:variant>
        <vt:i4>5177364</vt:i4>
      </vt:variant>
      <vt:variant>
        <vt:i4>48</vt:i4>
      </vt:variant>
      <vt:variant>
        <vt:i4>0</vt:i4>
      </vt:variant>
      <vt:variant>
        <vt:i4>5</vt:i4>
      </vt:variant>
      <vt:variant>
        <vt:lpwstr>https://likumi.lv/ta/id/231084-noteikumi-par-riska-udensobjektiem</vt:lpwstr>
      </vt:variant>
      <vt:variant>
        <vt:lpwstr/>
      </vt:variant>
      <vt:variant>
        <vt:i4>6553722</vt:i4>
      </vt:variant>
      <vt:variant>
        <vt:i4>45</vt:i4>
      </vt:variant>
      <vt:variant>
        <vt:i4>0</vt:i4>
      </vt:variant>
      <vt:variant>
        <vt:i4>5</vt:i4>
      </vt:variant>
      <vt:variant>
        <vt:lpwstr>https://videscentrs.lvgmc.lv/lapas/udens-kvalitate</vt:lpwstr>
      </vt:variant>
      <vt:variant>
        <vt:lpwstr/>
      </vt:variant>
      <vt:variant>
        <vt:i4>1179733</vt:i4>
      </vt:variant>
      <vt:variant>
        <vt:i4>42</vt:i4>
      </vt:variant>
      <vt:variant>
        <vt:i4>0</vt:i4>
      </vt:variant>
      <vt:variant>
        <vt:i4>5</vt:i4>
      </vt:variant>
      <vt:variant>
        <vt:lpwstr>https://videscentrs.lvgmc.lv/lapas/udens-apsaimniekosana-un-pludu-parvaldiba</vt:lpwstr>
      </vt:variant>
      <vt:variant>
        <vt:lpwstr/>
      </vt:variant>
      <vt:variant>
        <vt:i4>1507353</vt:i4>
      </vt:variant>
      <vt:variant>
        <vt:i4>39</vt:i4>
      </vt:variant>
      <vt:variant>
        <vt:i4>0</vt:i4>
      </vt:variant>
      <vt:variant>
        <vt:i4>5</vt:i4>
      </vt:variant>
      <vt:variant>
        <vt:lpwstr>https://www.varam.gov.lv/lv/notekudenu-apsaimniekosanas-investiciju-plans-2021-2027-gadam</vt:lpwstr>
      </vt:variant>
      <vt:variant>
        <vt:lpwstr/>
      </vt:variant>
      <vt:variant>
        <vt:i4>4325385</vt:i4>
      </vt:variant>
      <vt:variant>
        <vt:i4>36</vt:i4>
      </vt:variant>
      <vt:variant>
        <vt:i4>0</vt:i4>
      </vt:variant>
      <vt:variant>
        <vt:i4>5</vt:i4>
      </vt:variant>
      <vt:variant>
        <vt:lpwstr>https://www.varam.gov.lv/lv/notekudenu-un-dunu-apsaimniekosanas-sistemas-attistiba-piesarnojuma-samazinasanai</vt:lpwstr>
      </vt:variant>
      <vt:variant>
        <vt:lpwstr/>
      </vt:variant>
      <vt:variant>
        <vt:i4>1441845</vt:i4>
      </vt:variant>
      <vt:variant>
        <vt:i4>33</vt:i4>
      </vt:variant>
      <vt:variant>
        <vt:i4>0</vt:i4>
      </vt:variant>
      <vt:variant>
        <vt:i4>5</vt:i4>
      </vt:variant>
      <vt:variant>
        <vt:lpwstr>https://www.lm.gov.lv/sites/lm/files/content/pieejamibas_celvedis.pdf</vt:lpwstr>
      </vt:variant>
      <vt:variant>
        <vt:lpwstr/>
      </vt:variant>
      <vt:variant>
        <vt:i4>3014691</vt:i4>
      </vt:variant>
      <vt:variant>
        <vt:i4>30</vt:i4>
      </vt:variant>
      <vt:variant>
        <vt:i4>0</vt:i4>
      </vt:variant>
      <vt:variant>
        <vt:i4>5</vt:i4>
      </vt:variant>
      <vt:variant>
        <vt:lpwstr>https://www.varam.gov.lv/lv/timeklvietnu-pieklustamibas-vadlinijas</vt:lpwstr>
      </vt:variant>
      <vt:variant>
        <vt:lpwstr/>
      </vt:variant>
      <vt:variant>
        <vt:i4>4587551</vt:i4>
      </vt:variant>
      <vt:variant>
        <vt:i4>27</vt:i4>
      </vt:variant>
      <vt:variant>
        <vt:i4>0</vt:i4>
      </vt:variant>
      <vt:variant>
        <vt:i4>5</vt:i4>
      </vt:variant>
      <vt:variant>
        <vt:lpwstr>https://www.lm.gov.lv/lv/media/18838/download</vt:lpwstr>
      </vt:variant>
      <vt:variant>
        <vt:lpwstr/>
      </vt:variant>
      <vt:variant>
        <vt:i4>7995434</vt:i4>
      </vt:variant>
      <vt:variant>
        <vt:i4>24</vt:i4>
      </vt:variant>
      <vt:variant>
        <vt:i4>0</vt:i4>
      </vt:variant>
      <vt:variant>
        <vt:i4>5</vt:i4>
      </vt:variant>
      <vt:variant>
        <vt:lpwstr>https://wastetoresources.kem.gov.lv/jaunumi/izstradats-jauns-siltumnicefekta-gazu-emisiju-aprekina-riks-atkritumu-apsaimniekosanas-nozarei</vt:lpwstr>
      </vt:variant>
      <vt:variant>
        <vt:lpwstr/>
      </vt:variant>
      <vt:variant>
        <vt:i4>4063356</vt:i4>
      </vt:variant>
      <vt:variant>
        <vt:i4>21</vt:i4>
      </vt:variant>
      <vt:variant>
        <vt:i4>0</vt:i4>
      </vt:variant>
      <vt:variant>
        <vt:i4>5</vt:i4>
      </vt:variant>
      <vt:variant>
        <vt:lpwstr>https://likumi.lv/ta/id/296651</vt:lpwstr>
      </vt:variant>
      <vt:variant>
        <vt:lpwstr/>
      </vt:variant>
      <vt:variant>
        <vt:i4>458764</vt:i4>
      </vt:variant>
      <vt:variant>
        <vt:i4>18</vt:i4>
      </vt:variant>
      <vt:variant>
        <vt:i4>0</vt:i4>
      </vt:variant>
      <vt:variant>
        <vt:i4>5</vt:i4>
      </vt:variant>
      <vt:variant>
        <vt:lpwstr>https://likumi.lv/ta/id/296651</vt:lpwstr>
      </vt:variant>
      <vt:variant>
        <vt:lpwstr>p9</vt:lpwstr>
      </vt:variant>
      <vt:variant>
        <vt:i4>4587532</vt:i4>
      </vt:variant>
      <vt:variant>
        <vt:i4>15</vt:i4>
      </vt:variant>
      <vt:variant>
        <vt:i4>0</vt:i4>
      </vt:variant>
      <vt:variant>
        <vt:i4>5</vt:i4>
      </vt:variant>
      <vt:variant>
        <vt:lpwstr>https://videscentrs.lvgmc.lv/iebuvets/pludu-riska-un-pludu-draudu-kartes?fbclid=IwAR0LuPrfDxYuKdNGSSlNEuj3G2ywq94XUHot5Jvj3mzL4nGT6cvZTd93vgs</vt:lpwstr>
      </vt:variant>
      <vt:variant>
        <vt:lpwstr/>
      </vt:variant>
      <vt:variant>
        <vt:i4>3276847</vt:i4>
      </vt:variant>
      <vt:variant>
        <vt:i4>12</vt:i4>
      </vt:variant>
      <vt:variant>
        <vt:i4>0</vt:i4>
      </vt:variant>
      <vt:variant>
        <vt:i4>5</vt:i4>
      </vt:variant>
      <vt:variant>
        <vt:lpwstr>https://www.bvkb.gov.lv/lv/media/2657/download</vt:lpwstr>
      </vt:variant>
      <vt:variant>
        <vt:lpwstr/>
      </vt:variant>
      <vt:variant>
        <vt:i4>4587597</vt:i4>
      </vt:variant>
      <vt:variant>
        <vt:i4>9</vt:i4>
      </vt:variant>
      <vt:variant>
        <vt:i4>0</vt:i4>
      </vt:variant>
      <vt:variant>
        <vt:i4>5</vt:i4>
      </vt:variant>
      <vt:variant>
        <vt:lpwstr>https://likumi.lv/ta/id/327220-atkritumu-dalitas-savaksanas-sagatavosanas-atkartotai-izmantosanai-parstrades-un-materialu-regeneracijas-noteikumi</vt:lpwstr>
      </vt:variant>
      <vt:variant>
        <vt:lpwstr/>
      </vt:variant>
      <vt:variant>
        <vt:i4>65625</vt:i4>
      </vt:variant>
      <vt:variant>
        <vt:i4>6</vt:i4>
      </vt:variant>
      <vt:variant>
        <vt:i4>0</vt:i4>
      </vt:variant>
      <vt:variant>
        <vt:i4>5</vt:i4>
      </vt:variant>
      <vt:variant>
        <vt:lpwstr>https://www.vid.gov.lv/lv/nodoklu-maksataju-reitinga-sistema</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Viļuma</dc:creator>
  <cp:keywords/>
  <dc:description/>
  <cp:lastModifiedBy>Kristīne Jucīte</cp:lastModifiedBy>
  <cp:revision>718</cp:revision>
  <dcterms:created xsi:type="dcterms:W3CDTF">2025-03-28T17:47:00Z</dcterms:created>
  <dcterms:modified xsi:type="dcterms:W3CDTF">2025-10-20T16:50:00Z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