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F0B8" w14:textId="5C412D5E" w:rsidR="0093668F" w:rsidRDefault="66DEA75E" w:rsidP="4EA74B0C">
      <w:pPr>
        <w:spacing w:after="0"/>
        <w:jc w:val="right"/>
        <w:rPr>
          <w:rFonts w:ascii="Aptos" w:eastAsia="Aptos" w:hAnsi="Aptos" w:cs="Aptos"/>
          <w:sz w:val="24"/>
          <w:szCs w:val="24"/>
        </w:rPr>
      </w:pPr>
      <w:r w:rsidRPr="4EA74B0C">
        <w:rPr>
          <w:rFonts w:ascii="Aptos" w:eastAsia="Aptos" w:hAnsi="Aptos" w:cs="Aptos"/>
          <w:sz w:val="24"/>
          <w:szCs w:val="24"/>
        </w:rPr>
        <w:t>8</w:t>
      </w:r>
      <w:r w:rsidR="0093668F" w:rsidRPr="4EA74B0C">
        <w:rPr>
          <w:rFonts w:ascii="Aptos" w:eastAsia="Aptos" w:hAnsi="Aptos" w:cs="Aptos"/>
          <w:sz w:val="24"/>
          <w:szCs w:val="24"/>
        </w:rPr>
        <w:t>.pielikums</w:t>
      </w:r>
    </w:p>
    <w:p w14:paraId="0AD19485" w14:textId="77777777" w:rsidR="005914B0" w:rsidRDefault="0093668F" w:rsidP="4EA74B0C">
      <w:pPr>
        <w:jc w:val="right"/>
        <w:rPr>
          <w:rFonts w:ascii="Aptos" w:eastAsia="Aptos" w:hAnsi="Aptos" w:cs="Aptos"/>
          <w:sz w:val="24"/>
          <w:szCs w:val="24"/>
        </w:rPr>
      </w:pPr>
      <w:r w:rsidRPr="4EA74B0C">
        <w:rPr>
          <w:rFonts w:ascii="Aptos" w:eastAsia="Aptos" w:hAnsi="Aptos" w:cs="Aptos"/>
          <w:sz w:val="24"/>
          <w:szCs w:val="24"/>
        </w:rPr>
        <w:t>projekta iesniegumam</w:t>
      </w:r>
    </w:p>
    <w:p w14:paraId="253B6558" w14:textId="43F3B1F7" w:rsidR="009E7057" w:rsidRDefault="009E7057" w:rsidP="4EA74B0C">
      <w:pPr>
        <w:jc w:val="center"/>
        <w:rPr>
          <w:rFonts w:ascii="Aptos" w:eastAsia="Aptos" w:hAnsi="Aptos" w:cs="Aptos"/>
          <w:sz w:val="24"/>
          <w:szCs w:val="24"/>
        </w:rPr>
      </w:pPr>
      <w:r w:rsidRPr="4EA74B0C">
        <w:rPr>
          <w:rFonts w:ascii="Aptos" w:eastAsia="Aptos" w:hAnsi="Aptos" w:cs="Aptos"/>
          <w:sz w:val="24"/>
          <w:szCs w:val="24"/>
        </w:rPr>
        <w:t xml:space="preserve">APLIECINĀJUMS PAR </w:t>
      </w:r>
      <w:r w:rsidR="005C4965" w:rsidRPr="4EA74B0C">
        <w:rPr>
          <w:rFonts w:ascii="Aptos" w:eastAsia="Aptos" w:hAnsi="Aptos" w:cs="Aptos"/>
          <w:sz w:val="24"/>
          <w:szCs w:val="24"/>
        </w:rPr>
        <w:t xml:space="preserve">KOMERCDARBĪBAS </w:t>
      </w:r>
      <w:r w:rsidRPr="4EA74B0C">
        <w:rPr>
          <w:rFonts w:ascii="Aptos" w:eastAsia="Aptos" w:hAnsi="Aptos" w:cs="Aptos"/>
          <w:sz w:val="24"/>
          <w:szCs w:val="24"/>
        </w:rPr>
        <w:t>ATBALSTA NOSACĪJUMU IEVĒROŠANU</w:t>
      </w:r>
    </w:p>
    <w:p w14:paraId="3F6CDCEB" w14:textId="621CAFDA" w:rsidR="00E91E3D" w:rsidRDefault="009F1DC5" w:rsidP="4EA74B0C">
      <w:pPr>
        <w:spacing w:after="0" w:line="240" w:lineRule="auto"/>
        <w:jc w:val="center"/>
        <w:rPr>
          <w:rFonts w:ascii="Aptos" w:eastAsia="Aptos" w:hAnsi="Aptos" w:cs="Aptos"/>
          <w:sz w:val="24"/>
          <w:szCs w:val="24"/>
        </w:rPr>
      </w:pPr>
      <w:r w:rsidRPr="003E4667">
        <w:rPr>
          <w:rFonts w:ascii="Aptos" w:eastAsia="Aptos" w:hAnsi="Aptos" w:cs="Aptos"/>
        </w:rPr>
        <w:t xml:space="preserve">Eiropas </w:t>
      </w:r>
      <w:hyperlink r:id="rId10">
        <w:r w:rsidR="00E91E3D" w:rsidRPr="003E4667">
          <w:rPr>
            <w:rFonts w:ascii="Aptos" w:eastAsia="Aptos" w:hAnsi="Aptos" w:cs="Aptos"/>
            <w:sz w:val="24"/>
            <w:szCs w:val="24"/>
          </w:rPr>
          <w:t>Komisijas</w:t>
        </w:r>
      </w:hyperlink>
      <w:r w:rsidR="00E91E3D" w:rsidRPr="4EA74B0C">
        <w:rPr>
          <w:rFonts w:ascii="Aptos" w:eastAsia="Aptos" w:hAnsi="Aptos" w:cs="Aptos"/>
          <w:sz w:val="24"/>
          <w:szCs w:val="24"/>
        </w:rPr>
        <w:t xml:space="preserve"> </w:t>
      </w:r>
      <w:r w:rsidR="000A6510" w:rsidRPr="4EA74B0C">
        <w:rPr>
          <w:rFonts w:ascii="Aptos" w:eastAsia="Aptos" w:hAnsi="Aptos" w:cs="Aptos"/>
          <w:sz w:val="24"/>
          <w:szCs w:val="24"/>
          <w:lang w:eastAsia="lv-LV"/>
        </w:rPr>
        <w:t xml:space="preserve">2014.gada 17.jūnija Regula </w:t>
      </w:r>
      <w:r w:rsidR="00E91E3D" w:rsidRPr="4EA74B0C">
        <w:rPr>
          <w:rFonts w:ascii="Aptos" w:eastAsia="Aptos" w:hAnsi="Aptos" w:cs="Aptos"/>
          <w:sz w:val="24"/>
          <w:szCs w:val="24"/>
          <w:lang w:eastAsia="lv-LV"/>
        </w:rPr>
        <w:t xml:space="preserve">(ES) </w:t>
      </w:r>
      <w:r w:rsidR="00E91E3D" w:rsidRPr="4EA74B0C">
        <w:rPr>
          <w:rFonts w:ascii="Aptos" w:eastAsia="Aptos" w:hAnsi="Aptos" w:cs="Aptos"/>
          <w:sz w:val="24"/>
          <w:szCs w:val="24"/>
          <w:u w:val="single"/>
          <w:lang w:eastAsia="lv-LV"/>
        </w:rPr>
        <w:t>Nr.651/2014</w:t>
      </w:r>
      <w:r w:rsidR="00E91E3D" w:rsidRPr="4EA74B0C">
        <w:rPr>
          <w:rFonts w:ascii="Aptos" w:eastAsia="Aptos" w:hAnsi="Aptos" w:cs="Aptos"/>
          <w:sz w:val="24"/>
          <w:szCs w:val="24"/>
          <w:lang w:eastAsia="lv-LV"/>
        </w:rPr>
        <w:t>, ar ko noteiktas atbalsta kategorijas atzīst par saderīgām ar iekšējo tirgu, piemērojot Līguma 107.un 108.pantu</w:t>
      </w:r>
      <w:r w:rsidR="009E1712" w:rsidRPr="4EA74B0C">
        <w:rPr>
          <w:rFonts w:ascii="Aptos" w:eastAsia="Aptos" w:hAnsi="Aptos" w:cs="Aptos"/>
          <w:sz w:val="24"/>
          <w:szCs w:val="24"/>
          <w:lang w:eastAsia="lv-LV"/>
        </w:rPr>
        <w:t xml:space="preserve"> (turpmāk – Regula Nr.651/2014)</w:t>
      </w:r>
      <w:r w:rsidR="00E91E3D" w:rsidRPr="4EA74B0C">
        <w:rPr>
          <w:rFonts w:ascii="Aptos" w:eastAsia="Aptos" w:hAnsi="Aptos" w:cs="Aptos"/>
          <w:sz w:val="24"/>
          <w:szCs w:val="24"/>
        </w:rPr>
        <w:t xml:space="preserve"> </w:t>
      </w:r>
    </w:p>
    <w:p w14:paraId="32D0672B" w14:textId="69F6F44A" w:rsidR="00891FFC" w:rsidRDefault="00891FFC" w:rsidP="4EA74B0C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589BB86B" w14:textId="41F4088B" w:rsidR="00995608" w:rsidRDefault="00280935" w:rsidP="4EA74B0C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  <w:r w:rsidRPr="4EA74B0C">
        <w:rPr>
          <w:rFonts w:ascii="Aptos" w:eastAsia="Aptos" w:hAnsi="Aptos" w:cs="Aptos"/>
          <w:sz w:val="24"/>
          <w:szCs w:val="24"/>
        </w:rPr>
        <w:t>P</w:t>
      </w:r>
      <w:r w:rsidR="00726C31" w:rsidRPr="4EA74B0C">
        <w:rPr>
          <w:rFonts w:ascii="Aptos" w:eastAsia="Aptos" w:hAnsi="Aptos" w:cs="Aptos"/>
          <w:sz w:val="24"/>
          <w:szCs w:val="24"/>
        </w:rPr>
        <w:t xml:space="preserve">rojekta sadarbības partneris </w:t>
      </w:r>
      <w:r w:rsidR="00995608" w:rsidRPr="4EA74B0C">
        <w:rPr>
          <w:rFonts w:ascii="Aptos" w:eastAsia="Aptos" w:hAnsi="Aptos" w:cs="Aptos"/>
          <w:sz w:val="24"/>
          <w:szCs w:val="24"/>
        </w:rPr>
        <w:t>______________________________________</w:t>
      </w:r>
      <w:r w:rsidR="00152118" w:rsidRPr="4EA74B0C">
        <w:rPr>
          <w:rFonts w:ascii="Aptos" w:eastAsia="Aptos" w:hAnsi="Aptos" w:cs="Aptos"/>
          <w:sz w:val="24"/>
          <w:szCs w:val="24"/>
        </w:rPr>
        <w:t>________________</w:t>
      </w:r>
    </w:p>
    <w:p w14:paraId="68FED5D5" w14:textId="77777777" w:rsidR="00995608" w:rsidRDefault="00995608" w:rsidP="4EA74B0C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  <w:vertAlign w:val="superscript"/>
        </w:rPr>
      </w:pPr>
      <w:r w:rsidRPr="4EA74B0C">
        <w:rPr>
          <w:rFonts w:ascii="Aptos" w:eastAsia="Aptos" w:hAnsi="Aptos" w:cs="Aptos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4EA74B0C">
        <w:rPr>
          <w:rFonts w:ascii="Aptos" w:eastAsia="Aptos" w:hAnsi="Aptos" w:cs="Aptos"/>
          <w:sz w:val="24"/>
          <w:szCs w:val="24"/>
          <w:vertAlign w:val="superscript"/>
        </w:rPr>
        <w:t xml:space="preserve"> (nosaukums)</w:t>
      </w:r>
    </w:p>
    <w:p w14:paraId="135E3AFA" w14:textId="77777777" w:rsidR="00995608" w:rsidRDefault="00E85815" w:rsidP="4EA74B0C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  <w:r w:rsidRPr="4EA74B0C">
        <w:rPr>
          <w:rFonts w:ascii="Aptos" w:eastAsia="Aptos" w:hAnsi="Aptos" w:cs="Aptos"/>
          <w:sz w:val="24"/>
          <w:szCs w:val="24"/>
        </w:rPr>
        <w:t>apliecina, ka</w:t>
      </w:r>
      <w:r w:rsidR="007A243A" w:rsidRPr="4EA74B0C">
        <w:rPr>
          <w:rFonts w:ascii="Aptos" w:eastAsia="Aptos" w:hAnsi="Aptos" w:cs="Aptos"/>
          <w:sz w:val="24"/>
          <w:szCs w:val="24"/>
        </w:rPr>
        <w:t xml:space="preserve"> </w:t>
      </w:r>
      <w:r w:rsidRPr="4EA74B0C">
        <w:rPr>
          <w:rFonts w:ascii="Aptos" w:eastAsia="Aptos" w:hAnsi="Aptos" w:cs="Aptos"/>
          <w:sz w:val="24"/>
          <w:szCs w:val="24"/>
        </w:rPr>
        <w:t xml:space="preserve">projekta iesniegumā </w:t>
      </w:r>
    </w:p>
    <w:p w14:paraId="21094032" w14:textId="77777777" w:rsidR="00995608" w:rsidRDefault="00995608" w:rsidP="4EA74B0C">
      <w:pPr>
        <w:spacing w:before="240" w:after="0" w:line="240" w:lineRule="auto"/>
        <w:jc w:val="both"/>
        <w:rPr>
          <w:rFonts w:ascii="Aptos" w:eastAsia="Aptos" w:hAnsi="Aptos" w:cs="Aptos"/>
          <w:sz w:val="24"/>
          <w:szCs w:val="24"/>
        </w:rPr>
      </w:pPr>
      <w:r w:rsidRPr="4EA74B0C">
        <w:rPr>
          <w:rFonts w:ascii="Aptos" w:eastAsia="Aptos" w:hAnsi="Aptos" w:cs="Aptos"/>
          <w:sz w:val="24"/>
          <w:szCs w:val="24"/>
        </w:rPr>
        <w:t>______________________________________________</w:t>
      </w:r>
      <w:r w:rsidR="00152118" w:rsidRPr="4EA74B0C">
        <w:rPr>
          <w:rFonts w:ascii="Aptos" w:eastAsia="Aptos" w:hAnsi="Aptos" w:cs="Aptos"/>
          <w:sz w:val="24"/>
          <w:szCs w:val="24"/>
        </w:rPr>
        <w:t>_______________________________</w:t>
      </w:r>
    </w:p>
    <w:p w14:paraId="7AF07A8E" w14:textId="77777777" w:rsidR="00995608" w:rsidRDefault="00995608" w:rsidP="4EA74B0C">
      <w:pPr>
        <w:spacing w:after="0" w:line="240" w:lineRule="auto"/>
        <w:rPr>
          <w:rFonts w:ascii="Aptos" w:eastAsia="Aptos" w:hAnsi="Aptos" w:cs="Aptos"/>
          <w:sz w:val="24"/>
          <w:szCs w:val="24"/>
          <w:vertAlign w:val="superscript"/>
        </w:rPr>
      </w:pPr>
      <w:r w:rsidRPr="4EA74B0C">
        <w:rPr>
          <w:rFonts w:ascii="Aptos" w:eastAsia="Aptos" w:hAnsi="Aptos" w:cs="Aptos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4EA74B0C">
        <w:rPr>
          <w:rFonts w:ascii="Aptos" w:eastAsia="Aptos" w:hAnsi="Aptos" w:cs="Aptos"/>
          <w:sz w:val="24"/>
          <w:szCs w:val="24"/>
          <w:vertAlign w:val="superscript"/>
        </w:rPr>
        <w:t xml:space="preserve"> (nosaukums)</w:t>
      </w:r>
    </w:p>
    <w:p w14:paraId="769A82DB" w14:textId="77777777" w:rsidR="00995608" w:rsidRDefault="00995608" w:rsidP="4EA74B0C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209B13B5" w14:textId="58DAE3E7" w:rsidR="000D307D" w:rsidRDefault="008C3857" w:rsidP="4EA74B0C">
      <w:pPr>
        <w:pStyle w:val="Sarakstarindkopa"/>
        <w:numPr>
          <w:ilvl w:val="2"/>
          <w:numId w:val="1"/>
        </w:numPr>
        <w:spacing w:after="120" w:line="240" w:lineRule="auto"/>
        <w:ind w:left="426" w:hanging="426"/>
        <w:jc w:val="both"/>
        <w:rPr>
          <w:rFonts w:ascii="Aptos" w:eastAsia="Aptos" w:hAnsi="Aptos" w:cs="Aptos"/>
        </w:rPr>
      </w:pPr>
      <w:r w:rsidRPr="4EA74B0C">
        <w:rPr>
          <w:rFonts w:ascii="Aptos" w:eastAsia="Aptos" w:hAnsi="Aptos" w:cs="Aptos"/>
          <w:sz w:val="24"/>
          <w:szCs w:val="24"/>
        </w:rPr>
        <w:t xml:space="preserve">ieguldījumi, kas </w:t>
      </w:r>
      <w:r w:rsidR="00E85815" w:rsidRPr="4EA74B0C">
        <w:rPr>
          <w:rFonts w:ascii="Aptos" w:eastAsia="Aptos" w:hAnsi="Aptos" w:cs="Aptos"/>
          <w:sz w:val="24"/>
          <w:szCs w:val="24"/>
        </w:rPr>
        <w:t>plānot</w:t>
      </w:r>
      <w:r w:rsidRPr="4EA74B0C">
        <w:rPr>
          <w:rFonts w:ascii="Aptos" w:eastAsia="Aptos" w:hAnsi="Aptos" w:cs="Aptos"/>
          <w:sz w:val="24"/>
          <w:szCs w:val="24"/>
        </w:rPr>
        <w:t>i</w:t>
      </w:r>
      <w:r w:rsidR="00E85815" w:rsidRPr="4EA74B0C">
        <w:rPr>
          <w:rFonts w:ascii="Aptos" w:eastAsia="Aptos" w:hAnsi="Aptos" w:cs="Aptos"/>
          <w:sz w:val="24"/>
          <w:szCs w:val="24"/>
        </w:rPr>
        <w:t xml:space="preserve"> </w:t>
      </w:r>
      <w:r w:rsidR="5AC5FDA9" w:rsidRPr="4EA74B0C">
        <w:rPr>
          <w:rFonts w:ascii="Aptos" w:eastAsia="Aptos" w:hAnsi="Aptos" w:cs="Aptos"/>
          <w:color w:val="000000" w:themeColor="text1"/>
          <w:sz w:val="24"/>
          <w:szCs w:val="24"/>
        </w:rPr>
        <w:t>Ministru kabineta 2024. gada 17. decembra noteikum</w:t>
      </w:r>
      <w:r w:rsidR="7904CD9B" w:rsidRPr="4EA74B0C">
        <w:rPr>
          <w:rFonts w:ascii="Aptos" w:eastAsia="Aptos" w:hAnsi="Aptos" w:cs="Aptos"/>
          <w:color w:val="000000" w:themeColor="text1"/>
          <w:sz w:val="24"/>
          <w:szCs w:val="24"/>
        </w:rPr>
        <w:t>os</w:t>
      </w:r>
      <w:r w:rsidR="5AC5FDA9" w:rsidRPr="4EA74B0C">
        <w:rPr>
          <w:rFonts w:ascii="Aptos" w:eastAsia="Aptos" w:hAnsi="Aptos" w:cs="Aptos"/>
          <w:color w:val="000000" w:themeColor="text1"/>
          <w:sz w:val="24"/>
          <w:szCs w:val="24"/>
        </w:rPr>
        <w:t xml:space="preserve"> Nr. 889 “Eiropas Savienības kohēzijas politikas programmas 2021.–2027. gadam 4.3.2. specifiskā atbalsta mērķa “Kultūras un tūrisma lomas palielināšana ekonomiskajā attīstībā, sociālajā iekļaušanā un sociālajās inovācijās” īstenošanas noteikumi”</w:t>
      </w:r>
      <w:r w:rsidR="00352F33" w:rsidRPr="4EA74B0C">
        <w:rPr>
          <w:rFonts w:ascii="Aptos" w:eastAsia="Aptos" w:hAnsi="Aptos" w:cs="Aptos"/>
          <w:sz w:val="24"/>
          <w:szCs w:val="24"/>
        </w:rPr>
        <w:t xml:space="preserve"> </w:t>
      </w:r>
      <w:r w:rsidR="0004734F" w:rsidRPr="4EA74B0C">
        <w:rPr>
          <w:rFonts w:ascii="Aptos" w:eastAsia="Aptos" w:hAnsi="Aptos" w:cs="Aptos"/>
          <w:sz w:val="24"/>
          <w:szCs w:val="24"/>
        </w:rPr>
        <w:t>(turpmāk - MK noteikumi)</w:t>
      </w:r>
      <w:r w:rsidR="00E85815" w:rsidRPr="4EA74B0C">
        <w:rPr>
          <w:rFonts w:ascii="Aptos" w:eastAsia="Aptos" w:hAnsi="Aptos" w:cs="Aptos"/>
          <w:sz w:val="24"/>
          <w:szCs w:val="24"/>
        </w:rPr>
        <w:t xml:space="preserve"> </w:t>
      </w:r>
      <w:r w:rsidR="16FF024B" w:rsidRPr="4EA74B0C">
        <w:rPr>
          <w:rFonts w:ascii="Aptos" w:eastAsia="Aptos" w:hAnsi="Aptos" w:cs="Aptos"/>
          <w:color w:val="000000" w:themeColor="text1"/>
          <w:sz w:val="24"/>
          <w:szCs w:val="24"/>
        </w:rPr>
        <w:t>43., 44., 45., 46., 47., 48., 50., 51</w:t>
      </w:r>
      <w:r w:rsidR="26E3DC2F" w:rsidRPr="4EA74B0C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9F1DC5" w:rsidRPr="4EA74B0C">
        <w:rPr>
          <w:rFonts w:ascii="Aptos" w:eastAsia="Aptos" w:hAnsi="Aptos" w:cs="Aptos"/>
          <w:sz w:val="24"/>
          <w:szCs w:val="24"/>
        </w:rPr>
        <w:t xml:space="preserve"> </w:t>
      </w:r>
      <w:r w:rsidR="009F5E24" w:rsidRPr="4EA74B0C">
        <w:rPr>
          <w:rFonts w:ascii="Aptos" w:eastAsia="Aptos" w:hAnsi="Aptos" w:cs="Aptos"/>
          <w:b/>
          <w:bCs/>
          <w:sz w:val="24"/>
          <w:szCs w:val="24"/>
        </w:rPr>
        <w:t>punkt</w:t>
      </w:r>
      <w:r w:rsidRPr="4EA74B0C">
        <w:rPr>
          <w:rFonts w:ascii="Aptos" w:eastAsia="Aptos" w:hAnsi="Aptos" w:cs="Aptos"/>
          <w:b/>
          <w:bCs/>
          <w:sz w:val="24"/>
          <w:szCs w:val="24"/>
        </w:rPr>
        <w:t>u</w:t>
      </w:r>
      <w:r w:rsidRPr="4EA74B0C">
        <w:rPr>
          <w:rFonts w:ascii="Aptos" w:eastAsia="Aptos" w:hAnsi="Aptos" w:cs="Aptos"/>
          <w:sz w:val="24"/>
          <w:szCs w:val="24"/>
        </w:rPr>
        <w:t xml:space="preserve"> ietvaros</w:t>
      </w:r>
      <w:r w:rsidR="00E85815" w:rsidRPr="4EA74B0C">
        <w:rPr>
          <w:rFonts w:ascii="Aptos" w:eastAsia="Aptos" w:hAnsi="Aptos" w:cs="Aptos"/>
          <w:sz w:val="24"/>
          <w:szCs w:val="24"/>
        </w:rPr>
        <w:t xml:space="preserve">, </w:t>
      </w:r>
      <w:r w:rsidR="007A243A" w:rsidRPr="4EA74B0C">
        <w:rPr>
          <w:rFonts w:ascii="Aptos" w:eastAsia="Aptos" w:hAnsi="Aptos" w:cs="Aptos"/>
          <w:sz w:val="24"/>
          <w:szCs w:val="24"/>
        </w:rPr>
        <w:t>atbilst</w:t>
      </w:r>
      <w:r w:rsidR="00E85815" w:rsidRPr="4EA74B0C">
        <w:rPr>
          <w:rFonts w:ascii="Aptos" w:eastAsia="Aptos" w:hAnsi="Aptos" w:cs="Aptos"/>
          <w:sz w:val="24"/>
          <w:szCs w:val="24"/>
        </w:rPr>
        <w:t xml:space="preserve"> Regulas Nr.651/2014 nosacījumiem</w:t>
      </w:r>
      <w:r w:rsidR="007A243A" w:rsidRPr="4EA74B0C">
        <w:rPr>
          <w:rFonts w:ascii="Aptos" w:eastAsia="Aptos" w:hAnsi="Aptos" w:cs="Aptos"/>
          <w:sz w:val="24"/>
          <w:szCs w:val="24"/>
        </w:rPr>
        <w:t xml:space="preserve">, tajā skaitā </w:t>
      </w:r>
      <w:r w:rsidR="004C32C4" w:rsidRPr="4EA74B0C">
        <w:rPr>
          <w:rFonts w:ascii="Aptos" w:eastAsia="Aptos" w:hAnsi="Aptos" w:cs="Aptos"/>
          <w:sz w:val="24"/>
          <w:szCs w:val="24"/>
        </w:rPr>
        <w:t>šādiem nosacījumiem</w:t>
      </w:r>
      <w:r w:rsidR="00E85815" w:rsidRPr="4EA74B0C">
        <w:rPr>
          <w:rFonts w:ascii="Aptos" w:eastAsia="Aptos" w:hAnsi="Aptos" w:cs="Aptos"/>
          <w:sz w:val="24"/>
          <w:szCs w:val="24"/>
        </w:rPr>
        <w:t>:</w:t>
      </w:r>
    </w:p>
    <w:p w14:paraId="13A1E3F5" w14:textId="1A9AB284" w:rsidR="00B70D36" w:rsidRPr="00CE082E" w:rsidRDefault="64B36194" w:rsidP="4EA74B0C">
      <w:pPr>
        <w:pStyle w:val="Bezatstarpm"/>
        <w:numPr>
          <w:ilvl w:val="0"/>
          <w:numId w:val="1"/>
        </w:numPr>
        <w:spacing w:after="120"/>
        <w:ind w:left="993" w:hanging="426"/>
        <w:jc w:val="both"/>
        <w:rPr>
          <w:rFonts w:ascii="Aptos" w:eastAsia="Aptos" w:hAnsi="Aptos" w:cs="Aptos"/>
          <w:sz w:val="24"/>
        </w:rPr>
      </w:pPr>
      <w:r w:rsidRPr="4EA74B0C">
        <w:rPr>
          <w:rFonts w:ascii="Aptos" w:eastAsia="Aptos" w:hAnsi="Aptos" w:cs="Aptos"/>
          <w:sz w:val="24"/>
        </w:rPr>
        <w:t xml:space="preserve">Nodrošināta </w:t>
      </w:r>
      <w:r w:rsidR="4E8453D1" w:rsidRPr="4EA74B0C">
        <w:rPr>
          <w:rFonts w:ascii="Aptos" w:eastAsia="Aptos" w:hAnsi="Aptos" w:cs="Aptos"/>
          <w:sz w:val="24"/>
        </w:rPr>
        <w:t>atbilstība regulas Nr. 651/2014 2. panta 18. punkta "c" apakšpunkta nosacījumiem, šo nosacījumu vērtējot uzņēmumu grupas līmenī;</w:t>
      </w:r>
    </w:p>
    <w:p w14:paraId="68DA8DF0" w14:textId="058DC4E7" w:rsidR="00B70D36" w:rsidRPr="00CE082E" w:rsidRDefault="4FAF71CC" w:rsidP="4EA74B0C">
      <w:pPr>
        <w:pStyle w:val="Bezatstarpm"/>
        <w:numPr>
          <w:ilvl w:val="0"/>
          <w:numId w:val="1"/>
        </w:numPr>
        <w:spacing w:after="120"/>
        <w:ind w:left="993" w:hanging="426"/>
        <w:jc w:val="both"/>
        <w:rPr>
          <w:rFonts w:ascii="Aptos" w:eastAsia="Aptos" w:hAnsi="Aptos" w:cs="Aptos"/>
          <w:kern w:val="2"/>
          <w:sz w:val="24"/>
          <w14:ligatures w14:val="standardContextual"/>
        </w:rPr>
      </w:pPr>
      <w:r w:rsidRPr="4EA74B0C">
        <w:rPr>
          <w:rFonts w:ascii="Aptos" w:eastAsia="Aptos" w:hAnsi="Aptos" w:cs="Aptos"/>
          <w:sz w:val="24"/>
        </w:rPr>
        <w:t>k</w:t>
      </w:r>
      <w:r w:rsidR="38871E7E" w:rsidRPr="4EA74B0C">
        <w:rPr>
          <w:rFonts w:ascii="Aptos" w:eastAsia="Aptos" w:hAnsi="Aptos" w:cs="Aptos"/>
          <w:sz w:val="24"/>
        </w:rPr>
        <w:t xml:space="preserve">omercdarbības atbalstu šo noteikumu ietvaros drīkst apvienot ar citu komercdarbības atbalstu, tai skaitā ar </w:t>
      </w:r>
      <w:proofErr w:type="spellStart"/>
      <w:r w:rsidR="38871E7E" w:rsidRPr="4EA74B0C">
        <w:rPr>
          <w:rFonts w:ascii="Aptos" w:eastAsia="Aptos" w:hAnsi="Aptos" w:cs="Aptos"/>
          <w:sz w:val="24"/>
        </w:rPr>
        <w:t>de</w:t>
      </w:r>
      <w:proofErr w:type="spellEnd"/>
      <w:r w:rsidR="38871E7E" w:rsidRPr="4EA74B0C">
        <w:rPr>
          <w:rFonts w:ascii="Aptos" w:eastAsia="Aptos" w:hAnsi="Aptos" w:cs="Aptos"/>
          <w:sz w:val="24"/>
        </w:rPr>
        <w:t xml:space="preserve"> </w:t>
      </w:r>
      <w:proofErr w:type="spellStart"/>
      <w:r w:rsidR="38871E7E" w:rsidRPr="4EA74B0C">
        <w:rPr>
          <w:rFonts w:ascii="Aptos" w:eastAsia="Aptos" w:hAnsi="Aptos" w:cs="Aptos"/>
          <w:sz w:val="24"/>
        </w:rPr>
        <w:t>minimis</w:t>
      </w:r>
      <w:proofErr w:type="spellEnd"/>
      <w:r w:rsidR="38871E7E" w:rsidRPr="4EA74B0C">
        <w:rPr>
          <w:rFonts w:ascii="Aptos" w:eastAsia="Aptos" w:hAnsi="Aptos" w:cs="Aptos"/>
          <w:sz w:val="24"/>
        </w:rPr>
        <w:t xml:space="preserve"> atbalstu, par vienām un tām pašām attiecināmajām izmaksām, nepārsniedzot starpību starp tiešajām attiecināmajām izmaksām un pamatdarbības peļņu no ieguldījuma, kā arī citā valsts atbalsta programmā, </w:t>
      </w:r>
      <w:proofErr w:type="spellStart"/>
      <w:r w:rsidR="38871E7E" w:rsidRPr="4EA74B0C">
        <w:rPr>
          <w:rFonts w:ascii="Aptos" w:eastAsia="Aptos" w:hAnsi="Aptos" w:cs="Aptos"/>
          <w:sz w:val="24"/>
        </w:rPr>
        <w:t>ad</w:t>
      </w:r>
      <w:proofErr w:type="spellEnd"/>
      <w:r w:rsidR="38871E7E" w:rsidRPr="4EA74B0C">
        <w:rPr>
          <w:rFonts w:ascii="Aptos" w:eastAsia="Aptos" w:hAnsi="Aptos" w:cs="Aptos"/>
          <w:sz w:val="24"/>
        </w:rPr>
        <w:t xml:space="preserve"> </w:t>
      </w:r>
      <w:proofErr w:type="spellStart"/>
      <w:r w:rsidR="38871E7E" w:rsidRPr="4EA74B0C">
        <w:rPr>
          <w:rFonts w:ascii="Aptos" w:eastAsia="Aptos" w:hAnsi="Aptos" w:cs="Aptos"/>
          <w:sz w:val="24"/>
        </w:rPr>
        <w:t>hoc</w:t>
      </w:r>
      <w:proofErr w:type="spellEnd"/>
      <w:r w:rsidR="38871E7E" w:rsidRPr="4EA74B0C">
        <w:rPr>
          <w:rFonts w:ascii="Aptos" w:eastAsia="Aptos" w:hAnsi="Aptos" w:cs="Aptos"/>
          <w:sz w:val="24"/>
        </w:rPr>
        <w:t xml:space="preserve"> atbalsta projektā vai Eiropas Komisijas lēmumā noteikto maksimālā atbalsta summu un atbalsta intensitāti.</w:t>
      </w:r>
    </w:p>
    <w:p w14:paraId="18ECB4DA" w14:textId="77777777" w:rsidR="00CE082E" w:rsidRPr="00CE082E" w:rsidRDefault="00CE082E" w:rsidP="4EA74B0C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CE082E" w:rsidRPr="00CE082E" w14:paraId="6AE05F94" w14:textId="77777777" w:rsidTr="4EA74B0C">
        <w:tc>
          <w:tcPr>
            <w:tcW w:w="2694" w:type="dxa"/>
          </w:tcPr>
          <w:p w14:paraId="4BE2C704" w14:textId="77777777" w:rsidR="00CE082E" w:rsidRPr="00CE082E" w:rsidRDefault="00CE082E" w:rsidP="4EA74B0C">
            <w:pPr>
              <w:spacing w:before="240" w:after="240" w:line="240" w:lineRule="auto"/>
              <w:jc w:val="both"/>
              <w:rPr>
                <w:rFonts w:ascii="Aptos" w:eastAsia="Aptos" w:hAnsi="Aptos" w:cs="Aptos"/>
                <w:kern w:val="2"/>
                <w:sz w:val="24"/>
                <w:szCs w:val="24"/>
                <w14:ligatures w14:val="standardContextual"/>
              </w:rPr>
            </w:pPr>
            <w:r w:rsidRPr="4EA74B0C">
              <w:rPr>
                <w:rFonts w:ascii="Aptos" w:eastAsia="Aptos" w:hAnsi="Aptos" w:cs="Aptos"/>
                <w:kern w:val="2"/>
                <w:sz w:val="24"/>
                <w:szCs w:val="24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5F9CAA8" w14:textId="77777777" w:rsidR="00CE082E" w:rsidRPr="00CE082E" w:rsidRDefault="00CE082E" w:rsidP="4EA74B0C">
            <w:pPr>
              <w:spacing w:after="0" w:line="240" w:lineRule="auto"/>
              <w:jc w:val="both"/>
              <w:rPr>
                <w:rFonts w:ascii="Aptos" w:eastAsia="Aptos" w:hAnsi="Aptos" w:cs="Aptos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E082E" w:rsidRPr="00CE082E" w14:paraId="0959668F" w14:textId="77777777" w:rsidTr="4EA74B0C">
        <w:tc>
          <w:tcPr>
            <w:tcW w:w="2694" w:type="dxa"/>
          </w:tcPr>
          <w:p w14:paraId="3CBF94B8" w14:textId="77777777" w:rsidR="00CE082E" w:rsidRPr="00CE082E" w:rsidRDefault="00CE082E" w:rsidP="4EA74B0C">
            <w:pPr>
              <w:spacing w:after="0" w:line="240" w:lineRule="auto"/>
              <w:jc w:val="both"/>
              <w:rPr>
                <w:rFonts w:ascii="Aptos" w:eastAsia="Aptos" w:hAnsi="Aptos" w:cs="Aptos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CB93CAC" w14:textId="77777777" w:rsidR="00CE082E" w:rsidRPr="00CE082E" w:rsidRDefault="00CE082E" w:rsidP="4EA74B0C">
            <w:pPr>
              <w:spacing w:after="0" w:line="240" w:lineRule="auto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14:ligatures w14:val="standardContextual"/>
              </w:rPr>
            </w:pPr>
            <w:r w:rsidRPr="4EA74B0C">
              <w:rPr>
                <w:rFonts w:ascii="Aptos" w:eastAsia="Aptos" w:hAnsi="Aptos" w:cs="Aptos"/>
                <w:kern w:val="2"/>
                <w:sz w:val="24"/>
                <w:szCs w:val="24"/>
                <w14:ligatures w14:val="standardContextual"/>
              </w:rPr>
              <w:t>(paraksts, paraksta atšifrējums, parakstītāja amats)</w:t>
            </w:r>
          </w:p>
        </w:tc>
      </w:tr>
      <w:tr w:rsidR="00CE082E" w:rsidRPr="00CE082E" w14:paraId="1002119D" w14:textId="77777777" w:rsidTr="4EA74B0C">
        <w:tc>
          <w:tcPr>
            <w:tcW w:w="2694" w:type="dxa"/>
          </w:tcPr>
          <w:p w14:paraId="45C027C8" w14:textId="77777777" w:rsidR="00CE082E" w:rsidRPr="00CE082E" w:rsidRDefault="00CE082E" w:rsidP="4EA74B0C">
            <w:pPr>
              <w:spacing w:before="240" w:after="240" w:line="240" w:lineRule="auto"/>
              <w:jc w:val="both"/>
              <w:rPr>
                <w:rFonts w:ascii="Aptos" w:eastAsia="Aptos" w:hAnsi="Aptos" w:cs="Aptos"/>
                <w:kern w:val="2"/>
                <w:sz w:val="24"/>
                <w:szCs w:val="24"/>
                <w14:ligatures w14:val="standardContextual"/>
              </w:rPr>
            </w:pPr>
            <w:r w:rsidRPr="4EA74B0C">
              <w:rPr>
                <w:rFonts w:ascii="Aptos" w:eastAsia="Aptos" w:hAnsi="Aptos" w:cs="Aptos"/>
                <w:kern w:val="2"/>
                <w:sz w:val="24"/>
                <w:szCs w:val="24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7C30775" w14:textId="77777777" w:rsidR="00CE082E" w:rsidRPr="00CE082E" w:rsidRDefault="00CE082E" w:rsidP="4EA74B0C">
            <w:pPr>
              <w:spacing w:after="0" w:line="240" w:lineRule="auto"/>
              <w:jc w:val="both"/>
              <w:rPr>
                <w:rFonts w:ascii="Aptos" w:eastAsia="Aptos" w:hAnsi="Aptos" w:cs="Aptos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A6A5C1F" w14:textId="77777777" w:rsidR="00CE082E" w:rsidRPr="00CE082E" w:rsidRDefault="00CE082E" w:rsidP="4EA74B0C">
      <w:pPr>
        <w:spacing w:after="120" w:line="240" w:lineRule="auto"/>
        <w:jc w:val="both"/>
        <w:rPr>
          <w:rFonts w:ascii="Aptos" w:eastAsia="Aptos" w:hAnsi="Aptos" w:cs="Aptos"/>
          <w:b/>
          <w:bCs/>
          <w:sz w:val="24"/>
          <w:szCs w:val="24"/>
          <w:lang w:eastAsia="lv-LV"/>
        </w:rPr>
      </w:pPr>
    </w:p>
    <w:p w14:paraId="1D5CF1EC" w14:textId="77777777" w:rsidR="00CE082E" w:rsidRPr="00CE082E" w:rsidRDefault="00CE082E" w:rsidP="00CE082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lv-LV"/>
        </w:rPr>
      </w:pPr>
    </w:p>
    <w:p w14:paraId="11B9AA5A" w14:textId="77777777" w:rsidR="00CE082E" w:rsidRPr="00CE082E" w:rsidRDefault="00CE082E" w:rsidP="00CE082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lv-LV"/>
        </w:rPr>
      </w:pPr>
    </w:p>
    <w:p w14:paraId="1AC8FA57" w14:textId="77777777" w:rsidR="00CE082E" w:rsidRPr="00CE082E" w:rsidRDefault="00CE082E" w:rsidP="00CE082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lv-LV"/>
        </w:rPr>
      </w:pPr>
    </w:p>
    <w:p w14:paraId="2B38A590" w14:textId="77777777" w:rsidR="00CE082E" w:rsidRPr="00CE082E" w:rsidRDefault="00CE082E" w:rsidP="00CE082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lv-LV"/>
        </w:rPr>
      </w:pPr>
    </w:p>
    <w:p w14:paraId="37344381" w14:textId="77777777" w:rsidR="00CE082E" w:rsidRPr="00CE082E" w:rsidRDefault="00CE082E" w:rsidP="00CE082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lv-LV"/>
        </w:rPr>
      </w:pPr>
    </w:p>
    <w:p w14:paraId="7CAEACDF" w14:textId="0103953A" w:rsidR="00B70D36" w:rsidRPr="00CE082E" w:rsidRDefault="00CE082E" w:rsidP="3882EEFE">
      <w:pPr>
        <w:spacing w:after="0" w:line="240" w:lineRule="auto"/>
        <w:jc w:val="center"/>
        <w:rPr>
          <w:rFonts w:ascii="Aptos" w:eastAsia="Aptos" w:hAnsi="Aptos" w:cs="Aptos"/>
          <w:sz w:val="24"/>
          <w:szCs w:val="24"/>
        </w:rPr>
      </w:pPr>
      <w:r w:rsidRPr="69A11737">
        <w:rPr>
          <w:rFonts w:ascii="Aptos" w:eastAsia="Aptos" w:hAnsi="Aptos" w:cs="Aptos"/>
          <w:sz w:val="24"/>
          <w:szCs w:val="24"/>
          <w:shd w:val="clear" w:color="auto" w:fill="FFFFFF"/>
        </w:rPr>
        <w:lastRenderedPageBreak/>
        <w:t>Dokumenta rekvizītus “paraksts” un “datums” neaizpilda, ja elektroniskais dokuments ir noformēts atbilstoši elektronisko dokumentu noformēšanai normatīvajos aktos noteiktajām prasībām</w:t>
      </w:r>
    </w:p>
    <w:sectPr w:rsidR="00B70D36" w:rsidRPr="00CE082E" w:rsidSect="00947241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9902" w14:textId="77777777" w:rsidR="00825667" w:rsidRDefault="00825667" w:rsidP="00152118">
      <w:pPr>
        <w:spacing w:after="0" w:line="240" w:lineRule="auto"/>
      </w:pPr>
      <w:r>
        <w:separator/>
      </w:r>
    </w:p>
  </w:endnote>
  <w:endnote w:type="continuationSeparator" w:id="0">
    <w:p w14:paraId="70564BD4" w14:textId="77777777" w:rsidR="00825667" w:rsidRDefault="00825667" w:rsidP="00152118">
      <w:pPr>
        <w:spacing w:after="0" w:line="240" w:lineRule="auto"/>
      </w:pPr>
      <w:r>
        <w:continuationSeparator/>
      </w:r>
    </w:p>
  </w:endnote>
  <w:endnote w:type="continuationNotice" w:id="1">
    <w:p w14:paraId="7BA2E216" w14:textId="77777777" w:rsidR="00825667" w:rsidRDefault="00825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003A" w14:textId="77777777" w:rsidR="00825667" w:rsidRDefault="00825667" w:rsidP="00152118">
      <w:pPr>
        <w:spacing w:after="0" w:line="240" w:lineRule="auto"/>
      </w:pPr>
      <w:r>
        <w:separator/>
      </w:r>
    </w:p>
  </w:footnote>
  <w:footnote w:type="continuationSeparator" w:id="0">
    <w:p w14:paraId="393B4E7D" w14:textId="77777777" w:rsidR="00825667" w:rsidRDefault="00825667" w:rsidP="00152118">
      <w:pPr>
        <w:spacing w:after="0" w:line="240" w:lineRule="auto"/>
      </w:pPr>
      <w:r>
        <w:continuationSeparator/>
      </w:r>
    </w:p>
  </w:footnote>
  <w:footnote w:type="continuationNotice" w:id="1">
    <w:p w14:paraId="0CF114A0" w14:textId="77777777" w:rsidR="00825667" w:rsidRDefault="00825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9105" w14:textId="77777777" w:rsidR="00152118" w:rsidRDefault="00152118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0DB5">
      <w:rPr>
        <w:noProof/>
      </w:rPr>
      <w:t>2</w:t>
    </w:r>
    <w:r>
      <w:rPr>
        <w:noProof/>
      </w:rPr>
      <w:fldChar w:fldCharType="end"/>
    </w:r>
  </w:p>
  <w:p w14:paraId="0DE4411D" w14:textId="77777777" w:rsidR="00152118" w:rsidRDefault="0015211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CF685B92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0D5B"/>
    <w:multiLevelType w:val="hybridMultilevel"/>
    <w:tmpl w:val="DABC22A8"/>
    <w:lvl w:ilvl="0" w:tplc="786E9A52">
      <w:start w:val="2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8" w:hanging="360"/>
      </w:pPr>
    </w:lvl>
    <w:lvl w:ilvl="2" w:tplc="0426001B" w:tentative="1">
      <w:start w:val="1"/>
      <w:numFmt w:val="lowerRoman"/>
      <w:lvlText w:val="%3."/>
      <w:lvlJc w:val="right"/>
      <w:pPr>
        <w:ind w:left="1868" w:hanging="180"/>
      </w:pPr>
    </w:lvl>
    <w:lvl w:ilvl="3" w:tplc="0426000F" w:tentative="1">
      <w:start w:val="1"/>
      <w:numFmt w:val="decimal"/>
      <w:lvlText w:val="%4."/>
      <w:lvlJc w:val="left"/>
      <w:pPr>
        <w:ind w:left="2588" w:hanging="360"/>
      </w:pPr>
    </w:lvl>
    <w:lvl w:ilvl="4" w:tplc="04260019" w:tentative="1">
      <w:start w:val="1"/>
      <w:numFmt w:val="lowerLetter"/>
      <w:lvlText w:val="%5."/>
      <w:lvlJc w:val="left"/>
      <w:pPr>
        <w:ind w:left="3308" w:hanging="360"/>
      </w:pPr>
    </w:lvl>
    <w:lvl w:ilvl="5" w:tplc="0426001B" w:tentative="1">
      <w:start w:val="1"/>
      <w:numFmt w:val="lowerRoman"/>
      <w:lvlText w:val="%6."/>
      <w:lvlJc w:val="right"/>
      <w:pPr>
        <w:ind w:left="4028" w:hanging="180"/>
      </w:pPr>
    </w:lvl>
    <w:lvl w:ilvl="6" w:tplc="0426000F" w:tentative="1">
      <w:start w:val="1"/>
      <w:numFmt w:val="decimal"/>
      <w:lvlText w:val="%7."/>
      <w:lvlJc w:val="left"/>
      <w:pPr>
        <w:ind w:left="4748" w:hanging="360"/>
      </w:pPr>
    </w:lvl>
    <w:lvl w:ilvl="7" w:tplc="04260019" w:tentative="1">
      <w:start w:val="1"/>
      <w:numFmt w:val="lowerLetter"/>
      <w:lvlText w:val="%8."/>
      <w:lvlJc w:val="left"/>
      <w:pPr>
        <w:ind w:left="5468" w:hanging="360"/>
      </w:pPr>
    </w:lvl>
    <w:lvl w:ilvl="8" w:tplc="0426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363748354">
    <w:abstractNumId w:val="0"/>
  </w:num>
  <w:num w:numId="2" w16cid:durableId="38614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622D"/>
    <w:rsid w:val="0000646D"/>
    <w:rsid w:val="0001134A"/>
    <w:rsid w:val="000313CF"/>
    <w:rsid w:val="00044EB9"/>
    <w:rsid w:val="0004734F"/>
    <w:rsid w:val="00065994"/>
    <w:rsid w:val="00087BE8"/>
    <w:rsid w:val="000939EE"/>
    <w:rsid w:val="00094E6B"/>
    <w:rsid w:val="000954CC"/>
    <w:rsid w:val="00096C7A"/>
    <w:rsid w:val="000A2E25"/>
    <w:rsid w:val="000A6510"/>
    <w:rsid w:val="000C55E3"/>
    <w:rsid w:val="000D1F37"/>
    <w:rsid w:val="000D307D"/>
    <w:rsid w:val="000E36E4"/>
    <w:rsid w:val="000F040F"/>
    <w:rsid w:val="00112FE8"/>
    <w:rsid w:val="00122754"/>
    <w:rsid w:val="00127B20"/>
    <w:rsid w:val="00152118"/>
    <w:rsid w:val="001D1762"/>
    <w:rsid w:val="001D413D"/>
    <w:rsid w:val="001E6E1D"/>
    <w:rsid w:val="001E78A2"/>
    <w:rsid w:val="001F6061"/>
    <w:rsid w:val="00213BDE"/>
    <w:rsid w:val="0022715E"/>
    <w:rsid w:val="00227EA2"/>
    <w:rsid w:val="002336A3"/>
    <w:rsid w:val="002368DB"/>
    <w:rsid w:val="0023786A"/>
    <w:rsid w:val="00240DB5"/>
    <w:rsid w:val="002622BB"/>
    <w:rsid w:val="00276CFA"/>
    <w:rsid w:val="0027769B"/>
    <w:rsid w:val="00280935"/>
    <w:rsid w:val="002A7E2E"/>
    <w:rsid w:val="002B0E4F"/>
    <w:rsid w:val="002C0EA7"/>
    <w:rsid w:val="002C12AD"/>
    <w:rsid w:val="002C3470"/>
    <w:rsid w:val="002D6E98"/>
    <w:rsid w:val="002E0EBB"/>
    <w:rsid w:val="002E7734"/>
    <w:rsid w:val="002F51E7"/>
    <w:rsid w:val="00322D4C"/>
    <w:rsid w:val="00352F33"/>
    <w:rsid w:val="003557F3"/>
    <w:rsid w:val="00360978"/>
    <w:rsid w:val="0037170A"/>
    <w:rsid w:val="003B1300"/>
    <w:rsid w:val="003E085C"/>
    <w:rsid w:val="003E4667"/>
    <w:rsid w:val="003F1ECA"/>
    <w:rsid w:val="003F64A2"/>
    <w:rsid w:val="0040341B"/>
    <w:rsid w:val="0041426A"/>
    <w:rsid w:val="00421A56"/>
    <w:rsid w:val="00444B94"/>
    <w:rsid w:val="00453963"/>
    <w:rsid w:val="004B35BB"/>
    <w:rsid w:val="004B447B"/>
    <w:rsid w:val="004C32C4"/>
    <w:rsid w:val="004D428B"/>
    <w:rsid w:val="004E45EA"/>
    <w:rsid w:val="004F2A96"/>
    <w:rsid w:val="004F38C0"/>
    <w:rsid w:val="004F6A41"/>
    <w:rsid w:val="00532DE1"/>
    <w:rsid w:val="0055095D"/>
    <w:rsid w:val="005914B0"/>
    <w:rsid w:val="00594640"/>
    <w:rsid w:val="005A06C7"/>
    <w:rsid w:val="005B7ED8"/>
    <w:rsid w:val="005C0953"/>
    <w:rsid w:val="005C3EE4"/>
    <w:rsid w:val="005C4965"/>
    <w:rsid w:val="005C7A24"/>
    <w:rsid w:val="005E60E5"/>
    <w:rsid w:val="0060057E"/>
    <w:rsid w:val="0061733F"/>
    <w:rsid w:val="00651271"/>
    <w:rsid w:val="00663BB2"/>
    <w:rsid w:val="006805AB"/>
    <w:rsid w:val="006A5113"/>
    <w:rsid w:val="006C1EAC"/>
    <w:rsid w:val="006C34AF"/>
    <w:rsid w:val="006E2B40"/>
    <w:rsid w:val="00711E68"/>
    <w:rsid w:val="0072485F"/>
    <w:rsid w:val="00726C31"/>
    <w:rsid w:val="007317FA"/>
    <w:rsid w:val="007A243A"/>
    <w:rsid w:val="007C4C6B"/>
    <w:rsid w:val="007F6596"/>
    <w:rsid w:val="00801BF3"/>
    <w:rsid w:val="00811215"/>
    <w:rsid w:val="00825667"/>
    <w:rsid w:val="00831311"/>
    <w:rsid w:val="00866D9E"/>
    <w:rsid w:val="0088197C"/>
    <w:rsid w:val="00891FFC"/>
    <w:rsid w:val="008A2C86"/>
    <w:rsid w:val="008C3857"/>
    <w:rsid w:val="008D50B3"/>
    <w:rsid w:val="008E69A9"/>
    <w:rsid w:val="0090012C"/>
    <w:rsid w:val="009073CD"/>
    <w:rsid w:val="0091388C"/>
    <w:rsid w:val="00917638"/>
    <w:rsid w:val="009279A2"/>
    <w:rsid w:val="0093668F"/>
    <w:rsid w:val="00945089"/>
    <w:rsid w:val="0094647F"/>
    <w:rsid w:val="00947241"/>
    <w:rsid w:val="00983A18"/>
    <w:rsid w:val="00995608"/>
    <w:rsid w:val="009A36EB"/>
    <w:rsid w:val="009B4479"/>
    <w:rsid w:val="009B574E"/>
    <w:rsid w:val="009D37AB"/>
    <w:rsid w:val="009E1712"/>
    <w:rsid w:val="009E7057"/>
    <w:rsid w:val="009F1DC5"/>
    <w:rsid w:val="009F2C58"/>
    <w:rsid w:val="009F5E24"/>
    <w:rsid w:val="00A11DD4"/>
    <w:rsid w:val="00A22027"/>
    <w:rsid w:val="00A23A1D"/>
    <w:rsid w:val="00A27F46"/>
    <w:rsid w:val="00A355B0"/>
    <w:rsid w:val="00A3661F"/>
    <w:rsid w:val="00A40087"/>
    <w:rsid w:val="00A50D5D"/>
    <w:rsid w:val="00A57112"/>
    <w:rsid w:val="00A671B4"/>
    <w:rsid w:val="00A779F3"/>
    <w:rsid w:val="00A872FA"/>
    <w:rsid w:val="00A93695"/>
    <w:rsid w:val="00AF7681"/>
    <w:rsid w:val="00B06ECE"/>
    <w:rsid w:val="00B111C4"/>
    <w:rsid w:val="00B11DF4"/>
    <w:rsid w:val="00B14F45"/>
    <w:rsid w:val="00B23537"/>
    <w:rsid w:val="00B24A1D"/>
    <w:rsid w:val="00B46DC4"/>
    <w:rsid w:val="00B70D36"/>
    <w:rsid w:val="00B7337F"/>
    <w:rsid w:val="00B8310B"/>
    <w:rsid w:val="00BB170C"/>
    <w:rsid w:val="00BD2AFE"/>
    <w:rsid w:val="00BF0D89"/>
    <w:rsid w:val="00BF5CDE"/>
    <w:rsid w:val="00C11B2D"/>
    <w:rsid w:val="00C207D4"/>
    <w:rsid w:val="00C31FC1"/>
    <w:rsid w:val="00C4126A"/>
    <w:rsid w:val="00C64EED"/>
    <w:rsid w:val="00C67A9D"/>
    <w:rsid w:val="00C67BC8"/>
    <w:rsid w:val="00C67CDA"/>
    <w:rsid w:val="00C7149B"/>
    <w:rsid w:val="00C90FE6"/>
    <w:rsid w:val="00CB179A"/>
    <w:rsid w:val="00CC7C1E"/>
    <w:rsid w:val="00CD48BB"/>
    <w:rsid w:val="00CD73E8"/>
    <w:rsid w:val="00CE082E"/>
    <w:rsid w:val="00CE3526"/>
    <w:rsid w:val="00CE4194"/>
    <w:rsid w:val="00CE7881"/>
    <w:rsid w:val="00D0074B"/>
    <w:rsid w:val="00D16164"/>
    <w:rsid w:val="00D23480"/>
    <w:rsid w:val="00D26777"/>
    <w:rsid w:val="00D5355C"/>
    <w:rsid w:val="00D563AA"/>
    <w:rsid w:val="00D63784"/>
    <w:rsid w:val="00D67F93"/>
    <w:rsid w:val="00D71628"/>
    <w:rsid w:val="00D77158"/>
    <w:rsid w:val="00D8518F"/>
    <w:rsid w:val="00D859F3"/>
    <w:rsid w:val="00DA31F8"/>
    <w:rsid w:val="00DB4F12"/>
    <w:rsid w:val="00DD67D4"/>
    <w:rsid w:val="00E07680"/>
    <w:rsid w:val="00E11E26"/>
    <w:rsid w:val="00E417E7"/>
    <w:rsid w:val="00E43E82"/>
    <w:rsid w:val="00E46A12"/>
    <w:rsid w:val="00E53418"/>
    <w:rsid w:val="00E650BF"/>
    <w:rsid w:val="00E71E8F"/>
    <w:rsid w:val="00E80E33"/>
    <w:rsid w:val="00E84F50"/>
    <w:rsid w:val="00E85815"/>
    <w:rsid w:val="00E91E3D"/>
    <w:rsid w:val="00E92DC9"/>
    <w:rsid w:val="00E9694F"/>
    <w:rsid w:val="00EB5AFB"/>
    <w:rsid w:val="00EB79A3"/>
    <w:rsid w:val="00EC5D65"/>
    <w:rsid w:val="00EF0971"/>
    <w:rsid w:val="00EF25F5"/>
    <w:rsid w:val="00EF3BBD"/>
    <w:rsid w:val="00F02383"/>
    <w:rsid w:val="00F2431F"/>
    <w:rsid w:val="00F2480B"/>
    <w:rsid w:val="00F3186B"/>
    <w:rsid w:val="00F404A5"/>
    <w:rsid w:val="00F4369C"/>
    <w:rsid w:val="00FA64D0"/>
    <w:rsid w:val="00FF0963"/>
    <w:rsid w:val="00FF5F5E"/>
    <w:rsid w:val="027357BB"/>
    <w:rsid w:val="035F93C3"/>
    <w:rsid w:val="05D1DE1D"/>
    <w:rsid w:val="07F6C3D2"/>
    <w:rsid w:val="0C332184"/>
    <w:rsid w:val="0C4177B5"/>
    <w:rsid w:val="0C5D4953"/>
    <w:rsid w:val="0EB0C981"/>
    <w:rsid w:val="13C22140"/>
    <w:rsid w:val="13EB3837"/>
    <w:rsid w:val="1657DBDD"/>
    <w:rsid w:val="16FF024B"/>
    <w:rsid w:val="1AA386B4"/>
    <w:rsid w:val="1D2F25E1"/>
    <w:rsid w:val="208DA298"/>
    <w:rsid w:val="22E1CA3F"/>
    <w:rsid w:val="240FE7E1"/>
    <w:rsid w:val="24BA0DA4"/>
    <w:rsid w:val="2565B46B"/>
    <w:rsid w:val="25C07AEC"/>
    <w:rsid w:val="26385118"/>
    <w:rsid w:val="26E3DC2F"/>
    <w:rsid w:val="27FEA93D"/>
    <w:rsid w:val="28CBBBCD"/>
    <w:rsid w:val="28DCDA9E"/>
    <w:rsid w:val="29EE6F73"/>
    <w:rsid w:val="2BA883B9"/>
    <w:rsid w:val="2C846FD9"/>
    <w:rsid w:val="2CCDE348"/>
    <w:rsid w:val="2FFD5E91"/>
    <w:rsid w:val="31C3BFEF"/>
    <w:rsid w:val="33543CC4"/>
    <w:rsid w:val="34FFDF7E"/>
    <w:rsid w:val="3882EEFE"/>
    <w:rsid w:val="38871E7E"/>
    <w:rsid w:val="396119A6"/>
    <w:rsid w:val="3CD31FE9"/>
    <w:rsid w:val="3D0FC1B0"/>
    <w:rsid w:val="3F6C411D"/>
    <w:rsid w:val="40634B23"/>
    <w:rsid w:val="412F099B"/>
    <w:rsid w:val="457AFFD7"/>
    <w:rsid w:val="47A0CEE4"/>
    <w:rsid w:val="4AEA2A60"/>
    <w:rsid w:val="4E8453D1"/>
    <w:rsid w:val="4EA74B0C"/>
    <w:rsid w:val="4FAF71CC"/>
    <w:rsid w:val="501086AA"/>
    <w:rsid w:val="521802FB"/>
    <w:rsid w:val="529463AD"/>
    <w:rsid w:val="52BC0C89"/>
    <w:rsid w:val="530B340D"/>
    <w:rsid w:val="5334A621"/>
    <w:rsid w:val="54347033"/>
    <w:rsid w:val="57383E29"/>
    <w:rsid w:val="57E54FAF"/>
    <w:rsid w:val="58DE2FFF"/>
    <w:rsid w:val="59430B73"/>
    <w:rsid w:val="59606456"/>
    <w:rsid w:val="5A9604D1"/>
    <w:rsid w:val="5ABF3B79"/>
    <w:rsid w:val="5AC5FDA9"/>
    <w:rsid w:val="5B36A070"/>
    <w:rsid w:val="5FCBCA11"/>
    <w:rsid w:val="6426DC5E"/>
    <w:rsid w:val="64B36194"/>
    <w:rsid w:val="65F0F0B4"/>
    <w:rsid w:val="65F9A139"/>
    <w:rsid w:val="66DEA75E"/>
    <w:rsid w:val="69A11737"/>
    <w:rsid w:val="6E509B2B"/>
    <w:rsid w:val="71759DE6"/>
    <w:rsid w:val="7397DDEF"/>
    <w:rsid w:val="74591E74"/>
    <w:rsid w:val="7904CD9B"/>
    <w:rsid w:val="796C0F5D"/>
    <w:rsid w:val="7D08F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E33A"/>
  <w15:chartTrackingRefBased/>
  <w15:docId w15:val="{40AF1E59-053A-4B01-A80D-506B5AE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rsid w:val="00E858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85815"/>
    <w:rPr>
      <w:rFonts w:eastAsia="ヒラギノ角ゴ Pro W3"/>
      <w:color w:val="000000"/>
      <w:sz w:val="20"/>
      <w:szCs w:val="20"/>
      <w:lang w:val="x-none" w:eastAsia="x-none"/>
    </w:rPr>
  </w:style>
  <w:style w:type="character" w:customStyle="1" w:styleId="KomentratekstsRakstz">
    <w:name w:val="Komentāra teksts Rakstz."/>
    <w:link w:val="Komentrateksts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Bezatstarpm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858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C0953"/>
    <w:pPr>
      <w:ind w:left="720"/>
      <w:contextualSpacing/>
    </w:pPr>
  </w:style>
  <w:style w:type="character" w:styleId="Hipersaite">
    <w:name w:val="Hyperlink"/>
    <w:uiPriority w:val="99"/>
    <w:unhideWhenUsed/>
    <w:rsid w:val="00E91E3D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2118"/>
  </w:style>
  <w:style w:type="paragraph" w:styleId="Kjene">
    <w:name w:val="footer"/>
    <w:basedOn w:val="Parasts"/>
    <w:link w:val="Kj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2118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BeiguvrestekstsRakstz">
    <w:name w:val="Beigu vēres teksts Rakstz."/>
    <w:link w:val="Beiguvresteksts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Beiguvresatsauce">
    <w:name w:val="endnote reference"/>
    <w:uiPriority w:val="99"/>
    <w:semiHidden/>
    <w:unhideWhenUsed/>
    <w:rsid w:val="00B70D36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355B0"/>
    <w:rPr>
      <w:sz w:val="20"/>
      <w:szCs w:val="20"/>
      <w:lang w:val="x-none"/>
    </w:rPr>
  </w:style>
  <w:style w:type="character" w:customStyle="1" w:styleId="VrestekstsRakstz">
    <w:name w:val="Vēres teksts Rakstz."/>
    <w:link w:val="Vresteksts"/>
    <w:uiPriority w:val="99"/>
    <w:semiHidden/>
    <w:rsid w:val="00A355B0"/>
    <w:rPr>
      <w:lang w:eastAsia="en-US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A355B0"/>
    <w:rPr>
      <w:vertAlign w:val="superscript"/>
    </w:rPr>
  </w:style>
  <w:style w:type="character" w:customStyle="1" w:styleId="normaltextrun">
    <w:name w:val="normaltextrun"/>
    <w:basedOn w:val="Noklusjumarindkopasfonts"/>
    <w:rsid w:val="003557F3"/>
  </w:style>
  <w:style w:type="paragraph" w:styleId="Prskatjums">
    <w:name w:val="Revision"/>
    <w:hidden/>
    <w:uiPriority w:val="99"/>
    <w:semiHidden/>
    <w:rsid w:val="005C4965"/>
    <w:rPr>
      <w:sz w:val="22"/>
      <w:szCs w:val="22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6CFA"/>
    <w:pPr>
      <w:spacing w:line="240" w:lineRule="auto"/>
    </w:pPr>
    <w:rPr>
      <w:rFonts w:eastAsia="Calibri"/>
      <w:b/>
      <w:bCs/>
      <w:color w:val="auto"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6CFA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E53418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table" w:customStyle="1" w:styleId="TableGrid1">
    <w:name w:val="Table Grid1"/>
    <w:basedOn w:val="Parastatabula"/>
    <w:next w:val="Reatabula"/>
    <w:uiPriority w:val="59"/>
    <w:rsid w:val="00E5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E5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eur-lex.europa.eu/legal-content/LV/TXT/PDF/?uri=CELEX:32014R0651&amp;from=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e197bcce10ee81b133a13509d520dbb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afa2ca83f64c0f347b8b973f838add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62C05-2167-44E2-97BF-A3D5CA3266B2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9A3FFECC-24D3-45DD-A1CC-76165A21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0F9D3-53D7-4372-822B-C86F87AB9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1333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Liene Rubīna</cp:lastModifiedBy>
  <cp:revision>106</cp:revision>
  <dcterms:created xsi:type="dcterms:W3CDTF">2023-11-06T07:04:00Z</dcterms:created>
  <dcterms:modified xsi:type="dcterms:W3CDTF">2025-06-25T13:26:00Z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