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769F" w:rsidR="00A8054F" w:rsidP="49AE49BF" w:rsidRDefault="4237EFC3" w14:paraId="4E0DC44B" w14:textId="0E141880">
      <w:pPr>
        <w:spacing w:after="0" w:line="259" w:lineRule="auto"/>
        <w:jc w:val="right"/>
        <w:rPr>
          <w:rFonts w:ascii="Aptos" w:hAnsi="Aptos" w:eastAsia="Times New Roman" w:cs="Times New Roman"/>
          <w:color w:val="000000" w:themeColor="text1"/>
          <w:sz w:val="22"/>
          <w:szCs w:val="22"/>
        </w:rPr>
      </w:pPr>
      <w:r w:rsidRPr="002A769F">
        <w:rPr>
          <w:rFonts w:ascii="Aptos" w:hAnsi="Aptos" w:eastAsia="Times New Roman" w:cs="Times New Roman"/>
          <w:color w:val="000000" w:themeColor="text1"/>
          <w:sz w:val="22"/>
          <w:szCs w:val="22"/>
        </w:rPr>
        <w:t>10</w:t>
      </w:r>
      <w:r w:rsidRPr="002A769F" w:rsidR="749BB5D9">
        <w:rPr>
          <w:rFonts w:ascii="Aptos" w:hAnsi="Aptos" w:eastAsia="Times New Roman" w:cs="Times New Roman"/>
          <w:color w:val="000000" w:themeColor="text1"/>
          <w:sz w:val="22"/>
          <w:szCs w:val="22"/>
        </w:rPr>
        <w:t>.pielikums</w:t>
      </w:r>
    </w:p>
    <w:p w:rsidRPr="002A769F" w:rsidR="00A8054F" w:rsidP="47321544" w:rsidRDefault="749BB5D9" w14:paraId="0C08BD4E" w14:textId="4D3EF5D4">
      <w:pPr>
        <w:spacing w:after="0" w:line="259" w:lineRule="auto"/>
        <w:jc w:val="right"/>
        <w:rPr>
          <w:rFonts w:ascii="Aptos" w:hAnsi="Aptos" w:eastAsia="Times New Roman" w:cs="Times New Roman"/>
          <w:color w:val="000000" w:themeColor="text1"/>
          <w:sz w:val="22"/>
          <w:szCs w:val="22"/>
        </w:rPr>
      </w:pPr>
      <w:r w:rsidRPr="002A769F">
        <w:rPr>
          <w:rFonts w:ascii="Aptos" w:hAnsi="Aptos" w:eastAsia="Times New Roman" w:cs="Times New Roman"/>
          <w:color w:val="000000" w:themeColor="text1"/>
          <w:sz w:val="22"/>
          <w:szCs w:val="22"/>
        </w:rPr>
        <w:t>projekta iesniegumam</w:t>
      </w:r>
    </w:p>
    <w:p w:rsidRPr="002A769F" w:rsidR="00A8054F" w:rsidP="3A37728A" w:rsidRDefault="749BB5D9" w14:paraId="652BA7D8" w14:textId="1302AC97">
      <w:pPr>
        <w:spacing w:line="259" w:lineRule="auto"/>
        <w:jc w:val="center"/>
        <w:rPr>
          <w:rFonts w:ascii="Aptos" w:hAnsi="Aptos" w:eastAsia="Times New Roman" w:cs="Times New Roman"/>
          <w:b w:val="1"/>
          <w:bCs w:val="1"/>
          <w:color w:val="000000" w:themeColor="text1"/>
        </w:rPr>
      </w:pPr>
      <w:r w:rsidRPr="2026E5B7" w:rsidR="749BB5D9">
        <w:rPr>
          <w:rFonts w:ascii="Aptos" w:hAnsi="Aptos" w:eastAsia="Times New Roman" w:cs="Times New Roman"/>
          <w:b w:val="1"/>
          <w:bCs w:val="1"/>
          <w:color w:val="000000" w:themeColor="text1" w:themeTint="FF" w:themeShade="FF"/>
        </w:rPr>
        <w:t xml:space="preserve">Apliecinājums par </w:t>
      </w:r>
      <w:r w:rsidRPr="2026E5B7" w:rsidR="7B1FFB02">
        <w:rPr>
          <w:rFonts w:ascii="Aptos" w:hAnsi="Aptos" w:eastAsia="Times New Roman" w:cs="Times New Roman"/>
          <w:b w:val="1"/>
          <w:bCs w:val="1"/>
          <w:color w:val="000000" w:themeColor="text1" w:themeTint="FF" w:themeShade="FF"/>
        </w:rPr>
        <w:t>atbilstību komercdarbības atbalsta nosacījumiem</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440"/>
        <w:gridCol w:w="4440"/>
      </w:tblGrid>
      <w:tr w:rsidRPr="002A769F" w:rsidR="47321544" w:rsidTr="47321544" w14:paraId="55FB5182" w14:textId="77777777">
        <w:trPr>
          <w:trHeight w:val="300"/>
        </w:trPr>
        <w:tc>
          <w:tcPr>
            <w:tcW w:w="4440" w:type="dxa"/>
            <w:vMerge w:val="restart"/>
            <w:tcBorders>
              <w:top w:val="single" w:color="auto" w:sz="6" w:space="0"/>
              <w:left w:val="single" w:color="auto" w:sz="6" w:space="0"/>
              <w:bottom w:val="nil"/>
              <w:right w:val="single" w:color="auto" w:sz="6" w:space="0"/>
            </w:tcBorders>
            <w:tcMar>
              <w:left w:w="105" w:type="dxa"/>
              <w:right w:w="105" w:type="dxa"/>
            </w:tcMar>
          </w:tcPr>
          <w:p w:rsidRPr="002A769F" w:rsidR="47321544" w:rsidP="47321544" w:rsidRDefault="47321544" w14:paraId="4C5B65A8" w14:textId="22850205">
            <w:pPr>
              <w:spacing w:after="0" w:line="240" w:lineRule="auto"/>
              <w:rPr>
                <w:rFonts w:ascii="Aptos" w:hAnsi="Aptos" w:eastAsia="Times New Roman" w:cs="Times New Roman"/>
              </w:rPr>
            </w:pPr>
            <w:r w:rsidRPr="002A769F">
              <w:rPr>
                <w:rFonts w:ascii="Aptos" w:hAnsi="Aptos" w:eastAsia="Times New Roman" w:cs="Times New Roman"/>
              </w:rPr>
              <w:t>Es, apakšā parakstījies (-usies),</w:t>
            </w:r>
          </w:p>
          <w:p w:rsidRPr="002A769F" w:rsidR="47321544" w:rsidP="47321544" w:rsidRDefault="47321544" w14:paraId="4ED9B782" w14:textId="0B0ED806">
            <w:pPr>
              <w:spacing w:after="0" w:line="240" w:lineRule="auto"/>
              <w:rPr>
                <w:rFonts w:ascii="Aptos" w:hAnsi="Aptos" w:eastAsia="Times New Roman" w:cs="Times New Roman"/>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6B56BF77" w14:textId="6CA9BC50">
            <w:pPr>
              <w:spacing w:after="0" w:line="240" w:lineRule="auto"/>
              <w:rPr>
                <w:rFonts w:ascii="Aptos" w:hAnsi="Aptos" w:eastAsia="Times New Roman" w:cs="Times New Roman"/>
              </w:rPr>
            </w:pPr>
          </w:p>
          <w:p w:rsidRPr="002A769F" w:rsidR="47321544" w:rsidP="47321544" w:rsidRDefault="47321544" w14:paraId="269D7DFC" w14:textId="75F85A7B">
            <w:pPr>
              <w:spacing w:after="0" w:line="240" w:lineRule="auto"/>
              <w:rPr>
                <w:rFonts w:ascii="Aptos" w:hAnsi="Aptos" w:eastAsia="Times New Roman" w:cs="Times New Roman"/>
              </w:rPr>
            </w:pPr>
          </w:p>
        </w:tc>
      </w:tr>
      <w:tr w:rsidRPr="002A769F" w:rsidR="47321544" w:rsidTr="47321544" w14:paraId="77925AC1" w14:textId="77777777">
        <w:trPr>
          <w:trHeight w:val="300"/>
        </w:trPr>
        <w:tc>
          <w:tcPr>
            <w:tcW w:w="4440" w:type="dxa"/>
            <w:vMerge/>
            <w:tcBorders>
              <w:left w:val="single" w:color="auto" w:sz="0" w:space="0"/>
              <w:right w:val="single" w:color="auto" w:sz="0" w:space="0"/>
            </w:tcBorders>
            <w:vAlign w:val="center"/>
          </w:tcPr>
          <w:p w:rsidRPr="002A769F" w:rsidR="00A8054F" w:rsidRDefault="00A8054F" w14:paraId="5FED1764" w14:textId="77777777">
            <w:pPr>
              <w:rPr>
                <w:rFonts w:ascii="Aptos" w:hAnsi="Aptos"/>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76EFE720" w14:textId="551E9C76">
            <w:pPr>
              <w:spacing w:after="0" w:line="240" w:lineRule="auto"/>
              <w:jc w:val="center"/>
              <w:rPr>
                <w:rFonts w:ascii="Aptos" w:hAnsi="Aptos" w:eastAsia="Times New Roman" w:cs="Times New Roman"/>
                <w:sz w:val="20"/>
                <w:szCs w:val="20"/>
              </w:rPr>
            </w:pPr>
            <w:r w:rsidRPr="002A769F">
              <w:rPr>
                <w:rFonts w:ascii="Aptos" w:hAnsi="Aptos" w:eastAsia="Times New Roman" w:cs="Times New Roman"/>
                <w:sz w:val="20"/>
                <w:szCs w:val="20"/>
              </w:rPr>
              <w:t>vārds, uzvārds, amats</w:t>
            </w:r>
          </w:p>
        </w:tc>
      </w:tr>
      <w:tr w:rsidRPr="002A769F" w:rsidR="47321544" w:rsidTr="47321544" w14:paraId="7E94EDB9" w14:textId="77777777">
        <w:trPr>
          <w:trHeight w:val="300"/>
        </w:trPr>
        <w:tc>
          <w:tcPr>
            <w:tcW w:w="4440" w:type="dxa"/>
            <w:vMerge w:val="restart"/>
            <w:tcBorders>
              <w:top w:val="nil"/>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7B745C5B" w14:textId="2333067C">
            <w:pPr>
              <w:spacing w:after="0" w:line="240" w:lineRule="auto"/>
              <w:rPr>
                <w:rFonts w:ascii="Aptos" w:hAnsi="Aptos" w:eastAsia="Times New Roman" w:cs="Times New Roman"/>
              </w:rPr>
            </w:pPr>
            <w:r w:rsidRPr="002A769F">
              <w:rPr>
                <w:rFonts w:ascii="Aptos" w:hAnsi="Aptos" w:eastAsia="Times New Roman" w:cs="Times New Roman"/>
              </w:rPr>
              <w:t>projekta iesniedzēja</w:t>
            </w:r>
          </w:p>
          <w:p w:rsidRPr="002A769F" w:rsidR="47321544" w:rsidP="47321544" w:rsidRDefault="47321544" w14:paraId="0766521D" w14:textId="7EC06D1A">
            <w:pPr>
              <w:spacing w:after="0" w:line="240" w:lineRule="auto"/>
              <w:rPr>
                <w:rFonts w:ascii="Aptos" w:hAnsi="Aptos" w:eastAsia="Times New Roman" w:cs="Times New Roman"/>
              </w:rPr>
            </w:pPr>
            <w:r w:rsidRPr="002A769F">
              <w:rPr>
                <w:rFonts w:ascii="Aptos" w:hAnsi="Aptos" w:eastAsia="Times New Roman" w:cs="Times New Roman"/>
              </w:rPr>
              <w:t>atbildīgā amatpersona</w:t>
            </w:r>
          </w:p>
          <w:p w:rsidRPr="002A769F" w:rsidR="47321544" w:rsidP="47321544" w:rsidRDefault="47321544" w14:paraId="2D8B6935" w14:textId="6988CA90">
            <w:pPr>
              <w:spacing w:after="0" w:line="240" w:lineRule="auto"/>
              <w:rPr>
                <w:rFonts w:ascii="Aptos" w:hAnsi="Aptos" w:eastAsia="Times New Roman" w:cs="Times New Roman"/>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67173D60" w14:textId="73D95CA5">
            <w:pPr>
              <w:spacing w:after="0" w:line="240" w:lineRule="auto"/>
              <w:rPr>
                <w:rFonts w:ascii="Aptos" w:hAnsi="Aptos" w:eastAsia="Times New Roman" w:cs="Times New Roman"/>
                <w:sz w:val="20"/>
                <w:szCs w:val="20"/>
              </w:rPr>
            </w:pPr>
          </w:p>
        </w:tc>
      </w:tr>
      <w:tr w:rsidRPr="002A769F" w:rsidR="47321544" w:rsidTr="47321544" w14:paraId="5AF678A8" w14:textId="77777777">
        <w:trPr>
          <w:trHeight w:val="300"/>
        </w:trPr>
        <w:tc>
          <w:tcPr>
            <w:tcW w:w="4440" w:type="dxa"/>
            <w:vMerge/>
            <w:tcBorders>
              <w:left w:val="single" w:color="auto" w:sz="0" w:space="0"/>
              <w:right w:val="single" w:color="auto" w:sz="0" w:space="0"/>
            </w:tcBorders>
            <w:vAlign w:val="center"/>
          </w:tcPr>
          <w:p w:rsidRPr="002A769F" w:rsidR="00A8054F" w:rsidRDefault="00A8054F" w14:paraId="1EF7B015" w14:textId="77777777">
            <w:pPr>
              <w:rPr>
                <w:rFonts w:ascii="Aptos" w:hAnsi="Aptos"/>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2B529CCA" w14:textId="52B5BF27">
            <w:pPr>
              <w:spacing w:after="0" w:line="240" w:lineRule="auto"/>
              <w:jc w:val="center"/>
              <w:rPr>
                <w:rFonts w:ascii="Aptos" w:hAnsi="Aptos" w:eastAsia="Times New Roman" w:cs="Times New Roman"/>
                <w:sz w:val="20"/>
                <w:szCs w:val="20"/>
              </w:rPr>
            </w:pPr>
            <w:r w:rsidRPr="002A769F">
              <w:rPr>
                <w:rFonts w:ascii="Aptos" w:hAnsi="Aptos" w:eastAsia="Times New Roman" w:cs="Times New Roman"/>
                <w:sz w:val="20"/>
                <w:szCs w:val="20"/>
              </w:rPr>
              <w:t>projekta iesniedzējs</w:t>
            </w:r>
          </w:p>
        </w:tc>
      </w:tr>
      <w:tr w:rsidRPr="002A769F" w:rsidR="47321544" w:rsidTr="47321544" w14:paraId="47805AC8" w14:textId="77777777">
        <w:trPr>
          <w:trHeight w:val="300"/>
        </w:trPr>
        <w:tc>
          <w:tcPr>
            <w:tcW w:w="4440" w:type="dxa"/>
            <w:vMerge/>
            <w:tcBorders>
              <w:left w:val="single" w:color="auto" w:sz="0" w:space="0"/>
              <w:right w:val="single" w:color="auto" w:sz="0" w:space="0"/>
            </w:tcBorders>
            <w:vAlign w:val="center"/>
          </w:tcPr>
          <w:p w:rsidRPr="002A769F" w:rsidR="00A8054F" w:rsidRDefault="00A8054F" w14:paraId="195764C5" w14:textId="77777777">
            <w:pPr>
              <w:rPr>
                <w:rFonts w:ascii="Aptos" w:hAnsi="Aptos"/>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10BA9345" w14:textId="08178A7A">
            <w:pPr>
              <w:spacing w:after="0" w:line="240" w:lineRule="auto"/>
              <w:rPr>
                <w:rFonts w:ascii="Aptos" w:hAnsi="Aptos" w:eastAsia="Times New Roman" w:cs="Times New Roman"/>
                <w:sz w:val="20"/>
                <w:szCs w:val="20"/>
              </w:rPr>
            </w:pPr>
          </w:p>
        </w:tc>
      </w:tr>
      <w:tr w:rsidRPr="002A769F" w:rsidR="47321544" w:rsidTr="47321544" w14:paraId="5088E39C" w14:textId="77777777">
        <w:trPr>
          <w:trHeight w:val="300"/>
        </w:trPr>
        <w:tc>
          <w:tcPr>
            <w:tcW w:w="4440" w:type="dxa"/>
            <w:vMerge/>
            <w:tcBorders>
              <w:left w:val="single" w:color="auto" w:sz="0" w:space="0"/>
              <w:right w:val="single" w:color="auto" w:sz="0" w:space="0"/>
            </w:tcBorders>
            <w:vAlign w:val="center"/>
          </w:tcPr>
          <w:p w:rsidRPr="002A769F" w:rsidR="00A8054F" w:rsidRDefault="00A8054F" w14:paraId="52EB3330" w14:textId="77777777">
            <w:pPr>
              <w:rPr>
                <w:rFonts w:ascii="Aptos" w:hAnsi="Aptos"/>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7ABE82CA" w14:textId="5EBAD4E4">
            <w:pPr>
              <w:spacing w:after="0" w:line="240" w:lineRule="auto"/>
              <w:jc w:val="center"/>
              <w:rPr>
                <w:rFonts w:ascii="Aptos" w:hAnsi="Aptos" w:eastAsia="Times New Roman" w:cs="Times New Roman"/>
                <w:sz w:val="20"/>
                <w:szCs w:val="20"/>
              </w:rPr>
            </w:pPr>
            <w:r w:rsidRPr="002A769F">
              <w:rPr>
                <w:rFonts w:ascii="Aptos" w:hAnsi="Aptos" w:eastAsia="Times New Roman" w:cs="Times New Roman"/>
                <w:sz w:val="20"/>
                <w:szCs w:val="20"/>
              </w:rPr>
              <w:t>projekta iesniegumā norādītās ēkas adrese</w:t>
            </w:r>
          </w:p>
          <w:p w:rsidRPr="002A769F" w:rsidR="47321544" w:rsidP="47321544" w:rsidRDefault="47321544" w14:paraId="6859A783" w14:textId="48B756CE">
            <w:pPr>
              <w:spacing w:after="0" w:line="240" w:lineRule="auto"/>
              <w:jc w:val="center"/>
              <w:rPr>
                <w:rFonts w:ascii="Aptos" w:hAnsi="Aptos" w:eastAsia="Times New Roman" w:cs="Times New Roman"/>
                <w:sz w:val="20"/>
                <w:szCs w:val="20"/>
              </w:rPr>
            </w:pPr>
          </w:p>
        </w:tc>
      </w:tr>
      <w:tr w:rsidRPr="002A769F" w:rsidR="47321544" w:rsidTr="47321544" w14:paraId="177EAF01" w14:textId="77777777">
        <w:trPr>
          <w:trHeight w:val="300"/>
        </w:trPr>
        <w:tc>
          <w:tcPr>
            <w:tcW w:w="4440" w:type="dxa"/>
            <w:vMerge/>
            <w:tcBorders>
              <w:left w:val="single" w:color="auto" w:sz="0" w:space="0"/>
              <w:right w:val="single" w:color="auto" w:sz="0" w:space="0"/>
            </w:tcBorders>
            <w:vAlign w:val="center"/>
          </w:tcPr>
          <w:p w:rsidRPr="002A769F" w:rsidR="00A8054F" w:rsidRDefault="00A8054F" w14:paraId="55E8B562" w14:textId="77777777">
            <w:pPr>
              <w:rPr>
                <w:rFonts w:ascii="Aptos" w:hAnsi="Aptos"/>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4276A305" w14:textId="54201186">
            <w:pPr>
              <w:spacing w:after="0" w:line="240" w:lineRule="auto"/>
              <w:rPr>
                <w:rFonts w:ascii="Aptos" w:hAnsi="Aptos" w:eastAsia="Times New Roman" w:cs="Times New Roman"/>
              </w:rPr>
            </w:pPr>
          </w:p>
        </w:tc>
      </w:tr>
      <w:tr w:rsidRPr="002A769F" w:rsidR="47321544" w:rsidTr="47321544" w14:paraId="74F3B166" w14:textId="77777777">
        <w:trPr>
          <w:trHeight w:val="300"/>
        </w:trPr>
        <w:tc>
          <w:tcPr>
            <w:tcW w:w="4440" w:type="dxa"/>
            <w:vMerge/>
            <w:tcBorders>
              <w:left w:val="single" w:color="auto" w:sz="0" w:space="0"/>
              <w:bottom w:val="single" w:color="auto" w:sz="0" w:space="0"/>
              <w:right w:val="single" w:color="auto" w:sz="0" w:space="0"/>
            </w:tcBorders>
            <w:vAlign w:val="center"/>
          </w:tcPr>
          <w:p w:rsidRPr="002A769F" w:rsidR="00A8054F" w:rsidRDefault="00A8054F" w14:paraId="5FC7C788" w14:textId="77777777">
            <w:pPr>
              <w:rPr>
                <w:rFonts w:ascii="Aptos" w:hAnsi="Aptos"/>
              </w:rPr>
            </w:pPr>
          </w:p>
        </w:tc>
        <w:tc>
          <w:tcPr>
            <w:tcW w:w="4440" w:type="dxa"/>
            <w:tcBorders>
              <w:top w:val="single" w:color="auto" w:sz="6" w:space="0"/>
              <w:left w:val="single" w:color="auto" w:sz="6" w:space="0"/>
              <w:bottom w:val="single" w:color="auto" w:sz="6" w:space="0"/>
              <w:right w:val="single" w:color="auto" w:sz="6" w:space="0"/>
            </w:tcBorders>
            <w:tcMar>
              <w:left w:w="105" w:type="dxa"/>
              <w:right w:w="105" w:type="dxa"/>
            </w:tcMar>
          </w:tcPr>
          <w:p w:rsidRPr="002A769F" w:rsidR="47321544" w:rsidP="47321544" w:rsidRDefault="47321544" w14:paraId="1BA59E53" w14:textId="44CE2788">
            <w:pPr>
              <w:spacing w:after="0" w:line="240" w:lineRule="auto"/>
              <w:jc w:val="center"/>
              <w:rPr>
                <w:rFonts w:ascii="Aptos" w:hAnsi="Aptos" w:eastAsia="Times New Roman" w:cs="Times New Roman"/>
                <w:sz w:val="20"/>
                <w:szCs w:val="20"/>
              </w:rPr>
            </w:pPr>
            <w:r w:rsidRPr="002A769F">
              <w:rPr>
                <w:rFonts w:ascii="Aptos" w:hAnsi="Aptos" w:eastAsia="Times New Roman" w:cs="Times New Roman"/>
                <w:sz w:val="20"/>
                <w:szCs w:val="20"/>
              </w:rPr>
              <w:t>projekta iesniegumā norādītās ēkas kadastra apzīmējums</w:t>
            </w:r>
          </w:p>
        </w:tc>
      </w:tr>
    </w:tbl>
    <w:p w:rsidRPr="002A769F" w:rsidR="00A8054F" w:rsidP="47321544" w:rsidRDefault="00A8054F" w14:paraId="5EF835BD" w14:textId="5CD6471E">
      <w:pPr>
        <w:spacing w:after="0" w:line="240" w:lineRule="auto"/>
        <w:jc w:val="both"/>
        <w:rPr>
          <w:rFonts w:ascii="Aptos" w:hAnsi="Aptos" w:eastAsia="Times New Roman" w:cs="Times New Roman"/>
          <w:color w:val="000000" w:themeColor="text1"/>
        </w:rPr>
      </w:pPr>
    </w:p>
    <w:p w:rsidRPr="002A769F" w:rsidR="00A8054F" w:rsidP="3AE295DD" w:rsidRDefault="749BB5D9" w14:paraId="4408521D" w14:textId="7A2F4978">
      <w:pPr>
        <w:spacing w:after="0" w:line="240" w:lineRule="auto"/>
        <w:jc w:val="both"/>
        <w:rPr>
          <w:rFonts w:ascii="Aptos" w:hAnsi="Aptos" w:eastAsia="Times New Roman" w:cs="Times New Roman"/>
          <w:color w:val="000000" w:themeColor="text1"/>
        </w:rPr>
      </w:pPr>
      <w:r w:rsidRPr="002A769F">
        <w:rPr>
          <w:rFonts w:ascii="Aptos" w:hAnsi="Aptos" w:eastAsia="Times New Roman" w:cs="Times New Roman"/>
          <w:color w:val="000000" w:themeColor="text1"/>
        </w:rPr>
        <w:t xml:space="preserve">Apliecinu, ka atbilstoši </w:t>
      </w:r>
      <w:r w:rsidRPr="002A769F" w:rsidR="0067722F">
        <w:rPr>
          <w:rFonts w:ascii="Aptos" w:hAnsi="Aptos" w:eastAsia="Times New Roman"/>
        </w:rPr>
        <w:t xml:space="preserve">Ministru kabineta 2025. gada 7. janvāra noteikumu Nr. 18 “Eiropas Savienības kohēzijas politikas programmas 2021.–2027. gadam 2.1.1. specifiskā atbalsta mērķa "Energoefektivitātes veicināšana un siltumnīcefekta gāzu emisiju samazināšana" 2.1.1.8. pasākuma "Energoefektivitāti veicinoši pasākumi kultūras infrastruktūrā” īstenošanas noteikumi (turpmāk - MK noteikumi) </w:t>
      </w:r>
      <w:r w:rsidRPr="002A769F">
        <w:rPr>
          <w:rFonts w:ascii="Aptos" w:hAnsi="Aptos" w:eastAsia="Times New Roman" w:cs="Times New Roman"/>
          <w:color w:val="000000" w:themeColor="text1"/>
        </w:rPr>
        <w:t xml:space="preserve"> </w:t>
      </w:r>
      <w:r w:rsidRPr="002A769F" w:rsidR="00670015">
        <w:rPr>
          <w:rFonts w:ascii="Aptos" w:hAnsi="Aptos" w:eastAsia="Times New Roman" w:cs="Times New Roman"/>
          <w:b/>
          <w:bCs/>
          <w:color w:val="000000" w:themeColor="text1"/>
        </w:rPr>
        <w:t>46</w:t>
      </w:r>
      <w:r w:rsidRPr="002A769F" w:rsidR="575F6E0C">
        <w:rPr>
          <w:rFonts w:ascii="Aptos" w:hAnsi="Aptos" w:eastAsia="Times New Roman" w:cs="Times New Roman"/>
          <w:b/>
          <w:bCs/>
          <w:color w:val="000000" w:themeColor="text1"/>
        </w:rPr>
        <w:t>.</w:t>
      </w:r>
      <w:r w:rsidRPr="002A769F">
        <w:rPr>
          <w:rFonts w:ascii="Aptos" w:hAnsi="Aptos" w:eastAsia="Times New Roman" w:cs="Times New Roman"/>
          <w:b/>
          <w:bCs/>
          <w:color w:val="000000" w:themeColor="text1"/>
        </w:rPr>
        <w:t xml:space="preserve"> punktam</w:t>
      </w:r>
      <w:r w:rsidRPr="002A769F">
        <w:rPr>
          <w:rFonts w:ascii="Aptos" w:hAnsi="Aptos" w:eastAsia="Times New Roman" w:cs="Times New Roman"/>
          <w:color w:val="000000" w:themeColor="text1"/>
        </w:rPr>
        <w:t>,</w:t>
      </w:r>
      <w:r w:rsidRPr="002A769F">
        <w:rPr>
          <w:rFonts w:ascii="Aptos" w:hAnsi="Aptos" w:eastAsia="Calibri" w:cs="Calibri"/>
          <w:color w:val="000000" w:themeColor="text1"/>
          <w:sz w:val="22"/>
          <w:szCs w:val="22"/>
        </w:rPr>
        <w:t xml:space="preserve"> </w:t>
      </w:r>
      <w:r w:rsidRPr="002A769F">
        <w:rPr>
          <w:rFonts w:ascii="Aptos" w:hAnsi="Aptos" w:eastAsia="Times New Roman" w:cs="Times New Roman"/>
        </w:rPr>
        <w:t xml:space="preserve">infrastruktūru par kuru iesniegts projekts, izmanto </w:t>
      </w:r>
      <w:r w:rsidRPr="002A769F" w:rsidR="003B7F05">
        <w:rPr>
          <w:rFonts w:ascii="Aptos" w:hAnsi="Aptos" w:eastAsia="Times New Roman" w:cs="Times New Roman"/>
        </w:rPr>
        <w:t>tika</w:t>
      </w:r>
      <w:r w:rsidRPr="002A769F" w:rsidR="00477E7A">
        <w:rPr>
          <w:rFonts w:ascii="Aptos" w:hAnsi="Aptos" w:eastAsia="Times New Roman" w:cs="Times New Roman"/>
        </w:rPr>
        <w:t xml:space="preserve">i </w:t>
      </w:r>
      <w:r w:rsidRPr="002A769F" w:rsidR="00CD03EA">
        <w:rPr>
          <w:rStyle w:val="cf11"/>
          <w:rFonts w:ascii="Aptos" w:hAnsi="Aptos" w:eastAsia="Aptos" w:cs="Aptos"/>
          <w:sz w:val="24"/>
          <w:szCs w:val="24"/>
        </w:rPr>
        <w:t>t</w:t>
      </w:r>
      <w:r w:rsidRPr="002A769F" w:rsidR="005E4FD8">
        <w:rPr>
          <w:rStyle w:val="cf11"/>
          <w:rFonts w:ascii="Aptos" w:hAnsi="Aptos" w:eastAsia="Aptos" w:cs="Aptos"/>
          <w:sz w:val="24"/>
          <w:szCs w:val="24"/>
        </w:rPr>
        <w:t>ādu</w:t>
      </w:r>
      <w:r w:rsidRPr="002A769F" w:rsidR="00477E7A">
        <w:rPr>
          <w:rStyle w:val="cf11"/>
          <w:rFonts w:ascii="Aptos" w:hAnsi="Aptos" w:eastAsia="Aptos" w:cs="Aptos"/>
          <w:sz w:val="24"/>
          <w:szCs w:val="24"/>
        </w:rPr>
        <w:t xml:space="preserve"> valsts deleģēties pārvaldes uzdevum</w:t>
      </w:r>
      <w:r w:rsidRPr="002A769F" w:rsidR="004D1CF2">
        <w:rPr>
          <w:rStyle w:val="cf11"/>
          <w:rFonts w:ascii="Aptos" w:hAnsi="Aptos" w:eastAsia="Aptos" w:cs="Aptos"/>
          <w:sz w:val="24"/>
          <w:szCs w:val="24"/>
        </w:rPr>
        <w:t>u</w:t>
      </w:r>
      <w:r w:rsidRPr="002A769F" w:rsidR="005721D7">
        <w:rPr>
          <w:rStyle w:val="cf11"/>
          <w:rFonts w:ascii="Aptos" w:hAnsi="Aptos" w:eastAsia="Aptos" w:cs="Aptos"/>
          <w:sz w:val="24"/>
          <w:szCs w:val="24"/>
        </w:rPr>
        <w:t xml:space="preserve"> </w:t>
      </w:r>
      <w:r w:rsidRPr="002A769F">
        <w:rPr>
          <w:rFonts w:ascii="Aptos" w:hAnsi="Aptos" w:eastAsia="Times New Roman" w:cs="Times New Roman"/>
        </w:rPr>
        <w:t>īstenošanai, kas nav saistīti ar saimniecisko darbību</w:t>
      </w:r>
      <w:r w:rsidRPr="002A769F">
        <w:rPr>
          <w:rFonts w:ascii="Aptos" w:hAnsi="Aptos" w:eastAsia="Times New Roman" w:cs="Times New Roman"/>
          <w:color w:val="000000" w:themeColor="text1"/>
        </w:rPr>
        <w:t>.</w:t>
      </w:r>
    </w:p>
    <w:p w:rsidRPr="002A769F" w:rsidR="00A8054F" w:rsidP="47321544" w:rsidRDefault="00A8054F" w14:paraId="524E1C80" w14:textId="4552B14F">
      <w:pPr>
        <w:spacing w:after="0" w:line="240" w:lineRule="auto"/>
        <w:jc w:val="both"/>
        <w:rPr>
          <w:rFonts w:ascii="Aptos" w:hAnsi="Aptos" w:eastAsia="Times New Roman" w:cs="Times New Roman"/>
          <w:color w:val="000000" w:themeColor="text1"/>
        </w:rPr>
      </w:pPr>
    </w:p>
    <w:p w:rsidRPr="002A769F" w:rsidR="002512FF" w:rsidP="002E54F1" w:rsidRDefault="749BB5D9" w14:paraId="4E9036AD" w14:textId="7AFF7B18">
      <w:pPr>
        <w:pStyle w:val="ListParagraph"/>
        <w:numPr>
          <w:ilvl w:val="0"/>
          <w:numId w:val="1"/>
        </w:numPr>
        <w:spacing w:after="0" w:line="240" w:lineRule="auto"/>
        <w:jc w:val="both"/>
        <w:rPr>
          <w:rFonts w:ascii="Aptos" w:hAnsi="Aptos" w:eastAsia="Times New Roman" w:cs="Times New Roman"/>
          <w:color w:val="000000" w:themeColor="text1"/>
        </w:rPr>
      </w:pPr>
      <w:r w:rsidRPr="002A769F">
        <w:rPr>
          <w:rFonts w:ascii="Aptos" w:hAnsi="Aptos" w:eastAsia="Times New Roman" w:cs="Times New Roman"/>
          <w:color w:val="000000" w:themeColor="text1"/>
        </w:rPr>
        <w:t xml:space="preserve">Apliecinu, </w:t>
      </w:r>
      <w:r w:rsidRPr="002A769F" w:rsidR="008E2977">
        <w:rPr>
          <w:rFonts w:ascii="Aptos" w:hAnsi="Aptos" w:eastAsia="Times New Roman" w:cs="Times New Roman"/>
          <w:color w:val="000000" w:themeColor="text1"/>
        </w:rPr>
        <w:t xml:space="preserve">pašu ieņēmumi atbalstītajā objektā vai funkcionāli saistītajās ēkās </w:t>
      </w:r>
      <w:r w:rsidRPr="002A769F" w:rsidR="001D2A54">
        <w:rPr>
          <w:rFonts w:ascii="Aptos" w:hAnsi="Aptos" w:eastAsia="Times New Roman" w:cs="Times New Roman"/>
          <w:color w:val="000000" w:themeColor="text1"/>
          <w:u w:val="single"/>
        </w:rPr>
        <w:t>P</w:t>
      </w:r>
      <w:r w:rsidRPr="002A769F" w:rsidR="00233B6B">
        <w:rPr>
          <w:rFonts w:ascii="Aptos" w:hAnsi="Aptos" w:eastAsia="Times New Roman" w:cs="Times New Roman"/>
          <w:color w:val="000000" w:themeColor="text1"/>
          <w:u w:val="single"/>
        </w:rPr>
        <w:t>ĀRSNIED</w:t>
      </w:r>
      <w:r w:rsidRPr="002A769F" w:rsidR="00502217">
        <w:rPr>
          <w:rFonts w:ascii="Aptos" w:hAnsi="Aptos" w:eastAsia="Times New Roman" w:cs="Times New Roman"/>
          <w:color w:val="000000" w:themeColor="text1"/>
          <w:u w:val="single"/>
        </w:rPr>
        <w:t>Z/NEPĀRSNIED</w:t>
      </w:r>
      <w:r w:rsidRPr="002A769F" w:rsidR="00CF6D46">
        <w:rPr>
          <w:rFonts w:ascii="Aptos" w:hAnsi="Aptos" w:eastAsia="Times New Roman" w:cs="Times New Roman"/>
          <w:color w:val="000000" w:themeColor="text1"/>
          <w:u w:val="single"/>
        </w:rPr>
        <w:t>Z</w:t>
      </w:r>
      <w:r w:rsidRPr="002A769F" w:rsidR="005D1BE3">
        <w:rPr>
          <w:rFonts w:ascii="Aptos" w:hAnsi="Aptos" w:eastAsia="Times New Roman" w:cs="Times New Roman"/>
          <w:color w:val="000000" w:themeColor="text1"/>
        </w:rPr>
        <w:t xml:space="preserve"> </w:t>
      </w:r>
      <w:r w:rsidRPr="002A769F" w:rsidR="004811B7">
        <w:rPr>
          <w:rFonts w:ascii="Aptos" w:hAnsi="Aptos" w:eastAsia="Times New Roman" w:cs="Times New Roman"/>
          <w:color w:val="000000" w:themeColor="text1"/>
        </w:rPr>
        <w:t>(</w:t>
      </w:r>
      <w:r w:rsidRPr="002A769F" w:rsidR="004811B7">
        <w:rPr>
          <w:rFonts w:ascii="Aptos" w:hAnsi="Aptos" w:eastAsia="Times New Roman" w:cs="Times New Roman"/>
          <w:i/>
          <w:iCs/>
          <w:color w:val="000000" w:themeColor="text1"/>
        </w:rPr>
        <w:t>norādīt atbilstošo</w:t>
      </w:r>
      <w:r w:rsidRPr="002A769F" w:rsidR="004811B7">
        <w:rPr>
          <w:rFonts w:ascii="Aptos" w:hAnsi="Aptos" w:eastAsia="Times New Roman" w:cs="Times New Roman"/>
          <w:color w:val="000000" w:themeColor="text1"/>
        </w:rPr>
        <w:t xml:space="preserve"> – </w:t>
      </w:r>
      <w:r w:rsidRPr="002A769F" w:rsidR="004811B7">
        <w:rPr>
          <w:rFonts w:ascii="Aptos" w:hAnsi="Aptos" w:eastAsia="Times New Roman" w:cs="Times New Roman"/>
          <w:i/>
          <w:iCs/>
          <w:color w:val="000000" w:themeColor="text1"/>
        </w:rPr>
        <w:t>“</w:t>
      </w:r>
      <w:r w:rsidRPr="002A769F" w:rsidR="000735EA">
        <w:rPr>
          <w:rFonts w:ascii="Aptos" w:hAnsi="Aptos" w:eastAsia="Times New Roman" w:cs="Times New Roman"/>
          <w:i/>
          <w:iCs/>
          <w:color w:val="000000" w:themeColor="text1"/>
        </w:rPr>
        <w:t>PĀRS</w:t>
      </w:r>
      <w:r w:rsidRPr="002A769F" w:rsidR="00523A2A">
        <w:rPr>
          <w:rFonts w:ascii="Aptos" w:hAnsi="Aptos" w:eastAsia="Times New Roman" w:cs="Times New Roman"/>
          <w:i/>
          <w:iCs/>
          <w:color w:val="000000" w:themeColor="text1"/>
        </w:rPr>
        <w:t>NIEDZ</w:t>
      </w:r>
      <w:r w:rsidRPr="002A769F" w:rsidR="004811B7">
        <w:rPr>
          <w:rFonts w:ascii="Aptos" w:hAnsi="Aptos" w:eastAsia="Times New Roman" w:cs="Times New Roman"/>
          <w:i/>
          <w:iCs/>
          <w:color w:val="000000" w:themeColor="text1"/>
        </w:rPr>
        <w:t>” vai “</w:t>
      </w:r>
      <w:r w:rsidRPr="002A769F" w:rsidR="001D1360">
        <w:rPr>
          <w:rFonts w:ascii="Aptos" w:hAnsi="Aptos" w:eastAsia="Times New Roman" w:cs="Times New Roman"/>
          <w:i/>
          <w:iCs/>
          <w:color w:val="000000" w:themeColor="text1"/>
        </w:rPr>
        <w:t>NEPĀ</w:t>
      </w:r>
      <w:r w:rsidRPr="002A769F" w:rsidR="00A00A62">
        <w:rPr>
          <w:rFonts w:ascii="Aptos" w:hAnsi="Aptos" w:eastAsia="Times New Roman" w:cs="Times New Roman"/>
          <w:i/>
          <w:iCs/>
          <w:color w:val="000000" w:themeColor="text1"/>
        </w:rPr>
        <w:t>RSNIED</w:t>
      </w:r>
      <w:r w:rsidRPr="002A769F" w:rsidR="00706A11">
        <w:rPr>
          <w:rFonts w:ascii="Aptos" w:hAnsi="Aptos" w:eastAsia="Times New Roman" w:cs="Times New Roman"/>
          <w:i/>
          <w:iCs/>
          <w:color w:val="000000" w:themeColor="text1"/>
        </w:rPr>
        <w:t>Z</w:t>
      </w:r>
      <w:r w:rsidRPr="002A769F" w:rsidR="004811B7">
        <w:rPr>
          <w:rFonts w:ascii="Aptos" w:hAnsi="Aptos" w:eastAsia="Times New Roman" w:cs="Times New Roman"/>
          <w:i/>
          <w:iCs/>
          <w:color w:val="000000" w:themeColor="text1"/>
        </w:rPr>
        <w:t>”</w:t>
      </w:r>
      <w:r w:rsidRPr="002A769F" w:rsidR="004811B7">
        <w:rPr>
          <w:rFonts w:ascii="Aptos" w:hAnsi="Aptos" w:eastAsia="Times New Roman" w:cs="Times New Roman"/>
          <w:color w:val="000000" w:themeColor="text1"/>
        </w:rPr>
        <w:t>)</w:t>
      </w:r>
      <w:r w:rsidRPr="002A769F" w:rsidR="008E2977">
        <w:rPr>
          <w:rFonts w:ascii="Aptos" w:hAnsi="Aptos" w:eastAsia="Times New Roman" w:cs="Times New Roman"/>
          <w:color w:val="000000" w:themeColor="text1"/>
        </w:rPr>
        <w:t xml:space="preserve"> 50 % no kultūras vai kultūrizglītības jomas pakalpojumu sniedzēja gada budžeta</w:t>
      </w:r>
      <w:r w:rsidRPr="002A769F" w:rsidR="00F74CAD">
        <w:rPr>
          <w:rFonts w:ascii="Aptos" w:hAnsi="Aptos" w:eastAsia="Times New Roman" w:cs="Times New Roman"/>
          <w:color w:val="000000" w:themeColor="text1"/>
        </w:rPr>
        <w:t>.</w:t>
      </w:r>
    </w:p>
    <w:p w:rsidRPr="002A769F" w:rsidR="002E54F1" w:rsidP="002E54F1" w:rsidRDefault="00F303F1" w14:paraId="75E5A309" w14:textId="15A4274E">
      <w:pPr>
        <w:pStyle w:val="ListParagraph"/>
        <w:numPr>
          <w:ilvl w:val="0"/>
          <w:numId w:val="1"/>
        </w:numPr>
        <w:spacing w:after="0" w:line="240" w:lineRule="auto"/>
        <w:jc w:val="both"/>
        <w:rPr>
          <w:rFonts w:ascii="Aptos" w:hAnsi="Aptos" w:eastAsia="Times New Roman" w:cs="Times New Roman"/>
          <w:color w:val="000000" w:themeColor="text1"/>
        </w:rPr>
      </w:pPr>
      <w:r w:rsidRPr="002A769F">
        <w:rPr>
          <w:rFonts w:ascii="Aptos" w:hAnsi="Aptos" w:eastAsia="Times New Roman" w:cs="Times New Roman"/>
          <w:color w:val="000000" w:themeColor="text1"/>
        </w:rPr>
        <w:t>Ja šī apliecinājuma 1.punktā ir norādīts, ka projekta iesniedzēja pašu ieņēmumi atbalstītajā objektā vai funkcionāli saistītajās ēkās PĀRSNIEDZ</w:t>
      </w:r>
      <w:r w:rsidRPr="002A769F" w:rsidR="00BF5694">
        <w:rPr>
          <w:rFonts w:ascii="Aptos" w:hAnsi="Aptos" w:eastAsia="Times New Roman" w:cs="Times New Roman"/>
          <w:color w:val="000000" w:themeColor="text1"/>
        </w:rPr>
        <w:t xml:space="preserve"> 50 % no kultūras vai kultūrizglītības jomas pakalpojumu sniedzēja gada budžeta, norāda šādu informāciju</w:t>
      </w:r>
      <w:r w:rsidRPr="002A769F" w:rsidR="00480E09">
        <w:rPr>
          <w:rFonts w:ascii="Aptos" w:hAnsi="Aptos" w:eastAsia="Times New Roman" w:cs="Times New Roman"/>
          <w:color w:val="000000" w:themeColor="text1"/>
        </w:rPr>
        <w:t xml:space="preserve">, kas apliecina, ka </w:t>
      </w:r>
      <w:r w:rsidRPr="002A769F" w:rsidR="000B13F2">
        <w:rPr>
          <w:rFonts w:ascii="Aptos" w:hAnsi="Aptos" w:eastAsia="Times New Roman" w:cs="Times New Roman"/>
          <w:color w:val="000000" w:themeColor="text1"/>
        </w:rPr>
        <w:t>projektam ir saimniecisks raksturs, tomēr tas nav kvalificējams kā atbalsts komercdarbībai, ja projektam nav ietekmes uz konkurenci un tirdzniecību Eiropas Savienības iekšējā tirgū</w:t>
      </w:r>
      <w:r w:rsidRPr="002A769F" w:rsidR="00BF5694">
        <w:rPr>
          <w:rFonts w:ascii="Aptos" w:hAnsi="Aptos" w:eastAsia="Times New Roman" w:cs="Times New Roman"/>
          <w:color w:val="000000" w:themeColor="text1"/>
        </w:rPr>
        <w:t>: </w:t>
      </w:r>
    </w:p>
    <w:p w:rsidRPr="002A769F" w:rsidR="0067065B" w:rsidP="0067065B" w:rsidRDefault="0067065B" w14:paraId="47A26C71" w14:textId="109694F8">
      <w:pPr>
        <w:pStyle w:val="ListParagraph"/>
        <w:numPr>
          <w:ilvl w:val="1"/>
          <w:numId w:val="1"/>
        </w:numPr>
        <w:spacing w:after="0" w:line="240" w:lineRule="auto"/>
        <w:jc w:val="both"/>
        <w:rPr>
          <w:rFonts w:ascii="Aptos" w:hAnsi="Aptos" w:eastAsia="Times New Roman" w:cs="Times New Roman"/>
          <w:color w:val="000000" w:themeColor="text1"/>
        </w:rPr>
      </w:pPr>
      <w:r w:rsidRPr="002A769F">
        <w:rPr>
          <w:rFonts w:ascii="Aptos" w:hAnsi="Aptos" w:eastAsia="Times New Roman" w:cs="Times New Roman"/>
          <w:color w:val="000000" w:themeColor="text1"/>
        </w:rPr>
        <w:t>pašu ieņēmumi atbalstītajā objektā vai funkcionāli saistītajās ēkās</w:t>
      </w:r>
      <w:r w:rsidRPr="002A769F" w:rsidR="00231CAF">
        <w:rPr>
          <w:rFonts w:ascii="Aptos" w:hAnsi="Aptos" w:eastAsia="Times New Roman" w:cs="Times New Roman"/>
          <w:color w:val="000000" w:themeColor="text1"/>
        </w:rPr>
        <w:t xml:space="preserve"> ir ___ % no kultūras vai kultūrizglītības jomas pakalpojumu sniedzēja gada budžeta;</w:t>
      </w:r>
    </w:p>
    <w:p w:rsidRPr="002A769F" w:rsidR="00231CAF" w:rsidP="0067065B" w:rsidRDefault="009D2CD6" w14:paraId="7EB7A4CA" w14:textId="4D437984">
      <w:pPr>
        <w:pStyle w:val="ListParagraph"/>
        <w:numPr>
          <w:ilvl w:val="1"/>
          <w:numId w:val="1"/>
        </w:numPr>
        <w:spacing w:after="0" w:line="240" w:lineRule="auto"/>
        <w:jc w:val="both"/>
        <w:rPr>
          <w:rFonts w:ascii="Aptos" w:hAnsi="Aptos" w:eastAsia="Times New Roman" w:cs="Times New Roman"/>
          <w:color w:val="000000" w:themeColor="text1"/>
        </w:rPr>
      </w:pPr>
      <w:r w:rsidRPr="002A769F">
        <w:rPr>
          <w:rFonts w:ascii="Aptos" w:hAnsi="Aptos" w:eastAsia="Times New Roman" w:cs="Times New Roman"/>
          <w:color w:val="000000" w:themeColor="text1"/>
        </w:rPr>
        <w:t>no visiem kultūras vai kultūrizglītības jomā sniegto pakalpojumu saņēmējiem vai projektā attīstītā objekta vai funkcionāli saistīto ēku apmeklētājiem gadā 85 % vai vairāk </w:t>
      </w:r>
      <w:r w:rsidRPr="002A769F">
        <w:rPr>
          <w:rFonts w:ascii="Aptos" w:hAnsi="Aptos" w:eastAsia="Times New Roman" w:cs="Times New Roman"/>
          <w:color w:val="000000" w:themeColor="text1"/>
          <w:u w:val="single"/>
        </w:rPr>
        <w:t>IR/NAV</w:t>
      </w:r>
      <w:r w:rsidRPr="002A769F">
        <w:rPr>
          <w:rFonts w:ascii="Aptos" w:hAnsi="Aptos" w:eastAsia="Times New Roman" w:cs="Times New Roman"/>
          <w:color w:val="000000" w:themeColor="text1"/>
        </w:rPr>
        <w:t xml:space="preserve"> (</w:t>
      </w:r>
      <w:r w:rsidRPr="002A769F">
        <w:rPr>
          <w:rFonts w:ascii="Aptos" w:hAnsi="Aptos" w:eastAsia="Times New Roman" w:cs="Times New Roman"/>
          <w:i/>
          <w:iCs/>
          <w:color w:val="000000" w:themeColor="text1"/>
        </w:rPr>
        <w:t>norādīt atbilstošo</w:t>
      </w:r>
      <w:r w:rsidRPr="002A769F">
        <w:rPr>
          <w:rFonts w:ascii="Aptos" w:hAnsi="Aptos" w:eastAsia="Times New Roman" w:cs="Times New Roman"/>
          <w:color w:val="000000" w:themeColor="text1"/>
        </w:rPr>
        <w:t xml:space="preserve"> – </w:t>
      </w:r>
      <w:r w:rsidRPr="002A769F">
        <w:rPr>
          <w:rFonts w:ascii="Aptos" w:hAnsi="Aptos" w:eastAsia="Times New Roman" w:cs="Times New Roman"/>
          <w:i/>
          <w:iCs/>
          <w:color w:val="000000" w:themeColor="text1"/>
        </w:rPr>
        <w:t>“IR” vai “NAV”</w:t>
      </w:r>
      <w:r w:rsidRPr="002A769F">
        <w:rPr>
          <w:rFonts w:ascii="Aptos" w:hAnsi="Aptos" w:eastAsia="Times New Roman" w:cs="Times New Roman"/>
          <w:color w:val="000000" w:themeColor="text1"/>
        </w:rPr>
        <w:t>) Latvijas iedzīvotāj;</w:t>
      </w:r>
    </w:p>
    <w:p w:rsidRPr="002A769F" w:rsidR="009D2CD6" w:rsidP="0067065B" w:rsidRDefault="00455EBC" w14:paraId="767B6F26" w14:textId="3099AA93">
      <w:pPr>
        <w:pStyle w:val="ListParagraph"/>
        <w:numPr>
          <w:ilvl w:val="1"/>
          <w:numId w:val="1"/>
        </w:numPr>
        <w:spacing w:after="0" w:line="240" w:lineRule="auto"/>
        <w:jc w:val="both"/>
        <w:rPr>
          <w:rFonts w:ascii="Aptos" w:hAnsi="Aptos" w:eastAsia="Times New Roman" w:cs="Times New Roman"/>
          <w:color w:val="000000" w:themeColor="text1"/>
        </w:rPr>
      </w:pPr>
      <w:r w:rsidRPr="002A769F">
        <w:rPr>
          <w:rFonts w:ascii="Aptos" w:hAnsi="Aptos" w:eastAsia="Times New Roman" w:cs="Times New Roman"/>
          <w:color w:val="000000" w:themeColor="text1"/>
        </w:rPr>
        <w:t xml:space="preserve">īstenotie kultūras pasākumi atbalstītajā kultūras vai kultūrizglītības infrastruktūrā pārsvarā </w:t>
      </w:r>
      <w:r w:rsidRPr="002A769F">
        <w:rPr>
          <w:rFonts w:ascii="Aptos" w:hAnsi="Aptos" w:eastAsia="Times New Roman" w:cs="Times New Roman"/>
          <w:color w:val="000000" w:themeColor="text1"/>
          <w:u w:val="single"/>
        </w:rPr>
        <w:t>NOTIEK/NENOTIEK</w:t>
      </w:r>
      <w:r w:rsidRPr="002A769F">
        <w:rPr>
          <w:rFonts w:ascii="Aptos" w:hAnsi="Aptos" w:eastAsia="Times New Roman" w:cs="Times New Roman"/>
          <w:color w:val="000000" w:themeColor="text1"/>
        </w:rPr>
        <w:t xml:space="preserve"> (</w:t>
      </w:r>
      <w:r w:rsidRPr="002A769F">
        <w:rPr>
          <w:rFonts w:ascii="Aptos" w:hAnsi="Aptos" w:eastAsia="Times New Roman" w:cs="Times New Roman"/>
          <w:i/>
          <w:iCs/>
          <w:color w:val="000000" w:themeColor="text1"/>
        </w:rPr>
        <w:t>norādīt atbilstošo</w:t>
      </w:r>
      <w:r w:rsidRPr="002A769F">
        <w:rPr>
          <w:rFonts w:ascii="Aptos" w:hAnsi="Aptos" w:eastAsia="Times New Roman" w:cs="Times New Roman"/>
          <w:color w:val="000000" w:themeColor="text1"/>
        </w:rPr>
        <w:t xml:space="preserve"> – </w:t>
      </w:r>
      <w:r w:rsidRPr="002A769F">
        <w:rPr>
          <w:rFonts w:ascii="Aptos" w:hAnsi="Aptos" w:eastAsia="Times New Roman" w:cs="Times New Roman"/>
          <w:i/>
          <w:iCs/>
          <w:color w:val="000000" w:themeColor="text1"/>
        </w:rPr>
        <w:t>“NOTIEK” vai “NENOTIEK”</w:t>
      </w:r>
      <w:r w:rsidRPr="002A769F">
        <w:rPr>
          <w:rFonts w:ascii="Aptos" w:hAnsi="Aptos" w:eastAsia="Times New Roman" w:cs="Times New Roman"/>
          <w:color w:val="000000" w:themeColor="text1"/>
        </w:rPr>
        <w:t>)  latviešu valodā</w:t>
      </w:r>
      <w:r w:rsidRPr="002A769F" w:rsidR="00882C1C">
        <w:rPr>
          <w:rFonts w:ascii="Aptos" w:hAnsi="Aptos" w:eastAsia="Times New Roman" w:cs="Times New Roman"/>
          <w:color w:val="000000" w:themeColor="text1"/>
        </w:rPr>
        <w:t>;</w:t>
      </w:r>
    </w:p>
    <w:p w:rsidR="00882C1C" w:rsidP="0067065B" w:rsidRDefault="00882C1C" w14:paraId="19148061" w14:textId="13D20466">
      <w:pPr>
        <w:pStyle w:val="ListParagraph"/>
        <w:numPr>
          <w:ilvl w:val="1"/>
          <w:numId w:val="1"/>
        </w:numPr>
        <w:spacing w:after="0" w:line="240" w:lineRule="auto"/>
        <w:jc w:val="both"/>
        <w:rPr>
          <w:rFonts w:ascii="Aptos" w:hAnsi="Aptos" w:eastAsia="Times New Roman" w:cs="Times New Roman"/>
          <w:color w:val="000000" w:themeColor="text1"/>
        </w:rPr>
      </w:pPr>
      <w:r w:rsidRPr="002A769F">
        <w:rPr>
          <w:rFonts w:ascii="Aptos" w:hAnsi="Aptos" w:eastAsia="Times New Roman" w:cs="Times New Roman"/>
          <w:color w:val="000000" w:themeColor="text1"/>
        </w:rPr>
        <w:t xml:space="preserve">projektā attīstītajā objekts vai funkcionāli saistītās ēkas </w:t>
      </w:r>
      <w:r w:rsidRPr="002A769F">
        <w:rPr>
          <w:rFonts w:ascii="Aptos" w:hAnsi="Aptos" w:eastAsia="Times New Roman" w:cs="Times New Roman"/>
          <w:color w:val="000000" w:themeColor="text1"/>
          <w:u w:val="single"/>
        </w:rPr>
        <w:t>NETIEK/TIEK</w:t>
      </w:r>
      <w:r w:rsidRPr="002A769F">
        <w:rPr>
          <w:rFonts w:ascii="Aptos" w:hAnsi="Aptos" w:eastAsia="Times New Roman" w:cs="Times New Roman"/>
          <w:color w:val="000000" w:themeColor="text1"/>
        </w:rPr>
        <w:t xml:space="preserve"> (</w:t>
      </w:r>
      <w:r w:rsidRPr="002A769F">
        <w:rPr>
          <w:rFonts w:ascii="Aptos" w:hAnsi="Aptos" w:eastAsia="Times New Roman" w:cs="Times New Roman"/>
          <w:i/>
          <w:iCs/>
          <w:color w:val="000000" w:themeColor="text1"/>
        </w:rPr>
        <w:t>norādīt atbilstošo</w:t>
      </w:r>
      <w:r w:rsidRPr="002A769F">
        <w:rPr>
          <w:rFonts w:ascii="Aptos" w:hAnsi="Aptos" w:eastAsia="Times New Roman" w:cs="Times New Roman"/>
          <w:color w:val="000000" w:themeColor="text1"/>
        </w:rPr>
        <w:t xml:space="preserve"> – </w:t>
      </w:r>
      <w:r w:rsidRPr="002A769F">
        <w:rPr>
          <w:rFonts w:ascii="Aptos" w:hAnsi="Aptos" w:eastAsia="Times New Roman" w:cs="Times New Roman"/>
          <w:i/>
          <w:iCs/>
          <w:color w:val="000000" w:themeColor="text1"/>
        </w:rPr>
        <w:t>“NETIEK” vai “TIEK”</w:t>
      </w:r>
      <w:r w:rsidRPr="002A769F">
        <w:rPr>
          <w:rFonts w:ascii="Aptos" w:hAnsi="Aptos" w:eastAsia="Times New Roman" w:cs="Times New Roman"/>
          <w:color w:val="000000" w:themeColor="text1"/>
        </w:rPr>
        <w:t xml:space="preserve">) plaši reklamētas ārpus Latvijas </w:t>
      </w:r>
      <w:r w:rsidRPr="002A769F">
        <w:rPr>
          <w:rFonts w:ascii="Aptos" w:hAnsi="Aptos" w:eastAsia="Times New Roman" w:cs="Times New Roman"/>
          <w:color w:val="000000" w:themeColor="text1"/>
        </w:rPr>
        <w:lastRenderedPageBreak/>
        <w:t>teritorijas, tai skaitā netiek veiktas starptautiskas mārketinga aktivitātes un citas darbības pārrobežu reklāmas jomā. </w:t>
      </w:r>
    </w:p>
    <w:p w:rsidRPr="002A769F" w:rsidR="00104B49" w:rsidP="00104B49" w:rsidRDefault="00104B49" w14:paraId="1D6D1F47" w14:textId="607BB92A">
      <w:pPr>
        <w:pStyle w:val="ListParagraph"/>
        <w:numPr>
          <w:ilvl w:val="0"/>
          <w:numId w:val="1"/>
        </w:numPr>
        <w:spacing w:after="0" w:line="240" w:lineRule="auto"/>
        <w:jc w:val="both"/>
        <w:rPr>
          <w:rFonts w:ascii="Aptos" w:hAnsi="Aptos" w:eastAsia="Times New Roman" w:cs="Times New Roman"/>
          <w:color w:val="000000" w:themeColor="text1"/>
        </w:rPr>
      </w:pPr>
      <w:r w:rsidRPr="00104B49">
        <w:rPr>
          <w:rFonts w:ascii="Aptos" w:hAnsi="Aptos" w:eastAsia="Times New Roman" w:cs="Times New Roman"/>
          <w:color w:val="000000" w:themeColor="text1"/>
        </w:rPr>
        <w:t>Apliecinu, ka p</w:t>
      </w:r>
      <w:r w:rsidRPr="00104B49">
        <w:rPr>
          <w:rFonts w:ascii="Aptos" w:hAnsi="Aptos" w:eastAsia="Times New Roman" w:cs="Times New Roman"/>
          <w:color w:val="000000" w:themeColor="text1"/>
        </w:rPr>
        <w:t xml:space="preserve">rojektā </w:t>
      </w:r>
      <w:r w:rsidRPr="00104B49">
        <w:rPr>
          <w:rFonts w:ascii="Aptos" w:hAnsi="Aptos" w:eastAsia="Times New Roman" w:cs="Times New Roman"/>
          <w:color w:val="000000" w:themeColor="text1"/>
        </w:rPr>
        <w:t>attīstītajā infrastruktūrā</w:t>
      </w:r>
      <w:r>
        <w:rPr>
          <w:rFonts w:ascii="Aptos" w:hAnsi="Aptos" w:eastAsia="Times New Roman" w:cs="Times New Roman"/>
          <w:color w:val="000000" w:themeColor="text1"/>
          <w:u w:val="single"/>
        </w:rPr>
        <w:t xml:space="preserve">  </w:t>
      </w:r>
      <w:r w:rsidRPr="002A769F">
        <w:rPr>
          <w:rFonts w:ascii="Aptos" w:hAnsi="Aptos" w:eastAsia="Times New Roman" w:cs="Times New Roman"/>
          <w:color w:val="000000" w:themeColor="text1"/>
          <w:u w:val="single"/>
        </w:rPr>
        <w:t>IR/NAV</w:t>
      </w:r>
      <w:r w:rsidRPr="002A769F">
        <w:rPr>
          <w:rFonts w:ascii="Aptos" w:hAnsi="Aptos" w:eastAsia="Times New Roman" w:cs="Times New Roman"/>
          <w:color w:val="000000" w:themeColor="text1"/>
        </w:rPr>
        <w:t xml:space="preserve"> (</w:t>
      </w:r>
      <w:r w:rsidRPr="002A769F">
        <w:rPr>
          <w:rFonts w:ascii="Aptos" w:hAnsi="Aptos" w:eastAsia="Times New Roman" w:cs="Times New Roman"/>
          <w:i/>
          <w:iCs/>
          <w:color w:val="000000" w:themeColor="text1"/>
        </w:rPr>
        <w:t>norādīt atbilstošo</w:t>
      </w:r>
      <w:r w:rsidRPr="002A769F">
        <w:rPr>
          <w:rFonts w:ascii="Aptos" w:hAnsi="Aptos" w:eastAsia="Times New Roman" w:cs="Times New Roman"/>
          <w:color w:val="000000" w:themeColor="text1"/>
        </w:rPr>
        <w:t xml:space="preserve"> – </w:t>
      </w:r>
      <w:r w:rsidRPr="002A769F">
        <w:rPr>
          <w:rFonts w:ascii="Aptos" w:hAnsi="Aptos" w:eastAsia="Times New Roman" w:cs="Times New Roman"/>
          <w:i/>
          <w:iCs/>
          <w:color w:val="000000" w:themeColor="text1"/>
        </w:rPr>
        <w:t>“IR” vai “NAV”</w:t>
      </w:r>
      <w:r w:rsidRPr="002A769F">
        <w:rPr>
          <w:rFonts w:ascii="Aptos" w:hAnsi="Aptos" w:eastAsia="Times New Roman" w:cs="Times New Roman"/>
          <w:color w:val="000000" w:themeColor="text1"/>
        </w:rPr>
        <w:t xml:space="preserve">) </w:t>
      </w:r>
      <w:r w:rsidRPr="00104B49">
        <w:rPr>
          <w:rFonts w:ascii="Aptos" w:hAnsi="Aptos" w:eastAsia="Times New Roman" w:cs="Times New Roman"/>
          <w:color w:val="000000" w:themeColor="text1"/>
        </w:rPr>
        <w:t xml:space="preserve"> paredzēti parastie papildpakalpojumi</w:t>
      </w:r>
      <w:r w:rsidR="00D603A5">
        <w:rPr>
          <w:rFonts w:ascii="Aptos" w:hAnsi="Aptos" w:eastAsia="Times New Roman" w:cs="Times New Roman"/>
          <w:color w:val="000000" w:themeColor="text1"/>
        </w:rPr>
        <w:t>. Papildpakalpojumiem</w:t>
      </w:r>
      <w:r w:rsidRPr="00F81560" w:rsidR="00F81560">
        <w:rPr>
          <w:rFonts w:ascii="Aptos" w:hAnsi="Aptos" w:eastAsia="Times New Roman" w:cs="Times New Roman"/>
          <w:color w:val="000000" w:themeColor="text1"/>
        </w:rPr>
        <w:t xml:space="preserve"> </w:t>
      </w:r>
      <w:r w:rsidR="00C43B39">
        <w:rPr>
          <w:rFonts w:ascii="Aptos" w:hAnsi="Aptos" w:eastAsia="Times New Roman" w:cs="Times New Roman"/>
          <w:color w:val="000000" w:themeColor="text1"/>
        </w:rPr>
        <w:t xml:space="preserve">nav </w:t>
      </w:r>
      <w:r w:rsidRPr="00F81560" w:rsidR="00F81560">
        <w:rPr>
          <w:rFonts w:ascii="Aptos" w:hAnsi="Aptos" w:eastAsia="Times New Roman" w:cs="Times New Roman"/>
          <w:color w:val="000000" w:themeColor="text1"/>
        </w:rPr>
        <w:t>ietekmes uz tirdzniecību un konkurenci Eiropas Savienības iekšējā tirgū</w:t>
      </w:r>
      <w:r w:rsidR="00D603A5">
        <w:rPr>
          <w:rFonts w:ascii="Aptos" w:hAnsi="Aptos" w:eastAsia="Times New Roman" w:cs="Times New Roman"/>
          <w:color w:val="000000" w:themeColor="text1"/>
        </w:rPr>
        <w:t>.</w:t>
      </w:r>
    </w:p>
    <w:p w:rsidRPr="002A769F" w:rsidR="00F74CAD" w:rsidP="47321544" w:rsidRDefault="00F74CAD" w14:paraId="551967BF" w14:textId="77777777">
      <w:pPr>
        <w:spacing w:after="0" w:line="240" w:lineRule="auto"/>
        <w:jc w:val="both"/>
        <w:rPr>
          <w:rFonts w:ascii="Aptos" w:hAnsi="Aptos" w:eastAsia="Times New Roman" w:cs="Times New Roman"/>
          <w:color w:val="000000" w:themeColor="text1"/>
        </w:rPr>
      </w:pPr>
    </w:p>
    <w:p w:rsidRPr="002A769F" w:rsidR="00A8054F" w:rsidP="47321544" w:rsidRDefault="00A8054F" w14:paraId="64798791" w14:textId="492E9874">
      <w:pPr>
        <w:spacing w:after="0" w:line="240" w:lineRule="auto"/>
        <w:jc w:val="both"/>
        <w:rPr>
          <w:rFonts w:ascii="Aptos" w:hAnsi="Aptos" w:eastAsia="Times New Roman" w:cs="Times New Roman"/>
          <w:color w:val="000000" w:themeColor="text1"/>
        </w:rPr>
      </w:pPr>
    </w:p>
    <w:p w:rsidRPr="002A769F" w:rsidR="00A8054F" w:rsidP="47321544" w:rsidRDefault="00A8054F" w14:paraId="3813BEE0" w14:textId="70A6E1A0">
      <w:pPr>
        <w:spacing w:after="0" w:line="240" w:lineRule="auto"/>
        <w:jc w:val="both"/>
        <w:rPr>
          <w:rFonts w:ascii="Aptos" w:hAnsi="Aptos" w:eastAsia="Times New Roman" w:cs="Times New Roman"/>
          <w:color w:val="000000" w:themeColor="text1"/>
        </w:rPr>
      </w:pPr>
    </w:p>
    <w:p w:rsidRPr="002A769F" w:rsidR="002A769F" w:rsidP="002A769F" w:rsidRDefault="002A769F" w14:paraId="4717DCA0" w14:textId="2151581F">
      <w:pPr>
        <w:rPr>
          <w:rFonts w:ascii="Aptos" w:hAnsi="Aptos"/>
        </w:rPr>
      </w:pPr>
      <w:r w:rsidRPr="002A769F">
        <w:rPr>
          <w:rFonts w:ascii="Aptos" w:hAnsi="Aptos"/>
        </w:rPr>
        <w:t>Projekta iesniedzēja pārstāvis:</w:t>
      </w:r>
    </w:p>
    <w:p w:rsidRPr="002A769F" w:rsidR="002A769F" w:rsidP="002A769F" w:rsidRDefault="002A769F" w14:paraId="66026A4D" w14:textId="581AC25D">
      <w:pPr>
        <w:rPr>
          <w:rFonts w:ascii="Aptos" w:hAnsi="Aptos"/>
        </w:rPr>
      </w:pPr>
      <w:r w:rsidRPr="002A769F">
        <w:rPr>
          <w:rFonts w:ascii="Aptos" w:hAnsi="Aptos"/>
        </w:rPr>
        <w:t>_______________________________________________________________</w:t>
      </w:r>
    </w:p>
    <w:p w:rsidRPr="002A769F" w:rsidR="002A769F" w:rsidP="002A769F" w:rsidRDefault="002A769F" w14:paraId="7977D3AB" w14:textId="77777777">
      <w:pPr>
        <w:spacing w:before="240"/>
        <w:rPr>
          <w:rFonts w:ascii="Aptos" w:hAnsi="Aptos"/>
        </w:rPr>
      </w:pPr>
      <w:r w:rsidRPr="002A769F">
        <w:rPr>
          <w:rFonts w:ascii="Aptos" w:hAnsi="Aptos"/>
        </w:rPr>
        <w:t>(paraksts, paraksta atšifrējums, parakstītāja amats)</w:t>
      </w:r>
    </w:p>
    <w:p w:rsidRPr="002A769F" w:rsidR="002A769F" w:rsidP="002A769F" w:rsidRDefault="002A769F" w14:paraId="05003665" w14:textId="5CAE9FF6">
      <w:pPr>
        <w:rPr>
          <w:rFonts w:ascii="Aptos" w:hAnsi="Aptos"/>
        </w:rPr>
      </w:pPr>
      <w:r w:rsidRPr="002A769F">
        <w:rPr>
          <w:rFonts w:ascii="Aptos" w:hAnsi="Aptos"/>
        </w:rPr>
        <w:t>Paraksta datums: __________________</w:t>
      </w:r>
    </w:p>
    <w:p w:rsidRPr="002A769F" w:rsidR="002A769F" w:rsidP="002A769F" w:rsidRDefault="002A769F" w14:paraId="2EC09572" w14:textId="77777777">
      <w:pPr>
        <w:rPr>
          <w:rFonts w:ascii="Aptos" w:hAnsi="Aptos"/>
        </w:rPr>
      </w:pPr>
    </w:p>
    <w:p w:rsidRPr="002A769F" w:rsidR="002A769F" w:rsidP="002A769F" w:rsidRDefault="002A769F" w14:paraId="714DC5D2" w14:textId="77777777">
      <w:pPr>
        <w:rPr>
          <w:rFonts w:ascii="Aptos" w:hAnsi="Aptos"/>
        </w:rPr>
      </w:pPr>
    </w:p>
    <w:p w:rsidRPr="002A769F" w:rsidR="002A769F" w:rsidP="002A769F" w:rsidRDefault="002A769F" w14:paraId="74336A20" w14:textId="2D31F9ED">
      <w:pPr>
        <w:jc w:val="center"/>
        <w:rPr>
          <w:rFonts w:ascii="Aptos" w:hAnsi="Aptos"/>
        </w:rPr>
      </w:pPr>
      <w:r w:rsidRPr="002A769F">
        <w:rPr>
          <w:rFonts w:ascii="Aptos" w:hAnsi="Aptos"/>
        </w:rPr>
        <w:t>Dokumenta rekvizītus “paraksts” un “datums” neaizpilda, ja elektroniskais dokuments ir noformēts atbilstoši elektronisko dokumentu noformēšanai normatīvajos aktos noteiktajām prasībām</w:t>
      </w:r>
    </w:p>
    <w:p w:rsidRPr="002A769F" w:rsidR="00A8054F" w:rsidRDefault="00A8054F" w14:paraId="1B77BB73" w14:textId="757982E9">
      <w:pPr>
        <w:rPr>
          <w:rFonts w:ascii="Aptos" w:hAnsi="Aptos"/>
        </w:rPr>
      </w:pPr>
    </w:p>
    <w:sectPr w:rsidRPr="002A769F" w:rsidR="00A8054F">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24BDF"/>
    <w:multiLevelType w:val="multilevel"/>
    <w:tmpl w:val="00621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1697224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943C69"/>
    <w:rsid w:val="00016E6D"/>
    <w:rsid w:val="000735EA"/>
    <w:rsid w:val="000B13F2"/>
    <w:rsid w:val="00104B49"/>
    <w:rsid w:val="001D1360"/>
    <w:rsid w:val="001D2A54"/>
    <w:rsid w:val="00225DEC"/>
    <w:rsid w:val="00231CAF"/>
    <w:rsid w:val="00233B6B"/>
    <w:rsid w:val="002512FF"/>
    <w:rsid w:val="002A769F"/>
    <w:rsid w:val="002C4340"/>
    <w:rsid w:val="002E54F1"/>
    <w:rsid w:val="00331B40"/>
    <w:rsid w:val="00347195"/>
    <w:rsid w:val="003B7F05"/>
    <w:rsid w:val="00455EBC"/>
    <w:rsid w:val="00477E7A"/>
    <w:rsid w:val="00480E09"/>
    <w:rsid w:val="004811B7"/>
    <w:rsid w:val="00493F9F"/>
    <w:rsid w:val="004A0397"/>
    <w:rsid w:val="004D1CF2"/>
    <w:rsid w:val="00502217"/>
    <w:rsid w:val="00523A2A"/>
    <w:rsid w:val="005721D7"/>
    <w:rsid w:val="005D1BE3"/>
    <w:rsid w:val="005E4FD8"/>
    <w:rsid w:val="00624649"/>
    <w:rsid w:val="00670015"/>
    <w:rsid w:val="0067065B"/>
    <w:rsid w:val="0067722F"/>
    <w:rsid w:val="006F54C7"/>
    <w:rsid w:val="00706A11"/>
    <w:rsid w:val="0079605A"/>
    <w:rsid w:val="00805B3D"/>
    <w:rsid w:val="00882C1C"/>
    <w:rsid w:val="008E2977"/>
    <w:rsid w:val="009A4BE0"/>
    <w:rsid w:val="009C107F"/>
    <w:rsid w:val="009D2CD6"/>
    <w:rsid w:val="009E47F5"/>
    <w:rsid w:val="00A00A62"/>
    <w:rsid w:val="00A14331"/>
    <w:rsid w:val="00A8054F"/>
    <w:rsid w:val="00AD0C3B"/>
    <w:rsid w:val="00B842D9"/>
    <w:rsid w:val="00BF5694"/>
    <w:rsid w:val="00C43B39"/>
    <w:rsid w:val="00CD03EA"/>
    <w:rsid w:val="00CE5AE2"/>
    <w:rsid w:val="00CF6D46"/>
    <w:rsid w:val="00D261A4"/>
    <w:rsid w:val="00D603A5"/>
    <w:rsid w:val="00D650BB"/>
    <w:rsid w:val="00ED37B7"/>
    <w:rsid w:val="00F303F1"/>
    <w:rsid w:val="00F74CAD"/>
    <w:rsid w:val="00F81560"/>
    <w:rsid w:val="00F86555"/>
    <w:rsid w:val="04BD42DF"/>
    <w:rsid w:val="18A8E01A"/>
    <w:rsid w:val="2026E5B7"/>
    <w:rsid w:val="2A4E9DD6"/>
    <w:rsid w:val="2BCC0D89"/>
    <w:rsid w:val="2F943C69"/>
    <w:rsid w:val="312ACB80"/>
    <w:rsid w:val="328F895A"/>
    <w:rsid w:val="3410213D"/>
    <w:rsid w:val="3A37728A"/>
    <w:rsid w:val="3A972D13"/>
    <w:rsid w:val="3AE295DD"/>
    <w:rsid w:val="412BB085"/>
    <w:rsid w:val="4237EFC3"/>
    <w:rsid w:val="47321544"/>
    <w:rsid w:val="49AE49BF"/>
    <w:rsid w:val="49FF847A"/>
    <w:rsid w:val="4AC9D5FD"/>
    <w:rsid w:val="4BD171B9"/>
    <w:rsid w:val="4E2838CC"/>
    <w:rsid w:val="575F6E0C"/>
    <w:rsid w:val="6C3A7E65"/>
    <w:rsid w:val="735A520D"/>
    <w:rsid w:val="749BB5D9"/>
    <w:rsid w:val="7B1FF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3C69"/>
  <w15:chartTrackingRefBased/>
  <w15:docId w15:val="{DAB8E530-EAA1-4715-850C-08B101B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f11" w:customStyle="1">
    <w:name w:val="cf11"/>
    <w:basedOn w:val="DefaultParagraphFont"/>
    <w:rsid w:val="00477E7A"/>
    <w:rPr>
      <w:rFonts w:hint="default" w:ascii="Segoe UI" w:hAnsi="Segoe UI" w:cs="Segoe UI"/>
      <w:sz w:val="18"/>
      <w:szCs w:val="18"/>
      <w:shd w:val="clear" w:color="auto" w:fill="FFFFFF"/>
    </w:rPr>
  </w:style>
  <w:style w:type="paragraph" w:styleId="ListParagraph">
    <w:name w:val="List Paragraph"/>
    <w:basedOn w:val="Normal"/>
    <w:uiPriority w:val="34"/>
    <w:qFormat/>
    <w:rsid w:val="002E5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11158">
      <w:bodyDiv w:val="1"/>
      <w:marLeft w:val="0"/>
      <w:marRight w:val="0"/>
      <w:marTop w:val="0"/>
      <w:marBottom w:val="0"/>
      <w:divBdr>
        <w:top w:val="none" w:sz="0" w:space="0" w:color="auto"/>
        <w:left w:val="none" w:sz="0" w:space="0" w:color="auto"/>
        <w:bottom w:val="none" w:sz="0" w:space="0" w:color="auto"/>
        <w:right w:val="none" w:sz="0" w:space="0" w:color="auto"/>
      </w:divBdr>
    </w:div>
    <w:div w:id="7618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742ec244c2ed4cb2" /><Relationship Type="http://schemas.microsoft.com/office/2011/relationships/commentsExtended" Target="commentsExtended.xml" Id="R6beb41cb6fa341b2" /><Relationship Type="http://schemas.microsoft.com/office/2016/09/relationships/commentsIds" Target="commentsIds.xml" Id="R125e8fc8bb3d46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8163A-1E9B-4F74-AAE0-7D1FD672C056}">
  <ds:schemaRefs>
    <ds:schemaRef ds:uri="http://schemas.microsoft.com/sharepoint/v3/contenttype/forms"/>
  </ds:schemaRefs>
</ds:datastoreItem>
</file>

<file path=customXml/itemProps2.xml><?xml version="1.0" encoding="utf-8"?>
<ds:datastoreItem xmlns:ds="http://schemas.openxmlformats.org/officeDocument/2006/customXml" ds:itemID="{D3D64139-3E9A-4605-8749-7B701CBCDEC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EEB7788-F916-4FCD-8EBD-C7686CD1C3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Ofkante</dc:creator>
  <cp:keywords/>
  <dc:description/>
  <cp:lastModifiedBy>Inese Ofkante</cp:lastModifiedBy>
  <cp:revision>75</cp:revision>
  <dcterms:created xsi:type="dcterms:W3CDTF">2025-03-20T21:15:00Z</dcterms:created>
  <dcterms:modified xsi:type="dcterms:W3CDTF">2025-06-09T06:37:06Z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