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D5A4" w14:textId="6800E50F" w:rsidR="0068736A" w:rsidRPr="008D4040" w:rsidRDefault="0B045655" w:rsidP="0011644B">
      <w:pPr>
        <w:spacing w:before="0" w:after="0"/>
        <w:ind w:right="43"/>
        <w:jc w:val="right"/>
        <w:rPr>
          <w:rFonts w:ascii="Aptos" w:hAnsi="Aptos" w:cs="Times New Roman"/>
          <w:sz w:val="24"/>
          <w:szCs w:val="24"/>
          <w:lang w:eastAsia="lv-LV"/>
        </w:rPr>
      </w:pPr>
      <w:bookmarkStart w:id="0" w:name="_Hlk124365325"/>
      <w:r w:rsidRPr="008D4040">
        <w:rPr>
          <w:rFonts w:ascii="Aptos" w:hAnsi="Aptos" w:cs="Times New Roman"/>
          <w:sz w:val="24"/>
          <w:szCs w:val="24"/>
          <w:lang w:eastAsia="lv-LV"/>
        </w:rPr>
        <w:t>2</w:t>
      </w:r>
      <w:r w:rsidR="0068736A" w:rsidRPr="008D4040">
        <w:rPr>
          <w:rFonts w:ascii="Aptos" w:hAnsi="Aptos" w:cs="Times New Roman"/>
          <w:sz w:val="24"/>
          <w:szCs w:val="24"/>
          <w:lang w:eastAsia="lv-LV"/>
        </w:rPr>
        <w:t>.</w:t>
      </w:r>
      <w:r w:rsidR="0011644B" w:rsidRPr="008D4040">
        <w:rPr>
          <w:rFonts w:ascii="Aptos" w:hAnsi="Aptos" w:cs="Times New Roman"/>
          <w:sz w:val="24"/>
          <w:szCs w:val="24"/>
          <w:lang w:eastAsia="lv-LV"/>
        </w:rPr>
        <w:t> </w:t>
      </w:r>
      <w:r w:rsidR="0068736A" w:rsidRPr="008D4040">
        <w:rPr>
          <w:rFonts w:ascii="Aptos" w:hAnsi="Aptos" w:cs="Times New Roman"/>
          <w:sz w:val="24"/>
          <w:szCs w:val="24"/>
          <w:lang w:eastAsia="lv-LV"/>
        </w:rPr>
        <w:t>pielikums</w:t>
      </w:r>
    </w:p>
    <w:p w14:paraId="20C3317C" w14:textId="11EF10FD" w:rsidR="00783AFF" w:rsidRPr="008D4040" w:rsidRDefault="004C7EAA" w:rsidP="00EF0B46">
      <w:pPr>
        <w:spacing w:before="0" w:after="240"/>
        <w:jc w:val="right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>Projekt</w:t>
      </w:r>
      <w:r w:rsidR="00964720" w:rsidRPr="008D4040">
        <w:rPr>
          <w:rFonts w:ascii="Aptos" w:hAnsi="Aptos" w:cs="Times New Roman"/>
          <w:sz w:val="24"/>
          <w:szCs w:val="24"/>
          <w:lang w:eastAsia="lv-LV"/>
        </w:rPr>
        <w:t xml:space="preserve">u iesnieguma </w:t>
      </w:r>
      <w:r w:rsidR="00EF0B46" w:rsidRPr="008D4040">
        <w:rPr>
          <w:rFonts w:ascii="Aptos" w:hAnsi="Aptos" w:cs="Times New Roman"/>
          <w:sz w:val="24"/>
          <w:szCs w:val="24"/>
          <w:lang w:eastAsia="lv-LV"/>
        </w:rPr>
        <w:t>atlases nolikum</w:t>
      </w:r>
      <w:r w:rsidR="25AD1D10" w:rsidRPr="008D4040">
        <w:rPr>
          <w:rFonts w:ascii="Aptos" w:hAnsi="Aptos" w:cs="Times New Roman"/>
          <w:sz w:val="24"/>
          <w:szCs w:val="24"/>
          <w:lang w:eastAsia="lv-LV"/>
        </w:rPr>
        <w:t>am</w:t>
      </w:r>
    </w:p>
    <w:p w14:paraId="28BF001D" w14:textId="331D3536" w:rsidR="009D0003" w:rsidRPr="008D4040" w:rsidRDefault="009D0003" w:rsidP="008F5B3B">
      <w:pPr>
        <w:spacing w:before="0" w:after="0"/>
        <w:ind w:left="0" w:firstLine="0"/>
        <w:jc w:val="center"/>
        <w:rPr>
          <w:rFonts w:ascii="Aptos" w:hAnsi="Aptos" w:cs="Times New Roman"/>
          <w:b/>
          <w:sz w:val="24"/>
          <w:szCs w:val="24"/>
          <w:lang w:eastAsia="lv-LV"/>
        </w:rPr>
      </w:pPr>
      <w:r w:rsidRPr="008D4040">
        <w:rPr>
          <w:rFonts w:ascii="Aptos" w:hAnsi="Aptos" w:cs="Times New Roman"/>
          <w:b/>
          <w:sz w:val="24"/>
          <w:szCs w:val="24"/>
          <w:lang w:eastAsia="lv-LV"/>
        </w:rPr>
        <w:t xml:space="preserve">Apliecinājums </w:t>
      </w:r>
      <w:r w:rsidR="00BC2CE5" w:rsidRPr="008D4040">
        <w:rPr>
          <w:rFonts w:ascii="Aptos" w:hAnsi="Aptos" w:cs="Times New Roman"/>
          <w:b/>
          <w:sz w:val="24"/>
          <w:szCs w:val="24"/>
          <w:lang w:eastAsia="lv-LV"/>
        </w:rPr>
        <w:t>par sadarbību, ja projekts tiek apstiprināts</w:t>
      </w:r>
      <w:r w:rsidR="00EC6519" w:rsidRPr="008D4040">
        <w:rPr>
          <w:rFonts w:ascii="Aptos" w:hAnsi="Aptos" w:cs="Times New Roman"/>
          <w:b/>
          <w:sz w:val="24"/>
          <w:szCs w:val="24"/>
          <w:lang w:eastAsia="lv-LV"/>
        </w:rPr>
        <w:t>,</w:t>
      </w:r>
      <w:r w:rsidR="00BC2CE5" w:rsidRPr="008D4040">
        <w:rPr>
          <w:rFonts w:ascii="Aptos" w:hAnsi="Aptos" w:cs="Times New Roman"/>
          <w:b/>
          <w:sz w:val="24"/>
          <w:szCs w:val="24"/>
          <w:lang w:eastAsia="lv-LV"/>
        </w:rPr>
        <w:t xml:space="preserve"> un </w:t>
      </w:r>
      <w:r w:rsidRPr="008D4040">
        <w:rPr>
          <w:rFonts w:ascii="Aptos" w:hAnsi="Aptos" w:cs="Times New Roman"/>
          <w:b/>
          <w:sz w:val="24"/>
          <w:szCs w:val="24"/>
          <w:lang w:eastAsia="lv-LV"/>
        </w:rPr>
        <w:t>par informētību attiecībā uz interešu konflikta jautājumu regulējumu un to integrāciju iekšējās kontroles sistēmā</w:t>
      </w:r>
    </w:p>
    <w:p w14:paraId="031AEB88" w14:textId="77777777" w:rsidR="008F5B3B" w:rsidRPr="008D4040" w:rsidRDefault="008F5B3B" w:rsidP="008F5B3B">
      <w:pPr>
        <w:spacing w:before="0" w:after="0"/>
        <w:ind w:left="0" w:firstLine="0"/>
        <w:jc w:val="center"/>
        <w:rPr>
          <w:rFonts w:ascii="Aptos" w:hAnsi="Aptos" w:cs="Times New Roman"/>
          <w:b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Y="7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9B652D" w:rsidRPr="008D4040" w14:paraId="48D9EFC3" w14:textId="77777777" w:rsidTr="009B652D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E39FE" w14:textId="77777777" w:rsidR="008D4040" w:rsidRDefault="009B652D" w:rsidP="009B652D">
            <w:pPr>
              <w:spacing w:before="0" w:after="0"/>
              <w:ind w:left="34" w:firstLine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8D4040">
              <w:rPr>
                <w:rFonts w:ascii="Aptos" w:hAnsi="Aptos" w:cs="Times New Roman"/>
                <w:sz w:val="24"/>
                <w:szCs w:val="24"/>
                <w:lang w:eastAsia="lv-LV"/>
              </w:rPr>
              <w:t>Es, apakšā parakstījies</w:t>
            </w:r>
          </w:p>
          <w:p w14:paraId="08B39781" w14:textId="68851687" w:rsidR="009B652D" w:rsidRPr="008D4040" w:rsidRDefault="009B652D" w:rsidP="009B652D">
            <w:pPr>
              <w:spacing w:before="0" w:after="0"/>
              <w:ind w:left="34" w:firstLine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8D4040">
              <w:rPr>
                <w:rFonts w:ascii="Aptos" w:hAnsi="Aptos" w:cs="Times New Roman"/>
                <w:sz w:val="24"/>
                <w:szCs w:val="24"/>
                <w:lang w:eastAsia="lv-LV"/>
              </w:rPr>
              <w:t>(-</w:t>
            </w:r>
            <w:proofErr w:type="spellStart"/>
            <w:r w:rsidRPr="008D4040">
              <w:rPr>
                <w:rFonts w:ascii="Aptos" w:hAnsi="Aptos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8D4040">
              <w:rPr>
                <w:rFonts w:ascii="Aptos" w:hAnsi="Aptos" w:cs="Times New Roman"/>
                <w:sz w:val="24"/>
                <w:szCs w:val="24"/>
                <w:lang w:eastAsia="lv-LV"/>
              </w:rPr>
              <w:t>),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D241" w14:textId="77777777" w:rsidR="009B652D" w:rsidRPr="008D4040" w:rsidRDefault="009B652D" w:rsidP="009B652D">
            <w:pPr>
              <w:spacing w:before="0" w:after="0" w:line="276" w:lineRule="auto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B652D" w:rsidRPr="008D4040" w14:paraId="0FA9ED87" w14:textId="77777777" w:rsidTr="009B652D">
        <w:tc>
          <w:tcPr>
            <w:tcW w:w="3397" w:type="dxa"/>
            <w:vMerge/>
            <w:vAlign w:val="center"/>
            <w:hideMark/>
          </w:tcPr>
          <w:p w14:paraId="6BCFF842" w14:textId="77777777" w:rsidR="009B652D" w:rsidRPr="008D4040" w:rsidRDefault="009B652D" w:rsidP="009B652D">
            <w:pPr>
              <w:spacing w:before="0" w:after="0" w:line="256" w:lineRule="auto"/>
              <w:ind w:left="34" w:firstLine="0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F5D0" w14:textId="77777777" w:rsidR="009B652D" w:rsidRPr="008D4040" w:rsidRDefault="009B652D" w:rsidP="009B652D">
            <w:pPr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8D4040">
              <w:rPr>
                <w:rFonts w:ascii="Aptos" w:hAnsi="Aptos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9B652D" w:rsidRPr="008D4040" w14:paraId="4D6CD04B" w14:textId="77777777" w:rsidTr="009B652D">
        <w:tc>
          <w:tcPr>
            <w:tcW w:w="3397" w:type="dxa"/>
            <w:vMerge w:val="restart"/>
            <w:vAlign w:val="center"/>
          </w:tcPr>
          <w:p w14:paraId="050A1A08" w14:textId="77777777" w:rsidR="009B652D" w:rsidRPr="008D4040" w:rsidRDefault="009B652D" w:rsidP="009B652D">
            <w:pPr>
              <w:spacing w:before="0" w:after="0" w:line="256" w:lineRule="auto"/>
              <w:ind w:left="34" w:firstLine="0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  <w:r w:rsidRPr="008D4040"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4B0B" w14:textId="77777777" w:rsidR="009B652D" w:rsidRPr="008D4040" w:rsidRDefault="009B652D" w:rsidP="009B652D">
            <w:pPr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B652D" w:rsidRPr="008D4040" w14:paraId="213B2507" w14:textId="77777777" w:rsidTr="009B652D">
        <w:tc>
          <w:tcPr>
            <w:tcW w:w="3397" w:type="dxa"/>
            <w:vMerge/>
            <w:vAlign w:val="center"/>
          </w:tcPr>
          <w:p w14:paraId="627FAB48" w14:textId="77777777" w:rsidR="009B652D" w:rsidRPr="008D4040" w:rsidRDefault="009B652D" w:rsidP="009B652D">
            <w:pPr>
              <w:spacing w:before="0" w:after="0" w:line="256" w:lineRule="auto"/>
              <w:ind w:left="34" w:firstLine="0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C16C" w14:textId="77777777" w:rsidR="009B652D" w:rsidRPr="008D4040" w:rsidRDefault="009B652D" w:rsidP="009B652D">
            <w:pPr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8D4040">
              <w:rPr>
                <w:rFonts w:ascii="Aptos" w:hAnsi="Aptos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B652D" w:rsidRPr="008D4040" w14:paraId="49906F35" w14:textId="77777777" w:rsidTr="009B652D"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83A62" w14:textId="77777777" w:rsidR="009B652D" w:rsidRPr="008D4040" w:rsidRDefault="009B652D" w:rsidP="009B652D">
            <w:pPr>
              <w:spacing w:before="0" w:after="0"/>
              <w:ind w:left="34" w:firstLine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8D4040">
              <w:rPr>
                <w:rFonts w:ascii="Aptos" w:hAnsi="Aptos" w:cs="Times New Roman"/>
                <w:sz w:val="24"/>
                <w:szCs w:val="24"/>
                <w:lang w:eastAsia="lv-LV"/>
              </w:rPr>
              <w:t>sadarbības partnera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AE52" w14:textId="77777777" w:rsidR="009B652D" w:rsidRPr="008D4040" w:rsidRDefault="009B652D" w:rsidP="009B652D">
            <w:pPr>
              <w:spacing w:before="0" w:after="0" w:line="276" w:lineRule="auto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B652D" w:rsidRPr="008D4040" w14:paraId="2D91FE25" w14:textId="77777777" w:rsidTr="009B652D">
        <w:tc>
          <w:tcPr>
            <w:tcW w:w="3397" w:type="dxa"/>
            <w:vMerge/>
            <w:vAlign w:val="center"/>
            <w:hideMark/>
          </w:tcPr>
          <w:p w14:paraId="450721EA" w14:textId="77777777" w:rsidR="009B652D" w:rsidRPr="008D4040" w:rsidRDefault="009B652D" w:rsidP="009B652D">
            <w:pPr>
              <w:spacing w:before="0" w:after="0" w:line="256" w:lineRule="auto"/>
              <w:ind w:left="34" w:firstLine="0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E9CC" w14:textId="77777777" w:rsidR="009B652D" w:rsidRPr="008D4040" w:rsidRDefault="009B652D" w:rsidP="009B652D">
            <w:pPr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8D4040">
              <w:rPr>
                <w:rFonts w:ascii="Aptos" w:hAnsi="Aptos" w:cs="Times New Roman"/>
                <w:sz w:val="20"/>
                <w:szCs w:val="20"/>
                <w:lang w:eastAsia="lv-LV"/>
              </w:rPr>
              <w:t>sadarbības partnera nosaukums</w:t>
            </w:r>
          </w:p>
        </w:tc>
      </w:tr>
      <w:tr w:rsidR="009B652D" w:rsidRPr="008D4040" w14:paraId="77BBC573" w14:textId="77777777" w:rsidTr="009B652D">
        <w:tc>
          <w:tcPr>
            <w:tcW w:w="3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C69" w14:textId="77777777" w:rsidR="009B652D" w:rsidRPr="008D4040" w:rsidRDefault="009B652D" w:rsidP="009B652D">
            <w:pPr>
              <w:spacing w:before="0" w:after="0"/>
              <w:ind w:left="34" w:firstLine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8D4040">
              <w:rPr>
                <w:rFonts w:ascii="Aptos" w:hAnsi="Aptos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701C" w14:textId="77777777" w:rsidR="009B652D" w:rsidRPr="008D4040" w:rsidRDefault="009B652D" w:rsidP="009B652D">
            <w:pPr>
              <w:spacing w:before="0" w:after="0" w:line="276" w:lineRule="auto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B652D" w:rsidRPr="008D4040" w14:paraId="11C2B949" w14:textId="77777777" w:rsidTr="009B652D">
        <w:tc>
          <w:tcPr>
            <w:tcW w:w="3397" w:type="dxa"/>
            <w:vMerge/>
            <w:vAlign w:val="center"/>
            <w:hideMark/>
          </w:tcPr>
          <w:p w14:paraId="7992C077" w14:textId="77777777" w:rsidR="009B652D" w:rsidRPr="008D4040" w:rsidRDefault="009B652D" w:rsidP="009B652D">
            <w:pPr>
              <w:spacing w:before="0" w:after="0" w:line="256" w:lineRule="auto"/>
              <w:jc w:val="center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8075" w14:textId="77777777" w:rsidR="009B652D" w:rsidRPr="008D4040" w:rsidRDefault="009B652D" w:rsidP="009B652D">
            <w:pPr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8D4040">
              <w:rPr>
                <w:rFonts w:ascii="Aptos" w:hAnsi="Aptos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4C35DCFE" w14:textId="4F263DA3" w:rsidR="009B652D" w:rsidRPr="008D4040" w:rsidRDefault="00183FD0" w:rsidP="00183FD0">
      <w:pPr>
        <w:tabs>
          <w:tab w:val="left" w:pos="0"/>
        </w:tabs>
        <w:spacing w:before="240"/>
        <w:ind w:left="0" w:firstLine="0"/>
        <w:rPr>
          <w:rFonts w:ascii="Aptos" w:hAnsi="Aptos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>apliecinu, ka</w:t>
      </w:r>
      <w:r w:rsidRPr="008D4040">
        <w:rPr>
          <w:rFonts w:ascii="Aptos" w:hAnsi="Aptos" w:cs="Times New Roman"/>
          <w:szCs w:val="24"/>
          <w:shd w:val="clear" w:color="auto" w:fill="FFFFFF"/>
        </w:rPr>
        <w:t>:</w:t>
      </w:r>
    </w:p>
    <w:p w14:paraId="15458515" w14:textId="3E26E107" w:rsidR="00183FD0" w:rsidRPr="008D4040" w:rsidRDefault="009B652D" w:rsidP="00E60F42">
      <w:pPr>
        <w:pStyle w:val="ListParagraph"/>
        <w:numPr>
          <w:ilvl w:val="0"/>
          <w:numId w:val="7"/>
        </w:numPr>
        <w:tabs>
          <w:tab w:val="left" w:pos="0"/>
        </w:tabs>
        <w:spacing w:before="240"/>
        <w:rPr>
          <w:rFonts w:ascii="Aptos" w:hAnsi="Aptos" w:cs="Times New Roman"/>
          <w:sz w:val="24"/>
          <w:szCs w:val="24"/>
          <w:shd w:val="clear" w:color="auto" w:fill="FFFFFF"/>
        </w:rPr>
      </w:pPr>
      <w:r w:rsidRPr="008D4040">
        <w:rPr>
          <w:rFonts w:ascii="Aptos" w:hAnsi="Aptos" w:cs="Times New Roman"/>
          <w:sz w:val="24"/>
          <w:szCs w:val="24"/>
        </w:rPr>
        <w:t>p</w:t>
      </w:r>
      <w:r w:rsidRPr="008D4040">
        <w:rPr>
          <w:rFonts w:ascii="Aptos" w:hAnsi="Aptos" w:cs="Times New Roman"/>
          <w:sz w:val="24"/>
          <w:szCs w:val="24"/>
          <w:shd w:val="clear" w:color="auto" w:fill="FFFFFF"/>
        </w:rPr>
        <w:t>rojekta apstiprināšanas gadījumā apņēmos piedalīties projekta ieviešanā, nodrošinot šādu projekta darbību īstenošanu un rezultātu sasniegšanu:</w:t>
      </w:r>
    </w:p>
    <w:p w14:paraId="7CB8F2E9" w14:textId="3C58495B" w:rsidR="009B652D" w:rsidRPr="008D4040" w:rsidRDefault="00A8520D" w:rsidP="00E60F42">
      <w:pPr>
        <w:pStyle w:val="ListParagraph"/>
        <w:numPr>
          <w:ilvl w:val="1"/>
          <w:numId w:val="7"/>
        </w:numPr>
        <w:tabs>
          <w:tab w:val="left" w:pos="0"/>
        </w:tabs>
        <w:spacing w:before="240"/>
        <w:rPr>
          <w:rFonts w:ascii="Aptos" w:hAnsi="Aptos" w:cs="Times New Roman"/>
          <w:i/>
          <w:iCs/>
          <w:sz w:val="24"/>
          <w:szCs w:val="24"/>
          <w:shd w:val="clear" w:color="auto" w:fill="FFFFFF"/>
        </w:rPr>
      </w:pPr>
      <w:r w:rsidRPr="008D4040">
        <w:rPr>
          <w:rFonts w:ascii="Aptos" w:hAnsi="Aptos" w:cs="Times New Roman"/>
          <w:i/>
          <w:iCs/>
          <w:sz w:val="24"/>
          <w:szCs w:val="24"/>
          <w:shd w:val="clear" w:color="auto" w:fill="FFFFFF"/>
        </w:rPr>
        <w:t>(pievieno tik darbību, cik nepieciešams)</w:t>
      </w:r>
    </w:p>
    <w:p w14:paraId="186A40CE" w14:textId="0B24C032" w:rsidR="006A1559" w:rsidRPr="008D4040" w:rsidRDefault="006A1559" w:rsidP="580EFA8B">
      <w:pPr>
        <w:pStyle w:val="ListParagraph"/>
        <w:numPr>
          <w:ilvl w:val="0"/>
          <w:numId w:val="7"/>
        </w:numPr>
        <w:spacing w:before="240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>sadarbības partnerim ir atbilstošs juridiskais statuss;</w:t>
      </w:r>
    </w:p>
    <w:p w14:paraId="68850D13" w14:textId="16B2554E" w:rsidR="003C082B" w:rsidRPr="008D4040" w:rsidRDefault="003C082B" w:rsidP="580EFA8B">
      <w:pPr>
        <w:pStyle w:val="ListParagraph"/>
        <w:numPr>
          <w:ilvl w:val="0"/>
          <w:numId w:val="7"/>
        </w:numPr>
        <w:spacing w:before="240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>sadarbības partnerim, kas veic saimniecisko darbību</w:t>
      </w:r>
      <w:r w:rsidR="00BE4E1A"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>, projekta finansējuma nekvalificējas kā komercdarbības atbalsts;</w:t>
      </w:r>
    </w:p>
    <w:p w14:paraId="3F44CE7E" w14:textId="0251826F" w:rsidR="006A1559" w:rsidRPr="008D4040" w:rsidRDefault="006A1559" w:rsidP="0A885D5A">
      <w:pPr>
        <w:pStyle w:val="ListParagraph"/>
        <w:numPr>
          <w:ilvl w:val="0"/>
          <w:numId w:val="7"/>
        </w:numPr>
        <w:spacing w:before="240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nav zināmu iemeslu, kādēļ šis projekts nevarētu tikt īstenots vai varētu tikt aizkavēta tā īstenošana, un apstiprinu, ka projektā noteiktās saistības iespējams veikt normatīvajos aktos par attiecīgā Eiropas </w:t>
      </w:r>
      <w:r w:rsidR="299B631B" w:rsidRPr="008D4040">
        <w:rPr>
          <w:rFonts w:ascii="Aptos" w:eastAsia="Times New Roman" w:hAnsi="Aptos" w:cs="Times New Roman"/>
          <w:sz w:val="24"/>
          <w:szCs w:val="24"/>
        </w:rPr>
        <w:t>Sociālā</w:t>
      </w: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 fonda </w:t>
      </w:r>
      <w:r w:rsidR="2C833573" w:rsidRPr="008D4040">
        <w:rPr>
          <w:rFonts w:ascii="Aptos" w:eastAsia="Times New Roman" w:hAnsi="Aptos" w:cs="Times New Roman"/>
          <w:sz w:val="24"/>
          <w:szCs w:val="24"/>
        </w:rPr>
        <w:t xml:space="preserve">Plus </w:t>
      </w: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>specifiskā atbalsta mērķa pasākuma īstenošanu noteiktajos termiņos;</w:t>
      </w:r>
    </w:p>
    <w:p w14:paraId="4DB27F54" w14:textId="0D0B18EB" w:rsidR="006A1559" w:rsidRPr="008D4040" w:rsidRDefault="006A1559" w:rsidP="763E4231">
      <w:pPr>
        <w:pStyle w:val="ListParagraph"/>
        <w:numPr>
          <w:ilvl w:val="0"/>
          <w:numId w:val="7"/>
        </w:numPr>
        <w:spacing w:before="240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apzinos, ka projektu var neapstiprināt līdzfinansēšanai no Eiropas </w:t>
      </w:r>
      <w:r w:rsidR="12B9DFFA" w:rsidRPr="008D4040">
        <w:rPr>
          <w:rFonts w:ascii="Aptos" w:eastAsia="Times New Roman" w:hAnsi="Aptos" w:cs="Times New Roman"/>
          <w:sz w:val="24"/>
          <w:szCs w:val="24"/>
        </w:rPr>
        <w:t>Sociālā</w:t>
      </w: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 fonda</w:t>
      </w:r>
      <w:r w:rsidR="184E40FA" w:rsidRPr="008D4040">
        <w:rPr>
          <w:rFonts w:ascii="Aptos" w:eastAsia="Times New Roman" w:hAnsi="Aptos" w:cs="Times New Roman"/>
          <w:sz w:val="24"/>
          <w:szCs w:val="24"/>
        </w:rPr>
        <w:t xml:space="preserve"> Plus</w:t>
      </w: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, ja projekta iesniegums nav pilnībā un kvalitatīvi aizpildīts, kā arī ja normatīvajos aktos par attiecīgā Eiropas </w:t>
      </w:r>
      <w:r w:rsidR="4561A360"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Sociālā </w:t>
      </w: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fonda </w:t>
      </w:r>
      <w:r w:rsidR="13120783"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Plus </w:t>
      </w: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specifiskā atbalsta mērķa pasākuma īstenošanu plānotais Eiropas </w:t>
      </w:r>
      <w:r w:rsidR="00EF64B2"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>Sociālā</w:t>
      </w: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 fonda</w:t>
      </w:r>
      <w:r w:rsidR="002235A9"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 Plus</w:t>
      </w: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 finansējums (kārtējam gadam/ plānošanas periodam) projekta apstiprināšanas dienā ir izlietots;</w:t>
      </w:r>
    </w:p>
    <w:p w14:paraId="53CBA543" w14:textId="344ED3BA" w:rsidR="006A1559" w:rsidRPr="008D4040" w:rsidRDefault="006A1559" w:rsidP="00E60F42">
      <w:pPr>
        <w:pStyle w:val="ListParagraph"/>
        <w:numPr>
          <w:ilvl w:val="0"/>
          <w:numId w:val="7"/>
        </w:numPr>
        <w:tabs>
          <w:tab w:val="left" w:pos="0"/>
        </w:tabs>
        <w:spacing w:before="240"/>
        <w:rPr>
          <w:rFonts w:ascii="Aptos" w:eastAsia="Times New Roman" w:hAnsi="Aptos" w:cs="Times New Roman"/>
          <w:sz w:val="24"/>
          <w:szCs w:val="24"/>
          <w:shd w:val="clear" w:color="auto" w:fill="FFFFFF"/>
        </w:rPr>
      </w:pPr>
      <w:r w:rsidRPr="008D4040">
        <w:rPr>
          <w:rFonts w:ascii="Aptos" w:eastAsia="Times New Roman" w:hAnsi="Aptos" w:cs="Times New Roman"/>
          <w:sz w:val="24"/>
          <w:szCs w:val="24"/>
          <w:shd w:val="clear" w:color="auto" w:fill="FFFFFF"/>
        </w:rPr>
        <w:t xml:space="preserve">apzinos, ka, ja apliecinājumā sniegta nepatiesa informācija, administratīva un finansiāla rakstura sankcijas var tikt uzsāktas pret šajā apliecinājumā minēto juridisko personu – sadarbības partneri. </w:t>
      </w:r>
    </w:p>
    <w:p w14:paraId="1B2AFDD7" w14:textId="7C17E37D" w:rsidR="009D0003" w:rsidRPr="008D4040" w:rsidDel="00E5562A" w:rsidRDefault="009D0003" w:rsidP="00E60F42">
      <w:pPr>
        <w:pStyle w:val="ListParagraph"/>
        <w:numPr>
          <w:ilvl w:val="0"/>
          <w:numId w:val="7"/>
        </w:numPr>
        <w:spacing w:before="0" w:line="254" w:lineRule="auto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 xml:space="preserve">esmu informēts(-a) par </w:t>
      </w:r>
      <w:r w:rsidR="00130E73" w:rsidRPr="008D4040">
        <w:rPr>
          <w:rFonts w:ascii="Aptos" w:hAnsi="Aptos" w:cs="Times New Roman"/>
          <w:sz w:val="24"/>
          <w:szCs w:val="24"/>
          <w:lang w:eastAsia="lv-LV"/>
        </w:rPr>
        <w:t>Eiropas Parlamenta un Padomes 20</w:t>
      </w:r>
      <w:r w:rsidR="00CD04C8" w:rsidRPr="008D4040">
        <w:rPr>
          <w:rFonts w:ascii="Aptos" w:hAnsi="Aptos" w:cs="Times New Roman"/>
          <w:sz w:val="24"/>
          <w:szCs w:val="24"/>
          <w:lang w:eastAsia="lv-LV"/>
        </w:rPr>
        <w:t>24</w:t>
      </w:r>
      <w:r w:rsidR="00130E73" w:rsidRPr="008D4040">
        <w:rPr>
          <w:rFonts w:ascii="Aptos" w:hAnsi="Aptos" w:cs="Times New Roman"/>
          <w:sz w:val="24"/>
          <w:szCs w:val="24"/>
          <w:lang w:eastAsia="lv-LV"/>
        </w:rPr>
        <w:t>.</w:t>
      </w:r>
      <w:r w:rsidR="006F16F9" w:rsidRPr="008D4040">
        <w:rPr>
          <w:rFonts w:ascii="Aptos" w:hAnsi="Aptos" w:cs="Times New Roman"/>
          <w:sz w:val="24"/>
          <w:szCs w:val="24"/>
          <w:lang w:eastAsia="lv-LV"/>
        </w:rPr>
        <w:t> </w:t>
      </w:r>
      <w:r w:rsidR="00130E73" w:rsidRPr="008D4040">
        <w:rPr>
          <w:rFonts w:ascii="Aptos" w:hAnsi="Aptos" w:cs="Times New Roman"/>
          <w:sz w:val="24"/>
          <w:szCs w:val="24"/>
          <w:lang w:eastAsia="lv-LV"/>
        </w:rPr>
        <w:t xml:space="preserve">gada </w:t>
      </w:r>
      <w:r w:rsidR="00CD04C8" w:rsidRPr="008D4040">
        <w:rPr>
          <w:rFonts w:ascii="Aptos" w:hAnsi="Aptos" w:cs="Times New Roman"/>
          <w:sz w:val="24"/>
          <w:szCs w:val="24"/>
          <w:lang w:eastAsia="lv-LV"/>
        </w:rPr>
        <w:t>23.</w:t>
      </w:r>
      <w:r w:rsidR="005F2DE3" w:rsidRPr="008D4040">
        <w:rPr>
          <w:rFonts w:ascii="Aptos" w:hAnsi="Aptos" w:cs="Times New Roman"/>
          <w:sz w:val="24"/>
          <w:szCs w:val="24"/>
          <w:lang w:eastAsia="lv-LV"/>
        </w:rPr>
        <w:t> </w:t>
      </w:r>
      <w:r w:rsidR="00CD04C8" w:rsidRPr="008D4040">
        <w:rPr>
          <w:rFonts w:ascii="Aptos" w:hAnsi="Aptos" w:cs="Times New Roman"/>
          <w:sz w:val="24"/>
          <w:szCs w:val="24"/>
          <w:lang w:eastAsia="lv-LV"/>
        </w:rPr>
        <w:t>septembra</w:t>
      </w:r>
      <w:r w:rsidR="00130E73" w:rsidRPr="008D4040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="5BF3AA9F" w:rsidRPr="008D4040">
        <w:rPr>
          <w:rFonts w:ascii="Aptos" w:hAnsi="Aptos" w:cs="Times New Roman"/>
          <w:sz w:val="24"/>
          <w:szCs w:val="24"/>
          <w:lang w:eastAsia="lv-LV"/>
        </w:rPr>
        <w:t>r</w:t>
      </w:r>
      <w:r w:rsidR="00130E73" w:rsidRPr="008D4040">
        <w:rPr>
          <w:rFonts w:ascii="Aptos" w:hAnsi="Aptos" w:cs="Times New Roman"/>
          <w:sz w:val="24"/>
          <w:szCs w:val="24"/>
          <w:lang w:eastAsia="lv-LV"/>
        </w:rPr>
        <w:t>egula</w:t>
      </w:r>
      <w:r w:rsidR="00C208D1" w:rsidRPr="008D4040">
        <w:rPr>
          <w:rFonts w:ascii="Aptos" w:hAnsi="Aptos" w:cs="Times New Roman"/>
          <w:sz w:val="24"/>
          <w:szCs w:val="24"/>
          <w:lang w:eastAsia="lv-LV"/>
        </w:rPr>
        <w:t>s</w:t>
      </w:r>
      <w:r w:rsidR="00130E73" w:rsidRPr="008D4040">
        <w:rPr>
          <w:rFonts w:ascii="Aptos" w:hAnsi="Aptos" w:cs="Times New Roman"/>
          <w:sz w:val="24"/>
          <w:szCs w:val="24"/>
          <w:lang w:eastAsia="lv-LV"/>
        </w:rPr>
        <w:t xml:space="preserve"> (ES, Euratom)</w:t>
      </w:r>
      <w:r w:rsidR="00CD04C8" w:rsidRPr="008D4040">
        <w:rPr>
          <w:rFonts w:ascii="Aptos" w:hAnsi="Aptos" w:cs="Times New Roman"/>
          <w:sz w:val="24"/>
          <w:szCs w:val="24"/>
          <w:lang w:eastAsia="lv-LV"/>
        </w:rPr>
        <w:t xml:space="preserve"> 2024/2509</w:t>
      </w:r>
      <w:r w:rsidR="00130E73" w:rsidRPr="008D4040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="0089580A" w:rsidRPr="008D4040">
        <w:rPr>
          <w:rFonts w:ascii="Aptos" w:hAnsi="Aptos" w:cs="Times New Roman"/>
          <w:sz w:val="24"/>
          <w:szCs w:val="24"/>
          <w:lang w:eastAsia="lv-LV"/>
        </w:rPr>
        <w:t xml:space="preserve">par finanšu noteikumiem, ko piemēro Savienības vispārējam budžetam (pārstrādāta redakcija) </w:t>
      </w:r>
      <w:r w:rsidR="00194846" w:rsidRPr="008D4040">
        <w:rPr>
          <w:rFonts w:ascii="Aptos" w:hAnsi="Aptos" w:cs="Times New Roman"/>
          <w:sz w:val="24"/>
          <w:szCs w:val="24"/>
          <w:lang w:eastAsia="lv-LV"/>
        </w:rPr>
        <w:t>(turpmāk</w:t>
      </w:r>
      <w:r w:rsidR="005F2DE3" w:rsidRPr="008D4040">
        <w:rPr>
          <w:rFonts w:ascii="Aptos" w:hAnsi="Aptos" w:cs="Times New Roman"/>
          <w:sz w:val="24"/>
          <w:szCs w:val="24"/>
          <w:lang w:eastAsia="lv-LV"/>
        </w:rPr>
        <w:t xml:space="preserve"> – </w:t>
      </w:r>
      <w:r w:rsidR="00194846" w:rsidRPr="008D4040">
        <w:rPr>
          <w:rFonts w:ascii="Aptos" w:hAnsi="Aptos" w:cs="Times New Roman"/>
          <w:sz w:val="24"/>
          <w:szCs w:val="24"/>
          <w:lang w:eastAsia="lv-LV"/>
        </w:rPr>
        <w:t>Finanšu regula)</w:t>
      </w:r>
      <w:r w:rsidRPr="008D4040">
        <w:rPr>
          <w:rFonts w:ascii="Aptos" w:hAnsi="Aptos" w:cs="Times New Roman"/>
          <w:sz w:val="24"/>
          <w:szCs w:val="24"/>
          <w:lang w:eastAsia="lv-LV"/>
        </w:rPr>
        <w:t xml:space="preserve">, </w:t>
      </w:r>
      <w:r w:rsidR="00D50E75" w:rsidRPr="008D4040">
        <w:rPr>
          <w:rFonts w:ascii="Aptos" w:hAnsi="Aptos" w:cs="Times New Roman"/>
          <w:sz w:val="24"/>
          <w:szCs w:val="24"/>
          <w:lang w:eastAsia="lv-LV"/>
        </w:rPr>
        <w:t>Eiropas Parlamenta un Padomes 2014.</w:t>
      </w:r>
      <w:r w:rsidR="006F16F9" w:rsidRPr="008D4040">
        <w:rPr>
          <w:rFonts w:ascii="Aptos" w:hAnsi="Aptos" w:cs="Times New Roman"/>
          <w:sz w:val="24"/>
          <w:szCs w:val="24"/>
          <w:lang w:eastAsia="lv-LV"/>
        </w:rPr>
        <w:t> </w:t>
      </w:r>
      <w:r w:rsidR="00D50E75" w:rsidRPr="008D4040">
        <w:rPr>
          <w:rFonts w:ascii="Aptos" w:hAnsi="Aptos" w:cs="Times New Roman"/>
          <w:sz w:val="24"/>
          <w:szCs w:val="24"/>
          <w:lang w:eastAsia="lv-LV"/>
        </w:rPr>
        <w:t>gada 26.</w:t>
      </w:r>
      <w:r w:rsidR="006F16F9" w:rsidRPr="008D4040">
        <w:rPr>
          <w:rFonts w:ascii="Aptos" w:hAnsi="Aptos" w:cs="Times New Roman"/>
          <w:sz w:val="24"/>
          <w:szCs w:val="24"/>
          <w:lang w:eastAsia="lv-LV"/>
        </w:rPr>
        <w:t> </w:t>
      </w:r>
      <w:r w:rsidR="00D50E75" w:rsidRPr="008D4040">
        <w:rPr>
          <w:rFonts w:ascii="Aptos" w:hAnsi="Aptos" w:cs="Times New Roman"/>
          <w:sz w:val="24"/>
          <w:szCs w:val="24"/>
          <w:lang w:eastAsia="lv-LV"/>
        </w:rPr>
        <w:t>februāra Direktīvas</w:t>
      </w:r>
      <w:r w:rsidR="006F16F9" w:rsidRPr="008D4040">
        <w:rPr>
          <w:rFonts w:ascii="Aptos" w:hAnsi="Aptos" w:cs="Times New Roman"/>
          <w:sz w:val="24"/>
          <w:szCs w:val="24"/>
          <w:lang w:eastAsia="lv-LV"/>
        </w:rPr>
        <w:t> </w:t>
      </w:r>
      <w:r w:rsidR="00D50E75" w:rsidRPr="008D4040">
        <w:rPr>
          <w:rFonts w:ascii="Aptos" w:hAnsi="Aptos" w:cs="Times New Roman"/>
          <w:sz w:val="24"/>
          <w:szCs w:val="24"/>
          <w:lang w:eastAsia="lv-LV"/>
        </w:rPr>
        <w:t>2014/24/ES par publisko iepirkumu un ar ko atceļ Direktīvu 2004/18/EK</w:t>
      </w:r>
      <w:r w:rsidRPr="008D4040">
        <w:rPr>
          <w:rFonts w:ascii="Aptos" w:hAnsi="Aptos" w:cs="Times New Roman"/>
          <w:sz w:val="24"/>
          <w:szCs w:val="24"/>
          <w:lang w:eastAsia="lv-LV"/>
        </w:rPr>
        <w:t xml:space="preserve">, likuma “Par interešu konflikta novēršanu valsts amatpersonu darbībā” un Eiropas Komisijas paziņojuma Nr. C/2021/2119 </w:t>
      </w:r>
      <w:r w:rsidR="00C208D1" w:rsidRPr="008D4040">
        <w:rPr>
          <w:rFonts w:ascii="Aptos" w:hAnsi="Aptos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008D4040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Pr="008D4040">
        <w:rPr>
          <w:rFonts w:ascii="Aptos" w:hAnsi="Aptos" w:cs="Times New Roman"/>
          <w:sz w:val="24"/>
          <w:szCs w:val="24"/>
          <w:lang w:eastAsia="lv-LV"/>
        </w:rPr>
        <w:t>prasībām un apņemos tās ievērot;</w:t>
      </w:r>
    </w:p>
    <w:p w14:paraId="5B58DB2D" w14:textId="03CF3854" w:rsidR="009D0003" w:rsidRPr="008D4040" w:rsidRDefault="53A11FC7" w:rsidP="00E60F42">
      <w:pPr>
        <w:pStyle w:val="ListParagraph"/>
        <w:numPr>
          <w:ilvl w:val="0"/>
          <w:numId w:val="7"/>
        </w:numPr>
        <w:spacing w:before="0" w:line="254" w:lineRule="auto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 xml:space="preserve">organizācijā ir izveidota iekšējās kontroles sistēma korupcijas un interešu konflikta riska novēršanai publiskas personas institūcijā atbilstoši Ministru kabineta </w:t>
      </w:r>
      <w:r w:rsidRPr="008D4040">
        <w:rPr>
          <w:rFonts w:ascii="Aptos" w:hAnsi="Aptos" w:cs="Times New Roman"/>
          <w:sz w:val="24"/>
          <w:szCs w:val="24"/>
          <w:lang w:eastAsia="lv-LV"/>
        </w:rPr>
        <w:lastRenderedPageBreak/>
        <w:t>2017. gada 17. oktobra noteikumu Nr. 630</w:t>
      </w:r>
      <w:r w:rsidR="00024E3C" w:rsidRPr="008D4040">
        <w:rPr>
          <w:rStyle w:val="FootnoteReference"/>
          <w:rFonts w:ascii="Aptos" w:hAnsi="Aptos" w:cs="Times New Roman"/>
          <w:sz w:val="24"/>
          <w:szCs w:val="24"/>
          <w:lang w:eastAsia="lv-LV"/>
        </w:rPr>
        <w:t xml:space="preserve"> </w:t>
      </w:r>
      <w:r w:rsidR="00024E3C" w:rsidRPr="008D4040">
        <w:rPr>
          <w:rFonts w:ascii="Aptos" w:hAnsi="Aptos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008D4040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Pr="008D4040">
        <w:rPr>
          <w:rFonts w:ascii="Aptos" w:hAnsi="Aptos" w:cs="Times New Roman"/>
          <w:sz w:val="24"/>
          <w:szCs w:val="24"/>
          <w:lang w:eastAsia="lv-LV"/>
        </w:rPr>
        <w:t>prasībām, k</w:t>
      </w:r>
      <w:r w:rsidR="00130E73" w:rsidRPr="008D4040">
        <w:rPr>
          <w:rFonts w:ascii="Aptos" w:hAnsi="Aptos" w:cs="Times New Roman"/>
          <w:sz w:val="24"/>
          <w:szCs w:val="24"/>
          <w:lang w:eastAsia="lv-LV"/>
        </w:rPr>
        <w:t>as</w:t>
      </w:r>
      <w:r w:rsidRPr="008D4040">
        <w:rPr>
          <w:rFonts w:ascii="Aptos" w:hAnsi="Aptos" w:cs="Times New Roman"/>
          <w:sz w:val="24"/>
          <w:szCs w:val="24"/>
          <w:lang w:eastAsia="lv-LV"/>
        </w:rPr>
        <w:t xml:space="preserve"> sevī ietver</w:t>
      </w:r>
      <w:r w:rsidR="00130E73" w:rsidRPr="008D4040">
        <w:rPr>
          <w:rFonts w:ascii="Aptos" w:hAnsi="Aptos" w:cs="Times New Roman"/>
          <w:sz w:val="24"/>
          <w:szCs w:val="24"/>
          <w:lang w:eastAsia="lv-LV"/>
        </w:rPr>
        <w:t xml:space="preserve"> arī</w:t>
      </w:r>
      <w:r w:rsidRPr="008D4040">
        <w:rPr>
          <w:rFonts w:ascii="Aptos" w:hAnsi="Aptos" w:cs="Times New Roman"/>
          <w:sz w:val="24"/>
          <w:szCs w:val="24"/>
          <w:lang w:eastAsia="lv-LV"/>
        </w:rPr>
        <w:t>:</w:t>
      </w:r>
    </w:p>
    <w:p w14:paraId="6C8B4AD4" w14:textId="06EE2363" w:rsidR="00194846" w:rsidRPr="008D4040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>pasākumus interešu konflikta riska kontrolei</w:t>
      </w:r>
      <w:r w:rsidR="00AC6222" w:rsidRPr="008D4040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Pr="008D4040">
        <w:rPr>
          <w:rFonts w:ascii="Aptos" w:hAnsi="Aptos" w:cs="Times New Roman"/>
          <w:sz w:val="24"/>
          <w:szCs w:val="24"/>
          <w:lang w:eastAsia="lv-LV"/>
        </w:rPr>
        <w:t>(preventīvus pasākumus un konstatēšanas pasākumus interešu konflikta riska kontrolei, t. sk. paziņošanas procedūru, labošanas pasākumus)</w:t>
      </w:r>
      <w:r w:rsidR="00C52E0B" w:rsidRPr="008D4040">
        <w:rPr>
          <w:rFonts w:ascii="Aptos" w:hAnsi="Aptos" w:cs="Times New Roman"/>
          <w:sz w:val="24"/>
          <w:szCs w:val="24"/>
          <w:lang w:eastAsia="lv-LV"/>
        </w:rPr>
        <w:t>,</w:t>
      </w:r>
      <w:r w:rsidRPr="008D4040">
        <w:rPr>
          <w:rFonts w:ascii="Aptos" w:hAnsi="Aptos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008D4040">
        <w:rPr>
          <w:rFonts w:ascii="Aptos" w:hAnsi="Aptos" w:cs="Times New Roman"/>
          <w:sz w:val="24"/>
          <w:szCs w:val="24"/>
          <w:lang w:eastAsia="lv-LV"/>
        </w:rPr>
        <w:t>s</w:t>
      </w:r>
      <w:r w:rsidRPr="008D4040">
        <w:rPr>
          <w:rFonts w:ascii="Aptos" w:hAnsi="Aptos" w:cs="Times New Roman"/>
          <w:sz w:val="24"/>
          <w:szCs w:val="24"/>
          <w:lang w:eastAsia="lv-LV"/>
        </w:rPr>
        <w:t xml:space="preserve"> 61.</w:t>
      </w:r>
      <w:r w:rsidR="00241434" w:rsidRPr="008D4040">
        <w:rPr>
          <w:rFonts w:ascii="Aptos" w:hAnsi="Aptos" w:cs="Times New Roman"/>
          <w:sz w:val="24"/>
          <w:szCs w:val="24"/>
          <w:lang w:eastAsia="lv-LV"/>
        </w:rPr>
        <w:t> </w:t>
      </w:r>
      <w:r w:rsidRPr="008D4040">
        <w:rPr>
          <w:rFonts w:ascii="Aptos" w:hAnsi="Aptos" w:cs="Times New Roman"/>
          <w:sz w:val="24"/>
          <w:szCs w:val="24"/>
          <w:lang w:eastAsia="lv-LV"/>
        </w:rPr>
        <w:t>pantu;</w:t>
      </w:r>
    </w:p>
    <w:p w14:paraId="7AC40500" w14:textId="3A0F29C8" w:rsidR="006E0551" w:rsidRPr="008D4040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Times New Roman" w:hAnsi="Aptos" w:cs="Times New Roman"/>
          <w:sz w:val="24"/>
          <w:szCs w:val="24"/>
          <w:lang w:eastAsia="lv-LV"/>
        </w:rPr>
      </w:pPr>
      <w:r w:rsidRPr="008D4040">
        <w:rPr>
          <w:rFonts w:ascii="Aptos" w:eastAsia="Times New Roman" w:hAnsi="Aptos" w:cs="Times New Roman"/>
          <w:sz w:val="24"/>
          <w:szCs w:val="24"/>
        </w:rPr>
        <w:t>pasākumus krāpšanas un korupcijas risku novēršanai</w:t>
      </w:r>
      <w:r w:rsidR="00333E49" w:rsidRPr="008D4040">
        <w:rPr>
          <w:rFonts w:ascii="Aptos" w:eastAsia="Times New Roman" w:hAnsi="Aptos" w:cs="Times New Roman"/>
          <w:sz w:val="24"/>
          <w:szCs w:val="24"/>
          <w:lang w:eastAsia="lv-LV"/>
        </w:rPr>
        <w:t>;</w:t>
      </w:r>
    </w:p>
    <w:p w14:paraId="655CFAE0" w14:textId="77777777" w:rsidR="006E0551" w:rsidRPr="008D4040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Pr="008D4040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Pr="008D4040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8D4040">
        <w:rPr>
          <w:rFonts w:ascii="Aptos" w:hAnsi="Aptos" w:cs="Times New Roman"/>
          <w:sz w:val="24"/>
          <w:szCs w:val="24"/>
          <w:lang w:eastAsia="lv-LV"/>
        </w:rPr>
        <w:t>koruptīvām</w:t>
      </w:r>
      <w:proofErr w:type="spellEnd"/>
      <w:r w:rsidRPr="008D4040">
        <w:rPr>
          <w:rFonts w:ascii="Aptos" w:hAnsi="Aptos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Pr="008D4040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>pasākumus aizliegto vienošanos riska kontrolei;</w:t>
      </w:r>
    </w:p>
    <w:p w14:paraId="5CC7BE38" w14:textId="68AA41AD" w:rsidR="006E0551" w:rsidRPr="008D4040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>dubultā finansējuma novēršanas mehānismu pret citiem finansēšanas avotiem, tai skaitā pret Eiropas Savienības kohēzijas politikas programmu 2021.–2027.gadam,</w:t>
      </w:r>
      <w:r w:rsidR="00AC6222" w:rsidRPr="008D4040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Pr="008D4040">
        <w:rPr>
          <w:rFonts w:ascii="Aptos" w:hAnsi="Aptos" w:cs="Times New Roman"/>
          <w:sz w:val="24"/>
          <w:szCs w:val="24"/>
          <w:lang w:eastAsia="lv-LV"/>
        </w:rPr>
        <w:t xml:space="preserve">Eiropas Savienības struktūrfondu un Kohēzijas fonda 2014.–2020.gada plānošanas perioda darbības programmu </w:t>
      </w:r>
      <w:r w:rsidR="006E0551" w:rsidRPr="008D4040">
        <w:rPr>
          <w:rFonts w:ascii="Aptos" w:hAnsi="Aptos" w:cs="Times New Roman"/>
          <w:sz w:val="24"/>
          <w:szCs w:val="24"/>
          <w:lang w:eastAsia="lv-LV"/>
        </w:rPr>
        <w:t>“</w:t>
      </w:r>
      <w:r w:rsidRPr="008D4040">
        <w:rPr>
          <w:rFonts w:ascii="Aptos" w:hAnsi="Aptos" w:cs="Times New Roman"/>
          <w:sz w:val="24"/>
          <w:szCs w:val="24"/>
          <w:lang w:eastAsia="lv-LV"/>
        </w:rPr>
        <w:t>Izaugsme un nodarbinātība</w:t>
      </w:r>
      <w:r w:rsidR="006E0551" w:rsidRPr="008D4040">
        <w:rPr>
          <w:rFonts w:ascii="Aptos" w:hAnsi="Aptos" w:cs="Times New Roman"/>
          <w:sz w:val="24"/>
          <w:szCs w:val="24"/>
          <w:lang w:eastAsia="lv-LV"/>
        </w:rPr>
        <w:t>”</w:t>
      </w:r>
      <w:r w:rsidRPr="008D4040">
        <w:rPr>
          <w:rFonts w:ascii="Aptos" w:hAnsi="Aptos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Pr="008D4040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Pr="008D4040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hAnsi="Aptos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8B960FB" w:rsidR="009D0003" w:rsidRPr="008D4040" w:rsidRDefault="5C11C972" w:rsidP="00241434">
      <w:pPr>
        <w:pStyle w:val="ListParagraph"/>
        <w:numPr>
          <w:ilvl w:val="0"/>
          <w:numId w:val="4"/>
        </w:numPr>
        <w:spacing w:before="0" w:after="480" w:line="254" w:lineRule="auto"/>
        <w:ind w:left="993" w:hanging="284"/>
        <w:rPr>
          <w:rFonts w:ascii="Aptos" w:hAnsi="Aptos" w:cs="Times New Roman"/>
          <w:sz w:val="24"/>
          <w:szCs w:val="24"/>
          <w:lang w:eastAsia="lv-LV"/>
        </w:rPr>
      </w:pPr>
      <w:r w:rsidRPr="008D4040">
        <w:rPr>
          <w:rFonts w:ascii="Aptos" w:eastAsia="Times New Roman" w:hAnsi="Aptos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008D4040">
        <w:rPr>
          <w:rFonts w:ascii="Aptos" w:hAnsi="Aptos" w:cs="Times New Roman"/>
          <w:sz w:val="24"/>
          <w:szCs w:val="24"/>
          <w:lang w:eastAsia="lv-LV"/>
        </w:rPr>
        <w:t>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  <w:gridCol w:w="6164"/>
      </w:tblGrid>
      <w:tr w:rsidR="00072EBB" w:rsidRPr="008D4040" w14:paraId="01DA1FC9" w14:textId="77777777" w:rsidTr="00472991">
        <w:tc>
          <w:tcPr>
            <w:tcW w:w="3119" w:type="dxa"/>
            <w:vAlign w:val="center"/>
          </w:tcPr>
          <w:p w14:paraId="104B4352" w14:textId="77777777" w:rsidR="00072EBB" w:rsidRPr="008D4040" w:rsidRDefault="00072EBB" w:rsidP="00472991">
            <w:pPr>
              <w:spacing w:before="240" w:after="240"/>
              <w:ind w:left="0" w:firstLine="0"/>
              <w:jc w:val="center"/>
              <w:rPr>
                <w:rFonts w:ascii="Aptos" w:eastAsiaTheme="minorHAnsi" w:hAnsi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4040">
              <w:rPr>
                <w:rFonts w:ascii="Aptos" w:eastAsiaTheme="minorHAnsi" w:hAnsi="Aptos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2625816" w14:textId="77777777" w:rsidR="00072EBB" w:rsidRPr="008D4040" w:rsidRDefault="00072EBB" w:rsidP="00472991">
            <w:pPr>
              <w:spacing w:before="0" w:after="0"/>
              <w:ind w:left="0" w:firstLine="0"/>
              <w:jc w:val="center"/>
              <w:rPr>
                <w:rFonts w:ascii="Aptos" w:eastAsiaTheme="minorHAnsi" w:hAnsi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72EBB" w:rsidRPr="008D4040" w14:paraId="2F0D7509" w14:textId="77777777" w:rsidTr="00472991">
        <w:tc>
          <w:tcPr>
            <w:tcW w:w="3119" w:type="dxa"/>
            <w:vAlign w:val="center"/>
          </w:tcPr>
          <w:p w14:paraId="280202B1" w14:textId="77777777" w:rsidR="00072EBB" w:rsidRPr="008D4040" w:rsidRDefault="00072EBB" w:rsidP="00472991">
            <w:pPr>
              <w:spacing w:before="0" w:after="0"/>
              <w:ind w:left="0" w:firstLine="0"/>
              <w:jc w:val="center"/>
              <w:rPr>
                <w:rFonts w:ascii="Aptos" w:eastAsiaTheme="minorHAnsi" w:hAnsi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702DFB45" w14:textId="21DCC234" w:rsidR="00072EBB" w:rsidRPr="008D4040" w:rsidRDefault="00072EBB" w:rsidP="00472991">
            <w:pPr>
              <w:spacing w:before="0" w:after="0"/>
              <w:ind w:left="0" w:firstLine="0"/>
              <w:jc w:val="center"/>
              <w:rPr>
                <w:rFonts w:ascii="Aptos" w:eastAsiaTheme="minorHAnsi" w:hAnsi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4040">
              <w:rPr>
                <w:rFonts w:ascii="Aptos" w:eastAsiaTheme="minorHAnsi" w:hAnsi="Aptos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(paraksts, paraksta atšifrējums, parakstītāja amats</w:t>
            </w:r>
            <w:r w:rsidR="00481912" w:rsidRPr="008D4040">
              <w:rPr>
                <w:rFonts w:ascii="Aptos" w:eastAsiaTheme="minorHAnsi" w:hAnsi="Aptos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</w:tr>
      <w:tr w:rsidR="00072EBB" w:rsidRPr="008D4040" w14:paraId="30EC1E34" w14:textId="77777777" w:rsidTr="00472991">
        <w:tc>
          <w:tcPr>
            <w:tcW w:w="3119" w:type="dxa"/>
            <w:vAlign w:val="center"/>
          </w:tcPr>
          <w:p w14:paraId="324FB48F" w14:textId="77777777" w:rsidR="00072EBB" w:rsidRPr="008D4040" w:rsidRDefault="00072EBB" w:rsidP="00472991">
            <w:pPr>
              <w:spacing w:before="240" w:after="240"/>
              <w:ind w:left="0" w:firstLine="0"/>
              <w:jc w:val="center"/>
              <w:rPr>
                <w:rFonts w:ascii="Aptos" w:eastAsiaTheme="minorHAnsi" w:hAnsi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8D4040">
              <w:rPr>
                <w:rFonts w:ascii="Aptos" w:eastAsiaTheme="minorHAnsi" w:hAnsi="Aptos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6CEA712" w14:textId="77777777" w:rsidR="00072EBB" w:rsidRPr="008D4040" w:rsidRDefault="00072EBB" w:rsidP="00472991">
            <w:pPr>
              <w:spacing w:before="0" w:after="0"/>
              <w:ind w:left="0" w:firstLine="0"/>
              <w:jc w:val="center"/>
              <w:rPr>
                <w:rFonts w:ascii="Aptos" w:eastAsiaTheme="minorHAnsi" w:hAnsi="Aptos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424E4D0A" w14:textId="77777777" w:rsidR="00A66BB6" w:rsidRPr="008D4040" w:rsidRDefault="00A66BB6" w:rsidP="0024143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/>
          <w:sz w:val="22"/>
          <w:szCs w:val="22"/>
        </w:rPr>
      </w:pPr>
    </w:p>
    <w:p w14:paraId="0B5CB015" w14:textId="6B3849F0" w:rsidR="0003274A" w:rsidRPr="008D4040" w:rsidRDefault="00644FC0" w:rsidP="00241434">
      <w:pPr>
        <w:pStyle w:val="paragraph"/>
        <w:spacing w:before="84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  <w:r w:rsidRPr="008D4040">
        <w:rPr>
          <w:rStyle w:val="normaltextrun"/>
          <w:rFonts w:ascii="Aptos" w:hAnsi="Aptos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bookmarkEnd w:id="0"/>
    </w:p>
    <w:sectPr w:rsidR="0003274A" w:rsidRPr="008D4040" w:rsidSect="0042075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849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FE6E" w14:textId="77777777" w:rsidR="007D0128" w:rsidRDefault="007D0128" w:rsidP="009D0003">
      <w:pPr>
        <w:spacing w:before="0" w:after="0"/>
      </w:pPr>
      <w:r>
        <w:separator/>
      </w:r>
    </w:p>
  </w:endnote>
  <w:endnote w:type="continuationSeparator" w:id="0">
    <w:p w14:paraId="1527A139" w14:textId="77777777" w:rsidR="007D0128" w:rsidRDefault="007D0128" w:rsidP="009D0003">
      <w:pPr>
        <w:spacing w:before="0" w:after="0"/>
      </w:pPr>
      <w:r>
        <w:continuationSeparator/>
      </w:r>
    </w:p>
  </w:endnote>
  <w:endnote w:type="continuationNotice" w:id="1">
    <w:p w14:paraId="16A3641E" w14:textId="77777777" w:rsidR="007D0128" w:rsidRDefault="007D012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370C" w14:textId="77777777" w:rsidR="007D0128" w:rsidRDefault="007D0128" w:rsidP="009D0003">
      <w:pPr>
        <w:spacing w:before="0" w:after="0"/>
      </w:pPr>
      <w:r>
        <w:separator/>
      </w:r>
    </w:p>
  </w:footnote>
  <w:footnote w:type="continuationSeparator" w:id="0">
    <w:p w14:paraId="66313377" w14:textId="77777777" w:rsidR="007D0128" w:rsidRDefault="007D0128" w:rsidP="009D0003">
      <w:pPr>
        <w:spacing w:before="0" w:after="0"/>
      </w:pPr>
      <w:r>
        <w:continuationSeparator/>
      </w:r>
    </w:p>
  </w:footnote>
  <w:footnote w:type="continuationNotice" w:id="1">
    <w:p w14:paraId="20997527" w14:textId="77777777" w:rsidR="007D0128" w:rsidRDefault="007D012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F2D"/>
    <w:multiLevelType w:val="hybridMultilevel"/>
    <w:tmpl w:val="3956203E"/>
    <w:lvl w:ilvl="0" w:tplc="E6CCB1A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F36D6"/>
    <w:multiLevelType w:val="hybridMultilevel"/>
    <w:tmpl w:val="8E107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E6CCB1A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82E5C"/>
    <w:multiLevelType w:val="hybridMultilevel"/>
    <w:tmpl w:val="48CAE5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4"/>
  </w:num>
  <w:num w:numId="3" w16cid:durableId="1759600283">
    <w:abstractNumId w:val="2"/>
  </w:num>
  <w:num w:numId="4" w16cid:durableId="663515763">
    <w:abstractNumId w:val="6"/>
  </w:num>
  <w:num w:numId="5" w16cid:durableId="557713259">
    <w:abstractNumId w:val="1"/>
  </w:num>
  <w:num w:numId="6" w16cid:durableId="296423928">
    <w:abstractNumId w:val="0"/>
  </w:num>
  <w:num w:numId="7" w16cid:durableId="1634364671">
    <w:abstractNumId w:val="3"/>
  </w:num>
  <w:num w:numId="8" w16cid:durableId="798189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3476C"/>
    <w:rsid w:val="00047774"/>
    <w:rsid w:val="00072EBB"/>
    <w:rsid w:val="00093B86"/>
    <w:rsid w:val="000C128B"/>
    <w:rsid w:val="000C303E"/>
    <w:rsid w:val="000E5DE7"/>
    <w:rsid w:val="000F34CE"/>
    <w:rsid w:val="000F5435"/>
    <w:rsid w:val="000F65B2"/>
    <w:rsid w:val="001023F6"/>
    <w:rsid w:val="0011644B"/>
    <w:rsid w:val="00130E73"/>
    <w:rsid w:val="001453E1"/>
    <w:rsid w:val="0014677F"/>
    <w:rsid w:val="00183FD0"/>
    <w:rsid w:val="00194846"/>
    <w:rsid w:val="0019688E"/>
    <w:rsid w:val="001A1480"/>
    <w:rsid w:val="001A2A10"/>
    <w:rsid w:val="001A6E82"/>
    <w:rsid w:val="001B22A2"/>
    <w:rsid w:val="001F2099"/>
    <w:rsid w:val="002235A9"/>
    <w:rsid w:val="00241434"/>
    <w:rsid w:val="0025540B"/>
    <w:rsid w:val="00256015"/>
    <w:rsid w:val="00314B69"/>
    <w:rsid w:val="00320D39"/>
    <w:rsid w:val="00321BF2"/>
    <w:rsid w:val="00327447"/>
    <w:rsid w:val="00333E49"/>
    <w:rsid w:val="00345417"/>
    <w:rsid w:val="0035086C"/>
    <w:rsid w:val="00372AD7"/>
    <w:rsid w:val="00375FA7"/>
    <w:rsid w:val="00377983"/>
    <w:rsid w:val="003C082B"/>
    <w:rsid w:val="003D7E07"/>
    <w:rsid w:val="003E03F2"/>
    <w:rsid w:val="003F7F6A"/>
    <w:rsid w:val="0041490F"/>
    <w:rsid w:val="00414DD4"/>
    <w:rsid w:val="00420751"/>
    <w:rsid w:val="00432E0E"/>
    <w:rsid w:val="00472991"/>
    <w:rsid w:val="00481912"/>
    <w:rsid w:val="004A2B0C"/>
    <w:rsid w:val="004B111C"/>
    <w:rsid w:val="004C7EAA"/>
    <w:rsid w:val="004F0162"/>
    <w:rsid w:val="004F40B8"/>
    <w:rsid w:val="00500DD0"/>
    <w:rsid w:val="0051371D"/>
    <w:rsid w:val="0051533D"/>
    <w:rsid w:val="00525726"/>
    <w:rsid w:val="00551F9F"/>
    <w:rsid w:val="00580F23"/>
    <w:rsid w:val="00592037"/>
    <w:rsid w:val="0059452D"/>
    <w:rsid w:val="00594F38"/>
    <w:rsid w:val="005A4F57"/>
    <w:rsid w:val="005B007E"/>
    <w:rsid w:val="005B126E"/>
    <w:rsid w:val="005C6B1B"/>
    <w:rsid w:val="005F2DE3"/>
    <w:rsid w:val="005F2F6D"/>
    <w:rsid w:val="00627F58"/>
    <w:rsid w:val="006313C0"/>
    <w:rsid w:val="00644FC0"/>
    <w:rsid w:val="00657662"/>
    <w:rsid w:val="00657BD4"/>
    <w:rsid w:val="006663B8"/>
    <w:rsid w:val="0068736A"/>
    <w:rsid w:val="006A1559"/>
    <w:rsid w:val="006D422B"/>
    <w:rsid w:val="006E0551"/>
    <w:rsid w:val="006E0586"/>
    <w:rsid w:val="006E32A3"/>
    <w:rsid w:val="006F16F9"/>
    <w:rsid w:val="006F617C"/>
    <w:rsid w:val="00745A44"/>
    <w:rsid w:val="00755CE3"/>
    <w:rsid w:val="00777C4A"/>
    <w:rsid w:val="0078165D"/>
    <w:rsid w:val="00783AFF"/>
    <w:rsid w:val="00793706"/>
    <w:rsid w:val="007B2519"/>
    <w:rsid w:val="007B2ED5"/>
    <w:rsid w:val="007B4D39"/>
    <w:rsid w:val="007B7B6C"/>
    <w:rsid w:val="007D0128"/>
    <w:rsid w:val="007D4A6C"/>
    <w:rsid w:val="007E625D"/>
    <w:rsid w:val="00805A54"/>
    <w:rsid w:val="00832643"/>
    <w:rsid w:val="00836689"/>
    <w:rsid w:val="00845B5C"/>
    <w:rsid w:val="00865C25"/>
    <w:rsid w:val="00867CD9"/>
    <w:rsid w:val="00867F1E"/>
    <w:rsid w:val="00885F6C"/>
    <w:rsid w:val="00886515"/>
    <w:rsid w:val="0089580A"/>
    <w:rsid w:val="008B432D"/>
    <w:rsid w:val="008B7F29"/>
    <w:rsid w:val="008C4509"/>
    <w:rsid w:val="008D4040"/>
    <w:rsid w:val="008F5B3B"/>
    <w:rsid w:val="0090073D"/>
    <w:rsid w:val="00931EA7"/>
    <w:rsid w:val="00935A42"/>
    <w:rsid w:val="0096118C"/>
    <w:rsid w:val="00964720"/>
    <w:rsid w:val="009A5423"/>
    <w:rsid w:val="009A7148"/>
    <w:rsid w:val="009B652D"/>
    <w:rsid w:val="009D0003"/>
    <w:rsid w:val="009D0734"/>
    <w:rsid w:val="009D22D7"/>
    <w:rsid w:val="009D589D"/>
    <w:rsid w:val="009D66A4"/>
    <w:rsid w:val="00A02BFA"/>
    <w:rsid w:val="00A054EB"/>
    <w:rsid w:val="00A26885"/>
    <w:rsid w:val="00A3600D"/>
    <w:rsid w:val="00A400F9"/>
    <w:rsid w:val="00A6694D"/>
    <w:rsid w:val="00A66BB6"/>
    <w:rsid w:val="00A8520D"/>
    <w:rsid w:val="00AB5727"/>
    <w:rsid w:val="00AC6222"/>
    <w:rsid w:val="00AC6BEC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C2CE5"/>
    <w:rsid w:val="00BC3964"/>
    <w:rsid w:val="00BC6A39"/>
    <w:rsid w:val="00BE2F32"/>
    <w:rsid w:val="00BE4E1A"/>
    <w:rsid w:val="00C06449"/>
    <w:rsid w:val="00C0750A"/>
    <w:rsid w:val="00C1354F"/>
    <w:rsid w:val="00C15E52"/>
    <w:rsid w:val="00C208D1"/>
    <w:rsid w:val="00C27511"/>
    <w:rsid w:val="00C52E0B"/>
    <w:rsid w:val="00C578A0"/>
    <w:rsid w:val="00C57A39"/>
    <w:rsid w:val="00C96AB6"/>
    <w:rsid w:val="00CC3332"/>
    <w:rsid w:val="00CC6619"/>
    <w:rsid w:val="00CD04C8"/>
    <w:rsid w:val="00CD1E63"/>
    <w:rsid w:val="00CE6B09"/>
    <w:rsid w:val="00CF48E4"/>
    <w:rsid w:val="00D00994"/>
    <w:rsid w:val="00D50E75"/>
    <w:rsid w:val="00D544A6"/>
    <w:rsid w:val="00D91DF9"/>
    <w:rsid w:val="00D95FD0"/>
    <w:rsid w:val="00D97124"/>
    <w:rsid w:val="00DC6D69"/>
    <w:rsid w:val="00DD29CC"/>
    <w:rsid w:val="00DF0D50"/>
    <w:rsid w:val="00E5562A"/>
    <w:rsid w:val="00E60F42"/>
    <w:rsid w:val="00E775AA"/>
    <w:rsid w:val="00EA4B92"/>
    <w:rsid w:val="00EC6519"/>
    <w:rsid w:val="00ED4C56"/>
    <w:rsid w:val="00EE584E"/>
    <w:rsid w:val="00EF0B46"/>
    <w:rsid w:val="00EF64B2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564F"/>
    <w:rsid w:val="00FB61B7"/>
    <w:rsid w:val="00FB7BD0"/>
    <w:rsid w:val="00FC267D"/>
    <w:rsid w:val="00FD32C2"/>
    <w:rsid w:val="00FE1CAD"/>
    <w:rsid w:val="00FE3B4A"/>
    <w:rsid w:val="00FF050D"/>
    <w:rsid w:val="00FF0808"/>
    <w:rsid w:val="0276738A"/>
    <w:rsid w:val="04B9048B"/>
    <w:rsid w:val="04E6FB86"/>
    <w:rsid w:val="056574E3"/>
    <w:rsid w:val="05BC4A35"/>
    <w:rsid w:val="0A0BBF12"/>
    <w:rsid w:val="0A871477"/>
    <w:rsid w:val="0A885D5A"/>
    <w:rsid w:val="0B045655"/>
    <w:rsid w:val="0D95B55F"/>
    <w:rsid w:val="0EC264EB"/>
    <w:rsid w:val="0EEC309B"/>
    <w:rsid w:val="0F4851EA"/>
    <w:rsid w:val="0FDE7968"/>
    <w:rsid w:val="11B0C92C"/>
    <w:rsid w:val="11CD1D08"/>
    <w:rsid w:val="11F2BFCF"/>
    <w:rsid w:val="12B9DFFA"/>
    <w:rsid w:val="13120783"/>
    <w:rsid w:val="160F82B8"/>
    <w:rsid w:val="166C3DA1"/>
    <w:rsid w:val="17201DAE"/>
    <w:rsid w:val="184E40FA"/>
    <w:rsid w:val="186E382B"/>
    <w:rsid w:val="1D3A6D71"/>
    <w:rsid w:val="1D88AFDF"/>
    <w:rsid w:val="1E5E5C9C"/>
    <w:rsid w:val="2195FD5E"/>
    <w:rsid w:val="21D9CAFB"/>
    <w:rsid w:val="23F82339"/>
    <w:rsid w:val="25AD1D10"/>
    <w:rsid w:val="25B77E03"/>
    <w:rsid w:val="28C0B792"/>
    <w:rsid w:val="2911AD6F"/>
    <w:rsid w:val="299B631B"/>
    <w:rsid w:val="299F14AD"/>
    <w:rsid w:val="2A985AEA"/>
    <w:rsid w:val="2C833573"/>
    <w:rsid w:val="2E1E216D"/>
    <w:rsid w:val="30DFC040"/>
    <w:rsid w:val="38235032"/>
    <w:rsid w:val="38DB73AF"/>
    <w:rsid w:val="38E1B6AA"/>
    <w:rsid w:val="3B2C5128"/>
    <w:rsid w:val="3B44B123"/>
    <w:rsid w:val="3B8146AA"/>
    <w:rsid w:val="3C07EC3B"/>
    <w:rsid w:val="3C9768C4"/>
    <w:rsid w:val="3CEA70A7"/>
    <w:rsid w:val="3D907C78"/>
    <w:rsid w:val="3DB0A6E2"/>
    <w:rsid w:val="434CDB88"/>
    <w:rsid w:val="4561A360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758C208"/>
    <w:rsid w:val="580EFA8B"/>
    <w:rsid w:val="58E6CB97"/>
    <w:rsid w:val="594ACB7C"/>
    <w:rsid w:val="5A7FB9A9"/>
    <w:rsid w:val="5AE0969E"/>
    <w:rsid w:val="5B645DD7"/>
    <w:rsid w:val="5BF3AA9F"/>
    <w:rsid w:val="5C11C972"/>
    <w:rsid w:val="5C4F1DE9"/>
    <w:rsid w:val="5C5AD2DA"/>
    <w:rsid w:val="5E0AD0D8"/>
    <w:rsid w:val="61A8FAC0"/>
    <w:rsid w:val="62B97AF7"/>
    <w:rsid w:val="62D8B4C6"/>
    <w:rsid w:val="656FDDC3"/>
    <w:rsid w:val="66E34FFA"/>
    <w:rsid w:val="6796337A"/>
    <w:rsid w:val="6A29A17B"/>
    <w:rsid w:val="6CCB8A6F"/>
    <w:rsid w:val="6D3A5319"/>
    <w:rsid w:val="6ED8220E"/>
    <w:rsid w:val="6F741E6B"/>
    <w:rsid w:val="70A2D9A7"/>
    <w:rsid w:val="727B2052"/>
    <w:rsid w:val="763E4231"/>
    <w:rsid w:val="78091954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66BB6"/>
  </w:style>
  <w:style w:type="character" w:customStyle="1" w:styleId="eop">
    <w:name w:val="eop"/>
    <w:basedOn w:val="DefaultParagraphFont"/>
    <w:rsid w:val="00A66BB6"/>
  </w:style>
  <w:style w:type="table" w:customStyle="1" w:styleId="TableGrid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A55DA-7BB8-4ACB-B652-DE1A864E8D3F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2144e59-5907-413f-b624-803f3a022d9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5a75a1d-8b78-49a6-8e4b-dbe94589a28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FAD505-0817-454F-81AF-4094E7CAA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2683</Words>
  <Characters>1530</Characters>
  <Application>Microsoft Office Word</Application>
  <DocSecurity>0</DocSecurity>
  <Lines>12</Lines>
  <Paragraphs>8</Paragraphs>
  <ScaleCrop>false</ScaleCrop>
  <Company>CFLA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Viktorija Teličene</cp:lastModifiedBy>
  <cp:revision>67</cp:revision>
  <dcterms:created xsi:type="dcterms:W3CDTF">2023-11-03T06:59:00Z</dcterms:created>
  <dcterms:modified xsi:type="dcterms:W3CDTF">2025-05-20T08:43:00Z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