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D9E49" w14:textId="009C63EB" w:rsidR="008E6D2F" w:rsidRPr="00FC489B" w:rsidRDefault="1F3970E2" w:rsidP="008E6D2F">
      <w:pPr>
        <w:jc w:val="center"/>
        <w:rPr>
          <w:b/>
          <w:bCs/>
          <w:sz w:val="30"/>
          <w:szCs w:val="30"/>
        </w:rPr>
      </w:pPr>
      <w:r w:rsidRPr="304E1AF8">
        <w:rPr>
          <w:b/>
          <w:bCs/>
          <w:color w:val="000000" w:themeColor="text1"/>
          <w:sz w:val="30"/>
          <w:szCs w:val="30"/>
        </w:rPr>
        <w:t>Izdevumu</w:t>
      </w:r>
      <w:r w:rsidR="008E6D2F" w:rsidRPr="304E1AF8">
        <w:rPr>
          <w:b/>
          <w:bCs/>
          <w:color w:val="000000" w:themeColor="text1"/>
          <w:sz w:val="30"/>
          <w:szCs w:val="30"/>
        </w:rPr>
        <w:t xml:space="preserve"> </w:t>
      </w:r>
      <w:r w:rsidR="008E6D2F" w:rsidRPr="304E1AF8">
        <w:rPr>
          <w:b/>
          <w:bCs/>
          <w:sz w:val="30"/>
          <w:szCs w:val="30"/>
        </w:rPr>
        <w:t>pamatojošie dokumenti</w:t>
      </w:r>
      <w:r w:rsidR="0027054F" w:rsidRPr="304E1AF8">
        <w:rPr>
          <w:b/>
          <w:bCs/>
          <w:sz w:val="30"/>
          <w:szCs w:val="30"/>
        </w:rPr>
        <w:t xml:space="preserve"> </w:t>
      </w:r>
      <w:r w:rsidR="00A51EF2" w:rsidRPr="304E1AF8">
        <w:rPr>
          <w:b/>
          <w:bCs/>
          <w:sz w:val="30"/>
          <w:szCs w:val="30"/>
        </w:rPr>
        <w:t>1.</w:t>
      </w:r>
      <w:r w:rsidR="009F46A6" w:rsidRPr="304E1AF8">
        <w:rPr>
          <w:b/>
          <w:bCs/>
          <w:sz w:val="30"/>
          <w:szCs w:val="30"/>
        </w:rPr>
        <w:t>2.3.</w:t>
      </w:r>
      <w:r w:rsidR="00A51EF2" w:rsidRPr="304E1AF8">
        <w:rPr>
          <w:b/>
          <w:bCs/>
          <w:sz w:val="30"/>
          <w:szCs w:val="30"/>
        </w:rPr>
        <w:t>6</w:t>
      </w:r>
      <w:r w:rsidR="2F98167D" w:rsidRPr="304E1AF8">
        <w:rPr>
          <w:b/>
          <w:bCs/>
          <w:sz w:val="30"/>
          <w:szCs w:val="30"/>
        </w:rPr>
        <w:t>.</w:t>
      </w:r>
      <w:r w:rsidR="00A51EF2" w:rsidRPr="304E1AF8">
        <w:rPr>
          <w:b/>
          <w:bCs/>
          <w:sz w:val="30"/>
          <w:szCs w:val="30"/>
        </w:rPr>
        <w:t xml:space="preserve"> 2. kārtas </w:t>
      </w:r>
      <w:r w:rsidR="0027054F" w:rsidRPr="304E1AF8">
        <w:rPr>
          <w:b/>
          <w:bCs/>
          <w:sz w:val="30"/>
          <w:szCs w:val="30"/>
        </w:rPr>
        <w:t>pasākuma</w:t>
      </w:r>
      <w:r w:rsidR="00A51EF2" w:rsidRPr="304E1AF8">
        <w:rPr>
          <w:b/>
          <w:bCs/>
          <w:sz w:val="30"/>
          <w:szCs w:val="30"/>
        </w:rPr>
        <w:t xml:space="preserve"> </w:t>
      </w:r>
      <w:r w:rsidR="0027054F" w:rsidRPr="304E1AF8">
        <w:rPr>
          <w:b/>
          <w:bCs/>
          <w:sz w:val="30"/>
          <w:szCs w:val="30"/>
        </w:rPr>
        <w:t>ietvaros</w:t>
      </w:r>
    </w:p>
    <w:p w14:paraId="558AA04D" w14:textId="4D1DD926" w:rsidR="008E6D2F" w:rsidRPr="00741FDC" w:rsidRDefault="008E6D2F" w:rsidP="00DA4BAC">
      <w:pPr>
        <w:spacing w:after="120"/>
        <w:jc w:val="center"/>
        <w:rPr>
          <w:sz w:val="24"/>
          <w:lang w:eastAsia="lv-LV"/>
        </w:rPr>
      </w:pPr>
      <w:r w:rsidRPr="00FC489B">
        <w:rPr>
          <w:b/>
          <w:bCs/>
          <w:sz w:val="26"/>
          <w:szCs w:val="26"/>
        </w:rPr>
        <w:t>(</w:t>
      </w:r>
      <w:r w:rsidRPr="00FC489B">
        <w:rPr>
          <w:b/>
          <w:bCs/>
          <w:i/>
          <w:sz w:val="26"/>
          <w:szCs w:val="26"/>
        </w:rPr>
        <w:t>saraksts var tikt precizēts</w:t>
      </w:r>
      <w:r w:rsidRPr="00FC489B">
        <w:rPr>
          <w:b/>
          <w:bCs/>
          <w:sz w:val="26"/>
          <w:szCs w:val="26"/>
        </w:rPr>
        <w:t>)</w:t>
      </w:r>
    </w:p>
    <w:p w14:paraId="01AF8F49" w14:textId="77777777" w:rsidR="00B569E6" w:rsidRDefault="00851BC7" w:rsidP="003B746C">
      <w:pPr>
        <w:spacing w:before="120"/>
        <w:jc w:val="both"/>
        <w:rPr>
          <w:sz w:val="24"/>
        </w:rPr>
      </w:pPr>
      <w:r w:rsidRPr="009C6C61">
        <w:rPr>
          <w:sz w:val="24"/>
        </w:rPr>
        <w:t>Centrālā finanšu un līgumu aģentūra (turpmāk – aģentūra)</w:t>
      </w:r>
      <w:r>
        <w:rPr>
          <w:b/>
          <w:bCs/>
          <w:sz w:val="24"/>
        </w:rPr>
        <w:t xml:space="preserve"> </w:t>
      </w:r>
      <w:r w:rsidRPr="00851BC7">
        <w:rPr>
          <w:sz w:val="24"/>
        </w:rPr>
        <w:t xml:space="preserve">otrās kārtas ietvaros </w:t>
      </w:r>
      <w:r w:rsidR="003450EB">
        <w:rPr>
          <w:sz w:val="24"/>
        </w:rPr>
        <w:t>finansējuma saņēmēj</w:t>
      </w:r>
      <w:r w:rsidR="00360830">
        <w:rPr>
          <w:sz w:val="24"/>
        </w:rPr>
        <w:t>am</w:t>
      </w:r>
      <w:r w:rsidR="003450EB">
        <w:rPr>
          <w:sz w:val="24"/>
        </w:rPr>
        <w:t xml:space="preserve"> (turpmāk – sadarbības tīkls)</w:t>
      </w:r>
      <w:r w:rsidRPr="00851BC7">
        <w:rPr>
          <w:sz w:val="24"/>
        </w:rPr>
        <w:t xml:space="preserve"> izmaksājamo finansējuma apmēru nosaka, pamatojoties uz attiecināmās izmaksas apliecinošiem dokumentiem, ievērojot normatīvo aktu prasības maksājumu un darījumu apliecinošo dokumentu izstrādāšanas un noformēšanas jomā</w:t>
      </w:r>
      <w:r w:rsidR="009B71CB">
        <w:rPr>
          <w:sz w:val="24"/>
        </w:rPr>
        <w:t xml:space="preserve"> </w:t>
      </w:r>
      <w:r w:rsidR="009B71CB" w:rsidRPr="000918FC">
        <w:rPr>
          <w:sz w:val="24"/>
        </w:rPr>
        <w:t>(</w:t>
      </w:r>
      <w:r w:rsidR="009B71CB" w:rsidRPr="000918FC">
        <w:rPr>
          <w:sz w:val="24"/>
          <w:lang w:eastAsia="lv-LV"/>
        </w:rPr>
        <w:t xml:space="preserve">MK noteikumu Nr. </w:t>
      </w:r>
      <w:r w:rsidR="009B71CB" w:rsidRPr="000918FC">
        <w:rPr>
          <w:sz w:val="24"/>
        </w:rPr>
        <w:t>473</w:t>
      </w:r>
      <w:r w:rsidR="009B71CB" w:rsidRPr="000918FC">
        <w:rPr>
          <w:rStyle w:val="FootnoteReference"/>
          <w:sz w:val="24"/>
        </w:rPr>
        <w:footnoteReference w:id="1"/>
      </w:r>
      <w:r w:rsidR="009B71CB" w:rsidRPr="000918FC">
        <w:rPr>
          <w:sz w:val="24"/>
        </w:rPr>
        <w:t xml:space="preserve"> </w:t>
      </w:r>
      <w:r w:rsidR="00426363" w:rsidRPr="000918FC">
        <w:rPr>
          <w:sz w:val="24"/>
        </w:rPr>
        <w:t>62. punkts)</w:t>
      </w:r>
      <w:r w:rsidR="003B746C">
        <w:rPr>
          <w:sz w:val="24"/>
        </w:rPr>
        <w:t>.</w:t>
      </w:r>
      <w:r w:rsidR="00EE2388">
        <w:rPr>
          <w:sz w:val="24"/>
        </w:rPr>
        <w:t xml:space="preserve"> </w:t>
      </w:r>
    </w:p>
    <w:p w14:paraId="4BA35F18" w14:textId="7B4E30B5" w:rsidR="00A20A0D" w:rsidRDefault="00B54C92" w:rsidP="003B746C">
      <w:pPr>
        <w:spacing w:before="120"/>
        <w:jc w:val="both"/>
        <w:rPr>
          <w:sz w:val="24"/>
        </w:rPr>
      </w:pPr>
      <w:r>
        <w:rPr>
          <w:sz w:val="24"/>
        </w:rPr>
        <w:t>I</w:t>
      </w:r>
      <w:r w:rsidR="00EE2388" w:rsidRPr="00EE2388">
        <w:rPr>
          <w:sz w:val="24"/>
        </w:rPr>
        <w:t>zmaksas, kas nav tieši saistītas ar projekta ietvaros plānotajām darbībām, nav izmērāmas, samērīgas, pamatotas ar izdevumus apliecinošiem dokumentiem un attiecībā uz kurām nav ievēroti saimnieciskuma, lietderības un efektivitātes principi</w:t>
      </w:r>
      <w:r>
        <w:rPr>
          <w:sz w:val="24"/>
        </w:rPr>
        <w:t>, nav iekļaujas projekta attiecināmajās izmaksās (</w:t>
      </w:r>
      <w:r w:rsidRPr="000918FC">
        <w:rPr>
          <w:sz w:val="24"/>
          <w:lang w:eastAsia="lv-LV"/>
        </w:rPr>
        <w:t xml:space="preserve">MK noteikumu Nr. </w:t>
      </w:r>
      <w:r w:rsidRPr="000918FC">
        <w:rPr>
          <w:sz w:val="24"/>
        </w:rPr>
        <w:t xml:space="preserve">473 </w:t>
      </w:r>
      <w:r>
        <w:rPr>
          <w:sz w:val="24"/>
        </w:rPr>
        <w:t>48.4</w:t>
      </w:r>
      <w:r w:rsidRPr="000918FC">
        <w:rPr>
          <w:sz w:val="24"/>
        </w:rPr>
        <w:t>. punkts)</w:t>
      </w:r>
      <w:r>
        <w:rPr>
          <w:sz w:val="24"/>
        </w:rPr>
        <w:t>.</w:t>
      </w:r>
    </w:p>
    <w:p w14:paraId="3E4B1E5C" w14:textId="77777777" w:rsidR="003B746C" w:rsidRDefault="003B746C" w:rsidP="003B746C">
      <w:pPr>
        <w:ind w:left="360"/>
        <w:jc w:val="both"/>
        <w:rPr>
          <w:b/>
          <w:bCs/>
          <w:u w:val="single"/>
          <w:lang w:eastAsia="lv-LV"/>
        </w:rPr>
      </w:pPr>
    </w:p>
    <w:p w14:paraId="54EAF011" w14:textId="32885D8D" w:rsidR="003B746C" w:rsidRPr="003B746C" w:rsidRDefault="003B746C" w:rsidP="003B746C">
      <w:pPr>
        <w:ind w:left="360"/>
        <w:jc w:val="both"/>
        <w:rPr>
          <w:b/>
          <w:bCs/>
          <w:sz w:val="24"/>
          <w:u w:val="single"/>
          <w:lang w:eastAsia="lv-LV"/>
        </w:rPr>
      </w:pPr>
      <w:r w:rsidRPr="003B746C">
        <w:rPr>
          <w:b/>
          <w:bCs/>
          <w:sz w:val="24"/>
          <w:u w:val="single"/>
          <w:lang w:eastAsia="lv-LV"/>
        </w:rPr>
        <w:t>Vispārējie norādījumi:</w:t>
      </w:r>
    </w:p>
    <w:p w14:paraId="2108BE74" w14:textId="29A8D5A0" w:rsidR="00205E3E" w:rsidRPr="00342218" w:rsidRDefault="00205E3E" w:rsidP="00205E3E">
      <w:pPr>
        <w:pStyle w:val="ListParagraph"/>
        <w:numPr>
          <w:ilvl w:val="0"/>
          <w:numId w:val="1"/>
        </w:numPr>
        <w:spacing w:before="120"/>
        <w:jc w:val="both"/>
        <w:rPr>
          <w:bCs/>
          <w:color w:val="000000" w:themeColor="text1"/>
          <w:shd w:val="clear" w:color="auto" w:fill="FFFFFF"/>
        </w:rPr>
      </w:pPr>
      <w:r w:rsidRPr="2F50101E">
        <w:t>Pie pirmā maksājuma pieprasījuma jāiesniedz sadarbības tīkla grāmatvedības kontu plāns, no kura var pārliecināties par atsevišķu grāmatvedības uzkaiti projektam (izveidoti subkonti vai dimensijas tieši projektam).</w:t>
      </w:r>
      <w:r w:rsidR="00137220">
        <w:t xml:space="preserve"> </w:t>
      </w:r>
      <w:r w:rsidRPr="00464AC7">
        <w:rPr>
          <w:color w:val="000000" w:themeColor="text1"/>
          <w:lang w:eastAsia="lv-LV"/>
        </w:rPr>
        <w:t xml:space="preserve">Atbilstoši MK noteikumu Nr. </w:t>
      </w:r>
      <w:r w:rsidRPr="00464AC7">
        <w:rPr>
          <w:color w:val="000000" w:themeColor="text1"/>
        </w:rPr>
        <w:t xml:space="preserve">473 </w:t>
      </w:r>
      <w:r w:rsidRPr="00464AC7">
        <w:rPr>
          <w:color w:val="000000" w:themeColor="text1"/>
          <w:lang w:eastAsia="lv-LV"/>
        </w:rPr>
        <w:t>56.2.2. apakšpunktam</w:t>
      </w:r>
      <w:r>
        <w:rPr>
          <w:color w:val="000000" w:themeColor="text1"/>
          <w:lang w:eastAsia="lv-LV"/>
        </w:rPr>
        <w:t xml:space="preserve">, </w:t>
      </w:r>
      <w:r w:rsidRPr="00464AC7">
        <w:rPr>
          <w:color w:val="000000" w:themeColor="text1"/>
          <w:lang w:eastAsia="lv-LV"/>
        </w:rPr>
        <w:t xml:space="preserve">pēc Latvijas Investīciju un attīstību aģentūras (turpmāk – LIAA)   atzinuma saņemšanas līdz katra gada 31. decembrim iesniedz informācijas sistēmā (turpmāk – KPVIS) nākamā kalendāra gada darbības plānu, pievienojot </w:t>
      </w:r>
      <w:r>
        <w:rPr>
          <w:color w:val="000000" w:themeColor="text1"/>
          <w:lang w:eastAsia="lv-LV"/>
        </w:rPr>
        <w:t>LIAA</w:t>
      </w:r>
      <w:r w:rsidRPr="00464AC7">
        <w:rPr>
          <w:color w:val="000000" w:themeColor="text1"/>
          <w:lang w:eastAsia="lv-LV"/>
        </w:rPr>
        <w:t xml:space="preserve"> atzinumu</w:t>
      </w:r>
      <w:r>
        <w:rPr>
          <w:color w:val="000000" w:themeColor="text1"/>
          <w:lang w:eastAsia="lv-LV"/>
        </w:rPr>
        <w:t>;</w:t>
      </w:r>
    </w:p>
    <w:p w14:paraId="677F2E7F" w14:textId="241D7969" w:rsidR="00205E3E" w:rsidRDefault="00205E3E" w:rsidP="009A4D27">
      <w:pPr>
        <w:numPr>
          <w:ilvl w:val="0"/>
          <w:numId w:val="1"/>
        </w:numPr>
        <w:spacing w:before="120"/>
        <w:ind w:left="714" w:hanging="357"/>
        <w:jc w:val="both"/>
        <w:rPr>
          <w:color w:val="000000" w:themeColor="text1"/>
          <w:sz w:val="24"/>
          <w:lang w:eastAsia="lv-LV"/>
        </w:rPr>
      </w:pPr>
      <w:r w:rsidRPr="00DA4BAC">
        <w:rPr>
          <w:color w:val="000000" w:themeColor="text1"/>
          <w:sz w:val="24"/>
          <w:lang w:eastAsia="lv-LV"/>
        </w:rPr>
        <w:t>Ar projektu īstenošanu saistīto dokumentu oriģinālos, t.sk. maksājuma uzdevumos, rēķinos, rīkojumos, līgumos, u.c. projekta dokumentos, ir jābūt norādītai projekta identificēšanas informācijai</w:t>
      </w:r>
      <w:r w:rsidR="00A430A2">
        <w:rPr>
          <w:color w:val="000000" w:themeColor="text1"/>
          <w:sz w:val="24"/>
          <w:lang w:eastAsia="lv-LV"/>
        </w:rPr>
        <w:t>;</w:t>
      </w:r>
    </w:p>
    <w:p w14:paraId="4AB0D0D1" w14:textId="77777777" w:rsidR="00205E3E" w:rsidRPr="00205E3E" w:rsidRDefault="00205E3E" w:rsidP="009A4D27">
      <w:pPr>
        <w:pStyle w:val="ListParagraph"/>
        <w:numPr>
          <w:ilvl w:val="0"/>
          <w:numId w:val="1"/>
        </w:numPr>
        <w:spacing w:before="120" w:after="120"/>
        <w:ind w:left="714" w:hanging="357"/>
        <w:jc w:val="both"/>
        <w:rPr>
          <w:lang w:eastAsia="lv-LV"/>
        </w:rPr>
      </w:pPr>
      <w:r w:rsidRPr="00205E3E">
        <w:rPr>
          <w:b/>
          <w:bCs/>
          <w:lang w:eastAsia="lv-LV"/>
        </w:rPr>
        <w:t>Pārējos</w:t>
      </w:r>
      <w:r w:rsidRPr="00205E3E">
        <w:rPr>
          <w:lang w:eastAsia="lv-LV"/>
        </w:rPr>
        <w:t xml:space="preserve"> maksājuma pieprasījumā iekļauto </w:t>
      </w:r>
      <w:r w:rsidRPr="00205E3E">
        <w:rPr>
          <w:b/>
          <w:bCs/>
          <w:lang w:eastAsia="lv-LV"/>
        </w:rPr>
        <w:t>izdevumu pamatojošos dokumentus</w:t>
      </w:r>
      <w:r w:rsidRPr="00205E3E">
        <w:rPr>
          <w:lang w:eastAsia="lv-LV"/>
        </w:rPr>
        <w:t xml:space="preserve">, </w:t>
      </w:r>
      <w:r w:rsidRPr="00205E3E">
        <w:rPr>
          <w:b/>
          <w:bCs/>
          <w:u w:val="single"/>
          <w:lang w:eastAsia="lv-LV"/>
        </w:rPr>
        <w:t>jāiesniedz tikai pēc CFLA lūguma</w:t>
      </w:r>
      <w:r w:rsidRPr="00205E3E">
        <w:rPr>
          <w:lang w:eastAsia="lv-LV"/>
        </w:rPr>
        <w:t>, izlases veida pārbaudes veikšanai, CFLA noteiktajā termiņā, kas nevar būt īsāks par 5 (piecām) darbdienām. </w:t>
      </w:r>
    </w:p>
    <w:p w14:paraId="5196ADDA" w14:textId="1F8EBD71" w:rsidR="00AE45A6" w:rsidRPr="00D62F3D" w:rsidRDefault="00AE45A6" w:rsidP="003450EB">
      <w:pPr>
        <w:spacing w:before="120"/>
        <w:jc w:val="both"/>
        <w:rPr>
          <w:color w:val="FF0000"/>
          <w:sz w:val="24"/>
          <w:lang w:eastAsia="lv-LV"/>
        </w:rPr>
      </w:pPr>
    </w:p>
    <w:p w14:paraId="656ACA54" w14:textId="48C27ECA" w:rsidR="00B05212" w:rsidRPr="0080288E" w:rsidRDefault="003C161D" w:rsidP="008071CF">
      <w:pPr>
        <w:spacing w:before="120"/>
        <w:jc w:val="both"/>
        <w:rPr>
          <w:b/>
          <w:bCs/>
          <w:sz w:val="24"/>
          <w:u w:val="single"/>
        </w:rPr>
      </w:pPr>
      <w:r w:rsidRPr="0080288E">
        <w:rPr>
          <w:b/>
          <w:bCs/>
          <w:sz w:val="24"/>
          <w:u w:val="single"/>
        </w:rPr>
        <w:t>Iepirkumu veikšana</w:t>
      </w:r>
      <w:r w:rsidR="00661599">
        <w:rPr>
          <w:b/>
          <w:bCs/>
          <w:sz w:val="24"/>
          <w:u w:val="single"/>
        </w:rPr>
        <w:t xml:space="preserve">. </w:t>
      </w:r>
      <w:r w:rsidR="007430C9" w:rsidRPr="0080288E">
        <w:rPr>
          <w:b/>
          <w:bCs/>
          <w:sz w:val="24"/>
          <w:u w:val="single"/>
        </w:rPr>
        <w:t>Sadarbības tīkls</w:t>
      </w:r>
      <w:r w:rsidR="005B3F2A" w:rsidRPr="0080288E">
        <w:rPr>
          <w:b/>
          <w:bCs/>
          <w:sz w:val="24"/>
          <w:u w:val="single"/>
        </w:rPr>
        <w:t xml:space="preserve"> projekta īstenošanai nepieciešamo preču un pakalpojumu iegādi veic saskaņā ar normatīvajiem aktiem iepirkuma procedūras jomā:</w:t>
      </w:r>
    </w:p>
    <w:p w14:paraId="52EA62C0" w14:textId="77777777" w:rsidR="005B3F2A" w:rsidRDefault="005B3F2A" w:rsidP="00587D77">
      <w:pPr>
        <w:jc w:val="both"/>
        <w:rPr>
          <w:sz w:val="24"/>
          <w:u w:val="single"/>
        </w:rPr>
      </w:pPr>
    </w:p>
    <w:p w14:paraId="370447C5" w14:textId="6A35C0BF" w:rsidR="008E6D2F" w:rsidRPr="0080288E" w:rsidRDefault="008E6D2F" w:rsidP="00587D77">
      <w:pPr>
        <w:jc w:val="both"/>
        <w:rPr>
          <w:b/>
          <w:bCs/>
          <w:sz w:val="24"/>
        </w:rPr>
      </w:pPr>
      <w:r w:rsidRPr="0080288E">
        <w:rPr>
          <w:sz w:val="24"/>
        </w:rPr>
        <w:t>Gadījumos, kad iepirkuma procedūra veikta saskaņā ar MK noteikumiem Nr. 104</w:t>
      </w:r>
      <w:r w:rsidRPr="0080288E">
        <w:rPr>
          <w:rStyle w:val="FootnoteReference"/>
          <w:sz w:val="24"/>
        </w:rPr>
        <w:footnoteReference w:id="2"/>
      </w:r>
      <w:r w:rsidRPr="0080288E">
        <w:rPr>
          <w:sz w:val="24"/>
        </w:rPr>
        <w:t xml:space="preserve">, </w:t>
      </w:r>
      <w:r w:rsidR="00C813AE" w:rsidRPr="00C813AE">
        <w:rPr>
          <w:b/>
          <w:bCs/>
          <w:sz w:val="24"/>
        </w:rPr>
        <w:t xml:space="preserve">tikai </w:t>
      </w:r>
      <w:r w:rsidR="00B33044" w:rsidRPr="0080288E">
        <w:rPr>
          <w:b/>
          <w:bCs/>
          <w:sz w:val="24"/>
        </w:rPr>
        <w:t xml:space="preserve">pēc </w:t>
      </w:r>
      <w:r w:rsidR="00781D0C" w:rsidRPr="0080288E">
        <w:rPr>
          <w:b/>
          <w:bCs/>
          <w:sz w:val="24"/>
        </w:rPr>
        <w:t>aģentūr</w:t>
      </w:r>
      <w:r w:rsidR="00426363">
        <w:rPr>
          <w:b/>
          <w:bCs/>
          <w:sz w:val="24"/>
        </w:rPr>
        <w:t>as</w:t>
      </w:r>
      <w:r w:rsidR="00B33044" w:rsidRPr="0080288E">
        <w:rPr>
          <w:b/>
          <w:bCs/>
          <w:sz w:val="24"/>
        </w:rPr>
        <w:t xml:space="preserve"> lūguma </w:t>
      </w:r>
      <w:r w:rsidRPr="0080288E">
        <w:rPr>
          <w:b/>
          <w:bCs/>
          <w:sz w:val="24"/>
        </w:rPr>
        <w:t>jāiesniedz:</w:t>
      </w:r>
    </w:p>
    <w:p w14:paraId="1789E7A5" w14:textId="565E95B6" w:rsidR="008E6D2F" w:rsidRPr="00220559" w:rsidRDefault="008E6D2F" w:rsidP="006B0929">
      <w:pPr>
        <w:numPr>
          <w:ilvl w:val="0"/>
          <w:numId w:val="3"/>
        </w:numPr>
        <w:autoSpaceDE w:val="0"/>
        <w:autoSpaceDN w:val="0"/>
        <w:adjustRightInd w:val="0"/>
        <w:ind w:left="0" w:firstLine="737"/>
        <w:jc w:val="both"/>
        <w:rPr>
          <w:sz w:val="24"/>
        </w:rPr>
      </w:pPr>
      <w:r w:rsidRPr="00220559">
        <w:rPr>
          <w:sz w:val="24"/>
        </w:rPr>
        <w:lastRenderedPageBreak/>
        <w:t>iepirkuma dokumentācij</w:t>
      </w:r>
      <w:r w:rsidR="0013200E">
        <w:rPr>
          <w:sz w:val="24"/>
        </w:rPr>
        <w:t>a</w:t>
      </w:r>
      <w:r w:rsidRPr="00220559">
        <w:rPr>
          <w:sz w:val="24"/>
        </w:rPr>
        <w:t xml:space="preserve"> ar pielikumiem</w:t>
      </w:r>
      <w:r w:rsidR="00757632" w:rsidRPr="00220559">
        <w:rPr>
          <w:sz w:val="24"/>
        </w:rPr>
        <w:t xml:space="preserve"> - </w:t>
      </w:r>
      <w:r w:rsidRPr="00220559">
        <w:rPr>
          <w:sz w:val="24"/>
        </w:rPr>
        <w:t>iepirkuma priekšmeta apraksts, nolikums, līguma projekts u.c.</w:t>
      </w:r>
      <w:r w:rsidR="009738A2" w:rsidRPr="00220559">
        <w:rPr>
          <w:sz w:val="24"/>
        </w:rPr>
        <w:t xml:space="preserve"> (</w:t>
      </w:r>
      <w:r w:rsidR="008411D1" w:rsidRPr="00137220">
        <w:rPr>
          <w:sz w:val="24"/>
          <w:lang w:eastAsia="ar-SA"/>
        </w:rPr>
        <w:t xml:space="preserve">ja </w:t>
      </w:r>
      <w:r w:rsidR="009738A2" w:rsidRPr="00137220">
        <w:rPr>
          <w:sz w:val="24"/>
          <w:lang w:eastAsia="ar-SA"/>
        </w:rPr>
        <w:t>tie</w:t>
      </w:r>
      <w:r w:rsidR="008411D1" w:rsidRPr="00137220">
        <w:rPr>
          <w:sz w:val="24"/>
          <w:lang w:eastAsia="ar-SA"/>
        </w:rPr>
        <w:t xml:space="preserve"> nav publiski pieejam</w:t>
      </w:r>
      <w:r w:rsidR="000B7402" w:rsidRPr="00137220">
        <w:rPr>
          <w:sz w:val="24"/>
          <w:lang w:eastAsia="ar-SA"/>
        </w:rPr>
        <w:t>i</w:t>
      </w:r>
      <w:r w:rsidR="008411D1" w:rsidRPr="00137220">
        <w:rPr>
          <w:sz w:val="24"/>
          <w:lang w:eastAsia="ar-SA"/>
        </w:rPr>
        <w:t xml:space="preserve"> interneta vietnēs</w:t>
      </w:r>
      <w:r w:rsidR="00205E3E">
        <w:rPr>
          <w:b/>
          <w:bCs/>
          <w:sz w:val="24"/>
          <w:lang w:eastAsia="ar-SA"/>
        </w:rPr>
        <w:t>*</w:t>
      </w:r>
      <w:r w:rsidR="009738A2" w:rsidRPr="00220559">
        <w:rPr>
          <w:sz w:val="24"/>
        </w:rPr>
        <w:t>)</w:t>
      </w:r>
      <w:r w:rsidR="000B7402" w:rsidRPr="00220559">
        <w:rPr>
          <w:sz w:val="24"/>
        </w:rPr>
        <w:t>;</w:t>
      </w:r>
    </w:p>
    <w:p w14:paraId="20886B00" w14:textId="4E4E755C" w:rsidR="008E6D2F" w:rsidRDefault="008E6D2F" w:rsidP="006B0929">
      <w:pPr>
        <w:numPr>
          <w:ilvl w:val="0"/>
          <w:numId w:val="3"/>
        </w:numPr>
        <w:autoSpaceDE w:val="0"/>
        <w:autoSpaceDN w:val="0"/>
        <w:adjustRightInd w:val="0"/>
        <w:ind w:left="0" w:firstLine="737"/>
        <w:jc w:val="both"/>
        <w:rPr>
          <w:sz w:val="24"/>
        </w:rPr>
      </w:pPr>
      <w:r w:rsidRPr="00D811C7">
        <w:rPr>
          <w:sz w:val="24"/>
        </w:rPr>
        <w:t>apliecinājums par interešu konflikta neesamību (MK</w:t>
      </w:r>
      <w:r>
        <w:rPr>
          <w:sz w:val="24"/>
        </w:rPr>
        <w:t xml:space="preserve"> noteikumu</w:t>
      </w:r>
      <w:r w:rsidRPr="00D811C7">
        <w:rPr>
          <w:sz w:val="24"/>
        </w:rPr>
        <w:t xml:space="preserve"> Nr.</w:t>
      </w:r>
      <w:r>
        <w:rPr>
          <w:sz w:val="24"/>
        </w:rPr>
        <w:t>104</w:t>
      </w:r>
      <w:r w:rsidRPr="00D811C7">
        <w:rPr>
          <w:sz w:val="24"/>
        </w:rPr>
        <w:t xml:space="preserve"> 1.pielikums); </w:t>
      </w:r>
    </w:p>
    <w:p w14:paraId="2C7DB279" w14:textId="77777777" w:rsidR="008E6D2F" w:rsidRDefault="008E6D2F" w:rsidP="006B0929">
      <w:pPr>
        <w:numPr>
          <w:ilvl w:val="0"/>
          <w:numId w:val="3"/>
        </w:numPr>
        <w:autoSpaceDE w:val="0"/>
        <w:autoSpaceDN w:val="0"/>
        <w:adjustRightInd w:val="0"/>
        <w:ind w:left="0" w:firstLine="737"/>
        <w:jc w:val="both"/>
        <w:rPr>
          <w:sz w:val="24"/>
        </w:rPr>
      </w:pPr>
      <w:r w:rsidRPr="00D811C7">
        <w:rPr>
          <w:sz w:val="24"/>
        </w:rPr>
        <w:t>sarakste ar piegādātājiem (</w:t>
      </w:r>
      <w:r w:rsidRPr="004D2FE4">
        <w:rPr>
          <w:sz w:val="24"/>
        </w:rPr>
        <w:t>ja attiecināms</w:t>
      </w:r>
      <w:r w:rsidRPr="00D811C7">
        <w:rPr>
          <w:sz w:val="24"/>
        </w:rPr>
        <w:t>), t.sk., uzaicinājumi iesniegt piedāvājumus</w:t>
      </w:r>
      <w:r>
        <w:rPr>
          <w:sz w:val="24"/>
        </w:rPr>
        <w:t>;</w:t>
      </w:r>
    </w:p>
    <w:p w14:paraId="6D348CC4" w14:textId="6D56BAFB" w:rsidR="008E6D2F" w:rsidRPr="00FC489B" w:rsidRDefault="008E6D2F" w:rsidP="006B0929">
      <w:pPr>
        <w:numPr>
          <w:ilvl w:val="0"/>
          <w:numId w:val="3"/>
        </w:numPr>
        <w:autoSpaceDE w:val="0"/>
        <w:autoSpaceDN w:val="0"/>
        <w:adjustRightInd w:val="0"/>
        <w:ind w:left="0" w:firstLine="737"/>
        <w:jc w:val="both"/>
        <w:rPr>
          <w:sz w:val="24"/>
        </w:rPr>
      </w:pPr>
      <w:r w:rsidRPr="7AB9B7F6">
        <w:rPr>
          <w:sz w:val="24"/>
        </w:rPr>
        <w:t xml:space="preserve">iepirkuma protokoli </w:t>
      </w:r>
      <w:r w:rsidRPr="7AB9B7F6">
        <w:rPr>
          <w:i/>
          <w:iCs/>
          <w:sz w:val="24"/>
        </w:rPr>
        <w:t>(!!! gadījumā, ja piedāvājumu izvērtējuma laikā veiktas sarunas, tām jābūt dokumentētām</w:t>
      </w:r>
      <w:r w:rsidRPr="7AB9B7F6">
        <w:rPr>
          <w:sz w:val="24"/>
        </w:rPr>
        <w:t>);</w:t>
      </w:r>
    </w:p>
    <w:p w14:paraId="14093FFB" w14:textId="77777777" w:rsidR="008E6D2F" w:rsidRPr="00FC489B" w:rsidRDefault="008E6D2F" w:rsidP="006B0929">
      <w:pPr>
        <w:numPr>
          <w:ilvl w:val="0"/>
          <w:numId w:val="3"/>
        </w:numPr>
        <w:autoSpaceDE w:val="0"/>
        <w:autoSpaceDN w:val="0"/>
        <w:adjustRightInd w:val="0"/>
        <w:ind w:left="0" w:firstLine="737"/>
        <w:jc w:val="both"/>
        <w:rPr>
          <w:sz w:val="24"/>
        </w:rPr>
      </w:pPr>
      <w:r w:rsidRPr="00FC489B">
        <w:rPr>
          <w:sz w:val="24"/>
        </w:rPr>
        <w:t>visi saņemtie pretendentu piedāvājumi;</w:t>
      </w:r>
    </w:p>
    <w:p w14:paraId="034F34DD" w14:textId="01032F9E" w:rsidR="008E6D2F" w:rsidRDefault="008E6D2F" w:rsidP="006B0929">
      <w:pPr>
        <w:numPr>
          <w:ilvl w:val="0"/>
          <w:numId w:val="3"/>
        </w:numPr>
        <w:autoSpaceDE w:val="0"/>
        <w:autoSpaceDN w:val="0"/>
        <w:adjustRightInd w:val="0"/>
        <w:ind w:left="0" w:firstLine="737"/>
        <w:jc w:val="both"/>
        <w:rPr>
          <w:sz w:val="24"/>
        </w:rPr>
      </w:pPr>
      <w:r w:rsidRPr="7AB9B7F6">
        <w:rPr>
          <w:sz w:val="24"/>
        </w:rPr>
        <w:t xml:space="preserve">rezultātu </w:t>
      </w:r>
      <w:r w:rsidR="00D75CDF" w:rsidRPr="7AB9B7F6">
        <w:rPr>
          <w:sz w:val="24"/>
        </w:rPr>
        <w:t xml:space="preserve">paziņojumi </w:t>
      </w:r>
      <w:r w:rsidR="0013200E" w:rsidRPr="7AB9B7F6">
        <w:rPr>
          <w:sz w:val="24"/>
        </w:rPr>
        <w:t>pretendentiem</w:t>
      </w:r>
      <w:r w:rsidR="38511733" w:rsidRPr="7AB9B7F6">
        <w:rPr>
          <w:sz w:val="24"/>
        </w:rPr>
        <w:t xml:space="preserve"> (piem. e-pasts, vēstule)</w:t>
      </w:r>
      <w:r w:rsidR="00D75CDF" w:rsidRPr="7AB9B7F6">
        <w:rPr>
          <w:sz w:val="24"/>
        </w:rPr>
        <w:t>.</w:t>
      </w:r>
    </w:p>
    <w:p w14:paraId="10ABC101" w14:textId="569913AD" w:rsidR="008E6D2F" w:rsidRDefault="00205E3E" w:rsidP="008E6D2F">
      <w:pPr>
        <w:autoSpaceDE w:val="0"/>
        <w:autoSpaceDN w:val="0"/>
        <w:adjustRightInd w:val="0"/>
        <w:ind w:left="737"/>
        <w:jc w:val="both"/>
        <w:rPr>
          <w:sz w:val="18"/>
          <w:szCs w:val="18"/>
        </w:rPr>
      </w:pPr>
      <w:r w:rsidRPr="000E7130">
        <w:rPr>
          <w:sz w:val="18"/>
          <w:szCs w:val="18"/>
        </w:rPr>
        <w:t>* Iepirkuma procedūras dokumentācija, kas nav pieejama Iepirkumu uzraudzības biroja mājaslapā, jāiesniedz tikai pēc CFLA pieprasījuma izlases veida pārbaudes veikšanai CFLA noteiktajā termiņā, kas nevar būt īsāks par 5 (piecām) darbdienām</w:t>
      </w:r>
    </w:p>
    <w:p w14:paraId="1932146D" w14:textId="77777777" w:rsidR="006C2428" w:rsidRDefault="006C2428" w:rsidP="008E6D2F">
      <w:pPr>
        <w:autoSpaceDE w:val="0"/>
        <w:autoSpaceDN w:val="0"/>
        <w:adjustRightInd w:val="0"/>
        <w:ind w:left="737"/>
        <w:jc w:val="both"/>
        <w:rPr>
          <w:sz w:val="24"/>
        </w:rPr>
      </w:pPr>
    </w:p>
    <w:p w14:paraId="4E6EB3B0" w14:textId="6463F40D" w:rsidR="0080288E" w:rsidRPr="0080288E" w:rsidRDefault="008E6D2F" w:rsidP="00AC7389">
      <w:pPr>
        <w:autoSpaceDE w:val="0"/>
        <w:autoSpaceDN w:val="0"/>
        <w:adjustRightInd w:val="0"/>
        <w:jc w:val="both"/>
        <w:rPr>
          <w:sz w:val="24"/>
        </w:rPr>
      </w:pPr>
      <w:r w:rsidRPr="0080288E">
        <w:rPr>
          <w:sz w:val="24"/>
        </w:rPr>
        <w:t xml:space="preserve">Gadījumos, kad iepirkuma procedūra veikta saskaņā ar Publisko iepirkumu likumu, </w:t>
      </w:r>
      <w:r w:rsidR="00C813AE" w:rsidRPr="00C813AE">
        <w:rPr>
          <w:b/>
          <w:bCs/>
          <w:sz w:val="24"/>
        </w:rPr>
        <w:t xml:space="preserve">tikai </w:t>
      </w:r>
      <w:r w:rsidR="00AC7389" w:rsidRPr="00C813AE">
        <w:rPr>
          <w:b/>
          <w:bCs/>
          <w:sz w:val="24"/>
        </w:rPr>
        <w:t>pēc aģentūras lūguma jāiesniedz</w:t>
      </w:r>
      <w:r w:rsidRPr="0080288E">
        <w:rPr>
          <w:sz w:val="24"/>
        </w:rPr>
        <w:t>:</w:t>
      </w:r>
    </w:p>
    <w:p w14:paraId="476C5048" w14:textId="77777777" w:rsidR="006D4C77" w:rsidRPr="006D4C77" w:rsidRDefault="006D4C77" w:rsidP="006B0929">
      <w:pPr>
        <w:pStyle w:val="ListParagraph"/>
        <w:numPr>
          <w:ilvl w:val="0"/>
          <w:numId w:val="10"/>
        </w:numPr>
        <w:autoSpaceDE w:val="0"/>
        <w:autoSpaceDN w:val="0"/>
        <w:adjustRightInd w:val="0"/>
        <w:ind w:hanging="11"/>
        <w:jc w:val="both"/>
      </w:pPr>
      <w:r w:rsidRPr="006D4C77">
        <w:t>dokuments par iepirkuma komisijas izveidošanu;</w:t>
      </w:r>
    </w:p>
    <w:p w14:paraId="2150C0A9" w14:textId="4F7B97FC" w:rsidR="006D4C77" w:rsidRPr="006D4C77" w:rsidRDefault="006D4C77" w:rsidP="006B0929">
      <w:pPr>
        <w:pStyle w:val="ListParagraph"/>
        <w:numPr>
          <w:ilvl w:val="0"/>
          <w:numId w:val="9"/>
        </w:numPr>
        <w:autoSpaceDE w:val="0"/>
        <w:autoSpaceDN w:val="0"/>
        <w:adjustRightInd w:val="0"/>
        <w:ind w:hanging="11"/>
        <w:jc w:val="both"/>
      </w:pPr>
      <w:r>
        <w:t>iepirkuma dokumentācija ar visiem pielikumiem</w:t>
      </w:r>
      <w:r w:rsidR="00AC7389">
        <w:t xml:space="preserve"> (</w:t>
      </w:r>
      <w:r w:rsidR="00AC7389" w:rsidRPr="00137220">
        <w:t>ja tie nav publiski pieejami interneta vietnēs</w:t>
      </w:r>
      <w:r w:rsidR="00AC7389">
        <w:t>)</w:t>
      </w:r>
      <w:r>
        <w:t>;</w:t>
      </w:r>
    </w:p>
    <w:p w14:paraId="31FBD974" w14:textId="72F7966B" w:rsidR="006D4C77" w:rsidRPr="00FC489B" w:rsidRDefault="006D4C77" w:rsidP="006B0929">
      <w:pPr>
        <w:numPr>
          <w:ilvl w:val="0"/>
          <w:numId w:val="8"/>
        </w:numPr>
        <w:autoSpaceDE w:val="0"/>
        <w:autoSpaceDN w:val="0"/>
        <w:adjustRightInd w:val="0"/>
        <w:ind w:hanging="11"/>
        <w:jc w:val="both"/>
        <w:rPr>
          <w:sz w:val="24"/>
        </w:rPr>
      </w:pPr>
      <w:r>
        <w:rPr>
          <w:sz w:val="24"/>
        </w:rPr>
        <w:t>pretendentu iesūtītie jautājumi un atbildes</w:t>
      </w:r>
      <w:r w:rsidR="009B70BF">
        <w:rPr>
          <w:sz w:val="24"/>
        </w:rPr>
        <w:t xml:space="preserve"> </w:t>
      </w:r>
      <w:r w:rsidR="009B70BF" w:rsidRPr="009738A2">
        <w:rPr>
          <w:sz w:val="24"/>
        </w:rPr>
        <w:t>(</w:t>
      </w:r>
      <w:r w:rsidR="009B70BF" w:rsidRPr="009738A2">
        <w:rPr>
          <w:sz w:val="24"/>
          <w:lang w:eastAsia="ar-SA"/>
        </w:rPr>
        <w:t>ja tie nav publiski pieejam</w:t>
      </w:r>
      <w:r w:rsidR="009B70BF">
        <w:rPr>
          <w:sz w:val="24"/>
          <w:lang w:eastAsia="ar-SA"/>
        </w:rPr>
        <w:t>i</w:t>
      </w:r>
      <w:r w:rsidR="009B70BF" w:rsidRPr="009738A2">
        <w:rPr>
          <w:sz w:val="24"/>
          <w:lang w:eastAsia="ar-SA"/>
        </w:rPr>
        <w:t xml:space="preserve"> interneta vietnēs</w:t>
      </w:r>
      <w:r w:rsidR="009B70BF" w:rsidRPr="009738A2">
        <w:rPr>
          <w:sz w:val="24"/>
        </w:rPr>
        <w:t>)</w:t>
      </w:r>
      <w:r>
        <w:rPr>
          <w:sz w:val="24"/>
        </w:rPr>
        <w:t>;</w:t>
      </w:r>
    </w:p>
    <w:p w14:paraId="25D20A9D" w14:textId="77777777" w:rsidR="006D4C77" w:rsidRPr="00FC489B" w:rsidRDefault="006D4C77" w:rsidP="006B0929">
      <w:pPr>
        <w:numPr>
          <w:ilvl w:val="0"/>
          <w:numId w:val="8"/>
        </w:numPr>
        <w:autoSpaceDE w:val="0"/>
        <w:autoSpaceDN w:val="0"/>
        <w:adjustRightInd w:val="0"/>
        <w:ind w:hanging="11"/>
        <w:jc w:val="both"/>
        <w:rPr>
          <w:sz w:val="24"/>
        </w:rPr>
      </w:pPr>
      <w:r w:rsidRPr="00FC489B">
        <w:rPr>
          <w:sz w:val="24"/>
        </w:rPr>
        <w:t>apliecinājumi no komisijas locekļiem, ka tie nav personīgi ieinteresēti nevienā no saņemtajiem piedāvājumiem</w:t>
      </w:r>
      <w:r>
        <w:rPr>
          <w:sz w:val="24"/>
        </w:rPr>
        <w:t>;</w:t>
      </w:r>
    </w:p>
    <w:p w14:paraId="05EDE9DA" w14:textId="39AF36C0" w:rsidR="006D4C77" w:rsidRPr="00FC489B" w:rsidRDefault="006D4C77" w:rsidP="006B0929">
      <w:pPr>
        <w:numPr>
          <w:ilvl w:val="0"/>
          <w:numId w:val="8"/>
        </w:numPr>
        <w:autoSpaceDE w:val="0"/>
        <w:autoSpaceDN w:val="0"/>
        <w:adjustRightInd w:val="0"/>
        <w:ind w:hanging="11"/>
        <w:jc w:val="both"/>
        <w:rPr>
          <w:sz w:val="24"/>
        </w:rPr>
      </w:pPr>
      <w:r w:rsidRPr="7AB9B7F6">
        <w:rPr>
          <w:sz w:val="24"/>
        </w:rPr>
        <w:t>publikācijas saistībā ar izsludināto iepirkumu (</w:t>
      </w:r>
      <w:r w:rsidR="008C3A5C" w:rsidRPr="7AB9B7F6">
        <w:rPr>
          <w:sz w:val="24"/>
          <w:lang w:eastAsia="ar-SA"/>
        </w:rPr>
        <w:t>ja tie nav publiski pieejami interneta vietnēs</w:t>
      </w:r>
      <w:r w:rsidRPr="7AB9B7F6">
        <w:rPr>
          <w:sz w:val="24"/>
        </w:rPr>
        <w:t>);</w:t>
      </w:r>
    </w:p>
    <w:p w14:paraId="1331083F" w14:textId="77777777" w:rsidR="006D4C77" w:rsidRPr="00FC489B" w:rsidRDefault="006D4C77" w:rsidP="006B0929">
      <w:pPr>
        <w:numPr>
          <w:ilvl w:val="0"/>
          <w:numId w:val="8"/>
        </w:numPr>
        <w:autoSpaceDE w:val="0"/>
        <w:autoSpaceDN w:val="0"/>
        <w:adjustRightInd w:val="0"/>
        <w:ind w:hanging="11"/>
        <w:jc w:val="both"/>
        <w:rPr>
          <w:sz w:val="24"/>
        </w:rPr>
      </w:pPr>
      <w:r w:rsidRPr="7AB9B7F6">
        <w:rPr>
          <w:sz w:val="24"/>
        </w:rPr>
        <w:t>vēstules pretendentiem (ja attiecināms);</w:t>
      </w:r>
    </w:p>
    <w:p w14:paraId="5B160744" w14:textId="77777777" w:rsidR="006D4C77" w:rsidRPr="00FC489B" w:rsidRDefault="006D4C77" w:rsidP="006B0929">
      <w:pPr>
        <w:numPr>
          <w:ilvl w:val="0"/>
          <w:numId w:val="8"/>
        </w:numPr>
        <w:autoSpaceDE w:val="0"/>
        <w:autoSpaceDN w:val="0"/>
        <w:adjustRightInd w:val="0"/>
        <w:ind w:hanging="11"/>
        <w:jc w:val="both"/>
        <w:rPr>
          <w:sz w:val="24"/>
        </w:rPr>
      </w:pPr>
      <w:r w:rsidRPr="00FC489B">
        <w:rPr>
          <w:sz w:val="24"/>
        </w:rPr>
        <w:t>iepirkuma komisijas protokol</w:t>
      </w:r>
      <w:r>
        <w:rPr>
          <w:sz w:val="24"/>
        </w:rPr>
        <w:t>i un ziņojums</w:t>
      </w:r>
      <w:r w:rsidRPr="00FC489B">
        <w:rPr>
          <w:sz w:val="24"/>
        </w:rPr>
        <w:t>;</w:t>
      </w:r>
    </w:p>
    <w:p w14:paraId="7721A640" w14:textId="77777777" w:rsidR="006D4C77" w:rsidRPr="00FC489B" w:rsidRDefault="006D4C77" w:rsidP="006B0929">
      <w:pPr>
        <w:numPr>
          <w:ilvl w:val="0"/>
          <w:numId w:val="8"/>
        </w:numPr>
        <w:autoSpaceDE w:val="0"/>
        <w:autoSpaceDN w:val="0"/>
        <w:adjustRightInd w:val="0"/>
        <w:ind w:hanging="11"/>
        <w:jc w:val="both"/>
        <w:rPr>
          <w:sz w:val="24"/>
        </w:rPr>
      </w:pPr>
      <w:r w:rsidRPr="00FC489B">
        <w:rPr>
          <w:sz w:val="24"/>
        </w:rPr>
        <w:t>visi saņemtie pretendentu piedāvājumi;</w:t>
      </w:r>
    </w:p>
    <w:p w14:paraId="60F3CA54" w14:textId="0724143B" w:rsidR="006D4C77" w:rsidRPr="00950DA4" w:rsidRDefault="006D4C77" w:rsidP="006B0929">
      <w:pPr>
        <w:numPr>
          <w:ilvl w:val="0"/>
          <w:numId w:val="8"/>
        </w:numPr>
        <w:autoSpaceDE w:val="0"/>
        <w:autoSpaceDN w:val="0"/>
        <w:adjustRightInd w:val="0"/>
        <w:ind w:hanging="11"/>
        <w:jc w:val="both"/>
        <w:rPr>
          <w:sz w:val="24"/>
        </w:rPr>
      </w:pPr>
      <w:r w:rsidRPr="00FC489B">
        <w:rPr>
          <w:sz w:val="24"/>
        </w:rPr>
        <w:t>paziņojums par lēmuma</w:t>
      </w:r>
      <w:r w:rsidRPr="00863AAE">
        <w:rPr>
          <w:sz w:val="24"/>
        </w:rPr>
        <w:t xml:space="preserve"> pieņemšanu</w:t>
      </w:r>
      <w:r w:rsidR="00950DA4">
        <w:rPr>
          <w:sz w:val="24"/>
        </w:rPr>
        <w:t xml:space="preserve"> (</w:t>
      </w:r>
      <w:r w:rsidR="00950DA4" w:rsidRPr="009738A2">
        <w:rPr>
          <w:sz w:val="24"/>
          <w:lang w:eastAsia="ar-SA"/>
        </w:rPr>
        <w:t>ja tie nav publiski pieejam</w:t>
      </w:r>
      <w:r w:rsidR="00950DA4">
        <w:rPr>
          <w:sz w:val="24"/>
          <w:lang w:eastAsia="ar-SA"/>
        </w:rPr>
        <w:t>i</w:t>
      </w:r>
      <w:r w:rsidR="00950DA4" w:rsidRPr="009738A2">
        <w:rPr>
          <w:sz w:val="24"/>
          <w:lang w:eastAsia="ar-SA"/>
        </w:rPr>
        <w:t xml:space="preserve"> interneta vietnēs</w:t>
      </w:r>
      <w:r w:rsidR="00950DA4">
        <w:rPr>
          <w:sz w:val="24"/>
        </w:rPr>
        <w:t>).</w:t>
      </w:r>
    </w:p>
    <w:p w14:paraId="3A965C95" w14:textId="77777777" w:rsidR="008E6D2F" w:rsidRPr="00D811C7" w:rsidRDefault="008E6D2F" w:rsidP="006D4C77">
      <w:pPr>
        <w:autoSpaceDE w:val="0"/>
        <w:autoSpaceDN w:val="0"/>
        <w:adjustRightInd w:val="0"/>
        <w:ind w:left="2160"/>
        <w:jc w:val="both"/>
        <w:rPr>
          <w:sz w:val="24"/>
        </w:rPr>
      </w:pPr>
    </w:p>
    <w:p w14:paraId="26C6C5E8" w14:textId="1CEFB0AC" w:rsidR="0080288E" w:rsidRDefault="008E6D2F" w:rsidP="00773935">
      <w:pPr>
        <w:spacing w:before="120"/>
        <w:jc w:val="both"/>
      </w:pPr>
      <w:r w:rsidRPr="0080288E">
        <w:rPr>
          <w:sz w:val="24"/>
        </w:rPr>
        <w:t>Gadījumos, kad veikta tirgus izpēte</w:t>
      </w:r>
      <w:r w:rsidR="009131A2">
        <w:rPr>
          <w:sz w:val="24"/>
        </w:rPr>
        <w:t>*</w:t>
      </w:r>
      <w:r w:rsidRPr="0080288E">
        <w:rPr>
          <w:sz w:val="24"/>
        </w:rPr>
        <w:t xml:space="preserve">, </w:t>
      </w:r>
      <w:r w:rsidR="00C813AE" w:rsidRPr="00C813AE">
        <w:rPr>
          <w:b/>
          <w:bCs/>
          <w:sz w:val="24"/>
        </w:rPr>
        <w:t>tikai</w:t>
      </w:r>
      <w:r w:rsidR="00C813AE">
        <w:rPr>
          <w:sz w:val="24"/>
        </w:rPr>
        <w:t xml:space="preserve"> </w:t>
      </w:r>
      <w:r w:rsidR="00773935" w:rsidRPr="0080288E">
        <w:rPr>
          <w:b/>
          <w:bCs/>
          <w:sz w:val="24"/>
        </w:rPr>
        <w:t>pēc aģentūras lūguma jāiesniedz</w:t>
      </w:r>
      <w:r w:rsidRPr="0080288E">
        <w:t xml:space="preserve">: </w:t>
      </w:r>
    </w:p>
    <w:p w14:paraId="553455AE" w14:textId="724666FC" w:rsidR="008E6D2F" w:rsidRPr="00863AAE" w:rsidRDefault="008E6D2F" w:rsidP="006B0929">
      <w:pPr>
        <w:numPr>
          <w:ilvl w:val="0"/>
          <w:numId w:val="3"/>
        </w:numPr>
        <w:autoSpaceDE w:val="0"/>
        <w:autoSpaceDN w:val="0"/>
        <w:adjustRightInd w:val="0"/>
        <w:ind w:left="0" w:firstLine="737"/>
        <w:jc w:val="both"/>
        <w:rPr>
          <w:sz w:val="24"/>
        </w:rPr>
      </w:pPr>
      <w:r w:rsidRPr="00863AAE">
        <w:rPr>
          <w:sz w:val="24"/>
        </w:rPr>
        <w:t>sarakstes (veikta jebkādā formā) izdrukas ar piegādātājiem un/vai pakalpojumu veicējiem (labā prakse – vismaz trīs</w:t>
      </w:r>
      <w:r w:rsidR="006743D9">
        <w:rPr>
          <w:sz w:val="24"/>
        </w:rPr>
        <w:t xml:space="preserve"> uzrunātie pretendenti, neatkarīgi no tā, vai no tiem ir saņemtas atbildes</w:t>
      </w:r>
      <w:r w:rsidRPr="00863AAE">
        <w:rPr>
          <w:sz w:val="24"/>
        </w:rPr>
        <w:t>)</w:t>
      </w:r>
      <w:r w:rsidR="006743D9">
        <w:rPr>
          <w:sz w:val="24"/>
        </w:rPr>
        <w:t>.</w:t>
      </w:r>
      <w:r w:rsidRPr="00863AAE">
        <w:rPr>
          <w:sz w:val="24"/>
        </w:rPr>
        <w:t xml:space="preserve"> </w:t>
      </w:r>
    </w:p>
    <w:p w14:paraId="53C7D0BF" w14:textId="77777777" w:rsidR="008E6D2F" w:rsidRDefault="008E6D2F" w:rsidP="006B0929">
      <w:pPr>
        <w:numPr>
          <w:ilvl w:val="0"/>
          <w:numId w:val="3"/>
        </w:numPr>
        <w:autoSpaceDE w:val="0"/>
        <w:autoSpaceDN w:val="0"/>
        <w:adjustRightInd w:val="0"/>
        <w:ind w:left="0" w:firstLine="737"/>
        <w:jc w:val="both"/>
        <w:rPr>
          <w:sz w:val="24"/>
        </w:rPr>
      </w:pPr>
      <w:r w:rsidRPr="00863AAE">
        <w:rPr>
          <w:sz w:val="24"/>
        </w:rPr>
        <w:t>ja veikta telefonaptauja vai piegādātāji aptaujāti klātienē</w:t>
      </w:r>
      <w:r>
        <w:rPr>
          <w:sz w:val="24"/>
        </w:rPr>
        <w:t xml:space="preserve"> – </w:t>
      </w:r>
      <w:r w:rsidRPr="00863AAE">
        <w:rPr>
          <w:sz w:val="24"/>
        </w:rPr>
        <w:t xml:space="preserve">protokols, apkopojums vai cits dokuments brīvā formā, kurā tiek norādīts reģistrētais telefonsarunas vai aptaujas klātienē laiks, piegādātāja nosaukums, piedāvātā cena, </w:t>
      </w:r>
      <w:r w:rsidRPr="007B593C">
        <w:rPr>
          <w:sz w:val="24"/>
        </w:rPr>
        <w:t>piegādātājam izvirzītas kvalifikācijas prasības un būtiskākie līguma izpildes nosacījumi;</w:t>
      </w:r>
      <w:r w:rsidRPr="00D811C7">
        <w:rPr>
          <w:sz w:val="24"/>
        </w:rPr>
        <w:t xml:space="preserve"> </w:t>
      </w:r>
    </w:p>
    <w:p w14:paraId="0C48F503" w14:textId="56F693AD" w:rsidR="00666231" w:rsidRDefault="008E6D2F" w:rsidP="006B0929">
      <w:pPr>
        <w:numPr>
          <w:ilvl w:val="0"/>
          <w:numId w:val="3"/>
        </w:numPr>
        <w:autoSpaceDE w:val="0"/>
        <w:autoSpaceDN w:val="0"/>
        <w:adjustRightInd w:val="0"/>
        <w:ind w:left="0" w:firstLine="737"/>
        <w:jc w:val="both"/>
        <w:rPr>
          <w:sz w:val="24"/>
        </w:rPr>
      </w:pPr>
      <w:r w:rsidRPr="00DA4BAC">
        <w:rPr>
          <w:sz w:val="24"/>
        </w:rPr>
        <w:t xml:space="preserve">apliecinājums par interešu konflikta neesamību ar pakalpojuma sniedzēju/piegādātāju, ar kuru noslēgts līgums </w:t>
      </w:r>
    </w:p>
    <w:p w14:paraId="76D91DD2" w14:textId="77777777" w:rsidR="00137220" w:rsidRPr="00DA4BAC" w:rsidRDefault="00137220" w:rsidP="00137220">
      <w:pPr>
        <w:autoSpaceDE w:val="0"/>
        <w:autoSpaceDN w:val="0"/>
        <w:adjustRightInd w:val="0"/>
        <w:ind w:left="737"/>
        <w:jc w:val="both"/>
        <w:rPr>
          <w:sz w:val="24"/>
        </w:rPr>
      </w:pPr>
    </w:p>
    <w:p w14:paraId="2743B23E" w14:textId="55CCACC6" w:rsidR="00666231" w:rsidRPr="0072670E" w:rsidRDefault="00982F64" w:rsidP="00666231">
      <w:pPr>
        <w:autoSpaceDE w:val="0"/>
        <w:autoSpaceDN w:val="0"/>
        <w:adjustRightInd w:val="0"/>
        <w:jc w:val="both"/>
        <w:rPr>
          <w:i/>
          <w:iCs/>
          <w:sz w:val="20"/>
          <w:szCs w:val="20"/>
        </w:rPr>
      </w:pPr>
      <w:r w:rsidRPr="0072670E">
        <w:rPr>
          <w:i/>
          <w:iCs/>
          <w:sz w:val="20"/>
          <w:szCs w:val="20"/>
        </w:rPr>
        <w:t>*</w:t>
      </w:r>
      <w:r w:rsidR="00666231" w:rsidRPr="0072670E">
        <w:rPr>
          <w:i/>
          <w:iCs/>
          <w:sz w:val="20"/>
          <w:szCs w:val="20"/>
        </w:rPr>
        <w:t xml:space="preserve">Ja saņemts Eiropas Savienības fondu līdzekļu finansējums, </w:t>
      </w:r>
      <w:r w:rsidR="00666231" w:rsidRPr="003C3226">
        <w:rPr>
          <w:i/>
          <w:iCs/>
          <w:sz w:val="20"/>
          <w:szCs w:val="20"/>
          <w:u w:val="single"/>
        </w:rPr>
        <w:t>Pasūtītājs ir tiesīgs nedokumentēt tirgus izpēti, ja iepirkuma paredzamā līgumcena nepārsniedz 1000 euro bez PVN</w:t>
      </w:r>
      <w:r w:rsidR="00666231" w:rsidRPr="0072670E">
        <w:rPr>
          <w:i/>
          <w:iCs/>
          <w:sz w:val="20"/>
          <w:szCs w:val="20"/>
        </w:rPr>
        <w:t xml:space="preserve"> (neatkarīgi no tā, vai PVN saskaņā ar projekta īstenošanas nosacījumiem ir attiecināmās vai neattiecināmās izmaksas). Ja iepirkuma paredzamā līgumcena pārsniedz 1000 </w:t>
      </w:r>
      <w:r w:rsidR="00666231" w:rsidRPr="0072670E">
        <w:rPr>
          <w:i/>
          <w:iCs/>
          <w:sz w:val="20"/>
          <w:szCs w:val="20"/>
        </w:rPr>
        <w:lastRenderedPageBreak/>
        <w:t>euro bez PVN, tirgus izpēti nepieciešams dokumentēt, vienlaikus tirgus izpēte varētu netikt dokumentēta gadījumā, ja Pasūtītājs ir secinājis, ka tirgus dalībnieku skaits ir nepietiekams, lai būtu objektīvi iespējams veikt tirgus izpēti, tomēr šādā gadījumā Pasūtītājam jāspēj sniegt attiecīgu pamatojumu (ja pārbaudes veicējs to šaubu gadījumā ir pieprasījis) par apstākļiem, kādēļ tirgus izpēte nav veikta un Pasūtītājam jebkurā gadījumā saglabājas pienākums noteikt paredzamo līgumcenu</w:t>
      </w:r>
      <w:r w:rsidR="005C29E0" w:rsidRPr="0072670E">
        <w:rPr>
          <w:i/>
          <w:iCs/>
          <w:sz w:val="20"/>
          <w:szCs w:val="20"/>
        </w:rPr>
        <w:t>.</w:t>
      </w:r>
    </w:p>
    <w:p w14:paraId="7A36645D" w14:textId="77777777" w:rsidR="00EC7F7A" w:rsidRDefault="00EC7F7A" w:rsidP="00875C0F">
      <w:pPr>
        <w:spacing w:before="120"/>
        <w:jc w:val="both"/>
        <w:rPr>
          <w:b/>
          <w:bCs/>
          <w:sz w:val="24"/>
          <w:u w:val="single"/>
          <w:lang w:eastAsia="lv-LV"/>
        </w:rPr>
      </w:pPr>
    </w:p>
    <w:p w14:paraId="4A030D2A" w14:textId="43D269EC" w:rsidR="00607C59" w:rsidRPr="0080288E" w:rsidRDefault="00875C0F" w:rsidP="00875C0F">
      <w:pPr>
        <w:spacing w:before="120"/>
        <w:jc w:val="both"/>
        <w:rPr>
          <w:b/>
          <w:bCs/>
          <w:sz w:val="24"/>
          <w:u w:val="single"/>
          <w:lang w:eastAsia="lv-LV"/>
        </w:rPr>
      </w:pPr>
      <w:r w:rsidRPr="0080288E">
        <w:rPr>
          <w:b/>
          <w:bCs/>
          <w:sz w:val="24"/>
          <w:u w:val="single"/>
          <w:lang w:eastAsia="lv-LV"/>
        </w:rPr>
        <w:t>Publicitāte</w:t>
      </w:r>
    </w:p>
    <w:p w14:paraId="13DE4183" w14:textId="05AB4D38" w:rsidR="008E6D2F" w:rsidRDefault="008D27D0" w:rsidP="00E42513">
      <w:pPr>
        <w:spacing w:before="120"/>
        <w:jc w:val="both"/>
        <w:rPr>
          <w:i/>
          <w:iCs/>
          <w:color w:val="002060"/>
          <w:sz w:val="24"/>
          <w:lang w:eastAsia="lv-LV"/>
        </w:rPr>
      </w:pPr>
      <w:r w:rsidRPr="008D27D0">
        <w:rPr>
          <w:sz w:val="24"/>
          <w:lang w:eastAsia="lv-LV"/>
        </w:rPr>
        <w:t xml:space="preserve">Saskaņā ar Eiropas Parlamenta un Padomes 2021. gada 24. jūnija Regulu (ES) 2021/1060 projektu </w:t>
      </w:r>
      <w:r w:rsidR="00E74297">
        <w:rPr>
          <w:sz w:val="24"/>
          <w:lang w:eastAsia="lv-LV"/>
        </w:rPr>
        <w:t>sadarbības tīkls</w:t>
      </w:r>
      <w:r w:rsidRPr="008D27D0">
        <w:rPr>
          <w:sz w:val="24"/>
          <w:lang w:eastAsia="lv-LV"/>
        </w:rPr>
        <w:t xml:space="preserve"> savā saziņā ir jāizmanto E</w:t>
      </w:r>
      <w:r w:rsidR="006743D9">
        <w:rPr>
          <w:sz w:val="24"/>
          <w:lang w:eastAsia="lv-LV"/>
        </w:rPr>
        <w:t xml:space="preserve">iropas </w:t>
      </w:r>
      <w:r w:rsidRPr="008D27D0">
        <w:rPr>
          <w:sz w:val="24"/>
          <w:lang w:eastAsia="lv-LV"/>
        </w:rPr>
        <w:t>S</w:t>
      </w:r>
      <w:r w:rsidR="006743D9">
        <w:rPr>
          <w:sz w:val="24"/>
          <w:lang w:eastAsia="lv-LV"/>
        </w:rPr>
        <w:t>avienības (turpmāk – ES)</w:t>
      </w:r>
      <w:r w:rsidRPr="008D27D0">
        <w:rPr>
          <w:sz w:val="24"/>
          <w:lang w:eastAsia="lv-LV"/>
        </w:rPr>
        <w:t xml:space="preserve"> emblēma, lai apliecinātu no ES programmām saņemto atbalstu un veicinātu ES atpazīstamību.</w:t>
      </w:r>
      <w:r w:rsidR="00D1221E">
        <w:rPr>
          <w:sz w:val="24"/>
          <w:lang w:eastAsia="lv-LV"/>
        </w:rPr>
        <w:t xml:space="preserve"> </w:t>
      </w:r>
      <w:r w:rsidR="00E74297">
        <w:rPr>
          <w:sz w:val="24"/>
          <w:lang w:eastAsia="lv-LV"/>
        </w:rPr>
        <w:t>Sadarbības tīkls</w:t>
      </w:r>
      <w:r w:rsidR="00E74297" w:rsidRPr="008D27D0">
        <w:rPr>
          <w:sz w:val="24"/>
          <w:lang w:eastAsia="lv-LV"/>
        </w:rPr>
        <w:t xml:space="preserve"> </w:t>
      </w:r>
      <w:r w:rsidR="008E6D2F" w:rsidRPr="00BF7A4B">
        <w:rPr>
          <w:sz w:val="24"/>
          <w:lang w:eastAsia="lv-LV"/>
        </w:rPr>
        <w:t>nodrošina vizuālo identitāti un veikto publicitātes pasākumu liecību uzkrāšanu</w:t>
      </w:r>
      <w:r w:rsidR="00DA180F">
        <w:rPr>
          <w:sz w:val="24"/>
          <w:lang w:eastAsia="lv-LV"/>
        </w:rPr>
        <w:t xml:space="preserve"> </w:t>
      </w:r>
      <w:r w:rsidR="00DA180F" w:rsidRPr="009738A2">
        <w:rPr>
          <w:sz w:val="24"/>
        </w:rPr>
        <w:t>(</w:t>
      </w:r>
      <w:r w:rsidR="00DA180F" w:rsidRPr="009738A2">
        <w:rPr>
          <w:sz w:val="24"/>
          <w:lang w:eastAsia="ar-SA"/>
        </w:rPr>
        <w:t>ja t</w:t>
      </w:r>
      <w:r w:rsidR="00DA180F">
        <w:rPr>
          <w:sz w:val="24"/>
          <w:lang w:eastAsia="ar-SA"/>
        </w:rPr>
        <w:t>ās</w:t>
      </w:r>
      <w:r w:rsidR="00DA180F" w:rsidRPr="009738A2">
        <w:rPr>
          <w:sz w:val="24"/>
          <w:lang w:eastAsia="ar-SA"/>
        </w:rPr>
        <w:t xml:space="preserve"> nav publiski pieejam</w:t>
      </w:r>
      <w:r w:rsidR="00DA180F">
        <w:rPr>
          <w:sz w:val="24"/>
          <w:lang w:eastAsia="ar-SA"/>
        </w:rPr>
        <w:t>i</w:t>
      </w:r>
      <w:r w:rsidR="00DA180F" w:rsidRPr="009738A2">
        <w:rPr>
          <w:sz w:val="24"/>
          <w:lang w:eastAsia="ar-SA"/>
        </w:rPr>
        <w:t xml:space="preserve"> interneta vietnēs</w:t>
      </w:r>
      <w:r w:rsidR="00DA180F" w:rsidRPr="009738A2">
        <w:rPr>
          <w:sz w:val="24"/>
        </w:rPr>
        <w:t>)</w:t>
      </w:r>
      <w:r w:rsidR="008E6D2F" w:rsidRPr="00BF7A4B">
        <w:rPr>
          <w:sz w:val="24"/>
          <w:lang w:eastAsia="lv-LV"/>
        </w:rPr>
        <w:t>.</w:t>
      </w:r>
      <w:r w:rsidR="000B4CBA">
        <w:rPr>
          <w:sz w:val="24"/>
          <w:lang w:eastAsia="lv-LV"/>
        </w:rPr>
        <w:t xml:space="preserve"> </w:t>
      </w:r>
      <w:r w:rsidR="0053693B">
        <w:rPr>
          <w:sz w:val="24"/>
          <w:lang w:eastAsia="lv-LV"/>
        </w:rPr>
        <w:t xml:space="preserve">Saite uz publicitātes vadlīnijām  - </w:t>
      </w:r>
      <w:hyperlink r:id="rId11" w:history="1">
        <w:r w:rsidR="000B4CBA" w:rsidRPr="00464AC7">
          <w:rPr>
            <w:rStyle w:val="Hyperlink"/>
            <w:rFonts w:ascii="Times New Roman" w:hAnsi="Times New Roman" w:cs="Times New Roman"/>
            <w:i/>
            <w:iCs/>
            <w:color w:val="002060"/>
            <w:sz w:val="24"/>
            <w:lang w:eastAsia="lv-LV"/>
          </w:rPr>
          <w:t>Publicitāte | Centrālā finanšu un līgumu aģentūra</w:t>
        </w:r>
      </w:hyperlink>
      <w:r w:rsidR="00EC6C71">
        <w:rPr>
          <w:i/>
          <w:iCs/>
          <w:color w:val="002060"/>
          <w:sz w:val="24"/>
          <w:lang w:eastAsia="lv-LV"/>
        </w:rPr>
        <w:t>:</w:t>
      </w:r>
    </w:p>
    <w:p w14:paraId="41E68EE1" w14:textId="5F6DE765" w:rsidR="00EC6C71" w:rsidRDefault="00EC6C71" w:rsidP="00E42513">
      <w:pPr>
        <w:numPr>
          <w:ilvl w:val="0"/>
          <w:numId w:val="14"/>
        </w:numPr>
        <w:spacing w:before="120"/>
        <w:ind w:left="714" w:hanging="357"/>
        <w:jc w:val="both"/>
        <w:rPr>
          <w:sz w:val="24"/>
          <w:lang w:eastAsia="lv-LV"/>
        </w:rPr>
      </w:pPr>
      <w:r>
        <w:rPr>
          <w:sz w:val="24"/>
          <w:lang w:eastAsia="lv-LV"/>
        </w:rPr>
        <w:t xml:space="preserve">projekta īstenošanas vietā </w:t>
      </w:r>
      <w:r w:rsidRPr="006F0EE7">
        <w:rPr>
          <w:sz w:val="24"/>
          <w:lang w:eastAsia="lv-LV"/>
        </w:rPr>
        <w:t>uzstādīt</w:t>
      </w:r>
      <w:r>
        <w:rPr>
          <w:sz w:val="24"/>
          <w:lang w:eastAsia="lv-LV"/>
        </w:rPr>
        <w:t>s</w:t>
      </w:r>
      <w:r w:rsidRPr="006F0EE7">
        <w:rPr>
          <w:sz w:val="24"/>
          <w:lang w:eastAsia="lv-LV"/>
        </w:rPr>
        <w:t xml:space="preserve"> plakāt</w:t>
      </w:r>
      <w:r>
        <w:rPr>
          <w:sz w:val="24"/>
          <w:lang w:eastAsia="lv-LV"/>
        </w:rPr>
        <w:t>s</w:t>
      </w:r>
      <w:r w:rsidRPr="006F0EE7">
        <w:rPr>
          <w:sz w:val="24"/>
          <w:lang w:eastAsia="lv-LV"/>
        </w:rPr>
        <w:t>, kura minimālais izmērs ir A3</w:t>
      </w:r>
      <w:r>
        <w:rPr>
          <w:sz w:val="24"/>
          <w:lang w:eastAsia="lv-LV"/>
        </w:rPr>
        <w:t>;</w:t>
      </w:r>
    </w:p>
    <w:p w14:paraId="45041F2F" w14:textId="0555B879" w:rsidR="00EC6C71" w:rsidRPr="006F0EE7" w:rsidRDefault="00EC6C71" w:rsidP="006B0929">
      <w:pPr>
        <w:numPr>
          <w:ilvl w:val="0"/>
          <w:numId w:val="14"/>
        </w:numPr>
        <w:ind w:left="714" w:hanging="357"/>
        <w:jc w:val="both"/>
        <w:rPr>
          <w:sz w:val="24"/>
          <w:lang w:eastAsia="lv-LV"/>
        </w:rPr>
      </w:pPr>
      <w:r w:rsidRPr="006F0EE7">
        <w:rPr>
          <w:sz w:val="24"/>
          <w:lang w:eastAsia="lv-LV"/>
        </w:rPr>
        <w:t>ne retāk kā reizi sešos mēnešos ievietot savā tīmekļvietnē aktuālo informāciju par projekta īstenošanas gaitu</w:t>
      </w:r>
      <w:r>
        <w:rPr>
          <w:sz w:val="24"/>
          <w:lang w:eastAsia="lv-LV"/>
        </w:rPr>
        <w:t>.</w:t>
      </w:r>
    </w:p>
    <w:p w14:paraId="0EA1A1E8" w14:textId="77777777" w:rsidR="0080288E" w:rsidRDefault="0080288E" w:rsidP="0080288E">
      <w:pPr>
        <w:spacing w:before="120"/>
        <w:jc w:val="both"/>
        <w:rPr>
          <w:bCs/>
          <w:sz w:val="24"/>
        </w:rPr>
      </w:pPr>
    </w:p>
    <w:p w14:paraId="7A3FD1F1" w14:textId="17BF452F" w:rsidR="0091397B" w:rsidRPr="0091397B" w:rsidRDefault="0091397B" w:rsidP="0080288E">
      <w:pPr>
        <w:spacing w:before="120"/>
        <w:jc w:val="both"/>
        <w:rPr>
          <w:b/>
          <w:sz w:val="24"/>
          <w:u w:val="single"/>
        </w:rPr>
      </w:pPr>
      <w:r w:rsidRPr="0091397B">
        <w:rPr>
          <w:b/>
          <w:sz w:val="24"/>
          <w:u w:val="single"/>
        </w:rPr>
        <w:t>Gala labuma guvēju dokumenti (sadarbības tīkla dalībnieki):</w:t>
      </w:r>
    </w:p>
    <w:p w14:paraId="3BAE10F8" w14:textId="7466B9A0" w:rsidR="00093A5B" w:rsidRPr="00464AC7" w:rsidRDefault="002E0586" w:rsidP="006B0929">
      <w:pPr>
        <w:pStyle w:val="ListParagraph"/>
        <w:numPr>
          <w:ilvl w:val="0"/>
          <w:numId w:val="3"/>
        </w:numPr>
        <w:spacing w:before="120"/>
        <w:jc w:val="both"/>
        <w:rPr>
          <w:color w:val="000000" w:themeColor="text1"/>
          <w:shd w:val="clear" w:color="auto" w:fill="FFFFFF"/>
        </w:rPr>
      </w:pPr>
      <w:r w:rsidRPr="2F50101E">
        <w:rPr>
          <w:b/>
          <w:bCs/>
        </w:rPr>
        <w:t>tikai</w:t>
      </w:r>
      <w:r>
        <w:t xml:space="preserve"> </w:t>
      </w:r>
      <w:r w:rsidRPr="2F50101E">
        <w:rPr>
          <w:b/>
          <w:bCs/>
        </w:rPr>
        <w:t>pēc aģentūras lūguma jāiesniedz</w:t>
      </w:r>
      <w:r w:rsidRPr="2F50101E">
        <w:rPr>
          <w:color w:val="000000" w:themeColor="text1"/>
        </w:rPr>
        <w:t xml:space="preserve"> </w:t>
      </w:r>
      <w:r w:rsidR="008B546C" w:rsidRPr="00464AC7">
        <w:rPr>
          <w:color w:val="000000" w:themeColor="text1"/>
        </w:rPr>
        <w:t xml:space="preserve">gala labuma </w:t>
      </w:r>
      <w:r w:rsidR="00605932" w:rsidRPr="00464AC7">
        <w:rPr>
          <w:color w:val="000000" w:themeColor="text1"/>
        </w:rPr>
        <w:t xml:space="preserve">guvēju </w:t>
      </w:r>
      <w:r w:rsidR="008E6D2F" w:rsidRPr="00464AC7">
        <w:rPr>
          <w:color w:val="000000" w:themeColor="text1"/>
        </w:rPr>
        <w:t>dokumentu</w:t>
      </w:r>
      <w:r w:rsidR="00EC6C71">
        <w:rPr>
          <w:color w:val="000000" w:themeColor="text1"/>
        </w:rPr>
        <w:t xml:space="preserve">s, </w:t>
      </w:r>
      <w:r w:rsidR="008E6D2F" w:rsidRPr="00464AC7">
        <w:rPr>
          <w:color w:val="000000" w:themeColor="text1"/>
        </w:rPr>
        <w:t xml:space="preserve">kas apliecina </w:t>
      </w:r>
      <w:r w:rsidR="008E6D2F" w:rsidRPr="2F50101E">
        <w:rPr>
          <w:i/>
          <w:iCs/>
          <w:color w:val="000000" w:themeColor="text1"/>
        </w:rPr>
        <w:t>de minimis</w:t>
      </w:r>
      <w:r w:rsidR="008E6D2F" w:rsidRPr="00464AC7">
        <w:rPr>
          <w:color w:val="000000" w:themeColor="text1"/>
        </w:rPr>
        <w:t xml:space="preserve"> atbalsta piešķiršanas kārtību un nosacījumus</w:t>
      </w:r>
      <w:r w:rsidR="00577E77" w:rsidRPr="00464AC7">
        <w:rPr>
          <w:color w:val="000000" w:themeColor="text1"/>
        </w:rPr>
        <w:t xml:space="preserve"> atbilstoši </w:t>
      </w:r>
      <w:r w:rsidR="009F6C8E" w:rsidRPr="00464AC7">
        <w:rPr>
          <w:color w:val="000000" w:themeColor="text1"/>
        </w:rPr>
        <w:t>MK noteikum</w:t>
      </w:r>
      <w:r w:rsidR="00BC4E64" w:rsidRPr="00464AC7">
        <w:rPr>
          <w:color w:val="000000" w:themeColor="text1"/>
        </w:rPr>
        <w:t>iem</w:t>
      </w:r>
      <w:r w:rsidR="00650510" w:rsidRPr="00464AC7">
        <w:rPr>
          <w:color w:val="000000" w:themeColor="text1"/>
        </w:rPr>
        <w:t xml:space="preserve"> Nr.7</w:t>
      </w:r>
      <w:r w:rsidR="00302303" w:rsidRPr="00464AC7">
        <w:rPr>
          <w:color w:val="000000" w:themeColor="text1"/>
        </w:rPr>
        <w:t>15</w:t>
      </w:r>
      <w:r w:rsidR="009B655F" w:rsidRPr="00464AC7">
        <w:rPr>
          <w:color w:val="000000" w:themeColor="text1"/>
        </w:rPr>
        <w:t xml:space="preserve"> </w:t>
      </w:r>
      <w:r w:rsidR="00676B14" w:rsidRPr="00464AC7">
        <w:rPr>
          <w:rStyle w:val="FootnoteReference"/>
          <w:color w:val="000000" w:themeColor="text1"/>
        </w:rPr>
        <w:footnoteReference w:id="3"/>
      </w:r>
      <w:r w:rsidR="00676B14" w:rsidRPr="00464AC7">
        <w:rPr>
          <w:color w:val="000000" w:themeColor="text1"/>
        </w:rPr>
        <w:t xml:space="preserve"> </w:t>
      </w:r>
      <w:r w:rsidR="00650510" w:rsidRPr="00464AC7">
        <w:rPr>
          <w:color w:val="000000" w:themeColor="text1"/>
        </w:rPr>
        <w:t>“</w:t>
      </w:r>
      <w:r w:rsidR="00650510" w:rsidRPr="2F50101E">
        <w:rPr>
          <w:i/>
          <w:iCs/>
          <w:color w:val="000000" w:themeColor="text1"/>
          <w:shd w:val="clear" w:color="auto" w:fill="FFFFFF"/>
        </w:rPr>
        <w:t>De minimis</w:t>
      </w:r>
      <w:r w:rsidR="00650510" w:rsidRPr="2F50101E">
        <w:rPr>
          <w:rStyle w:val="apple-converted-space"/>
          <w:color w:val="000000" w:themeColor="text1"/>
          <w:shd w:val="clear" w:color="auto" w:fill="FFFFFF"/>
        </w:rPr>
        <w:t> </w:t>
      </w:r>
      <w:r w:rsidR="00650510" w:rsidRPr="2F50101E">
        <w:rPr>
          <w:color w:val="000000" w:themeColor="text1"/>
          <w:shd w:val="clear" w:color="auto" w:fill="FFFFFF"/>
        </w:rPr>
        <w:t>atbalsta uzskaites un piešķiršanas kārtība un uzskaites veidlapu paraugi”</w:t>
      </w:r>
      <w:r w:rsidR="009F1242" w:rsidRPr="2F50101E">
        <w:rPr>
          <w:color w:val="000000" w:themeColor="text1"/>
          <w:shd w:val="clear" w:color="auto" w:fill="FFFFFF"/>
        </w:rPr>
        <w:t xml:space="preserve">, </w:t>
      </w:r>
      <w:r w:rsidR="009F1242" w:rsidRPr="00464AC7">
        <w:rPr>
          <w:color w:val="000000" w:themeColor="text1"/>
        </w:rPr>
        <w:t>Komisijas regula</w:t>
      </w:r>
      <w:r w:rsidR="009F6C8E" w:rsidRPr="00464AC7">
        <w:rPr>
          <w:color w:val="000000" w:themeColor="text1"/>
        </w:rPr>
        <w:t>i</w:t>
      </w:r>
      <w:r w:rsidR="009F1242" w:rsidRPr="00464AC7">
        <w:rPr>
          <w:color w:val="000000" w:themeColor="text1"/>
        </w:rPr>
        <w:t xml:space="preserve"> Nr.</w:t>
      </w:r>
      <w:r w:rsidR="000412D8" w:rsidRPr="00464AC7">
        <w:rPr>
          <w:color w:val="000000" w:themeColor="text1"/>
        </w:rPr>
        <w:t xml:space="preserve"> </w:t>
      </w:r>
      <w:hyperlink r:id="rId12" w:tgtFrame="_blank" w:history="1">
        <w:r w:rsidR="000412D8" w:rsidRPr="00464AC7">
          <w:rPr>
            <w:rStyle w:val="Hyperlink"/>
            <w:rFonts w:ascii="Times New Roman" w:hAnsi="Times New Roman" w:cs="Times New Roman"/>
            <w:color w:val="000000" w:themeColor="text1"/>
            <w:u w:val="none"/>
          </w:rPr>
          <w:t>2023/2831</w:t>
        </w:r>
      </w:hyperlink>
      <w:r w:rsidR="009F1242" w:rsidRPr="00464AC7">
        <w:rPr>
          <w:rStyle w:val="FootnoteReference"/>
          <w:color w:val="000000" w:themeColor="text1"/>
        </w:rPr>
        <w:footnoteReference w:id="4"/>
      </w:r>
      <w:r w:rsidR="009F1242" w:rsidRPr="00464AC7">
        <w:rPr>
          <w:color w:val="000000" w:themeColor="text1"/>
        </w:rPr>
        <w:t xml:space="preserve"> </w:t>
      </w:r>
      <w:r w:rsidR="00650510" w:rsidRPr="2F50101E">
        <w:rPr>
          <w:color w:val="000000" w:themeColor="text1"/>
          <w:shd w:val="clear" w:color="auto" w:fill="FFFFFF"/>
        </w:rPr>
        <w:t xml:space="preserve">un Sadarbības tīkla izstrādātai </w:t>
      </w:r>
      <w:r w:rsidR="003B57DA" w:rsidRPr="2F50101E">
        <w:rPr>
          <w:color w:val="000000" w:themeColor="text1"/>
          <w:shd w:val="clear" w:color="auto" w:fill="FFFFFF"/>
        </w:rPr>
        <w:t>kārtībai par atbalsta piešķiršanu projekta gala labuma guvējiem.</w:t>
      </w:r>
    </w:p>
    <w:p w14:paraId="01B322FF" w14:textId="3AAD8C27" w:rsidR="00665768" w:rsidRPr="00665768" w:rsidRDefault="00093A5B" w:rsidP="006B0929">
      <w:pPr>
        <w:pStyle w:val="ListParagraph"/>
        <w:numPr>
          <w:ilvl w:val="0"/>
          <w:numId w:val="3"/>
        </w:numPr>
        <w:spacing w:before="120"/>
        <w:jc w:val="both"/>
        <w:rPr>
          <w:bCs/>
          <w:color w:val="000000" w:themeColor="text1"/>
          <w:shd w:val="clear" w:color="auto" w:fill="FFFFFF"/>
        </w:rPr>
      </w:pPr>
      <w:r w:rsidRPr="00464AC7">
        <w:rPr>
          <w:color w:val="000000" w:themeColor="text1"/>
          <w:lang w:eastAsia="lv-LV"/>
        </w:rPr>
        <w:t xml:space="preserve">vismaz divas reizes gadā kopā ar maksājuma pieprasījumu par katru sadarbības tīkla dalībnieku </w:t>
      </w:r>
      <w:r w:rsidR="0020162B">
        <w:rPr>
          <w:color w:val="000000" w:themeColor="text1"/>
          <w:lang w:eastAsia="lv-LV"/>
        </w:rPr>
        <w:t xml:space="preserve">KPVIS </w:t>
      </w:r>
      <w:r w:rsidR="002E0586">
        <w:rPr>
          <w:color w:val="000000" w:themeColor="text1"/>
          <w:lang w:eastAsia="lv-LV"/>
        </w:rPr>
        <w:t>jā</w:t>
      </w:r>
      <w:r w:rsidRPr="00464AC7">
        <w:rPr>
          <w:color w:val="000000" w:themeColor="text1"/>
          <w:lang w:eastAsia="lv-LV"/>
        </w:rPr>
        <w:t xml:space="preserve">iesniedz MK noteikumu Nr. </w:t>
      </w:r>
      <w:r w:rsidRPr="00464AC7">
        <w:rPr>
          <w:color w:val="000000" w:themeColor="text1"/>
        </w:rPr>
        <w:t xml:space="preserve">473 </w:t>
      </w:r>
      <w:r w:rsidRPr="00464AC7">
        <w:rPr>
          <w:color w:val="000000" w:themeColor="text1"/>
          <w:lang w:eastAsia="lv-LV"/>
        </w:rPr>
        <w:t>67.minēt</w:t>
      </w:r>
      <w:r w:rsidR="002E0586">
        <w:rPr>
          <w:color w:val="000000" w:themeColor="text1"/>
          <w:lang w:eastAsia="lv-LV"/>
        </w:rPr>
        <w:t>ā</w:t>
      </w:r>
      <w:r w:rsidRPr="00464AC7">
        <w:rPr>
          <w:color w:val="000000" w:themeColor="text1"/>
          <w:lang w:eastAsia="lv-LV"/>
        </w:rPr>
        <w:t xml:space="preserve"> informācij</w:t>
      </w:r>
      <w:r w:rsidR="002E0586">
        <w:rPr>
          <w:color w:val="000000" w:themeColor="text1"/>
          <w:lang w:eastAsia="lv-LV"/>
        </w:rPr>
        <w:t>a</w:t>
      </w:r>
      <w:r w:rsidRPr="00464AC7">
        <w:rPr>
          <w:color w:val="000000" w:themeColor="text1"/>
          <w:lang w:eastAsia="lv-LV"/>
        </w:rPr>
        <w:t>;</w:t>
      </w:r>
    </w:p>
    <w:p w14:paraId="71B44113" w14:textId="14E534DC" w:rsidR="008E6D2F" w:rsidRPr="00137220" w:rsidRDefault="00093A5B" w:rsidP="006B0929">
      <w:pPr>
        <w:pStyle w:val="ListParagraph"/>
        <w:numPr>
          <w:ilvl w:val="0"/>
          <w:numId w:val="3"/>
        </w:numPr>
        <w:spacing w:before="120"/>
        <w:jc w:val="both"/>
        <w:rPr>
          <w:color w:val="000000" w:themeColor="text1"/>
          <w:lang w:eastAsia="lv-LV"/>
        </w:rPr>
      </w:pPr>
      <w:r w:rsidRPr="00665768">
        <w:rPr>
          <w:color w:val="000000" w:themeColor="text1"/>
          <w:lang w:eastAsia="lv-LV"/>
        </w:rPr>
        <w:t>starp sadarbības tīklu un sadarbības tīkla dalībnieku noslēgt</w:t>
      </w:r>
      <w:r w:rsidR="00EC6C71">
        <w:rPr>
          <w:color w:val="000000" w:themeColor="text1"/>
          <w:lang w:eastAsia="lv-LV"/>
        </w:rPr>
        <w:t>ais</w:t>
      </w:r>
      <w:r w:rsidRPr="00665768">
        <w:rPr>
          <w:color w:val="000000" w:themeColor="text1"/>
          <w:lang w:eastAsia="lv-LV"/>
        </w:rPr>
        <w:t xml:space="preserve"> līgum</w:t>
      </w:r>
      <w:r w:rsidR="00EC6C71">
        <w:rPr>
          <w:color w:val="000000" w:themeColor="text1"/>
          <w:lang w:eastAsia="lv-LV"/>
        </w:rPr>
        <w:t>s</w:t>
      </w:r>
      <w:r w:rsidRPr="00665768">
        <w:rPr>
          <w:color w:val="000000" w:themeColor="text1"/>
          <w:lang w:eastAsia="lv-LV"/>
        </w:rPr>
        <w:t xml:space="preserve"> par projekta īstenošanu (MK noteikumu Nr. 473 65.14. punkts)</w:t>
      </w:r>
      <w:r w:rsidR="007F4A9A" w:rsidRPr="00665768">
        <w:rPr>
          <w:color w:val="000000" w:themeColor="text1"/>
          <w:lang w:eastAsia="lv-LV"/>
        </w:rPr>
        <w:t>;</w:t>
      </w:r>
    </w:p>
    <w:p w14:paraId="20AFDA27" w14:textId="77777777" w:rsidR="00220222" w:rsidRPr="00220222" w:rsidRDefault="00220222" w:rsidP="00220222">
      <w:pPr>
        <w:spacing w:before="120"/>
        <w:jc w:val="right"/>
        <w:rPr>
          <w:i/>
        </w:rPr>
      </w:pPr>
    </w:p>
    <w:tbl>
      <w:tblPr>
        <w:tblpPr w:leftFromText="180" w:rightFromText="180" w:vertAnchor="text" w:tblpX="250" w:tblpY="1"/>
        <w:tblOverlap w:val="never"/>
        <w:tblW w:w="138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01"/>
        <w:gridCol w:w="5504"/>
        <w:gridCol w:w="5387"/>
      </w:tblGrid>
      <w:tr w:rsidR="003B67DE" w:rsidRPr="00741FDC" w14:paraId="0A35C97F" w14:textId="77777777" w:rsidTr="2F50101E">
        <w:trPr>
          <w:trHeight w:val="281"/>
        </w:trPr>
        <w:tc>
          <w:tcPr>
            <w:tcW w:w="3001" w:type="dxa"/>
            <w:shd w:val="clear" w:color="auto" w:fill="D9D9D9" w:themeFill="background1" w:themeFillShade="D9"/>
            <w:vAlign w:val="center"/>
          </w:tcPr>
          <w:p w14:paraId="492E6CA3" w14:textId="77777777" w:rsidR="00640CBA" w:rsidRDefault="00640CBA" w:rsidP="000D51FF">
            <w:pPr>
              <w:pStyle w:val="tv2131"/>
              <w:spacing w:before="0" w:line="240" w:lineRule="auto"/>
              <w:ind w:firstLine="0"/>
              <w:jc w:val="center"/>
              <w:rPr>
                <w:rFonts w:ascii="Times New Roman" w:hAnsi="Times New Roman"/>
                <w:b/>
                <w:sz w:val="22"/>
                <w:szCs w:val="22"/>
              </w:rPr>
            </w:pPr>
          </w:p>
          <w:p w14:paraId="5174A92F" w14:textId="77777777" w:rsidR="003B67DE" w:rsidRDefault="003B67DE" w:rsidP="000D51FF">
            <w:pPr>
              <w:pStyle w:val="tv2131"/>
              <w:spacing w:before="0" w:line="240" w:lineRule="auto"/>
              <w:ind w:firstLine="0"/>
              <w:jc w:val="center"/>
              <w:rPr>
                <w:rFonts w:ascii="Times New Roman" w:hAnsi="Times New Roman"/>
                <w:b/>
                <w:sz w:val="22"/>
                <w:szCs w:val="22"/>
              </w:rPr>
            </w:pPr>
            <w:r w:rsidRPr="003B67DE">
              <w:rPr>
                <w:rFonts w:ascii="Times New Roman" w:hAnsi="Times New Roman"/>
                <w:b/>
                <w:sz w:val="22"/>
                <w:szCs w:val="22"/>
              </w:rPr>
              <w:t>Izmaksu pozīcijas nosaukums</w:t>
            </w:r>
          </w:p>
          <w:p w14:paraId="5B510DDA" w14:textId="5D24005A" w:rsidR="00640CBA" w:rsidRPr="003B67DE" w:rsidRDefault="00640CBA" w:rsidP="000D51FF">
            <w:pPr>
              <w:pStyle w:val="tv2131"/>
              <w:spacing w:before="0" w:line="240" w:lineRule="auto"/>
              <w:ind w:firstLine="0"/>
              <w:jc w:val="center"/>
              <w:rPr>
                <w:rFonts w:ascii="Times New Roman" w:hAnsi="Times New Roman"/>
                <w:b/>
                <w:color w:val="000000"/>
                <w:sz w:val="22"/>
                <w:szCs w:val="22"/>
              </w:rPr>
            </w:pPr>
          </w:p>
        </w:tc>
        <w:tc>
          <w:tcPr>
            <w:tcW w:w="10891" w:type="dxa"/>
            <w:gridSpan w:val="2"/>
            <w:shd w:val="clear" w:color="auto" w:fill="D9D9D9" w:themeFill="background1" w:themeFillShade="D9"/>
          </w:tcPr>
          <w:p w14:paraId="14F24167" w14:textId="77777777" w:rsidR="00640CBA" w:rsidRDefault="00640CBA" w:rsidP="000D51FF">
            <w:pPr>
              <w:jc w:val="center"/>
              <w:rPr>
                <w:b/>
                <w:sz w:val="22"/>
                <w:szCs w:val="22"/>
              </w:rPr>
            </w:pPr>
          </w:p>
          <w:p w14:paraId="789BC086" w14:textId="2CC3C73D" w:rsidR="003B67DE" w:rsidRPr="00AF686A" w:rsidRDefault="003B67DE" w:rsidP="00640CBA">
            <w:pPr>
              <w:jc w:val="center"/>
              <w:rPr>
                <w:b/>
                <w:sz w:val="22"/>
                <w:szCs w:val="22"/>
              </w:rPr>
            </w:pPr>
            <w:r w:rsidRPr="00AF686A">
              <w:rPr>
                <w:b/>
                <w:sz w:val="22"/>
                <w:szCs w:val="22"/>
              </w:rPr>
              <w:t>Izdevumus pamatojošie dokumenti</w:t>
            </w:r>
            <w:r>
              <w:rPr>
                <w:b/>
                <w:sz w:val="22"/>
                <w:szCs w:val="22"/>
              </w:rPr>
              <w:t xml:space="preserve">, kas </w:t>
            </w:r>
            <w:r w:rsidRPr="00786F83">
              <w:rPr>
                <w:b/>
                <w:sz w:val="22"/>
                <w:szCs w:val="22"/>
                <w:u w:val="single"/>
              </w:rPr>
              <w:t>iesniedzami tikai pēc aģentūras lūguma</w:t>
            </w:r>
          </w:p>
        </w:tc>
      </w:tr>
      <w:tr w:rsidR="008E6D2F" w:rsidRPr="00741FDC" w14:paraId="1FA86AC6" w14:textId="77777777" w:rsidTr="2F50101E">
        <w:trPr>
          <w:trHeight w:val="281"/>
        </w:trPr>
        <w:tc>
          <w:tcPr>
            <w:tcW w:w="3001" w:type="dxa"/>
            <w:vMerge w:val="restart"/>
            <w:vAlign w:val="center"/>
          </w:tcPr>
          <w:p w14:paraId="33C90ED2" w14:textId="77777777" w:rsidR="00963604" w:rsidRDefault="00197B23" w:rsidP="000D51FF">
            <w:pPr>
              <w:pStyle w:val="tv2131"/>
              <w:spacing w:before="0" w:line="240" w:lineRule="auto"/>
              <w:ind w:firstLine="0"/>
              <w:jc w:val="center"/>
              <w:rPr>
                <w:rFonts w:ascii="Times New Roman" w:hAnsi="Times New Roman"/>
                <w:b/>
                <w:color w:val="000000"/>
                <w:sz w:val="22"/>
                <w:szCs w:val="22"/>
              </w:rPr>
            </w:pPr>
            <w:r w:rsidRPr="00AF686A">
              <w:rPr>
                <w:rFonts w:ascii="Times New Roman" w:hAnsi="Times New Roman"/>
                <w:b/>
                <w:color w:val="000000"/>
                <w:sz w:val="22"/>
                <w:szCs w:val="22"/>
              </w:rPr>
              <w:t xml:space="preserve">Projekta vadības un īstenošanas personāla atlīdzības izmaksas </w:t>
            </w:r>
          </w:p>
          <w:p w14:paraId="75AF4728" w14:textId="42D9ACDA" w:rsidR="00F3183D" w:rsidRPr="00AF686A" w:rsidRDefault="00197B23" w:rsidP="000D51FF">
            <w:pPr>
              <w:pStyle w:val="tv2131"/>
              <w:spacing w:before="0" w:line="240" w:lineRule="auto"/>
              <w:ind w:firstLine="0"/>
              <w:jc w:val="center"/>
              <w:rPr>
                <w:rFonts w:ascii="Times New Roman" w:hAnsi="Times New Roman"/>
                <w:b/>
                <w:color w:val="000000"/>
                <w:sz w:val="22"/>
                <w:szCs w:val="22"/>
              </w:rPr>
            </w:pPr>
            <w:r w:rsidRPr="00AF686A">
              <w:rPr>
                <w:rFonts w:ascii="Times New Roman" w:hAnsi="Times New Roman"/>
                <w:b/>
                <w:color w:val="000000"/>
                <w:sz w:val="22"/>
                <w:szCs w:val="22"/>
              </w:rPr>
              <w:t xml:space="preserve">(MK noteikumu Nr. 473 </w:t>
            </w:r>
            <w:r w:rsidR="00921C8E">
              <w:rPr>
                <w:rFonts w:ascii="Times New Roman" w:hAnsi="Times New Roman"/>
                <w:b/>
                <w:color w:val="000000"/>
                <w:sz w:val="22"/>
                <w:szCs w:val="22"/>
              </w:rPr>
              <w:t>42.1. punkts)</w:t>
            </w:r>
          </w:p>
        </w:tc>
        <w:tc>
          <w:tcPr>
            <w:tcW w:w="5504" w:type="dxa"/>
          </w:tcPr>
          <w:p w14:paraId="7239050B" w14:textId="77777777" w:rsidR="0032603C" w:rsidRDefault="0032603C" w:rsidP="000D51FF">
            <w:pPr>
              <w:jc w:val="center"/>
              <w:rPr>
                <w:b/>
                <w:sz w:val="22"/>
                <w:szCs w:val="22"/>
              </w:rPr>
            </w:pPr>
          </w:p>
          <w:p w14:paraId="0765DEB9" w14:textId="1A2EC054" w:rsidR="0032603C" w:rsidRPr="00F33682" w:rsidRDefault="003C492A" w:rsidP="00F33682">
            <w:pPr>
              <w:jc w:val="center"/>
              <w:rPr>
                <w:b/>
                <w:sz w:val="22"/>
                <w:szCs w:val="22"/>
              </w:rPr>
            </w:pPr>
            <w:r w:rsidRPr="00AF686A">
              <w:rPr>
                <w:b/>
                <w:sz w:val="22"/>
                <w:szCs w:val="22"/>
              </w:rPr>
              <w:t xml:space="preserve">Darba līgums </w:t>
            </w:r>
          </w:p>
        </w:tc>
        <w:tc>
          <w:tcPr>
            <w:tcW w:w="5387" w:type="dxa"/>
            <w:vAlign w:val="center"/>
          </w:tcPr>
          <w:p w14:paraId="6A1E18C0" w14:textId="6C8FA28A" w:rsidR="008E6D2F" w:rsidRPr="00AF686A" w:rsidRDefault="006D4C77" w:rsidP="000D51FF">
            <w:pPr>
              <w:jc w:val="center"/>
              <w:rPr>
                <w:color w:val="FF0000"/>
                <w:sz w:val="22"/>
                <w:szCs w:val="22"/>
              </w:rPr>
            </w:pPr>
            <w:r w:rsidRPr="00AF686A">
              <w:rPr>
                <w:b/>
                <w:sz w:val="22"/>
                <w:szCs w:val="22"/>
              </w:rPr>
              <w:t>U</w:t>
            </w:r>
            <w:r w:rsidR="008E6D2F" w:rsidRPr="00AF686A">
              <w:rPr>
                <w:b/>
                <w:sz w:val="22"/>
                <w:szCs w:val="22"/>
              </w:rPr>
              <w:t>zņēmuma līgums par darbu projektā</w:t>
            </w:r>
            <w:r w:rsidR="000F6071">
              <w:rPr>
                <w:b/>
                <w:sz w:val="22"/>
                <w:szCs w:val="22"/>
              </w:rPr>
              <w:t xml:space="preserve"> </w:t>
            </w:r>
          </w:p>
        </w:tc>
      </w:tr>
      <w:tr w:rsidR="008E6D2F" w:rsidRPr="00741FDC" w14:paraId="78FD6247" w14:textId="77777777" w:rsidTr="00137220">
        <w:trPr>
          <w:trHeight w:val="264"/>
        </w:trPr>
        <w:tc>
          <w:tcPr>
            <w:tcW w:w="3001" w:type="dxa"/>
            <w:vMerge/>
            <w:vAlign w:val="center"/>
          </w:tcPr>
          <w:p w14:paraId="1B14EC6C" w14:textId="77777777" w:rsidR="008E6D2F" w:rsidRPr="00AF686A" w:rsidRDefault="008E6D2F" w:rsidP="000D51FF">
            <w:pPr>
              <w:pStyle w:val="tv2131"/>
              <w:spacing w:line="240" w:lineRule="auto"/>
              <w:ind w:firstLine="0"/>
              <w:rPr>
                <w:rFonts w:ascii="Times New Roman" w:hAnsi="Times New Roman"/>
                <w:b/>
                <w:color w:val="000000"/>
                <w:sz w:val="22"/>
                <w:szCs w:val="22"/>
              </w:rPr>
            </w:pPr>
          </w:p>
        </w:tc>
        <w:tc>
          <w:tcPr>
            <w:tcW w:w="5504" w:type="dxa"/>
          </w:tcPr>
          <w:p w14:paraId="0CBEB172" w14:textId="4AD1C56C" w:rsidR="008E6D2F" w:rsidRDefault="008E6D2F" w:rsidP="006B0929">
            <w:pPr>
              <w:spacing w:before="240"/>
              <w:ind w:left="357"/>
              <w:jc w:val="both"/>
              <w:rPr>
                <w:b/>
                <w:sz w:val="22"/>
                <w:szCs w:val="22"/>
              </w:rPr>
            </w:pPr>
            <w:r w:rsidRPr="00AF686A">
              <w:rPr>
                <w:b/>
                <w:sz w:val="22"/>
                <w:szCs w:val="22"/>
              </w:rPr>
              <w:t>Darba atlīdzības izdevumu pamatojošie dokumenti</w:t>
            </w:r>
            <w:r w:rsidR="00917015">
              <w:rPr>
                <w:b/>
                <w:sz w:val="22"/>
                <w:szCs w:val="22"/>
              </w:rPr>
              <w:t>:</w:t>
            </w:r>
          </w:p>
          <w:p w14:paraId="6DC95AE9" w14:textId="77777777" w:rsidR="0065332A" w:rsidRPr="00AF686A" w:rsidRDefault="0065332A" w:rsidP="000D51FF">
            <w:pPr>
              <w:jc w:val="both"/>
              <w:rPr>
                <w:b/>
                <w:bCs/>
                <w:sz w:val="22"/>
                <w:szCs w:val="22"/>
              </w:rPr>
            </w:pPr>
          </w:p>
          <w:p w14:paraId="0AAA1D76" w14:textId="77777777" w:rsidR="008E6D2F" w:rsidRPr="00AF686A" w:rsidRDefault="008E6D2F" w:rsidP="006B0929">
            <w:pPr>
              <w:pStyle w:val="ListParagraph"/>
              <w:numPr>
                <w:ilvl w:val="0"/>
                <w:numId w:val="4"/>
              </w:numPr>
              <w:suppressAutoHyphens w:val="0"/>
              <w:jc w:val="both"/>
              <w:rPr>
                <w:bCs/>
                <w:sz w:val="22"/>
                <w:szCs w:val="22"/>
              </w:rPr>
            </w:pPr>
            <w:r w:rsidRPr="00AF686A">
              <w:rPr>
                <w:bCs/>
                <w:sz w:val="22"/>
                <w:szCs w:val="22"/>
              </w:rPr>
              <w:t>darba līgums vai rīkojums par darbinieka iecelšanu amatā (</w:t>
            </w:r>
            <w:r w:rsidRPr="00AF686A">
              <w:rPr>
                <w:bCs/>
                <w:i/>
                <w:sz w:val="22"/>
                <w:szCs w:val="22"/>
              </w:rPr>
              <w:t>ja attiecināms, nosakot slodzi pamatdarbā un Eiropas Savienības fonda projektā</w:t>
            </w:r>
            <w:r w:rsidRPr="00AF686A">
              <w:rPr>
                <w:bCs/>
                <w:sz w:val="22"/>
                <w:szCs w:val="22"/>
              </w:rPr>
              <w:t>);</w:t>
            </w:r>
          </w:p>
          <w:p w14:paraId="3B38F070" w14:textId="77777777" w:rsidR="008E6D2F" w:rsidRPr="00AF686A" w:rsidRDefault="008E6D2F" w:rsidP="006B0929">
            <w:pPr>
              <w:pStyle w:val="ListParagraph"/>
              <w:numPr>
                <w:ilvl w:val="0"/>
                <w:numId w:val="4"/>
              </w:numPr>
              <w:suppressAutoHyphens w:val="0"/>
              <w:jc w:val="both"/>
              <w:rPr>
                <w:bCs/>
                <w:sz w:val="22"/>
                <w:szCs w:val="22"/>
              </w:rPr>
            </w:pPr>
            <w:r w:rsidRPr="00AF686A">
              <w:rPr>
                <w:bCs/>
                <w:sz w:val="22"/>
                <w:szCs w:val="22"/>
              </w:rPr>
              <w:t>amata apraksts (</w:t>
            </w:r>
            <w:r w:rsidRPr="00AF686A">
              <w:rPr>
                <w:bCs/>
                <w:i/>
                <w:sz w:val="22"/>
                <w:szCs w:val="22"/>
              </w:rPr>
              <w:t>ja darba pienākumi nav aprakstīti darba līgumā</w:t>
            </w:r>
            <w:r w:rsidRPr="00AF686A">
              <w:rPr>
                <w:bCs/>
                <w:sz w:val="22"/>
                <w:szCs w:val="22"/>
              </w:rPr>
              <w:t>);</w:t>
            </w:r>
          </w:p>
          <w:p w14:paraId="126CD7D9" w14:textId="77777777" w:rsidR="008E6D2F" w:rsidRPr="00AF686A" w:rsidRDefault="008E6D2F" w:rsidP="006B0929">
            <w:pPr>
              <w:pStyle w:val="ListParagraph"/>
              <w:numPr>
                <w:ilvl w:val="0"/>
                <w:numId w:val="4"/>
              </w:numPr>
              <w:suppressAutoHyphens w:val="0"/>
              <w:jc w:val="both"/>
              <w:rPr>
                <w:bCs/>
                <w:sz w:val="22"/>
                <w:szCs w:val="22"/>
              </w:rPr>
            </w:pPr>
            <w:r w:rsidRPr="00AF686A">
              <w:rPr>
                <w:bCs/>
                <w:sz w:val="22"/>
                <w:szCs w:val="22"/>
              </w:rPr>
              <w:t>darba laika uzskaites tabele par katru nostrādāto mēnesi (</w:t>
            </w:r>
            <w:r w:rsidRPr="00AF686A">
              <w:rPr>
                <w:bCs/>
                <w:i/>
                <w:sz w:val="22"/>
                <w:szCs w:val="22"/>
              </w:rPr>
              <w:t>ja attiecināms, nosakot slodzi pamatdarbā un Eiropas Savienības fonda projektā</w:t>
            </w:r>
            <w:r w:rsidRPr="00AF686A">
              <w:rPr>
                <w:bCs/>
                <w:sz w:val="22"/>
                <w:szCs w:val="22"/>
              </w:rPr>
              <w:t>);</w:t>
            </w:r>
          </w:p>
          <w:p w14:paraId="74A16D88" w14:textId="77777777" w:rsidR="008E6D2F" w:rsidRPr="00AF686A" w:rsidRDefault="008E6D2F" w:rsidP="006B0929">
            <w:pPr>
              <w:pStyle w:val="ListParagraph"/>
              <w:numPr>
                <w:ilvl w:val="0"/>
                <w:numId w:val="4"/>
              </w:numPr>
              <w:suppressAutoHyphens w:val="0"/>
              <w:jc w:val="both"/>
              <w:rPr>
                <w:bCs/>
                <w:sz w:val="22"/>
                <w:szCs w:val="22"/>
              </w:rPr>
            </w:pPr>
            <w:r w:rsidRPr="00AF686A">
              <w:rPr>
                <w:sz w:val="22"/>
                <w:szCs w:val="22"/>
              </w:rPr>
              <w:t>darbinieka kopējās noslodzes lapa par katru nostrādāto mēnesi (</w:t>
            </w:r>
            <w:r w:rsidRPr="00AF686A">
              <w:rPr>
                <w:i/>
                <w:sz w:val="22"/>
                <w:szCs w:val="22"/>
              </w:rPr>
              <w:t>ja darbinieks strādā nepilnu vai daļlaika slodzi</w:t>
            </w:r>
            <w:r w:rsidRPr="00AF686A">
              <w:rPr>
                <w:sz w:val="22"/>
                <w:szCs w:val="22"/>
              </w:rPr>
              <w:t>);</w:t>
            </w:r>
          </w:p>
          <w:p w14:paraId="6FF3E21B" w14:textId="77777777" w:rsidR="008E6D2F" w:rsidRPr="00AF686A" w:rsidRDefault="008E6D2F" w:rsidP="006B0929">
            <w:pPr>
              <w:pStyle w:val="ListParagraph"/>
              <w:numPr>
                <w:ilvl w:val="0"/>
                <w:numId w:val="4"/>
              </w:numPr>
              <w:suppressAutoHyphens w:val="0"/>
              <w:jc w:val="both"/>
              <w:rPr>
                <w:sz w:val="22"/>
                <w:szCs w:val="22"/>
              </w:rPr>
            </w:pPr>
            <w:r w:rsidRPr="2F50101E">
              <w:rPr>
                <w:sz w:val="22"/>
                <w:szCs w:val="22"/>
              </w:rPr>
              <w:t>darba algas aprēķina saraksts ar pārskatāmu nodokļu aprēķinu un neto darba algu;</w:t>
            </w:r>
          </w:p>
          <w:p w14:paraId="7A360EA1" w14:textId="77777777" w:rsidR="008E6D2F" w:rsidRDefault="008E6D2F" w:rsidP="006B0929">
            <w:pPr>
              <w:pStyle w:val="ListParagraph"/>
              <w:numPr>
                <w:ilvl w:val="0"/>
                <w:numId w:val="4"/>
              </w:numPr>
              <w:suppressAutoHyphens w:val="0"/>
              <w:jc w:val="both"/>
              <w:rPr>
                <w:sz w:val="22"/>
                <w:szCs w:val="22"/>
              </w:rPr>
            </w:pPr>
            <w:r w:rsidRPr="00AF686A">
              <w:rPr>
                <w:bCs/>
                <w:sz w:val="22"/>
                <w:szCs w:val="22"/>
              </w:rPr>
              <w:t xml:space="preserve">bankas </w:t>
            </w:r>
            <w:r w:rsidRPr="00AF686A">
              <w:rPr>
                <w:sz w:val="22"/>
                <w:szCs w:val="22"/>
              </w:rPr>
              <w:t>konta izraksts (</w:t>
            </w:r>
            <w:r w:rsidRPr="00114CEA">
              <w:rPr>
                <w:i/>
                <w:sz w:val="22"/>
                <w:szCs w:val="22"/>
              </w:rPr>
              <w:t>darba algas izmaksa,</w:t>
            </w:r>
            <w:r w:rsidRPr="00114CEA">
              <w:rPr>
                <w:rFonts w:ascii="Arial" w:hAnsi="Arial" w:cs="Arial"/>
                <w:sz w:val="22"/>
                <w:szCs w:val="22"/>
                <w:shd w:val="clear" w:color="auto" w:fill="FFFFFF"/>
              </w:rPr>
              <w:t xml:space="preserve"> </w:t>
            </w:r>
            <w:r w:rsidRPr="00114CEA">
              <w:rPr>
                <w:i/>
                <w:sz w:val="22"/>
                <w:szCs w:val="22"/>
              </w:rPr>
              <w:t>Valsts sociālās apdrošināšanas obligāto iemaksu, iedzīvotāju ienākuma nodokļa, uzņēmuma riska nodevas maksājums</w:t>
            </w:r>
            <w:r w:rsidRPr="00114CEA">
              <w:rPr>
                <w:sz w:val="22"/>
                <w:szCs w:val="22"/>
              </w:rPr>
              <w:t xml:space="preserve">) </w:t>
            </w:r>
            <w:r w:rsidRPr="00AF686A">
              <w:rPr>
                <w:sz w:val="22"/>
                <w:szCs w:val="22"/>
              </w:rPr>
              <w:t>par projekta īstenošanas periodu.</w:t>
            </w:r>
          </w:p>
          <w:p w14:paraId="7BB63925" w14:textId="77777777" w:rsidR="002413F6" w:rsidRPr="00AF686A" w:rsidRDefault="002413F6" w:rsidP="002413F6">
            <w:pPr>
              <w:pStyle w:val="ListParagraph"/>
              <w:suppressAutoHyphens w:val="0"/>
              <w:jc w:val="both"/>
              <w:rPr>
                <w:sz w:val="22"/>
                <w:szCs w:val="22"/>
              </w:rPr>
            </w:pPr>
          </w:p>
          <w:p w14:paraId="59DD5D62" w14:textId="4765E014" w:rsidR="00755B8E" w:rsidRPr="00AF686A" w:rsidRDefault="00755B8E" w:rsidP="000D51FF">
            <w:pPr>
              <w:jc w:val="both"/>
              <w:rPr>
                <w:sz w:val="22"/>
                <w:szCs w:val="22"/>
              </w:rPr>
            </w:pPr>
          </w:p>
          <w:p w14:paraId="2A03799A" w14:textId="77777777" w:rsidR="00137220" w:rsidRDefault="008E6D2F" w:rsidP="2F50101E">
            <w:pPr>
              <w:jc w:val="both"/>
              <w:rPr>
                <w:b/>
                <w:bCs/>
                <w:sz w:val="22"/>
                <w:szCs w:val="22"/>
              </w:rPr>
            </w:pPr>
            <w:r w:rsidRPr="2F50101E">
              <w:rPr>
                <w:b/>
                <w:bCs/>
                <w:sz w:val="22"/>
                <w:szCs w:val="22"/>
              </w:rPr>
              <w:t>Atvaļinājuma naudas izdevumu pamatojošie dokumenti</w:t>
            </w:r>
            <w:r w:rsidR="5829483F" w:rsidRPr="2F50101E">
              <w:rPr>
                <w:b/>
                <w:bCs/>
                <w:sz w:val="22"/>
                <w:szCs w:val="22"/>
              </w:rPr>
              <w:t>:</w:t>
            </w:r>
          </w:p>
          <w:p w14:paraId="06DC3B31" w14:textId="31C33CE2" w:rsidR="008E6D2F" w:rsidRPr="00AF686A" w:rsidRDefault="008E6D2F" w:rsidP="2F50101E">
            <w:pPr>
              <w:jc w:val="both"/>
              <w:rPr>
                <w:b/>
                <w:bCs/>
                <w:sz w:val="22"/>
                <w:szCs w:val="22"/>
              </w:rPr>
            </w:pPr>
            <w:r w:rsidRPr="2F50101E">
              <w:rPr>
                <w:b/>
                <w:bCs/>
                <w:sz w:val="22"/>
                <w:szCs w:val="22"/>
              </w:rPr>
              <w:t xml:space="preserve"> </w:t>
            </w:r>
          </w:p>
          <w:p w14:paraId="49D76E4A" w14:textId="7D7A2F03" w:rsidR="008E6D2F" w:rsidRPr="00AF686A" w:rsidRDefault="008E6D2F" w:rsidP="006B0929">
            <w:pPr>
              <w:pStyle w:val="ListParagraph"/>
              <w:numPr>
                <w:ilvl w:val="0"/>
                <w:numId w:val="4"/>
              </w:numPr>
              <w:suppressAutoHyphens w:val="0"/>
              <w:jc w:val="both"/>
              <w:rPr>
                <w:sz w:val="22"/>
                <w:szCs w:val="22"/>
              </w:rPr>
            </w:pPr>
            <w:r w:rsidRPr="00AF686A">
              <w:rPr>
                <w:sz w:val="22"/>
                <w:szCs w:val="22"/>
              </w:rPr>
              <w:t xml:space="preserve">rīkojums par atvaļinājumu. </w:t>
            </w:r>
          </w:p>
          <w:p w14:paraId="2BBCF68C" w14:textId="42682A77" w:rsidR="008E6D2F" w:rsidRPr="00137220" w:rsidRDefault="008E6D2F" w:rsidP="00137220">
            <w:pPr>
              <w:jc w:val="both"/>
              <w:rPr>
                <w:sz w:val="22"/>
                <w:szCs w:val="22"/>
              </w:rPr>
            </w:pPr>
          </w:p>
        </w:tc>
        <w:tc>
          <w:tcPr>
            <w:tcW w:w="5387" w:type="dxa"/>
          </w:tcPr>
          <w:p w14:paraId="23229078" w14:textId="1FE237C0" w:rsidR="008E6D2F" w:rsidRPr="00AF686A" w:rsidRDefault="008E6D2F" w:rsidP="006B0929">
            <w:pPr>
              <w:numPr>
                <w:ilvl w:val="0"/>
                <w:numId w:val="2"/>
              </w:numPr>
              <w:spacing w:before="240"/>
              <w:ind w:left="351" w:hanging="357"/>
              <w:jc w:val="both"/>
              <w:rPr>
                <w:sz w:val="22"/>
                <w:szCs w:val="22"/>
              </w:rPr>
            </w:pPr>
            <w:r w:rsidRPr="00AF686A">
              <w:rPr>
                <w:sz w:val="22"/>
                <w:szCs w:val="22"/>
                <w:lang w:eastAsia="lv-LV"/>
              </w:rPr>
              <w:t xml:space="preserve">izdevumus pamatojošie dokumenti </w:t>
            </w:r>
            <w:r w:rsidRPr="00AF686A">
              <w:rPr>
                <w:i/>
                <w:sz w:val="22"/>
                <w:szCs w:val="22"/>
                <w:lang w:eastAsia="lv-LV"/>
              </w:rPr>
              <w:t>(pieņemšanas – nodošanas akts, rēķins</w:t>
            </w:r>
            <w:r w:rsidR="006B4814">
              <w:rPr>
                <w:i/>
                <w:sz w:val="22"/>
                <w:szCs w:val="22"/>
                <w:lang w:eastAsia="lv-LV"/>
              </w:rPr>
              <w:t xml:space="preserve"> u.c. ko nosaka uzņēmuma līgums</w:t>
            </w:r>
            <w:r w:rsidRPr="00AF686A">
              <w:rPr>
                <w:i/>
                <w:sz w:val="22"/>
                <w:szCs w:val="22"/>
                <w:lang w:eastAsia="lv-LV"/>
              </w:rPr>
              <w:t>);</w:t>
            </w:r>
          </w:p>
          <w:p w14:paraId="000D0A8A" w14:textId="77777777" w:rsidR="008E6D2F" w:rsidRPr="00AF686A" w:rsidRDefault="008E6D2F" w:rsidP="006B0929">
            <w:pPr>
              <w:numPr>
                <w:ilvl w:val="0"/>
                <w:numId w:val="2"/>
              </w:numPr>
              <w:jc w:val="both"/>
              <w:rPr>
                <w:color w:val="FF0000"/>
                <w:sz w:val="22"/>
                <w:szCs w:val="22"/>
              </w:rPr>
            </w:pPr>
            <w:r w:rsidRPr="00AF686A">
              <w:rPr>
                <w:sz w:val="22"/>
                <w:szCs w:val="22"/>
                <w:lang w:eastAsia="lv-LV"/>
              </w:rPr>
              <w:t xml:space="preserve">atlīdzības un nodokļu aprēķins </w:t>
            </w:r>
            <w:r w:rsidRPr="00AF686A">
              <w:rPr>
                <w:i/>
                <w:sz w:val="22"/>
                <w:szCs w:val="22"/>
                <w:lang w:eastAsia="lv-LV"/>
              </w:rPr>
              <w:t>(ja līgums noslēgts ar fizisku personu, kuras nav reģistrēta Valsts ieņēmumu dienestā kā saimnieciskās darbības veicējs);</w:t>
            </w:r>
          </w:p>
          <w:p w14:paraId="0F59F36D" w14:textId="77777777" w:rsidR="008E6D2F" w:rsidRPr="00AF686A" w:rsidRDefault="008E6D2F" w:rsidP="006B0929">
            <w:pPr>
              <w:numPr>
                <w:ilvl w:val="0"/>
                <w:numId w:val="2"/>
              </w:numPr>
              <w:jc w:val="both"/>
              <w:rPr>
                <w:color w:val="FF0000"/>
                <w:sz w:val="22"/>
                <w:szCs w:val="22"/>
              </w:rPr>
            </w:pPr>
            <w:r w:rsidRPr="00AF686A">
              <w:rPr>
                <w:sz w:val="22"/>
                <w:szCs w:val="22"/>
                <w:lang w:eastAsia="lv-LV"/>
              </w:rPr>
              <w:t xml:space="preserve">bankas konta izraksts </w:t>
            </w:r>
            <w:r w:rsidRPr="00AF686A">
              <w:rPr>
                <w:sz w:val="22"/>
                <w:szCs w:val="22"/>
              </w:rPr>
              <w:t>par projekta īstenošanas periodu</w:t>
            </w:r>
            <w:r w:rsidRPr="00AF686A">
              <w:rPr>
                <w:sz w:val="22"/>
                <w:szCs w:val="22"/>
                <w:lang w:eastAsia="lv-LV"/>
              </w:rPr>
              <w:t>.</w:t>
            </w:r>
          </w:p>
          <w:p w14:paraId="08DC6548" w14:textId="77777777" w:rsidR="008E6D2F" w:rsidRPr="00AF686A" w:rsidRDefault="008E6D2F" w:rsidP="000D51FF">
            <w:pPr>
              <w:ind w:left="720"/>
              <w:jc w:val="both"/>
              <w:rPr>
                <w:color w:val="FF0000"/>
                <w:sz w:val="22"/>
                <w:szCs w:val="22"/>
              </w:rPr>
            </w:pPr>
          </w:p>
          <w:p w14:paraId="0A2643A2" w14:textId="77777777" w:rsidR="008E6D2F" w:rsidRPr="00AF686A" w:rsidRDefault="008E6D2F" w:rsidP="000D51FF">
            <w:pPr>
              <w:ind w:left="720"/>
              <w:jc w:val="both"/>
              <w:rPr>
                <w:color w:val="FF0000"/>
                <w:sz w:val="22"/>
                <w:szCs w:val="22"/>
              </w:rPr>
            </w:pPr>
          </w:p>
        </w:tc>
      </w:tr>
      <w:tr w:rsidR="00765625" w:rsidRPr="00567A0B" w14:paraId="2F2B9B44" w14:textId="77777777" w:rsidTr="2F50101E">
        <w:trPr>
          <w:trHeight w:val="2149"/>
        </w:trPr>
        <w:tc>
          <w:tcPr>
            <w:tcW w:w="3001" w:type="dxa"/>
            <w:vAlign w:val="center"/>
          </w:tcPr>
          <w:p w14:paraId="73A95974" w14:textId="77777777" w:rsidR="00963604" w:rsidRDefault="00B03E36" w:rsidP="000D51FF">
            <w:pPr>
              <w:jc w:val="center"/>
              <w:rPr>
                <w:b/>
                <w:bCs/>
                <w:color w:val="000000"/>
                <w:sz w:val="22"/>
                <w:szCs w:val="22"/>
              </w:rPr>
            </w:pPr>
            <w:r>
              <w:rPr>
                <w:b/>
                <w:bCs/>
                <w:color w:val="000000"/>
                <w:sz w:val="22"/>
                <w:szCs w:val="22"/>
              </w:rPr>
              <w:t>S</w:t>
            </w:r>
            <w:r w:rsidRPr="00B03E36">
              <w:rPr>
                <w:b/>
                <w:bCs/>
                <w:color w:val="000000"/>
                <w:sz w:val="22"/>
                <w:szCs w:val="22"/>
              </w:rPr>
              <w:t xml:space="preserve">adarbības tīkla projekta vadītāja un projekta īstenošanas personāla </w:t>
            </w:r>
            <w:r w:rsidRPr="003172A6">
              <w:rPr>
                <w:b/>
                <w:bCs/>
                <w:color w:val="000000"/>
                <w:sz w:val="22"/>
                <w:szCs w:val="22"/>
                <w:u w:val="single"/>
              </w:rPr>
              <w:t>ārvalstu komandējumu izmaksas</w:t>
            </w:r>
            <w:r>
              <w:rPr>
                <w:b/>
                <w:bCs/>
                <w:color w:val="000000"/>
                <w:sz w:val="22"/>
                <w:szCs w:val="22"/>
              </w:rPr>
              <w:t xml:space="preserve"> </w:t>
            </w:r>
          </w:p>
          <w:p w14:paraId="002F73DA" w14:textId="09BB5B47" w:rsidR="00334258" w:rsidRPr="00B03E36" w:rsidRDefault="00B03E36" w:rsidP="000D51FF">
            <w:pPr>
              <w:jc w:val="center"/>
              <w:rPr>
                <w:sz w:val="22"/>
                <w:szCs w:val="22"/>
              </w:rPr>
            </w:pPr>
            <w:r>
              <w:rPr>
                <w:b/>
                <w:bCs/>
                <w:color w:val="000000"/>
                <w:sz w:val="22"/>
                <w:szCs w:val="22"/>
              </w:rPr>
              <w:t>(</w:t>
            </w:r>
            <w:r w:rsidRPr="00AF686A">
              <w:rPr>
                <w:b/>
                <w:color w:val="000000"/>
                <w:sz w:val="22"/>
                <w:szCs w:val="22"/>
              </w:rPr>
              <w:t xml:space="preserve">MK noteikumu Nr. 473 </w:t>
            </w:r>
            <w:r w:rsidR="00800566">
              <w:rPr>
                <w:b/>
                <w:color w:val="000000"/>
                <w:sz w:val="22"/>
                <w:szCs w:val="22"/>
              </w:rPr>
              <w:t xml:space="preserve">42.5. un 42.6. </w:t>
            </w:r>
            <w:r>
              <w:rPr>
                <w:b/>
                <w:color w:val="000000"/>
                <w:sz w:val="22"/>
                <w:szCs w:val="22"/>
              </w:rPr>
              <w:t>punkt</w:t>
            </w:r>
            <w:r w:rsidR="00800566">
              <w:rPr>
                <w:b/>
                <w:color w:val="000000"/>
                <w:sz w:val="22"/>
                <w:szCs w:val="22"/>
              </w:rPr>
              <w:t>i</w:t>
            </w:r>
            <w:r>
              <w:rPr>
                <w:b/>
                <w:color w:val="000000"/>
                <w:sz w:val="22"/>
                <w:szCs w:val="22"/>
              </w:rPr>
              <w:t>)</w:t>
            </w:r>
          </w:p>
        </w:tc>
        <w:tc>
          <w:tcPr>
            <w:tcW w:w="10891" w:type="dxa"/>
            <w:gridSpan w:val="2"/>
          </w:tcPr>
          <w:p w14:paraId="1072ABEF" w14:textId="536A805F" w:rsidR="00765625" w:rsidRPr="00AF686A" w:rsidRDefault="00334258" w:rsidP="006B0929">
            <w:pPr>
              <w:numPr>
                <w:ilvl w:val="0"/>
                <w:numId w:val="5"/>
              </w:numPr>
              <w:spacing w:before="240"/>
              <w:ind w:left="714" w:hanging="357"/>
              <w:jc w:val="both"/>
              <w:rPr>
                <w:sz w:val="22"/>
                <w:szCs w:val="22"/>
              </w:rPr>
            </w:pPr>
            <w:r w:rsidRPr="00AF686A">
              <w:rPr>
                <w:sz w:val="22"/>
                <w:szCs w:val="22"/>
              </w:rPr>
              <w:t>rīkojums par komandējumu</w:t>
            </w:r>
            <w:r w:rsidR="00765625" w:rsidRPr="00AF686A">
              <w:rPr>
                <w:i/>
                <w:sz w:val="22"/>
                <w:szCs w:val="22"/>
              </w:rPr>
              <w:t xml:space="preserve">, </w:t>
            </w:r>
            <w:r w:rsidR="00765625" w:rsidRPr="00AF686A">
              <w:rPr>
                <w:sz w:val="22"/>
                <w:szCs w:val="22"/>
              </w:rPr>
              <w:t xml:space="preserve">kurā </w:t>
            </w:r>
            <w:r w:rsidR="00453B5F" w:rsidRPr="00F2599F">
              <w:rPr>
                <w:iCs/>
                <w:sz w:val="22"/>
                <w:szCs w:val="22"/>
              </w:rPr>
              <w:t>aicinām iekļaut šādu informāciju</w:t>
            </w:r>
            <w:r w:rsidR="00453B5F" w:rsidRPr="00AF686A" w:rsidDel="00453B5F">
              <w:rPr>
                <w:sz w:val="22"/>
                <w:szCs w:val="22"/>
              </w:rPr>
              <w:t xml:space="preserve"> </w:t>
            </w:r>
            <w:r w:rsidR="00765625" w:rsidRPr="00AF686A">
              <w:rPr>
                <w:sz w:val="22"/>
                <w:szCs w:val="22"/>
              </w:rPr>
              <w:t>:</w:t>
            </w:r>
          </w:p>
          <w:p w14:paraId="1A3AA6AD" w14:textId="77777777" w:rsidR="00765625" w:rsidRPr="00AF686A" w:rsidRDefault="00765625" w:rsidP="006B0929">
            <w:pPr>
              <w:pStyle w:val="ListParagraph"/>
              <w:numPr>
                <w:ilvl w:val="0"/>
                <w:numId w:val="6"/>
              </w:numPr>
              <w:suppressAutoHyphens w:val="0"/>
              <w:jc w:val="both"/>
              <w:rPr>
                <w:sz w:val="22"/>
                <w:szCs w:val="22"/>
              </w:rPr>
            </w:pPr>
            <w:r w:rsidRPr="00AF686A">
              <w:rPr>
                <w:sz w:val="22"/>
                <w:szCs w:val="22"/>
              </w:rPr>
              <w:t>darbinieka (-u) vārds, uzvārds;</w:t>
            </w:r>
          </w:p>
          <w:p w14:paraId="571903D4" w14:textId="77777777" w:rsidR="00765625" w:rsidRPr="00AF686A" w:rsidRDefault="00765625" w:rsidP="006B0929">
            <w:pPr>
              <w:pStyle w:val="ListParagraph"/>
              <w:numPr>
                <w:ilvl w:val="0"/>
                <w:numId w:val="6"/>
              </w:numPr>
              <w:suppressAutoHyphens w:val="0"/>
              <w:jc w:val="both"/>
              <w:rPr>
                <w:sz w:val="22"/>
                <w:szCs w:val="22"/>
              </w:rPr>
            </w:pPr>
            <w:r w:rsidRPr="00AF686A">
              <w:rPr>
                <w:sz w:val="22"/>
                <w:szCs w:val="22"/>
              </w:rPr>
              <w:t>komandējuma mērķis un laika periods;</w:t>
            </w:r>
          </w:p>
          <w:p w14:paraId="75B4B2B4" w14:textId="77777777" w:rsidR="00765625" w:rsidRPr="00AF686A" w:rsidRDefault="00765625" w:rsidP="006B0929">
            <w:pPr>
              <w:pStyle w:val="ListParagraph"/>
              <w:numPr>
                <w:ilvl w:val="0"/>
                <w:numId w:val="6"/>
              </w:numPr>
              <w:suppressAutoHyphens w:val="0"/>
              <w:jc w:val="both"/>
              <w:rPr>
                <w:sz w:val="22"/>
                <w:szCs w:val="22"/>
              </w:rPr>
            </w:pPr>
            <w:r w:rsidRPr="00AF686A">
              <w:rPr>
                <w:sz w:val="22"/>
                <w:szCs w:val="22"/>
              </w:rPr>
              <w:t>dienas naudas apmērs un atmaksas kārtība;</w:t>
            </w:r>
          </w:p>
          <w:p w14:paraId="27043002" w14:textId="322FF5FA" w:rsidR="00453B5F" w:rsidRPr="00137220" w:rsidRDefault="00453B5F" w:rsidP="006B0929">
            <w:pPr>
              <w:pStyle w:val="ListParagraph"/>
              <w:numPr>
                <w:ilvl w:val="0"/>
                <w:numId w:val="5"/>
              </w:numPr>
              <w:ind w:left="714" w:hanging="357"/>
              <w:jc w:val="both"/>
              <w:rPr>
                <w:sz w:val="22"/>
                <w:szCs w:val="22"/>
              </w:rPr>
            </w:pPr>
            <w:r w:rsidRPr="00137220">
              <w:rPr>
                <w:sz w:val="22"/>
                <w:szCs w:val="22"/>
              </w:rPr>
              <w:t>Transporta/ceļu izdevumu pamatojošie dokumenti:</w:t>
            </w:r>
          </w:p>
          <w:p w14:paraId="66B2779E" w14:textId="77777777" w:rsidR="00453B5F" w:rsidRPr="007D305E" w:rsidRDefault="00453B5F" w:rsidP="006B0929">
            <w:pPr>
              <w:numPr>
                <w:ilvl w:val="0"/>
                <w:numId w:val="15"/>
              </w:numPr>
              <w:jc w:val="both"/>
              <w:rPr>
                <w:sz w:val="22"/>
                <w:szCs w:val="22"/>
              </w:rPr>
            </w:pPr>
            <w:r w:rsidRPr="007D305E">
              <w:rPr>
                <w:sz w:val="22"/>
                <w:szCs w:val="22"/>
              </w:rPr>
              <w:t xml:space="preserve">rēķins vai rezervācija par aviobiļešu iegādi un/ vai sabiedriskā transporta biļete (-es) </w:t>
            </w:r>
            <w:r w:rsidRPr="006B0929">
              <w:rPr>
                <w:sz w:val="22"/>
                <w:szCs w:val="22"/>
              </w:rPr>
              <w:t>(ja attiecināms);</w:t>
            </w:r>
          </w:p>
          <w:p w14:paraId="67A3DFC2" w14:textId="77777777" w:rsidR="00453B5F" w:rsidRPr="007D305E" w:rsidRDefault="00453B5F" w:rsidP="006B0929">
            <w:pPr>
              <w:numPr>
                <w:ilvl w:val="0"/>
                <w:numId w:val="15"/>
              </w:numPr>
              <w:jc w:val="both"/>
              <w:rPr>
                <w:sz w:val="22"/>
                <w:szCs w:val="22"/>
              </w:rPr>
            </w:pPr>
            <w:r w:rsidRPr="007D305E">
              <w:rPr>
                <w:sz w:val="22"/>
                <w:szCs w:val="22"/>
              </w:rPr>
              <w:t xml:space="preserve">transporta nomas gadījumā: nomas līgums vai rezervācijas apstiprinājums, attaisnojuma dokuments (rēķins, čeks, kvīts u.tml.), maršruta lapa </w:t>
            </w:r>
            <w:r w:rsidRPr="006B0929">
              <w:rPr>
                <w:sz w:val="22"/>
                <w:szCs w:val="22"/>
              </w:rPr>
              <w:t>(ja attiecināms);</w:t>
            </w:r>
          </w:p>
          <w:p w14:paraId="14CBFCE1" w14:textId="77777777" w:rsidR="00453B5F" w:rsidRPr="007D305E" w:rsidRDefault="00453B5F" w:rsidP="006B0929">
            <w:pPr>
              <w:numPr>
                <w:ilvl w:val="0"/>
                <w:numId w:val="15"/>
              </w:numPr>
              <w:jc w:val="both"/>
              <w:rPr>
                <w:sz w:val="22"/>
                <w:szCs w:val="22"/>
              </w:rPr>
            </w:pPr>
            <w:r w:rsidRPr="007D305E">
              <w:rPr>
                <w:sz w:val="22"/>
                <w:szCs w:val="22"/>
              </w:rPr>
              <w:lastRenderedPageBreak/>
              <w:t xml:space="preserve">darbinieka / uzņēmuma transportlīdzekļa lietošanas gadījumā: patapinājuma līgums, rīkojums par noteikta transporta līdzekļa izmantošanu projekta vajadzībām, attaisnojuma dokuments (rēķins, čeks u.tml.), maršruta lapa </w:t>
            </w:r>
            <w:r w:rsidRPr="006B0929">
              <w:rPr>
                <w:sz w:val="22"/>
                <w:szCs w:val="22"/>
              </w:rPr>
              <w:t>(ja attiecināms);</w:t>
            </w:r>
          </w:p>
          <w:p w14:paraId="08D1A56B" w14:textId="309E5EC1" w:rsidR="00765625" w:rsidRPr="00AF686A" w:rsidRDefault="00765625" w:rsidP="006B0929">
            <w:pPr>
              <w:numPr>
                <w:ilvl w:val="0"/>
                <w:numId w:val="5"/>
              </w:numPr>
              <w:ind w:left="714" w:hanging="357"/>
              <w:jc w:val="both"/>
              <w:rPr>
                <w:sz w:val="22"/>
                <w:szCs w:val="22"/>
              </w:rPr>
            </w:pPr>
            <w:r w:rsidRPr="00AF686A">
              <w:rPr>
                <w:sz w:val="22"/>
                <w:szCs w:val="22"/>
              </w:rPr>
              <w:t>rēķins vai avansa norēķins par naktsmītnes izmantošanu;</w:t>
            </w:r>
          </w:p>
          <w:p w14:paraId="6DC3B85C" w14:textId="46A5DBEB" w:rsidR="00765625" w:rsidRPr="00AF686A" w:rsidRDefault="00765625" w:rsidP="006B0929">
            <w:pPr>
              <w:numPr>
                <w:ilvl w:val="0"/>
                <w:numId w:val="5"/>
              </w:numPr>
              <w:ind w:left="714" w:hanging="357"/>
              <w:jc w:val="both"/>
              <w:rPr>
                <w:sz w:val="22"/>
                <w:szCs w:val="22"/>
              </w:rPr>
            </w:pPr>
            <w:r w:rsidRPr="00AF686A">
              <w:rPr>
                <w:sz w:val="22"/>
                <w:szCs w:val="22"/>
              </w:rPr>
              <w:t xml:space="preserve">civiltiesiskās apdrošināšanas polise </w:t>
            </w:r>
            <w:r w:rsidR="00453B5F" w:rsidRPr="006B0929">
              <w:rPr>
                <w:sz w:val="22"/>
                <w:szCs w:val="22"/>
              </w:rPr>
              <w:t>(ja attiecināms)</w:t>
            </w:r>
            <w:r w:rsidRPr="006B0929">
              <w:rPr>
                <w:sz w:val="22"/>
                <w:szCs w:val="22"/>
              </w:rPr>
              <w:t>;</w:t>
            </w:r>
          </w:p>
          <w:p w14:paraId="11A3FB49" w14:textId="5DC51416" w:rsidR="002079CE" w:rsidRPr="00AB4521" w:rsidRDefault="002079CE" w:rsidP="006B0929">
            <w:pPr>
              <w:numPr>
                <w:ilvl w:val="0"/>
                <w:numId w:val="5"/>
              </w:numPr>
              <w:tabs>
                <w:tab w:val="left" w:pos="232"/>
              </w:tabs>
              <w:autoSpaceDE w:val="0"/>
              <w:autoSpaceDN w:val="0"/>
              <w:adjustRightInd w:val="0"/>
              <w:ind w:left="714" w:hanging="357"/>
              <w:jc w:val="both"/>
              <w:rPr>
                <w:rFonts w:eastAsia="TimesNewRoman"/>
                <w:sz w:val="22"/>
                <w:szCs w:val="22"/>
              </w:rPr>
            </w:pPr>
            <w:r w:rsidRPr="00AF686A">
              <w:rPr>
                <w:sz w:val="22"/>
                <w:szCs w:val="22"/>
              </w:rPr>
              <w:t>bankas konta izraksts par projekta īstenošanas periodu.</w:t>
            </w:r>
          </w:p>
          <w:p w14:paraId="7BCC2C69" w14:textId="77777777" w:rsidR="00AB4521" w:rsidRPr="00AF686A" w:rsidRDefault="00AB4521" w:rsidP="000D51FF">
            <w:pPr>
              <w:tabs>
                <w:tab w:val="left" w:pos="232"/>
              </w:tabs>
              <w:autoSpaceDE w:val="0"/>
              <w:autoSpaceDN w:val="0"/>
              <w:adjustRightInd w:val="0"/>
              <w:ind w:left="714"/>
              <w:jc w:val="both"/>
              <w:rPr>
                <w:rFonts w:eastAsia="TimesNewRoman"/>
                <w:sz w:val="22"/>
                <w:szCs w:val="22"/>
              </w:rPr>
            </w:pPr>
          </w:p>
          <w:p w14:paraId="377C1B2F" w14:textId="6CA067A8" w:rsidR="00334258" w:rsidRPr="00114CEA" w:rsidRDefault="00334258" w:rsidP="000D51FF">
            <w:pPr>
              <w:jc w:val="both"/>
              <w:rPr>
                <w:bCs/>
                <w:i/>
                <w:iCs/>
                <w:sz w:val="22"/>
                <w:szCs w:val="22"/>
              </w:rPr>
            </w:pPr>
            <w:r w:rsidRPr="00114CEA">
              <w:rPr>
                <w:bCs/>
                <w:i/>
                <w:iCs/>
                <w:sz w:val="22"/>
                <w:szCs w:val="22"/>
              </w:rPr>
              <w:t>!</w:t>
            </w:r>
            <w:r w:rsidR="00114CEA" w:rsidRPr="00114CEA">
              <w:rPr>
                <w:bCs/>
                <w:i/>
                <w:iCs/>
                <w:sz w:val="22"/>
                <w:szCs w:val="22"/>
              </w:rPr>
              <w:t>!!</w:t>
            </w:r>
            <w:r w:rsidRPr="00114CEA">
              <w:rPr>
                <w:bCs/>
                <w:i/>
                <w:iCs/>
                <w:sz w:val="22"/>
                <w:szCs w:val="22"/>
              </w:rPr>
              <w:t xml:space="preserve"> </w:t>
            </w:r>
            <w:r w:rsidR="00C96566" w:rsidRPr="00114CEA">
              <w:rPr>
                <w:bCs/>
                <w:i/>
                <w:iCs/>
                <w:sz w:val="22"/>
                <w:szCs w:val="22"/>
              </w:rPr>
              <w:t>Attiecībā uz komandējuma izdevumiem piemērojami MK 2010.gada 12.oktobra noteikumi Nr.969 “Kārtība, kādā atlīdzināmi ar komandējumiem saistītie izdevumi”</w:t>
            </w:r>
          </w:p>
        </w:tc>
      </w:tr>
      <w:tr w:rsidR="003851D2" w:rsidRPr="00567A0B" w14:paraId="093D5B73" w14:textId="77777777" w:rsidTr="2F50101E">
        <w:trPr>
          <w:trHeight w:val="2149"/>
        </w:trPr>
        <w:tc>
          <w:tcPr>
            <w:tcW w:w="3001" w:type="dxa"/>
            <w:vAlign w:val="center"/>
          </w:tcPr>
          <w:p w14:paraId="721A4B3A" w14:textId="77777777" w:rsidR="00963604" w:rsidRDefault="000215A6" w:rsidP="000D51FF">
            <w:pPr>
              <w:jc w:val="center"/>
              <w:rPr>
                <w:b/>
                <w:sz w:val="22"/>
                <w:szCs w:val="22"/>
              </w:rPr>
            </w:pPr>
            <w:bookmarkStart w:id="0" w:name="_Transporta_izmaksas_(maksa"/>
            <w:bookmarkEnd w:id="0"/>
            <w:r>
              <w:rPr>
                <w:b/>
                <w:sz w:val="22"/>
                <w:szCs w:val="22"/>
                <w:lang w:eastAsia="lv-LV"/>
              </w:rPr>
              <w:lastRenderedPageBreak/>
              <w:t xml:space="preserve">Iepirkuma/pakalpojuma līguma </w:t>
            </w:r>
            <w:r>
              <w:rPr>
                <w:b/>
                <w:sz w:val="22"/>
                <w:szCs w:val="22"/>
              </w:rPr>
              <w:t>i</w:t>
            </w:r>
            <w:r w:rsidRPr="00AF686A">
              <w:rPr>
                <w:b/>
                <w:sz w:val="22"/>
                <w:szCs w:val="22"/>
              </w:rPr>
              <w:t>zdevumus pamatojošie dokumenti</w:t>
            </w:r>
            <w:r w:rsidR="00074735">
              <w:rPr>
                <w:b/>
                <w:sz w:val="22"/>
                <w:szCs w:val="22"/>
              </w:rPr>
              <w:t xml:space="preserve"> </w:t>
            </w:r>
          </w:p>
          <w:p w14:paraId="7DBCC1A1" w14:textId="646FF2D9" w:rsidR="003851D2" w:rsidRPr="00AF686A" w:rsidRDefault="00074735" w:rsidP="000D51FF">
            <w:pPr>
              <w:jc w:val="center"/>
              <w:rPr>
                <w:b/>
                <w:sz w:val="22"/>
                <w:szCs w:val="22"/>
                <w:lang w:eastAsia="lv-LV"/>
              </w:rPr>
            </w:pPr>
            <w:r>
              <w:rPr>
                <w:b/>
                <w:sz w:val="22"/>
                <w:szCs w:val="22"/>
              </w:rPr>
              <w:t>(</w:t>
            </w:r>
            <w:r w:rsidRPr="00AF686A">
              <w:rPr>
                <w:b/>
                <w:color w:val="000000"/>
                <w:sz w:val="22"/>
                <w:szCs w:val="22"/>
              </w:rPr>
              <w:t xml:space="preserve">MK noteikumu Nr. 473 </w:t>
            </w:r>
            <w:r>
              <w:rPr>
                <w:b/>
                <w:color w:val="000000"/>
                <w:sz w:val="22"/>
                <w:szCs w:val="22"/>
              </w:rPr>
              <w:t>42.</w:t>
            </w:r>
            <w:r w:rsidR="005E522E">
              <w:rPr>
                <w:b/>
                <w:color w:val="000000"/>
                <w:sz w:val="22"/>
                <w:szCs w:val="22"/>
              </w:rPr>
              <w:t>2., 42.3.</w:t>
            </w:r>
            <w:r>
              <w:rPr>
                <w:b/>
                <w:color w:val="000000"/>
                <w:sz w:val="22"/>
                <w:szCs w:val="22"/>
              </w:rPr>
              <w:t xml:space="preserve"> punkt</w:t>
            </w:r>
            <w:r w:rsidR="007C4803">
              <w:rPr>
                <w:b/>
                <w:color w:val="000000"/>
                <w:sz w:val="22"/>
                <w:szCs w:val="22"/>
              </w:rPr>
              <w:t>i</w:t>
            </w:r>
            <w:r>
              <w:rPr>
                <w:b/>
                <w:color w:val="000000"/>
                <w:sz w:val="22"/>
                <w:szCs w:val="22"/>
              </w:rPr>
              <w:t>)</w:t>
            </w:r>
          </w:p>
          <w:p w14:paraId="5FBD3EB4" w14:textId="11EA060C" w:rsidR="003851D2" w:rsidRPr="00AF686A" w:rsidRDefault="003851D2" w:rsidP="000D51FF">
            <w:pPr>
              <w:rPr>
                <w:sz w:val="22"/>
                <w:szCs w:val="22"/>
                <w:lang w:eastAsia="lv-LV"/>
              </w:rPr>
            </w:pPr>
          </w:p>
        </w:tc>
        <w:tc>
          <w:tcPr>
            <w:tcW w:w="10891" w:type="dxa"/>
            <w:gridSpan w:val="2"/>
          </w:tcPr>
          <w:p w14:paraId="3D86D8D4" w14:textId="3065CEAE" w:rsidR="003851D2" w:rsidRPr="00AF686A" w:rsidRDefault="003851D2" w:rsidP="006B0929">
            <w:pPr>
              <w:pStyle w:val="ListParagraph"/>
              <w:numPr>
                <w:ilvl w:val="0"/>
                <w:numId w:val="7"/>
              </w:numPr>
              <w:spacing w:before="240"/>
              <w:ind w:left="714" w:hanging="357"/>
              <w:jc w:val="both"/>
              <w:rPr>
                <w:sz w:val="22"/>
                <w:szCs w:val="22"/>
              </w:rPr>
            </w:pPr>
            <w:r w:rsidRPr="00AF686A">
              <w:rPr>
                <w:sz w:val="22"/>
                <w:szCs w:val="22"/>
              </w:rPr>
              <w:t>līgums ar pakalpojuma sniedzēju;</w:t>
            </w:r>
          </w:p>
          <w:p w14:paraId="4131D71F" w14:textId="30E60FD2" w:rsidR="003851D2" w:rsidRPr="00AF686A" w:rsidRDefault="003851D2" w:rsidP="006B0929">
            <w:pPr>
              <w:pStyle w:val="ListParagraph"/>
              <w:numPr>
                <w:ilvl w:val="0"/>
                <w:numId w:val="7"/>
              </w:numPr>
              <w:jc w:val="both"/>
              <w:rPr>
                <w:sz w:val="22"/>
                <w:szCs w:val="22"/>
              </w:rPr>
            </w:pPr>
            <w:r w:rsidRPr="00AF686A">
              <w:rPr>
                <w:sz w:val="22"/>
                <w:szCs w:val="22"/>
              </w:rPr>
              <w:t xml:space="preserve">attaisnojuma dokuments – rēķins, pavadzīme, </w:t>
            </w:r>
            <w:r w:rsidR="001E4E37">
              <w:rPr>
                <w:sz w:val="22"/>
                <w:szCs w:val="22"/>
              </w:rPr>
              <w:t>apmācību</w:t>
            </w:r>
            <w:r w:rsidR="00660252">
              <w:rPr>
                <w:sz w:val="22"/>
                <w:szCs w:val="22"/>
              </w:rPr>
              <w:t xml:space="preserve"> </w:t>
            </w:r>
            <w:r w:rsidR="001E4E37">
              <w:rPr>
                <w:sz w:val="22"/>
                <w:szCs w:val="22"/>
              </w:rPr>
              <w:t>izdevumiem</w:t>
            </w:r>
            <w:r w:rsidR="00660252">
              <w:rPr>
                <w:sz w:val="22"/>
                <w:szCs w:val="22"/>
              </w:rPr>
              <w:t xml:space="preserve"> </w:t>
            </w:r>
            <w:r w:rsidR="001E4E37">
              <w:rPr>
                <w:sz w:val="22"/>
                <w:szCs w:val="22"/>
              </w:rPr>
              <w:t>dalībnieku saraksts</w:t>
            </w:r>
            <w:r w:rsidRPr="00AF686A">
              <w:rPr>
                <w:sz w:val="22"/>
                <w:szCs w:val="22"/>
              </w:rPr>
              <w:t xml:space="preserve"> u.tml.;</w:t>
            </w:r>
          </w:p>
          <w:p w14:paraId="5875EDB9" w14:textId="73FF69C7" w:rsidR="003851D2" w:rsidRPr="00AF686A" w:rsidRDefault="003851D2" w:rsidP="006B0929">
            <w:pPr>
              <w:pStyle w:val="ListParagraph"/>
              <w:numPr>
                <w:ilvl w:val="0"/>
                <w:numId w:val="7"/>
              </w:numPr>
              <w:jc w:val="both"/>
              <w:rPr>
                <w:sz w:val="22"/>
                <w:szCs w:val="22"/>
              </w:rPr>
            </w:pPr>
            <w:r w:rsidRPr="00AF686A">
              <w:rPr>
                <w:sz w:val="22"/>
                <w:szCs w:val="22"/>
              </w:rPr>
              <w:t>pušu parakstīts pieņemšanas – nodošanas akts</w:t>
            </w:r>
            <w:r w:rsidR="00744247">
              <w:rPr>
                <w:sz w:val="22"/>
                <w:szCs w:val="22"/>
              </w:rPr>
              <w:t xml:space="preserve"> (ja attiecināms)</w:t>
            </w:r>
            <w:r w:rsidRPr="00AF686A">
              <w:rPr>
                <w:sz w:val="22"/>
                <w:szCs w:val="22"/>
              </w:rPr>
              <w:t>;</w:t>
            </w:r>
          </w:p>
          <w:p w14:paraId="0A4181CB" w14:textId="3131F830" w:rsidR="002079CE" w:rsidRPr="00AF686A" w:rsidRDefault="0137E003" w:rsidP="006B0929">
            <w:pPr>
              <w:pStyle w:val="ListParagraph"/>
              <w:numPr>
                <w:ilvl w:val="0"/>
                <w:numId w:val="7"/>
              </w:numPr>
              <w:jc w:val="both"/>
              <w:rPr>
                <w:sz w:val="22"/>
                <w:szCs w:val="22"/>
              </w:rPr>
            </w:pPr>
            <w:r w:rsidRPr="2F50101E">
              <w:rPr>
                <w:sz w:val="22"/>
                <w:szCs w:val="22"/>
              </w:rPr>
              <w:t xml:space="preserve">bankas konta izraksts </w:t>
            </w:r>
            <w:r w:rsidR="23F688E6" w:rsidRPr="2F50101E">
              <w:rPr>
                <w:sz w:val="22"/>
                <w:szCs w:val="22"/>
              </w:rPr>
              <w:t>vai maksājuma uzdevums</w:t>
            </w:r>
            <w:r w:rsidRPr="2F50101E">
              <w:rPr>
                <w:sz w:val="22"/>
                <w:szCs w:val="22"/>
              </w:rPr>
              <w:t>;</w:t>
            </w:r>
          </w:p>
          <w:p w14:paraId="72777150" w14:textId="04F9C6DB" w:rsidR="003629E0" w:rsidRPr="00DA4BAC" w:rsidRDefault="003851D2" w:rsidP="006B0929">
            <w:pPr>
              <w:pStyle w:val="ListParagraph"/>
              <w:numPr>
                <w:ilvl w:val="0"/>
                <w:numId w:val="7"/>
              </w:numPr>
              <w:jc w:val="both"/>
              <w:rPr>
                <w:sz w:val="22"/>
                <w:szCs w:val="22"/>
              </w:rPr>
            </w:pPr>
            <w:r w:rsidRPr="00EF03BD">
              <w:rPr>
                <w:bCs/>
                <w:sz w:val="22"/>
                <w:szCs w:val="22"/>
              </w:rPr>
              <w:t>nodevumi</w:t>
            </w:r>
            <w:r w:rsidRPr="00AF686A">
              <w:rPr>
                <w:sz w:val="22"/>
                <w:szCs w:val="22"/>
              </w:rPr>
              <w:t xml:space="preserve"> (</w:t>
            </w:r>
            <w:r w:rsidR="005E522E">
              <w:rPr>
                <w:sz w:val="22"/>
                <w:szCs w:val="22"/>
              </w:rPr>
              <w:t>ja attiecināms</w:t>
            </w:r>
            <w:r w:rsidRPr="00AF686A">
              <w:rPr>
                <w:sz w:val="22"/>
                <w:szCs w:val="22"/>
              </w:rPr>
              <w:t>)</w:t>
            </w:r>
            <w:r w:rsidR="00453B5F">
              <w:rPr>
                <w:sz w:val="22"/>
                <w:szCs w:val="22"/>
              </w:rPr>
              <w:t>;</w:t>
            </w:r>
          </w:p>
          <w:p w14:paraId="3F4AA857" w14:textId="144EBB08" w:rsidR="00A75089" w:rsidRDefault="216B0319" w:rsidP="006B0929">
            <w:pPr>
              <w:pStyle w:val="ListParagraph"/>
              <w:numPr>
                <w:ilvl w:val="0"/>
                <w:numId w:val="7"/>
              </w:numPr>
              <w:jc w:val="both"/>
              <w:rPr>
                <w:sz w:val="22"/>
                <w:szCs w:val="22"/>
              </w:rPr>
            </w:pPr>
            <w:r w:rsidRPr="2F50101E">
              <w:rPr>
                <w:sz w:val="22"/>
                <w:szCs w:val="22"/>
              </w:rPr>
              <w:t>pamatlīdzekļu kartiņa (ja attiecināms)</w:t>
            </w:r>
            <w:r w:rsidR="19FEC72A" w:rsidRPr="2F50101E">
              <w:rPr>
                <w:sz w:val="22"/>
                <w:szCs w:val="22"/>
              </w:rPr>
              <w:t>.</w:t>
            </w:r>
            <w:r w:rsidR="4C0DDB35" w:rsidRPr="2F50101E">
              <w:rPr>
                <w:sz w:val="22"/>
                <w:szCs w:val="22"/>
              </w:rPr>
              <w:t xml:space="preserve"> </w:t>
            </w:r>
          </w:p>
          <w:p w14:paraId="1160140E" w14:textId="77777777" w:rsidR="00C5105D" w:rsidRDefault="00C5105D" w:rsidP="00DA4BAC">
            <w:pPr>
              <w:pStyle w:val="ListParagraph"/>
              <w:jc w:val="both"/>
              <w:rPr>
                <w:sz w:val="22"/>
                <w:szCs w:val="22"/>
              </w:rPr>
            </w:pPr>
          </w:p>
          <w:p w14:paraId="429D621C" w14:textId="11A70211" w:rsidR="2F50101E" w:rsidRDefault="2F50101E" w:rsidP="2F50101E">
            <w:pPr>
              <w:pStyle w:val="ListParagraph"/>
              <w:jc w:val="both"/>
              <w:rPr>
                <w:sz w:val="22"/>
                <w:szCs w:val="22"/>
              </w:rPr>
            </w:pPr>
          </w:p>
          <w:p w14:paraId="5CE7A979" w14:textId="77777777" w:rsidR="00DF66ED" w:rsidRDefault="00DF66ED" w:rsidP="00DF66ED">
            <w:pPr>
              <w:pStyle w:val="ListParagraph"/>
              <w:jc w:val="both"/>
              <w:rPr>
                <w:sz w:val="22"/>
                <w:szCs w:val="22"/>
              </w:rPr>
            </w:pPr>
          </w:p>
          <w:p w14:paraId="7A1B6D4F" w14:textId="2EEA95DB" w:rsidR="00745A56" w:rsidRPr="00DF66ED" w:rsidRDefault="00B54A5C" w:rsidP="000D51FF">
            <w:pPr>
              <w:jc w:val="both"/>
              <w:rPr>
                <w:i/>
                <w:iCs/>
                <w:sz w:val="22"/>
                <w:szCs w:val="22"/>
              </w:rPr>
            </w:pPr>
            <w:r w:rsidRPr="00DF66ED">
              <w:rPr>
                <w:i/>
                <w:iCs/>
                <w:sz w:val="22"/>
                <w:szCs w:val="22"/>
              </w:rPr>
              <w:t xml:space="preserve">!!!KPVIS 5.1. </w:t>
            </w:r>
            <w:r w:rsidR="00744247">
              <w:rPr>
                <w:i/>
                <w:iCs/>
                <w:sz w:val="22"/>
                <w:szCs w:val="22"/>
              </w:rPr>
              <w:t xml:space="preserve">vai 5.2. </w:t>
            </w:r>
            <w:r w:rsidRPr="00DF66ED">
              <w:rPr>
                <w:i/>
                <w:iCs/>
                <w:sz w:val="22"/>
                <w:szCs w:val="22"/>
              </w:rPr>
              <w:t xml:space="preserve">sadaļā ir iesniedzama informācija </w:t>
            </w:r>
            <w:r w:rsidRPr="008505C0">
              <w:rPr>
                <w:i/>
                <w:iCs/>
                <w:sz w:val="22"/>
                <w:szCs w:val="22"/>
                <w:u w:val="single"/>
              </w:rPr>
              <w:t xml:space="preserve">par visiem </w:t>
            </w:r>
            <w:r w:rsidR="00DF66ED" w:rsidRPr="008505C0">
              <w:rPr>
                <w:i/>
                <w:iCs/>
                <w:sz w:val="22"/>
                <w:szCs w:val="22"/>
                <w:u w:val="single"/>
              </w:rPr>
              <w:t>iepirkuma līgumiem, kas tiek noslēgti</w:t>
            </w:r>
            <w:r w:rsidR="00DF66ED" w:rsidRPr="00DF66ED">
              <w:rPr>
                <w:i/>
                <w:iCs/>
                <w:sz w:val="22"/>
                <w:szCs w:val="22"/>
              </w:rPr>
              <w:t xml:space="preserve"> projekta īstenošanas laikā</w:t>
            </w:r>
            <w:r w:rsidR="00751130">
              <w:rPr>
                <w:i/>
                <w:iCs/>
                <w:sz w:val="22"/>
                <w:szCs w:val="22"/>
              </w:rPr>
              <w:t xml:space="preserve"> un kuru izdevumi</w:t>
            </w:r>
            <w:r w:rsidR="002A19BF">
              <w:rPr>
                <w:i/>
                <w:iCs/>
                <w:sz w:val="22"/>
                <w:szCs w:val="22"/>
              </w:rPr>
              <w:t xml:space="preserve">, </w:t>
            </w:r>
            <w:r w:rsidR="00751130">
              <w:rPr>
                <w:i/>
                <w:iCs/>
                <w:sz w:val="22"/>
                <w:szCs w:val="22"/>
              </w:rPr>
              <w:t>tiek attiecināti uz projektu</w:t>
            </w:r>
            <w:r w:rsidR="00194CB3">
              <w:rPr>
                <w:i/>
                <w:iCs/>
                <w:sz w:val="22"/>
                <w:szCs w:val="22"/>
              </w:rPr>
              <w:t>, neatkarīgi no to līguma summas</w:t>
            </w:r>
            <w:r w:rsidR="001707F6">
              <w:rPr>
                <w:i/>
                <w:iCs/>
                <w:sz w:val="22"/>
                <w:szCs w:val="22"/>
              </w:rPr>
              <w:t xml:space="preserve"> apmēra.</w:t>
            </w:r>
            <w:r w:rsidR="00194CB3">
              <w:rPr>
                <w:i/>
                <w:iCs/>
                <w:sz w:val="22"/>
                <w:szCs w:val="22"/>
              </w:rPr>
              <w:t xml:space="preserve"> </w:t>
            </w:r>
          </w:p>
        </w:tc>
      </w:tr>
      <w:tr w:rsidR="001C033A" w:rsidRPr="00567A0B" w14:paraId="2FF07DD0" w14:textId="77777777" w:rsidTr="2F50101E">
        <w:trPr>
          <w:trHeight w:val="2347"/>
        </w:trPr>
        <w:tc>
          <w:tcPr>
            <w:tcW w:w="3001" w:type="dxa"/>
            <w:vAlign w:val="center"/>
          </w:tcPr>
          <w:p w14:paraId="7D13F441" w14:textId="36C9E92C" w:rsidR="001C033A" w:rsidRPr="00963604" w:rsidRDefault="001C033A" w:rsidP="000D51FF">
            <w:pPr>
              <w:pStyle w:val="Heading1"/>
              <w:ind w:firstLine="0"/>
              <w:rPr>
                <w:bCs w:val="0"/>
                <w:sz w:val="22"/>
                <w:szCs w:val="22"/>
                <w:lang w:val="lv-LV" w:eastAsia="lv-LV"/>
              </w:rPr>
            </w:pPr>
            <w:r w:rsidRPr="00963604">
              <w:rPr>
                <w:bCs w:val="0"/>
                <w:sz w:val="22"/>
                <w:szCs w:val="22"/>
                <w:lang w:val="lv-LV" w:eastAsia="lv-LV"/>
              </w:rPr>
              <w:t>Izmaksas, kas saistītas ar</w:t>
            </w:r>
          </w:p>
          <w:p w14:paraId="049AB2E6" w14:textId="77777777" w:rsidR="00930FF2" w:rsidRDefault="00930FF2" w:rsidP="000D51FF">
            <w:pPr>
              <w:jc w:val="center"/>
              <w:rPr>
                <w:b/>
                <w:sz w:val="22"/>
                <w:szCs w:val="22"/>
                <w:lang w:eastAsia="lv-LV"/>
              </w:rPr>
            </w:pPr>
            <w:r w:rsidRPr="00963604">
              <w:rPr>
                <w:b/>
                <w:sz w:val="22"/>
                <w:szCs w:val="22"/>
                <w:lang w:eastAsia="lv-LV"/>
              </w:rPr>
              <w:t>Eiropas Klasteru izcilības iniciatīvas novērtējuma saņemšanu</w:t>
            </w:r>
          </w:p>
          <w:p w14:paraId="3DCDD614" w14:textId="4E25585A" w:rsidR="00963604" w:rsidRPr="00AF686A" w:rsidRDefault="00963604" w:rsidP="000D51FF">
            <w:pPr>
              <w:jc w:val="center"/>
              <w:rPr>
                <w:b/>
                <w:sz w:val="22"/>
                <w:szCs w:val="22"/>
                <w:lang w:eastAsia="lv-LV"/>
              </w:rPr>
            </w:pPr>
            <w:r>
              <w:rPr>
                <w:b/>
                <w:sz w:val="22"/>
                <w:szCs w:val="22"/>
              </w:rPr>
              <w:t>(</w:t>
            </w:r>
            <w:r w:rsidRPr="00AF686A">
              <w:rPr>
                <w:b/>
                <w:color w:val="000000"/>
                <w:sz w:val="22"/>
                <w:szCs w:val="22"/>
              </w:rPr>
              <w:t xml:space="preserve">MK noteikumu Nr. 473 </w:t>
            </w:r>
            <w:r>
              <w:rPr>
                <w:b/>
                <w:color w:val="000000"/>
                <w:sz w:val="22"/>
                <w:szCs w:val="22"/>
              </w:rPr>
              <w:t>42.11. un 59. punkti)</w:t>
            </w:r>
          </w:p>
          <w:p w14:paraId="1323A729" w14:textId="1D0F0885" w:rsidR="00963604" w:rsidRPr="00930FF2" w:rsidRDefault="00963604" w:rsidP="000D51FF">
            <w:pPr>
              <w:jc w:val="center"/>
              <w:rPr>
                <w:lang w:eastAsia="lv-LV"/>
              </w:rPr>
            </w:pPr>
          </w:p>
        </w:tc>
        <w:tc>
          <w:tcPr>
            <w:tcW w:w="10891" w:type="dxa"/>
            <w:gridSpan w:val="2"/>
          </w:tcPr>
          <w:p w14:paraId="42A8F254" w14:textId="77777777" w:rsidR="001C033A" w:rsidRPr="00137220" w:rsidRDefault="00B95754" w:rsidP="006B0929">
            <w:pPr>
              <w:pStyle w:val="ListParagraph"/>
              <w:numPr>
                <w:ilvl w:val="0"/>
                <w:numId w:val="11"/>
              </w:numPr>
              <w:spacing w:before="240"/>
              <w:ind w:left="714" w:hanging="357"/>
              <w:jc w:val="both"/>
              <w:rPr>
                <w:sz w:val="22"/>
                <w:szCs w:val="22"/>
              </w:rPr>
            </w:pPr>
            <w:r w:rsidRPr="00137220">
              <w:rPr>
                <w:sz w:val="22"/>
                <w:szCs w:val="22"/>
              </w:rPr>
              <w:t>Līgums ar Klasteru analīzes Eiropas sekretariātu (The European Secretariat of Clustes Analysis</w:t>
            </w:r>
            <w:r w:rsidR="002079CE" w:rsidRPr="00137220">
              <w:rPr>
                <w:sz w:val="22"/>
                <w:szCs w:val="22"/>
              </w:rPr>
              <w:t xml:space="preserve"> - ESCA</w:t>
            </w:r>
            <w:r w:rsidRPr="00137220">
              <w:rPr>
                <w:sz w:val="22"/>
                <w:szCs w:val="22"/>
              </w:rPr>
              <w:t>)</w:t>
            </w:r>
            <w:r w:rsidR="002079CE" w:rsidRPr="00137220">
              <w:rPr>
                <w:sz w:val="22"/>
                <w:szCs w:val="22"/>
              </w:rPr>
              <w:t xml:space="preserve"> vai ar ESCA ekspertu;</w:t>
            </w:r>
          </w:p>
          <w:p w14:paraId="5108E0BD" w14:textId="236C6D25" w:rsidR="002079CE" w:rsidRPr="00AF686A" w:rsidRDefault="002079CE" w:rsidP="006B0929">
            <w:pPr>
              <w:pStyle w:val="ListParagraph"/>
              <w:numPr>
                <w:ilvl w:val="0"/>
                <w:numId w:val="11"/>
              </w:numPr>
              <w:jc w:val="both"/>
              <w:rPr>
                <w:sz w:val="22"/>
                <w:szCs w:val="22"/>
              </w:rPr>
            </w:pPr>
            <w:r w:rsidRPr="00AF686A">
              <w:rPr>
                <w:sz w:val="22"/>
                <w:szCs w:val="22"/>
              </w:rPr>
              <w:t>rēķins;</w:t>
            </w:r>
          </w:p>
          <w:p w14:paraId="0E4328BB" w14:textId="3A226BE7" w:rsidR="002079CE" w:rsidRPr="00AF686A" w:rsidRDefault="0032194B" w:rsidP="006B0929">
            <w:pPr>
              <w:pStyle w:val="ListParagraph"/>
              <w:numPr>
                <w:ilvl w:val="0"/>
                <w:numId w:val="11"/>
              </w:numPr>
              <w:jc w:val="both"/>
              <w:rPr>
                <w:sz w:val="22"/>
                <w:szCs w:val="22"/>
              </w:rPr>
            </w:pPr>
            <w:r w:rsidRPr="00AF686A">
              <w:rPr>
                <w:sz w:val="22"/>
                <w:szCs w:val="22"/>
              </w:rPr>
              <w:t>bankas konta izraksts par projekta īstenošanas periodu;</w:t>
            </w:r>
          </w:p>
          <w:p w14:paraId="5974D4CF" w14:textId="77777777" w:rsidR="002079CE" w:rsidRPr="00AF686A" w:rsidRDefault="0032194B" w:rsidP="006B0929">
            <w:pPr>
              <w:pStyle w:val="ListParagraph"/>
              <w:numPr>
                <w:ilvl w:val="0"/>
                <w:numId w:val="11"/>
              </w:numPr>
              <w:jc w:val="both"/>
              <w:rPr>
                <w:sz w:val="22"/>
                <w:szCs w:val="22"/>
              </w:rPr>
            </w:pPr>
            <w:r w:rsidRPr="00AF686A">
              <w:rPr>
                <w:sz w:val="22"/>
                <w:szCs w:val="22"/>
              </w:rPr>
              <w:t>nodevums – sertifikāts un dokumentācija par veikto novērtējumu.</w:t>
            </w:r>
          </w:p>
          <w:p w14:paraId="6A3B72D7" w14:textId="77777777" w:rsidR="00476276" w:rsidRPr="00AF686A" w:rsidRDefault="00476276" w:rsidP="000D51FF">
            <w:pPr>
              <w:jc w:val="both"/>
              <w:rPr>
                <w:sz w:val="22"/>
                <w:szCs w:val="22"/>
              </w:rPr>
            </w:pPr>
          </w:p>
          <w:p w14:paraId="05B18564" w14:textId="77777777" w:rsidR="00476276" w:rsidRPr="00AF686A" w:rsidRDefault="00476276" w:rsidP="000D51FF">
            <w:pPr>
              <w:jc w:val="both"/>
              <w:rPr>
                <w:sz w:val="22"/>
                <w:szCs w:val="22"/>
              </w:rPr>
            </w:pPr>
          </w:p>
          <w:p w14:paraId="0656F44B" w14:textId="77777777" w:rsidR="00476276" w:rsidRPr="00AF686A" w:rsidRDefault="00476276" w:rsidP="000D51FF">
            <w:pPr>
              <w:jc w:val="both"/>
              <w:rPr>
                <w:sz w:val="22"/>
                <w:szCs w:val="22"/>
              </w:rPr>
            </w:pPr>
          </w:p>
          <w:p w14:paraId="59D087A4" w14:textId="5D39D205" w:rsidR="00476276" w:rsidRPr="00AF686A" w:rsidRDefault="00476276" w:rsidP="000D51FF">
            <w:pPr>
              <w:jc w:val="both"/>
              <w:rPr>
                <w:sz w:val="22"/>
                <w:szCs w:val="22"/>
              </w:rPr>
            </w:pPr>
          </w:p>
        </w:tc>
      </w:tr>
      <w:tr w:rsidR="008F483F" w:rsidRPr="00567A0B" w14:paraId="7B8631A5" w14:textId="77777777" w:rsidTr="2F50101E">
        <w:trPr>
          <w:trHeight w:val="2149"/>
        </w:trPr>
        <w:tc>
          <w:tcPr>
            <w:tcW w:w="13892" w:type="dxa"/>
            <w:gridSpan w:val="3"/>
            <w:shd w:val="clear" w:color="auto" w:fill="D9D9D9" w:themeFill="background1" w:themeFillShade="D9"/>
            <w:vAlign w:val="center"/>
          </w:tcPr>
          <w:p w14:paraId="0879F775" w14:textId="77777777" w:rsidR="00F97BB0" w:rsidRDefault="008F483F" w:rsidP="004434B1">
            <w:pPr>
              <w:jc w:val="center"/>
              <w:rPr>
                <w:b/>
                <w:bCs/>
                <w:sz w:val="22"/>
                <w:szCs w:val="22"/>
              </w:rPr>
            </w:pPr>
            <w:r w:rsidRPr="000D51FF">
              <w:rPr>
                <w:b/>
                <w:bCs/>
                <w:sz w:val="22"/>
                <w:szCs w:val="22"/>
              </w:rPr>
              <w:lastRenderedPageBreak/>
              <w:t>Vienas vienības izmaksu standarta likmes iekšzemes komandējumiem</w:t>
            </w:r>
            <w:r w:rsidR="00647B40" w:rsidRPr="000D51FF">
              <w:rPr>
                <w:b/>
                <w:bCs/>
                <w:sz w:val="22"/>
                <w:szCs w:val="22"/>
              </w:rPr>
              <w:t xml:space="preserve"> </w:t>
            </w:r>
          </w:p>
          <w:p w14:paraId="4F228CF3" w14:textId="71D80D0F" w:rsidR="008F483F" w:rsidRPr="000D51FF" w:rsidRDefault="00647B40" w:rsidP="004434B1">
            <w:pPr>
              <w:jc w:val="center"/>
              <w:rPr>
                <w:b/>
                <w:bCs/>
                <w:sz w:val="22"/>
                <w:szCs w:val="22"/>
              </w:rPr>
            </w:pPr>
            <w:r w:rsidRPr="000D51FF">
              <w:rPr>
                <w:b/>
                <w:bCs/>
                <w:sz w:val="22"/>
                <w:szCs w:val="22"/>
              </w:rPr>
              <w:t>(</w:t>
            </w:r>
            <w:r w:rsidR="00413ADF" w:rsidRPr="000D51FF">
              <w:rPr>
                <w:b/>
                <w:bCs/>
                <w:sz w:val="22"/>
                <w:szCs w:val="22"/>
              </w:rPr>
              <w:t>pamatojošie dokumenti iesniedzami KPVIS 8.2. sadaļā pie katra maksājuma pieprasījuma, kura periodā ir radušies attiecīgie izdevumi)</w:t>
            </w:r>
          </w:p>
        </w:tc>
      </w:tr>
      <w:tr w:rsidR="001371D1" w:rsidRPr="00567A0B" w14:paraId="229C8BDD" w14:textId="77777777" w:rsidTr="2F50101E">
        <w:trPr>
          <w:trHeight w:val="2149"/>
        </w:trPr>
        <w:tc>
          <w:tcPr>
            <w:tcW w:w="3001" w:type="dxa"/>
            <w:vAlign w:val="center"/>
          </w:tcPr>
          <w:p w14:paraId="6C09A8CD" w14:textId="77777777" w:rsidR="001371D1" w:rsidRDefault="001371D1" w:rsidP="000D51FF">
            <w:pPr>
              <w:pStyle w:val="Heading1"/>
              <w:ind w:firstLine="0"/>
              <w:rPr>
                <w:sz w:val="22"/>
                <w:szCs w:val="22"/>
                <w:lang w:val="lv-LV"/>
              </w:rPr>
            </w:pPr>
            <w:r w:rsidRPr="00A50568">
              <w:rPr>
                <w:sz w:val="22"/>
                <w:szCs w:val="22"/>
                <w:lang w:val="lv-LV"/>
              </w:rPr>
              <w:t>Vienas vienības izmaksu standarta likmes aprēķina un piemērošanas metodika iekšzemes komandējumu izmaksām darbības programmas “Izaugsme un nodarbinātība” un Eiropas Savienības kohēzijas politikas programmas 2021.–2027.gadam īstenošanai</w:t>
            </w:r>
          </w:p>
          <w:p w14:paraId="0B95490C" w14:textId="542873FE" w:rsidR="00DC2402" w:rsidRPr="00AF686A" w:rsidRDefault="00DC2402" w:rsidP="000D51FF">
            <w:pPr>
              <w:jc w:val="center"/>
              <w:rPr>
                <w:b/>
                <w:sz w:val="22"/>
                <w:szCs w:val="22"/>
                <w:lang w:eastAsia="lv-LV"/>
              </w:rPr>
            </w:pPr>
            <w:r>
              <w:rPr>
                <w:b/>
                <w:sz w:val="22"/>
                <w:szCs w:val="22"/>
              </w:rPr>
              <w:t>(</w:t>
            </w:r>
            <w:r w:rsidRPr="00AF686A">
              <w:rPr>
                <w:b/>
                <w:color w:val="000000"/>
                <w:sz w:val="22"/>
                <w:szCs w:val="22"/>
              </w:rPr>
              <w:t xml:space="preserve">MK noteikumu Nr. 473 </w:t>
            </w:r>
            <w:r>
              <w:rPr>
                <w:b/>
                <w:color w:val="000000"/>
                <w:sz w:val="22"/>
                <w:szCs w:val="22"/>
              </w:rPr>
              <w:t>44. punkts)</w:t>
            </w:r>
          </w:p>
          <w:p w14:paraId="0E3D0DC2" w14:textId="3E6842FA" w:rsidR="00A50568" w:rsidRPr="00A50568" w:rsidRDefault="00A50568" w:rsidP="000D51FF"/>
        </w:tc>
        <w:tc>
          <w:tcPr>
            <w:tcW w:w="10891" w:type="dxa"/>
            <w:gridSpan w:val="2"/>
          </w:tcPr>
          <w:p w14:paraId="1F4630F2" w14:textId="77777777" w:rsidR="00A20E38" w:rsidRDefault="001371D1" w:rsidP="006B0929">
            <w:pPr>
              <w:pStyle w:val="ListParagraph"/>
              <w:numPr>
                <w:ilvl w:val="0"/>
                <w:numId w:val="12"/>
              </w:numPr>
              <w:spacing w:before="120"/>
              <w:jc w:val="both"/>
              <w:rPr>
                <w:sz w:val="22"/>
                <w:szCs w:val="22"/>
              </w:rPr>
            </w:pPr>
            <w:r w:rsidRPr="00DB5EC6">
              <w:rPr>
                <w:sz w:val="22"/>
                <w:szCs w:val="22"/>
              </w:rPr>
              <w:t xml:space="preserve">Naktsmītņu vienas vienības izmaksu standarta likme tiek piemērota faktisko komandējuma diennakšu skaitam, bet dienas naudas vienas vienības izmaksu standarta likme tiek piemērota atbilstoši faktisko komandējuma dienu skaitam, </w:t>
            </w:r>
            <w:r w:rsidRPr="00DB5EC6">
              <w:rPr>
                <w:sz w:val="22"/>
                <w:szCs w:val="22"/>
                <w:u w:val="single"/>
              </w:rPr>
              <w:t>pamatojoties uz komandējuma rīkojumu</w:t>
            </w:r>
            <w:r w:rsidRPr="00DB5EC6">
              <w:rPr>
                <w:sz w:val="22"/>
                <w:szCs w:val="22"/>
              </w:rPr>
              <w:t xml:space="preserve">, kurā norādīts komandējuma dienu skaits un vieta, uz kuru persona tiek sūtīta komandējumā, un komandējuma mērķis. </w:t>
            </w:r>
          </w:p>
          <w:p w14:paraId="2D20F7E8" w14:textId="77777777" w:rsidR="00453B5F" w:rsidRPr="00453B5F" w:rsidRDefault="00453B5F" w:rsidP="00453B5F">
            <w:pPr>
              <w:ind w:left="720"/>
              <w:jc w:val="both"/>
              <w:rPr>
                <w:sz w:val="22"/>
                <w:szCs w:val="22"/>
              </w:rPr>
            </w:pPr>
          </w:p>
          <w:p w14:paraId="5B1E4B6F" w14:textId="362E668D" w:rsidR="00453B5F" w:rsidRPr="00453B5F" w:rsidRDefault="00453B5F" w:rsidP="00137220">
            <w:pPr>
              <w:ind w:left="720"/>
              <w:jc w:val="both"/>
              <w:rPr>
                <w:sz w:val="22"/>
                <w:szCs w:val="22"/>
              </w:rPr>
            </w:pPr>
            <w:r w:rsidRPr="00453B5F">
              <w:rPr>
                <w:sz w:val="22"/>
                <w:szCs w:val="22"/>
              </w:rPr>
              <w:t>Attiecībā uz izdevumiem par naktsmītni un dienas naudu. izmaksas tiek rēķinātas pēc “</w:t>
            </w:r>
            <w:hyperlink r:id="rId13" w:history="1">
              <w:r w:rsidRPr="00137220">
                <w:rPr>
                  <w:rStyle w:val="Hyperlink"/>
                  <w:rFonts w:ascii="Times New Roman" w:hAnsi="Times New Roman" w:cs="Times New Roman"/>
                  <w:sz w:val="22"/>
                  <w:szCs w:val="22"/>
                </w:rPr>
                <w:t>Vienas vienības izmaksu standarta likmes aprēķina un piemērošanas metodikas iekšzemes komandējumu izmaksām darbības programmas “Izaugsme un nodarbinātība” un Eiropas Savienības kohēzijas politikas programmas 2021.–2027.gadam īstenošanai</w:t>
              </w:r>
            </w:hyperlink>
            <w:r w:rsidRPr="00453B5F">
              <w:rPr>
                <w:sz w:val="22"/>
                <w:szCs w:val="22"/>
              </w:rPr>
              <w:t xml:space="preserve">”. </w:t>
            </w:r>
          </w:p>
          <w:p w14:paraId="0341E635" w14:textId="77777777" w:rsidR="00453B5F" w:rsidRPr="00137220" w:rsidRDefault="00453B5F" w:rsidP="00137220">
            <w:pPr>
              <w:spacing w:before="120"/>
              <w:jc w:val="both"/>
              <w:rPr>
                <w:sz w:val="22"/>
                <w:szCs w:val="22"/>
              </w:rPr>
            </w:pPr>
          </w:p>
          <w:p w14:paraId="57458F6F" w14:textId="7A7206E8" w:rsidR="001371D1" w:rsidRPr="00AC3C97" w:rsidRDefault="001371D1" w:rsidP="00AC3C97">
            <w:pPr>
              <w:spacing w:before="120"/>
              <w:jc w:val="both"/>
              <w:rPr>
                <w:sz w:val="22"/>
                <w:szCs w:val="22"/>
              </w:rPr>
            </w:pPr>
            <w:r w:rsidRPr="00DB5EC6">
              <w:rPr>
                <w:i/>
                <w:iCs/>
                <w:sz w:val="22"/>
                <w:szCs w:val="22"/>
              </w:rPr>
              <w:t xml:space="preserve">!!!Aģentūra izlases veidā </w:t>
            </w:r>
            <w:r w:rsidR="003233ED">
              <w:rPr>
                <w:i/>
                <w:iCs/>
                <w:sz w:val="22"/>
                <w:szCs w:val="22"/>
              </w:rPr>
              <w:t xml:space="preserve">var </w:t>
            </w:r>
            <w:r w:rsidR="00D54052">
              <w:rPr>
                <w:i/>
                <w:iCs/>
                <w:sz w:val="22"/>
                <w:szCs w:val="22"/>
              </w:rPr>
              <w:t>lūgt iesniegt</w:t>
            </w:r>
            <w:r w:rsidRPr="00DB5EC6">
              <w:rPr>
                <w:i/>
                <w:iCs/>
                <w:sz w:val="22"/>
                <w:szCs w:val="22"/>
              </w:rPr>
              <w:t xml:space="preserve"> </w:t>
            </w:r>
            <w:r w:rsidR="003233ED">
              <w:rPr>
                <w:i/>
                <w:iCs/>
                <w:sz w:val="22"/>
                <w:szCs w:val="22"/>
              </w:rPr>
              <w:t>sadarbības tīkla</w:t>
            </w:r>
            <w:r w:rsidR="00591C45">
              <w:rPr>
                <w:i/>
                <w:iCs/>
                <w:sz w:val="22"/>
                <w:szCs w:val="22"/>
              </w:rPr>
              <w:t>m</w:t>
            </w:r>
            <w:r w:rsidRPr="00DB5EC6">
              <w:rPr>
                <w:i/>
                <w:iCs/>
                <w:sz w:val="22"/>
                <w:szCs w:val="22"/>
              </w:rPr>
              <w:t xml:space="preserve"> citus izmaksu pamatojošos dokumentus (piemēram, komandējuma pārskatu, rēķinu par viesnīcu, maksājuma uzdevumu par izmaksāto dienas naudu), kas pamato maksājuma pieprasījumā sniegto informāciju, ja ir radušās aizdomas par negodīgu rīcību maksājuma pieprasījuma sagatavošanas procesā vai, ja nepieciešams gūt pārliecību par izmaksu saistību ar konkrēto projektu. Izmaksu pamatojošie dokumenti </w:t>
            </w:r>
            <w:r w:rsidR="00E73E43">
              <w:rPr>
                <w:i/>
                <w:iCs/>
                <w:sz w:val="22"/>
                <w:szCs w:val="22"/>
              </w:rPr>
              <w:t>sadarbības tīkls un sadarbības tīkla dalībnieks</w:t>
            </w:r>
            <w:r w:rsidRPr="00DB5EC6">
              <w:rPr>
                <w:i/>
                <w:iCs/>
                <w:sz w:val="22"/>
                <w:szCs w:val="22"/>
              </w:rPr>
              <w:t xml:space="preserve"> glabā atbilstoši nacionālo normatīvo aktu par grāmatvedības dokumentu uzglabāšanu prasībām.</w:t>
            </w:r>
          </w:p>
        </w:tc>
      </w:tr>
      <w:tr w:rsidR="00A50568" w:rsidRPr="00567A0B" w14:paraId="4FD04392" w14:textId="77777777" w:rsidTr="2F50101E">
        <w:trPr>
          <w:trHeight w:val="2149"/>
        </w:trPr>
        <w:tc>
          <w:tcPr>
            <w:tcW w:w="3001" w:type="dxa"/>
            <w:vAlign w:val="center"/>
          </w:tcPr>
          <w:p w14:paraId="03BD2058" w14:textId="77777777" w:rsidR="00A50568" w:rsidRDefault="00A50568" w:rsidP="000D51FF">
            <w:pPr>
              <w:spacing w:before="120"/>
              <w:jc w:val="center"/>
              <w:rPr>
                <w:b/>
                <w:bCs/>
                <w:sz w:val="22"/>
                <w:szCs w:val="22"/>
              </w:rPr>
            </w:pPr>
            <w:r w:rsidRPr="008C43D4">
              <w:rPr>
                <w:b/>
                <w:bCs/>
                <w:sz w:val="22"/>
                <w:szCs w:val="22"/>
              </w:rPr>
              <w:t>Vienas vienības izmaksu standarta likmes aprēķina un piemērošanas metodika 1 km izmaksām darbības programmas “Izaugsme un nodarbinātība” un Eiropas Savienības kohēzijas politikas programmas 2021.–2027.gadam īstenošanai.</w:t>
            </w:r>
          </w:p>
          <w:p w14:paraId="1E948D14" w14:textId="77777777" w:rsidR="00DC2402" w:rsidRPr="00AF686A" w:rsidRDefault="00DC2402" w:rsidP="000D51FF">
            <w:pPr>
              <w:jc w:val="center"/>
              <w:rPr>
                <w:b/>
                <w:sz w:val="22"/>
                <w:szCs w:val="22"/>
                <w:lang w:eastAsia="lv-LV"/>
              </w:rPr>
            </w:pPr>
            <w:r>
              <w:rPr>
                <w:b/>
                <w:sz w:val="22"/>
                <w:szCs w:val="22"/>
              </w:rPr>
              <w:lastRenderedPageBreak/>
              <w:t>(</w:t>
            </w:r>
            <w:r w:rsidRPr="00AF686A">
              <w:rPr>
                <w:b/>
                <w:color w:val="000000"/>
                <w:sz w:val="22"/>
                <w:szCs w:val="22"/>
              </w:rPr>
              <w:t xml:space="preserve">MK noteikumu Nr. 473 </w:t>
            </w:r>
            <w:r>
              <w:rPr>
                <w:b/>
                <w:color w:val="000000"/>
                <w:sz w:val="22"/>
                <w:szCs w:val="22"/>
              </w:rPr>
              <w:t>44. punkts)</w:t>
            </w:r>
          </w:p>
          <w:p w14:paraId="5254E9A7" w14:textId="77777777" w:rsidR="00DC2402" w:rsidRPr="008C43D4" w:rsidRDefault="00DC2402" w:rsidP="000D51FF">
            <w:pPr>
              <w:spacing w:before="120"/>
              <w:jc w:val="center"/>
              <w:rPr>
                <w:b/>
                <w:bCs/>
                <w:sz w:val="22"/>
                <w:szCs w:val="22"/>
              </w:rPr>
            </w:pPr>
          </w:p>
          <w:p w14:paraId="47CDBEDC" w14:textId="77777777" w:rsidR="00A50568" w:rsidRPr="00A50568" w:rsidRDefault="00A50568" w:rsidP="000D51FF">
            <w:pPr>
              <w:pStyle w:val="Heading1"/>
              <w:ind w:firstLine="0"/>
              <w:rPr>
                <w:sz w:val="22"/>
                <w:szCs w:val="22"/>
                <w:lang w:val="lv-LV"/>
              </w:rPr>
            </w:pPr>
          </w:p>
        </w:tc>
        <w:tc>
          <w:tcPr>
            <w:tcW w:w="10891" w:type="dxa"/>
            <w:gridSpan w:val="2"/>
          </w:tcPr>
          <w:p w14:paraId="66D490C9" w14:textId="63E21058" w:rsidR="00A20E38" w:rsidRPr="00DB5EC6" w:rsidRDefault="009A4BB5" w:rsidP="006B0929">
            <w:pPr>
              <w:pStyle w:val="ListParagraph"/>
              <w:numPr>
                <w:ilvl w:val="0"/>
                <w:numId w:val="13"/>
              </w:numPr>
              <w:spacing w:before="120"/>
              <w:jc w:val="both"/>
              <w:rPr>
                <w:sz w:val="22"/>
                <w:szCs w:val="22"/>
              </w:rPr>
            </w:pPr>
            <w:r w:rsidRPr="00DB5EC6">
              <w:rPr>
                <w:sz w:val="22"/>
                <w:szCs w:val="22"/>
              </w:rPr>
              <w:lastRenderedPageBreak/>
              <w:t>V</w:t>
            </w:r>
            <w:r w:rsidR="00A20E38" w:rsidRPr="00DB5EC6">
              <w:rPr>
                <w:sz w:val="22"/>
                <w:szCs w:val="22"/>
              </w:rPr>
              <w:t xml:space="preserve">ieglajam transportlīdzeklim tiek piemērota faktiski nobraukto km skaitam, pamatojoties uz </w:t>
            </w:r>
            <w:r w:rsidR="00A20E38" w:rsidRPr="00DB5EC6">
              <w:rPr>
                <w:sz w:val="22"/>
                <w:szCs w:val="22"/>
                <w:u w:val="single"/>
              </w:rPr>
              <w:t>iesniegto maršruta lapu vai līdzvērtīgu dokumentu, kurā norādīts maršruts un nobraukto km kopsumma</w:t>
            </w:r>
            <w:r w:rsidR="00A20E38" w:rsidRPr="00DB5EC6">
              <w:rPr>
                <w:sz w:val="22"/>
                <w:szCs w:val="22"/>
              </w:rPr>
              <w:t>.</w:t>
            </w:r>
            <w:r w:rsidR="00A20E38" w:rsidRPr="00DB5EC6">
              <w:rPr>
                <w:sz w:val="22"/>
                <w:szCs w:val="22"/>
                <w:lang w:eastAsia="en-US"/>
              </w:rPr>
              <w:t xml:space="preserve"> </w:t>
            </w:r>
            <w:r w:rsidR="00A20E38" w:rsidRPr="00DB5EC6">
              <w:rPr>
                <w:sz w:val="22"/>
                <w:szCs w:val="22"/>
              </w:rPr>
              <w:t xml:space="preserve">Nobraukto km skaitu ar vieglo transportlīdzekli pārbauda, izmantojot tīmekļa vietni https://www.google.com/maps/ vai </w:t>
            </w:r>
            <w:hyperlink r:id="rId14" w:history="1">
              <w:r w:rsidR="00A20E38" w:rsidRPr="00DB5EC6">
                <w:rPr>
                  <w:rStyle w:val="Hyperlink"/>
                  <w:rFonts w:ascii="Times New Roman" w:hAnsi="Times New Roman" w:cs="Times New Roman"/>
                  <w:sz w:val="22"/>
                  <w:szCs w:val="22"/>
                </w:rPr>
                <w:t>http://www.balticmaps.eu/</w:t>
              </w:r>
            </w:hyperlink>
            <w:r w:rsidR="00A20E38" w:rsidRPr="00DB5EC6">
              <w:rPr>
                <w:sz w:val="22"/>
                <w:szCs w:val="22"/>
              </w:rPr>
              <w:t xml:space="preserve">. </w:t>
            </w:r>
          </w:p>
          <w:p w14:paraId="03C350E1" w14:textId="16D7C2C0" w:rsidR="00A20E38" w:rsidRPr="00DB5EC6" w:rsidRDefault="009A4BB5" w:rsidP="006B0929">
            <w:pPr>
              <w:pStyle w:val="ListParagraph"/>
              <w:numPr>
                <w:ilvl w:val="0"/>
                <w:numId w:val="13"/>
              </w:numPr>
              <w:spacing w:before="120"/>
              <w:jc w:val="both"/>
              <w:rPr>
                <w:sz w:val="22"/>
                <w:szCs w:val="22"/>
              </w:rPr>
            </w:pPr>
            <w:r w:rsidRPr="00DB5EC6">
              <w:rPr>
                <w:sz w:val="22"/>
                <w:szCs w:val="22"/>
              </w:rPr>
              <w:t>R</w:t>
            </w:r>
            <w:r w:rsidR="00A20E38" w:rsidRPr="00DB5EC6">
              <w:rPr>
                <w:sz w:val="22"/>
                <w:szCs w:val="22"/>
              </w:rPr>
              <w:t xml:space="preserve">eģionālajam sabiedriskajam transportam tiek piemērota ņemot vērā faktiski nobraukto km skaitu. Izmantojot vilcienu, piemēro km skaitu, kāds ir līdzvērtīgā autobusa maršrutā. </w:t>
            </w:r>
            <w:r w:rsidR="00A20E38" w:rsidRPr="00DB5EC6">
              <w:rPr>
                <w:sz w:val="22"/>
                <w:szCs w:val="22"/>
                <w:u w:val="single"/>
              </w:rPr>
              <w:t>Kopējo km skaita pamatošanai ir jāiesniedz dokuments, kurā norādīts maršruta sākums (autoosta/stacija vai pietura) un galapunkts (stacija/autoosta vai pietura) un kopējais km skaits abos virzienos (turp – atpakaļ</w:t>
            </w:r>
            <w:r w:rsidR="00A20E38" w:rsidRPr="00DB5EC6">
              <w:rPr>
                <w:sz w:val="22"/>
                <w:szCs w:val="22"/>
              </w:rPr>
              <w:t>). Konkrētā maršruta km skaitu nosaka,</w:t>
            </w:r>
            <w:r w:rsidR="00A20E38" w:rsidRPr="00DB5EC6">
              <w:rPr>
                <w:sz w:val="22"/>
                <w:szCs w:val="22"/>
                <w:lang w:eastAsia="en-US"/>
              </w:rPr>
              <w:t xml:space="preserve"> </w:t>
            </w:r>
            <w:r w:rsidR="00A20E38" w:rsidRPr="00DB5EC6">
              <w:rPr>
                <w:sz w:val="22"/>
                <w:szCs w:val="22"/>
              </w:rPr>
              <w:t xml:space="preserve">izmantojot tīmekļa vietni </w:t>
            </w:r>
            <w:hyperlink r:id="rId15" w:history="1">
              <w:r w:rsidR="00A20E38" w:rsidRPr="00DB5EC6">
                <w:rPr>
                  <w:rStyle w:val="Hyperlink"/>
                  <w:rFonts w:ascii="Times New Roman" w:hAnsi="Times New Roman" w:cs="Times New Roman"/>
                  <w:sz w:val="22"/>
                  <w:szCs w:val="22"/>
                </w:rPr>
                <w:t>https://www.1188.lv/satiksme</w:t>
              </w:r>
            </w:hyperlink>
            <w:r w:rsidR="00A20E38" w:rsidRPr="00DB5EC6">
              <w:rPr>
                <w:sz w:val="22"/>
                <w:szCs w:val="22"/>
              </w:rPr>
              <w:t xml:space="preserve">. </w:t>
            </w:r>
          </w:p>
          <w:p w14:paraId="770283C1" w14:textId="7A7D79A1" w:rsidR="00A20E38" w:rsidRPr="00DB5EC6" w:rsidRDefault="009A4BB5" w:rsidP="006B0929">
            <w:pPr>
              <w:pStyle w:val="ListParagraph"/>
              <w:numPr>
                <w:ilvl w:val="0"/>
                <w:numId w:val="13"/>
              </w:numPr>
              <w:spacing w:before="120"/>
              <w:jc w:val="both"/>
              <w:rPr>
                <w:sz w:val="22"/>
                <w:szCs w:val="22"/>
                <w:u w:val="single"/>
              </w:rPr>
            </w:pPr>
            <w:r w:rsidRPr="00DB5EC6">
              <w:rPr>
                <w:sz w:val="22"/>
                <w:szCs w:val="22"/>
              </w:rPr>
              <w:lastRenderedPageBreak/>
              <w:t>V</w:t>
            </w:r>
            <w:r w:rsidR="00A20E38" w:rsidRPr="00DB5EC6">
              <w:rPr>
                <w:sz w:val="22"/>
                <w:szCs w:val="22"/>
              </w:rPr>
              <w:t>ietējam sabiedriskajam transportam tiek piemērota atbilstoši faktiski notikušo braucienu skaitam. Kopējo braucienu skaita pamatošanai ir jāiesniedz d</w:t>
            </w:r>
            <w:r w:rsidR="00A20E38" w:rsidRPr="00DB5EC6">
              <w:rPr>
                <w:sz w:val="22"/>
                <w:szCs w:val="22"/>
                <w:u w:val="single"/>
              </w:rPr>
              <w:t>okuments, kurā var atšifrēt konkrēto personu un apstiprinājumu par dalību konkrētā pasākumā.</w:t>
            </w:r>
          </w:p>
          <w:p w14:paraId="07491627" w14:textId="77777777" w:rsidR="00BA41DE" w:rsidRPr="00DB5EC6" w:rsidRDefault="00BA41DE" w:rsidP="000D51FF">
            <w:pPr>
              <w:spacing w:before="120"/>
              <w:jc w:val="both"/>
              <w:rPr>
                <w:i/>
                <w:iCs/>
                <w:sz w:val="22"/>
                <w:szCs w:val="22"/>
              </w:rPr>
            </w:pPr>
          </w:p>
          <w:p w14:paraId="3B1FD8E3" w14:textId="21AE3101" w:rsidR="00A50568" w:rsidRPr="00DB5EC6" w:rsidRDefault="00A20E38" w:rsidP="000D51FF">
            <w:pPr>
              <w:spacing w:before="120"/>
              <w:jc w:val="both"/>
              <w:rPr>
                <w:sz w:val="22"/>
                <w:szCs w:val="22"/>
              </w:rPr>
            </w:pPr>
            <w:r w:rsidRPr="00DB5EC6">
              <w:rPr>
                <w:i/>
                <w:iCs/>
                <w:sz w:val="22"/>
                <w:szCs w:val="22"/>
              </w:rPr>
              <w:t>!!! Aģentūra</w:t>
            </w:r>
            <w:r w:rsidR="00474627">
              <w:rPr>
                <w:i/>
                <w:iCs/>
                <w:sz w:val="22"/>
                <w:szCs w:val="22"/>
              </w:rPr>
              <w:t xml:space="preserve"> </w:t>
            </w:r>
            <w:r w:rsidRPr="00DB5EC6">
              <w:rPr>
                <w:i/>
                <w:iCs/>
                <w:sz w:val="22"/>
                <w:szCs w:val="22"/>
              </w:rPr>
              <w:t xml:space="preserve">izlases veidā </w:t>
            </w:r>
            <w:r w:rsidR="00D54052">
              <w:rPr>
                <w:i/>
                <w:iCs/>
                <w:sz w:val="22"/>
                <w:szCs w:val="22"/>
              </w:rPr>
              <w:t xml:space="preserve"> var lūgt iesniegt</w:t>
            </w:r>
            <w:r w:rsidR="00D54052" w:rsidRPr="00DB5EC6">
              <w:rPr>
                <w:i/>
                <w:iCs/>
                <w:sz w:val="22"/>
                <w:szCs w:val="22"/>
              </w:rPr>
              <w:t xml:space="preserve"> </w:t>
            </w:r>
            <w:r w:rsidRPr="00DB5EC6">
              <w:rPr>
                <w:i/>
                <w:iCs/>
                <w:sz w:val="22"/>
                <w:szCs w:val="22"/>
              </w:rPr>
              <w:t xml:space="preserve">vieglā transportlīdzekļa maršrutu lapās vai līdzvērtīgā dokumentā norādīto km skaitu, izmantojot publiski pieejamo informāciju tīmekļa vietnē https://www.google.com/maps/ vai http://www.balticmaps.eu/, bet izmantotā reģionālā sabiedriskā transporta norādīto km skaitu pārbaudīt atbilstoši metodikas 14.punktam. Konstatējot atšķirību, var attiecināt izmaksas par norādīto kilometru skaitu, kas nepārsniedz minētajā tīmekļa vietnē attiecīgajam maršrutam norādīto km skaitu par vairāk nekā 10%. Kā arī </w:t>
            </w:r>
            <w:r w:rsidR="00D54052">
              <w:rPr>
                <w:i/>
                <w:iCs/>
                <w:sz w:val="22"/>
                <w:szCs w:val="22"/>
              </w:rPr>
              <w:t xml:space="preserve"> var lūgt iesniegt</w:t>
            </w:r>
            <w:r w:rsidR="00D54052" w:rsidRPr="00DB5EC6">
              <w:rPr>
                <w:i/>
                <w:iCs/>
                <w:sz w:val="22"/>
                <w:szCs w:val="22"/>
              </w:rPr>
              <w:t xml:space="preserve"> </w:t>
            </w:r>
            <w:r w:rsidR="00553668">
              <w:rPr>
                <w:i/>
                <w:iCs/>
                <w:sz w:val="22"/>
                <w:szCs w:val="22"/>
              </w:rPr>
              <w:t>sadarbības tīkla un sadarbības tīkla dalībnieka</w:t>
            </w:r>
            <w:r w:rsidRPr="00DB5EC6">
              <w:rPr>
                <w:i/>
                <w:iCs/>
                <w:sz w:val="22"/>
                <w:szCs w:val="22"/>
              </w:rPr>
              <w:t xml:space="preserve"> citus izmaksu pamatojošos dokumentus (piemēram, rīkojumu par iekšzemes komandējumu, komandējuma pārskatu, transporta izmantošanas patapinājuma līgumu un citus dokumentus), kas pamato maksājuma pieprasījumā sniegto informāciju, ja ir radušās aizdomas par negodīgu rīcību maksājuma pieprasījuma sagatavošanas procesā. Izmaksu pamatojošie dokumenti </w:t>
            </w:r>
            <w:r w:rsidR="00FF2A57">
              <w:rPr>
                <w:i/>
                <w:iCs/>
                <w:sz w:val="22"/>
                <w:szCs w:val="22"/>
              </w:rPr>
              <w:t xml:space="preserve"> sadarbības tīklam un sadarbības tīkla dalībniekam</w:t>
            </w:r>
            <w:r w:rsidR="00FF2A57" w:rsidRPr="00DB5EC6">
              <w:rPr>
                <w:i/>
                <w:iCs/>
                <w:sz w:val="22"/>
                <w:szCs w:val="22"/>
              </w:rPr>
              <w:t xml:space="preserve"> </w:t>
            </w:r>
            <w:r w:rsidRPr="00DB5EC6">
              <w:rPr>
                <w:i/>
                <w:iCs/>
                <w:sz w:val="22"/>
                <w:szCs w:val="22"/>
              </w:rPr>
              <w:t>jāglabā atbilstoši nacionālo normatīvo aktu par grāmatvedības dokumentu uzglabāšanu prasībām</w:t>
            </w:r>
            <w:r w:rsidR="00C241F2" w:rsidRPr="00DB5EC6">
              <w:rPr>
                <w:sz w:val="22"/>
                <w:szCs w:val="22"/>
              </w:rPr>
              <w:t>.</w:t>
            </w:r>
          </w:p>
        </w:tc>
      </w:tr>
    </w:tbl>
    <w:p w14:paraId="0EA3EECF" w14:textId="1B375811" w:rsidR="008E6D2F" w:rsidRPr="00567A0B" w:rsidRDefault="000D51FF" w:rsidP="008E6D2F">
      <w:pPr>
        <w:autoSpaceDE w:val="0"/>
        <w:snapToGrid w:val="0"/>
        <w:jc w:val="both"/>
        <w:rPr>
          <w:sz w:val="24"/>
        </w:rPr>
      </w:pPr>
      <w:r>
        <w:rPr>
          <w:sz w:val="24"/>
        </w:rPr>
        <w:lastRenderedPageBreak/>
        <w:br w:type="textWrapping" w:clear="all"/>
      </w:r>
    </w:p>
    <w:p w14:paraId="16879E04" w14:textId="77777777" w:rsidR="00486269" w:rsidRPr="00567A0B" w:rsidRDefault="00486269">
      <w:pPr>
        <w:rPr>
          <w:sz w:val="24"/>
        </w:rPr>
      </w:pPr>
    </w:p>
    <w:sectPr w:rsidR="00486269" w:rsidRPr="00567A0B" w:rsidSect="00755B8E">
      <w:headerReference w:type="even" r:id="rId16"/>
      <w:headerReference w:type="default" r:id="rId17"/>
      <w:pgSz w:w="16838" w:h="11906" w:orient="landscape" w:code="9"/>
      <w:pgMar w:top="1276" w:right="1701"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A135" w14:textId="77777777" w:rsidR="00B27544" w:rsidRDefault="00B27544" w:rsidP="008E6D2F">
      <w:r>
        <w:separator/>
      </w:r>
    </w:p>
  </w:endnote>
  <w:endnote w:type="continuationSeparator" w:id="0">
    <w:p w14:paraId="05E47550" w14:textId="77777777" w:rsidR="00B27544" w:rsidRDefault="00B27544" w:rsidP="008E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6181" w14:textId="77777777" w:rsidR="00B27544" w:rsidRDefault="00B27544" w:rsidP="008E6D2F">
      <w:r>
        <w:separator/>
      </w:r>
    </w:p>
  </w:footnote>
  <w:footnote w:type="continuationSeparator" w:id="0">
    <w:p w14:paraId="537E6C0F" w14:textId="77777777" w:rsidR="00B27544" w:rsidRDefault="00B27544" w:rsidP="008E6D2F">
      <w:r>
        <w:continuationSeparator/>
      </w:r>
    </w:p>
  </w:footnote>
  <w:footnote w:id="1">
    <w:p w14:paraId="1ACBAA11" w14:textId="77777777" w:rsidR="009B71CB" w:rsidRDefault="009B71CB" w:rsidP="009B71CB">
      <w:pPr>
        <w:pStyle w:val="FootnoteText"/>
        <w:rPr>
          <w:bCs/>
          <w:sz w:val="18"/>
          <w:szCs w:val="18"/>
          <w:shd w:val="clear" w:color="auto" w:fill="FFFFFF"/>
        </w:rPr>
      </w:pPr>
      <w:r>
        <w:rPr>
          <w:rStyle w:val="FootnoteReference"/>
        </w:rPr>
        <w:footnoteRef/>
      </w:r>
      <w:r>
        <w:t xml:space="preserve"> </w:t>
      </w:r>
      <w:r w:rsidRPr="00012C53">
        <w:rPr>
          <w:bCs/>
          <w:sz w:val="18"/>
          <w:szCs w:val="18"/>
          <w:shd w:val="clear" w:color="auto" w:fill="FFFFFF"/>
        </w:rPr>
        <w:t>Ministru kabineta 2023.gada 22.augusta noteikumi Nr.473 “Eiropas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 īstenošanas noteikumi”</w:t>
      </w:r>
    </w:p>
    <w:p w14:paraId="12481E6D" w14:textId="77777777" w:rsidR="009B71CB" w:rsidRDefault="009B71CB" w:rsidP="009B71CB">
      <w:pPr>
        <w:pStyle w:val="FootnoteText"/>
        <w:rPr>
          <w:bCs/>
          <w:sz w:val="18"/>
          <w:szCs w:val="18"/>
          <w:shd w:val="clear" w:color="auto" w:fill="FFFFFF"/>
        </w:rPr>
      </w:pPr>
    </w:p>
    <w:p w14:paraId="73C403AD" w14:textId="77777777" w:rsidR="009B71CB" w:rsidRDefault="009B71CB" w:rsidP="009B71CB">
      <w:pPr>
        <w:pStyle w:val="FootnoteText"/>
      </w:pPr>
    </w:p>
    <w:p w14:paraId="41CDFA03" w14:textId="77777777" w:rsidR="009B71CB" w:rsidRDefault="009B71CB" w:rsidP="009B71CB">
      <w:pPr>
        <w:pStyle w:val="FootnoteText"/>
      </w:pPr>
    </w:p>
  </w:footnote>
  <w:footnote w:id="2">
    <w:p w14:paraId="437A8579" w14:textId="6DF66711" w:rsidR="005341E6" w:rsidRDefault="00FE1ED6" w:rsidP="009C6C61">
      <w:pPr>
        <w:pStyle w:val="FootnoteText"/>
        <w:rPr>
          <w:bCs/>
          <w:sz w:val="18"/>
          <w:szCs w:val="18"/>
          <w:shd w:val="clear" w:color="auto" w:fill="FFFFFF"/>
        </w:rPr>
      </w:pPr>
      <w:r w:rsidRPr="00FE1ED6">
        <w:rPr>
          <w:bCs/>
          <w:sz w:val="18"/>
          <w:szCs w:val="18"/>
          <w:shd w:val="clear" w:color="auto" w:fill="FFFFFF"/>
          <w:vertAlign w:val="superscript"/>
        </w:rPr>
        <w:t>4</w:t>
      </w:r>
      <w:r>
        <w:rPr>
          <w:bCs/>
          <w:sz w:val="18"/>
          <w:szCs w:val="18"/>
          <w:shd w:val="clear" w:color="auto" w:fill="FFFFFF"/>
        </w:rPr>
        <w:t xml:space="preserve"> </w:t>
      </w:r>
      <w:r w:rsidR="009C6C61">
        <w:rPr>
          <w:bCs/>
          <w:sz w:val="18"/>
          <w:szCs w:val="18"/>
          <w:shd w:val="clear" w:color="auto" w:fill="FFFFFF"/>
        </w:rPr>
        <w:t>M</w:t>
      </w:r>
      <w:r w:rsidR="005341E6" w:rsidRPr="00FC489B">
        <w:rPr>
          <w:bCs/>
          <w:sz w:val="18"/>
          <w:szCs w:val="18"/>
          <w:shd w:val="clear" w:color="auto" w:fill="FFFFFF"/>
        </w:rPr>
        <w:t>inistru kabineta 201</w:t>
      </w:r>
      <w:r w:rsidR="005341E6">
        <w:rPr>
          <w:bCs/>
          <w:sz w:val="18"/>
          <w:szCs w:val="18"/>
          <w:shd w:val="clear" w:color="auto" w:fill="FFFFFF"/>
        </w:rPr>
        <w:t>7</w:t>
      </w:r>
      <w:r w:rsidR="005341E6" w:rsidRPr="00FC489B">
        <w:rPr>
          <w:bCs/>
          <w:sz w:val="18"/>
          <w:szCs w:val="18"/>
          <w:shd w:val="clear" w:color="auto" w:fill="FFFFFF"/>
        </w:rPr>
        <w:t xml:space="preserve">.gada </w:t>
      </w:r>
      <w:r w:rsidR="005341E6">
        <w:rPr>
          <w:bCs/>
          <w:sz w:val="18"/>
          <w:szCs w:val="18"/>
          <w:shd w:val="clear" w:color="auto" w:fill="FFFFFF"/>
        </w:rPr>
        <w:t>28</w:t>
      </w:r>
      <w:r w:rsidR="005341E6" w:rsidRPr="00FC489B">
        <w:rPr>
          <w:bCs/>
          <w:sz w:val="18"/>
          <w:szCs w:val="18"/>
          <w:shd w:val="clear" w:color="auto" w:fill="FFFFFF"/>
        </w:rPr>
        <w:t>.</w:t>
      </w:r>
      <w:r w:rsidR="005341E6">
        <w:rPr>
          <w:bCs/>
          <w:sz w:val="18"/>
          <w:szCs w:val="18"/>
          <w:shd w:val="clear" w:color="auto" w:fill="FFFFFF"/>
        </w:rPr>
        <w:t>februār</w:t>
      </w:r>
      <w:r w:rsidR="005341E6" w:rsidRPr="00FC489B">
        <w:rPr>
          <w:bCs/>
          <w:sz w:val="18"/>
          <w:szCs w:val="18"/>
          <w:shd w:val="clear" w:color="auto" w:fill="FFFFFF"/>
        </w:rPr>
        <w:t>a noteikumi Nr.</w:t>
      </w:r>
      <w:r w:rsidR="005341E6">
        <w:rPr>
          <w:bCs/>
          <w:sz w:val="18"/>
          <w:szCs w:val="18"/>
          <w:shd w:val="clear" w:color="auto" w:fill="FFFFFF"/>
        </w:rPr>
        <w:t>104</w:t>
      </w:r>
      <w:r w:rsidR="005341E6" w:rsidRPr="00FC489B">
        <w:rPr>
          <w:bCs/>
          <w:sz w:val="18"/>
          <w:szCs w:val="18"/>
          <w:shd w:val="clear" w:color="auto" w:fill="FFFFFF"/>
        </w:rPr>
        <w:t> “Noteikumi par iepirkuma procedūru un tās piemērošanas kārtību pasūtītāja finansētiem projektiem”</w:t>
      </w:r>
    </w:p>
    <w:p w14:paraId="0DEAC46B" w14:textId="6FDF083A" w:rsidR="005341E6" w:rsidRDefault="005341E6" w:rsidP="008E6D2F">
      <w:pPr>
        <w:pStyle w:val="FootnoteText"/>
      </w:pPr>
    </w:p>
    <w:p w14:paraId="55F463B3" w14:textId="77777777" w:rsidR="00334258" w:rsidRDefault="00334258">
      <w:pPr>
        <w:pStyle w:val="FootnoteText"/>
      </w:pPr>
    </w:p>
  </w:footnote>
  <w:footnote w:id="3">
    <w:p w14:paraId="3DB444D3" w14:textId="64D2935E" w:rsidR="00676B14" w:rsidRPr="006626BD" w:rsidRDefault="00676B14" w:rsidP="00676B14">
      <w:pPr>
        <w:pStyle w:val="FootnoteText"/>
      </w:pPr>
      <w:r>
        <w:rPr>
          <w:rStyle w:val="FootnoteReference"/>
        </w:rPr>
        <w:footnoteRef/>
      </w:r>
      <w:r>
        <w:t xml:space="preserve"> </w:t>
      </w:r>
      <w:r w:rsidR="009F6C8E" w:rsidRPr="00F9217D">
        <w:t>201</w:t>
      </w:r>
      <w:r w:rsidR="00302303">
        <w:t>8</w:t>
      </w:r>
      <w:r w:rsidR="009F6C8E" w:rsidRPr="00F9217D">
        <w:t xml:space="preserve">.gada </w:t>
      </w:r>
      <w:r w:rsidR="00302303">
        <w:t>21</w:t>
      </w:r>
      <w:r w:rsidR="009F6C8E" w:rsidRPr="00F9217D">
        <w:t>.</w:t>
      </w:r>
      <w:r w:rsidR="00302303">
        <w:t>novembra</w:t>
      </w:r>
      <w:r w:rsidR="009F6C8E" w:rsidRPr="00F9217D">
        <w:t xml:space="preserve"> Ministru kabinet</w:t>
      </w:r>
      <w:r w:rsidR="009F6C8E">
        <w:t xml:space="preserve">a </w:t>
      </w:r>
      <w:r w:rsidR="009F6C8E" w:rsidRPr="00F9217D">
        <w:t>noteikumi Nr.7</w:t>
      </w:r>
      <w:r w:rsidR="00302303">
        <w:t>15</w:t>
      </w:r>
      <w:r w:rsidR="009F6C8E" w:rsidRPr="00F9217D">
        <w:t xml:space="preserve"> “</w:t>
      </w:r>
      <w:r w:rsidR="009F6C8E" w:rsidRPr="00F9217D">
        <w:rPr>
          <w:bCs/>
          <w:i/>
          <w:iCs/>
          <w:shd w:val="clear" w:color="auto" w:fill="FFFFFF"/>
        </w:rPr>
        <w:t>De minimis</w:t>
      </w:r>
      <w:r w:rsidR="009F6C8E" w:rsidRPr="00F9217D">
        <w:rPr>
          <w:rStyle w:val="apple-converted-space"/>
          <w:bCs/>
          <w:shd w:val="clear" w:color="auto" w:fill="FFFFFF"/>
        </w:rPr>
        <w:t> </w:t>
      </w:r>
      <w:r w:rsidR="009F6C8E" w:rsidRPr="00F9217D">
        <w:rPr>
          <w:bCs/>
          <w:shd w:val="clear" w:color="auto" w:fill="FFFFFF"/>
        </w:rPr>
        <w:t>atbalsta uzskaites un piešķiršanas kārtība un uzskaites veidlapu paraugi</w:t>
      </w:r>
      <w:r w:rsidR="009F6C8E">
        <w:rPr>
          <w:bCs/>
          <w:shd w:val="clear" w:color="auto" w:fill="FFFFFF"/>
        </w:rPr>
        <w:t>”</w:t>
      </w:r>
      <w:r w:rsidRPr="006626BD">
        <w:rPr>
          <w:sz w:val="18"/>
          <w:szCs w:val="18"/>
          <w:shd w:val="clear" w:color="auto" w:fill="FFFFFF"/>
        </w:rPr>
        <w:t>.</w:t>
      </w:r>
    </w:p>
    <w:p w14:paraId="47C12AD8" w14:textId="77777777" w:rsidR="00676B14" w:rsidRDefault="00676B14" w:rsidP="00676B14">
      <w:pPr>
        <w:pStyle w:val="FootnoteText"/>
      </w:pPr>
    </w:p>
  </w:footnote>
  <w:footnote w:id="4">
    <w:p w14:paraId="3CC8683E" w14:textId="1545CE8D" w:rsidR="009F1242" w:rsidRPr="006626BD" w:rsidRDefault="009F1242" w:rsidP="009F1242">
      <w:pPr>
        <w:pStyle w:val="FootnoteText"/>
      </w:pPr>
      <w:r>
        <w:rPr>
          <w:rStyle w:val="FootnoteReference"/>
        </w:rPr>
        <w:footnoteRef/>
      </w:r>
      <w:r>
        <w:t xml:space="preserve"> </w:t>
      </w:r>
      <w:r w:rsidR="006626BD" w:rsidRPr="006626BD">
        <w:rPr>
          <w:sz w:val="18"/>
          <w:szCs w:val="18"/>
          <w:shd w:val="clear" w:color="auto" w:fill="FFFFFF"/>
        </w:rPr>
        <w:t>Komisijas Regula (ES) 2023/2831 (2023. gada 13. decembris) par Līguma par Eiropas Savienības darbību 107. un 108. panta piemērošanu de minimis atbalstam</w:t>
      </w:r>
      <w:r w:rsidRPr="006626BD">
        <w:rPr>
          <w:sz w:val="18"/>
          <w:szCs w:val="18"/>
          <w:shd w:val="clear" w:color="auto" w:fill="FFFFFF"/>
        </w:rPr>
        <w:t>.</w:t>
      </w:r>
    </w:p>
    <w:p w14:paraId="6F53F593" w14:textId="77777777" w:rsidR="009F1242" w:rsidRDefault="009F1242" w:rsidP="009F124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6B94" w14:textId="77777777" w:rsidR="00334258" w:rsidRDefault="003342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6E03D" w14:textId="77777777" w:rsidR="00334258" w:rsidRDefault="003342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E2DF" w14:textId="77777777" w:rsidR="00334258" w:rsidRDefault="003342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FF7">
      <w:rPr>
        <w:rStyle w:val="PageNumber"/>
        <w:noProof/>
      </w:rPr>
      <w:t>8</w:t>
    </w:r>
    <w:r>
      <w:rPr>
        <w:rStyle w:val="PageNumber"/>
      </w:rPr>
      <w:fldChar w:fldCharType="end"/>
    </w:r>
  </w:p>
  <w:p w14:paraId="30233365" w14:textId="77777777" w:rsidR="00334258" w:rsidRDefault="0033425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2D5"/>
    <w:multiLevelType w:val="hybridMultilevel"/>
    <w:tmpl w:val="0BD433D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FE2872"/>
    <w:multiLevelType w:val="hybridMultilevel"/>
    <w:tmpl w:val="A01E2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FE544A"/>
    <w:multiLevelType w:val="hybridMultilevel"/>
    <w:tmpl w:val="E92265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151542"/>
    <w:multiLevelType w:val="hybridMultilevel"/>
    <w:tmpl w:val="C6A41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4A2CBC"/>
    <w:multiLevelType w:val="hybridMultilevel"/>
    <w:tmpl w:val="46B01B84"/>
    <w:lvl w:ilvl="0" w:tplc="3A6A63BA">
      <w:start w:val="1"/>
      <w:numFmt w:val="lowerLetter"/>
      <w:lvlText w:val="%1)"/>
      <w:lvlJc w:val="left"/>
      <w:pPr>
        <w:ind w:left="1111" w:hanging="360"/>
      </w:pPr>
      <w:rPr>
        <w:rFonts w:hint="default"/>
      </w:rPr>
    </w:lvl>
    <w:lvl w:ilvl="1" w:tplc="04260019" w:tentative="1">
      <w:start w:val="1"/>
      <w:numFmt w:val="lowerLetter"/>
      <w:lvlText w:val="%2."/>
      <w:lvlJc w:val="left"/>
      <w:pPr>
        <w:ind w:left="1831" w:hanging="360"/>
      </w:pPr>
    </w:lvl>
    <w:lvl w:ilvl="2" w:tplc="0426001B" w:tentative="1">
      <w:start w:val="1"/>
      <w:numFmt w:val="lowerRoman"/>
      <w:lvlText w:val="%3."/>
      <w:lvlJc w:val="right"/>
      <w:pPr>
        <w:ind w:left="2551" w:hanging="180"/>
      </w:pPr>
    </w:lvl>
    <w:lvl w:ilvl="3" w:tplc="0426000F" w:tentative="1">
      <w:start w:val="1"/>
      <w:numFmt w:val="decimal"/>
      <w:lvlText w:val="%4."/>
      <w:lvlJc w:val="left"/>
      <w:pPr>
        <w:ind w:left="3271" w:hanging="360"/>
      </w:pPr>
    </w:lvl>
    <w:lvl w:ilvl="4" w:tplc="04260019" w:tentative="1">
      <w:start w:val="1"/>
      <w:numFmt w:val="lowerLetter"/>
      <w:lvlText w:val="%5."/>
      <w:lvlJc w:val="left"/>
      <w:pPr>
        <w:ind w:left="3991" w:hanging="360"/>
      </w:pPr>
    </w:lvl>
    <w:lvl w:ilvl="5" w:tplc="0426001B" w:tentative="1">
      <w:start w:val="1"/>
      <w:numFmt w:val="lowerRoman"/>
      <w:lvlText w:val="%6."/>
      <w:lvlJc w:val="right"/>
      <w:pPr>
        <w:ind w:left="4711" w:hanging="180"/>
      </w:pPr>
    </w:lvl>
    <w:lvl w:ilvl="6" w:tplc="0426000F" w:tentative="1">
      <w:start w:val="1"/>
      <w:numFmt w:val="decimal"/>
      <w:lvlText w:val="%7."/>
      <w:lvlJc w:val="left"/>
      <w:pPr>
        <w:ind w:left="5431" w:hanging="360"/>
      </w:pPr>
    </w:lvl>
    <w:lvl w:ilvl="7" w:tplc="04260019" w:tentative="1">
      <w:start w:val="1"/>
      <w:numFmt w:val="lowerLetter"/>
      <w:lvlText w:val="%8."/>
      <w:lvlJc w:val="left"/>
      <w:pPr>
        <w:ind w:left="6151" w:hanging="360"/>
      </w:pPr>
    </w:lvl>
    <w:lvl w:ilvl="8" w:tplc="0426001B" w:tentative="1">
      <w:start w:val="1"/>
      <w:numFmt w:val="lowerRoman"/>
      <w:lvlText w:val="%9."/>
      <w:lvlJc w:val="right"/>
      <w:pPr>
        <w:ind w:left="6871" w:hanging="180"/>
      </w:pPr>
    </w:lvl>
  </w:abstractNum>
  <w:abstractNum w:abstractNumId="5" w15:restartNumberingAfterBreak="0">
    <w:nsid w:val="2274644C"/>
    <w:multiLevelType w:val="hybridMultilevel"/>
    <w:tmpl w:val="E410E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CC14CD"/>
    <w:multiLevelType w:val="hybridMultilevel"/>
    <w:tmpl w:val="F0E05D4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0862C1"/>
    <w:multiLevelType w:val="hybridMultilevel"/>
    <w:tmpl w:val="805A69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A563CC"/>
    <w:multiLevelType w:val="hybridMultilevel"/>
    <w:tmpl w:val="B2748938"/>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4C5314"/>
    <w:multiLevelType w:val="hybridMultilevel"/>
    <w:tmpl w:val="4B02240E"/>
    <w:lvl w:ilvl="0" w:tplc="F46C5930">
      <w:start w:val="1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E9178C"/>
    <w:multiLevelType w:val="hybridMultilevel"/>
    <w:tmpl w:val="037C0E22"/>
    <w:lvl w:ilvl="0" w:tplc="F46C5930">
      <w:start w:val="14"/>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15:restartNumberingAfterBreak="0">
    <w:nsid w:val="505801AF"/>
    <w:multiLevelType w:val="hybridMultilevel"/>
    <w:tmpl w:val="A9E2B894"/>
    <w:lvl w:ilvl="0" w:tplc="91AC1A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1156230"/>
    <w:multiLevelType w:val="hybridMultilevel"/>
    <w:tmpl w:val="58866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039988">
    <w:abstractNumId w:val="8"/>
  </w:num>
  <w:num w:numId="2" w16cid:durableId="371268981">
    <w:abstractNumId w:val="14"/>
  </w:num>
  <w:num w:numId="3" w16cid:durableId="1965034798">
    <w:abstractNumId w:val="6"/>
  </w:num>
  <w:num w:numId="4" w16cid:durableId="1539973265">
    <w:abstractNumId w:val="13"/>
  </w:num>
  <w:num w:numId="5" w16cid:durableId="1222016464">
    <w:abstractNumId w:val="11"/>
  </w:num>
  <w:num w:numId="6" w16cid:durableId="849829552">
    <w:abstractNumId w:val="10"/>
  </w:num>
  <w:num w:numId="7" w16cid:durableId="1819684936">
    <w:abstractNumId w:val="5"/>
  </w:num>
  <w:num w:numId="8" w16cid:durableId="709765454">
    <w:abstractNumId w:val="7"/>
  </w:num>
  <w:num w:numId="9" w16cid:durableId="127019315">
    <w:abstractNumId w:val="2"/>
  </w:num>
  <w:num w:numId="10" w16cid:durableId="152306677">
    <w:abstractNumId w:val="0"/>
  </w:num>
  <w:num w:numId="11" w16cid:durableId="1201668486">
    <w:abstractNumId w:val="1"/>
  </w:num>
  <w:num w:numId="12" w16cid:durableId="1785031682">
    <w:abstractNumId w:val="3"/>
  </w:num>
  <w:num w:numId="13" w16cid:durableId="1356808050">
    <w:abstractNumId w:val="12"/>
  </w:num>
  <w:num w:numId="14" w16cid:durableId="1673100450">
    <w:abstractNumId w:val="9"/>
  </w:num>
  <w:num w:numId="15" w16cid:durableId="135911550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2F"/>
    <w:rsid w:val="00001E91"/>
    <w:rsid w:val="00004DF0"/>
    <w:rsid w:val="00007900"/>
    <w:rsid w:val="00012C53"/>
    <w:rsid w:val="000215A6"/>
    <w:rsid w:val="00022CB6"/>
    <w:rsid w:val="00034A60"/>
    <w:rsid w:val="000412D8"/>
    <w:rsid w:val="0004468F"/>
    <w:rsid w:val="000537CC"/>
    <w:rsid w:val="000544E9"/>
    <w:rsid w:val="00056B5B"/>
    <w:rsid w:val="00064929"/>
    <w:rsid w:val="00074735"/>
    <w:rsid w:val="000918FC"/>
    <w:rsid w:val="00093A5B"/>
    <w:rsid w:val="000B0ADC"/>
    <w:rsid w:val="000B4CBA"/>
    <w:rsid w:val="000B7402"/>
    <w:rsid w:val="000D1A94"/>
    <w:rsid w:val="000D51FF"/>
    <w:rsid w:val="000F5355"/>
    <w:rsid w:val="000F6071"/>
    <w:rsid w:val="00100EE5"/>
    <w:rsid w:val="00111F52"/>
    <w:rsid w:val="001139AC"/>
    <w:rsid w:val="00114CEA"/>
    <w:rsid w:val="00121891"/>
    <w:rsid w:val="0013200E"/>
    <w:rsid w:val="001371D1"/>
    <w:rsid w:val="00137220"/>
    <w:rsid w:val="0014019A"/>
    <w:rsid w:val="00153B0E"/>
    <w:rsid w:val="00160642"/>
    <w:rsid w:val="00161081"/>
    <w:rsid w:val="001707F6"/>
    <w:rsid w:val="0017283C"/>
    <w:rsid w:val="00180E0B"/>
    <w:rsid w:val="00185176"/>
    <w:rsid w:val="00185560"/>
    <w:rsid w:val="001918C1"/>
    <w:rsid w:val="00194CB3"/>
    <w:rsid w:val="00197B23"/>
    <w:rsid w:val="001A1072"/>
    <w:rsid w:val="001B0C01"/>
    <w:rsid w:val="001B76F1"/>
    <w:rsid w:val="001C033A"/>
    <w:rsid w:val="001D0DD1"/>
    <w:rsid w:val="001E4E37"/>
    <w:rsid w:val="001F7E4E"/>
    <w:rsid w:val="0020162B"/>
    <w:rsid w:val="00205E3E"/>
    <w:rsid w:val="002079CE"/>
    <w:rsid w:val="00220222"/>
    <w:rsid w:val="00220559"/>
    <w:rsid w:val="0023127E"/>
    <w:rsid w:val="002348E2"/>
    <w:rsid w:val="00235C0E"/>
    <w:rsid w:val="002413F6"/>
    <w:rsid w:val="002416DB"/>
    <w:rsid w:val="002477E9"/>
    <w:rsid w:val="0025213D"/>
    <w:rsid w:val="00261F40"/>
    <w:rsid w:val="0027054F"/>
    <w:rsid w:val="002A19BF"/>
    <w:rsid w:val="002B5925"/>
    <w:rsid w:val="002E0586"/>
    <w:rsid w:val="002E728C"/>
    <w:rsid w:val="002F3FF7"/>
    <w:rsid w:val="00302303"/>
    <w:rsid w:val="00303C6B"/>
    <w:rsid w:val="003076FB"/>
    <w:rsid w:val="003102C6"/>
    <w:rsid w:val="003172A6"/>
    <w:rsid w:val="0032194B"/>
    <w:rsid w:val="003233ED"/>
    <w:rsid w:val="0032603C"/>
    <w:rsid w:val="00334258"/>
    <w:rsid w:val="003356FA"/>
    <w:rsid w:val="00342075"/>
    <w:rsid w:val="00342218"/>
    <w:rsid w:val="00344124"/>
    <w:rsid w:val="003450EB"/>
    <w:rsid w:val="003476A2"/>
    <w:rsid w:val="0035264A"/>
    <w:rsid w:val="00355C77"/>
    <w:rsid w:val="00360830"/>
    <w:rsid w:val="003629E0"/>
    <w:rsid w:val="00363255"/>
    <w:rsid w:val="00366DCD"/>
    <w:rsid w:val="003851D2"/>
    <w:rsid w:val="003A1BB4"/>
    <w:rsid w:val="003B57DA"/>
    <w:rsid w:val="003B67DE"/>
    <w:rsid w:val="003B6A49"/>
    <w:rsid w:val="003B746C"/>
    <w:rsid w:val="003C161D"/>
    <w:rsid w:val="003C3226"/>
    <w:rsid w:val="003C492A"/>
    <w:rsid w:val="003E7035"/>
    <w:rsid w:val="00410D19"/>
    <w:rsid w:val="00413ADF"/>
    <w:rsid w:val="00426363"/>
    <w:rsid w:val="00440A35"/>
    <w:rsid w:val="004434B1"/>
    <w:rsid w:val="00453B5F"/>
    <w:rsid w:val="00464AC7"/>
    <w:rsid w:val="00474627"/>
    <w:rsid w:val="00476276"/>
    <w:rsid w:val="004819A9"/>
    <w:rsid w:val="0048314F"/>
    <w:rsid w:val="00483233"/>
    <w:rsid w:val="0048550F"/>
    <w:rsid w:val="00486269"/>
    <w:rsid w:val="00486D0B"/>
    <w:rsid w:val="004A3165"/>
    <w:rsid w:val="004B02A6"/>
    <w:rsid w:val="004B12CC"/>
    <w:rsid w:val="004B3793"/>
    <w:rsid w:val="004B4682"/>
    <w:rsid w:val="004B659A"/>
    <w:rsid w:val="004D23D9"/>
    <w:rsid w:val="004D5F06"/>
    <w:rsid w:val="004E53B3"/>
    <w:rsid w:val="004E5EB6"/>
    <w:rsid w:val="004E758A"/>
    <w:rsid w:val="004F420E"/>
    <w:rsid w:val="00500DFC"/>
    <w:rsid w:val="00503C70"/>
    <w:rsid w:val="005059CB"/>
    <w:rsid w:val="00516F25"/>
    <w:rsid w:val="005341E6"/>
    <w:rsid w:val="0053693B"/>
    <w:rsid w:val="00544675"/>
    <w:rsid w:val="00546A6E"/>
    <w:rsid w:val="00553668"/>
    <w:rsid w:val="0056005F"/>
    <w:rsid w:val="00562667"/>
    <w:rsid w:val="00564CA2"/>
    <w:rsid w:val="00567A0B"/>
    <w:rsid w:val="00577E77"/>
    <w:rsid w:val="005812A6"/>
    <w:rsid w:val="005866DD"/>
    <w:rsid w:val="00587D77"/>
    <w:rsid w:val="00591C45"/>
    <w:rsid w:val="00594E4B"/>
    <w:rsid w:val="005A7434"/>
    <w:rsid w:val="005B3F2A"/>
    <w:rsid w:val="005C29E0"/>
    <w:rsid w:val="005C63F8"/>
    <w:rsid w:val="005D7AF3"/>
    <w:rsid w:val="005E522E"/>
    <w:rsid w:val="00602439"/>
    <w:rsid w:val="006029A6"/>
    <w:rsid w:val="00605932"/>
    <w:rsid w:val="00607C59"/>
    <w:rsid w:val="00623670"/>
    <w:rsid w:val="006379FB"/>
    <w:rsid w:val="00640CBA"/>
    <w:rsid w:val="00647B40"/>
    <w:rsid w:val="00650510"/>
    <w:rsid w:val="006529C6"/>
    <w:rsid w:val="0065332A"/>
    <w:rsid w:val="00660252"/>
    <w:rsid w:val="00661599"/>
    <w:rsid w:val="006626BD"/>
    <w:rsid w:val="00665768"/>
    <w:rsid w:val="00666231"/>
    <w:rsid w:val="006743D9"/>
    <w:rsid w:val="00676B14"/>
    <w:rsid w:val="00677971"/>
    <w:rsid w:val="00685FE6"/>
    <w:rsid w:val="006B0929"/>
    <w:rsid w:val="006B4814"/>
    <w:rsid w:val="006C2428"/>
    <w:rsid w:val="006D4C77"/>
    <w:rsid w:val="006E6898"/>
    <w:rsid w:val="00701077"/>
    <w:rsid w:val="0070292E"/>
    <w:rsid w:val="00702EA5"/>
    <w:rsid w:val="007120AC"/>
    <w:rsid w:val="0072670E"/>
    <w:rsid w:val="00735BC5"/>
    <w:rsid w:val="00741526"/>
    <w:rsid w:val="007430C9"/>
    <w:rsid w:val="00744247"/>
    <w:rsid w:val="00745A56"/>
    <w:rsid w:val="00745E1A"/>
    <w:rsid w:val="00751130"/>
    <w:rsid w:val="00755B8E"/>
    <w:rsid w:val="0075748F"/>
    <w:rsid w:val="00757632"/>
    <w:rsid w:val="00764C1A"/>
    <w:rsid w:val="00765625"/>
    <w:rsid w:val="00773935"/>
    <w:rsid w:val="00781D0C"/>
    <w:rsid w:val="00781E02"/>
    <w:rsid w:val="007822FE"/>
    <w:rsid w:val="00786F83"/>
    <w:rsid w:val="007B33D0"/>
    <w:rsid w:val="007C4803"/>
    <w:rsid w:val="007F3114"/>
    <w:rsid w:val="007F4A9A"/>
    <w:rsid w:val="007F4E42"/>
    <w:rsid w:val="00800566"/>
    <w:rsid w:val="0080288E"/>
    <w:rsid w:val="008060A0"/>
    <w:rsid w:val="008071CF"/>
    <w:rsid w:val="00813FCC"/>
    <w:rsid w:val="008411D1"/>
    <w:rsid w:val="008505C0"/>
    <w:rsid w:val="00851BC7"/>
    <w:rsid w:val="00861403"/>
    <w:rsid w:val="00874C06"/>
    <w:rsid w:val="00875C0F"/>
    <w:rsid w:val="00875DBE"/>
    <w:rsid w:val="00895A36"/>
    <w:rsid w:val="008B4C50"/>
    <w:rsid w:val="008B546C"/>
    <w:rsid w:val="008C3A5C"/>
    <w:rsid w:val="008C43D4"/>
    <w:rsid w:val="008D27D0"/>
    <w:rsid w:val="008D648E"/>
    <w:rsid w:val="008E6D2F"/>
    <w:rsid w:val="008F483F"/>
    <w:rsid w:val="00902E34"/>
    <w:rsid w:val="009131A2"/>
    <w:rsid w:val="0091397B"/>
    <w:rsid w:val="00917015"/>
    <w:rsid w:val="00921C8E"/>
    <w:rsid w:val="00930FF2"/>
    <w:rsid w:val="00936000"/>
    <w:rsid w:val="00950DA4"/>
    <w:rsid w:val="00963604"/>
    <w:rsid w:val="009730A9"/>
    <w:rsid w:val="009738A2"/>
    <w:rsid w:val="00982F64"/>
    <w:rsid w:val="00991AC7"/>
    <w:rsid w:val="009A4BB5"/>
    <w:rsid w:val="009A4D27"/>
    <w:rsid w:val="009A6220"/>
    <w:rsid w:val="009B3067"/>
    <w:rsid w:val="009B5886"/>
    <w:rsid w:val="009B655F"/>
    <w:rsid w:val="009B70BF"/>
    <w:rsid w:val="009B71CB"/>
    <w:rsid w:val="009C2A85"/>
    <w:rsid w:val="009C6C61"/>
    <w:rsid w:val="009D75D8"/>
    <w:rsid w:val="009E470D"/>
    <w:rsid w:val="009F0F49"/>
    <w:rsid w:val="009F1242"/>
    <w:rsid w:val="009F3D8A"/>
    <w:rsid w:val="009F46A6"/>
    <w:rsid w:val="009F6C8E"/>
    <w:rsid w:val="00A004D1"/>
    <w:rsid w:val="00A022B6"/>
    <w:rsid w:val="00A20A0D"/>
    <w:rsid w:val="00A20E38"/>
    <w:rsid w:val="00A36F9B"/>
    <w:rsid w:val="00A430A2"/>
    <w:rsid w:val="00A433A4"/>
    <w:rsid w:val="00A50568"/>
    <w:rsid w:val="00A51EF2"/>
    <w:rsid w:val="00A616E5"/>
    <w:rsid w:val="00A75089"/>
    <w:rsid w:val="00A96358"/>
    <w:rsid w:val="00AB08D0"/>
    <w:rsid w:val="00AB1A68"/>
    <w:rsid w:val="00AB4521"/>
    <w:rsid w:val="00AB63C8"/>
    <w:rsid w:val="00AC3C97"/>
    <w:rsid w:val="00AC7389"/>
    <w:rsid w:val="00AE18E8"/>
    <w:rsid w:val="00AE45A6"/>
    <w:rsid w:val="00AF3A38"/>
    <w:rsid w:val="00AF686A"/>
    <w:rsid w:val="00B01D7B"/>
    <w:rsid w:val="00B03E36"/>
    <w:rsid w:val="00B05212"/>
    <w:rsid w:val="00B16BB1"/>
    <w:rsid w:val="00B17BE3"/>
    <w:rsid w:val="00B2414F"/>
    <w:rsid w:val="00B27544"/>
    <w:rsid w:val="00B33044"/>
    <w:rsid w:val="00B335F1"/>
    <w:rsid w:val="00B357CC"/>
    <w:rsid w:val="00B414A4"/>
    <w:rsid w:val="00B427FB"/>
    <w:rsid w:val="00B46574"/>
    <w:rsid w:val="00B54A5C"/>
    <w:rsid w:val="00B54C92"/>
    <w:rsid w:val="00B559E6"/>
    <w:rsid w:val="00B569E6"/>
    <w:rsid w:val="00B95754"/>
    <w:rsid w:val="00B96A84"/>
    <w:rsid w:val="00BA067B"/>
    <w:rsid w:val="00BA307A"/>
    <w:rsid w:val="00BA41DE"/>
    <w:rsid w:val="00BB44AA"/>
    <w:rsid w:val="00BC2F68"/>
    <w:rsid w:val="00BC4E64"/>
    <w:rsid w:val="00BE70FC"/>
    <w:rsid w:val="00BF04CF"/>
    <w:rsid w:val="00C07610"/>
    <w:rsid w:val="00C16ABD"/>
    <w:rsid w:val="00C17E76"/>
    <w:rsid w:val="00C241F2"/>
    <w:rsid w:val="00C338F3"/>
    <w:rsid w:val="00C357DD"/>
    <w:rsid w:val="00C46E92"/>
    <w:rsid w:val="00C5105D"/>
    <w:rsid w:val="00C56091"/>
    <w:rsid w:val="00C6694F"/>
    <w:rsid w:val="00C76423"/>
    <w:rsid w:val="00C813AE"/>
    <w:rsid w:val="00C84E50"/>
    <w:rsid w:val="00C94462"/>
    <w:rsid w:val="00C96566"/>
    <w:rsid w:val="00C97FBE"/>
    <w:rsid w:val="00CB1158"/>
    <w:rsid w:val="00CB17B7"/>
    <w:rsid w:val="00CC201C"/>
    <w:rsid w:val="00CC4D8E"/>
    <w:rsid w:val="00CD401A"/>
    <w:rsid w:val="00CD547F"/>
    <w:rsid w:val="00CF558D"/>
    <w:rsid w:val="00D1221E"/>
    <w:rsid w:val="00D15DA9"/>
    <w:rsid w:val="00D27AB5"/>
    <w:rsid w:val="00D27F03"/>
    <w:rsid w:val="00D360D7"/>
    <w:rsid w:val="00D53EE7"/>
    <w:rsid w:val="00D54052"/>
    <w:rsid w:val="00D62CA4"/>
    <w:rsid w:val="00D62F3D"/>
    <w:rsid w:val="00D75CDF"/>
    <w:rsid w:val="00D80CC9"/>
    <w:rsid w:val="00D85793"/>
    <w:rsid w:val="00D858D9"/>
    <w:rsid w:val="00D96D32"/>
    <w:rsid w:val="00DA180F"/>
    <w:rsid w:val="00DA4BAC"/>
    <w:rsid w:val="00DB5EC6"/>
    <w:rsid w:val="00DC2402"/>
    <w:rsid w:val="00DD4FF8"/>
    <w:rsid w:val="00DF66ED"/>
    <w:rsid w:val="00E01001"/>
    <w:rsid w:val="00E21DA4"/>
    <w:rsid w:val="00E31B84"/>
    <w:rsid w:val="00E42513"/>
    <w:rsid w:val="00E4493B"/>
    <w:rsid w:val="00E46596"/>
    <w:rsid w:val="00E51C86"/>
    <w:rsid w:val="00E619EE"/>
    <w:rsid w:val="00E73E43"/>
    <w:rsid w:val="00E74297"/>
    <w:rsid w:val="00EA364E"/>
    <w:rsid w:val="00EB2319"/>
    <w:rsid w:val="00EB5D7D"/>
    <w:rsid w:val="00EC6204"/>
    <w:rsid w:val="00EC6C71"/>
    <w:rsid w:val="00EC7F7A"/>
    <w:rsid w:val="00ED50E6"/>
    <w:rsid w:val="00EE1907"/>
    <w:rsid w:val="00EE2388"/>
    <w:rsid w:val="00EF03BD"/>
    <w:rsid w:val="00EF3BA7"/>
    <w:rsid w:val="00F22367"/>
    <w:rsid w:val="00F3183D"/>
    <w:rsid w:val="00F33682"/>
    <w:rsid w:val="00F37E51"/>
    <w:rsid w:val="00F4433D"/>
    <w:rsid w:val="00F967B0"/>
    <w:rsid w:val="00F97BB0"/>
    <w:rsid w:val="00FB6536"/>
    <w:rsid w:val="00FD2BA5"/>
    <w:rsid w:val="00FE1ED6"/>
    <w:rsid w:val="00FF2A57"/>
    <w:rsid w:val="0137E003"/>
    <w:rsid w:val="032E4B41"/>
    <w:rsid w:val="055DE80F"/>
    <w:rsid w:val="07E9CCB8"/>
    <w:rsid w:val="0E2C1214"/>
    <w:rsid w:val="19FEC72A"/>
    <w:rsid w:val="1CDED8EA"/>
    <w:rsid w:val="1DABA8BF"/>
    <w:rsid w:val="1F10BC65"/>
    <w:rsid w:val="1F3970E2"/>
    <w:rsid w:val="20558C23"/>
    <w:rsid w:val="216B0319"/>
    <w:rsid w:val="23F688E6"/>
    <w:rsid w:val="2F50101E"/>
    <w:rsid w:val="2F98167D"/>
    <w:rsid w:val="304E1AF8"/>
    <w:rsid w:val="38511733"/>
    <w:rsid w:val="3A3D4414"/>
    <w:rsid w:val="3ACABA56"/>
    <w:rsid w:val="3C72EAB7"/>
    <w:rsid w:val="3D411043"/>
    <w:rsid w:val="3E7AAE2E"/>
    <w:rsid w:val="4AF40459"/>
    <w:rsid w:val="4C0DDB35"/>
    <w:rsid w:val="4F30A0A3"/>
    <w:rsid w:val="57CF71A3"/>
    <w:rsid w:val="5829483F"/>
    <w:rsid w:val="608B2245"/>
    <w:rsid w:val="6119B922"/>
    <w:rsid w:val="6402B512"/>
    <w:rsid w:val="6C90A401"/>
    <w:rsid w:val="6CFA93BA"/>
    <w:rsid w:val="6EB9FDDA"/>
    <w:rsid w:val="702BE7AB"/>
    <w:rsid w:val="7355BC9F"/>
    <w:rsid w:val="7AB9B7F6"/>
    <w:rsid w:val="7ABBB73E"/>
    <w:rsid w:val="7F3C1DE2"/>
    <w:rsid w:val="7FF899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DC03D"/>
  <w15:chartTrackingRefBased/>
  <w15:docId w15:val="{E9D4903E-DEAE-4DAC-A84C-B2423B20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2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E6D2F"/>
    <w:pPr>
      <w:keepNext/>
      <w:ind w:firstLine="720"/>
      <w:jc w:val="center"/>
      <w:outlineLvl w:val="0"/>
    </w:pPr>
    <w:rPr>
      <w:b/>
      <w:bCs/>
      <w:color w:val="000000"/>
      <w:sz w:val="24"/>
      <w:lang w:val="en-US"/>
    </w:rPr>
  </w:style>
  <w:style w:type="paragraph" w:styleId="Heading4">
    <w:name w:val="heading 4"/>
    <w:basedOn w:val="Normal"/>
    <w:next w:val="Normal"/>
    <w:link w:val="Heading4Char"/>
    <w:uiPriority w:val="9"/>
    <w:semiHidden/>
    <w:unhideWhenUsed/>
    <w:qFormat/>
    <w:rsid w:val="00100EE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2F"/>
    <w:rPr>
      <w:rFonts w:ascii="Times New Roman" w:eastAsia="Times New Roman" w:hAnsi="Times New Roman" w:cs="Times New Roman"/>
      <w:b/>
      <w:bCs/>
      <w:color w:val="000000"/>
      <w:sz w:val="24"/>
      <w:szCs w:val="24"/>
      <w:lang w:val="en-US"/>
    </w:rPr>
  </w:style>
  <w:style w:type="character" w:styleId="Hyperlink">
    <w:name w:val="Hyperlink"/>
    <w:uiPriority w:val="99"/>
    <w:rsid w:val="008E6D2F"/>
    <w:rPr>
      <w:rFonts w:ascii="Arial" w:hAnsi="Arial" w:cs="Arial" w:hint="default"/>
      <w:color w:val="000066"/>
      <w:u w:val="single"/>
    </w:rPr>
  </w:style>
  <w:style w:type="paragraph" w:styleId="Header">
    <w:name w:val="header"/>
    <w:basedOn w:val="Normal"/>
    <w:link w:val="HeaderChar"/>
    <w:rsid w:val="008E6D2F"/>
    <w:pPr>
      <w:tabs>
        <w:tab w:val="center" w:pos="4153"/>
        <w:tab w:val="right" w:pos="8306"/>
      </w:tabs>
    </w:pPr>
  </w:style>
  <w:style w:type="character" w:customStyle="1" w:styleId="HeaderChar">
    <w:name w:val="Header Char"/>
    <w:basedOn w:val="DefaultParagraphFont"/>
    <w:link w:val="Header"/>
    <w:rsid w:val="008E6D2F"/>
    <w:rPr>
      <w:rFonts w:ascii="Times New Roman" w:eastAsia="Times New Roman" w:hAnsi="Times New Roman" w:cs="Times New Roman"/>
      <w:sz w:val="28"/>
      <w:szCs w:val="24"/>
    </w:rPr>
  </w:style>
  <w:style w:type="character" w:styleId="PageNumber">
    <w:name w:val="page number"/>
    <w:basedOn w:val="DefaultParagraphFont"/>
    <w:rsid w:val="008E6D2F"/>
  </w:style>
  <w:style w:type="character" w:styleId="CommentReference">
    <w:name w:val="annotation reference"/>
    <w:uiPriority w:val="99"/>
    <w:rsid w:val="008E6D2F"/>
    <w:rPr>
      <w:sz w:val="16"/>
      <w:szCs w:val="16"/>
    </w:rPr>
  </w:style>
  <w:style w:type="paragraph" w:styleId="CommentText">
    <w:name w:val="annotation text"/>
    <w:basedOn w:val="Normal"/>
    <w:link w:val="CommentTextChar"/>
    <w:uiPriority w:val="99"/>
    <w:rsid w:val="008E6D2F"/>
    <w:rPr>
      <w:sz w:val="20"/>
      <w:szCs w:val="20"/>
    </w:rPr>
  </w:style>
  <w:style w:type="character" w:customStyle="1" w:styleId="CommentTextChar">
    <w:name w:val="Comment Text Char"/>
    <w:basedOn w:val="DefaultParagraphFont"/>
    <w:link w:val="CommentText"/>
    <w:uiPriority w:val="99"/>
    <w:rsid w:val="008E6D2F"/>
    <w:rPr>
      <w:rFonts w:ascii="Times New Roman" w:eastAsia="Times New Roman" w:hAnsi="Times New Roman" w:cs="Times New Roman"/>
      <w:sz w:val="20"/>
      <w:szCs w:val="20"/>
    </w:rPr>
  </w:style>
  <w:style w:type="paragraph" w:styleId="ListParagraph">
    <w:name w:val="List Paragraph"/>
    <w:basedOn w:val="Normal"/>
    <w:uiPriority w:val="34"/>
    <w:qFormat/>
    <w:rsid w:val="008E6D2F"/>
    <w:pPr>
      <w:suppressAutoHyphens/>
      <w:ind w:left="720"/>
      <w:contextualSpacing/>
    </w:pPr>
    <w:rPr>
      <w:sz w:val="24"/>
      <w:lang w:eastAsia="ar-SA"/>
    </w:rPr>
  </w:style>
  <w:style w:type="paragraph" w:customStyle="1" w:styleId="tv2131">
    <w:name w:val="tv2131"/>
    <w:basedOn w:val="Normal"/>
    <w:rsid w:val="008E6D2F"/>
    <w:pPr>
      <w:spacing w:before="240" w:line="360" w:lineRule="auto"/>
      <w:ind w:firstLine="300"/>
      <w:jc w:val="both"/>
    </w:pPr>
    <w:rPr>
      <w:rFonts w:ascii="Verdana" w:hAnsi="Verdana"/>
      <w:sz w:val="18"/>
      <w:szCs w:val="18"/>
      <w:lang w:eastAsia="lv-LV"/>
    </w:rPr>
  </w:style>
  <w:style w:type="paragraph" w:styleId="NoSpacing">
    <w:name w:val="No Spacing"/>
    <w:uiPriority w:val="1"/>
    <w:qFormat/>
    <w:rsid w:val="008E6D2F"/>
    <w:pPr>
      <w:spacing w:after="0" w:line="240" w:lineRule="auto"/>
    </w:pPr>
    <w:rPr>
      <w:rFonts w:ascii="Calibri" w:eastAsia="ヒラギノ角ゴ Pro W3" w:hAnsi="Calibri" w:cs="Times New Roman"/>
      <w:color w:val="000000"/>
      <w:szCs w:val="24"/>
    </w:rPr>
  </w:style>
  <w:style w:type="character" w:customStyle="1" w:styleId="apple-converted-space">
    <w:name w:val="apple-converted-space"/>
    <w:rsid w:val="008E6D2F"/>
  </w:style>
  <w:style w:type="paragraph" w:customStyle="1" w:styleId="tv213">
    <w:name w:val="tv213"/>
    <w:basedOn w:val="Normal"/>
    <w:rsid w:val="008E6D2F"/>
    <w:pPr>
      <w:spacing w:before="100" w:beforeAutospacing="1" w:after="100" w:afterAutospacing="1"/>
    </w:pPr>
    <w:rPr>
      <w:sz w:val="24"/>
      <w:lang w:eastAsia="lv-LV"/>
    </w:rPr>
  </w:style>
  <w:style w:type="paragraph" w:styleId="FootnoteText">
    <w:name w:val="footnote text"/>
    <w:basedOn w:val="Normal"/>
    <w:link w:val="FootnoteTextChar"/>
    <w:uiPriority w:val="99"/>
    <w:unhideWhenUsed/>
    <w:rsid w:val="008E6D2F"/>
    <w:rPr>
      <w:sz w:val="20"/>
      <w:szCs w:val="20"/>
    </w:rPr>
  </w:style>
  <w:style w:type="character" w:customStyle="1" w:styleId="FootnoteTextChar">
    <w:name w:val="Footnote Text Char"/>
    <w:basedOn w:val="DefaultParagraphFont"/>
    <w:link w:val="FootnoteText"/>
    <w:uiPriority w:val="99"/>
    <w:rsid w:val="008E6D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D2F"/>
    <w:rPr>
      <w:vertAlign w:val="superscript"/>
    </w:rPr>
  </w:style>
  <w:style w:type="paragraph" w:styleId="BalloonText">
    <w:name w:val="Balloon Text"/>
    <w:basedOn w:val="Normal"/>
    <w:link w:val="BalloonTextChar"/>
    <w:uiPriority w:val="99"/>
    <w:semiHidden/>
    <w:unhideWhenUsed/>
    <w:rsid w:val="00755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B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4C77"/>
    <w:rPr>
      <w:b/>
      <w:bCs/>
    </w:rPr>
  </w:style>
  <w:style w:type="character" w:customStyle="1" w:styleId="CommentSubjectChar">
    <w:name w:val="Comment Subject Char"/>
    <w:basedOn w:val="CommentTextChar"/>
    <w:link w:val="CommentSubject"/>
    <w:uiPriority w:val="99"/>
    <w:semiHidden/>
    <w:rsid w:val="006D4C7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2194B"/>
    <w:pPr>
      <w:tabs>
        <w:tab w:val="center" w:pos="4153"/>
        <w:tab w:val="right" w:pos="8306"/>
      </w:tabs>
    </w:pPr>
  </w:style>
  <w:style w:type="character" w:customStyle="1" w:styleId="FooterChar">
    <w:name w:val="Footer Char"/>
    <w:basedOn w:val="DefaultParagraphFont"/>
    <w:link w:val="Footer"/>
    <w:uiPriority w:val="99"/>
    <w:rsid w:val="0032194B"/>
    <w:rPr>
      <w:rFonts w:ascii="Times New Roman" w:eastAsia="Times New Roman" w:hAnsi="Times New Roman" w:cs="Times New Roman"/>
      <w:sz w:val="28"/>
      <w:szCs w:val="24"/>
    </w:rPr>
  </w:style>
  <w:style w:type="character" w:customStyle="1" w:styleId="Heading4Char">
    <w:name w:val="Heading 4 Char"/>
    <w:basedOn w:val="DefaultParagraphFont"/>
    <w:link w:val="Heading4"/>
    <w:uiPriority w:val="9"/>
    <w:semiHidden/>
    <w:rsid w:val="00100EE5"/>
    <w:rPr>
      <w:rFonts w:asciiTheme="majorHAnsi" w:eastAsiaTheme="majorEastAsia" w:hAnsiTheme="majorHAnsi" w:cstheme="majorBidi"/>
      <w:i/>
      <w:iCs/>
      <w:color w:val="2E74B5" w:themeColor="accent1" w:themeShade="BF"/>
      <w:sz w:val="28"/>
      <w:szCs w:val="24"/>
    </w:rPr>
  </w:style>
  <w:style w:type="character" w:styleId="UnresolvedMention">
    <w:name w:val="Unresolved Mention"/>
    <w:basedOn w:val="DefaultParagraphFont"/>
    <w:uiPriority w:val="99"/>
    <w:semiHidden/>
    <w:unhideWhenUsed/>
    <w:rsid w:val="00185560"/>
    <w:rPr>
      <w:color w:val="605E5C"/>
      <w:shd w:val="clear" w:color="auto" w:fill="E1DFDD"/>
    </w:rPr>
  </w:style>
  <w:style w:type="paragraph" w:styleId="EndnoteText">
    <w:name w:val="endnote text"/>
    <w:basedOn w:val="Normal"/>
    <w:link w:val="EndnoteTextChar"/>
    <w:uiPriority w:val="99"/>
    <w:semiHidden/>
    <w:unhideWhenUsed/>
    <w:rsid w:val="005341E6"/>
    <w:rPr>
      <w:sz w:val="20"/>
      <w:szCs w:val="20"/>
    </w:rPr>
  </w:style>
  <w:style w:type="character" w:customStyle="1" w:styleId="EndnoteTextChar">
    <w:name w:val="Endnote Text Char"/>
    <w:basedOn w:val="DefaultParagraphFont"/>
    <w:link w:val="EndnoteText"/>
    <w:uiPriority w:val="99"/>
    <w:semiHidden/>
    <w:rsid w:val="005341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341E6"/>
    <w:rPr>
      <w:vertAlign w:val="superscript"/>
    </w:rPr>
  </w:style>
  <w:style w:type="paragraph" w:styleId="Revision">
    <w:name w:val="Revision"/>
    <w:hidden/>
    <w:uiPriority w:val="99"/>
    <w:semiHidden/>
    <w:rsid w:val="0013200E"/>
    <w:pPr>
      <w:spacing w:after="0" w:line="240" w:lineRule="auto"/>
    </w:pPr>
    <w:rPr>
      <w:rFonts w:ascii="Times New Roman" w:eastAsia="Times New Roman" w:hAnsi="Times New Roman" w:cs="Times New Roman"/>
      <w:sz w:val="28"/>
      <w:szCs w:val="24"/>
    </w:rPr>
  </w:style>
  <w:style w:type="character" w:styleId="FollowedHyperlink">
    <w:name w:val="FollowedHyperlink"/>
    <w:basedOn w:val="DefaultParagraphFont"/>
    <w:uiPriority w:val="99"/>
    <w:semiHidden/>
    <w:unhideWhenUsed/>
    <w:rsid w:val="0013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332">
      <w:bodyDiv w:val="1"/>
      <w:marLeft w:val="0"/>
      <w:marRight w:val="0"/>
      <w:marTop w:val="0"/>
      <w:marBottom w:val="0"/>
      <w:divBdr>
        <w:top w:val="none" w:sz="0" w:space="0" w:color="auto"/>
        <w:left w:val="none" w:sz="0" w:space="0" w:color="auto"/>
        <w:bottom w:val="none" w:sz="0" w:space="0" w:color="auto"/>
        <w:right w:val="none" w:sz="0" w:space="0" w:color="auto"/>
      </w:divBdr>
    </w:div>
    <w:div w:id="948391659">
      <w:bodyDiv w:val="1"/>
      <w:marLeft w:val="0"/>
      <w:marRight w:val="0"/>
      <w:marTop w:val="0"/>
      <w:marBottom w:val="0"/>
      <w:divBdr>
        <w:top w:val="none" w:sz="0" w:space="0" w:color="auto"/>
        <w:left w:val="none" w:sz="0" w:space="0" w:color="auto"/>
        <w:bottom w:val="none" w:sz="0" w:space="0" w:color="auto"/>
        <w:right w:val="none" w:sz="0" w:space="0" w:color="auto"/>
      </w:divBdr>
    </w:div>
    <w:div w:id="1291547826">
      <w:bodyDiv w:val="1"/>
      <w:marLeft w:val="0"/>
      <w:marRight w:val="0"/>
      <w:marTop w:val="0"/>
      <w:marBottom w:val="0"/>
      <w:divBdr>
        <w:top w:val="none" w:sz="0" w:space="0" w:color="auto"/>
        <w:left w:val="none" w:sz="0" w:space="0" w:color="auto"/>
        <w:bottom w:val="none" w:sz="0" w:space="0" w:color="auto"/>
        <w:right w:val="none" w:sz="0" w:space="0" w:color="auto"/>
      </w:divBdr>
    </w:div>
    <w:div w:id="1565603660">
      <w:bodyDiv w:val="1"/>
      <w:marLeft w:val="0"/>
      <w:marRight w:val="0"/>
      <w:marTop w:val="0"/>
      <w:marBottom w:val="0"/>
      <w:divBdr>
        <w:top w:val="none" w:sz="0" w:space="0" w:color="auto"/>
        <w:left w:val="none" w:sz="0" w:space="0" w:color="auto"/>
        <w:bottom w:val="none" w:sz="0" w:space="0" w:color="auto"/>
        <w:right w:val="none" w:sz="0" w:space="0" w:color="auto"/>
      </w:divBdr>
    </w:div>
    <w:div w:id="16897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2023R2831&amp;qid=171145269525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publicitate" TargetMode="External"/><Relationship Id="rId5" Type="http://schemas.openxmlformats.org/officeDocument/2006/relationships/numbering" Target="numbering.xml"/><Relationship Id="rId15" Type="http://schemas.openxmlformats.org/officeDocument/2006/relationships/hyperlink" Target="https://www.1188.lv/satiks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lticmap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c4193f-bd7d-4285-8db0-f8f6373305e0">
      <Terms xmlns="http://schemas.microsoft.com/office/infopath/2007/PartnerControls"/>
    </lcf76f155ced4ddcb4097134ff3c332f>
    <TaxCatchAll xmlns="7ea43386-7a20-4d36-80d9-95131d76f7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27165A45707242983885CAF1A4D459" ma:contentTypeVersion="14" ma:contentTypeDescription="Create a new document." ma:contentTypeScope="" ma:versionID="4cf75eea8c6a0f100df7efd9ccdb40d0">
  <xsd:schema xmlns:xsd="http://www.w3.org/2001/XMLSchema" xmlns:xs="http://www.w3.org/2001/XMLSchema" xmlns:p="http://schemas.microsoft.com/office/2006/metadata/properties" xmlns:ns2="6ac4193f-bd7d-4285-8db0-f8f6373305e0" xmlns:ns3="7ea43386-7a20-4d36-80d9-95131d76f77e" targetNamespace="http://schemas.microsoft.com/office/2006/metadata/properties" ma:root="true" ma:fieldsID="11a8ef12c1fb405dda4da627a500182f" ns2:_="" ns3:_="">
    <xsd:import namespace="6ac4193f-bd7d-4285-8db0-f8f6373305e0"/>
    <xsd:import namespace="7ea43386-7a20-4d36-80d9-95131d76f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4193f-bd7d-4285-8db0-f8f637330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43386-7a20-4d36-80d9-95131d76f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fbb313-0156-43c9-919e-268b35355ea4}" ma:internalName="TaxCatchAll" ma:showField="CatchAllData" ma:web="7ea43386-7a20-4d36-80d9-95131d76f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69504-A3BA-4F27-BF82-89B8BE7A09EC}">
  <ds:schemaRefs>
    <ds:schemaRef ds:uri="http://schemas.microsoft.com/office/2006/metadata/properties"/>
    <ds:schemaRef ds:uri="http://schemas.microsoft.com/office/infopath/2007/PartnerControls"/>
    <ds:schemaRef ds:uri="6ac4193f-bd7d-4285-8db0-f8f6373305e0"/>
    <ds:schemaRef ds:uri="7ea43386-7a20-4d36-80d9-95131d76f77e"/>
  </ds:schemaRefs>
</ds:datastoreItem>
</file>

<file path=customXml/itemProps2.xml><?xml version="1.0" encoding="utf-8"?>
<ds:datastoreItem xmlns:ds="http://schemas.openxmlformats.org/officeDocument/2006/customXml" ds:itemID="{A52CD5B4-04C0-4B27-8FD7-F485D36A5C79}">
  <ds:schemaRefs>
    <ds:schemaRef ds:uri="http://schemas.openxmlformats.org/officeDocument/2006/bibliography"/>
  </ds:schemaRefs>
</ds:datastoreItem>
</file>

<file path=customXml/itemProps3.xml><?xml version="1.0" encoding="utf-8"?>
<ds:datastoreItem xmlns:ds="http://schemas.openxmlformats.org/officeDocument/2006/customXml" ds:itemID="{5E79CE15-17A7-41B0-8FAB-26C16F40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4193f-bd7d-4285-8db0-f8f6373305e0"/>
    <ds:schemaRef ds:uri="7ea43386-7a20-4d36-80d9-95131d76f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2FDB6-4FD6-4533-A475-85FE7E193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9532</Words>
  <Characters>5434</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Cintija Ripa</dc:creator>
  <cp:keywords/>
  <dc:description/>
  <cp:lastModifiedBy>Dace Vasipa</cp:lastModifiedBy>
  <cp:revision>9</cp:revision>
  <cp:lastPrinted>2017-04-19T11:43:00Z</cp:lastPrinted>
  <dcterms:created xsi:type="dcterms:W3CDTF">2025-05-10T10:26:00Z</dcterms:created>
  <dcterms:modified xsi:type="dcterms:W3CDTF">2025-05-10T10:36:00Z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0x010100FB27165A45707242983885CAF1A4D459</vt:lpwstr>
  </property>
  <property fmtid="{D5CDD505-2E9C-101B-9397-08002B2CF9AE}" pid="3" name="MediaServiceImageTags">
    <vt:lpwstr/>
  </property>
</Properties>
</file>