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8B1346" w14:textId="77777777" w:rsidR="00E04075" w:rsidRPr="00C7084C" w:rsidRDefault="00E04075" w:rsidP="002563F6">
      <w:pPr>
        <w:spacing w:after="0"/>
        <w:contextualSpacing/>
        <w:jc w:val="center"/>
        <w:rPr>
          <w:rFonts w:ascii="Aptos" w:eastAsia="Times New Roman" w:hAnsi="Aptos" w:cs="Times New Roman"/>
          <w:b/>
          <w:bCs/>
          <w:sz w:val="28"/>
          <w:szCs w:val="28"/>
        </w:rPr>
      </w:pPr>
    </w:p>
    <w:p w14:paraId="5211E2DB" w14:textId="3ACBF537" w:rsidR="00632118" w:rsidRPr="00C7084C" w:rsidRDefault="655DEAB1" w:rsidP="002563F6">
      <w:pPr>
        <w:spacing w:after="0"/>
        <w:contextualSpacing/>
        <w:jc w:val="center"/>
        <w:rPr>
          <w:rFonts w:ascii="Aptos" w:eastAsia="Times New Roman" w:hAnsi="Aptos" w:cs="Times New Roman"/>
          <w:b/>
          <w:bCs/>
          <w:sz w:val="28"/>
          <w:szCs w:val="28"/>
        </w:rPr>
      </w:pPr>
      <w:r w:rsidRPr="00C7084C">
        <w:rPr>
          <w:rFonts w:ascii="Aptos" w:eastAsia="Times New Roman" w:hAnsi="Aptos" w:cs="Times New Roman"/>
          <w:b/>
          <w:bCs/>
          <w:sz w:val="28"/>
          <w:szCs w:val="28"/>
        </w:rPr>
        <w:t xml:space="preserve">Atbildes uz </w:t>
      </w:r>
      <w:r w:rsidR="3A9D785A" w:rsidRPr="00C7084C">
        <w:rPr>
          <w:rFonts w:ascii="Aptos" w:eastAsia="Times New Roman" w:hAnsi="Aptos" w:cs="Times New Roman"/>
          <w:b/>
          <w:bCs/>
          <w:sz w:val="28"/>
          <w:szCs w:val="28"/>
        </w:rPr>
        <w:t xml:space="preserve">jautājumiem </w:t>
      </w:r>
      <w:r w:rsidR="00F92A35" w:rsidRPr="00C7084C">
        <w:rPr>
          <w:rFonts w:ascii="Aptos" w:eastAsia="Times New Roman" w:hAnsi="Aptos" w:cs="Times New Roman"/>
          <w:b/>
          <w:bCs/>
          <w:sz w:val="28"/>
          <w:szCs w:val="28"/>
        </w:rPr>
        <w:t xml:space="preserve">par </w:t>
      </w:r>
      <w:r w:rsidR="003529F0" w:rsidRPr="00C7084C">
        <w:rPr>
          <w:rFonts w:ascii="Aptos" w:eastAsia="Times New Roman" w:hAnsi="Aptos" w:cs="Times New Roman"/>
          <w:b/>
          <w:bCs/>
          <w:sz w:val="28"/>
          <w:szCs w:val="28"/>
        </w:rPr>
        <w:t>4.2.1. specifiskā atbalsta mērķa “Uzlabot vienlīdzīgu piekļuvi iekļaujošiem un kvalitatīviem pakalpojumiem izglītības, mācību un mūžizglītības jomā, attīstot pieejamu infrastruktūru, tostarp veicinot noturību izglītošanā un mācībās attālinātā un tiešsaistes režīmā”</w:t>
      </w:r>
      <w:r w:rsidR="00DC4C50" w:rsidRPr="00C7084C">
        <w:rPr>
          <w:rFonts w:ascii="Aptos" w:eastAsia="Times New Roman" w:hAnsi="Aptos" w:cs="Times New Roman"/>
          <w:b/>
          <w:bCs/>
          <w:sz w:val="28"/>
          <w:szCs w:val="28"/>
        </w:rPr>
        <w:br/>
      </w:r>
      <w:r w:rsidR="00F067FA" w:rsidRPr="00C7084C">
        <w:rPr>
          <w:rFonts w:ascii="Aptos" w:eastAsia="Times New Roman" w:hAnsi="Aptos" w:cs="Times New Roman"/>
          <w:b/>
          <w:bCs/>
          <w:sz w:val="28"/>
          <w:szCs w:val="28"/>
        </w:rPr>
        <w:t>4.2.1.</w:t>
      </w:r>
      <w:r w:rsidR="00ED27E6" w:rsidRPr="00C7084C">
        <w:rPr>
          <w:rFonts w:ascii="Aptos" w:eastAsia="Times New Roman" w:hAnsi="Aptos" w:cs="Times New Roman"/>
          <w:b/>
          <w:bCs/>
          <w:sz w:val="28"/>
          <w:szCs w:val="28"/>
        </w:rPr>
        <w:t>8</w:t>
      </w:r>
      <w:r w:rsidR="00F067FA" w:rsidRPr="00C7084C">
        <w:rPr>
          <w:rFonts w:ascii="Aptos" w:eastAsia="Times New Roman" w:hAnsi="Aptos" w:cs="Times New Roman"/>
          <w:b/>
          <w:bCs/>
          <w:sz w:val="28"/>
          <w:szCs w:val="28"/>
        </w:rPr>
        <w:t>. pasākum</w:t>
      </w:r>
      <w:r w:rsidR="00A11137" w:rsidRPr="00C7084C">
        <w:rPr>
          <w:rFonts w:ascii="Aptos" w:eastAsia="Times New Roman" w:hAnsi="Aptos" w:cs="Times New Roman"/>
          <w:b/>
          <w:bCs/>
          <w:sz w:val="28"/>
          <w:szCs w:val="28"/>
        </w:rPr>
        <w:t>u</w:t>
      </w:r>
      <w:r w:rsidR="00F067FA" w:rsidRPr="00C7084C">
        <w:rPr>
          <w:rFonts w:ascii="Aptos" w:eastAsia="Times New Roman" w:hAnsi="Aptos" w:cs="Times New Roman"/>
          <w:b/>
          <w:bCs/>
          <w:sz w:val="28"/>
          <w:szCs w:val="28"/>
        </w:rPr>
        <w:t xml:space="preserve"> “</w:t>
      </w:r>
      <w:r w:rsidR="008241FD" w:rsidRPr="00C7084C">
        <w:rPr>
          <w:rFonts w:ascii="Aptos" w:eastAsia="Times New Roman" w:hAnsi="Aptos" w:cs="Times New Roman"/>
          <w:b/>
          <w:bCs/>
          <w:sz w:val="28"/>
          <w:szCs w:val="28"/>
        </w:rPr>
        <w:t>Augstskolu studiju vides modernizācija</w:t>
      </w:r>
      <w:r w:rsidR="00F067FA" w:rsidRPr="00C7084C">
        <w:rPr>
          <w:rFonts w:ascii="Aptos" w:eastAsia="Times New Roman" w:hAnsi="Aptos" w:cs="Times New Roman"/>
          <w:b/>
          <w:bCs/>
          <w:sz w:val="28"/>
          <w:szCs w:val="28"/>
        </w:rPr>
        <w:t>”</w:t>
      </w:r>
      <w:r w:rsidR="003529F0" w:rsidRPr="00C7084C">
        <w:rPr>
          <w:rFonts w:ascii="Aptos" w:eastAsia="Times New Roman" w:hAnsi="Aptos" w:cs="Times New Roman"/>
          <w:b/>
          <w:bCs/>
          <w:sz w:val="28"/>
          <w:szCs w:val="28"/>
        </w:rPr>
        <w:t xml:space="preserve"> otro un trešo kārtu</w:t>
      </w:r>
    </w:p>
    <w:p w14:paraId="44A3A77C" w14:textId="77777777" w:rsidR="00D57527" w:rsidRPr="00C7084C" w:rsidRDefault="00D57527" w:rsidP="002563F6">
      <w:pPr>
        <w:spacing w:after="0"/>
        <w:contextualSpacing/>
        <w:jc w:val="center"/>
        <w:rPr>
          <w:rFonts w:ascii="Aptos" w:eastAsia="Times New Roman" w:hAnsi="Aptos" w:cs="Times New Roman"/>
          <w:sz w:val="32"/>
          <w:szCs w:val="32"/>
        </w:rPr>
      </w:pPr>
    </w:p>
    <w:p w14:paraId="7E928F66" w14:textId="40BB74E8" w:rsidR="000537A3" w:rsidRPr="00C7084C" w:rsidRDefault="0032264F" w:rsidP="0091597A">
      <w:pPr>
        <w:spacing w:after="0" w:line="264" w:lineRule="auto"/>
        <w:contextualSpacing/>
        <w:jc w:val="both"/>
        <w:rPr>
          <w:rFonts w:ascii="Aptos" w:eastAsia="Times New Roman" w:hAnsi="Aptos" w:cs="Times New Roman"/>
          <w:b/>
          <w:bCs/>
          <w:color w:val="2F5496" w:themeColor="accent1" w:themeShade="BF"/>
          <w:sz w:val="26"/>
          <w:szCs w:val="26"/>
          <w:u w:val="single"/>
        </w:rPr>
      </w:pPr>
      <w:r w:rsidRPr="00C7084C">
        <w:rPr>
          <w:rFonts w:ascii="Aptos" w:eastAsia="Times New Roman" w:hAnsi="Aptos" w:cs="Times New Roman"/>
          <w:b/>
          <w:bCs/>
          <w:color w:val="2F5496" w:themeColor="accent1" w:themeShade="BF"/>
          <w:sz w:val="26"/>
          <w:szCs w:val="26"/>
          <w:u w:val="single"/>
        </w:rPr>
        <w:t>Izmantotie saīsinājumi:</w:t>
      </w:r>
    </w:p>
    <w:p w14:paraId="4D96141C" w14:textId="77777777" w:rsidR="000537A3" w:rsidRPr="00C7084C" w:rsidRDefault="000537A3" w:rsidP="0091597A">
      <w:pPr>
        <w:spacing w:after="0" w:line="264" w:lineRule="auto"/>
        <w:contextualSpacing/>
        <w:jc w:val="both"/>
        <w:rPr>
          <w:rFonts w:ascii="Aptos" w:eastAsia="Times New Roman" w:hAnsi="Aptos" w:cs="Times New Roman"/>
          <w:b/>
          <w:bCs/>
          <w:color w:val="2F5496" w:themeColor="accent1" w:themeShade="BF"/>
          <w:sz w:val="24"/>
          <w:szCs w:val="24"/>
          <w:u w:val="single"/>
        </w:rPr>
      </w:pPr>
    </w:p>
    <w:p w14:paraId="293D905D" w14:textId="5BC7C364" w:rsidR="00E62F0B" w:rsidRPr="00C7084C" w:rsidRDefault="00DA13B3" w:rsidP="00AE32AB">
      <w:pPr>
        <w:spacing w:after="120" w:line="240" w:lineRule="auto"/>
        <w:jc w:val="both"/>
        <w:rPr>
          <w:rFonts w:ascii="Aptos" w:hAnsi="Aptos" w:cs="Times New Roman"/>
          <w:sz w:val="24"/>
          <w:szCs w:val="24"/>
        </w:rPr>
      </w:pPr>
      <w:hyperlink r:id="rId11">
        <w:r w:rsidRPr="00C7084C">
          <w:rPr>
            <w:rStyle w:val="Hyperlink"/>
            <w:rFonts w:ascii="Aptos" w:eastAsia="Times New Roman" w:hAnsi="Aptos" w:cs="Times New Roman"/>
            <w:b/>
            <w:bCs/>
            <w:sz w:val="24"/>
            <w:szCs w:val="24"/>
          </w:rPr>
          <w:t xml:space="preserve">MK noteikumi Nr. </w:t>
        </w:r>
        <w:r w:rsidR="00A77E5C" w:rsidRPr="00C7084C">
          <w:rPr>
            <w:rStyle w:val="Hyperlink"/>
            <w:rFonts w:ascii="Aptos" w:eastAsia="Times New Roman" w:hAnsi="Aptos" w:cs="Times New Roman"/>
            <w:b/>
            <w:bCs/>
            <w:sz w:val="24"/>
            <w:szCs w:val="24"/>
          </w:rPr>
          <w:t>19</w:t>
        </w:r>
      </w:hyperlink>
      <w:r w:rsidR="00A77E5C" w:rsidRPr="00C7084C">
        <w:rPr>
          <w:rFonts w:ascii="Aptos" w:eastAsia="Times New Roman" w:hAnsi="Aptos" w:cs="Times New Roman"/>
          <w:b/>
          <w:bCs/>
          <w:sz w:val="24"/>
          <w:szCs w:val="24"/>
        </w:rPr>
        <w:t xml:space="preserve"> </w:t>
      </w:r>
      <w:r w:rsidRPr="00C7084C">
        <w:rPr>
          <w:rFonts w:ascii="Aptos" w:eastAsia="Times New Roman" w:hAnsi="Aptos" w:cs="Times New Roman"/>
          <w:sz w:val="24"/>
          <w:szCs w:val="24"/>
        </w:rPr>
        <w:t xml:space="preserve">– </w:t>
      </w:r>
      <w:bookmarkStart w:id="0" w:name="_Hlk157076033"/>
      <w:r w:rsidR="00D44498" w:rsidRPr="00C7084C">
        <w:rPr>
          <w:rFonts w:ascii="Aptos" w:hAnsi="Aptos" w:cs="Times New Roman"/>
          <w:sz w:val="24"/>
          <w:szCs w:val="24"/>
        </w:rPr>
        <w:t>Ministru kabineta 2025. gada 7. janvāra noteikumu Nr. 19 “Eiropas Savienības kohēzijas politikas programmas 2021.–2027. gadam 4.2.1. specifiskā atbalsta mērķa “Uzlabot vienlīdzīgu piekļuvi iekļaujošiem un kvalitatīviem pakalpojumiem izglītības, mācību un mūžizglītības jomā, attīstot pieejamu infrastruktūru, tostarp veicinot noturību izglītošanā un mācībās attālinātā un tiešsaistes režīmā” 4.2.1.8. pasākuma “Augstskolu studiju vides modernizācija” pirmās, otrās un trešās projektu iesniegumu atlases kārtas īstenošanas noteikumi”</w:t>
      </w:r>
    </w:p>
    <w:bookmarkEnd w:id="0"/>
    <w:p w14:paraId="70EDA57F" w14:textId="095928DC" w:rsidR="001064C4" w:rsidRPr="00C7084C" w:rsidRDefault="0002734B" w:rsidP="27BC40D1">
      <w:pPr>
        <w:pStyle w:val="TOCHeading"/>
        <w:numPr>
          <w:ilvl w:val="0"/>
          <w:numId w:val="0"/>
        </w:numPr>
        <w:jc w:val="left"/>
        <w:rPr>
          <w:rFonts w:ascii="Aptos" w:hAnsi="Aptos" w:cs="Times New Roman"/>
          <w:b w:val="0"/>
          <w:sz w:val="24"/>
          <w:szCs w:val="24"/>
        </w:rPr>
      </w:pPr>
      <w:r w:rsidRPr="00C7084C">
        <w:rPr>
          <w:rFonts w:ascii="Aptos" w:eastAsia="Times New Roman" w:hAnsi="Aptos" w:cs="Times New Roman"/>
          <w:sz w:val="24"/>
          <w:szCs w:val="24"/>
        </w:rPr>
        <w:t xml:space="preserve">SAMP </w:t>
      </w:r>
      <w:r w:rsidR="00443214" w:rsidRPr="00C7084C">
        <w:rPr>
          <w:rFonts w:ascii="Aptos" w:eastAsia="Times New Roman" w:hAnsi="Aptos" w:cs="Times New Roman"/>
          <w:sz w:val="24"/>
          <w:szCs w:val="24"/>
        </w:rPr>
        <w:t>4.2.1.</w:t>
      </w:r>
      <w:r w:rsidR="001064C4" w:rsidRPr="00C7084C">
        <w:rPr>
          <w:rFonts w:ascii="Aptos" w:eastAsia="Times New Roman" w:hAnsi="Aptos" w:cs="Times New Roman"/>
          <w:sz w:val="24"/>
          <w:szCs w:val="24"/>
        </w:rPr>
        <w:t>8</w:t>
      </w:r>
      <w:r w:rsidR="00443214" w:rsidRPr="00C7084C">
        <w:rPr>
          <w:rFonts w:ascii="Aptos" w:eastAsia="Times New Roman" w:hAnsi="Aptos" w:cs="Times New Roman"/>
          <w:sz w:val="24"/>
          <w:szCs w:val="24"/>
        </w:rPr>
        <w:t>.</w:t>
      </w:r>
      <w:r w:rsidRPr="00C7084C">
        <w:rPr>
          <w:rFonts w:ascii="Aptos" w:eastAsia="Times New Roman" w:hAnsi="Aptos" w:cs="Times New Roman"/>
          <w:sz w:val="24"/>
          <w:szCs w:val="24"/>
        </w:rPr>
        <w:t xml:space="preserve"> - </w:t>
      </w:r>
      <w:r w:rsidR="001064C4" w:rsidRPr="00C7084C">
        <w:rPr>
          <w:rFonts w:ascii="Aptos" w:hAnsi="Aptos" w:cs="Times New Roman"/>
          <w:b w:val="0"/>
          <w:sz w:val="24"/>
          <w:szCs w:val="24"/>
        </w:rPr>
        <w:t>Eiropas Savienības kohēzijas politikas programmas 2021.–2027. gadam 4.2.1. specifiskā atbalsta mērķa “Uzlabot vienlīdzīgu piekļuvi iekļaujošiem un kvalitatīviem pakalpojumiem izglītības, mācību un mūžizglītības jomā, attīstot pieejamu infrastruktūru, tostarp veicinot noturību izglītošanā un mācībās attālinātā un tiešsaistes režīmā” 4.2.1.8. pasākum</w:t>
      </w:r>
      <w:r w:rsidR="00402030" w:rsidRPr="00C7084C">
        <w:rPr>
          <w:rFonts w:ascii="Aptos" w:hAnsi="Aptos" w:cs="Times New Roman"/>
          <w:b w:val="0"/>
          <w:sz w:val="24"/>
          <w:szCs w:val="24"/>
        </w:rPr>
        <w:t>s</w:t>
      </w:r>
      <w:r w:rsidR="001064C4" w:rsidRPr="00C7084C">
        <w:rPr>
          <w:rFonts w:ascii="Aptos" w:hAnsi="Aptos" w:cs="Times New Roman"/>
          <w:b w:val="0"/>
          <w:sz w:val="24"/>
          <w:szCs w:val="24"/>
        </w:rPr>
        <w:t xml:space="preserve"> “Augstskolu studiju vides modernizācija”</w:t>
      </w:r>
      <w:r w:rsidR="00D5222B" w:rsidRPr="00C7084C">
        <w:rPr>
          <w:rFonts w:ascii="Aptos" w:hAnsi="Aptos" w:cs="Times New Roman"/>
          <w:b w:val="0"/>
          <w:sz w:val="24"/>
          <w:szCs w:val="24"/>
        </w:rPr>
        <w:t xml:space="preserve"> (2. un 3. kārta)</w:t>
      </w:r>
    </w:p>
    <w:p w14:paraId="401E8C50" w14:textId="50BF130B" w:rsidR="01144A9E" w:rsidRPr="00C7084C" w:rsidRDefault="01144A9E" w:rsidP="27BC40D1">
      <w:pPr>
        <w:rPr>
          <w:rFonts w:ascii="Aptos" w:eastAsia="Times New Roman" w:hAnsi="Aptos" w:cs="Times New Roman"/>
          <w:sz w:val="24"/>
          <w:szCs w:val="24"/>
          <w:lang w:val="en-US"/>
        </w:rPr>
      </w:pPr>
      <w:r w:rsidRPr="00C7084C">
        <w:rPr>
          <w:rFonts w:ascii="Aptos" w:eastAsia="Times New Roman" w:hAnsi="Aptos" w:cs="Times New Roman"/>
          <w:b/>
          <w:sz w:val="24"/>
          <w:szCs w:val="24"/>
          <w:lang w:val="en-US"/>
        </w:rPr>
        <w:t>STEAM</w:t>
      </w:r>
      <w:r w:rsidRPr="00C7084C">
        <w:rPr>
          <w:rFonts w:ascii="Aptos" w:eastAsia="Times New Roman" w:hAnsi="Aptos" w:cs="Times New Roman"/>
          <w:sz w:val="24"/>
          <w:szCs w:val="24"/>
          <w:lang w:val="en-US"/>
        </w:rPr>
        <w:t xml:space="preserve"> - Science, Technology, Engineering, Arts and Mathematics – </w:t>
      </w:r>
      <w:proofErr w:type="spellStart"/>
      <w:r w:rsidRPr="00C7084C">
        <w:rPr>
          <w:rFonts w:ascii="Aptos" w:eastAsia="Times New Roman" w:hAnsi="Aptos" w:cs="Times New Roman"/>
          <w:sz w:val="24"/>
          <w:szCs w:val="24"/>
          <w:lang w:val="en-US"/>
        </w:rPr>
        <w:t>zinātne</w:t>
      </w:r>
      <w:proofErr w:type="spellEnd"/>
      <w:r w:rsidRPr="00C7084C">
        <w:rPr>
          <w:rFonts w:ascii="Aptos" w:eastAsia="Times New Roman" w:hAnsi="Aptos" w:cs="Times New Roman"/>
          <w:sz w:val="24"/>
          <w:szCs w:val="24"/>
          <w:lang w:val="en-US"/>
        </w:rPr>
        <w:t xml:space="preserve">, </w:t>
      </w:r>
      <w:proofErr w:type="spellStart"/>
      <w:r w:rsidRPr="00C7084C">
        <w:rPr>
          <w:rFonts w:ascii="Aptos" w:eastAsia="Times New Roman" w:hAnsi="Aptos" w:cs="Times New Roman"/>
          <w:sz w:val="24"/>
          <w:szCs w:val="24"/>
          <w:lang w:val="en-US"/>
        </w:rPr>
        <w:t>tehnoloģijas</w:t>
      </w:r>
      <w:proofErr w:type="spellEnd"/>
      <w:r w:rsidRPr="00C7084C">
        <w:rPr>
          <w:rFonts w:ascii="Aptos" w:eastAsia="Times New Roman" w:hAnsi="Aptos" w:cs="Times New Roman"/>
          <w:sz w:val="24"/>
          <w:szCs w:val="24"/>
          <w:lang w:val="en-US"/>
        </w:rPr>
        <w:t xml:space="preserve">, </w:t>
      </w:r>
      <w:proofErr w:type="spellStart"/>
      <w:r w:rsidRPr="00C7084C">
        <w:rPr>
          <w:rFonts w:ascii="Aptos" w:eastAsia="Times New Roman" w:hAnsi="Aptos" w:cs="Times New Roman"/>
          <w:sz w:val="24"/>
          <w:szCs w:val="24"/>
          <w:lang w:val="en-US"/>
        </w:rPr>
        <w:t>inženierzinātnes</w:t>
      </w:r>
      <w:proofErr w:type="spellEnd"/>
      <w:r w:rsidRPr="00C7084C">
        <w:rPr>
          <w:rFonts w:ascii="Aptos" w:eastAsia="Times New Roman" w:hAnsi="Aptos" w:cs="Times New Roman"/>
          <w:sz w:val="24"/>
          <w:szCs w:val="24"/>
          <w:lang w:val="en-US"/>
        </w:rPr>
        <w:t xml:space="preserve">, </w:t>
      </w:r>
      <w:proofErr w:type="spellStart"/>
      <w:r w:rsidRPr="00C7084C">
        <w:rPr>
          <w:rFonts w:ascii="Aptos" w:eastAsia="Times New Roman" w:hAnsi="Aptos" w:cs="Times New Roman"/>
          <w:sz w:val="24"/>
          <w:szCs w:val="24"/>
          <w:lang w:val="en-US"/>
        </w:rPr>
        <w:t>mākslas</w:t>
      </w:r>
      <w:proofErr w:type="spellEnd"/>
      <w:r w:rsidRPr="00C7084C">
        <w:rPr>
          <w:rFonts w:ascii="Aptos" w:eastAsia="Times New Roman" w:hAnsi="Aptos" w:cs="Times New Roman"/>
          <w:sz w:val="24"/>
          <w:szCs w:val="24"/>
          <w:lang w:val="en-US"/>
        </w:rPr>
        <w:t>, matemātika</w:t>
      </w:r>
      <w:r w:rsidR="2A33006B" w:rsidRPr="00C7084C">
        <w:rPr>
          <w:rFonts w:ascii="Aptos" w:eastAsia="Times New Roman" w:hAnsi="Aptos" w:cs="Times New Roman"/>
          <w:sz w:val="24"/>
          <w:szCs w:val="24"/>
          <w:lang w:val="en-US"/>
        </w:rPr>
        <w:t xml:space="preserve">, tai skaitā radošo industriju un medicīnas studiju </w:t>
      </w:r>
      <w:r w:rsidR="002E03D1" w:rsidRPr="00C7084C">
        <w:rPr>
          <w:rFonts w:ascii="Aptos" w:eastAsia="Times New Roman" w:hAnsi="Aptos" w:cs="Times New Roman"/>
          <w:sz w:val="24"/>
          <w:szCs w:val="24"/>
          <w:lang w:val="en-US"/>
        </w:rPr>
        <w:t>programmas</w:t>
      </w:r>
    </w:p>
    <w:p w14:paraId="64EF0AC3" w14:textId="1C65D7CF" w:rsidR="00E42714" w:rsidRPr="00C7084C" w:rsidRDefault="00E42714" w:rsidP="00E42714">
      <w:pPr>
        <w:rPr>
          <w:rFonts w:ascii="Aptos" w:hAnsi="Aptos" w:cs="Times New Roman"/>
          <w:sz w:val="24"/>
          <w:szCs w:val="24"/>
        </w:rPr>
      </w:pPr>
      <w:r w:rsidRPr="00C7084C">
        <w:rPr>
          <w:rFonts w:ascii="Aptos" w:hAnsi="Aptos" w:cs="Times New Roman"/>
          <w:b/>
          <w:bCs/>
          <w:sz w:val="24"/>
          <w:szCs w:val="24"/>
        </w:rPr>
        <w:t>CFLA</w:t>
      </w:r>
      <w:r w:rsidRPr="00C7084C">
        <w:rPr>
          <w:rFonts w:ascii="Aptos" w:hAnsi="Aptos" w:cs="Times New Roman"/>
          <w:sz w:val="24"/>
          <w:szCs w:val="24"/>
        </w:rPr>
        <w:t xml:space="preserve"> – Centrālā finanšu un līgumu aģentūra</w:t>
      </w:r>
    </w:p>
    <w:p w14:paraId="5707C1AB" w14:textId="384E0BD6" w:rsidR="00D57527" w:rsidRPr="00C7084C" w:rsidRDefault="00D57527" w:rsidP="00E42714">
      <w:pPr>
        <w:rPr>
          <w:rFonts w:ascii="Aptos" w:hAnsi="Aptos" w:cs="Times New Roman"/>
          <w:sz w:val="24"/>
          <w:szCs w:val="24"/>
        </w:rPr>
      </w:pPr>
      <w:r w:rsidRPr="00C7084C">
        <w:rPr>
          <w:rFonts w:ascii="Aptos" w:hAnsi="Aptos" w:cs="Times New Roman"/>
          <w:b/>
          <w:bCs/>
          <w:sz w:val="24"/>
          <w:szCs w:val="24"/>
        </w:rPr>
        <w:t>HP</w:t>
      </w:r>
      <w:r w:rsidRPr="00C7084C">
        <w:rPr>
          <w:rFonts w:ascii="Aptos" w:hAnsi="Aptos" w:cs="Times New Roman"/>
          <w:sz w:val="24"/>
          <w:szCs w:val="24"/>
        </w:rPr>
        <w:t xml:space="preserve"> - horizontālais princips</w:t>
      </w:r>
    </w:p>
    <w:p w14:paraId="0533EF47" w14:textId="55732268" w:rsidR="00FB018C" w:rsidRPr="00C7084C" w:rsidRDefault="00FB018C" w:rsidP="00E42714">
      <w:pPr>
        <w:rPr>
          <w:rFonts w:ascii="Aptos" w:hAnsi="Aptos" w:cs="Times New Roman"/>
          <w:sz w:val="24"/>
          <w:szCs w:val="24"/>
        </w:rPr>
      </w:pPr>
      <w:r w:rsidRPr="00C7084C">
        <w:rPr>
          <w:rFonts w:ascii="Aptos" w:hAnsi="Aptos" w:cs="Times New Roman"/>
          <w:b/>
          <w:bCs/>
          <w:sz w:val="24"/>
          <w:szCs w:val="24"/>
        </w:rPr>
        <w:t xml:space="preserve">VINPI </w:t>
      </w:r>
      <w:r w:rsidR="005500AD" w:rsidRPr="00C7084C">
        <w:rPr>
          <w:rFonts w:ascii="Aptos" w:hAnsi="Aptos" w:cs="Times New Roman"/>
          <w:sz w:val="24"/>
          <w:szCs w:val="24"/>
        </w:rPr>
        <w:t>–</w:t>
      </w:r>
      <w:r w:rsidRPr="00C7084C">
        <w:rPr>
          <w:rFonts w:ascii="Aptos" w:hAnsi="Aptos" w:cs="Times New Roman"/>
          <w:sz w:val="24"/>
          <w:szCs w:val="24"/>
        </w:rPr>
        <w:t xml:space="preserve"> </w:t>
      </w:r>
      <w:r w:rsidR="005500AD" w:rsidRPr="00C7084C">
        <w:rPr>
          <w:rFonts w:ascii="Aptos" w:hAnsi="Aptos" w:cs="Times New Roman"/>
          <w:sz w:val="24"/>
          <w:szCs w:val="24"/>
        </w:rPr>
        <w:t xml:space="preserve">HP “Vienlīdzība, iekļaušana, </w:t>
      </w:r>
      <w:proofErr w:type="spellStart"/>
      <w:r w:rsidR="005500AD" w:rsidRPr="00C7084C">
        <w:rPr>
          <w:rFonts w:ascii="Aptos" w:hAnsi="Aptos" w:cs="Times New Roman"/>
          <w:sz w:val="24"/>
          <w:szCs w:val="24"/>
        </w:rPr>
        <w:t>nediskriminācija</w:t>
      </w:r>
      <w:proofErr w:type="spellEnd"/>
      <w:r w:rsidR="005500AD" w:rsidRPr="00C7084C">
        <w:rPr>
          <w:rFonts w:ascii="Aptos" w:hAnsi="Aptos" w:cs="Times New Roman"/>
          <w:sz w:val="24"/>
          <w:szCs w:val="24"/>
        </w:rPr>
        <w:t xml:space="preserve"> un </w:t>
      </w:r>
      <w:proofErr w:type="spellStart"/>
      <w:r w:rsidR="005500AD" w:rsidRPr="00C7084C">
        <w:rPr>
          <w:rFonts w:ascii="Aptos" w:hAnsi="Aptos" w:cs="Times New Roman"/>
          <w:sz w:val="24"/>
          <w:szCs w:val="24"/>
        </w:rPr>
        <w:t>pamattiesību</w:t>
      </w:r>
      <w:proofErr w:type="spellEnd"/>
      <w:r w:rsidR="005500AD" w:rsidRPr="00C7084C">
        <w:rPr>
          <w:rFonts w:ascii="Aptos" w:hAnsi="Aptos" w:cs="Times New Roman"/>
          <w:sz w:val="24"/>
          <w:szCs w:val="24"/>
        </w:rPr>
        <w:t xml:space="preserve"> ievērošana”</w:t>
      </w:r>
    </w:p>
    <w:p w14:paraId="17B177DA" w14:textId="38167AA9" w:rsidR="00E04075" w:rsidRPr="00C7084C" w:rsidRDefault="00BF3378" w:rsidP="004061E5">
      <w:pPr>
        <w:spacing w:after="120" w:line="240" w:lineRule="auto"/>
        <w:jc w:val="both"/>
        <w:rPr>
          <w:rFonts w:ascii="Aptos" w:hAnsi="Aptos" w:cs="Times New Roman"/>
          <w:sz w:val="24"/>
          <w:szCs w:val="24"/>
        </w:rPr>
      </w:pPr>
      <w:r w:rsidRPr="00C7084C">
        <w:rPr>
          <w:rFonts w:ascii="Aptos" w:hAnsi="Aptos" w:cs="Times New Roman"/>
          <w:b/>
          <w:bCs/>
          <w:sz w:val="24"/>
          <w:szCs w:val="24"/>
        </w:rPr>
        <w:t>5.2.1.1.</w:t>
      </w:r>
      <w:r w:rsidR="00AC0FC7" w:rsidRPr="00C7084C">
        <w:rPr>
          <w:rFonts w:ascii="Aptos" w:hAnsi="Aptos" w:cs="Times New Roman"/>
          <w:b/>
          <w:bCs/>
          <w:sz w:val="24"/>
          <w:szCs w:val="24"/>
        </w:rPr>
        <w:t>i.</w:t>
      </w:r>
      <w:r w:rsidR="008D3D28" w:rsidRPr="00C7084C">
        <w:rPr>
          <w:rFonts w:ascii="Aptos" w:hAnsi="Aptos" w:cs="Times New Roman"/>
          <w:b/>
          <w:bCs/>
          <w:sz w:val="24"/>
          <w:szCs w:val="24"/>
        </w:rPr>
        <w:t xml:space="preserve"> investīcija</w:t>
      </w:r>
      <w:r w:rsidRPr="00C7084C">
        <w:rPr>
          <w:rFonts w:ascii="Aptos" w:hAnsi="Aptos" w:cs="Times New Roman"/>
          <w:sz w:val="24"/>
          <w:szCs w:val="24"/>
        </w:rPr>
        <w:t xml:space="preserve"> - </w:t>
      </w:r>
      <w:r w:rsidR="004061E5" w:rsidRPr="00C7084C">
        <w:rPr>
          <w:rFonts w:ascii="Aptos" w:hAnsi="Aptos" w:cs="Times New Roman"/>
          <w:sz w:val="24"/>
          <w:szCs w:val="24"/>
        </w:rPr>
        <w:t>Latvijas Atveseļošanas un noturības mehānisma investīcija 5.2.1.1.i “Pētniecības, attīstības un konsolidācijas granti”</w:t>
      </w:r>
    </w:p>
    <w:p w14:paraId="024BEACA" w14:textId="381AAE6D" w:rsidR="00563CED" w:rsidRPr="00C7084C" w:rsidRDefault="00CD5124" w:rsidP="00563CED">
      <w:pPr>
        <w:spacing w:after="120" w:line="240" w:lineRule="auto"/>
        <w:jc w:val="both"/>
        <w:rPr>
          <w:rStyle w:val="Hyperlink"/>
          <w:rFonts w:ascii="Aptos" w:hAnsi="Aptos" w:cs="Times New Roman"/>
          <w:sz w:val="24"/>
          <w:szCs w:val="24"/>
        </w:rPr>
      </w:pPr>
      <w:r w:rsidRPr="00C7084C">
        <w:rPr>
          <w:rFonts w:ascii="Aptos" w:hAnsi="Aptos" w:cs="Times New Roman"/>
          <w:b/>
          <w:bCs/>
          <w:sz w:val="24"/>
          <w:szCs w:val="24"/>
        </w:rPr>
        <w:lastRenderedPageBreak/>
        <w:t>ERAF</w:t>
      </w:r>
      <w:r w:rsidRPr="00C7084C">
        <w:rPr>
          <w:rFonts w:ascii="Aptos" w:hAnsi="Aptos" w:cs="Times New Roman"/>
          <w:sz w:val="24"/>
          <w:szCs w:val="24"/>
        </w:rPr>
        <w:t xml:space="preserve"> - </w:t>
      </w:r>
      <w:r w:rsidR="00563CED" w:rsidRPr="00C7084C">
        <w:rPr>
          <w:rFonts w:ascii="Aptos" w:hAnsi="Aptos" w:cs="Times New Roman"/>
          <w:sz w:val="24"/>
          <w:szCs w:val="24"/>
        </w:rPr>
        <w:fldChar w:fldCharType="begin"/>
      </w:r>
      <w:r w:rsidR="00563CED" w:rsidRPr="00C7084C">
        <w:rPr>
          <w:rFonts w:ascii="Aptos" w:hAnsi="Aptos" w:cs="Times New Roman"/>
          <w:sz w:val="24"/>
          <w:szCs w:val="24"/>
        </w:rPr>
        <w:instrText>HYPERLINK "https://www.europarl.europa.eu/factsheets/lv/sheet/95/eiropas-regionalas-attistibas-fonds-eraf-"</w:instrText>
      </w:r>
      <w:r w:rsidR="00563CED" w:rsidRPr="00C7084C">
        <w:rPr>
          <w:rFonts w:ascii="Aptos" w:hAnsi="Aptos" w:cs="Times New Roman"/>
          <w:sz w:val="24"/>
          <w:szCs w:val="24"/>
        </w:rPr>
      </w:r>
      <w:r w:rsidR="00563CED" w:rsidRPr="00C7084C">
        <w:rPr>
          <w:rFonts w:ascii="Aptos" w:hAnsi="Aptos" w:cs="Times New Roman"/>
          <w:sz w:val="24"/>
          <w:szCs w:val="24"/>
        </w:rPr>
        <w:fldChar w:fldCharType="separate"/>
      </w:r>
      <w:r w:rsidR="00563CED" w:rsidRPr="00C7084C">
        <w:rPr>
          <w:rStyle w:val="Hyperlink"/>
          <w:rFonts w:ascii="Aptos" w:hAnsi="Aptos" w:cs="Times New Roman"/>
          <w:color w:val="auto"/>
          <w:sz w:val="24"/>
          <w:szCs w:val="24"/>
          <w:u w:val="none"/>
        </w:rPr>
        <w:t>Eiropas Reģionālās attīstības fonds</w:t>
      </w:r>
    </w:p>
    <w:p w14:paraId="1EA1CED7" w14:textId="151535C6" w:rsidR="00E04075" w:rsidRPr="00C7084C" w:rsidRDefault="00563CED" w:rsidP="004061E5">
      <w:pPr>
        <w:spacing w:after="120" w:line="240" w:lineRule="auto"/>
        <w:jc w:val="both"/>
        <w:rPr>
          <w:rFonts w:ascii="Aptos" w:hAnsi="Aptos" w:cs="Times New Roman"/>
          <w:sz w:val="24"/>
          <w:szCs w:val="24"/>
        </w:rPr>
      </w:pPr>
      <w:r w:rsidRPr="00C7084C">
        <w:rPr>
          <w:rFonts w:ascii="Aptos" w:hAnsi="Aptos" w:cs="Times New Roman"/>
          <w:sz w:val="24"/>
          <w:szCs w:val="24"/>
        </w:rPr>
        <w:fldChar w:fldCharType="end"/>
      </w:r>
    </w:p>
    <w:sdt>
      <w:sdtPr>
        <w:rPr>
          <w:rFonts w:ascii="Aptos" w:eastAsiaTheme="minorEastAsia" w:hAnsi="Aptos" w:cs="Times New Roman"/>
          <w:b/>
          <w:bCs/>
          <w:sz w:val="24"/>
          <w:szCs w:val="24"/>
        </w:rPr>
        <w:id w:val="1872647678"/>
        <w:docPartObj>
          <w:docPartGallery w:val="Table of Contents"/>
          <w:docPartUnique/>
        </w:docPartObj>
      </w:sdtPr>
      <w:sdtEndPr>
        <w:rPr>
          <w:b w:val="0"/>
          <w:bCs w:val="0"/>
        </w:rPr>
      </w:sdtEndPr>
      <w:sdtContent>
        <w:p w14:paraId="4F6618FC" w14:textId="47E52A58" w:rsidR="00197C25" w:rsidRPr="00C7084C" w:rsidRDefault="00197C25" w:rsidP="004061E5">
          <w:pPr>
            <w:rPr>
              <w:rFonts w:ascii="Aptos" w:eastAsia="Times New Roman" w:hAnsi="Aptos" w:cs="Times New Roman"/>
              <w:b/>
              <w:color w:val="2F5496" w:themeColor="accent1" w:themeShade="BF"/>
              <w:sz w:val="24"/>
              <w:szCs w:val="24"/>
              <w:u w:val="single"/>
            </w:rPr>
          </w:pPr>
          <w:r w:rsidRPr="00C7084C">
            <w:rPr>
              <w:rFonts w:ascii="Aptos" w:eastAsia="Times New Roman" w:hAnsi="Aptos" w:cs="Times New Roman"/>
              <w:color w:val="2F5496" w:themeColor="accent1" w:themeShade="BF"/>
              <w:sz w:val="24"/>
              <w:szCs w:val="24"/>
              <w:u w:val="single"/>
            </w:rPr>
            <w:t>Saturs</w:t>
          </w:r>
        </w:p>
        <w:p w14:paraId="15E5B146" w14:textId="75C32978" w:rsidR="000537A3" w:rsidRPr="00C7084C" w:rsidRDefault="00836F24">
          <w:pPr>
            <w:pStyle w:val="TOC1"/>
            <w:tabs>
              <w:tab w:val="left" w:pos="440"/>
              <w:tab w:val="right" w:leader="dot" w:pos="15388"/>
            </w:tabs>
            <w:rPr>
              <w:rFonts w:ascii="Aptos" w:eastAsiaTheme="minorEastAsia" w:hAnsi="Aptos"/>
              <w:noProof/>
              <w:kern w:val="2"/>
              <w:sz w:val="24"/>
              <w:szCs w:val="24"/>
              <w:lang w:eastAsia="lv-LV"/>
              <w14:ligatures w14:val="standardContextual"/>
            </w:rPr>
          </w:pPr>
          <w:r w:rsidRPr="00C7084C">
            <w:rPr>
              <w:rFonts w:ascii="Aptos" w:hAnsi="Aptos" w:cs="Times New Roman"/>
              <w:sz w:val="24"/>
              <w:szCs w:val="24"/>
            </w:rPr>
            <w:fldChar w:fldCharType="begin"/>
          </w:r>
          <w:r w:rsidRPr="00C7084C">
            <w:rPr>
              <w:rFonts w:ascii="Aptos" w:hAnsi="Aptos" w:cs="Times New Roman"/>
              <w:sz w:val="24"/>
              <w:szCs w:val="24"/>
            </w:rPr>
            <w:instrText xml:space="preserve"> TOC \o "1-3" \h \z \u </w:instrText>
          </w:r>
          <w:r w:rsidRPr="00C7084C">
            <w:rPr>
              <w:rFonts w:ascii="Aptos" w:hAnsi="Aptos" w:cs="Times New Roman"/>
              <w:sz w:val="24"/>
              <w:szCs w:val="24"/>
            </w:rPr>
            <w:fldChar w:fldCharType="separate"/>
          </w:r>
          <w:hyperlink w:anchor="_Toc193460803" w:history="1">
            <w:r w:rsidR="000537A3" w:rsidRPr="00C7084C">
              <w:rPr>
                <w:rStyle w:val="Hyperlink"/>
                <w:rFonts w:ascii="Aptos" w:hAnsi="Aptos"/>
                <w:noProof/>
              </w:rPr>
              <w:t>1.</w:t>
            </w:r>
            <w:r w:rsidR="000537A3" w:rsidRPr="00C7084C">
              <w:rPr>
                <w:rFonts w:ascii="Aptos" w:eastAsiaTheme="minorEastAsia" w:hAnsi="Aptos"/>
                <w:noProof/>
                <w:kern w:val="2"/>
                <w:sz w:val="24"/>
                <w:szCs w:val="24"/>
                <w:lang w:eastAsia="lv-LV"/>
                <w14:ligatures w14:val="standardContextual"/>
              </w:rPr>
              <w:tab/>
            </w:r>
            <w:r w:rsidR="000537A3" w:rsidRPr="00C7084C">
              <w:rPr>
                <w:rStyle w:val="Hyperlink"/>
                <w:rFonts w:ascii="Aptos" w:hAnsi="Aptos"/>
                <w:noProof/>
              </w:rPr>
              <w:t>Vispārīgi jautājumi</w:t>
            </w:r>
            <w:r w:rsidR="000537A3" w:rsidRPr="00C7084C">
              <w:rPr>
                <w:rFonts w:ascii="Aptos" w:hAnsi="Aptos"/>
                <w:noProof/>
                <w:webHidden/>
              </w:rPr>
              <w:tab/>
            </w:r>
            <w:r w:rsidR="000537A3" w:rsidRPr="00C7084C">
              <w:rPr>
                <w:rFonts w:ascii="Aptos" w:hAnsi="Aptos"/>
                <w:noProof/>
                <w:webHidden/>
              </w:rPr>
              <w:fldChar w:fldCharType="begin"/>
            </w:r>
            <w:r w:rsidR="000537A3" w:rsidRPr="00C7084C">
              <w:rPr>
                <w:rFonts w:ascii="Aptos" w:hAnsi="Aptos"/>
                <w:noProof/>
                <w:webHidden/>
              </w:rPr>
              <w:instrText xml:space="preserve"> PAGEREF _Toc193460803 \h </w:instrText>
            </w:r>
            <w:r w:rsidR="000537A3" w:rsidRPr="00C7084C">
              <w:rPr>
                <w:rFonts w:ascii="Aptos" w:hAnsi="Aptos"/>
                <w:noProof/>
                <w:webHidden/>
              </w:rPr>
            </w:r>
            <w:r w:rsidR="000537A3" w:rsidRPr="00C7084C">
              <w:rPr>
                <w:rFonts w:ascii="Aptos" w:hAnsi="Aptos"/>
                <w:noProof/>
                <w:webHidden/>
              </w:rPr>
              <w:fldChar w:fldCharType="separate"/>
            </w:r>
            <w:r w:rsidR="00523F32">
              <w:rPr>
                <w:rFonts w:ascii="Aptos" w:hAnsi="Aptos"/>
                <w:noProof/>
                <w:webHidden/>
              </w:rPr>
              <w:t>2</w:t>
            </w:r>
            <w:r w:rsidR="000537A3" w:rsidRPr="00C7084C">
              <w:rPr>
                <w:rFonts w:ascii="Aptos" w:hAnsi="Aptos"/>
                <w:noProof/>
                <w:webHidden/>
              </w:rPr>
              <w:fldChar w:fldCharType="end"/>
            </w:r>
          </w:hyperlink>
        </w:p>
        <w:p w14:paraId="27CE7FDB" w14:textId="2EF8663B" w:rsidR="000537A3" w:rsidRPr="00C7084C" w:rsidRDefault="000537A3">
          <w:pPr>
            <w:pStyle w:val="TOC1"/>
            <w:tabs>
              <w:tab w:val="left" w:pos="440"/>
              <w:tab w:val="right" w:leader="dot" w:pos="15388"/>
            </w:tabs>
            <w:rPr>
              <w:rFonts w:ascii="Aptos" w:eastAsiaTheme="minorEastAsia" w:hAnsi="Aptos"/>
              <w:noProof/>
              <w:kern w:val="2"/>
              <w:sz w:val="24"/>
              <w:szCs w:val="24"/>
              <w:lang w:eastAsia="lv-LV"/>
              <w14:ligatures w14:val="standardContextual"/>
            </w:rPr>
          </w:pPr>
          <w:hyperlink w:anchor="_Toc193460804" w:history="1">
            <w:r w:rsidRPr="00C7084C">
              <w:rPr>
                <w:rStyle w:val="Hyperlink"/>
                <w:rFonts w:ascii="Aptos" w:hAnsi="Aptos"/>
                <w:noProof/>
              </w:rPr>
              <w:t>2.</w:t>
            </w:r>
            <w:r w:rsidRPr="00C7084C">
              <w:rPr>
                <w:rFonts w:ascii="Aptos" w:eastAsiaTheme="minorEastAsia" w:hAnsi="Aptos"/>
                <w:noProof/>
                <w:kern w:val="2"/>
                <w:sz w:val="24"/>
                <w:szCs w:val="24"/>
                <w:lang w:eastAsia="lv-LV"/>
                <w14:ligatures w14:val="standardContextual"/>
              </w:rPr>
              <w:tab/>
            </w:r>
            <w:r w:rsidRPr="00C7084C">
              <w:rPr>
                <w:rStyle w:val="Hyperlink"/>
                <w:rFonts w:ascii="Aptos" w:hAnsi="Aptos"/>
                <w:noProof/>
              </w:rPr>
              <w:t>Darbību un izmaksu attiecināmība</w:t>
            </w:r>
            <w:r w:rsidRPr="00C7084C">
              <w:rPr>
                <w:rFonts w:ascii="Aptos" w:hAnsi="Aptos"/>
                <w:noProof/>
                <w:webHidden/>
              </w:rPr>
              <w:tab/>
            </w:r>
            <w:r w:rsidRPr="00C7084C">
              <w:rPr>
                <w:rFonts w:ascii="Aptos" w:hAnsi="Aptos"/>
                <w:noProof/>
                <w:webHidden/>
              </w:rPr>
              <w:fldChar w:fldCharType="begin"/>
            </w:r>
            <w:r w:rsidRPr="00C7084C">
              <w:rPr>
                <w:rFonts w:ascii="Aptos" w:hAnsi="Aptos"/>
                <w:noProof/>
                <w:webHidden/>
              </w:rPr>
              <w:instrText xml:space="preserve"> PAGEREF _Toc193460804 \h </w:instrText>
            </w:r>
            <w:r w:rsidRPr="00C7084C">
              <w:rPr>
                <w:rFonts w:ascii="Aptos" w:hAnsi="Aptos"/>
                <w:noProof/>
                <w:webHidden/>
              </w:rPr>
            </w:r>
            <w:r w:rsidRPr="00C7084C">
              <w:rPr>
                <w:rFonts w:ascii="Aptos" w:hAnsi="Aptos"/>
                <w:noProof/>
                <w:webHidden/>
              </w:rPr>
              <w:fldChar w:fldCharType="separate"/>
            </w:r>
            <w:r w:rsidR="00523F32">
              <w:rPr>
                <w:rFonts w:ascii="Aptos" w:hAnsi="Aptos"/>
                <w:noProof/>
                <w:webHidden/>
              </w:rPr>
              <w:t>3</w:t>
            </w:r>
            <w:r w:rsidRPr="00C7084C">
              <w:rPr>
                <w:rFonts w:ascii="Aptos" w:hAnsi="Aptos"/>
                <w:noProof/>
                <w:webHidden/>
              </w:rPr>
              <w:fldChar w:fldCharType="end"/>
            </w:r>
          </w:hyperlink>
        </w:p>
        <w:p w14:paraId="380BBB97" w14:textId="7A9D8386" w:rsidR="000537A3" w:rsidRPr="00C7084C" w:rsidRDefault="000537A3">
          <w:pPr>
            <w:pStyle w:val="TOC1"/>
            <w:tabs>
              <w:tab w:val="left" w:pos="440"/>
              <w:tab w:val="right" w:leader="dot" w:pos="15388"/>
            </w:tabs>
            <w:rPr>
              <w:rFonts w:ascii="Aptos" w:eastAsiaTheme="minorEastAsia" w:hAnsi="Aptos"/>
              <w:noProof/>
              <w:kern w:val="2"/>
              <w:sz w:val="24"/>
              <w:szCs w:val="24"/>
              <w:lang w:eastAsia="lv-LV"/>
              <w14:ligatures w14:val="standardContextual"/>
            </w:rPr>
          </w:pPr>
          <w:hyperlink w:anchor="_Toc193460805" w:history="1">
            <w:r w:rsidRPr="00C7084C">
              <w:rPr>
                <w:rStyle w:val="Hyperlink"/>
                <w:rFonts w:ascii="Aptos" w:hAnsi="Aptos"/>
                <w:noProof/>
              </w:rPr>
              <w:t>3.</w:t>
            </w:r>
            <w:r w:rsidRPr="00C7084C">
              <w:rPr>
                <w:rFonts w:ascii="Aptos" w:eastAsiaTheme="minorEastAsia" w:hAnsi="Aptos"/>
                <w:noProof/>
                <w:kern w:val="2"/>
                <w:sz w:val="24"/>
                <w:szCs w:val="24"/>
                <w:lang w:eastAsia="lv-LV"/>
                <w14:ligatures w14:val="standardContextual"/>
              </w:rPr>
              <w:tab/>
            </w:r>
            <w:r w:rsidRPr="00C7084C">
              <w:rPr>
                <w:rStyle w:val="Hyperlink"/>
                <w:rFonts w:ascii="Aptos" w:hAnsi="Aptos"/>
                <w:noProof/>
              </w:rPr>
              <w:t>Projekta iesnieguma aizpildīšana un pielikumi</w:t>
            </w:r>
            <w:r w:rsidRPr="00C7084C">
              <w:rPr>
                <w:rFonts w:ascii="Aptos" w:hAnsi="Aptos"/>
                <w:noProof/>
                <w:webHidden/>
              </w:rPr>
              <w:tab/>
            </w:r>
            <w:r w:rsidRPr="00C7084C">
              <w:rPr>
                <w:rFonts w:ascii="Aptos" w:hAnsi="Aptos"/>
                <w:noProof/>
                <w:webHidden/>
              </w:rPr>
              <w:fldChar w:fldCharType="begin"/>
            </w:r>
            <w:r w:rsidRPr="00C7084C">
              <w:rPr>
                <w:rFonts w:ascii="Aptos" w:hAnsi="Aptos"/>
                <w:noProof/>
                <w:webHidden/>
              </w:rPr>
              <w:instrText xml:space="preserve"> PAGEREF _Toc193460805 \h </w:instrText>
            </w:r>
            <w:r w:rsidRPr="00C7084C">
              <w:rPr>
                <w:rFonts w:ascii="Aptos" w:hAnsi="Aptos"/>
                <w:noProof/>
                <w:webHidden/>
              </w:rPr>
            </w:r>
            <w:r w:rsidRPr="00C7084C">
              <w:rPr>
                <w:rFonts w:ascii="Aptos" w:hAnsi="Aptos"/>
                <w:noProof/>
                <w:webHidden/>
              </w:rPr>
              <w:fldChar w:fldCharType="separate"/>
            </w:r>
            <w:r w:rsidR="00523F32">
              <w:rPr>
                <w:rFonts w:ascii="Aptos" w:hAnsi="Aptos"/>
                <w:noProof/>
                <w:webHidden/>
              </w:rPr>
              <w:t>8</w:t>
            </w:r>
            <w:r w:rsidRPr="00C7084C">
              <w:rPr>
                <w:rFonts w:ascii="Aptos" w:hAnsi="Aptos"/>
                <w:noProof/>
                <w:webHidden/>
              </w:rPr>
              <w:fldChar w:fldCharType="end"/>
            </w:r>
          </w:hyperlink>
        </w:p>
        <w:p w14:paraId="795BDFE1" w14:textId="35287130" w:rsidR="00836F24" w:rsidRPr="00C7084C" w:rsidRDefault="00836F24" w:rsidP="4677C206">
          <w:pPr>
            <w:rPr>
              <w:rFonts w:ascii="Aptos" w:hAnsi="Aptos" w:cs="Times New Roman"/>
              <w:sz w:val="24"/>
              <w:szCs w:val="24"/>
            </w:rPr>
          </w:pPr>
          <w:r w:rsidRPr="00C7084C">
            <w:rPr>
              <w:rFonts w:ascii="Aptos" w:hAnsi="Aptos" w:cs="Times New Roman"/>
              <w:b/>
              <w:bCs/>
              <w:sz w:val="24"/>
              <w:szCs w:val="24"/>
            </w:rPr>
            <w:fldChar w:fldCharType="end"/>
          </w:r>
        </w:p>
      </w:sdtContent>
    </w:sdt>
    <w:tbl>
      <w:tblPr>
        <w:tblW w:w="1558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988"/>
        <w:gridCol w:w="6237"/>
        <w:gridCol w:w="8363"/>
      </w:tblGrid>
      <w:tr w:rsidR="00640E97" w:rsidRPr="00C7084C" w14:paraId="77F4DDC2" w14:textId="77777777" w:rsidTr="005B6894">
        <w:trPr>
          <w:trHeight w:val="568"/>
        </w:trPr>
        <w:tc>
          <w:tcPr>
            <w:tcW w:w="988" w:type="dxa"/>
            <w:tcBorders>
              <w:bottom w:val="single" w:sz="4" w:space="0" w:color="000000" w:themeColor="text1"/>
              <w:right w:val="single" w:sz="4" w:space="0" w:color="auto"/>
            </w:tcBorders>
            <w:shd w:val="clear" w:color="auto" w:fill="D0CECE" w:themeFill="background2" w:themeFillShade="E6"/>
            <w:vAlign w:val="center"/>
          </w:tcPr>
          <w:p w14:paraId="1EF6DC72" w14:textId="6F112D67" w:rsidR="00640E97" w:rsidRPr="00C7084C" w:rsidRDefault="00640E97" w:rsidP="00496347">
            <w:pPr>
              <w:spacing w:after="120" w:line="240" w:lineRule="auto"/>
              <w:ind w:left="17" w:right="17"/>
              <w:contextualSpacing/>
              <w:jc w:val="center"/>
              <w:rPr>
                <w:rFonts w:ascii="Aptos" w:hAnsi="Aptos" w:cs="Times New Roman"/>
                <w:b/>
                <w:sz w:val="24"/>
                <w:szCs w:val="24"/>
              </w:rPr>
            </w:pPr>
            <w:r w:rsidRPr="00C7084C">
              <w:rPr>
                <w:rFonts w:ascii="Aptos" w:hAnsi="Aptos" w:cs="Times New Roman"/>
                <w:b/>
                <w:sz w:val="24"/>
                <w:szCs w:val="24"/>
              </w:rPr>
              <w:t>Nr.</w:t>
            </w:r>
            <w:r w:rsidR="00092869" w:rsidRPr="00C7084C">
              <w:rPr>
                <w:rFonts w:ascii="Aptos" w:hAnsi="Aptos" w:cs="Times New Roman"/>
                <w:b/>
                <w:sz w:val="24"/>
                <w:szCs w:val="24"/>
              </w:rPr>
              <w:t xml:space="preserve"> </w:t>
            </w:r>
            <w:r w:rsidRPr="00C7084C">
              <w:rPr>
                <w:rFonts w:ascii="Aptos" w:hAnsi="Aptos" w:cs="Times New Roman"/>
                <w:b/>
                <w:sz w:val="24"/>
                <w:szCs w:val="24"/>
              </w:rPr>
              <w:t>p.</w:t>
            </w:r>
            <w:r w:rsidR="00092869" w:rsidRPr="00C7084C">
              <w:rPr>
                <w:rFonts w:ascii="Aptos" w:hAnsi="Aptos" w:cs="Times New Roman"/>
                <w:b/>
                <w:sz w:val="24"/>
                <w:szCs w:val="24"/>
              </w:rPr>
              <w:t xml:space="preserve"> </w:t>
            </w:r>
            <w:r w:rsidRPr="00C7084C">
              <w:rPr>
                <w:rFonts w:ascii="Aptos" w:hAnsi="Aptos" w:cs="Times New Roman"/>
                <w:b/>
                <w:sz w:val="24"/>
                <w:szCs w:val="24"/>
              </w:rPr>
              <w:t>k.</w:t>
            </w:r>
          </w:p>
        </w:tc>
        <w:tc>
          <w:tcPr>
            <w:tcW w:w="6237" w:type="dxa"/>
            <w:tcBorders>
              <w:bottom w:val="single" w:sz="4" w:space="0" w:color="000000" w:themeColor="text1"/>
              <w:right w:val="single" w:sz="4" w:space="0" w:color="auto"/>
            </w:tcBorders>
            <w:shd w:val="clear" w:color="auto" w:fill="D0CECE" w:themeFill="background2" w:themeFillShade="E6"/>
            <w:vAlign w:val="center"/>
          </w:tcPr>
          <w:p w14:paraId="0056F754" w14:textId="2E58C7D4" w:rsidR="00640E97" w:rsidRPr="00C7084C" w:rsidRDefault="00640E97" w:rsidP="00496347">
            <w:pPr>
              <w:spacing w:before="240" w:after="120" w:line="240" w:lineRule="auto"/>
              <w:ind w:left="17" w:right="17"/>
              <w:contextualSpacing/>
              <w:jc w:val="center"/>
              <w:rPr>
                <w:rFonts w:ascii="Aptos" w:hAnsi="Aptos" w:cs="Times New Roman"/>
                <w:b/>
                <w:sz w:val="24"/>
                <w:szCs w:val="24"/>
              </w:rPr>
            </w:pPr>
            <w:r w:rsidRPr="00C7084C">
              <w:rPr>
                <w:rFonts w:ascii="Aptos" w:hAnsi="Aptos" w:cs="Times New Roman"/>
                <w:b/>
                <w:sz w:val="24"/>
                <w:szCs w:val="24"/>
              </w:rPr>
              <w:t>Jautājumi</w:t>
            </w:r>
          </w:p>
        </w:tc>
        <w:tc>
          <w:tcPr>
            <w:tcW w:w="8363" w:type="dxa"/>
            <w:tcBorders>
              <w:left w:val="single" w:sz="4" w:space="0" w:color="auto"/>
              <w:bottom w:val="single" w:sz="4" w:space="0" w:color="000000" w:themeColor="text1"/>
            </w:tcBorders>
            <w:shd w:val="clear" w:color="auto" w:fill="D0CECE" w:themeFill="background2" w:themeFillShade="E6"/>
            <w:vAlign w:val="center"/>
          </w:tcPr>
          <w:p w14:paraId="235B1301" w14:textId="77777777" w:rsidR="00640E97" w:rsidRPr="00C7084C" w:rsidRDefault="00640E97" w:rsidP="00496347">
            <w:pPr>
              <w:spacing w:before="240" w:after="120" w:line="240" w:lineRule="auto"/>
              <w:contextualSpacing/>
              <w:jc w:val="center"/>
              <w:rPr>
                <w:rFonts w:ascii="Aptos" w:hAnsi="Aptos" w:cs="Times New Roman"/>
                <w:b/>
                <w:sz w:val="24"/>
                <w:szCs w:val="24"/>
              </w:rPr>
            </w:pPr>
            <w:r w:rsidRPr="00C7084C">
              <w:rPr>
                <w:rFonts w:ascii="Aptos" w:hAnsi="Aptos" w:cs="Times New Roman"/>
                <w:b/>
                <w:sz w:val="24"/>
                <w:szCs w:val="24"/>
              </w:rPr>
              <w:t>Atbildes</w:t>
            </w:r>
          </w:p>
        </w:tc>
      </w:tr>
      <w:tr w:rsidR="009A4592" w:rsidRPr="00C7084C" w14:paraId="0EBC75F7" w14:textId="77777777" w:rsidTr="005B6894">
        <w:trPr>
          <w:trHeight w:val="270"/>
        </w:trPr>
        <w:tc>
          <w:tcPr>
            <w:tcW w:w="15588" w:type="dxa"/>
            <w:gridSpan w:val="3"/>
            <w:tcBorders>
              <w:bottom w:val="single" w:sz="4" w:space="0" w:color="000000" w:themeColor="text1"/>
            </w:tcBorders>
            <w:shd w:val="clear" w:color="auto" w:fill="D0CECE" w:themeFill="background2" w:themeFillShade="E6"/>
            <w:vAlign w:val="center"/>
          </w:tcPr>
          <w:p w14:paraId="6104C312" w14:textId="7D665A5C" w:rsidR="009A4592" w:rsidRPr="00C7084C" w:rsidRDefault="00F81914" w:rsidP="00815C04">
            <w:pPr>
              <w:pStyle w:val="Heading1"/>
              <w:rPr>
                <w:rFonts w:ascii="Aptos" w:hAnsi="Aptos"/>
              </w:rPr>
            </w:pPr>
            <w:bookmarkStart w:id="1" w:name="_Toc167959197"/>
            <w:bookmarkStart w:id="2" w:name="_Toc193460803"/>
            <w:r w:rsidRPr="00C7084C">
              <w:rPr>
                <w:rFonts w:ascii="Aptos" w:hAnsi="Aptos"/>
              </w:rPr>
              <w:t>Vispārīgi jautājumi</w:t>
            </w:r>
            <w:bookmarkEnd w:id="1"/>
            <w:bookmarkEnd w:id="2"/>
          </w:p>
        </w:tc>
      </w:tr>
      <w:tr w:rsidR="006C1764" w:rsidRPr="00C7084C" w14:paraId="7D4382B4" w14:textId="77777777" w:rsidTr="005B6894">
        <w:trPr>
          <w:trHeight w:val="64"/>
        </w:trPr>
        <w:tc>
          <w:tcPr>
            <w:tcW w:w="988" w:type="dxa"/>
            <w:tcBorders>
              <w:right w:val="single" w:sz="4" w:space="0" w:color="auto"/>
            </w:tcBorders>
            <w:shd w:val="clear" w:color="auto" w:fill="auto"/>
          </w:tcPr>
          <w:p w14:paraId="5C5112AC" w14:textId="713B3D77" w:rsidR="00A11137" w:rsidRPr="00C7084C" w:rsidRDefault="00383AC3" w:rsidP="00A11137">
            <w:pPr>
              <w:rPr>
                <w:rFonts w:ascii="Aptos" w:hAnsi="Aptos" w:cs="Times New Roman"/>
                <w:sz w:val="24"/>
                <w:szCs w:val="24"/>
              </w:rPr>
            </w:pPr>
            <w:r w:rsidRPr="00C7084C">
              <w:rPr>
                <w:rFonts w:ascii="Aptos" w:hAnsi="Aptos" w:cs="Times New Roman"/>
                <w:sz w:val="24"/>
                <w:szCs w:val="24"/>
              </w:rPr>
              <w:t>1.1.</w:t>
            </w:r>
          </w:p>
          <w:p w14:paraId="78CC9892" w14:textId="77777777" w:rsidR="00A11137" w:rsidRPr="00C7084C" w:rsidRDefault="00A11137" w:rsidP="00A11137">
            <w:pPr>
              <w:rPr>
                <w:rFonts w:ascii="Aptos" w:hAnsi="Aptos" w:cs="Times New Roman"/>
                <w:sz w:val="24"/>
                <w:szCs w:val="24"/>
              </w:rPr>
            </w:pPr>
          </w:p>
          <w:p w14:paraId="6EF528DC" w14:textId="77777777" w:rsidR="00A11137" w:rsidRPr="00C7084C" w:rsidRDefault="00A11137" w:rsidP="00A11137">
            <w:pPr>
              <w:rPr>
                <w:rFonts w:ascii="Aptos" w:hAnsi="Aptos" w:cs="Times New Roman"/>
                <w:sz w:val="24"/>
                <w:szCs w:val="24"/>
              </w:rPr>
            </w:pPr>
          </w:p>
          <w:p w14:paraId="4090D4DB" w14:textId="77777777" w:rsidR="00A11137" w:rsidRPr="00C7084C" w:rsidRDefault="00A11137" w:rsidP="00A11137">
            <w:pPr>
              <w:rPr>
                <w:rFonts w:ascii="Aptos" w:hAnsi="Aptos" w:cs="Times New Roman"/>
                <w:sz w:val="24"/>
                <w:szCs w:val="24"/>
              </w:rPr>
            </w:pPr>
          </w:p>
          <w:p w14:paraId="169F7729" w14:textId="1EA0A04F" w:rsidR="00A11137" w:rsidRPr="00C7084C" w:rsidRDefault="00A11137" w:rsidP="00A11137">
            <w:pPr>
              <w:rPr>
                <w:rFonts w:ascii="Aptos" w:hAnsi="Aptos" w:cs="Times New Roman"/>
                <w:sz w:val="24"/>
                <w:szCs w:val="24"/>
              </w:rPr>
            </w:pPr>
          </w:p>
        </w:tc>
        <w:tc>
          <w:tcPr>
            <w:tcW w:w="6237" w:type="dxa"/>
            <w:tcBorders>
              <w:right w:val="single" w:sz="4" w:space="0" w:color="auto"/>
            </w:tcBorders>
            <w:shd w:val="clear" w:color="auto" w:fill="auto"/>
          </w:tcPr>
          <w:p w14:paraId="17B25114" w14:textId="4CD94B3D" w:rsidR="006C1764" w:rsidRPr="00C7084C" w:rsidRDefault="00BA3130" w:rsidP="0A2220B3">
            <w:pPr>
              <w:pStyle w:val="NormalWeb"/>
              <w:spacing w:before="0" w:beforeAutospacing="0" w:after="0" w:afterAutospacing="0"/>
              <w:jc w:val="both"/>
              <w:rPr>
                <w:rFonts w:ascii="Aptos" w:hAnsi="Aptos" w:cstheme="majorBidi"/>
                <w:sz w:val="24"/>
                <w:szCs w:val="24"/>
              </w:rPr>
            </w:pPr>
            <w:r w:rsidRPr="00C7084C">
              <w:rPr>
                <w:rFonts w:ascii="Aptos" w:hAnsi="Aptos" w:cstheme="majorBidi"/>
                <w:sz w:val="24"/>
                <w:szCs w:val="24"/>
              </w:rPr>
              <w:t xml:space="preserve">Vai </w:t>
            </w:r>
            <w:r w:rsidR="00A02AE6" w:rsidRPr="00C7084C">
              <w:rPr>
                <w:rFonts w:ascii="Aptos" w:hAnsi="Aptos" w:cstheme="majorBidi"/>
                <w:sz w:val="24"/>
                <w:szCs w:val="24"/>
              </w:rPr>
              <w:t>CFLA</w:t>
            </w:r>
            <w:r w:rsidRPr="00C7084C">
              <w:rPr>
                <w:rFonts w:ascii="Aptos" w:hAnsi="Aptos" w:cstheme="majorBidi"/>
                <w:sz w:val="24"/>
                <w:szCs w:val="24"/>
              </w:rPr>
              <w:t xml:space="preserve"> plāno rīkot informatīvo semināru par</w:t>
            </w:r>
            <w:r w:rsidR="00A02AE6" w:rsidRPr="00C7084C">
              <w:rPr>
                <w:rFonts w:ascii="Aptos" w:hAnsi="Aptos" w:cstheme="majorBidi"/>
                <w:sz w:val="24"/>
                <w:szCs w:val="24"/>
              </w:rPr>
              <w:t xml:space="preserve"> SAMP </w:t>
            </w:r>
            <w:r w:rsidRPr="00C7084C">
              <w:rPr>
                <w:rFonts w:ascii="Aptos" w:hAnsi="Aptos" w:cstheme="majorBidi"/>
                <w:sz w:val="24"/>
                <w:szCs w:val="24"/>
              </w:rPr>
              <w:t>4.2.1.8. projekta pieteikumu aizpildīšanu?</w:t>
            </w:r>
          </w:p>
        </w:tc>
        <w:tc>
          <w:tcPr>
            <w:tcW w:w="8363" w:type="dxa"/>
            <w:tcBorders>
              <w:left w:val="single" w:sz="4" w:space="0" w:color="auto"/>
            </w:tcBorders>
            <w:shd w:val="clear" w:color="auto" w:fill="auto"/>
          </w:tcPr>
          <w:p w14:paraId="10393218" w14:textId="628479AB" w:rsidR="006D3557" w:rsidRPr="00C7084C" w:rsidRDefault="00FF5E6E" w:rsidP="00644CED">
            <w:pPr>
              <w:spacing w:after="0" w:line="240" w:lineRule="auto"/>
              <w:jc w:val="both"/>
              <w:rPr>
                <w:rFonts w:ascii="Aptos" w:eastAsia="Calibri" w:hAnsi="Aptos" w:cstheme="majorBidi"/>
                <w:sz w:val="24"/>
                <w:szCs w:val="24"/>
              </w:rPr>
            </w:pPr>
            <w:r w:rsidRPr="00C7084C">
              <w:rPr>
                <w:rFonts w:ascii="Aptos" w:eastAsia="Calibri" w:hAnsi="Aptos" w:cstheme="majorBidi"/>
                <w:sz w:val="24"/>
                <w:szCs w:val="24"/>
              </w:rPr>
              <w:t xml:space="preserve">Šobrīd seminārs netiek plānots, jo </w:t>
            </w:r>
            <w:r w:rsidR="003E527C" w:rsidRPr="00C7084C">
              <w:rPr>
                <w:rFonts w:ascii="Aptos" w:eastAsia="Calibri" w:hAnsi="Aptos" w:cstheme="majorBidi"/>
                <w:sz w:val="24"/>
                <w:szCs w:val="24"/>
              </w:rPr>
              <w:t>nav</w:t>
            </w:r>
            <w:r w:rsidR="00A52033" w:rsidRPr="00C7084C">
              <w:rPr>
                <w:rFonts w:ascii="Aptos" w:eastAsia="Calibri" w:hAnsi="Aptos" w:cstheme="majorBidi"/>
                <w:sz w:val="24"/>
                <w:szCs w:val="24"/>
              </w:rPr>
              <w:t xml:space="preserve"> saņemts</w:t>
            </w:r>
            <w:r w:rsidR="003E527C" w:rsidRPr="00C7084C">
              <w:rPr>
                <w:rFonts w:ascii="Aptos" w:eastAsia="Calibri" w:hAnsi="Aptos" w:cstheme="majorBidi"/>
                <w:sz w:val="24"/>
                <w:szCs w:val="24"/>
              </w:rPr>
              <w:t xml:space="preserve"> </w:t>
            </w:r>
            <w:r w:rsidR="00ED1674" w:rsidRPr="00C7084C">
              <w:rPr>
                <w:rFonts w:ascii="Aptos" w:eastAsia="Calibri" w:hAnsi="Aptos" w:cstheme="majorBidi"/>
                <w:sz w:val="24"/>
                <w:szCs w:val="24"/>
              </w:rPr>
              <w:t>pietiek</w:t>
            </w:r>
            <w:r w:rsidR="009B5975" w:rsidRPr="00C7084C">
              <w:rPr>
                <w:rFonts w:ascii="Aptos" w:eastAsia="Calibri" w:hAnsi="Aptos" w:cstheme="majorBidi"/>
                <w:sz w:val="24"/>
                <w:szCs w:val="24"/>
              </w:rPr>
              <w:t>ami</w:t>
            </w:r>
            <w:r w:rsidR="00ED1674" w:rsidRPr="00C7084C">
              <w:rPr>
                <w:rFonts w:ascii="Aptos" w:eastAsia="Calibri" w:hAnsi="Aptos" w:cstheme="majorBidi"/>
                <w:sz w:val="24"/>
                <w:szCs w:val="24"/>
              </w:rPr>
              <w:t xml:space="preserve"> </w:t>
            </w:r>
            <w:r w:rsidR="003E527C" w:rsidRPr="00C7084C">
              <w:rPr>
                <w:rFonts w:ascii="Aptos" w:eastAsia="Calibri" w:hAnsi="Aptos" w:cstheme="majorBidi"/>
                <w:sz w:val="24"/>
                <w:szCs w:val="24"/>
              </w:rPr>
              <w:t xml:space="preserve">daudz </w:t>
            </w:r>
            <w:r w:rsidRPr="00C7084C">
              <w:rPr>
                <w:rFonts w:ascii="Aptos" w:eastAsia="Calibri" w:hAnsi="Aptos" w:cstheme="majorBidi"/>
                <w:sz w:val="24"/>
                <w:szCs w:val="24"/>
              </w:rPr>
              <w:t>jautājum</w:t>
            </w:r>
            <w:r w:rsidR="003E527C" w:rsidRPr="00C7084C">
              <w:rPr>
                <w:rFonts w:ascii="Aptos" w:eastAsia="Calibri" w:hAnsi="Aptos" w:cstheme="majorBidi"/>
                <w:sz w:val="24"/>
                <w:szCs w:val="24"/>
              </w:rPr>
              <w:t>u</w:t>
            </w:r>
            <w:r w:rsidRPr="00C7084C">
              <w:rPr>
                <w:rFonts w:ascii="Aptos" w:eastAsia="Calibri" w:hAnsi="Aptos" w:cstheme="majorBidi"/>
                <w:sz w:val="24"/>
                <w:szCs w:val="24"/>
              </w:rPr>
              <w:t xml:space="preserve"> no </w:t>
            </w:r>
            <w:r w:rsidR="003E527C" w:rsidRPr="00C7084C">
              <w:rPr>
                <w:rFonts w:ascii="Aptos" w:eastAsia="Calibri" w:hAnsi="Aptos" w:cstheme="majorBidi"/>
                <w:sz w:val="24"/>
                <w:szCs w:val="24"/>
              </w:rPr>
              <w:t xml:space="preserve">projektu </w:t>
            </w:r>
            <w:r w:rsidRPr="00C7084C">
              <w:rPr>
                <w:rFonts w:ascii="Aptos" w:eastAsia="Calibri" w:hAnsi="Aptos" w:cstheme="majorBidi"/>
                <w:sz w:val="24"/>
                <w:szCs w:val="24"/>
              </w:rPr>
              <w:t>iesniedzējiem</w:t>
            </w:r>
            <w:r w:rsidR="003E527C" w:rsidRPr="00C7084C">
              <w:rPr>
                <w:rFonts w:ascii="Aptos" w:eastAsia="Calibri" w:hAnsi="Aptos" w:cstheme="majorBidi"/>
                <w:sz w:val="24"/>
                <w:szCs w:val="24"/>
              </w:rPr>
              <w:t>.</w:t>
            </w:r>
            <w:r w:rsidRPr="00C7084C">
              <w:rPr>
                <w:rFonts w:ascii="Aptos" w:eastAsia="Calibri" w:hAnsi="Aptos" w:cstheme="majorBidi"/>
                <w:sz w:val="24"/>
                <w:szCs w:val="24"/>
              </w:rPr>
              <w:t xml:space="preserve"> </w:t>
            </w:r>
            <w:r w:rsidR="003E527C" w:rsidRPr="00C7084C">
              <w:rPr>
                <w:rFonts w:ascii="Aptos" w:eastAsia="Calibri" w:hAnsi="Aptos" w:cstheme="majorBidi"/>
                <w:sz w:val="24"/>
                <w:szCs w:val="24"/>
              </w:rPr>
              <w:t xml:space="preserve">Tiek </w:t>
            </w:r>
            <w:r w:rsidRPr="00C7084C">
              <w:rPr>
                <w:rFonts w:ascii="Aptos" w:eastAsia="Calibri" w:hAnsi="Aptos" w:cstheme="majorBidi"/>
                <w:sz w:val="24"/>
                <w:szCs w:val="24"/>
              </w:rPr>
              <w:t>plāno</w:t>
            </w:r>
            <w:r w:rsidR="003E527C" w:rsidRPr="00C7084C">
              <w:rPr>
                <w:rFonts w:ascii="Aptos" w:eastAsia="Calibri" w:hAnsi="Aptos" w:cstheme="majorBidi"/>
                <w:sz w:val="24"/>
                <w:szCs w:val="24"/>
              </w:rPr>
              <w:t>tas</w:t>
            </w:r>
            <w:r w:rsidRPr="00C7084C">
              <w:rPr>
                <w:rFonts w:ascii="Aptos" w:eastAsia="Calibri" w:hAnsi="Aptos" w:cstheme="majorBidi"/>
                <w:sz w:val="24"/>
                <w:szCs w:val="24"/>
              </w:rPr>
              <w:t xml:space="preserve"> individuālas konsultācijas, </w:t>
            </w:r>
            <w:r w:rsidR="00444BBB" w:rsidRPr="00C7084C">
              <w:rPr>
                <w:rFonts w:ascii="Aptos" w:eastAsia="Calibri" w:hAnsi="Aptos" w:cstheme="majorBidi"/>
                <w:sz w:val="24"/>
                <w:szCs w:val="24"/>
              </w:rPr>
              <w:t>i</w:t>
            </w:r>
            <w:r w:rsidR="003E527C" w:rsidRPr="00C7084C">
              <w:rPr>
                <w:rFonts w:ascii="Aptos" w:eastAsia="Calibri" w:hAnsi="Aptos" w:cstheme="majorBidi"/>
                <w:sz w:val="24"/>
                <w:szCs w:val="24"/>
              </w:rPr>
              <w:t>r i</w:t>
            </w:r>
            <w:r w:rsidRPr="00C7084C">
              <w:rPr>
                <w:rFonts w:ascii="Aptos" w:eastAsia="Calibri" w:hAnsi="Aptos" w:cstheme="majorBidi"/>
                <w:sz w:val="24"/>
                <w:szCs w:val="24"/>
              </w:rPr>
              <w:t>espēja arī sarunāt konsultāciju video formātā vai klātien</w:t>
            </w:r>
            <w:r w:rsidR="00F06A61" w:rsidRPr="00C7084C">
              <w:rPr>
                <w:rFonts w:ascii="Aptos" w:eastAsia="Calibri" w:hAnsi="Aptos" w:cstheme="majorBidi"/>
                <w:sz w:val="24"/>
                <w:szCs w:val="24"/>
              </w:rPr>
              <w:t>es tikšanos</w:t>
            </w:r>
            <w:r w:rsidR="00444BBB" w:rsidRPr="00C7084C">
              <w:rPr>
                <w:rFonts w:ascii="Aptos" w:eastAsia="Calibri" w:hAnsi="Aptos" w:cstheme="majorBidi"/>
                <w:sz w:val="24"/>
                <w:szCs w:val="24"/>
              </w:rPr>
              <w:t>.</w:t>
            </w:r>
            <w:r w:rsidRPr="00C7084C">
              <w:rPr>
                <w:rFonts w:ascii="Aptos" w:eastAsia="Calibri" w:hAnsi="Aptos" w:cstheme="majorBidi"/>
                <w:sz w:val="24"/>
                <w:szCs w:val="24"/>
              </w:rPr>
              <w:t xml:space="preserve"> </w:t>
            </w:r>
            <w:r w:rsidR="00677E69" w:rsidRPr="00C7084C">
              <w:rPr>
                <w:rFonts w:ascii="Aptos" w:eastAsia="Calibri" w:hAnsi="Aptos" w:cstheme="majorBidi"/>
                <w:sz w:val="24"/>
                <w:szCs w:val="24"/>
              </w:rPr>
              <w:t>Vienlaikus a</w:t>
            </w:r>
            <w:r w:rsidRPr="00C7084C">
              <w:rPr>
                <w:rFonts w:ascii="Aptos" w:eastAsia="Calibri" w:hAnsi="Aptos" w:cstheme="majorBidi"/>
                <w:sz w:val="24"/>
                <w:szCs w:val="24"/>
              </w:rPr>
              <w:t xml:space="preserve">icinām </w:t>
            </w:r>
            <w:r w:rsidR="00677E69" w:rsidRPr="00C7084C">
              <w:rPr>
                <w:rFonts w:ascii="Aptos" w:eastAsia="Calibri" w:hAnsi="Aptos" w:cstheme="majorBidi"/>
                <w:sz w:val="24"/>
                <w:szCs w:val="24"/>
              </w:rPr>
              <w:t>sagatavot un</w:t>
            </w:r>
            <w:r w:rsidRPr="00C7084C">
              <w:rPr>
                <w:rFonts w:ascii="Aptos" w:eastAsia="Calibri" w:hAnsi="Aptos" w:cstheme="majorBidi"/>
                <w:sz w:val="24"/>
                <w:szCs w:val="24"/>
              </w:rPr>
              <w:t xml:space="preserve"> iesūtīt </w:t>
            </w:r>
            <w:r w:rsidR="00677E69" w:rsidRPr="00C7084C">
              <w:rPr>
                <w:rFonts w:ascii="Aptos" w:eastAsia="Calibri" w:hAnsi="Aptos" w:cstheme="majorBidi"/>
                <w:sz w:val="24"/>
                <w:szCs w:val="24"/>
              </w:rPr>
              <w:t>neskaidros</w:t>
            </w:r>
            <w:r w:rsidRPr="00C7084C">
              <w:rPr>
                <w:rFonts w:ascii="Aptos" w:eastAsia="Calibri" w:hAnsi="Aptos" w:cstheme="majorBidi"/>
                <w:sz w:val="24"/>
                <w:szCs w:val="24"/>
              </w:rPr>
              <w:t xml:space="preserve"> jautājumus</w:t>
            </w:r>
            <w:r w:rsidR="0084314B" w:rsidRPr="00C7084C">
              <w:rPr>
                <w:rFonts w:ascii="Aptos" w:eastAsia="Calibri" w:hAnsi="Aptos" w:cstheme="majorBidi"/>
                <w:sz w:val="24"/>
                <w:szCs w:val="24"/>
              </w:rPr>
              <w:t xml:space="preserve"> e-pastā</w:t>
            </w:r>
            <w:r w:rsidR="00BF1E5B" w:rsidRPr="00C7084C">
              <w:rPr>
                <w:rFonts w:ascii="Aptos" w:eastAsia="Calibri" w:hAnsi="Aptos" w:cstheme="majorBidi"/>
                <w:sz w:val="24"/>
                <w:szCs w:val="24"/>
              </w:rPr>
              <w:t xml:space="preserve"> Infrastruktūras projektu atlases nodaļas vecāk</w:t>
            </w:r>
            <w:r w:rsidR="003A31A3" w:rsidRPr="00C7084C">
              <w:rPr>
                <w:rFonts w:ascii="Aptos" w:eastAsia="Calibri" w:hAnsi="Aptos" w:cstheme="majorBidi"/>
                <w:sz w:val="24"/>
                <w:szCs w:val="24"/>
              </w:rPr>
              <w:t>ajai</w:t>
            </w:r>
            <w:r w:rsidR="00BF1E5B" w:rsidRPr="00C7084C">
              <w:rPr>
                <w:rFonts w:ascii="Aptos" w:eastAsia="Calibri" w:hAnsi="Aptos" w:cstheme="majorBidi"/>
                <w:sz w:val="24"/>
                <w:szCs w:val="24"/>
              </w:rPr>
              <w:t xml:space="preserve"> ekspert</w:t>
            </w:r>
            <w:r w:rsidR="003A31A3" w:rsidRPr="00C7084C">
              <w:rPr>
                <w:rFonts w:ascii="Aptos" w:eastAsia="Calibri" w:hAnsi="Aptos" w:cstheme="majorBidi"/>
                <w:sz w:val="24"/>
                <w:szCs w:val="24"/>
              </w:rPr>
              <w:t>e</w:t>
            </w:r>
            <w:r w:rsidR="00BF1E5B" w:rsidRPr="00C7084C">
              <w:rPr>
                <w:rFonts w:ascii="Aptos" w:eastAsia="Calibri" w:hAnsi="Aptos" w:cstheme="majorBidi"/>
                <w:sz w:val="24"/>
                <w:szCs w:val="24"/>
              </w:rPr>
              <w:t>i Elīn</w:t>
            </w:r>
            <w:r w:rsidR="003A31A3" w:rsidRPr="00C7084C">
              <w:rPr>
                <w:rFonts w:ascii="Aptos" w:eastAsia="Calibri" w:hAnsi="Aptos" w:cstheme="majorBidi"/>
                <w:sz w:val="24"/>
                <w:szCs w:val="24"/>
              </w:rPr>
              <w:t>ai</w:t>
            </w:r>
            <w:r w:rsidR="00BF1E5B" w:rsidRPr="00C7084C">
              <w:rPr>
                <w:rFonts w:ascii="Aptos" w:eastAsia="Calibri" w:hAnsi="Aptos" w:cstheme="majorBidi"/>
                <w:sz w:val="24"/>
                <w:szCs w:val="24"/>
              </w:rPr>
              <w:t xml:space="preserve"> Līc</w:t>
            </w:r>
            <w:r w:rsidR="003A31A3" w:rsidRPr="00C7084C">
              <w:rPr>
                <w:rFonts w:ascii="Aptos" w:eastAsia="Calibri" w:hAnsi="Aptos" w:cstheme="majorBidi"/>
                <w:sz w:val="24"/>
                <w:szCs w:val="24"/>
              </w:rPr>
              <w:t>ei (</w:t>
            </w:r>
            <w:hyperlink r:id="rId12" w:history="1">
              <w:r w:rsidR="0027043E" w:rsidRPr="00C7084C">
                <w:rPr>
                  <w:rStyle w:val="Hyperlink"/>
                  <w:rFonts w:ascii="Aptos" w:eastAsia="Calibri" w:hAnsi="Aptos" w:cstheme="majorBidi"/>
                  <w:sz w:val="24"/>
                  <w:szCs w:val="24"/>
                </w:rPr>
                <w:t>elina.lice@cfla.gov.lv</w:t>
              </w:r>
            </w:hyperlink>
            <w:r w:rsidR="0027043E" w:rsidRPr="00C7084C">
              <w:rPr>
                <w:rFonts w:ascii="Aptos" w:eastAsia="Calibri" w:hAnsi="Aptos" w:cstheme="majorBidi"/>
                <w:sz w:val="24"/>
                <w:szCs w:val="24"/>
              </w:rPr>
              <w:t>)</w:t>
            </w:r>
            <w:r w:rsidRPr="00C7084C">
              <w:rPr>
                <w:rFonts w:ascii="Aptos" w:eastAsia="Calibri" w:hAnsi="Aptos" w:cstheme="majorBidi"/>
                <w:sz w:val="24"/>
                <w:szCs w:val="24"/>
              </w:rPr>
              <w:t>.</w:t>
            </w:r>
          </w:p>
        </w:tc>
      </w:tr>
      <w:tr w:rsidR="009A516F" w:rsidRPr="00C7084C" w14:paraId="37B73CB3" w14:textId="77777777" w:rsidTr="005B6894">
        <w:trPr>
          <w:trHeight w:val="2824"/>
        </w:trPr>
        <w:tc>
          <w:tcPr>
            <w:tcW w:w="988" w:type="dxa"/>
            <w:tcBorders>
              <w:right w:val="single" w:sz="4" w:space="0" w:color="auto"/>
            </w:tcBorders>
            <w:shd w:val="clear" w:color="auto" w:fill="auto"/>
          </w:tcPr>
          <w:p w14:paraId="683C9D75" w14:textId="2C616E4C" w:rsidR="009A516F" w:rsidRPr="00C7084C" w:rsidRDefault="005D5CF8" w:rsidP="008E1571">
            <w:pPr>
              <w:spacing w:after="0"/>
              <w:contextualSpacing/>
              <w:jc w:val="both"/>
              <w:rPr>
                <w:rFonts w:ascii="Aptos" w:hAnsi="Aptos" w:cstheme="majorBidi"/>
                <w:sz w:val="24"/>
                <w:szCs w:val="24"/>
              </w:rPr>
            </w:pPr>
            <w:r w:rsidRPr="00C7084C">
              <w:rPr>
                <w:rFonts w:ascii="Aptos" w:hAnsi="Aptos" w:cstheme="majorBidi"/>
                <w:sz w:val="24"/>
                <w:szCs w:val="24"/>
              </w:rPr>
              <w:t>1</w:t>
            </w:r>
            <w:r w:rsidR="00496347" w:rsidRPr="00C7084C">
              <w:rPr>
                <w:rFonts w:ascii="Aptos" w:hAnsi="Aptos" w:cstheme="majorBidi"/>
                <w:sz w:val="24"/>
                <w:szCs w:val="24"/>
              </w:rPr>
              <w:t>.</w:t>
            </w:r>
            <w:r w:rsidRPr="00C7084C">
              <w:rPr>
                <w:rFonts w:ascii="Aptos" w:hAnsi="Aptos" w:cstheme="majorBidi"/>
                <w:sz w:val="24"/>
                <w:szCs w:val="24"/>
              </w:rPr>
              <w:t>2</w:t>
            </w:r>
            <w:r w:rsidR="00496347" w:rsidRPr="00C7084C">
              <w:rPr>
                <w:rFonts w:ascii="Aptos" w:hAnsi="Aptos" w:cstheme="majorBidi"/>
                <w:sz w:val="24"/>
                <w:szCs w:val="24"/>
              </w:rPr>
              <w:t>.</w:t>
            </w:r>
          </w:p>
        </w:tc>
        <w:tc>
          <w:tcPr>
            <w:tcW w:w="6237" w:type="dxa"/>
            <w:tcBorders>
              <w:right w:val="single" w:sz="4" w:space="0" w:color="auto"/>
            </w:tcBorders>
            <w:shd w:val="clear" w:color="auto" w:fill="auto"/>
          </w:tcPr>
          <w:p w14:paraId="78719201" w14:textId="0822F0C6" w:rsidR="009A516F" w:rsidRPr="00C7084C" w:rsidRDefault="00884789" w:rsidP="00943528">
            <w:pPr>
              <w:pStyle w:val="NormalWeb"/>
              <w:jc w:val="both"/>
              <w:rPr>
                <w:rFonts w:ascii="Aptos" w:hAnsi="Aptos" w:cs="Times New Roman"/>
                <w:sz w:val="24"/>
                <w:szCs w:val="24"/>
              </w:rPr>
            </w:pPr>
            <w:r w:rsidRPr="00C7084C">
              <w:rPr>
                <w:rFonts w:ascii="Aptos" w:hAnsi="Aptos" w:cs="Times New Roman"/>
                <w:sz w:val="24"/>
                <w:szCs w:val="24"/>
              </w:rPr>
              <w:t xml:space="preserve">Vai </w:t>
            </w:r>
            <w:r w:rsidR="00B4737D" w:rsidRPr="00C7084C">
              <w:rPr>
                <w:rFonts w:ascii="Aptos" w:hAnsi="Aptos" w:cs="Times New Roman"/>
                <w:sz w:val="24"/>
                <w:szCs w:val="24"/>
              </w:rPr>
              <w:t>i</w:t>
            </w:r>
            <w:r w:rsidRPr="00C7084C">
              <w:rPr>
                <w:rFonts w:ascii="Aptos" w:hAnsi="Aptos" w:cs="Times New Roman"/>
                <w:sz w:val="24"/>
                <w:szCs w:val="24"/>
              </w:rPr>
              <w:t>nfrastruktūras attīstības plāns</w:t>
            </w:r>
            <w:r w:rsidR="00F468C7" w:rsidRPr="00C7084C">
              <w:rPr>
                <w:rFonts w:ascii="Aptos" w:hAnsi="Aptos" w:cs="Times New Roman"/>
                <w:sz w:val="24"/>
                <w:szCs w:val="24"/>
              </w:rPr>
              <w:t xml:space="preserve"> tiek balstīts uz vienu studiju programmu?</w:t>
            </w:r>
            <w:r w:rsidR="007A1576" w:rsidRPr="00C7084C">
              <w:rPr>
                <w:rFonts w:ascii="Aptos" w:hAnsi="Aptos" w:cs="Times New Roman"/>
                <w:sz w:val="24"/>
                <w:szCs w:val="24"/>
              </w:rPr>
              <w:t xml:space="preserve"> Ja </w:t>
            </w:r>
            <w:r w:rsidR="00B61A3F" w:rsidRPr="00C7084C">
              <w:rPr>
                <w:rFonts w:ascii="Aptos" w:hAnsi="Aptos" w:cs="Times New Roman"/>
                <w:sz w:val="24"/>
                <w:szCs w:val="24"/>
              </w:rPr>
              <w:t>ir vēlme projekta iesniegumā</w:t>
            </w:r>
            <w:r w:rsidR="006032B7" w:rsidRPr="00C7084C">
              <w:rPr>
                <w:rFonts w:ascii="Aptos" w:hAnsi="Aptos" w:cs="Times New Roman"/>
                <w:sz w:val="24"/>
                <w:szCs w:val="24"/>
              </w:rPr>
              <w:t xml:space="preserve"> ietvert</w:t>
            </w:r>
            <w:r w:rsidR="007A1576" w:rsidRPr="00C7084C">
              <w:rPr>
                <w:rFonts w:ascii="Aptos" w:hAnsi="Aptos" w:cs="Times New Roman"/>
                <w:sz w:val="24"/>
                <w:szCs w:val="24"/>
              </w:rPr>
              <w:t xml:space="preserve"> vairāk</w:t>
            </w:r>
            <w:r w:rsidR="006032B7" w:rsidRPr="00C7084C">
              <w:rPr>
                <w:rFonts w:ascii="Aptos" w:hAnsi="Aptos" w:cs="Times New Roman"/>
                <w:sz w:val="24"/>
                <w:szCs w:val="24"/>
              </w:rPr>
              <w:t>as</w:t>
            </w:r>
            <w:r w:rsidR="007A1576" w:rsidRPr="00C7084C">
              <w:rPr>
                <w:rFonts w:ascii="Aptos" w:hAnsi="Aptos" w:cs="Times New Roman"/>
                <w:sz w:val="24"/>
                <w:szCs w:val="24"/>
              </w:rPr>
              <w:t xml:space="preserve"> studiju programm</w:t>
            </w:r>
            <w:r w:rsidR="006032B7" w:rsidRPr="00C7084C">
              <w:rPr>
                <w:rFonts w:ascii="Aptos" w:hAnsi="Aptos" w:cs="Times New Roman"/>
                <w:sz w:val="24"/>
                <w:szCs w:val="24"/>
              </w:rPr>
              <w:t>as</w:t>
            </w:r>
            <w:r w:rsidR="007A1576" w:rsidRPr="00C7084C">
              <w:rPr>
                <w:rFonts w:ascii="Aptos" w:hAnsi="Aptos" w:cs="Times New Roman"/>
                <w:sz w:val="24"/>
                <w:szCs w:val="24"/>
              </w:rPr>
              <w:t xml:space="preserve">, </w:t>
            </w:r>
            <w:r w:rsidR="00B233F2" w:rsidRPr="00C7084C">
              <w:rPr>
                <w:rFonts w:ascii="Aptos" w:hAnsi="Aptos" w:cs="Times New Roman"/>
                <w:sz w:val="24"/>
                <w:szCs w:val="24"/>
              </w:rPr>
              <w:t>attiecīgi jā</w:t>
            </w:r>
            <w:r w:rsidR="00A2157C" w:rsidRPr="00C7084C">
              <w:rPr>
                <w:rFonts w:ascii="Aptos" w:hAnsi="Aptos" w:cs="Times New Roman"/>
                <w:sz w:val="24"/>
                <w:szCs w:val="24"/>
              </w:rPr>
              <w:t>ie</w:t>
            </w:r>
            <w:r w:rsidR="00B233F2" w:rsidRPr="00C7084C">
              <w:rPr>
                <w:rFonts w:ascii="Aptos" w:hAnsi="Aptos" w:cs="Times New Roman"/>
                <w:sz w:val="24"/>
                <w:szCs w:val="24"/>
              </w:rPr>
              <w:t xml:space="preserve">sniedz vairāki </w:t>
            </w:r>
            <w:r w:rsidR="00BC2FD6" w:rsidRPr="00C7084C">
              <w:rPr>
                <w:rFonts w:ascii="Aptos" w:hAnsi="Aptos" w:cs="Times New Roman"/>
                <w:sz w:val="24"/>
                <w:szCs w:val="24"/>
              </w:rPr>
              <w:t>i</w:t>
            </w:r>
            <w:r w:rsidR="00B233F2" w:rsidRPr="00C7084C">
              <w:rPr>
                <w:rFonts w:ascii="Aptos" w:hAnsi="Aptos" w:cs="Times New Roman"/>
                <w:sz w:val="24"/>
                <w:szCs w:val="24"/>
              </w:rPr>
              <w:t>nfrastruktūras attīstības plāni?</w:t>
            </w:r>
          </w:p>
        </w:tc>
        <w:tc>
          <w:tcPr>
            <w:tcW w:w="8363" w:type="dxa"/>
            <w:tcBorders>
              <w:left w:val="single" w:sz="4" w:space="0" w:color="auto"/>
            </w:tcBorders>
            <w:shd w:val="clear" w:color="auto" w:fill="auto"/>
          </w:tcPr>
          <w:p w14:paraId="37FB1DE9" w14:textId="3F7B9BD8" w:rsidR="009A516F" w:rsidRPr="00C7084C" w:rsidRDefault="00AC6CDD" w:rsidP="00496347">
            <w:pPr>
              <w:spacing w:after="120" w:line="240" w:lineRule="auto"/>
              <w:jc w:val="both"/>
              <w:rPr>
                <w:rFonts w:ascii="Aptos" w:hAnsi="Aptos" w:cs="Times New Roman"/>
                <w:sz w:val="24"/>
                <w:szCs w:val="24"/>
              </w:rPr>
            </w:pPr>
            <w:r w:rsidRPr="00C7084C">
              <w:rPr>
                <w:rFonts w:ascii="Aptos" w:hAnsi="Aptos" w:cs="Times New Roman"/>
                <w:sz w:val="24"/>
                <w:szCs w:val="24"/>
              </w:rPr>
              <w:t>Augstākās izglītības iestādes attīstības plānā j</w:t>
            </w:r>
            <w:r w:rsidR="00A2157C" w:rsidRPr="00C7084C">
              <w:rPr>
                <w:rFonts w:ascii="Aptos" w:hAnsi="Aptos" w:cs="Times New Roman"/>
                <w:sz w:val="24"/>
                <w:szCs w:val="24"/>
              </w:rPr>
              <w:t>āiekļauj</w:t>
            </w:r>
            <w:r w:rsidRPr="00C7084C">
              <w:rPr>
                <w:rFonts w:ascii="Aptos" w:hAnsi="Aptos" w:cs="Times New Roman"/>
                <w:sz w:val="24"/>
                <w:szCs w:val="24"/>
              </w:rPr>
              <w:t xml:space="preserve"> visas tās STEAM studiju programmas, kurās plānojat investēt.</w:t>
            </w:r>
          </w:p>
        </w:tc>
      </w:tr>
      <w:tr w:rsidR="009435B0" w:rsidRPr="00C7084C" w14:paraId="74A4D082" w14:textId="77777777" w:rsidTr="005B6894">
        <w:trPr>
          <w:trHeight w:val="486"/>
        </w:trPr>
        <w:tc>
          <w:tcPr>
            <w:tcW w:w="988" w:type="dxa"/>
            <w:tcBorders>
              <w:right w:val="single" w:sz="4" w:space="0" w:color="auto"/>
            </w:tcBorders>
            <w:shd w:val="clear" w:color="auto" w:fill="auto"/>
          </w:tcPr>
          <w:p w14:paraId="34884A7C" w14:textId="58DD2294" w:rsidR="009435B0" w:rsidRPr="00C7084C" w:rsidRDefault="005D5CF8">
            <w:pPr>
              <w:spacing w:after="0"/>
              <w:contextualSpacing/>
              <w:jc w:val="both"/>
              <w:rPr>
                <w:rFonts w:ascii="Aptos" w:hAnsi="Aptos" w:cstheme="majorBidi"/>
                <w:sz w:val="24"/>
                <w:szCs w:val="24"/>
              </w:rPr>
            </w:pPr>
            <w:r w:rsidRPr="00C7084C">
              <w:rPr>
                <w:rFonts w:ascii="Aptos" w:hAnsi="Aptos" w:cstheme="majorBidi"/>
                <w:sz w:val="24"/>
                <w:szCs w:val="24"/>
              </w:rPr>
              <w:lastRenderedPageBreak/>
              <w:t>1</w:t>
            </w:r>
            <w:r w:rsidR="009435B0" w:rsidRPr="00C7084C">
              <w:rPr>
                <w:rFonts w:ascii="Aptos" w:hAnsi="Aptos" w:cstheme="majorBidi"/>
                <w:sz w:val="24"/>
                <w:szCs w:val="24"/>
              </w:rPr>
              <w:t>.</w:t>
            </w:r>
            <w:r w:rsidRPr="00C7084C">
              <w:rPr>
                <w:rFonts w:ascii="Aptos" w:hAnsi="Aptos" w:cstheme="majorBidi"/>
                <w:sz w:val="24"/>
                <w:szCs w:val="24"/>
              </w:rPr>
              <w:t>3</w:t>
            </w:r>
            <w:r w:rsidR="009435B0" w:rsidRPr="00C7084C">
              <w:rPr>
                <w:rFonts w:ascii="Aptos" w:hAnsi="Aptos" w:cstheme="majorBidi"/>
                <w:sz w:val="24"/>
                <w:szCs w:val="24"/>
              </w:rPr>
              <w:t>.</w:t>
            </w:r>
          </w:p>
        </w:tc>
        <w:tc>
          <w:tcPr>
            <w:tcW w:w="6237" w:type="dxa"/>
            <w:tcBorders>
              <w:right w:val="single" w:sz="4" w:space="0" w:color="auto"/>
            </w:tcBorders>
            <w:shd w:val="clear" w:color="auto" w:fill="auto"/>
          </w:tcPr>
          <w:p w14:paraId="6B9E4A24" w14:textId="77777777" w:rsidR="009435B0" w:rsidRPr="00C7084C" w:rsidRDefault="009435B0">
            <w:pPr>
              <w:pStyle w:val="NormalWeb"/>
              <w:spacing w:before="0" w:beforeAutospacing="0" w:after="0" w:afterAutospacing="0"/>
              <w:jc w:val="both"/>
              <w:rPr>
                <w:rFonts w:ascii="Aptos" w:hAnsi="Aptos" w:cs="Times New Roman"/>
                <w:sz w:val="24"/>
                <w:szCs w:val="24"/>
              </w:rPr>
            </w:pPr>
            <w:r w:rsidRPr="00C7084C">
              <w:rPr>
                <w:rFonts w:ascii="Aptos" w:hAnsi="Aptos" w:cs="Times New Roman"/>
                <w:sz w:val="24"/>
                <w:szCs w:val="24"/>
              </w:rPr>
              <w:t xml:space="preserve">Vai infrastruktūras attīstības plāns iesniedzējam ir jāplāno bez elastības finansējuma? Vai arī plāns var tikt sagatavots par visu pieejamo summu, tai skaitā MK noteikumos Nr. 19 minēto elastības finansējumu, kas iespējams būs pieejams tikai pēc </w:t>
            </w:r>
            <w:proofErr w:type="spellStart"/>
            <w:r w:rsidRPr="00C7084C">
              <w:rPr>
                <w:rFonts w:ascii="Aptos" w:hAnsi="Aptos" w:cs="Times New Roman"/>
                <w:sz w:val="24"/>
                <w:szCs w:val="24"/>
              </w:rPr>
              <w:t>vidusposma</w:t>
            </w:r>
            <w:proofErr w:type="spellEnd"/>
            <w:r w:rsidRPr="00C7084C">
              <w:rPr>
                <w:rFonts w:ascii="Aptos" w:hAnsi="Aptos" w:cs="Times New Roman"/>
                <w:sz w:val="24"/>
                <w:szCs w:val="24"/>
              </w:rPr>
              <w:t xml:space="preserve"> </w:t>
            </w:r>
            <w:proofErr w:type="spellStart"/>
            <w:r w:rsidRPr="00C7084C">
              <w:rPr>
                <w:rFonts w:ascii="Aptos" w:hAnsi="Aptos" w:cs="Times New Roman"/>
                <w:sz w:val="24"/>
                <w:szCs w:val="24"/>
              </w:rPr>
              <w:t>izvērtējuma</w:t>
            </w:r>
            <w:proofErr w:type="spellEnd"/>
            <w:r w:rsidRPr="00C7084C">
              <w:rPr>
                <w:rFonts w:ascii="Aptos" w:hAnsi="Aptos" w:cs="Times New Roman"/>
                <w:sz w:val="24"/>
                <w:szCs w:val="24"/>
              </w:rPr>
              <w:t>?</w:t>
            </w:r>
          </w:p>
          <w:p w14:paraId="328F31C7" w14:textId="77777777" w:rsidR="009435B0" w:rsidRPr="00C7084C" w:rsidRDefault="009435B0">
            <w:pPr>
              <w:pStyle w:val="NormalWeb"/>
              <w:spacing w:before="0" w:beforeAutospacing="0" w:after="0" w:afterAutospacing="0"/>
              <w:jc w:val="both"/>
              <w:rPr>
                <w:rFonts w:ascii="Aptos" w:hAnsi="Aptos" w:cs="Times New Roman"/>
                <w:sz w:val="24"/>
                <w:szCs w:val="24"/>
              </w:rPr>
            </w:pPr>
            <w:r w:rsidRPr="00C7084C">
              <w:rPr>
                <w:rFonts w:ascii="Aptos" w:hAnsi="Aptos" w:cs="Times New Roman"/>
                <w:sz w:val="24"/>
                <w:szCs w:val="24"/>
              </w:rPr>
              <w:t xml:space="preserve">Ir satraukums, vai pēc šī </w:t>
            </w:r>
            <w:proofErr w:type="spellStart"/>
            <w:r w:rsidRPr="00C7084C">
              <w:rPr>
                <w:rFonts w:ascii="Aptos" w:hAnsi="Aptos" w:cs="Times New Roman"/>
                <w:sz w:val="24"/>
                <w:szCs w:val="24"/>
              </w:rPr>
              <w:t>vidusposma</w:t>
            </w:r>
            <w:proofErr w:type="spellEnd"/>
            <w:r w:rsidRPr="00C7084C">
              <w:rPr>
                <w:rFonts w:ascii="Aptos" w:hAnsi="Aptos" w:cs="Times New Roman"/>
                <w:sz w:val="24"/>
                <w:szCs w:val="24"/>
              </w:rPr>
              <w:t xml:space="preserve"> </w:t>
            </w:r>
            <w:proofErr w:type="spellStart"/>
            <w:r w:rsidRPr="00C7084C">
              <w:rPr>
                <w:rFonts w:ascii="Aptos" w:hAnsi="Aptos" w:cs="Times New Roman"/>
                <w:sz w:val="24"/>
                <w:szCs w:val="24"/>
              </w:rPr>
              <w:t>izvērtējuma</w:t>
            </w:r>
            <w:proofErr w:type="spellEnd"/>
            <w:r w:rsidRPr="00C7084C">
              <w:rPr>
                <w:rFonts w:ascii="Aptos" w:hAnsi="Aptos" w:cs="Times New Roman"/>
                <w:sz w:val="24"/>
                <w:szCs w:val="24"/>
              </w:rPr>
              <w:t xml:space="preserve"> nebūs jāveic atkārtots infrastruktūru attīstības plāna saskaņojums – par pieejamo elastības finansējumu?</w:t>
            </w:r>
          </w:p>
          <w:p w14:paraId="3A756BF2" w14:textId="77777777" w:rsidR="009435B0" w:rsidRPr="00C7084C" w:rsidRDefault="009435B0">
            <w:pPr>
              <w:pStyle w:val="NormalWeb"/>
              <w:jc w:val="both"/>
              <w:rPr>
                <w:rFonts w:ascii="Aptos" w:hAnsi="Aptos" w:cs="Times New Roman"/>
                <w:sz w:val="24"/>
                <w:szCs w:val="24"/>
              </w:rPr>
            </w:pPr>
          </w:p>
        </w:tc>
        <w:tc>
          <w:tcPr>
            <w:tcW w:w="8363" w:type="dxa"/>
            <w:tcBorders>
              <w:left w:val="single" w:sz="4" w:space="0" w:color="auto"/>
            </w:tcBorders>
            <w:shd w:val="clear" w:color="auto" w:fill="auto"/>
          </w:tcPr>
          <w:p w14:paraId="45BAF5C9" w14:textId="77777777" w:rsidR="009435B0" w:rsidRPr="00C7084C" w:rsidRDefault="009435B0">
            <w:pPr>
              <w:spacing w:after="0" w:line="240" w:lineRule="auto"/>
              <w:jc w:val="both"/>
              <w:rPr>
                <w:rFonts w:ascii="Aptos" w:hAnsi="Aptos" w:cs="Times New Roman"/>
                <w:sz w:val="24"/>
                <w:szCs w:val="24"/>
              </w:rPr>
            </w:pPr>
            <w:r w:rsidRPr="00C7084C">
              <w:rPr>
                <w:rFonts w:ascii="Aptos" w:hAnsi="Aptos" w:cs="Times New Roman"/>
                <w:sz w:val="24"/>
                <w:szCs w:val="24"/>
              </w:rPr>
              <w:t>SAMP 4.2.1.8. projektu iesniedzēji infrastruktūras attīstības plānos paredz finansējumu atbilstoši pieejamajam finansējumam, kas minēts MK noteikumu Nr. 19 35. un  52. punktā. Elastības finansējums šobrīd nav pieejams.</w:t>
            </w:r>
          </w:p>
          <w:p w14:paraId="3073F5D0" w14:textId="77777777" w:rsidR="009435B0" w:rsidRPr="00C7084C" w:rsidRDefault="009435B0">
            <w:pPr>
              <w:spacing w:after="0" w:line="240" w:lineRule="auto"/>
              <w:jc w:val="both"/>
              <w:rPr>
                <w:rFonts w:ascii="Aptos" w:hAnsi="Aptos" w:cs="Times New Roman"/>
                <w:sz w:val="24"/>
                <w:szCs w:val="24"/>
              </w:rPr>
            </w:pPr>
            <w:r w:rsidRPr="00C7084C">
              <w:rPr>
                <w:rFonts w:ascii="Aptos" w:hAnsi="Aptos" w:cs="Times New Roman"/>
                <w:sz w:val="24"/>
                <w:szCs w:val="24"/>
              </w:rPr>
              <w:t>Vienlaikus infrastruktūru attīstības plānā iespējams norādīt arī papildus izmaksas, kas ir ārpus šobrīd projektā pieejamā finansējuma.</w:t>
            </w:r>
          </w:p>
          <w:p w14:paraId="6BAA0593" w14:textId="77777777" w:rsidR="009435B0" w:rsidRPr="00C7084C" w:rsidRDefault="009435B0">
            <w:pPr>
              <w:spacing w:after="120" w:line="240" w:lineRule="auto"/>
              <w:jc w:val="both"/>
              <w:rPr>
                <w:rFonts w:ascii="Aptos" w:hAnsi="Aptos" w:cs="Times New Roman"/>
                <w:sz w:val="24"/>
                <w:szCs w:val="24"/>
              </w:rPr>
            </w:pPr>
          </w:p>
        </w:tc>
      </w:tr>
      <w:tr w:rsidR="009435B0" w:rsidRPr="00C7084C" w14:paraId="2526DA49" w14:textId="77777777" w:rsidTr="005B6894">
        <w:trPr>
          <w:trHeight w:val="416"/>
        </w:trPr>
        <w:tc>
          <w:tcPr>
            <w:tcW w:w="15588" w:type="dxa"/>
            <w:gridSpan w:val="3"/>
            <w:shd w:val="clear" w:color="auto" w:fill="D9D9D9" w:themeFill="background1" w:themeFillShade="D9"/>
          </w:tcPr>
          <w:p w14:paraId="74EF8DFB" w14:textId="6F57ACD4" w:rsidR="009435B0" w:rsidRPr="00C7084C" w:rsidRDefault="009435B0" w:rsidP="009079A7">
            <w:pPr>
              <w:pStyle w:val="Heading1"/>
              <w:rPr>
                <w:rFonts w:ascii="Aptos" w:hAnsi="Aptos"/>
              </w:rPr>
            </w:pPr>
            <w:bookmarkStart w:id="3" w:name="_Toc193460804"/>
            <w:r w:rsidRPr="00C7084C">
              <w:rPr>
                <w:rFonts w:ascii="Aptos" w:hAnsi="Aptos"/>
              </w:rPr>
              <w:t xml:space="preserve">Darbību un izmaksu </w:t>
            </w:r>
            <w:proofErr w:type="spellStart"/>
            <w:r w:rsidRPr="00C7084C">
              <w:rPr>
                <w:rFonts w:ascii="Aptos" w:hAnsi="Aptos"/>
              </w:rPr>
              <w:t>attiecināmība</w:t>
            </w:r>
            <w:bookmarkEnd w:id="3"/>
            <w:proofErr w:type="spellEnd"/>
          </w:p>
        </w:tc>
      </w:tr>
      <w:tr w:rsidR="009A516F" w:rsidRPr="00C7084C" w14:paraId="5771E7B1" w14:textId="77777777" w:rsidTr="005B6894">
        <w:trPr>
          <w:trHeight w:val="1235"/>
        </w:trPr>
        <w:tc>
          <w:tcPr>
            <w:tcW w:w="988" w:type="dxa"/>
            <w:tcBorders>
              <w:right w:val="single" w:sz="4" w:space="0" w:color="auto"/>
            </w:tcBorders>
            <w:shd w:val="clear" w:color="auto" w:fill="auto"/>
          </w:tcPr>
          <w:p w14:paraId="1DEB0248" w14:textId="107BBF28" w:rsidR="009A516F" w:rsidRPr="00C7084C" w:rsidRDefault="00496347" w:rsidP="008E1571">
            <w:pPr>
              <w:spacing w:after="0"/>
              <w:contextualSpacing/>
              <w:jc w:val="both"/>
              <w:rPr>
                <w:rFonts w:ascii="Aptos" w:hAnsi="Aptos" w:cstheme="majorBidi"/>
                <w:sz w:val="24"/>
                <w:szCs w:val="24"/>
              </w:rPr>
            </w:pPr>
            <w:r w:rsidRPr="00C7084C">
              <w:rPr>
                <w:rFonts w:ascii="Aptos" w:hAnsi="Aptos" w:cstheme="majorBidi"/>
                <w:sz w:val="24"/>
                <w:szCs w:val="24"/>
              </w:rPr>
              <w:t>2.</w:t>
            </w:r>
            <w:r w:rsidR="005D5CF8" w:rsidRPr="00C7084C">
              <w:rPr>
                <w:rFonts w:ascii="Aptos" w:hAnsi="Aptos" w:cstheme="majorBidi"/>
                <w:sz w:val="24"/>
                <w:szCs w:val="24"/>
              </w:rPr>
              <w:t>1</w:t>
            </w:r>
            <w:r w:rsidRPr="00C7084C">
              <w:rPr>
                <w:rFonts w:ascii="Aptos" w:hAnsi="Aptos" w:cstheme="majorBidi"/>
                <w:sz w:val="24"/>
                <w:szCs w:val="24"/>
              </w:rPr>
              <w:t>.</w:t>
            </w:r>
          </w:p>
        </w:tc>
        <w:tc>
          <w:tcPr>
            <w:tcW w:w="6237" w:type="dxa"/>
            <w:tcBorders>
              <w:right w:val="single" w:sz="4" w:space="0" w:color="auto"/>
            </w:tcBorders>
            <w:shd w:val="clear" w:color="auto" w:fill="auto"/>
          </w:tcPr>
          <w:p w14:paraId="5BC335D5" w14:textId="5FEB417D" w:rsidR="005B6894" w:rsidRPr="00C7084C" w:rsidRDefault="00BC2FD6" w:rsidP="005B6894">
            <w:pPr>
              <w:pStyle w:val="NormalWeb"/>
              <w:jc w:val="both"/>
              <w:rPr>
                <w:rFonts w:ascii="Aptos" w:hAnsi="Aptos" w:cs="Times New Roman"/>
                <w:sz w:val="24"/>
                <w:szCs w:val="24"/>
              </w:rPr>
            </w:pPr>
            <w:r w:rsidRPr="00C7084C">
              <w:rPr>
                <w:rFonts w:ascii="Aptos" w:hAnsi="Aptos" w:cs="Times New Roman"/>
                <w:sz w:val="24"/>
                <w:szCs w:val="24"/>
              </w:rPr>
              <w:t xml:space="preserve">Augstākās izglītības iestādē </w:t>
            </w:r>
            <w:r w:rsidR="001C7E8D" w:rsidRPr="00C7084C">
              <w:rPr>
                <w:rFonts w:ascii="Aptos" w:hAnsi="Aptos" w:cs="Times New Roman"/>
                <w:sz w:val="24"/>
                <w:szCs w:val="24"/>
              </w:rPr>
              <w:t>iznākuma rādītājs - jaunu vai modernizētu izglītības iestāžu klašu telpu ietilpība ir norādīts X studējošie. Kā to pareizi saprast</w:t>
            </w:r>
            <w:r w:rsidR="003E01E6" w:rsidRPr="00C7084C">
              <w:rPr>
                <w:rFonts w:ascii="Aptos" w:hAnsi="Aptos" w:cs="Times New Roman"/>
                <w:sz w:val="24"/>
                <w:szCs w:val="24"/>
              </w:rPr>
              <w:t xml:space="preserve">, </w:t>
            </w:r>
            <w:r w:rsidR="001C7E8D" w:rsidRPr="00C7084C">
              <w:rPr>
                <w:rFonts w:ascii="Aptos" w:hAnsi="Aptos" w:cs="Times New Roman"/>
                <w:sz w:val="24"/>
                <w:szCs w:val="24"/>
              </w:rPr>
              <w:t>vai vienā telpā vai pa vairākām telpām kopā</w:t>
            </w:r>
            <w:r w:rsidR="00BE3F71" w:rsidRPr="00C7084C">
              <w:rPr>
                <w:rFonts w:ascii="Aptos" w:hAnsi="Aptos" w:cs="Times New Roman"/>
                <w:sz w:val="24"/>
                <w:szCs w:val="24"/>
              </w:rPr>
              <w:t>?</w:t>
            </w:r>
          </w:p>
        </w:tc>
        <w:tc>
          <w:tcPr>
            <w:tcW w:w="8363" w:type="dxa"/>
            <w:tcBorders>
              <w:left w:val="single" w:sz="4" w:space="0" w:color="auto"/>
            </w:tcBorders>
            <w:shd w:val="clear" w:color="auto" w:fill="auto"/>
          </w:tcPr>
          <w:p w14:paraId="6AF516A0" w14:textId="3CED96C1" w:rsidR="005B6894" w:rsidRPr="00C7084C" w:rsidRDefault="00375F5D" w:rsidP="005B6894">
            <w:pPr>
              <w:spacing w:after="120" w:line="240" w:lineRule="auto"/>
              <w:jc w:val="both"/>
              <w:rPr>
                <w:rFonts w:ascii="Aptos" w:hAnsi="Aptos" w:cs="Times New Roman"/>
                <w:sz w:val="24"/>
                <w:szCs w:val="24"/>
              </w:rPr>
            </w:pPr>
            <w:r w:rsidRPr="00C7084C">
              <w:rPr>
                <w:rFonts w:ascii="Aptos" w:hAnsi="Aptos" w:cs="Times New Roman"/>
                <w:sz w:val="24"/>
                <w:szCs w:val="24"/>
              </w:rPr>
              <w:t xml:space="preserve">Iznākuma rādītājs – jaunu vai modernizētu izglītības iestāžu klašu telpu ietilpība – paredz </w:t>
            </w:r>
            <w:r w:rsidR="00515BB8" w:rsidRPr="00C7084C">
              <w:rPr>
                <w:rFonts w:ascii="Aptos" w:hAnsi="Aptos" w:cs="Times New Roman"/>
                <w:sz w:val="24"/>
                <w:szCs w:val="24"/>
              </w:rPr>
              <w:t xml:space="preserve">ieskaitīt rādītājā </w:t>
            </w:r>
            <w:r w:rsidRPr="00C7084C">
              <w:rPr>
                <w:rFonts w:ascii="Aptos" w:hAnsi="Aptos" w:cs="Times New Roman"/>
                <w:sz w:val="24"/>
                <w:szCs w:val="24"/>
              </w:rPr>
              <w:t>to STEAM studējošo skaitu, kur</w:t>
            </w:r>
            <w:r w:rsidR="00BE3F71" w:rsidRPr="00C7084C">
              <w:rPr>
                <w:rFonts w:ascii="Aptos" w:hAnsi="Aptos" w:cs="Times New Roman"/>
                <w:sz w:val="24"/>
                <w:szCs w:val="24"/>
              </w:rPr>
              <w:t>iem</w:t>
            </w:r>
            <w:r w:rsidRPr="00C7084C">
              <w:rPr>
                <w:rFonts w:ascii="Aptos" w:hAnsi="Aptos" w:cs="Times New Roman"/>
                <w:sz w:val="24"/>
                <w:szCs w:val="24"/>
              </w:rPr>
              <w:t xml:space="preserve"> paredzētas modernizētās telpas.</w:t>
            </w:r>
          </w:p>
        </w:tc>
      </w:tr>
      <w:tr w:rsidR="006A58B5" w:rsidRPr="00C7084C" w14:paraId="6741287B" w14:textId="77777777" w:rsidTr="005B6894">
        <w:trPr>
          <w:trHeight w:val="486"/>
        </w:trPr>
        <w:tc>
          <w:tcPr>
            <w:tcW w:w="988" w:type="dxa"/>
            <w:tcBorders>
              <w:right w:val="single" w:sz="4" w:space="0" w:color="auto"/>
            </w:tcBorders>
            <w:shd w:val="clear" w:color="auto" w:fill="auto"/>
          </w:tcPr>
          <w:p w14:paraId="1DD68344" w14:textId="046D0B0B" w:rsidR="006A58B5" w:rsidRPr="00C7084C" w:rsidRDefault="00166016" w:rsidP="008E1571">
            <w:pPr>
              <w:spacing w:after="0"/>
              <w:contextualSpacing/>
              <w:jc w:val="both"/>
              <w:rPr>
                <w:rFonts w:ascii="Aptos" w:hAnsi="Aptos" w:cstheme="majorBidi"/>
                <w:sz w:val="24"/>
                <w:szCs w:val="24"/>
              </w:rPr>
            </w:pPr>
            <w:r w:rsidRPr="00C7084C">
              <w:rPr>
                <w:rFonts w:ascii="Aptos" w:hAnsi="Aptos" w:cstheme="majorBidi"/>
                <w:sz w:val="24"/>
                <w:szCs w:val="24"/>
              </w:rPr>
              <w:t>2.</w:t>
            </w:r>
            <w:r w:rsidR="005D5CF8" w:rsidRPr="00C7084C">
              <w:rPr>
                <w:rFonts w:ascii="Aptos" w:hAnsi="Aptos" w:cstheme="majorBidi"/>
                <w:sz w:val="24"/>
                <w:szCs w:val="24"/>
              </w:rPr>
              <w:t>2</w:t>
            </w:r>
            <w:r w:rsidRPr="00C7084C">
              <w:rPr>
                <w:rFonts w:ascii="Aptos" w:hAnsi="Aptos" w:cstheme="majorBidi"/>
                <w:sz w:val="24"/>
                <w:szCs w:val="24"/>
              </w:rPr>
              <w:t>.</w:t>
            </w:r>
          </w:p>
        </w:tc>
        <w:tc>
          <w:tcPr>
            <w:tcW w:w="6237" w:type="dxa"/>
            <w:tcBorders>
              <w:right w:val="single" w:sz="4" w:space="0" w:color="auto"/>
            </w:tcBorders>
            <w:shd w:val="clear" w:color="auto" w:fill="auto"/>
          </w:tcPr>
          <w:p w14:paraId="49768B4A" w14:textId="6E067450" w:rsidR="006A58B5" w:rsidRPr="00C7084C" w:rsidRDefault="002E4289" w:rsidP="2019F810">
            <w:pPr>
              <w:pStyle w:val="NormalWeb"/>
              <w:jc w:val="both"/>
              <w:rPr>
                <w:rFonts w:ascii="Aptos" w:hAnsi="Aptos" w:cs="Times New Roman"/>
                <w:sz w:val="24"/>
                <w:szCs w:val="24"/>
              </w:rPr>
            </w:pPr>
            <w:r w:rsidRPr="00C7084C">
              <w:rPr>
                <w:rFonts w:ascii="Aptos" w:hAnsi="Aptos" w:cs="Times New Roman"/>
                <w:sz w:val="24"/>
                <w:szCs w:val="24"/>
              </w:rPr>
              <w:t xml:space="preserve">Vai pie iznākuma rādītājiem drīkst pieskaitīt arī citu studiju programmu studentus, kuri arī izmantos šīs modernizētās telpas/ -u, vai arī tikai šīs vienas konkrētās studiju programmas studentus (par kuru studiju programmu tiek runāts </w:t>
            </w:r>
            <w:r w:rsidR="00BC2FD6" w:rsidRPr="00C7084C">
              <w:rPr>
                <w:rFonts w:ascii="Aptos" w:hAnsi="Aptos" w:cs="Times New Roman"/>
                <w:sz w:val="24"/>
                <w:szCs w:val="24"/>
              </w:rPr>
              <w:t>infrastrukt</w:t>
            </w:r>
            <w:r w:rsidR="00E644B3" w:rsidRPr="00C7084C">
              <w:rPr>
                <w:rFonts w:ascii="Aptos" w:hAnsi="Aptos" w:cs="Times New Roman"/>
                <w:sz w:val="24"/>
                <w:szCs w:val="24"/>
              </w:rPr>
              <w:t xml:space="preserve">ūras </w:t>
            </w:r>
            <w:r w:rsidRPr="00C7084C">
              <w:rPr>
                <w:rFonts w:ascii="Aptos" w:hAnsi="Aptos" w:cs="Times New Roman"/>
                <w:sz w:val="24"/>
                <w:szCs w:val="24"/>
              </w:rPr>
              <w:t>attīstības plānā)?</w:t>
            </w:r>
          </w:p>
        </w:tc>
        <w:tc>
          <w:tcPr>
            <w:tcW w:w="8363" w:type="dxa"/>
            <w:tcBorders>
              <w:left w:val="single" w:sz="4" w:space="0" w:color="auto"/>
            </w:tcBorders>
            <w:shd w:val="clear" w:color="auto" w:fill="auto"/>
          </w:tcPr>
          <w:p w14:paraId="63CA6993" w14:textId="3799F651" w:rsidR="006A58B5" w:rsidRPr="00C7084C" w:rsidRDefault="00375F5D" w:rsidP="00496347">
            <w:pPr>
              <w:spacing w:after="120" w:line="240" w:lineRule="auto"/>
              <w:jc w:val="both"/>
              <w:rPr>
                <w:rFonts w:ascii="Aptos" w:hAnsi="Aptos" w:cs="Times New Roman"/>
                <w:sz w:val="24"/>
                <w:szCs w:val="24"/>
              </w:rPr>
            </w:pPr>
            <w:r w:rsidRPr="00C7084C">
              <w:rPr>
                <w:rFonts w:ascii="Aptos" w:hAnsi="Aptos" w:cs="Times New Roman"/>
                <w:sz w:val="24"/>
                <w:szCs w:val="24"/>
              </w:rPr>
              <w:t>Modernizētā infrastruktūra, atbilstoši pasākuma mērķim paredzēta STEAM studējošajiem, pārējie studējošie nav šī pasākuma mērķa grupa.</w:t>
            </w:r>
          </w:p>
        </w:tc>
      </w:tr>
      <w:tr w:rsidR="005B6894" w:rsidRPr="00C7084C" w14:paraId="5FB7A1F2" w14:textId="77777777" w:rsidTr="005B6894">
        <w:trPr>
          <w:trHeight w:val="486"/>
        </w:trPr>
        <w:tc>
          <w:tcPr>
            <w:tcW w:w="988" w:type="dxa"/>
            <w:tcBorders>
              <w:right w:val="single" w:sz="4" w:space="0" w:color="auto"/>
            </w:tcBorders>
            <w:shd w:val="clear" w:color="auto" w:fill="auto"/>
          </w:tcPr>
          <w:p w14:paraId="1DBDB322" w14:textId="51BE8C1F" w:rsidR="005B6894" w:rsidRPr="00C7084C" w:rsidRDefault="005B6894">
            <w:pPr>
              <w:spacing w:after="0"/>
              <w:contextualSpacing/>
              <w:jc w:val="both"/>
              <w:rPr>
                <w:rFonts w:ascii="Aptos" w:hAnsi="Aptos" w:cstheme="majorBidi"/>
                <w:sz w:val="24"/>
                <w:szCs w:val="24"/>
              </w:rPr>
            </w:pPr>
            <w:r w:rsidRPr="00C7084C">
              <w:rPr>
                <w:rFonts w:ascii="Aptos" w:hAnsi="Aptos" w:cstheme="majorBidi"/>
                <w:sz w:val="24"/>
                <w:szCs w:val="24"/>
              </w:rPr>
              <w:t>2.</w:t>
            </w:r>
            <w:r w:rsidR="005D5CF8" w:rsidRPr="00C7084C">
              <w:rPr>
                <w:rFonts w:ascii="Aptos" w:hAnsi="Aptos" w:cstheme="majorBidi"/>
                <w:sz w:val="24"/>
                <w:szCs w:val="24"/>
              </w:rPr>
              <w:t>3</w:t>
            </w:r>
            <w:r w:rsidRPr="00C7084C">
              <w:rPr>
                <w:rFonts w:ascii="Aptos" w:hAnsi="Aptos" w:cstheme="majorBidi"/>
                <w:sz w:val="24"/>
                <w:szCs w:val="24"/>
              </w:rPr>
              <w:t>.</w:t>
            </w:r>
          </w:p>
        </w:tc>
        <w:tc>
          <w:tcPr>
            <w:tcW w:w="6237" w:type="dxa"/>
            <w:tcBorders>
              <w:right w:val="single" w:sz="4" w:space="0" w:color="auto"/>
            </w:tcBorders>
            <w:shd w:val="clear" w:color="auto" w:fill="auto"/>
          </w:tcPr>
          <w:p w14:paraId="118DF3FC" w14:textId="77777777" w:rsidR="005B6894" w:rsidRPr="00C7084C" w:rsidRDefault="005B6894">
            <w:pPr>
              <w:pStyle w:val="NormalWeb"/>
              <w:tabs>
                <w:tab w:val="left" w:pos="2119"/>
              </w:tabs>
              <w:jc w:val="both"/>
              <w:rPr>
                <w:rFonts w:ascii="Aptos" w:hAnsi="Aptos" w:cs="Times New Roman"/>
                <w:sz w:val="24"/>
                <w:szCs w:val="24"/>
              </w:rPr>
            </w:pPr>
            <w:r w:rsidRPr="00C7084C">
              <w:rPr>
                <w:rFonts w:ascii="Aptos" w:hAnsi="Aptos" w:cs="Times New Roman"/>
                <w:sz w:val="24"/>
                <w:szCs w:val="24"/>
              </w:rPr>
              <w:t xml:space="preserve">Kā tiek attiecināti iznākuma un  rezultāta rādītāji atbilstoši finansējumam, t.i., kādi rādītāji jāsasniedz par summu, kas piešķirta līdz 2026. gadam un kādi par summu, kas būs pieejama pēc 2026. gada? </w:t>
            </w:r>
          </w:p>
        </w:tc>
        <w:tc>
          <w:tcPr>
            <w:tcW w:w="8363" w:type="dxa"/>
            <w:tcBorders>
              <w:left w:val="single" w:sz="4" w:space="0" w:color="auto"/>
            </w:tcBorders>
            <w:shd w:val="clear" w:color="auto" w:fill="auto"/>
          </w:tcPr>
          <w:p w14:paraId="0DD5D777" w14:textId="77777777" w:rsidR="005B6894" w:rsidRPr="00C7084C" w:rsidRDefault="005B6894">
            <w:pPr>
              <w:spacing w:after="0" w:line="240" w:lineRule="auto"/>
              <w:jc w:val="both"/>
              <w:rPr>
                <w:rFonts w:ascii="Aptos" w:eastAsia="Calibri" w:hAnsi="Aptos" w:cs="Times New Roman"/>
                <w:sz w:val="24"/>
                <w:szCs w:val="24"/>
                <w14:ligatures w14:val="standardContextual"/>
              </w:rPr>
            </w:pPr>
            <w:r w:rsidRPr="00C7084C">
              <w:rPr>
                <w:rFonts w:ascii="Aptos" w:hAnsi="Aptos" w:cs="Times New Roman"/>
                <w:sz w:val="24"/>
                <w:szCs w:val="24"/>
              </w:rPr>
              <w:t xml:space="preserve">Šobrīd pieejamais finansējums ir norādīts MK noteikumu Nr. 19 35. punktā. Visi MK noteikumos Nr. 19 paredzētie rādītāji finansējuma saņēmējam ir jāsasniedz šī pieejamā finansējuma ietvaros. Elastības finansējums, kas minēts MK noteikumos Nr. 19, nav garantēts projektiem. Šis finansējums var tikt piešķirts pēc Eiropas Komisijas lēmuma par </w:t>
            </w:r>
            <w:proofErr w:type="spellStart"/>
            <w:r w:rsidRPr="00C7084C">
              <w:rPr>
                <w:rFonts w:ascii="Aptos" w:hAnsi="Aptos" w:cs="Times New Roman"/>
                <w:sz w:val="24"/>
                <w:szCs w:val="24"/>
              </w:rPr>
              <w:t>vidusposma</w:t>
            </w:r>
            <w:proofErr w:type="spellEnd"/>
            <w:r w:rsidRPr="00C7084C">
              <w:rPr>
                <w:rFonts w:ascii="Aptos" w:hAnsi="Aptos" w:cs="Times New Roman"/>
                <w:sz w:val="24"/>
                <w:szCs w:val="24"/>
              </w:rPr>
              <w:t xml:space="preserve"> pārskatu, kas tiek veikts, lai novērtētu programmas ieviešanas progresu.</w:t>
            </w:r>
          </w:p>
        </w:tc>
      </w:tr>
      <w:tr w:rsidR="2BD4E6B4" w:rsidRPr="00C7084C" w14:paraId="1AD2AF55" w14:textId="77777777" w:rsidTr="005B6894">
        <w:trPr>
          <w:trHeight w:val="486"/>
        </w:trPr>
        <w:tc>
          <w:tcPr>
            <w:tcW w:w="988" w:type="dxa"/>
            <w:tcBorders>
              <w:right w:val="single" w:sz="4" w:space="0" w:color="auto"/>
            </w:tcBorders>
            <w:shd w:val="clear" w:color="auto" w:fill="auto"/>
          </w:tcPr>
          <w:p w14:paraId="2646322C" w14:textId="45DBE0E1" w:rsidR="2BD4E6B4" w:rsidRPr="00C7084C" w:rsidRDefault="005D5CF8" w:rsidP="2BD4E6B4">
            <w:pPr>
              <w:spacing w:line="240" w:lineRule="auto"/>
              <w:jc w:val="both"/>
              <w:rPr>
                <w:rFonts w:ascii="Aptos" w:hAnsi="Aptos" w:cstheme="majorBidi"/>
                <w:sz w:val="24"/>
                <w:szCs w:val="24"/>
              </w:rPr>
            </w:pPr>
            <w:r w:rsidRPr="00C7084C">
              <w:rPr>
                <w:rFonts w:ascii="Aptos" w:hAnsi="Aptos" w:cstheme="majorBidi"/>
                <w:sz w:val="24"/>
                <w:szCs w:val="24"/>
              </w:rPr>
              <w:t>2.4.</w:t>
            </w:r>
          </w:p>
        </w:tc>
        <w:tc>
          <w:tcPr>
            <w:tcW w:w="6237" w:type="dxa"/>
            <w:tcBorders>
              <w:right w:val="single" w:sz="4" w:space="0" w:color="auto"/>
            </w:tcBorders>
            <w:shd w:val="clear" w:color="auto" w:fill="auto"/>
          </w:tcPr>
          <w:p w14:paraId="4B8B4914" w14:textId="0EB3FF0F" w:rsidR="2BD4E6B4" w:rsidRPr="00C7084C" w:rsidRDefault="67768A11" w:rsidP="2BD4E6B4">
            <w:pPr>
              <w:pStyle w:val="NormalWeb"/>
              <w:jc w:val="both"/>
              <w:rPr>
                <w:rFonts w:ascii="Aptos" w:hAnsi="Aptos" w:cs="Times New Roman"/>
                <w:sz w:val="24"/>
                <w:szCs w:val="24"/>
              </w:rPr>
            </w:pPr>
            <w:r w:rsidRPr="00C7084C">
              <w:rPr>
                <w:rFonts w:ascii="Aptos" w:hAnsi="Aptos" w:cs="Times New Roman"/>
                <w:sz w:val="24"/>
                <w:szCs w:val="24"/>
              </w:rPr>
              <w:t>Vai projekta vadības izmaksu ierobežojums projektiem</w:t>
            </w:r>
            <w:r w:rsidR="67B4AD1E" w:rsidRPr="00C7084C">
              <w:rPr>
                <w:rFonts w:ascii="Aptos" w:hAnsi="Aptos" w:cs="Times New Roman"/>
                <w:sz w:val="24"/>
                <w:szCs w:val="24"/>
              </w:rPr>
              <w:t xml:space="preserve"> ar tiešajām attiecināmajām izmaksām</w:t>
            </w:r>
            <w:r w:rsidRPr="00C7084C">
              <w:rPr>
                <w:rFonts w:ascii="Aptos" w:hAnsi="Aptos" w:cs="Times New Roman"/>
                <w:sz w:val="24"/>
                <w:szCs w:val="24"/>
              </w:rPr>
              <w:t xml:space="preserve"> virs 5</w:t>
            </w:r>
            <w:r w:rsidR="00DF36D0" w:rsidRPr="00C7084C">
              <w:rPr>
                <w:rFonts w:ascii="Aptos" w:hAnsi="Aptos" w:cs="Times New Roman"/>
                <w:sz w:val="24"/>
                <w:szCs w:val="24"/>
              </w:rPr>
              <w:t xml:space="preserve"> </w:t>
            </w:r>
            <w:r w:rsidRPr="00C7084C">
              <w:rPr>
                <w:rFonts w:ascii="Aptos" w:hAnsi="Aptos" w:cs="Times New Roman"/>
                <w:sz w:val="24"/>
                <w:szCs w:val="24"/>
              </w:rPr>
              <w:t>000</w:t>
            </w:r>
            <w:r w:rsidR="00DF36D0" w:rsidRPr="00C7084C">
              <w:rPr>
                <w:rFonts w:ascii="Aptos" w:hAnsi="Aptos" w:cs="Times New Roman"/>
                <w:sz w:val="24"/>
                <w:szCs w:val="24"/>
              </w:rPr>
              <w:t xml:space="preserve"> </w:t>
            </w:r>
            <w:r w:rsidRPr="00C7084C">
              <w:rPr>
                <w:rFonts w:ascii="Aptos" w:hAnsi="Aptos" w:cs="Times New Roman"/>
                <w:sz w:val="24"/>
                <w:szCs w:val="24"/>
              </w:rPr>
              <w:t xml:space="preserve">000 </w:t>
            </w:r>
            <w:proofErr w:type="spellStart"/>
            <w:r w:rsidRPr="00C7084C">
              <w:rPr>
                <w:rFonts w:ascii="Aptos" w:hAnsi="Aptos" w:cs="Times New Roman"/>
                <w:i/>
                <w:iCs/>
                <w:sz w:val="24"/>
                <w:szCs w:val="24"/>
              </w:rPr>
              <w:t>euro</w:t>
            </w:r>
            <w:proofErr w:type="spellEnd"/>
            <w:r w:rsidRPr="00C7084C">
              <w:rPr>
                <w:rFonts w:ascii="Aptos" w:hAnsi="Aptos" w:cs="Times New Roman"/>
                <w:sz w:val="24"/>
                <w:szCs w:val="24"/>
              </w:rPr>
              <w:t xml:space="preserve"> atbilstoši MK noteikumu Nr. 19 41.2.1. apakšpunktā minētajam</w:t>
            </w:r>
            <w:r w:rsidR="39ED8777" w:rsidRPr="00C7084C">
              <w:rPr>
                <w:rFonts w:ascii="Aptos" w:hAnsi="Aptos" w:cs="Times New Roman"/>
                <w:sz w:val="24"/>
                <w:szCs w:val="24"/>
              </w:rPr>
              <w:t xml:space="preserve">, </w:t>
            </w:r>
            <w:proofErr w:type="spellStart"/>
            <w:r w:rsidR="39ED8777" w:rsidRPr="00C7084C">
              <w:rPr>
                <w:rFonts w:ascii="Aptos" w:hAnsi="Aptos" w:cs="Times New Roman"/>
                <w:sz w:val="24"/>
                <w:szCs w:val="24"/>
              </w:rPr>
              <w:t>t.i</w:t>
            </w:r>
            <w:proofErr w:type="spellEnd"/>
            <w:r w:rsidR="39ED8777" w:rsidRPr="00C7084C">
              <w:rPr>
                <w:rFonts w:ascii="Aptos" w:hAnsi="Aptos" w:cs="Times New Roman"/>
                <w:sz w:val="24"/>
                <w:szCs w:val="24"/>
              </w:rPr>
              <w:t xml:space="preserve">, līdz 84 787 </w:t>
            </w:r>
            <w:proofErr w:type="spellStart"/>
            <w:r w:rsidR="39ED8777" w:rsidRPr="00C7084C">
              <w:rPr>
                <w:rFonts w:ascii="Aptos" w:eastAsia="Calibri" w:hAnsi="Aptos" w:cs="Times New Roman"/>
                <w:i/>
                <w:iCs/>
                <w:sz w:val="24"/>
                <w:szCs w:val="24"/>
              </w:rPr>
              <w:t>euro</w:t>
            </w:r>
            <w:proofErr w:type="spellEnd"/>
            <w:r w:rsidR="39ED8777" w:rsidRPr="00C7084C">
              <w:rPr>
                <w:rFonts w:ascii="Aptos" w:eastAsia="Calibri" w:hAnsi="Aptos" w:cs="Times New Roman"/>
                <w:sz w:val="24"/>
                <w:szCs w:val="24"/>
              </w:rPr>
              <w:t xml:space="preserve"> kalendāra gadā</w:t>
            </w:r>
            <w:r w:rsidRPr="00C7084C">
              <w:rPr>
                <w:rFonts w:ascii="Aptos" w:hAnsi="Aptos" w:cs="Times New Roman"/>
                <w:sz w:val="24"/>
                <w:szCs w:val="24"/>
              </w:rPr>
              <w:t xml:space="preserve">, paredzēts tikai </w:t>
            </w:r>
            <w:r w:rsidR="4E49F858" w:rsidRPr="00C7084C">
              <w:rPr>
                <w:rFonts w:ascii="Aptos" w:hAnsi="Aptos" w:cs="Times New Roman"/>
                <w:sz w:val="24"/>
                <w:szCs w:val="24"/>
              </w:rPr>
              <w:t>ERAF daļai?</w:t>
            </w:r>
          </w:p>
        </w:tc>
        <w:tc>
          <w:tcPr>
            <w:tcW w:w="8363" w:type="dxa"/>
            <w:tcBorders>
              <w:left w:val="single" w:sz="4" w:space="0" w:color="auto"/>
            </w:tcBorders>
            <w:shd w:val="clear" w:color="auto" w:fill="auto"/>
          </w:tcPr>
          <w:p w14:paraId="336D4FA1" w14:textId="746BB058" w:rsidR="67768A11" w:rsidRPr="00C7084C" w:rsidRDefault="299C52C1" w:rsidP="2BD4E6B4">
            <w:pPr>
              <w:spacing w:after="120" w:line="240" w:lineRule="auto"/>
              <w:jc w:val="both"/>
              <w:rPr>
                <w:rFonts w:ascii="Aptos" w:hAnsi="Aptos" w:cs="Times New Roman"/>
                <w:sz w:val="24"/>
                <w:szCs w:val="24"/>
              </w:rPr>
            </w:pPr>
            <w:r w:rsidRPr="00C7084C">
              <w:rPr>
                <w:rFonts w:ascii="Aptos" w:hAnsi="Aptos" w:cs="Times New Roman"/>
                <w:sz w:val="24"/>
                <w:szCs w:val="24"/>
              </w:rPr>
              <w:t>A</w:t>
            </w:r>
            <w:r w:rsidR="67768A11" w:rsidRPr="00C7084C">
              <w:rPr>
                <w:rFonts w:ascii="Aptos" w:hAnsi="Aptos" w:cs="Times New Roman"/>
                <w:sz w:val="24"/>
                <w:szCs w:val="24"/>
              </w:rPr>
              <w:t xml:space="preserve">tbilstoši MK  noteikumu Nr. 19  41.2.1. apakšpunktam projekta vadības izmaksas ir plānotas saskaņā ar Nr. </w:t>
            </w:r>
            <w:hyperlink r:id="rId13">
              <w:r w:rsidR="67768A11" w:rsidRPr="00C7084C">
                <w:rPr>
                  <w:rStyle w:val="Hyperlink"/>
                  <w:rFonts w:ascii="Aptos" w:hAnsi="Aptos" w:cs="Times New Roman"/>
                  <w:sz w:val="24"/>
                  <w:szCs w:val="24"/>
                </w:rPr>
                <w:t>1.2. vadlīnijām attiecināmo izmaksu noteikšanai Eiropas Savienības Kohēzijas politikas programmas 2021.-2027. gada plānošanas periodam </w:t>
              </w:r>
            </w:hyperlink>
            <w:r w:rsidR="67768A11" w:rsidRPr="00C7084C">
              <w:rPr>
                <w:rFonts w:ascii="Aptos" w:hAnsi="Aptos" w:cs="Times New Roman"/>
                <w:sz w:val="24"/>
                <w:szCs w:val="24"/>
              </w:rPr>
              <w:t>, paredzot MK noteikumu Nr. 19 noteikto ierobežojumu ERAF daļai atbilstoši vadlīnijās norādītajai informācijai.</w:t>
            </w:r>
          </w:p>
          <w:p w14:paraId="35369A44" w14:textId="4D4505D2" w:rsidR="2BD4E6B4" w:rsidRPr="00C7084C" w:rsidRDefault="2BD4E6B4" w:rsidP="2BD4E6B4">
            <w:pPr>
              <w:spacing w:line="240" w:lineRule="auto"/>
              <w:jc w:val="both"/>
              <w:rPr>
                <w:rFonts w:ascii="Aptos" w:hAnsi="Aptos" w:cs="Times New Roman"/>
                <w:sz w:val="24"/>
                <w:szCs w:val="24"/>
              </w:rPr>
            </w:pPr>
          </w:p>
        </w:tc>
      </w:tr>
      <w:tr w:rsidR="00454B24" w:rsidRPr="00C7084C" w14:paraId="6FE1E52F" w14:textId="77777777" w:rsidTr="005B6894">
        <w:trPr>
          <w:trHeight w:val="486"/>
        </w:trPr>
        <w:tc>
          <w:tcPr>
            <w:tcW w:w="988" w:type="dxa"/>
            <w:tcBorders>
              <w:right w:val="single" w:sz="4" w:space="0" w:color="auto"/>
            </w:tcBorders>
            <w:shd w:val="clear" w:color="auto" w:fill="auto"/>
          </w:tcPr>
          <w:p w14:paraId="233A711A" w14:textId="24D36697" w:rsidR="00454B24" w:rsidRPr="00C7084C" w:rsidRDefault="00130CD3" w:rsidP="00F84CAB">
            <w:pPr>
              <w:spacing w:after="0" w:line="240" w:lineRule="auto"/>
              <w:contextualSpacing/>
              <w:jc w:val="both"/>
              <w:rPr>
                <w:rFonts w:ascii="Aptos" w:hAnsi="Aptos" w:cstheme="majorBidi"/>
                <w:sz w:val="24"/>
                <w:szCs w:val="24"/>
              </w:rPr>
            </w:pPr>
            <w:r w:rsidRPr="00C7084C">
              <w:rPr>
                <w:rFonts w:ascii="Aptos" w:hAnsi="Aptos" w:cstheme="majorBidi"/>
                <w:sz w:val="24"/>
                <w:szCs w:val="24"/>
              </w:rPr>
              <w:lastRenderedPageBreak/>
              <w:t>2.5.</w:t>
            </w:r>
          </w:p>
        </w:tc>
        <w:tc>
          <w:tcPr>
            <w:tcW w:w="6237" w:type="dxa"/>
            <w:tcBorders>
              <w:right w:val="single" w:sz="4" w:space="0" w:color="auto"/>
            </w:tcBorders>
            <w:shd w:val="clear" w:color="auto" w:fill="auto"/>
          </w:tcPr>
          <w:p w14:paraId="1411C2B2" w14:textId="65DFAF0D" w:rsidR="00454B24" w:rsidRPr="00C7084C" w:rsidRDefault="006719CC" w:rsidP="00F84CAB">
            <w:pPr>
              <w:pStyle w:val="NormalWeb"/>
              <w:spacing w:before="0" w:beforeAutospacing="0" w:after="0" w:afterAutospacing="0"/>
              <w:jc w:val="both"/>
              <w:rPr>
                <w:rFonts w:ascii="Aptos" w:hAnsi="Aptos" w:cs="Times New Roman"/>
                <w:sz w:val="24"/>
                <w:szCs w:val="24"/>
              </w:rPr>
            </w:pPr>
            <w:r w:rsidRPr="00C7084C">
              <w:rPr>
                <w:rFonts w:ascii="Aptos" w:hAnsi="Aptos" w:cs="Times New Roman"/>
                <w:sz w:val="24"/>
                <w:szCs w:val="24"/>
              </w:rPr>
              <w:t>Kā noteikt</w:t>
            </w:r>
            <w:r w:rsidR="009F4BE5" w:rsidRPr="00C7084C">
              <w:rPr>
                <w:rFonts w:ascii="Aptos" w:hAnsi="Aptos" w:cs="Times New Roman"/>
                <w:sz w:val="24"/>
                <w:szCs w:val="24"/>
              </w:rPr>
              <w:t>,</w:t>
            </w:r>
            <w:r w:rsidRPr="00C7084C">
              <w:rPr>
                <w:rFonts w:ascii="Aptos" w:hAnsi="Aptos" w:cs="Times New Roman"/>
                <w:sz w:val="24"/>
                <w:szCs w:val="24"/>
              </w:rPr>
              <w:t xml:space="preserve"> vai </w:t>
            </w:r>
            <w:r w:rsidR="009F4BE5" w:rsidRPr="00C7084C">
              <w:rPr>
                <w:rFonts w:ascii="Aptos" w:hAnsi="Aptos" w:cs="Times New Roman"/>
                <w:sz w:val="24"/>
                <w:szCs w:val="24"/>
              </w:rPr>
              <w:t>SAMP</w:t>
            </w:r>
            <w:r w:rsidRPr="00C7084C">
              <w:rPr>
                <w:rFonts w:ascii="Aptos" w:hAnsi="Aptos" w:cs="Times New Roman"/>
                <w:sz w:val="24"/>
                <w:szCs w:val="24"/>
              </w:rPr>
              <w:t xml:space="preserve"> 4.2.1.8. projekt</w:t>
            </w:r>
            <w:r w:rsidR="009F4BE5" w:rsidRPr="00C7084C">
              <w:rPr>
                <w:rFonts w:ascii="Aptos" w:hAnsi="Aptos" w:cs="Times New Roman"/>
                <w:sz w:val="24"/>
                <w:szCs w:val="24"/>
              </w:rPr>
              <w:t>a iesniegumā</w:t>
            </w:r>
            <w:r w:rsidRPr="00C7084C">
              <w:rPr>
                <w:rFonts w:ascii="Aptos" w:hAnsi="Aptos" w:cs="Times New Roman"/>
                <w:sz w:val="24"/>
                <w:szCs w:val="24"/>
              </w:rPr>
              <w:t xml:space="preserve"> ir attiecināmi</w:t>
            </w:r>
            <w:r w:rsidR="00D57527" w:rsidRPr="00C7084C">
              <w:rPr>
                <w:rFonts w:ascii="Aptos" w:hAnsi="Aptos" w:cs="Times New Roman"/>
                <w:sz w:val="24"/>
                <w:szCs w:val="24"/>
              </w:rPr>
              <w:t xml:space="preserve"> HP</w:t>
            </w:r>
            <w:r w:rsidRPr="00C7084C">
              <w:rPr>
                <w:rFonts w:ascii="Aptos" w:hAnsi="Aptos" w:cs="Times New Roman"/>
                <w:sz w:val="24"/>
                <w:szCs w:val="24"/>
              </w:rPr>
              <w:t xml:space="preserve"> “</w:t>
            </w:r>
            <w:proofErr w:type="spellStart"/>
            <w:r w:rsidRPr="00C7084C">
              <w:rPr>
                <w:rFonts w:ascii="Aptos" w:hAnsi="Aptos" w:cs="Times New Roman"/>
                <w:sz w:val="24"/>
                <w:szCs w:val="24"/>
              </w:rPr>
              <w:t>Klimatdrošināšana</w:t>
            </w:r>
            <w:proofErr w:type="spellEnd"/>
            <w:r w:rsidRPr="00C7084C">
              <w:rPr>
                <w:rFonts w:ascii="Aptos" w:hAnsi="Aptos" w:cs="Times New Roman"/>
                <w:sz w:val="24"/>
                <w:szCs w:val="24"/>
              </w:rPr>
              <w:t>”, “Energoefektivitāte pirmajā vietā”, "Nenodarīt būtisku kaitējumu"</w:t>
            </w:r>
            <w:r w:rsidR="00D57527" w:rsidRPr="00C7084C">
              <w:rPr>
                <w:rFonts w:ascii="Aptos" w:hAnsi="Aptos" w:cs="Times New Roman"/>
                <w:sz w:val="24"/>
                <w:szCs w:val="24"/>
              </w:rPr>
              <w:t>?</w:t>
            </w:r>
          </w:p>
        </w:tc>
        <w:tc>
          <w:tcPr>
            <w:tcW w:w="8363" w:type="dxa"/>
            <w:tcBorders>
              <w:left w:val="single" w:sz="4" w:space="0" w:color="auto"/>
            </w:tcBorders>
            <w:shd w:val="clear" w:color="auto" w:fill="auto"/>
          </w:tcPr>
          <w:p w14:paraId="572D0329" w14:textId="1EDE570B" w:rsidR="003D5938" w:rsidRPr="00C7084C" w:rsidRDefault="005D1E0B" w:rsidP="00F84CAB">
            <w:pPr>
              <w:spacing w:after="0" w:line="240" w:lineRule="auto"/>
              <w:jc w:val="both"/>
              <w:rPr>
                <w:rFonts w:ascii="Aptos" w:hAnsi="Aptos" w:cs="Times New Roman"/>
                <w:sz w:val="24"/>
                <w:szCs w:val="24"/>
              </w:rPr>
            </w:pPr>
            <w:r w:rsidRPr="00C7084C">
              <w:rPr>
                <w:rFonts w:ascii="Aptos" w:hAnsi="Aptos" w:cs="Times New Roman"/>
                <w:sz w:val="24"/>
                <w:szCs w:val="24"/>
              </w:rPr>
              <w:t>Š</w:t>
            </w:r>
            <w:r w:rsidR="003D5938" w:rsidRPr="00C7084C">
              <w:rPr>
                <w:rFonts w:ascii="Aptos" w:hAnsi="Aptos" w:cs="Times New Roman"/>
                <w:sz w:val="24"/>
                <w:szCs w:val="24"/>
              </w:rPr>
              <w:t xml:space="preserve">obrīd </w:t>
            </w:r>
            <w:r w:rsidR="00AD0FB4" w:rsidRPr="00C7084C">
              <w:rPr>
                <w:rFonts w:ascii="Aptos" w:hAnsi="Aptos" w:cs="Times New Roman"/>
                <w:sz w:val="24"/>
                <w:szCs w:val="24"/>
              </w:rPr>
              <w:t xml:space="preserve">no atbildīgās </w:t>
            </w:r>
            <w:r w:rsidR="00944AE8" w:rsidRPr="00C7084C">
              <w:rPr>
                <w:rFonts w:ascii="Aptos" w:hAnsi="Aptos" w:cs="Times New Roman"/>
                <w:sz w:val="24"/>
                <w:szCs w:val="24"/>
              </w:rPr>
              <w:t>iestādes</w:t>
            </w:r>
            <w:r w:rsidR="00AD0FB4" w:rsidRPr="00C7084C">
              <w:rPr>
                <w:rFonts w:ascii="Aptos" w:hAnsi="Aptos" w:cs="Times New Roman"/>
                <w:sz w:val="24"/>
                <w:szCs w:val="24"/>
              </w:rPr>
              <w:t xml:space="preserve"> </w:t>
            </w:r>
            <w:r w:rsidR="003D5938" w:rsidRPr="00C7084C">
              <w:rPr>
                <w:rFonts w:ascii="Aptos" w:hAnsi="Aptos" w:cs="Times New Roman"/>
                <w:sz w:val="24"/>
                <w:szCs w:val="24"/>
              </w:rPr>
              <w:t>nav izstrādātas vadlīnijas ar konkrētiem piemēriem, kur</w:t>
            </w:r>
            <w:r w:rsidR="00972BE7" w:rsidRPr="00C7084C">
              <w:rPr>
                <w:rFonts w:ascii="Aptos" w:hAnsi="Aptos" w:cs="Times New Roman"/>
                <w:sz w:val="24"/>
                <w:szCs w:val="24"/>
              </w:rPr>
              <w:t>as</w:t>
            </w:r>
            <w:r w:rsidR="003D5938" w:rsidRPr="00C7084C">
              <w:rPr>
                <w:rFonts w:ascii="Aptos" w:hAnsi="Aptos" w:cs="Times New Roman"/>
                <w:sz w:val="24"/>
                <w:szCs w:val="24"/>
              </w:rPr>
              <w:t xml:space="preserve"> varētu </w:t>
            </w:r>
            <w:r w:rsidR="00556A72" w:rsidRPr="00C7084C">
              <w:rPr>
                <w:rFonts w:ascii="Aptos" w:hAnsi="Aptos" w:cs="Times New Roman"/>
                <w:sz w:val="24"/>
                <w:szCs w:val="24"/>
              </w:rPr>
              <w:t xml:space="preserve">uzrādīt par </w:t>
            </w:r>
            <w:r w:rsidR="00972BE7" w:rsidRPr="00C7084C">
              <w:rPr>
                <w:rFonts w:ascii="Aptos" w:hAnsi="Aptos" w:cs="Times New Roman"/>
                <w:sz w:val="24"/>
                <w:szCs w:val="24"/>
              </w:rPr>
              <w:t>HP</w:t>
            </w:r>
            <w:r w:rsidR="003D5938" w:rsidRPr="00C7084C">
              <w:rPr>
                <w:rFonts w:ascii="Aptos" w:hAnsi="Aptos" w:cs="Times New Roman"/>
                <w:sz w:val="24"/>
                <w:szCs w:val="24"/>
              </w:rPr>
              <w:t xml:space="preserve"> “</w:t>
            </w:r>
            <w:proofErr w:type="spellStart"/>
            <w:r w:rsidR="003D5938" w:rsidRPr="00C7084C">
              <w:rPr>
                <w:rFonts w:ascii="Aptos" w:hAnsi="Aptos" w:cs="Times New Roman"/>
                <w:sz w:val="24"/>
                <w:szCs w:val="24"/>
              </w:rPr>
              <w:t>Klimatdrošināšanas</w:t>
            </w:r>
            <w:proofErr w:type="spellEnd"/>
            <w:r w:rsidR="003D5938" w:rsidRPr="00C7084C">
              <w:rPr>
                <w:rFonts w:ascii="Aptos" w:hAnsi="Aptos" w:cs="Times New Roman"/>
                <w:sz w:val="24"/>
                <w:szCs w:val="24"/>
              </w:rPr>
              <w:t xml:space="preserve">”, “Energoefektivitāte pirmajā vietā”, "Nenodarīt būtisku kaitējumu" piemērošanu </w:t>
            </w:r>
            <w:r w:rsidR="00556A72" w:rsidRPr="00C7084C">
              <w:rPr>
                <w:rFonts w:ascii="Aptos" w:hAnsi="Aptos" w:cs="Times New Roman"/>
                <w:sz w:val="24"/>
                <w:szCs w:val="24"/>
              </w:rPr>
              <w:t xml:space="preserve">SAMP </w:t>
            </w:r>
            <w:r w:rsidR="003D5938" w:rsidRPr="00C7084C">
              <w:rPr>
                <w:rFonts w:ascii="Aptos" w:hAnsi="Aptos" w:cs="Times New Roman"/>
                <w:sz w:val="24"/>
                <w:szCs w:val="24"/>
              </w:rPr>
              <w:t>4.2.1.8 ietvaros</w:t>
            </w:r>
            <w:r w:rsidR="00066B4C" w:rsidRPr="00C7084C">
              <w:rPr>
                <w:rFonts w:ascii="Aptos" w:hAnsi="Aptos" w:cs="Times New Roman"/>
                <w:sz w:val="24"/>
                <w:szCs w:val="24"/>
              </w:rPr>
              <w:t>. Vienl</w:t>
            </w:r>
            <w:r w:rsidR="00405F5F" w:rsidRPr="00C7084C">
              <w:rPr>
                <w:rFonts w:ascii="Aptos" w:hAnsi="Aptos" w:cs="Times New Roman"/>
                <w:sz w:val="24"/>
                <w:szCs w:val="24"/>
              </w:rPr>
              <w:t>a</w:t>
            </w:r>
            <w:r w:rsidR="00066B4C" w:rsidRPr="00C7084C">
              <w:rPr>
                <w:rFonts w:ascii="Aptos" w:hAnsi="Aptos" w:cs="Times New Roman"/>
                <w:sz w:val="24"/>
                <w:szCs w:val="24"/>
              </w:rPr>
              <w:t>ikus</w:t>
            </w:r>
            <w:r w:rsidR="003D5938" w:rsidRPr="00C7084C">
              <w:rPr>
                <w:rFonts w:ascii="Aptos" w:hAnsi="Aptos" w:cs="Times New Roman"/>
                <w:sz w:val="24"/>
                <w:szCs w:val="24"/>
              </w:rPr>
              <w:t xml:space="preserve"> </w:t>
            </w:r>
            <w:r w:rsidR="00066B4C" w:rsidRPr="00C7084C">
              <w:rPr>
                <w:rFonts w:ascii="Aptos" w:hAnsi="Aptos" w:cs="Times New Roman"/>
                <w:sz w:val="24"/>
                <w:szCs w:val="24"/>
              </w:rPr>
              <w:t>norādām</w:t>
            </w:r>
            <w:r w:rsidR="003D5938" w:rsidRPr="00C7084C">
              <w:rPr>
                <w:rFonts w:ascii="Aptos" w:hAnsi="Aptos" w:cs="Times New Roman"/>
                <w:sz w:val="24"/>
                <w:szCs w:val="24"/>
              </w:rPr>
              <w:t xml:space="preserve"> šādu HP principu darbību piemērus, ja</w:t>
            </w:r>
            <w:r w:rsidR="00944AE8" w:rsidRPr="00C7084C">
              <w:rPr>
                <w:rFonts w:ascii="Aptos" w:hAnsi="Aptos" w:cs="Times New Roman"/>
                <w:sz w:val="24"/>
                <w:szCs w:val="24"/>
              </w:rPr>
              <w:t xml:space="preserve"> </w:t>
            </w:r>
            <w:r w:rsidR="003D5938" w:rsidRPr="00C7084C">
              <w:rPr>
                <w:rFonts w:ascii="Aptos" w:hAnsi="Aptos" w:cs="Times New Roman"/>
                <w:sz w:val="24"/>
                <w:szCs w:val="24"/>
              </w:rPr>
              <w:t>projekt</w:t>
            </w:r>
            <w:r w:rsidR="00972BE7" w:rsidRPr="00C7084C">
              <w:rPr>
                <w:rFonts w:ascii="Aptos" w:hAnsi="Aptos" w:cs="Times New Roman"/>
                <w:sz w:val="24"/>
                <w:szCs w:val="24"/>
              </w:rPr>
              <w:t xml:space="preserve">a ietvaros </w:t>
            </w:r>
            <w:r w:rsidR="003D5938" w:rsidRPr="00C7084C">
              <w:rPr>
                <w:rFonts w:ascii="Aptos" w:hAnsi="Aptos" w:cs="Times New Roman"/>
                <w:sz w:val="24"/>
                <w:szCs w:val="24"/>
              </w:rPr>
              <w:t xml:space="preserve"> ir plānota aprīkojuma iegāde:</w:t>
            </w:r>
            <w:r w:rsidR="00AD0FB4" w:rsidRPr="00C7084C">
              <w:rPr>
                <w:rFonts w:ascii="Aptos" w:hAnsi="Aptos" w:cs="Times New Roman"/>
                <w:sz w:val="24"/>
                <w:szCs w:val="24"/>
              </w:rPr>
              <w:t xml:space="preserve"> </w:t>
            </w:r>
          </w:p>
          <w:p w14:paraId="74DF2B03" w14:textId="2A09F0A2" w:rsidR="003D5938" w:rsidRPr="00C7084C" w:rsidRDefault="00972BE7" w:rsidP="00972BE7">
            <w:pPr>
              <w:pStyle w:val="ListParagraph"/>
              <w:numPr>
                <w:ilvl w:val="0"/>
                <w:numId w:val="32"/>
              </w:numPr>
              <w:spacing w:after="0" w:line="240" w:lineRule="auto"/>
              <w:jc w:val="both"/>
              <w:rPr>
                <w:rFonts w:ascii="Aptos" w:hAnsi="Aptos" w:cs="Times New Roman"/>
                <w:b/>
                <w:bCs/>
                <w:sz w:val="24"/>
                <w:szCs w:val="24"/>
              </w:rPr>
            </w:pPr>
            <w:r w:rsidRPr="00C7084C">
              <w:rPr>
                <w:rFonts w:ascii="Aptos" w:hAnsi="Aptos" w:cs="Times New Roman"/>
                <w:b/>
                <w:bCs/>
                <w:sz w:val="24"/>
                <w:szCs w:val="24"/>
              </w:rPr>
              <w:t>“</w:t>
            </w:r>
            <w:r w:rsidR="003D5938" w:rsidRPr="00C7084C">
              <w:rPr>
                <w:rFonts w:ascii="Aptos" w:hAnsi="Aptos" w:cs="Times New Roman"/>
                <w:b/>
                <w:bCs/>
                <w:sz w:val="24"/>
                <w:szCs w:val="24"/>
              </w:rPr>
              <w:t>Nenodarīt būtisku kaitējumu</w:t>
            </w:r>
            <w:r w:rsidRPr="00C7084C">
              <w:rPr>
                <w:rFonts w:ascii="Aptos" w:hAnsi="Aptos" w:cs="Times New Roman"/>
                <w:b/>
                <w:bCs/>
                <w:sz w:val="24"/>
                <w:szCs w:val="24"/>
              </w:rPr>
              <w:t>”</w:t>
            </w:r>
            <w:r w:rsidR="003D5938" w:rsidRPr="00C7084C">
              <w:rPr>
                <w:rFonts w:ascii="Aptos" w:hAnsi="Aptos" w:cs="Times New Roman"/>
                <w:b/>
                <w:bCs/>
                <w:sz w:val="24"/>
                <w:szCs w:val="24"/>
              </w:rPr>
              <w:t>:</w:t>
            </w:r>
          </w:p>
          <w:p w14:paraId="3081FA3E" w14:textId="17189E2E" w:rsidR="003D5938" w:rsidRPr="00C7084C" w:rsidRDefault="00EA1DAA" w:rsidP="005F44CC">
            <w:pPr>
              <w:pStyle w:val="ListParagraph"/>
              <w:numPr>
                <w:ilvl w:val="0"/>
                <w:numId w:val="33"/>
              </w:numPr>
              <w:spacing w:after="0" w:line="240" w:lineRule="auto"/>
              <w:jc w:val="both"/>
              <w:rPr>
                <w:rFonts w:ascii="Aptos" w:hAnsi="Aptos" w:cs="Times New Roman"/>
                <w:sz w:val="24"/>
                <w:szCs w:val="24"/>
              </w:rPr>
            </w:pPr>
            <w:r w:rsidRPr="00C7084C">
              <w:rPr>
                <w:rFonts w:ascii="Aptos" w:hAnsi="Aptos" w:cs="Times New Roman"/>
                <w:sz w:val="24"/>
                <w:szCs w:val="24"/>
              </w:rPr>
              <w:t>z</w:t>
            </w:r>
            <w:r w:rsidR="003D5938" w:rsidRPr="00C7084C">
              <w:rPr>
                <w:rFonts w:ascii="Aptos" w:hAnsi="Aptos" w:cs="Times New Roman"/>
                <w:sz w:val="24"/>
                <w:szCs w:val="24"/>
              </w:rPr>
              <w:t>aļais publiskais iepirkums – preču, pakalpojumu vai būvdarbu iepirkums tiks veikts, ievērojot zaļā publiskā iepirkuma prasības saskaņā ar Ministru kabineta 2017. gada 20. jūnija noteikumiem Nr. 353 “Prasības zaļajam publiskajam iepirkumam un to piemērošanas kārtība” 1. pielikumu visos gadījumos, kur tas attiecināms un iespējams</w:t>
            </w:r>
            <w:r w:rsidRPr="00C7084C">
              <w:rPr>
                <w:rFonts w:ascii="Aptos" w:hAnsi="Aptos" w:cs="Times New Roman"/>
                <w:sz w:val="24"/>
                <w:szCs w:val="24"/>
              </w:rPr>
              <w:t>;</w:t>
            </w:r>
          </w:p>
          <w:p w14:paraId="0569E296" w14:textId="29558F0A" w:rsidR="003D5938" w:rsidRPr="00C7084C" w:rsidRDefault="00BC2DA9" w:rsidP="005F44CC">
            <w:pPr>
              <w:pStyle w:val="ListParagraph"/>
              <w:numPr>
                <w:ilvl w:val="0"/>
                <w:numId w:val="33"/>
              </w:numPr>
              <w:spacing w:after="0" w:line="240" w:lineRule="auto"/>
              <w:jc w:val="both"/>
              <w:rPr>
                <w:rFonts w:ascii="Aptos" w:hAnsi="Aptos" w:cs="Times New Roman"/>
                <w:sz w:val="24"/>
                <w:szCs w:val="24"/>
              </w:rPr>
            </w:pPr>
            <w:r w:rsidRPr="00C7084C">
              <w:rPr>
                <w:rFonts w:ascii="Aptos" w:hAnsi="Aptos" w:cs="Times New Roman"/>
                <w:sz w:val="24"/>
                <w:szCs w:val="24"/>
              </w:rPr>
              <w:t>e</w:t>
            </w:r>
            <w:r w:rsidR="003D5938" w:rsidRPr="00C7084C">
              <w:rPr>
                <w:rFonts w:ascii="Aptos" w:hAnsi="Aptos" w:cs="Times New Roman"/>
                <w:sz w:val="24"/>
                <w:szCs w:val="24"/>
              </w:rPr>
              <w:t>lektrisko un elektronisko iekārtu u.c. atkritumu apsaimniekošana  - projekta ietvaros radītie elektrisko un elektronisko iekārtu atkritumi un citi atkritumi tiks apsaimniekoti atbilstoši normatīvo aktu prasībām</w:t>
            </w:r>
            <w:r w:rsidR="00CE7DAE" w:rsidRPr="00C7084C">
              <w:rPr>
                <w:rFonts w:ascii="Aptos" w:hAnsi="Aptos" w:cs="Times New Roman"/>
                <w:sz w:val="24"/>
                <w:szCs w:val="24"/>
              </w:rPr>
              <w:t xml:space="preserve"> -</w:t>
            </w:r>
            <w:r w:rsidR="003D5938" w:rsidRPr="00C7084C">
              <w:rPr>
                <w:rFonts w:ascii="Aptos" w:hAnsi="Aptos" w:cs="Times New Roman"/>
                <w:sz w:val="24"/>
                <w:szCs w:val="24"/>
              </w:rPr>
              <w:t xml:space="preserve"> tiks nodrošināta to savākšana, </w:t>
            </w:r>
            <w:proofErr w:type="spellStart"/>
            <w:r w:rsidR="003D5938" w:rsidRPr="00C7084C">
              <w:rPr>
                <w:rFonts w:ascii="Aptos" w:hAnsi="Aptos" w:cs="Times New Roman"/>
                <w:sz w:val="24"/>
                <w:szCs w:val="24"/>
              </w:rPr>
              <w:t>atkalizmantošana</w:t>
            </w:r>
            <w:proofErr w:type="spellEnd"/>
            <w:r w:rsidR="003D5938" w:rsidRPr="00C7084C">
              <w:rPr>
                <w:rFonts w:ascii="Aptos" w:hAnsi="Aptos" w:cs="Times New Roman"/>
                <w:sz w:val="24"/>
                <w:szCs w:val="24"/>
              </w:rPr>
              <w:t>, sagatavošana pārstrādei un reģenerācijai, pārstrāde vai reģenerācija sadarbībā ar attiecīgu piesārņojošās darbības atļaujas saņēmušu komersantu. Šīs darbības ir/tiks iekļautas būvdarbu veicēju un pakalpojumu sniedzēju līgumos</w:t>
            </w:r>
            <w:r w:rsidR="00EA1DAA" w:rsidRPr="00C7084C">
              <w:rPr>
                <w:rFonts w:ascii="Aptos" w:hAnsi="Aptos" w:cs="Times New Roman"/>
                <w:sz w:val="24"/>
                <w:szCs w:val="24"/>
              </w:rPr>
              <w:t>;</w:t>
            </w:r>
          </w:p>
          <w:p w14:paraId="4A264199" w14:textId="219F29E8" w:rsidR="003D5938" w:rsidRPr="00C7084C" w:rsidRDefault="00EA1DAA" w:rsidP="005F44CC">
            <w:pPr>
              <w:pStyle w:val="ListParagraph"/>
              <w:numPr>
                <w:ilvl w:val="0"/>
                <w:numId w:val="33"/>
              </w:numPr>
              <w:spacing w:after="0" w:line="240" w:lineRule="auto"/>
              <w:jc w:val="both"/>
              <w:rPr>
                <w:rFonts w:ascii="Aptos" w:hAnsi="Aptos" w:cs="Times New Roman"/>
                <w:sz w:val="24"/>
                <w:szCs w:val="24"/>
              </w:rPr>
            </w:pPr>
            <w:r w:rsidRPr="00C7084C">
              <w:rPr>
                <w:rFonts w:ascii="Aptos" w:hAnsi="Aptos" w:cs="Times New Roman"/>
                <w:sz w:val="24"/>
                <w:szCs w:val="24"/>
              </w:rPr>
              <w:t>a</w:t>
            </w:r>
            <w:r w:rsidR="003D5938" w:rsidRPr="00C7084C">
              <w:rPr>
                <w:rFonts w:ascii="Aptos" w:hAnsi="Aptos" w:cs="Times New Roman"/>
                <w:sz w:val="24"/>
                <w:szCs w:val="24"/>
              </w:rPr>
              <w:t>tkritumu apsaimniekošana - tiek nodrošināta M</w:t>
            </w:r>
            <w:r w:rsidR="00CE7DAE" w:rsidRPr="00C7084C">
              <w:rPr>
                <w:rFonts w:ascii="Aptos" w:hAnsi="Aptos" w:cs="Times New Roman"/>
                <w:sz w:val="24"/>
                <w:szCs w:val="24"/>
              </w:rPr>
              <w:t xml:space="preserve">inistru </w:t>
            </w:r>
            <w:r w:rsidR="00BC2DA9" w:rsidRPr="00C7084C">
              <w:rPr>
                <w:rFonts w:ascii="Aptos" w:hAnsi="Aptos" w:cs="Times New Roman"/>
                <w:sz w:val="24"/>
                <w:szCs w:val="24"/>
              </w:rPr>
              <w:t>k</w:t>
            </w:r>
            <w:r w:rsidR="00CE7DAE" w:rsidRPr="00C7084C">
              <w:rPr>
                <w:rFonts w:ascii="Aptos" w:hAnsi="Aptos" w:cs="Times New Roman"/>
                <w:sz w:val="24"/>
                <w:szCs w:val="24"/>
              </w:rPr>
              <w:t>abineta</w:t>
            </w:r>
            <w:r w:rsidR="003D5938" w:rsidRPr="00C7084C">
              <w:rPr>
                <w:rFonts w:ascii="Aptos" w:hAnsi="Aptos" w:cs="Times New Roman"/>
                <w:sz w:val="24"/>
                <w:szCs w:val="24"/>
              </w:rPr>
              <w:t xml:space="preserve"> 2021. gada 26. oktobra noteikumu Nr. 712 “Atkritumu dalītas savākšanas, sagatavošanas atkārtotai izmantošanai, pārstrādes un materiālu reģenerācijas noteikumi” 6. punkta prasību ievērošana, un vismaz 70 procenti (pēc masas) no nebīstamiem būvgružiem un ēku nojaukšanas atkritumiem, kas būvlaukumā radušies būvniecības laikā (izņemot dabiskos materiālus), tiks sagatavoti </w:t>
            </w:r>
            <w:proofErr w:type="spellStart"/>
            <w:r w:rsidR="003D5938" w:rsidRPr="00C7084C">
              <w:rPr>
                <w:rFonts w:ascii="Aptos" w:hAnsi="Aptos" w:cs="Times New Roman"/>
                <w:sz w:val="24"/>
                <w:szCs w:val="24"/>
              </w:rPr>
              <w:t>atkalizmantošanai</w:t>
            </w:r>
            <w:proofErr w:type="spellEnd"/>
            <w:r w:rsidR="003D5938" w:rsidRPr="00C7084C">
              <w:rPr>
                <w:rFonts w:ascii="Aptos" w:hAnsi="Aptos" w:cs="Times New Roman"/>
                <w:sz w:val="24"/>
                <w:szCs w:val="24"/>
              </w:rPr>
              <w:t>, pārstrādei un citu materiālu reģenerācijai (tostarp aizbēršanas darbībām, kurās atkritumus izmanto citu materiālu aizstāšanai).</w:t>
            </w:r>
          </w:p>
          <w:p w14:paraId="7E3730BD" w14:textId="1322975A" w:rsidR="00405F5F" w:rsidRPr="00C7084C" w:rsidRDefault="00405F5F" w:rsidP="005F44CC">
            <w:pPr>
              <w:pStyle w:val="ListParagraph"/>
              <w:numPr>
                <w:ilvl w:val="0"/>
                <w:numId w:val="32"/>
              </w:numPr>
              <w:spacing w:after="0" w:line="240" w:lineRule="auto"/>
              <w:jc w:val="both"/>
              <w:rPr>
                <w:rFonts w:ascii="Aptos" w:hAnsi="Aptos" w:cs="Times New Roman"/>
                <w:b/>
                <w:bCs/>
                <w:sz w:val="24"/>
                <w:szCs w:val="24"/>
              </w:rPr>
            </w:pPr>
            <w:r w:rsidRPr="00C7084C">
              <w:rPr>
                <w:rFonts w:ascii="Aptos" w:hAnsi="Aptos" w:cs="Times New Roman"/>
                <w:b/>
                <w:bCs/>
                <w:sz w:val="24"/>
                <w:szCs w:val="24"/>
              </w:rPr>
              <w:t>“</w:t>
            </w:r>
            <w:proofErr w:type="spellStart"/>
            <w:r w:rsidR="003D5938" w:rsidRPr="00C7084C">
              <w:rPr>
                <w:rFonts w:ascii="Aptos" w:hAnsi="Aptos" w:cs="Times New Roman"/>
                <w:b/>
                <w:bCs/>
                <w:sz w:val="24"/>
                <w:szCs w:val="24"/>
              </w:rPr>
              <w:t>Klimatdrošināšana</w:t>
            </w:r>
            <w:proofErr w:type="spellEnd"/>
            <w:r w:rsidRPr="00C7084C">
              <w:rPr>
                <w:rFonts w:ascii="Aptos" w:hAnsi="Aptos" w:cs="Times New Roman"/>
                <w:b/>
                <w:bCs/>
                <w:sz w:val="24"/>
                <w:szCs w:val="24"/>
              </w:rPr>
              <w:t>”:</w:t>
            </w:r>
          </w:p>
          <w:p w14:paraId="38AF71C2" w14:textId="5FD894CD" w:rsidR="003D5938" w:rsidRPr="00C7084C" w:rsidRDefault="003D5938" w:rsidP="00405F5F">
            <w:pPr>
              <w:pStyle w:val="ListParagraph"/>
              <w:numPr>
                <w:ilvl w:val="0"/>
                <w:numId w:val="36"/>
              </w:numPr>
              <w:spacing w:after="0" w:line="240" w:lineRule="auto"/>
              <w:jc w:val="both"/>
              <w:rPr>
                <w:rFonts w:ascii="Aptos" w:hAnsi="Aptos" w:cs="Times New Roman"/>
                <w:sz w:val="24"/>
                <w:szCs w:val="24"/>
              </w:rPr>
            </w:pPr>
            <w:r w:rsidRPr="00C7084C">
              <w:rPr>
                <w:rFonts w:ascii="Aptos" w:hAnsi="Aptos" w:cs="Times New Roman"/>
                <w:sz w:val="24"/>
                <w:szCs w:val="24"/>
              </w:rPr>
              <w:t>projekta iesniegumā ir izvērtēta iespēja projektā iekļaut darbības, kas paredz siltumnīcefekta gāzu emisiju samazināšanu vai CO</w:t>
            </w:r>
            <w:r w:rsidRPr="00C7084C">
              <w:rPr>
                <w:rFonts w:ascii="Aptos" w:hAnsi="Aptos" w:cs="Times New Roman"/>
                <w:sz w:val="24"/>
                <w:szCs w:val="24"/>
                <w:vertAlign w:val="subscript"/>
              </w:rPr>
              <w:t>2</w:t>
            </w:r>
            <w:r w:rsidRPr="00C7084C">
              <w:rPr>
                <w:rFonts w:ascii="Aptos" w:hAnsi="Aptos" w:cs="Times New Roman"/>
                <w:sz w:val="24"/>
                <w:szCs w:val="24"/>
              </w:rPr>
              <w:t xml:space="preserve"> piesaistes palielināšanu, kā arī pielāgošanos klimata pārmaiņām</w:t>
            </w:r>
            <w:r w:rsidR="00EA1DAA" w:rsidRPr="00C7084C">
              <w:rPr>
                <w:rFonts w:ascii="Aptos" w:hAnsi="Aptos" w:cs="Times New Roman"/>
                <w:sz w:val="24"/>
                <w:szCs w:val="24"/>
              </w:rPr>
              <w:t>;</w:t>
            </w:r>
          </w:p>
          <w:p w14:paraId="3DABFDE3" w14:textId="1AA7279B" w:rsidR="003D5938" w:rsidRPr="00C7084C" w:rsidRDefault="00EA1DAA" w:rsidP="005F44CC">
            <w:pPr>
              <w:pStyle w:val="ListParagraph"/>
              <w:numPr>
                <w:ilvl w:val="0"/>
                <w:numId w:val="34"/>
              </w:numPr>
              <w:spacing w:after="0" w:line="240" w:lineRule="auto"/>
              <w:jc w:val="both"/>
              <w:rPr>
                <w:rFonts w:ascii="Aptos" w:hAnsi="Aptos" w:cs="Times New Roman"/>
                <w:sz w:val="24"/>
                <w:szCs w:val="24"/>
              </w:rPr>
            </w:pPr>
            <w:r w:rsidRPr="00C7084C">
              <w:rPr>
                <w:rFonts w:ascii="Aptos" w:hAnsi="Aptos" w:cs="Times New Roman"/>
                <w:sz w:val="24"/>
                <w:szCs w:val="24"/>
              </w:rPr>
              <w:lastRenderedPageBreak/>
              <w:t>k</w:t>
            </w:r>
            <w:r w:rsidR="003D5938" w:rsidRPr="00C7084C">
              <w:rPr>
                <w:rFonts w:ascii="Aptos" w:hAnsi="Aptos" w:cs="Times New Roman"/>
                <w:sz w:val="24"/>
                <w:szCs w:val="24"/>
              </w:rPr>
              <w:t xml:space="preserve">limata risku </w:t>
            </w:r>
            <w:proofErr w:type="spellStart"/>
            <w:r w:rsidR="003D5938" w:rsidRPr="00C7084C">
              <w:rPr>
                <w:rFonts w:ascii="Aptos" w:hAnsi="Aptos" w:cs="Times New Roman"/>
                <w:sz w:val="24"/>
                <w:szCs w:val="24"/>
              </w:rPr>
              <w:t>izvērtējums</w:t>
            </w:r>
            <w:proofErr w:type="spellEnd"/>
            <w:r w:rsidR="003D5938" w:rsidRPr="00C7084C">
              <w:rPr>
                <w:rFonts w:ascii="Aptos" w:hAnsi="Aptos" w:cs="Times New Roman"/>
                <w:sz w:val="24"/>
                <w:szCs w:val="24"/>
              </w:rPr>
              <w:t xml:space="preserve"> - </w:t>
            </w:r>
            <w:r w:rsidRPr="00C7084C">
              <w:rPr>
                <w:rFonts w:ascii="Aptos" w:hAnsi="Aptos" w:cs="Times New Roman"/>
                <w:sz w:val="24"/>
                <w:szCs w:val="24"/>
              </w:rPr>
              <w:t>i</w:t>
            </w:r>
            <w:r w:rsidR="003D5938" w:rsidRPr="00C7084C">
              <w:rPr>
                <w:rFonts w:ascii="Aptos" w:hAnsi="Aptos" w:cs="Times New Roman"/>
                <w:sz w:val="24"/>
                <w:szCs w:val="24"/>
              </w:rPr>
              <w:t xml:space="preserve">r veikts projektā paredzēto infrastruktūras darbību risku </w:t>
            </w:r>
            <w:proofErr w:type="spellStart"/>
            <w:r w:rsidR="003D5938" w:rsidRPr="00C7084C">
              <w:rPr>
                <w:rFonts w:ascii="Aptos" w:hAnsi="Aptos" w:cs="Times New Roman"/>
                <w:sz w:val="24"/>
                <w:szCs w:val="24"/>
              </w:rPr>
              <w:t>izvērtējums</w:t>
            </w:r>
            <w:proofErr w:type="spellEnd"/>
            <w:r w:rsidR="003D5938" w:rsidRPr="00C7084C">
              <w:rPr>
                <w:rFonts w:ascii="Aptos" w:hAnsi="Aptos" w:cs="Times New Roman"/>
                <w:sz w:val="24"/>
                <w:szCs w:val="24"/>
              </w:rPr>
              <w:t xml:space="preserve"> par vismaz šādiem klimata pārmaiņu radītajiem riskiem</w:t>
            </w:r>
            <w:r w:rsidRPr="00C7084C">
              <w:rPr>
                <w:rFonts w:ascii="Aptos" w:hAnsi="Aptos" w:cs="Times New Roman"/>
                <w:sz w:val="24"/>
                <w:szCs w:val="24"/>
              </w:rPr>
              <w:t xml:space="preserve"> - </w:t>
            </w:r>
            <w:r w:rsidR="003D5938" w:rsidRPr="00C7084C">
              <w:rPr>
                <w:rFonts w:ascii="Aptos" w:hAnsi="Aptos" w:cs="Times New Roman"/>
                <w:sz w:val="24"/>
                <w:szCs w:val="24"/>
              </w:rPr>
              <w:t xml:space="preserve"> infrastruktūras pārkaršana un materiālu nolietojums karstuma dēļ, elektropārvades bojājumi vēja brāzmu ietekmē, infrastruktūras pamatu vai grunts bojājumi ūdenslīmeņa izmaiņu dēļ un uzplūdu radītie bojājumi. Šiem riskiem paredzēti arī to novēršanas vai mazināšanas pasākumi, plašāka informācija norādīta </w:t>
            </w:r>
            <w:r w:rsidR="004E562B" w:rsidRPr="00C7084C">
              <w:rPr>
                <w:rFonts w:ascii="Aptos" w:hAnsi="Aptos" w:cs="Times New Roman"/>
                <w:sz w:val="24"/>
                <w:szCs w:val="24"/>
              </w:rPr>
              <w:t>projekta iesnieguma</w:t>
            </w:r>
            <w:r w:rsidR="004D7C31" w:rsidRPr="00C7084C">
              <w:rPr>
                <w:rFonts w:ascii="Aptos" w:hAnsi="Aptos" w:cs="Times New Roman"/>
                <w:sz w:val="24"/>
                <w:szCs w:val="24"/>
              </w:rPr>
              <w:t xml:space="preserve"> aizpildīšanas metodikas</w:t>
            </w:r>
            <w:r w:rsidR="003D5938" w:rsidRPr="00C7084C">
              <w:rPr>
                <w:rFonts w:ascii="Aptos" w:hAnsi="Aptos" w:cs="Times New Roman"/>
                <w:sz w:val="24"/>
                <w:szCs w:val="24"/>
              </w:rPr>
              <w:t xml:space="preserve"> sadaļā </w:t>
            </w:r>
            <w:r w:rsidR="00A441FB" w:rsidRPr="00C7084C">
              <w:rPr>
                <w:rFonts w:ascii="Aptos" w:hAnsi="Aptos" w:cs="Times New Roman"/>
                <w:sz w:val="24"/>
                <w:szCs w:val="24"/>
              </w:rPr>
              <w:t>“</w:t>
            </w:r>
            <w:r w:rsidR="003D5938" w:rsidRPr="00C7084C">
              <w:rPr>
                <w:rFonts w:ascii="Aptos" w:hAnsi="Aptos" w:cs="Times New Roman"/>
                <w:sz w:val="24"/>
                <w:szCs w:val="24"/>
              </w:rPr>
              <w:t xml:space="preserve">Projekta risku </w:t>
            </w:r>
            <w:proofErr w:type="spellStart"/>
            <w:r w:rsidR="003D5938" w:rsidRPr="00C7084C">
              <w:rPr>
                <w:rFonts w:ascii="Aptos" w:hAnsi="Aptos" w:cs="Times New Roman"/>
                <w:sz w:val="24"/>
                <w:szCs w:val="24"/>
              </w:rPr>
              <w:t>izvērtējums</w:t>
            </w:r>
            <w:proofErr w:type="spellEnd"/>
            <w:r w:rsidR="00A441FB" w:rsidRPr="00C7084C">
              <w:rPr>
                <w:rFonts w:ascii="Aptos" w:hAnsi="Aptos" w:cs="Times New Roman"/>
                <w:sz w:val="24"/>
                <w:szCs w:val="24"/>
              </w:rPr>
              <w:t>”</w:t>
            </w:r>
            <w:r w:rsidR="003D5938" w:rsidRPr="00C7084C">
              <w:rPr>
                <w:rFonts w:ascii="Aptos" w:hAnsi="Aptos" w:cs="Times New Roman"/>
                <w:sz w:val="24"/>
                <w:szCs w:val="24"/>
              </w:rPr>
              <w:t>;</w:t>
            </w:r>
          </w:p>
          <w:p w14:paraId="0A37C236" w14:textId="2C08EE34" w:rsidR="003D5938" w:rsidRPr="00C7084C" w:rsidRDefault="003D5938" w:rsidP="005F44CC">
            <w:pPr>
              <w:pStyle w:val="ListParagraph"/>
              <w:numPr>
                <w:ilvl w:val="0"/>
                <w:numId w:val="34"/>
              </w:numPr>
              <w:spacing w:after="0" w:line="240" w:lineRule="auto"/>
              <w:jc w:val="both"/>
              <w:rPr>
                <w:rFonts w:ascii="Aptos" w:hAnsi="Aptos" w:cs="Times New Roman"/>
                <w:sz w:val="24"/>
                <w:szCs w:val="24"/>
              </w:rPr>
            </w:pPr>
            <w:r w:rsidRPr="00C7084C">
              <w:rPr>
                <w:rFonts w:ascii="Aptos" w:hAnsi="Aptos" w:cs="Times New Roman"/>
                <w:sz w:val="24"/>
                <w:szCs w:val="24"/>
              </w:rPr>
              <w:t>projektu īstenošanā iespēju robežās tiks paredzēti atbilstoši telpu dzesēšanas un ventilācijas risinājumi, lai nodrošinātu komforta temperatūru arī karstuma viļņu laikā</w:t>
            </w:r>
            <w:r w:rsidR="00A441FB" w:rsidRPr="00C7084C">
              <w:rPr>
                <w:rFonts w:ascii="Aptos" w:hAnsi="Aptos" w:cs="Times New Roman"/>
                <w:sz w:val="24"/>
                <w:szCs w:val="24"/>
              </w:rPr>
              <w:t>.</w:t>
            </w:r>
          </w:p>
          <w:p w14:paraId="182255CE" w14:textId="7B2A8C54" w:rsidR="003D5938" w:rsidRPr="00C7084C" w:rsidRDefault="00405F5F" w:rsidP="005F44CC">
            <w:pPr>
              <w:pStyle w:val="ListParagraph"/>
              <w:numPr>
                <w:ilvl w:val="0"/>
                <w:numId w:val="32"/>
              </w:numPr>
              <w:spacing w:after="0" w:line="240" w:lineRule="auto"/>
              <w:jc w:val="both"/>
              <w:rPr>
                <w:rFonts w:ascii="Aptos" w:hAnsi="Aptos" w:cs="Times New Roman"/>
                <w:b/>
                <w:bCs/>
                <w:sz w:val="24"/>
                <w:szCs w:val="24"/>
              </w:rPr>
            </w:pPr>
            <w:r w:rsidRPr="00C7084C">
              <w:rPr>
                <w:rFonts w:ascii="Aptos" w:hAnsi="Aptos" w:cs="Times New Roman"/>
                <w:b/>
                <w:bCs/>
                <w:sz w:val="24"/>
                <w:szCs w:val="24"/>
              </w:rPr>
              <w:t>“</w:t>
            </w:r>
            <w:r w:rsidR="003D5938" w:rsidRPr="00C7084C">
              <w:rPr>
                <w:rFonts w:ascii="Aptos" w:hAnsi="Aptos" w:cs="Times New Roman"/>
                <w:b/>
                <w:bCs/>
                <w:sz w:val="24"/>
                <w:szCs w:val="24"/>
              </w:rPr>
              <w:t>Energoefektivitāte pirmajā vietā</w:t>
            </w:r>
            <w:r w:rsidRPr="00C7084C">
              <w:rPr>
                <w:rFonts w:ascii="Aptos" w:hAnsi="Aptos" w:cs="Times New Roman"/>
                <w:b/>
                <w:bCs/>
                <w:sz w:val="24"/>
                <w:szCs w:val="24"/>
              </w:rPr>
              <w:t>”</w:t>
            </w:r>
            <w:r w:rsidR="003D5938" w:rsidRPr="00C7084C">
              <w:rPr>
                <w:rFonts w:ascii="Aptos" w:hAnsi="Aptos" w:cs="Times New Roman"/>
                <w:b/>
                <w:bCs/>
                <w:sz w:val="24"/>
                <w:szCs w:val="24"/>
              </w:rPr>
              <w:t>:</w:t>
            </w:r>
          </w:p>
          <w:p w14:paraId="78427E8C" w14:textId="32A9C9C0" w:rsidR="003D5938" w:rsidRPr="00C7084C" w:rsidRDefault="00A441FB" w:rsidP="005F44CC">
            <w:pPr>
              <w:pStyle w:val="ListParagraph"/>
              <w:numPr>
                <w:ilvl w:val="0"/>
                <w:numId w:val="35"/>
              </w:numPr>
              <w:spacing w:after="0" w:line="240" w:lineRule="auto"/>
              <w:jc w:val="both"/>
              <w:rPr>
                <w:rFonts w:ascii="Aptos" w:hAnsi="Aptos" w:cs="Times New Roman"/>
                <w:sz w:val="24"/>
                <w:szCs w:val="24"/>
              </w:rPr>
            </w:pPr>
            <w:proofErr w:type="spellStart"/>
            <w:r w:rsidRPr="00C7084C">
              <w:rPr>
                <w:rFonts w:ascii="Aptos" w:hAnsi="Aptos" w:cs="Times New Roman"/>
                <w:sz w:val="24"/>
                <w:szCs w:val="24"/>
              </w:rPr>
              <w:t>i</w:t>
            </w:r>
            <w:r w:rsidR="003D5938" w:rsidRPr="00C7084C">
              <w:rPr>
                <w:rFonts w:ascii="Aptos" w:hAnsi="Aptos" w:cs="Times New Roman"/>
                <w:sz w:val="24"/>
                <w:szCs w:val="24"/>
              </w:rPr>
              <w:t>zmaksefektīvu</w:t>
            </w:r>
            <w:proofErr w:type="spellEnd"/>
            <w:r w:rsidR="003D5938" w:rsidRPr="00C7084C">
              <w:rPr>
                <w:rFonts w:ascii="Aptos" w:hAnsi="Aptos" w:cs="Times New Roman"/>
                <w:sz w:val="24"/>
                <w:szCs w:val="24"/>
              </w:rPr>
              <w:t>, tehniski, ekonomiski un videi nekaitīgu alternatīvu ieviešana -</w:t>
            </w:r>
            <w:r w:rsidR="009E7ED9" w:rsidRPr="00C7084C">
              <w:rPr>
                <w:rFonts w:ascii="Aptos" w:hAnsi="Aptos" w:cs="Times New Roman"/>
                <w:sz w:val="24"/>
                <w:szCs w:val="24"/>
              </w:rPr>
              <w:t xml:space="preserve"> l</w:t>
            </w:r>
            <w:r w:rsidR="003D5938" w:rsidRPr="00C7084C">
              <w:rPr>
                <w:rFonts w:ascii="Aptos" w:hAnsi="Aptos" w:cs="Times New Roman"/>
                <w:sz w:val="24"/>
                <w:szCs w:val="24"/>
              </w:rPr>
              <w:t xml:space="preserve">īdzšinējie pasākumi tiks kopumā vai daļēji aizstāti ar </w:t>
            </w:r>
            <w:proofErr w:type="spellStart"/>
            <w:r w:rsidR="003D5938" w:rsidRPr="00C7084C">
              <w:rPr>
                <w:rFonts w:ascii="Aptos" w:hAnsi="Aptos" w:cs="Times New Roman"/>
                <w:sz w:val="24"/>
                <w:szCs w:val="24"/>
              </w:rPr>
              <w:t>izmaksefektīviem</w:t>
            </w:r>
            <w:proofErr w:type="spellEnd"/>
            <w:r w:rsidR="003D5938" w:rsidRPr="00C7084C">
              <w:rPr>
                <w:rFonts w:ascii="Aptos" w:hAnsi="Aptos" w:cs="Times New Roman"/>
                <w:sz w:val="24"/>
                <w:szCs w:val="24"/>
              </w:rPr>
              <w:t>, tehniski, ekonomiski un videi nekaitīgiem alternatīviem pasākumiem, kas vienlīdz efektīvi nodrošina attiecīgo mērķu sasniegšanu;</w:t>
            </w:r>
          </w:p>
          <w:p w14:paraId="0866EEC0" w14:textId="78D4ADB4" w:rsidR="00454B24" w:rsidRPr="00C7084C" w:rsidRDefault="009E7ED9" w:rsidP="005F44CC">
            <w:pPr>
              <w:pStyle w:val="ListParagraph"/>
              <w:numPr>
                <w:ilvl w:val="0"/>
                <w:numId w:val="35"/>
              </w:numPr>
              <w:spacing w:after="0" w:line="240" w:lineRule="auto"/>
              <w:jc w:val="both"/>
              <w:rPr>
                <w:rFonts w:ascii="Aptos" w:hAnsi="Aptos" w:cs="Times New Roman"/>
                <w:sz w:val="24"/>
                <w:szCs w:val="24"/>
              </w:rPr>
            </w:pPr>
            <w:r w:rsidRPr="00C7084C">
              <w:rPr>
                <w:rFonts w:ascii="Aptos" w:hAnsi="Aptos" w:cs="Times New Roman"/>
                <w:sz w:val="24"/>
                <w:szCs w:val="24"/>
              </w:rPr>
              <w:t>e</w:t>
            </w:r>
            <w:r w:rsidR="003D5938" w:rsidRPr="00C7084C">
              <w:rPr>
                <w:rFonts w:ascii="Aptos" w:hAnsi="Aptos" w:cs="Times New Roman"/>
                <w:sz w:val="24"/>
                <w:szCs w:val="24"/>
              </w:rPr>
              <w:t>nerģijas ietaupījums - darbības, kas paredz enerģijas ietaupījumu</w:t>
            </w:r>
            <w:r w:rsidRPr="00C7084C">
              <w:rPr>
                <w:rFonts w:ascii="Aptos" w:hAnsi="Aptos" w:cs="Times New Roman"/>
                <w:sz w:val="24"/>
                <w:szCs w:val="24"/>
              </w:rPr>
              <w:t>.</w:t>
            </w:r>
          </w:p>
        </w:tc>
      </w:tr>
      <w:tr w:rsidR="009D231B" w:rsidRPr="00C7084C" w14:paraId="5D8A0575" w14:textId="77777777" w:rsidTr="005B6894">
        <w:trPr>
          <w:trHeight w:val="486"/>
        </w:trPr>
        <w:tc>
          <w:tcPr>
            <w:tcW w:w="988" w:type="dxa"/>
            <w:tcBorders>
              <w:right w:val="single" w:sz="4" w:space="0" w:color="auto"/>
            </w:tcBorders>
            <w:shd w:val="clear" w:color="auto" w:fill="auto"/>
          </w:tcPr>
          <w:p w14:paraId="2CAB705B" w14:textId="34795FDD" w:rsidR="009D231B" w:rsidRPr="00C7084C" w:rsidRDefault="00130CD3" w:rsidP="009D231B">
            <w:pPr>
              <w:spacing w:after="0"/>
              <w:contextualSpacing/>
              <w:jc w:val="both"/>
              <w:rPr>
                <w:rFonts w:ascii="Aptos" w:hAnsi="Aptos" w:cstheme="majorBidi"/>
                <w:sz w:val="24"/>
                <w:szCs w:val="24"/>
              </w:rPr>
            </w:pPr>
            <w:r w:rsidRPr="00C7084C">
              <w:rPr>
                <w:rFonts w:ascii="Aptos" w:hAnsi="Aptos" w:cstheme="majorBidi"/>
                <w:sz w:val="24"/>
                <w:szCs w:val="24"/>
              </w:rPr>
              <w:lastRenderedPageBreak/>
              <w:t>2.6.</w:t>
            </w:r>
          </w:p>
        </w:tc>
        <w:tc>
          <w:tcPr>
            <w:tcW w:w="6237" w:type="dxa"/>
            <w:tcBorders>
              <w:right w:val="single" w:sz="4" w:space="0" w:color="auto"/>
            </w:tcBorders>
            <w:shd w:val="clear" w:color="auto" w:fill="auto"/>
          </w:tcPr>
          <w:p w14:paraId="48020C01" w14:textId="45D77C64" w:rsidR="009D231B" w:rsidRPr="00C7084C" w:rsidRDefault="00BA3130" w:rsidP="2019F810">
            <w:pPr>
              <w:pStyle w:val="NormalWeb"/>
              <w:jc w:val="both"/>
              <w:rPr>
                <w:rFonts w:ascii="Aptos" w:hAnsi="Aptos" w:cs="Times New Roman"/>
                <w:sz w:val="24"/>
                <w:szCs w:val="24"/>
              </w:rPr>
            </w:pPr>
            <w:r w:rsidRPr="00C7084C">
              <w:rPr>
                <w:rFonts w:ascii="Aptos" w:hAnsi="Aptos" w:cs="Times New Roman"/>
                <w:sz w:val="24"/>
                <w:szCs w:val="24"/>
              </w:rPr>
              <w:t xml:space="preserve">Ja </w:t>
            </w:r>
            <w:r w:rsidR="009E7ED9" w:rsidRPr="00C7084C">
              <w:rPr>
                <w:rFonts w:ascii="Aptos" w:hAnsi="Aptos" w:cs="Times New Roman"/>
                <w:sz w:val="24"/>
                <w:szCs w:val="24"/>
              </w:rPr>
              <w:t xml:space="preserve">plānotajā </w:t>
            </w:r>
            <w:r w:rsidRPr="00C7084C">
              <w:rPr>
                <w:rFonts w:ascii="Aptos" w:hAnsi="Aptos" w:cs="Times New Roman"/>
                <w:sz w:val="24"/>
                <w:szCs w:val="24"/>
              </w:rPr>
              <w:t>projektā ir paredzēts pārbūvēt auditoriju un trepes vienā no ēkām, vai šajā gadījumā arī jāsniedz informācija par būves enerģijas patēriņu (megavatstundās) atbilstoši MK noteikumu</w:t>
            </w:r>
            <w:r w:rsidR="009E7ED9" w:rsidRPr="00C7084C">
              <w:rPr>
                <w:rFonts w:ascii="Aptos" w:hAnsi="Aptos" w:cs="Times New Roman"/>
                <w:sz w:val="24"/>
                <w:szCs w:val="24"/>
              </w:rPr>
              <w:t xml:space="preserve"> Nr. 19</w:t>
            </w:r>
            <w:r w:rsidRPr="00C7084C">
              <w:rPr>
                <w:rFonts w:ascii="Aptos" w:hAnsi="Aptos" w:cs="Times New Roman"/>
                <w:sz w:val="24"/>
                <w:szCs w:val="24"/>
              </w:rPr>
              <w:t xml:space="preserve"> 83. punktam?</w:t>
            </w:r>
          </w:p>
        </w:tc>
        <w:tc>
          <w:tcPr>
            <w:tcW w:w="8363" w:type="dxa"/>
            <w:tcBorders>
              <w:left w:val="single" w:sz="4" w:space="0" w:color="auto"/>
            </w:tcBorders>
            <w:shd w:val="clear" w:color="auto" w:fill="auto"/>
          </w:tcPr>
          <w:p w14:paraId="11935E01" w14:textId="60C08027" w:rsidR="009D231B" w:rsidRPr="00C7084C" w:rsidRDefault="003D5938" w:rsidP="009D231B">
            <w:pPr>
              <w:pStyle w:val="ListParagraph"/>
              <w:ind w:left="29"/>
              <w:jc w:val="both"/>
              <w:rPr>
                <w:rFonts w:ascii="Aptos" w:hAnsi="Aptos" w:cs="Times New Roman"/>
                <w:sz w:val="24"/>
                <w:szCs w:val="24"/>
              </w:rPr>
            </w:pPr>
            <w:r w:rsidRPr="00C7084C">
              <w:rPr>
                <w:rFonts w:ascii="Aptos" w:hAnsi="Aptos" w:cs="Times New Roman"/>
                <w:sz w:val="24"/>
                <w:szCs w:val="24"/>
              </w:rPr>
              <w:t>Jā, atbilstoši MK noteikumu</w:t>
            </w:r>
            <w:r w:rsidR="00540C19" w:rsidRPr="00C7084C">
              <w:rPr>
                <w:rFonts w:ascii="Aptos" w:hAnsi="Aptos" w:cs="Times New Roman"/>
                <w:sz w:val="24"/>
                <w:szCs w:val="24"/>
              </w:rPr>
              <w:t xml:space="preserve"> Nr. 19</w:t>
            </w:r>
            <w:r w:rsidRPr="00C7084C">
              <w:rPr>
                <w:rFonts w:ascii="Aptos" w:hAnsi="Aptos" w:cs="Times New Roman"/>
                <w:sz w:val="24"/>
                <w:szCs w:val="24"/>
              </w:rPr>
              <w:t xml:space="preserve"> 83.</w:t>
            </w:r>
            <w:r w:rsidR="00540C19" w:rsidRPr="00C7084C">
              <w:rPr>
                <w:rFonts w:ascii="Aptos" w:hAnsi="Aptos" w:cs="Times New Roman"/>
                <w:sz w:val="24"/>
                <w:szCs w:val="24"/>
              </w:rPr>
              <w:t xml:space="preserve"> </w:t>
            </w:r>
            <w:r w:rsidRPr="00C7084C">
              <w:rPr>
                <w:rFonts w:ascii="Aptos" w:hAnsi="Aptos" w:cs="Times New Roman"/>
                <w:sz w:val="24"/>
                <w:szCs w:val="24"/>
              </w:rPr>
              <w:t>punktam, ja ēkā ir paredzēti būvniecības darbi, ir jāsniedz informācija par būves enerģijas patēriņu.</w:t>
            </w:r>
          </w:p>
        </w:tc>
      </w:tr>
      <w:tr w:rsidR="00CF7E49" w:rsidRPr="00C7084C" w14:paraId="44965349" w14:textId="77777777" w:rsidTr="005B6894">
        <w:trPr>
          <w:trHeight w:val="486"/>
        </w:trPr>
        <w:tc>
          <w:tcPr>
            <w:tcW w:w="988" w:type="dxa"/>
            <w:tcBorders>
              <w:right w:val="single" w:sz="4" w:space="0" w:color="auto"/>
            </w:tcBorders>
            <w:shd w:val="clear" w:color="auto" w:fill="auto"/>
          </w:tcPr>
          <w:p w14:paraId="5847EC0F" w14:textId="2038BE37" w:rsidR="00CF7E49" w:rsidRPr="00C7084C" w:rsidRDefault="00130CD3" w:rsidP="00CF7E49">
            <w:pPr>
              <w:spacing w:after="0"/>
              <w:contextualSpacing/>
              <w:jc w:val="both"/>
              <w:rPr>
                <w:rFonts w:ascii="Aptos" w:hAnsi="Aptos" w:cstheme="majorBidi"/>
                <w:sz w:val="24"/>
                <w:szCs w:val="24"/>
              </w:rPr>
            </w:pPr>
            <w:r w:rsidRPr="00C7084C">
              <w:rPr>
                <w:rFonts w:ascii="Aptos" w:hAnsi="Aptos" w:cstheme="majorBidi"/>
                <w:sz w:val="24"/>
                <w:szCs w:val="24"/>
              </w:rPr>
              <w:t>2.7.</w:t>
            </w:r>
          </w:p>
        </w:tc>
        <w:tc>
          <w:tcPr>
            <w:tcW w:w="6237" w:type="dxa"/>
            <w:tcBorders>
              <w:right w:val="single" w:sz="4" w:space="0" w:color="auto"/>
            </w:tcBorders>
            <w:shd w:val="clear" w:color="auto" w:fill="auto"/>
          </w:tcPr>
          <w:p w14:paraId="2B5C8541" w14:textId="4B4E2BFB" w:rsidR="00E97EE5" w:rsidRPr="00C7084C" w:rsidRDefault="00FB018C" w:rsidP="27BC40D1">
            <w:pPr>
              <w:pStyle w:val="NormalWeb"/>
              <w:spacing w:before="0" w:beforeAutospacing="0" w:after="0" w:afterAutospacing="0"/>
              <w:contextualSpacing/>
              <w:jc w:val="both"/>
              <w:rPr>
                <w:rFonts w:ascii="Aptos" w:hAnsi="Aptos" w:cs="Times New Roman"/>
                <w:sz w:val="24"/>
                <w:szCs w:val="24"/>
              </w:rPr>
            </w:pPr>
            <w:r w:rsidRPr="00C7084C">
              <w:rPr>
                <w:rFonts w:ascii="Aptos" w:hAnsi="Aptos" w:cs="Times New Roman"/>
                <w:sz w:val="24"/>
                <w:szCs w:val="24"/>
              </w:rPr>
              <w:t>Ir neskaidrības</w:t>
            </w:r>
            <w:r w:rsidR="00E97EE5" w:rsidRPr="00C7084C">
              <w:rPr>
                <w:rFonts w:ascii="Aptos" w:hAnsi="Aptos" w:cs="Times New Roman"/>
                <w:sz w:val="24"/>
                <w:szCs w:val="24"/>
              </w:rPr>
              <w:t xml:space="preserve"> saistībā ar VINPI rādītāju un specifisko darbību piemērošanu SAM</w:t>
            </w:r>
            <w:r w:rsidR="005500AD" w:rsidRPr="00C7084C">
              <w:rPr>
                <w:rFonts w:ascii="Aptos" w:hAnsi="Aptos" w:cs="Times New Roman"/>
                <w:sz w:val="24"/>
                <w:szCs w:val="24"/>
              </w:rPr>
              <w:t>P</w:t>
            </w:r>
            <w:r w:rsidR="00E97EE5" w:rsidRPr="00C7084C">
              <w:rPr>
                <w:rFonts w:ascii="Aptos" w:hAnsi="Aptos" w:cs="Times New Roman"/>
                <w:sz w:val="24"/>
                <w:szCs w:val="24"/>
              </w:rPr>
              <w:t xml:space="preserve"> 4.2.1.8. </w:t>
            </w:r>
            <w:r w:rsidR="007F6C33" w:rsidRPr="00C7084C">
              <w:rPr>
                <w:rFonts w:ascii="Aptos" w:hAnsi="Aptos" w:cs="Times New Roman"/>
                <w:sz w:val="24"/>
                <w:szCs w:val="24"/>
              </w:rPr>
              <w:t xml:space="preserve">plānotajā </w:t>
            </w:r>
            <w:r w:rsidR="00E97EE5" w:rsidRPr="00C7084C">
              <w:rPr>
                <w:rFonts w:ascii="Aptos" w:hAnsi="Aptos" w:cs="Times New Roman"/>
                <w:sz w:val="24"/>
                <w:szCs w:val="24"/>
              </w:rPr>
              <w:t>projekt</w:t>
            </w:r>
            <w:r w:rsidR="007F6C33" w:rsidRPr="00C7084C">
              <w:rPr>
                <w:rFonts w:ascii="Aptos" w:hAnsi="Aptos" w:cs="Times New Roman"/>
                <w:sz w:val="24"/>
                <w:szCs w:val="24"/>
              </w:rPr>
              <w:t>ā</w:t>
            </w:r>
            <w:r w:rsidR="00E97EE5" w:rsidRPr="00C7084C">
              <w:rPr>
                <w:rFonts w:ascii="Aptos" w:hAnsi="Aptos" w:cs="Times New Roman"/>
                <w:sz w:val="24"/>
                <w:szCs w:val="24"/>
              </w:rPr>
              <w:t>. MK noteikum</w:t>
            </w:r>
            <w:r w:rsidR="007F6C33" w:rsidRPr="00C7084C">
              <w:rPr>
                <w:rFonts w:ascii="Aptos" w:hAnsi="Aptos" w:cs="Times New Roman"/>
                <w:sz w:val="24"/>
                <w:szCs w:val="24"/>
              </w:rPr>
              <w:t>u Nr. 19</w:t>
            </w:r>
            <w:r w:rsidR="00E97EE5" w:rsidRPr="00C7084C">
              <w:rPr>
                <w:rFonts w:ascii="Aptos" w:hAnsi="Aptos" w:cs="Times New Roman"/>
                <w:sz w:val="24"/>
                <w:szCs w:val="24"/>
              </w:rPr>
              <w:t xml:space="preserve"> 80. punktā ir noteikta prasība uzkrāt datus par vismaz vienu VINPI rādītāju, vienlaikus saskaņā ar</w:t>
            </w:r>
            <w:r w:rsidR="009E0132" w:rsidRPr="00C7084C">
              <w:rPr>
                <w:rFonts w:ascii="Aptos" w:hAnsi="Aptos" w:cs="Times New Roman"/>
                <w:sz w:val="24"/>
                <w:szCs w:val="24"/>
              </w:rPr>
              <w:t xml:space="preserve"> SAMP 4.2.1.8.</w:t>
            </w:r>
            <w:r w:rsidR="00E97EE5" w:rsidRPr="00C7084C">
              <w:rPr>
                <w:rFonts w:ascii="Aptos" w:hAnsi="Aptos" w:cs="Times New Roman"/>
                <w:sz w:val="24"/>
                <w:szCs w:val="24"/>
              </w:rPr>
              <w:t xml:space="preserve"> </w:t>
            </w:r>
            <w:r w:rsidR="002A663B" w:rsidRPr="00C7084C">
              <w:rPr>
                <w:rFonts w:ascii="Aptos" w:hAnsi="Aptos" w:cs="Times New Roman"/>
                <w:sz w:val="24"/>
                <w:szCs w:val="24"/>
              </w:rPr>
              <w:t xml:space="preserve">atlases nolikuma </w:t>
            </w:r>
            <w:r w:rsidR="00E9088E" w:rsidRPr="00C7084C">
              <w:rPr>
                <w:rFonts w:ascii="Aptos" w:hAnsi="Aptos" w:cs="Times New Roman"/>
                <w:sz w:val="24"/>
                <w:szCs w:val="24"/>
              </w:rPr>
              <w:t>1. pielikumu</w:t>
            </w:r>
            <w:r w:rsidR="004D7C31" w:rsidRPr="00C7084C">
              <w:rPr>
                <w:rFonts w:ascii="Aptos" w:hAnsi="Aptos" w:cs="Times New Roman"/>
                <w:sz w:val="24"/>
                <w:szCs w:val="24"/>
              </w:rPr>
              <w:t xml:space="preserve"> </w:t>
            </w:r>
            <w:r w:rsidR="002A663B" w:rsidRPr="00C7084C">
              <w:rPr>
                <w:rFonts w:ascii="Aptos" w:hAnsi="Aptos" w:cs="Times New Roman"/>
                <w:sz w:val="24"/>
                <w:szCs w:val="24"/>
              </w:rPr>
              <w:t>“Projekta iesnieguma vērtēšanas kritēriji un to piemērošanas metodika”</w:t>
            </w:r>
            <w:r w:rsidR="00E97EE5" w:rsidRPr="00C7084C">
              <w:rPr>
                <w:rFonts w:ascii="Aptos" w:hAnsi="Aptos" w:cs="Times New Roman"/>
                <w:sz w:val="24"/>
                <w:szCs w:val="24"/>
              </w:rPr>
              <w:t xml:space="preserve"> projekta iesniedzēju lūdz iekļaut projektā vismaz 3 specifiskās darbības. </w:t>
            </w:r>
          </w:p>
          <w:p w14:paraId="7648E8B6" w14:textId="1D656A3D" w:rsidR="00E97EE5" w:rsidRPr="00C7084C" w:rsidRDefault="00E97EE5" w:rsidP="27BC40D1">
            <w:pPr>
              <w:pStyle w:val="NormalWeb"/>
              <w:spacing w:before="0" w:beforeAutospacing="0" w:after="0" w:afterAutospacing="0"/>
              <w:contextualSpacing/>
              <w:jc w:val="both"/>
              <w:rPr>
                <w:rFonts w:ascii="Aptos" w:hAnsi="Aptos" w:cs="Times New Roman"/>
                <w:sz w:val="24"/>
                <w:szCs w:val="24"/>
              </w:rPr>
            </w:pPr>
            <w:r w:rsidRPr="00C7084C">
              <w:rPr>
                <w:rFonts w:ascii="Aptos" w:hAnsi="Aptos" w:cs="Times New Roman"/>
                <w:sz w:val="24"/>
                <w:szCs w:val="24"/>
              </w:rPr>
              <w:t>Specifiskās darbības ir saistītas ar VINPI rādītājiem</w:t>
            </w:r>
          </w:p>
          <w:p w14:paraId="3CC47BA0" w14:textId="0D2BF754" w:rsidR="00E97EE5" w:rsidRPr="00C7084C" w:rsidRDefault="000F19C7" w:rsidP="00EC2D00">
            <w:pPr>
              <w:pStyle w:val="NormalWeb"/>
              <w:spacing w:before="0" w:beforeAutospacing="0" w:after="0" w:afterAutospacing="0"/>
              <w:contextualSpacing/>
              <w:jc w:val="both"/>
              <w:rPr>
                <w:rFonts w:ascii="Aptos" w:hAnsi="Aptos" w:cs="Times New Roman"/>
                <w:sz w:val="24"/>
                <w:szCs w:val="24"/>
              </w:rPr>
            </w:pPr>
            <w:r w:rsidRPr="00C7084C">
              <w:rPr>
                <w:rFonts w:ascii="Aptos" w:hAnsi="Aptos" w:cs="Times New Roman"/>
                <w:sz w:val="24"/>
                <w:szCs w:val="24"/>
              </w:rPr>
              <w:lastRenderedPageBreak/>
              <w:t>J</w:t>
            </w:r>
            <w:r w:rsidR="00E97EE5" w:rsidRPr="00C7084C">
              <w:rPr>
                <w:rFonts w:ascii="Aptos" w:hAnsi="Aptos" w:cs="Times New Roman"/>
                <w:sz w:val="24"/>
                <w:szCs w:val="24"/>
              </w:rPr>
              <w:t xml:space="preserve">a projekta iesniedzējs izvēlas uzkrāt datus par 1 VINPI rādītāju - konsultatīva rakstura pasākumu skaits par būvētās vides, IT risinājumu, IT tehnoloģiju </w:t>
            </w:r>
            <w:proofErr w:type="spellStart"/>
            <w:r w:rsidR="00E97EE5" w:rsidRPr="00C7084C">
              <w:rPr>
                <w:rFonts w:ascii="Aptos" w:hAnsi="Aptos" w:cs="Times New Roman"/>
                <w:sz w:val="24"/>
                <w:szCs w:val="24"/>
              </w:rPr>
              <w:t>piekļūstamību</w:t>
            </w:r>
            <w:proofErr w:type="spellEnd"/>
            <w:r w:rsidR="00E97EE5" w:rsidRPr="00C7084C">
              <w:rPr>
                <w:rFonts w:ascii="Aptos" w:hAnsi="Aptos" w:cs="Times New Roman"/>
                <w:sz w:val="24"/>
                <w:szCs w:val="24"/>
              </w:rPr>
              <w:t xml:space="preserve"> personām ar dažādiem funkcionāliem traucējumiem (VINPI_18), šai atbilstošā specifiskā darbība būtu vides </w:t>
            </w:r>
            <w:proofErr w:type="spellStart"/>
            <w:r w:rsidR="00E97EE5" w:rsidRPr="00C7084C">
              <w:rPr>
                <w:rFonts w:ascii="Aptos" w:hAnsi="Aptos" w:cs="Times New Roman"/>
                <w:sz w:val="24"/>
                <w:szCs w:val="24"/>
              </w:rPr>
              <w:t>piekļūstamības</w:t>
            </w:r>
            <w:proofErr w:type="spellEnd"/>
            <w:r w:rsidR="00E97EE5" w:rsidRPr="00C7084C">
              <w:rPr>
                <w:rFonts w:ascii="Aptos" w:hAnsi="Aptos" w:cs="Times New Roman"/>
                <w:sz w:val="24"/>
                <w:szCs w:val="24"/>
              </w:rPr>
              <w:t xml:space="preserve"> ekspertu konsultācijas. Būtībā citas 2 specifiskās darbības, kas būtu attiecināmas uz VINPI_18 rādītāju nav.</w:t>
            </w:r>
          </w:p>
          <w:p w14:paraId="5A37EBB1" w14:textId="763642C6" w:rsidR="00CF7E49" w:rsidRPr="00C7084C" w:rsidRDefault="00E97EE5" w:rsidP="00EC2D00">
            <w:pPr>
              <w:pStyle w:val="NormalWeb"/>
              <w:spacing w:before="0" w:beforeAutospacing="0" w:after="0" w:afterAutospacing="0"/>
              <w:contextualSpacing/>
              <w:jc w:val="both"/>
              <w:rPr>
                <w:rFonts w:ascii="Aptos" w:hAnsi="Aptos" w:cs="Times New Roman"/>
                <w:sz w:val="24"/>
                <w:szCs w:val="24"/>
              </w:rPr>
            </w:pPr>
            <w:r w:rsidRPr="00C7084C">
              <w:rPr>
                <w:rFonts w:ascii="Aptos" w:hAnsi="Aptos" w:cs="Times New Roman"/>
                <w:sz w:val="24"/>
                <w:szCs w:val="24"/>
              </w:rPr>
              <w:t>Vai projekta iesniedzējs var izvēlēties arī citas specifiskās darbības, kas nav attiecināmas uz VINPI_18, piemēram, tiks izstrādāti digitāli pakalpojumi vai programmas, kur ir veikta informācijas pielāgošana specifisko lietotāju grupām (personām ar redzes, dzirdes un garīga rakstura traucējumiem</w:t>
            </w:r>
            <w:r w:rsidR="00E32F1F" w:rsidRPr="00C7084C">
              <w:rPr>
                <w:rFonts w:ascii="Aptos" w:hAnsi="Aptos" w:cs="Times New Roman"/>
                <w:sz w:val="24"/>
                <w:szCs w:val="24"/>
              </w:rPr>
              <w:t>)</w:t>
            </w:r>
            <w:r w:rsidRPr="00C7084C">
              <w:rPr>
                <w:rFonts w:ascii="Aptos" w:hAnsi="Aptos" w:cs="Times New Roman"/>
                <w:sz w:val="24"/>
                <w:szCs w:val="24"/>
              </w:rPr>
              <w:t xml:space="preserve">, plānojot būves dizainu, tiks ņemts vērā daudzveidības un iekļaušanas princips un izvēlēties neuzkrāt datus par šīm specifiskajām darbībām atbilstošiem rādītājiem </w:t>
            </w:r>
            <w:r w:rsidR="0056016C" w:rsidRPr="00C7084C">
              <w:rPr>
                <w:rFonts w:ascii="Aptos" w:hAnsi="Aptos" w:cs="Times New Roman"/>
                <w:sz w:val="24"/>
                <w:szCs w:val="24"/>
              </w:rPr>
              <w:t>(</w:t>
            </w:r>
            <w:r w:rsidRPr="00C7084C">
              <w:rPr>
                <w:rFonts w:ascii="Aptos" w:hAnsi="Aptos" w:cs="Times New Roman"/>
                <w:sz w:val="24"/>
                <w:szCs w:val="24"/>
              </w:rPr>
              <w:t>VINPI_09</w:t>
            </w:r>
            <w:r w:rsidR="007B650E" w:rsidRPr="00C7084C">
              <w:rPr>
                <w:rFonts w:ascii="Aptos" w:hAnsi="Aptos" w:cs="Times New Roman"/>
                <w:sz w:val="24"/>
                <w:szCs w:val="24"/>
              </w:rPr>
              <w:t>,</w:t>
            </w:r>
            <w:r w:rsidRPr="00C7084C">
              <w:rPr>
                <w:rFonts w:ascii="Aptos" w:hAnsi="Aptos" w:cs="Times New Roman"/>
                <w:sz w:val="24"/>
                <w:szCs w:val="24"/>
              </w:rPr>
              <w:t xml:space="preserve"> VINPI_12</w:t>
            </w:r>
            <w:r w:rsidR="0056016C" w:rsidRPr="00C7084C">
              <w:rPr>
                <w:rFonts w:ascii="Aptos" w:hAnsi="Aptos" w:cs="Times New Roman"/>
                <w:sz w:val="24"/>
                <w:szCs w:val="24"/>
              </w:rPr>
              <w:t>)</w:t>
            </w:r>
            <w:r w:rsidRPr="00C7084C">
              <w:rPr>
                <w:rFonts w:ascii="Aptos" w:hAnsi="Aptos" w:cs="Times New Roman"/>
                <w:sz w:val="24"/>
                <w:szCs w:val="24"/>
              </w:rPr>
              <w:t>, vai ja izvēlas pie VINPI</w:t>
            </w:r>
            <w:r w:rsidR="00465A01" w:rsidRPr="00C7084C">
              <w:rPr>
                <w:rFonts w:ascii="Aptos" w:hAnsi="Aptos" w:cs="Times New Roman"/>
                <w:sz w:val="24"/>
                <w:szCs w:val="24"/>
              </w:rPr>
              <w:t>_</w:t>
            </w:r>
            <w:r w:rsidRPr="00C7084C">
              <w:rPr>
                <w:rFonts w:ascii="Aptos" w:hAnsi="Aptos" w:cs="Times New Roman"/>
                <w:sz w:val="24"/>
                <w:szCs w:val="24"/>
              </w:rPr>
              <w:t>18 nesaistītās specifiskās darbības</w:t>
            </w:r>
            <w:r w:rsidR="00E55BBF" w:rsidRPr="00C7084C">
              <w:rPr>
                <w:rFonts w:ascii="Aptos" w:hAnsi="Aptos" w:cs="Times New Roman"/>
                <w:sz w:val="24"/>
                <w:szCs w:val="24"/>
              </w:rPr>
              <w:t>,</w:t>
            </w:r>
            <w:r w:rsidRPr="00C7084C">
              <w:rPr>
                <w:rFonts w:ascii="Aptos" w:hAnsi="Aptos" w:cs="Times New Roman"/>
                <w:sz w:val="24"/>
                <w:szCs w:val="24"/>
              </w:rPr>
              <w:t xml:space="preserve"> ir jāuzkrāj dati arī par atbilstošo rādītāju?</w:t>
            </w:r>
          </w:p>
        </w:tc>
        <w:tc>
          <w:tcPr>
            <w:tcW w:w="8363" w:type="dxa"/>
            <w:tcBorders>
              <w:left w:val="single" w:sz="4" w:space="0" w:color="auto"/>
            </w:tcBorders>
            <w:shd w:val="clear" w:color="auto" w:fill="auto"/>
          </w:tcPr>
          <w:p w14:paraId="05423391" w14:textId="77777777" w:rsidR="00E623A3" w:rsidRPr="00C7084C" w:rsidRDefault="00385264" w:rsidP="00D05316">
            <w:pPr>
              <w:shd w:val="clear" w:color="auto" w:fill="FFFFFF"/>
              <w:spacing w:after="0" w:line="240" w:lineRule="auto"/>
              <w:ind w:left="29"/>
              <w:jc w:val="both"/>
              <w:rPr>
                <w:rFonts w:ascii="Aptos" w:eastAsia="Calibri" w:hAnsi="Aptos" w:cs="Times New Roman"/>
                <w:sz w:val="24"/>
                <w:szCs w:val="24"/>
                <w14:ligatures w14:val="standardContextual"/>
              </w:rPr>
            </w:pPr>
            <w:r w:rsidRPr="00C7084C">
              <w:rPr>
                <w:rFonts w:ascii="Aptos" w:eastAsia="Calibri" w:hAnsi="Aptos" w:cs="Times New Roman"/>
                <w:sz w:val="24"/>
                <w:szCs w:val="24"/>
                <w14:ligatures w14:val="standardContextual"/>
              </w:rPr>
              <w:lastRenderedPageBreak/>
              <w:t>Vēršam uzmanību</w:t>
            </w:r>
            <w:r w:rsidR="00EA6342" w:rsidRPr="00C7084C">
              <w:rPr>
                <w:rFonts w:ascii="Aptos" w:eastAsia="Calibri" w:hAnsi="Aptos" w:cs="Times New Roman"/>
                <w:sz w:val="24"/>
                <w:szCs w:val="24"/>
                <w14:ligatures w14:val="standardContextual"/>
              </w:rPr>
              <w:t xml:space="preserve">, ka saskaņā ar HP </w:t>
            </w:r>
            <w:r w:rsidRPr="00C7084C">
              <w:rPr>
                <w:rFonts w:ascii="Aptos" w:eastAsia="Calibri" w:hAnsi="Aptos" w:cs="Times New Roman"/>
                <w:sz w:val="24"/>
                <w:szCs w:val="24"/>
                <w14:ligatures w14:val="standardContextual"/>
              </w:rPr>
              <w:t>v</w:t>
            </w:r>
            <w:r w:rsidR="00EA6342" w:rsidRPr="00C7084C">
              <w:rPr>
                <w:rFonts w:ascii="Aptos" w:eastAsia="Calibri" w:hAnsi="Aptos" w:cs="Times New Roman"/>
                <w:sz w:val="24"/>
                <w:szCs w:val="24"/>
                <w14:ligatures w14:val="standardContextual"/>
              </w:rPr>
              <w:t xml:space="preserve">adlīnijām projekta iesniedzējam ir jāparedz vismaz 1 HP rādītājs un 3 specifiskās darbības. Tas nozīmē, ka projekta iesniedzējam ir jāizvēlas vismaz viens HP rādītājs un tam atbilstoša specifiska darbība, kas veicina šī rādītāja sasniegšanu. </w:t>
            </w:r>
          </w:p>
          <w:p w14:paraId="2E59C2E3" w14:textId="40FB56EA" w:rsidR="00CF7E49" w:rsidRPr="00C7084C" w:rsidRDefault="00EA6342" w:rsidP="00D05316">
            <w:pPr>
              <w:shd w:val="clear" w:color="auto" w:fill="FFFFFF"/>
              <w:spacing w:after="0" w:line="240" w:lineRule="auto"/>
              <w:ind w:left="29"/>
              <w:jc w:val="both"/>
              <w:rPr>
                <w:rFonts w:ascii="Aptos" w:eastAsia="Calibri" w:hAnsi="Aptos" w:cs="Times New Roman"/>
                <w:sz w:val="24"/>
                <w:szCs w:val="24"/>
                <w14:ligatures w14:val="standardContextual"/>
              </w:rPr>
            </w:pPr>
            <w:r w:rsidRPr="00C7084C">
              <w:rPr>
                <w:rFonts w:ascii="Aptos" w:eastAsia="Calibri" w:hAnsi="Aptos" w:cs="Times New Roman"/>
                <w:sz w:val="24"/>
                <w:szCs w:val="24"/>
                <w14:ligatures w14:val="standardContextual"/>
              </w:rPr>
              <w:t xml:space="preserve">Savukārt, lai izpildītu kritērija minimālās prasības, projekta iesniedzējam ir jāizvēlas vēl vismaz divas specifiskās darbības, kurām var nepiesaistīt HP rādītājus, ja projekta iesniedzējs to neizvēlas. </w:t>
            </w:r>
            <w:r w:rsidRPr="00C7084C">
              <w:rPr>
                <w:rFonts w:ascii="Aptos" w:eastAsia="Calibri" w:hAnsi="Aptos" w:cs="Times New Roman"/>
                <w:sz w:val="24"/>
                <w:szCs w:val="24"/>
                <w:u w:val="single"/>
                <w14:ligatures w14:val="standardContextual"/>
              </w:rPr>
              <w:t>Šīm specifiskajām darbībām nav jābūt piesaistītām jau izvēlētajam HP rādītajam.</w:t>
            </w:r>
          </w:p>
        </w:tc>
      </w:tr>
      <w:tr w:rsidR="00A476DD" w:rsidRPr="00C7084C" w14:paraId="3B585B2E" w14:textId="77777777" w:rsidTr="005B6894">
        <w:trPr>
          <w:trHeight w:val="486"/>
        </w:trPr>
        <w:tc>
          <w:tcPr>
            <w:tcW w:w="988" w:type="dxa"/>
            <w:tcBorders>
              <w:right w:val="single" w:sz="4" w:space="0" w:color="auto"/>
            </w:tcBorders>
            <w:shd w:val="clear" w:color="auto" w:fill="auto"/>
          </w:tcPr>
          <w:p w14:paraId="56DDE4D9" w14:textId="1AB9BDB1" w:rsidR="00A476DD" w:rsidRPr="00C7084C" w:rsidRDefault="00130CD3" w:rsidP="00CF7E49">
            <w:pPr>
              <w:spacing w:after="0"/>
              <w:contextualSpacing/>
              <w:jc w:val="both"/>
              <w:rPr>
                <w:rFonts w:ascii="Aptos" w:hAnsi="Aptos" w:cstheme="majorBidi"/>
                <w:sz w:val="24"/>
                <w:szCs w:val="24"/>
              </w:rPr>
            </w:pPr>
            <w:r w:rsidRPr="00C7084C">
              <w:rPr>
                <w:rFonts w:ascii="Aptos" w:hAnsi="Aptos" w:cstheme="majorBidi"/>
                <w:sz w:val="24"/>
                <w:szCs w:val="24"/>
              </w:rPr>
              <w:t>2.</w:t>
            </w:r>
            <w:r w:rsidR="00636EEE" w:rsidRPr="00C7084C">
              <w:rPr>
                <w:rFonts w:ascii="Aptos" w:hAnsi="Aptos" w:cstheme="majorBidi"/>
                <w:sz w:val="24"/>
                <w:szCs w:val="24"/>
              </w:rPr>
              <w:t>8</w:t>
            </w:r>
            <w:r w:rsidRPr="00C7084C">
              <w:rPr>
                <w:rFonts w:ascii="Aptos" w:hAnsi="Aptos" w:cstheme="majorBidi"/>
                <w:sz w:val="24"/>
                <w:szCs w:val="24"/>
              </w:rPr>
              <w:t>.</w:t>
            </w:r>
          </w:p>
        </w:tc>
        <w:tc>
          <w:tcPr>
            <w:tcW w:w="6237" w:type="dxa"/>
            <w:tcBorders>
              <w:right w:val="single" w:sz="4" w:space="0" w:color="auto"/>
            </w:tcBorders>
            <w:shd w:val="clear" w:color="auto" w:fill="auto"/>
          </w:tcPr>
          <w:p w14:paraId="19A14242" w14:textId="5711EC63" w:rsidR="00A476DD" w:rsidRPr="00C7084C" w:rsidRDefault="008D2523" w:rsidP="00647AF2">
            <w:pPr>
              <w:pStyle w:val="NormalWeb"/>
              <w:tabs>
                <w:tab w:val="left" w:pos="2119"/>
              </w:tabs>
              <w:jc w:val="both"/>
              <w:rPr>
                <w:rFonts w:ascii="Aptos" w:hAnsi="Aptos" w:cs="Times New Roman"/>
                <w:sz w:val="24"/>
                <w:szCs w:val="24"/>
              </w:rPr>
            </w:pPr>
            <w:r w:rsidRPr="00C7084C">
              <w:rPr>
                <w:rFonts w:ascii="Aptos" w:hAnsi="Aptos" w:cs="Times New Roman"/>
                <w:sz w:val="24"/>
                <w:szCs w:val="24"/>
              </w:rPr>
              <w:t>Augstākās izglītības iestāde</w:t>
            </w:r>
            <w:r w:rsidR="00647AF2" w:rsidRPr="00C7084C">
              <w:rPr>
                <w:rFonts w:ascii="Aptos" w:hAnsi="Aptos" w:cs="Times New Roman"/>
                <w:sz w:val="24"/>
                <w:szCs w:val="24"/>
              </w:rPr>
              <w:t xml:space="preserve"> plāno no saviem līdzekļiem būvēt jaunu ēku zobārstniecībai, kurā</w:t>
            </w:r>
            <w:r w:rsidR="499AE868" w:rsidRPr="00C7084C">
              <w:rPr>
                <w:rFonts w:ascii="Aptos" w:hAnsi="Aptos" w:cs="Times New Roman"/>
                <w:sz w:val="24"/>
                <w:szCs w:val="24"/>
              </w:rPr>
              <w:t xml:space="preserve"> ir plānots, ka</w:t>
            </w:r>
            <w:r w:rsidR="00647AF2" w:rsidRPr="00C7084C">
              <w:rPr>
                <w:rFonts w:ascii="Aptos" w:hAnsi="Aptos" w:cs="Times New Roman"/>
                <w:sz w:val="24"/>
                <w:szCs w:val="24"/>
              </w:rPr>
              <w:t xml:space="preserve"> tiks izvietots aprīkojums, </w:t>
            </w:r>
            <w:r w:rsidR="6D7BC69F" w:rsidRPr="00C7084C">
              <w:rPr>
                <w:rFonts w:ascii="Aptos" w:hAnsi="Aptos" w:cs="Times New Roman"/>
                <w:sz w:val="24"/>
                <w:szCs w:val="24"/>
              </w:rPr>
              <w:t>iegādāts</w:t>
            </w:r>
            <w:r w:rsidR="00647AF2" w:rsidRPr="00C7084C">
              <w:rPr>
                <w:rFonts w:ascii="Aptos" w:hAnsi="Aptos" w:cs="Times New Roman"/>
                <w:sz w:val="24"/>
                <w:szCs w:val="24"/>
              </w:rPr>
              <w:t xml:space="preserve"> no </w:t>
            </w:r>
            <w:r w:rsidRPr="00C7084C">
              <w:rPr>
                <w:rFonts w:ascii="Aptos" w:hAnsi="Aptos" w:cs="Times New Roman"/>
                <w:sz w:val="24"/>
                <w:szCs w:val="24"/>
              </w:rPr>
              <w:t xml:space="preserve">SAMP </w:t>
            </w:r>
            <w:r w:rsidR="00647AF2" w:rsidRPr="00C7084C">
              <w:rPr>
                <w:rFonts w:ascii="Aptos" w:hAnsi="Aptos" w:cs="Times New Roman"/>
                <w:sz w:val="24"/>
                <w:szCs w:val="24"/>
              </w:rPr>
              <w:t>4.2.1.8.</w:t>
            </w:r>
            <w:r w:rsidRPr="00C7084C">
              <w:rPr>
                <w:rFonts w:ascii="Aptos" w:hAnsi="Aptos" w:cs="Times New Roman"/>
                <w:sz w:val="24"/>
                <w:szCs w:val="24"/>
              </w:rPr>
              <w:t xml:space="preserve"> </w:t>
            </w:r>
            <w:r w:rsidR="00647AF2" w:rsidRPr="00C7084C">
              <w:rPr>
                <w:rFonts w:ascii="Aptos" w:hAnsi="Aptos" w:cs="Times New Roman"/>
                <w:sz w:val="24"/>
                <w:szCs w:val="24"/>
              </w:rPr>
              <w:t>finansējuma.</w:t>
            </w:r>
            <w:r w:rsidR="0069654C" w:rsidRPr="00C7084C">
              <w:rPr>
                <w:rFonts w:ascii="Aptos" w:hAnsi="Aptos" w:cs="Times New Roman"/>
                <w:sz w:val="24"/>
                <w:szCs w:val="24"/>
              </w:rPr>
              <w:t xml:space="preserve"> Šajā saistībā ir svarīgi,</w:t>
            </w:r>
            <w:r w:rsidR="17C471E8" w:rsidRPr="00C7084C">
              <w:rPr>
                <w:rFonts w:ascii="Aptos" w:hAnsi="Aptos" w:cs="Times New Roman"/>
                <w:sz w:val="24"/>
                <w:szCs w:val="24"/>
              </w:rPr>
              <w:t xml:space="preserve"> kā tiek interpretēts MK noteikumu Nr. 19 35. punkts un tas ir - vai augstākā izglītības iestāde var plānot, ka daļu finansējuma iztērēs līdz 2029. gadam, jo ēka nebūs gatava 2026. gadā un daļu iekārtu nav plānots uzstādīt šobrīd esošajās ēkās?</w:t>
            </w:r>
          </w:p>
        </w:tc>
        <w:tc>
          <w:tcPr>
            <w:tcW w:w="8363" w:type="dxa"/>
            <w:tcBorders>
              <w:left w:val="single" w:sz="4" w:space="0" w:color="auto"/>
            </w:tcBorders>
            <w:shd w:val="clear" w:color="auto" w:fill="auto"/>
          </w:tcPr>
          <w:p w14:paraId="5A77A741" w14:textId="085C079B" w:rsidR="00A476DD" w:rsidRPr="00C7084C" w:rsidRDefault="00FF7B0D" w:rsidP="00130CD3">
            <w:pPr>
              <w:spacing w:after="0" w:line="240" w:lineRule="auto"/>
              <w:jc w:val="both"/>
              <w:rPr>
                <w:rFonts w:ascii="Aptos" w:hAnsi="Aptos" w:cs="Times New Roman"/>
                <w:sz w:val="24"/>
                <w:szCs w:val="24"/>
              </w:rPr>
            </w:pPr>
            <w:r w:rsidRPr="00C7084C">
              <w:rPr>
                <w:rFonts w:ascii="Aptos" w:hAnsi="Aptos" w:cs="Times New Roman"/>
                <w:sz w:val="24"/>
                <w:szCs w:val="24"/>
              </w:rPr>
              <w:t>Jā, finansējuma izlietojumu var plānot projekta īstenošanai līdz 2029. gada 30. jūnijam, attiecīgi šīs aktivitātes norādot projekta Īstenošanas grafikā</w:t>
            </w:r>
          </w:p>
        </w:tc>
      </w:tr>
      <w:tr w:rsidR="00065CFC" w:rsidRPr="00C7084C" w14:paraId="1EA4DED8" w14:textId="77777777" w:rsidTr="005B6894">
        <w:trPr>
          <w:trHeight w:val="486"/>
        </w:trPr>
        <w:tc>
          <w:tcPr>
            <w:tcW w:w="988" w:type="dxa"/>
            <w:tcBorders>
              <w:right w:val="single" w:sz="4" w:space="0" w:color="auto"/>
            </w:tcBorders>
            <w:shd w:val="clear" w:color="auto" w:fill="auto"/>
          </w:tcPr>
          <w:p w14:paraId="2C402E29" w14:textId="0D3CE1A4" w:rsidR="00065CFC" w:rsidRPr="00C7084C" w:rsidRDefault="00065CFC" w:rsidP="00CF7E49">
            <w:pPr>
              <w:spacing w:after="0"/>
              <w:contextualSpacing/>
              <w:jc w:val="both"/>
              <w:rPr>
                <w:rFonts w:ascii="Aptos" w:hAnsi="Aptos" w:cstheme="majorBidi"/>
                <w:sz w:val="24"/>
                <w:szCs w:val="24"/>
              </w:rPr>
            </w:pPr>
            <w:r w:rsidRPr="00C7084C">
              <w:rPr>
                <w:rFonts w:ascii="Aptos" w:hAnsi="Aptos" w:cstheme="majorBidi"/>
                <w:sz w:val="24"/>
                <w:szCs w:val="24"/>
              </w:rPr>
              <w:t>2.</w:t>
            </w:r>
            <w:r w:rsidR="00636EEE" w:rsidRPr="00C7084C">
              <w:rPr>
                <w:rFonts w:ascii="Aptos" w:hAnsi="Aptos" w:cstheme="majorBidi"/>
                <w:sz w:val="24"/>
                <w:szCs w:val="24"/>
              </w:rPr>
              <w:t>9</w:t>
            </w:r>
            <w:r w:rsidRPr="00C7084C">
              <w:rPr>
                <w:rFonts w:ascii="Aptos" w:hAnsi="Aptos" w:cstheme="majorBidi"/>
                <w:sz w:val="24"/>
                <w:szCs w:val="24"/>
              </w:rPr>
              <w:t>.</w:t>
            </w:r>
          </w:p>
        </w:tc>
        <w:tc>
          <w:tcPr>
            <w:tcW w:w="6237" w:type="dxa"/>
            <w:tcBorders>
              <w:right w:val="single" w:sz="4" w:space="0" w:color="auto"/>
            </w:tcBorders>
            <w:shd w:val="clear" w:color="auto" w:fill="auto"/>
          </w:tcPr>
          <w:p w14:paraId="353794F7" w14:textId="2DAC208B" w:rsidR="00065CFC" w:rsidRPr="00C7084C" w:rsidRDefault="009639A3" w:rsidP="00DC1B61">
            <w:pPr>
              <w:pStyle w:val="NormalWeb"/>
              <w:tabs>
                <w:tab w:val="left" w:pos="2119"/>
              </w:tabs>
              <w:spacing w:after="0"/>
              <w:jc w:val="both"/>
              <w:rPr>
                <w:rFonts w:ascii="Aptos" w:hAnsi="Aptos" w:cs="Times New Roman"/>
                <w:sz w:val="24"/>
                <w:szCs w:val="24"/>
              </w:rPr>
            </w:pPr>
            <w:r w:rsidRPr="00C7084C">
              <w:rPr>
                <w:rFonts w:ascii="Aptos" w:hAnsi="Aptos" w:cs="Times New Roman"/>
                <w:sz w:val="24"/>
                <w:szCs w:val="24"/>
              </w:rPr>
              <w:t>Vai projekta attiecināmās izmaksās var iekļaut vispārīgās HP VINPI darbības “Viegli lasīt</w:t>
            </w:r>
            <w:r w:rsidR="00312261" w:rsidRPr="00C7084C">
              <w:rPr>
                <w:rFonts w:ascii="Aptos" w:hAnsi="Aptos" w:cs="Times New Roman"/>
                <w:sz w:val="24"/>
                <w:szCs w:val="24"/>
              </w:rPr>
              <w:t>”</w:t>
            </w:r>
            <w:r w:rsidRPr="00C7084C">
              <w:rPr>
                <w:rFonts w:ascii="Aptos" w:hAnsi="Aptos" w:cs="Times New Roman"/>
                <w:sz w:val="24"/>
                <w:szCs w:val="24"/>
              </w:rPr>
              <w:t xml:space="preserve"> izmaksas?</w:t>
            </w:r>
          </w:p>
        </w:tc>
        <w:tc>
          <w:tcPr>
            <w:tcW w:w="8363" w:type="dxa"/>
            <w:tcBorders>
              <w:left w:val="single" w:sz="4" w:space="0" w:color="auto"/>
            </w:tcBorders>
            <w:shd w:val="clear" w:color="auto" w:fill="auto"/>
          </w:tcPr>
          <w:p w14:paraId="305A98CE" w14:textId="0195564D" w:rsidR="00065CFC" w:rsidRPr="00C7084C" w:rsidRDefault="005D48D9" w:rsidP="00E83231">
            <w:pPr>
              <w:spacing w:after="0" w:line="240" w:lineRule="auto"/>
              <w:jc w:val="both"/>
              <w:rPr>
                <w:rFonts w:ascii="Aptos" w:eastAsia="Calibri" w:hAnsi="Aptos" w:cs="Times New Roman"/>
                <w:sz w:val="24"/>
                <w:szCs w:val="24"/>
                <w14:ligatures w14:val="standardContextual"/>
              </w:rPr>
            </w:pPr>
            <w:r w:rsidRPr="00C7084C">
              <w:rPr>
                <w:rFonts w:ascii="Aptos" w:eastAsia="Calibri" w:hAnsi="Aptos" w:cs="Times New Roman"/>
                <w:sz w:val="24"/>
                <w:szCs w:val="24"/>
                <w14:ligatures w14:val="standardContextual"/>
              </w:rPr>
              <w:t>Šādas izmaksas atbilstoši MK noteikumu</w:t>
            </w:r>
            <w:r w:rsidR="00171452" w:rsidRPr="00C7084C">
              <w:rPr>
                <w:rFonts w:ascii="Aptos" w:eastAsia="Calibri" w:hAnsi="Aptos" w:cs="Times New Roman"/>
                <w:sz w:val="24"/>
                <w:szCs w:val="24"/>
                <w14:ligatures w14:val="standardContextual"/>
              </w:rPr>
              <w:t xml:space="preserve"> Nr. 19</w:t>
            </w:r>
            <w:r w:rsidRPr="00C7084C">
              <w:rPr>
                <w:rFonts w:ascii="Aptos" w:eastAsia="Calibri" w:hAnsi="Aptos" w:cs="Times New Roman"/>
                <w:sz w:val="24"/>
                <w:szCs w:val="24"/>
                <w14:ligatures w14:val="standardContextual"/>
              </w:rPr>
              <w:t xml:space="preserve"> 40.8 apakšpunktam ir atbalstāmas</w:t>
            </w:r>
            <w:r w:rsidR="00A771C5" w:rsidRPr="00C7084C">
              <w:rPr>
                <w:rFonts w:ascii="Aptos" w:eastAsia="Calibri" w:hAnsi="Aptos" w:cs="Times New Roman"/>
                <w:sz w:val="24"/>
                <w:szCs w:val="24"/>
                <w14:ligatures w14:val="standardContextual"/>
              </w:rPr>
              <w:t xml:space="preserve"> un</w:t>
            </w:r>
            <w:r w:rsidRPr="00C7084C">
              <w:rPr>
                <w:rFonts w:ascii="Aptos" w:eastAsia="Calibri" w:hAnsi="Aptos" w:cs="Times New Roman"/>
                <w:sz w:val="24"/>
                <w:szCs w:val="24"/>
                <w14:ligatures w14:val="standardContextual"/>
              </w:rPr>
              <w:t xml:space="preserve"> lūdzam tās plānot projekta iesnieguma sadaļā “Budžeta kopsavilkums” 13.1. </w:t>
            </w:r>
            <w:proofErr w:type="spellStart"/>
            <w:r w:rsidRPr="00C7084C">
              <w:rPr>
                <w:rFonts w:ascii="Aptos" w:eastAsia="Calibri" w:hAnsi="Aptos" w:cs="Times New Roman"/>
                <w:sz w:val="24"/>
                <w:szCs w:val="24"/>
                <w14:ligatures w14:val="standardContextual"/>
              </w:rPr>
              <w:t>apakšpozīcijā</w:t>
            </w:r>
            <w:proofErr w:type="spellEnd"/>
            <w:r w:rsidRPr="00C7084C">
              <w:rPr>
                <w:rFonts w:ascii="Aptos" w:eastAsia="Calibri" w:hAnsi="Aptos" w:cs="Times New Roman"/>
                <w:sz w:val="24"/>
                <w:szCs w:val="24"/>
                <w14:ligatures w14:val="standardContextual"/>
              </w:rPr>
              <w:t>.</w:t>
            </w:r>
          </w:p>
        </w:tc>
      </w:tr>
      <w:tr w:rsidR="00065CFC" w:rsidRPr="00C7084C" w14:paraId="06AA8AE7" w14:textId="77777777" w:rsidTr="005B6894">
        <w:trPr>
          <w:trHeight w:val="486"/>
        </w:trPr>
        <w:tc>
          <w:tcPr>
            <w:tcW w:w="988" w:type="dxa"/>
            <w:tcBorders>
              <w:right w:val="single" w:sz="4" w:space="0" w:color="auto"/>
            </w:tcBorders>
            <w:shd w:val="clear" w:color="auto" w:fill="auto"/>
          </w:tcPr>
          <w:p w14:paraId="7C6A2D1D" w14:textId="38DEDE4C" w:rsidR="00065CFC" w:rsidRPr="00C7084C" w:rsidRDefault="00065CFC" w:rsidP="00CF7E49">
            <w:pPr>
              <w:spacing w:after="0"/>
              <w:contextualSpacing/>
              <w:jc w:val="both"/>
              <w:rPr>
                <w:rFonts w:ascii="Aptos" w:hAnsi="Aptos" w:cstheme="majorBidi"/>
                <w:sz w:val="24"/>
                <w:szCs w:val="24"/>
              </w:rPr>
            </w:pPr>
            <w:r w:rsidRPr="00C7084C">
              <w:rPr>
                <w:rFonts w:ascii="Aptos" w:hAnsi="Aptos" w:cstheme="majorBidi"/>
                <w:sz w:val="24"/>
                <w:szCs w:val="24"/>
              </w:rPr>
              <w:t>2.1</w:t>
            </w:r>
            <w:r w:rsidR="00636EEE" w:rsidRPr="00C7084C">
              <w:rPr>
                <w:rFonts w:ascii="Aptos" w:hAnsi="Aptos" w:cstheme="majorBidi"/>
                <w:sz w:val="24"/>
                <w:szCs w:val="24"/>
              </w:rPr>
              <w:t>0</w:t>
            </w:r>
            <w:r w:rsidRPr="00C7084C">
              <w:rPr>
                <w:rFonts w:ascii="Aptos" w:hAnsi="Aptos" w:cstheme="majorBidi"/>
                <w:sz w:val="24"/>
                <w:szCs w:val="24"/>
              </w:rPr>
              <w:t>.</w:t>
            </w:r>
          </w:p>
        </w:tc>
        <w:tc>
          <w:tcPr>
            <w:tcW w:w="6237" w:type="dxa"/>
            <w:tcBorders>
              <w:right w:val="single" w:sz="4" w:space="0" w:color="auto"/>
            </w:tcBorders>
            <w:shd w:val="clear" w:color="auto" w:fill="auto"/>
          </w:tcPr>
          <w:p w14:paraId="10519D6F" w14:textId="332A9A83" w:rsidR="00065CFC" w:rsidRPr="00C7084C" w:rsidRDefault="00272CDE" w:rsidP="00DC1B61">
            <w:pPr>
              <w:pStyle w:val="NormalWeb"/>
              <w:tabs>
                <w:tab w:val="left" w:pos="2119"/>
              </w:tabs>
              <w:spacing w:after="0"/>
              <w:jc w:val="both"/>
              <w:rPr>
                <w:rFonts w:ascii="Aptos" w:hAnsi="Aptos" w:cs="Times New Roman"/>
                <w:sz w:val="24"/>
                <w:szCs w:val="24"/>
              </w:rPr>
            </w:pPr>
            <w:r w:rsidRPr="00C7084C">
              <w:rPr>
                <w:rFonts w:ascii="Aptos" w:hAnsi="Aptos" w:cs="Times New Roman"/>
                <w:sz w:val="24"/>
                <w:szCs w:val="24"/>
              </w:rPr>
              <w:t xml:space="preserve">Projektu ir paredzēts īstenot vairākās projekta īstenošanas vietās, tostarp arī </w:t>
            </w:r>
            <w:r w:rsidR="00CD7A4A" w:rsidRPr="00C7084C">
              <w:rPr>
                <w:rFonts w:ascii="Aptos" w:hAnsi="Aptos" w:cs="Times New Roman"/>
                <w:sz w:val="24"/>
                <w:szCs w:val="24"/>
              </w:rPr>
              <w:t>X vietā</w:t>
            </w:r>
            <w:r w:rsidRPr="00C7084C">
              <w:rPr>
                <w:rFonts w:ascii="Aptos" w:hAnsi="Aptos" w:cs="Times New Roman"/>
                <w:sz w:val="24"/>
                <w:szCs w:val="24"/>
              </w:rPr>
              <w:t xml:space="preserve">. Šobrīd notiek nomas līguma </w:t>
            </w:r>
            <w:r w:rsidRPr="00C7084C">
              <w:rPr>
                <w:rFonts w:ascii="Aptos" w:hAnsi="Aptos" w:cs="Times New Roman"/>
                <w:sz w:val="24"/>
                <w:szCs w:val="24"/>
              </w:rPr>
              <w:lastRenderedPageBreak/>
              <w:t>parakstīšanas process, kuru var neizdoties pabeigt līdz projekta iesnieguma iesniegšanas datumam. Kā rīkoties šajā gadījumā?</w:t>
            </w:r>
          </w:p>
        </w:tc>
        <w:tc>
          <w:tcPr>
            <w:tcW w:w="8363" w:type="dxa"/>
            <w:tcBorders>
              <w:left w:val="single" w:sz="4" w:space="0" w:color="auto"/>
            </w:tcBorders>
            <w:shd w:val="clear" w:color="auto" w:fill="auto"/>
          </w:tcPr>
          <w:p w14:paraId="26117462" w14:textId="7EE3E588" w:rsidR="00065CFC" w:rsidRPr="00C7084C" w:rsidRDefault="00775B5B" w:rsidP="00E83231">
            <w:pPr>
              <w:spacing w:after="0" w:line="240" w:lineRule="auto"/>
              <w:jc w:val="both"/>
              <w:rPr>
                <w:rFonts w:ascii="Aptos" w:eastAsia="Calibri" w:hAnsi="Aptos" w:cs="Times New Roman"/>
                <w:sz w:val="24"/>
                <w:szCs w:val="24"/>
                <w14:ligatures w14:val="standardContextual"/>
              </w:rPr>
            </w:pPr>
            <w:r w:rsidRPr="00C7084C">
              <w:rPr>
                <w:rFonts w:ascii="Aptos" w:eastAsia="Calibri" w:hAnsi="Aptos" w:cs="Times New Roman"/>
                <w:sz w:val="24"/>
                <w:szCs w:val="24"/>
                <w14:ligatures w14:val="standardContextual"/>
              </w:rPr>
              <w:lastRenderedPageBreak/>
              <w:t>Atbilstoši MK noteikumu Nr</w:t>
            </w:r>
            <w:r w:rsidR="0078127F" w:rsidRPr="00C7084C">
              <w:rPr>
                <w:rFonts w:ascii="Aptos" w:eastAsia="Calibri" w:hAnsi="Aptos" w:cs="Times New Roman"/>
                <w:sz w:val="24"/>
                <w:szCs w:val="24"/>
                <w14:ligatures w14:val="standardContextual"/>
              </w:rPr>
              <w:t>.</w:t>
            </w:r>
            <w:r w:rsidRPr="00C7084C">
              <w:rPr>
                <w:rFonts w:ascii="Aptos" w:eastAsia="Calibri" w:hAnsi="Aptos" w:cs="Times New Roman"/>
                <w:sz w:val="24"/>
                <w:szCs w:val="24"/>
                <w14:ligatures w14:val="standardContextual"/>
              </w:rPr>
              <w:t xml:space="preserve"> 19 46. punktam otrās projektu iesniegumu atlases kārtas ietvaros ieguldījumus var veikt infrastruktūrā, ja tā ir projekta iesniedzēja </w:t>
            </w:r>
            <w:r w:rsidRPr="00C7084C">
              <w:rPr>
                <w:rFonts w:ascii="Aptos" w:eastAsia="Calibri" w:hAnsi="Aptos" w:cs="Times New Roman"/>
                <w:sz w:val="24"/>
                <w:szCs w:val="24"/>
                <w14:ligatures w14:val="standardContextual"/>
              </w:rPr>
              <w:lastRenderedPageBreak/>
              <w:t xml:space="preserve">īpašumā vai tā ir valsts vai atvasinātas publiskas personas manta, kas ir projekta iesniedzēja valdījumā vai lietojumā uz termiņu, kas nav īsāks par pieciem gadiem pēc noslēguma maksājuma veikšanas. Īpašuma, valdījuma vai lietošanas tiesības ir nostiprinātas Valsts vienotajā datorizētajā zemesgrāmatā. Gadījumā, ja līdz projekta iesnieguma iesniegšanas brīdim nav iespējams nodrošināt atbilstību šim MK noteikumu </w:t>
            </w:r>
            <w:r w:rsidR="0078127F" w:rsidRPr="00C7084C">
              <w:rPr>
                <w:rFonts w:ascii="Aptos" w:eastAsia="Calibri" w:hAnsi="Aptos" w:cs="Times New Roman"/>
                <w:sz w:val="24"/>
                <w:szCs w:val="24"/>
                <w14:ligatures w14:val="standardContextual"/>
              </w:rPr>
              <w:t xml:space="preserve">Nr. 19 </w:t>
            </w:r>
            <w:r w:rsidRPr="00C7084C">
              <w:rPr>
                <w:rFonts w:ascii="Aptos" w:eastAsia="Calibri" w:hAnsi="Aptos" w:cs="Times New Roman"/>
                <w:sz w:val="24"/>
                <w:szCs w:val="24"/>
                <w14:ligatures w14:val="standardContextual"/>
              </w:rPr>
              <w:t xml:space="preserve">punktam, projekta iesnieguma sadaļā “Projekta īstenošanas vieta” pie projekta īstenošanas vietas apraksta lūdzam norādīt informāciju, ka nomas līgums tiks noslēgts līdz </w:t>
            </w:r>
            <w:r w:rsidR="00CF4EBD" w:rsidRPr="00C7084C">
              <w:rPr>
                <w:rFonts w:ascii="Aptos" w:eastAsia="Calibri" w:hAnsi="Aptos" w:cs="Times New Roman"/>
                <w:sz w:val="24"/>
                <w:szCs w:val="24"/>
                <w14:ligatures w14:val="standardContextual"/>
              </w:rPr>
              <w:t>v</w:t>
            </w:r>
            <w:r w:rsidRPr="00C7084C">
              <w:rPr>
                <w:rFonts w:ascii="Aptos" w:eastAsia="Calibri" w:hAnsi="Aptos" w:cs="Times New Roman"/>
                <w:sz w:val="24"/>
                <w:szCs w:val="24"/>
                <w14:ligatures w14:val="standardContextual"/>
              </w:rPr>
              <w:t>ienošanās par projekta īstenošanu noslēgšanai, kā arī apliecināt, ka īpašuma lietojuma tiesības tiks nostiprinātas Valsts vienotajā datorizētajā zemesgrāmatā līdz noslēguma maksājuma veikšanai. Ja iespējams, lūdzam arī pievienot kādu dokumentāciju projekta iesnieguma sadaļā “Pielikumi”, “Dokumenti”, kas apliecina uzsākto nomas līguma slēgšanas procesu.</w:t>
            </w:r>
          </w:p>
        </w:tc>
      </w:tr>
      <w:tr w:rsidR="00C7084C" w:rsidRPr="00C7084C" w14:paraId="3FCE51CB" w14:textId="77777777" w:rsidTr="005B6894">
        <w:trPr>
          <w:trHeight w:val="486"/>
        </w:trPr>
        <w:tc>
          <w:tcPr>
            <w:tcW w:w="988" w:type="dxa"/>
            <w:tcBorders>
              <w:right w:val="single" w:sz="4" w:space="0" w:color="auto"/>
            </w:tcBorders>
            <w:shd w:val="clear" w:color="auto" w:fill="auto"/>
          </w:tcPr>
          <w:p w14:paraId="38040B27" w14:textId="77788619" w:rsidR="00C7084C" w:rsidRPr="00C7084C" w:rsidRDefault="00C7084C" w:rsidP="00CF7E49">
            <w:pPr>
              <w:spacing w:after="0"/>
              <w:contextualSpacing/>
              <w:jc w:val="both"/>
              <w:rPr>
                <w:rFonts w:ascii="Aptos" w:hAnsi="Aptos" w:cstheme="majorBidi"/>
                <w:sz w:val="24"/>
                <w:szCs w:val="24"/>
              </w:rPr>
            </w:pPr>
            <w:r w:rsidRPr="00C7084C">
              <w:rPr>
                <w:rFonts w:ascii="Aptos" w:hAnsi="Aptos" w:cstheme="majorBidi"/>
                <w:sz w:val="24"/>
                <w:szCs w:val="24"/>
              </w:rPr>
              <w:lastRenderedPageBreak/>
              <w:t>2.11.</w:t>
            </w:r>
          </w:p>
        </w:tc>
        <w:tc>
          <w:tcPr>
            <w:tcW w:w="6237" w:type="dxa"/>
            <w:tcBorders>
              <w:right w:val="single" w:sz="4" w:space="0" w:color="auto"/>
            </w:tcBorders>
            <w:shd w:val="clear" w:color="auto" w:fill="auto"/>
          </w:tcPr>
          <w:p w14:paraId="0B28A00B" w14:textId="77777777" w:rsidR="00C7084C" w:rsidRPr="00C7084C" w:rsidRDefault="00C7084C" w:rsidP="00C7084C">
            <w:pPr>
              <w:spacing w:line="278" w:lineRule="auto"/>
              <w:jc w:val="both"/>
              <w:rPr>
                <w:rFonts w:ascii="Aptos" w:hAnsi="Aptos"/>
                <w:sz w:val="24"/>
                <w:szCs w:val="24"/>
              </w:rPr>
            </w:pPr>
            <w:r w:rsidRPr="00C7084C">
              <w:rPr>
                <w:rFonts w:ascii="Aptos" w:hAnsi="Aptos"/>
                <w:sz w:val="24"/>
                <w:szCs w:val="24"/>
              </w:rPr>
              <w:t xml:space="preserve">Plānotajā projektā X vietā paredzēts veikt studiju auditorijas pārveidi par grupu darba auditoriju (t.sk. paredzot  multimediju aprīkojuma iegādi,  aktīvās mācīšanās telpas izveidi, izveidotu vēdināšanu ar rekuperāciju sistēmu un telpu aprīkotu ar akustiku uzlabojošiem paneļiem). Vienlaikus ir paredzēts izpildīt rādītāju “VINPI_12   Objektu, kuros ir nodrošināta vides un informācijas </w:t>
            </w:r>
            <w:proofErr w:type="spellStart"/>
            <w:r w:rsidRPr="00C7084C">
              <w:rPr>
                <w:rFonts w:ascii="Aptos" w:hAnsi="Aptos"/>
                <w:sz w:val="24"/>
                <w:szCs w:val="24"/>
              </w:rPr>
              <w:t>piekļūstamība</w:t>
            </w:r>
            <w:proofErr w:type="spellEnd"/>
            <w:r w:rsidRPr="00C7084C">
              <w:rPr>
                <w:rFonts w:ascii="Aptos" w:hAnsi="Aptos"/>
                <w:sz w:val="24"/>
                <w:szCs w:val="24"/>
              </w:rPr>
              <w:t xml:space="preserve">, skaits”  un īstenot HP specifisko darbību “Vides </w:t>
            </w:r>
            <w:proofErr w:type="spellStart"/>
            <w:r w:rsidRPr="00C7084C">
              <w:rPr>
                <w:rFonts w:ascii="Aptos" w:hAnsi="Aptos"/>
                <w:sz w:val="24"/>
                <w:szCs w:val="24"/>
              </w:rPr>
              <w:t>piekļūstamības</w:t>
            </w:r>
            <w:proofErr w:type="spellEnd"/>
            <w:r w:rsidRPr="00C7084C">
              <w:rPr>
                <w:rFonts w:ascii="Aptos" w:hAnsi="Aptos"/>
                <w:sz w:val="24"/>
                <w:szCs w:val="24"/>
              </w:rPr>
              <w:t xml:space="preserve"> ekspertu konsultācijas”.</w:t>
            </w:r>
          </w:p>
          <w:p w14:paraId="549C6AD5" w14:textId="77777777" w:rsidR="00C7084C" w:rsidRPr="00C7084C" w:rsidRDefault="00C7084C" w:rsidP="00C7084C">
            <w:pPr>
              <w:pStyle w:val="ListParagraph"/>
              <w:numPr>
                <w:ilvl w:val="0"/>
                <w:numId w:val="32"/>
              </w:numPr>
              <w:spacing w:line="278" w:lineRule="auto"/>
              <w:jc w:val="both"/>
              <w:rPr>
                <w:rFonts w:ascii="Aptos" w:hAnsi="Aptos"/>
                <w:sz w:val="24"/>
                <w:szCs w:val="24"/>
              </w:rPr>
            </w:pPr>
            <w:r w:rsidRPr="00C7084C">
              <w:rPr>
                <w:rFonts w:ascii="Aptos" w:hAnsi="Aptos"/>
                <w:sz w:val="24"/>
                <w:szCs w:val="24"/>
              </w:rPr>
              <w:t xml:space="preserve">Vai pozitīvs eksperta vērtējums ir jāiegūst tikai par konkrētajām investīciju telpām jeb tiks vērtēta visa ēka kopumā (līdz uzlabotajai telpai arī ir jānokļūst)? Projekta ietvaros netiks uzlabota visa ēka, bet tikai pārveidota konkrētā telpa. Iepriekšējā komunikācijā ar CFLA saistībā ar citu projekta aktivitāti, jautājot, </w:t>
            </w:r>
            <w:r w:rsidRPr="00C7084C">
              <w:rPr>
                <w:rFonts w:ascii="Aptos" w:hAnsi="Aptos"/>
                <w:sz w:val="24"/>
                <w:szCs w:val="24"/>
              </w:rPr>
              <w:lastRenderedPageBreak/>
              <w:t xml:space="preserve">vai var paredzēt tādu pašu VINPI izpildi telpu pilnveidošanai, kurām varēs piekļūt pateicoties </w:t>
            </w:r>
            <w:proofErr w:type="spellStart"/>
            <w:r w:rsidRPr="00C7084C">
              <w:rPr>
                <w:rFonts w:ascii="Aptos" w:hAnsi="Aptos"/>
                <w:sz w:val="24"/>
                <w:szCs w:val="24"/>
              </w:rPr>
              <w:t>pandusam</w:t>
            </w:r>
            <w:proofErr w:type="spellEnd"/>
            <w:r w:rsidRPr="00C7084C">
              <w:rPr>
                <w:rFonts w:ascii="Aptos" w:hAnsi="Aptos"/>
                <w:sz w:val="24"/>
                <w:szCs w:val="24"/>
              </w:rPr>
              <w:t xml:space="preserve">, kas savienos ar blakus spārnu, bet tiks finansēts no citiem avotiem, tika teikts, ka tāda darbība nebūs atbilstoša, jo </w:t>
            </w:r>
            <w:proofErr w:type="spellStart"/>
            <w:r w:rsidRPr="00C7084C">
              <w:rPr>
                <w:rFonts w:ascii="Aptos" w:hAnsi="Aptos"/>
                <w:sz w:val="24"/>
                <w:szCs w:val="24"/>
              </w:rPr>
              <w:t>panduss</w:t>
            </w:r>
            <w:proofErr w:type="spellEnd"/>
            <w:r w:rsidRPr="00C7084C">
              <w:rPr>
                <w:rFonts w:ascii="Aptos" w:hAnsi="Aptos"/>
                <w:sz w:val="24"/>
                <w:szCs w:val="24"/>
              </w:rPr>
              <w:t xml:space="preserve"> konkrētajā projektā nav paredzēts. Izriet, ka būtu jāvērtē tikai tas, kas tiek finansēts par konkrētā projekta līdzekļiem, lūdzam skaidrot lietderību ekspertīzei par konkrētām telpām, ja līdz tai nav nodrošināta vides </w:t>
            </w:r>
            <w:proofErr w:type="spellStart"/>
            <w:r w:rsidRPr="00C7084C">
              <w:rPr>
                <w:rFonts w:ascii="Aptos" w:hAnsi="Aptos"/>
                <w:sz w:val="24"/>
                <w:szCs w:val="24"/>
              </w:rPr>
              <w:t>piekļūstamība</w:t>
            </w:r>
            <w:proofErr w:type="spellEnd"/>
            <w:r w:rsidRPr="00C7084C">
              <w:rPr>
                <w:rFonts w:ascii="Aptos" w:hAnsi="Aptos"/>
                <w:sz w:val="24"/>
                <w:szCs w:val="24"/>
              </w:rPr>
              <w:t xml:space="preserve">? </w:t>
            </w:r>
          </w:p>
          <w:p w14:paraId="0E2C9EF4" w14:textId="2DE440B2" w:rsidR="00C7084C" w:rsidRPr="00C7084C" w:rsidRDefault="00C7084C" w:rsidP="00C7084C">
            <w:pPr>
              <w:pStyle w:val="ListParagraph"/>
              <w:numPr>
                <w:ilvl w:val="0"/>
                <w:numId w:val="32"/>
              </w:numPr>
              <w:spacing w:line="278" w:lineRule="auto"/>
              <w:jc w:val="both"/>
              <w:rPr>
                <w:rFonts w:ascii="Aptos" w:hAnsi="Aptos"/>
                <w:sz w:val="24"/>
                <w:szCs w:val="24"/>
              </w:rPr>
            </w:pPr>
            <w:r w:rsidRPr="00C7084C">
              <w:rPr>
                <w:rFonts w:ascii="Aptos" w:hAnsi="Aptos"/>
                <w:sz w:val="24"/>
                <w:szCs w:val="24"/>
              </w:rPr>
              <w:t>Kas notiks, ja universitāte nespēs atļauties ieviest visus eksperta slēdzienā norādītos ieteikumus, vai arī, ja tie nebūs lietderīgi? Vai pret finansējuma saņēmēju netiks uzsākta pārkāpuma procedūra (piemēram, augstskolai nav finanšu līdzekļu visu ieteikumu ieviešanai)?</w:t>
            </w:r>
          </w:p>
        </w:tc>
        <w:tc>
          <w:tcPr>
            <w:tcW w:w="8363" w:type="dxa"/>
            <w:tcBorders>
              <w:left w:val="single" w:sz="4" w:space="0" w:color="auto"/>
            </w:tcBorders>
            <w:shd w:val="clear" w:color="auto" w:fill="auto"/>
          </w:tcPr>
          <w:p w14:paraId="6556999D" w14:textId="77777777" w:rsidR="00C7084C" w:rsidRPr="00C7084C" w:rsidRDefault="00C7084C" w:rsidP="00C7084C">
            <w:pPr>
              <w:jc w:val="both"/>
              <w:rPr>
                <w:rFonts w:ascii="Aptos" w:hAnsi="Aptos"/>
                <w:sz w:val="24"/>
                <w:szCs w:val="24"/>
              </w:rPr>
            </w:pPr>
            <w:r w:rsidRPr="00C7084C">
              <w:rPr>
                <w:rFonts w:ascii="Aptos" w:hAnsi="Aptos"/>
                <w:b/>
                <w:bCs/>
                <w:sz w:val="24"/>
                <w:szCs w:val="24"/>
              </w:rPr>
              <w:lastRenderedPageBreak/>
              <w:t>Par HP rādītāju “VINPI_12</w:t>
            </w:r>
            <w:r w:rsidRPr="00C7084C">
              <w:rPr>
                <w:rFonts w:ascii="Aptos" w:hAnsi="Aptos"/>
                <w:sz w:val="24"/>
                <w:szCs w:val="24"/>
              </w:rPr>
              <w:t xml:space="preserve">   Objektu, kuros ir nodrošināta vides un informācijas </w:t>
            </w:r>
            <w:proofErr w:type="spellStart"/>
            <w:r w:rsidRPr="00C7084C">
              <w:rPr>
                <w:rFonts w:ascii="Aptos" w:hAnsi="Aptos"/>
                <w:sz w:val="24"/>
                <w:szCs w:val="24"/>
              </w:rPr>
              <w:t>piekļūstamība</w:t>
            </w:r>
            <w:proofErr w:type="spellEnd"/>
            <w:r w:rsidRPr="00C7084C">
              <w:rPr>
                <w:rFonts w:ascii="Aptos" w:hAnsi="Aptos"/>
                <w:sz w:val="24"/>
                <w:szCs w:val="24"/>
              </w:rPr>
              <w:t xml:space="preserve">, skaits”  -  šo rādītāju var attiecināt uz telpu, kurā notiks studiju auditorijas pārveide par grupu darba auditoriju, jo bez </w:t>
            </w:r>
            <w:proofErr w:type="spellStart"/>
            <w:r w:rsidRPr="00C7084C">
              <w:rPr>
                <w:rFonts w:ascii="Aptos" w:hAnsi="Aptos"/>
                <w:sz w:val="24"/>
                <w:szCs w:val="24"/>
              </w:rPr>
              <w:t>pandusa</w:t>
            </w:r>
            <w:proofErr w:type="spellEnd"/>
            <w:r w:rsidRPr="00C7084C">
              <w:rPr>
                <w:rFonts w:ascii="Aptos" w:hAnsi="Aptos"/>
                <w:sz w:val="24"/>
                <w:szCs w:val="24"/>
              </w:rPr>
              <w:t xml:space="preserve"> (kurš tiks izbūvēts cita projekta ietvaros) ir iespējams veikt virkni vides un informācijas </w:t>
            </w:r>
            <w:proofErr w:type="spellStart"/>
            <w:r w:rsidRPr="00C7084C">
              <w:rPr>
                <w:rFonts w:ascii="Aptos" w:hAnsi="Aptos"/>
                <w:sz w:val="24"/>
                <w:szCs w:val="24"/>
              </w:rPr>
              <w:t>piekļūstamības</w:t>
            </w:r>
            <w:proofErr w:type="spellEnd"/>
            <w:r w:rsidRPr="00C7084C">
              <w:rPr>
                <w:rFonts w:ascii="Aptos" w:hAnsi="Aptos"/>
                <w:sz w:val="24"/>
                <w:szCs w:val="24"/>
              </w:rPr>
              <w:t xml:space="preserve"> risinājumu – kontrastējošs telpas krāsojums, kontrastējoši  uzraksti, ieeja telpā bez sliekšņiem, atbilstošs durvju platums, telpas numura un nosaukuma plāksne ar </w:t>
            </w:r>
            <w:proofErr w:type="spellStart"/>
            <w:r w:rsidRPr="00C7084C">
              <w:rPr>
                <w:rFonts w:ascii="Aptos" w:hAnsi="Aptos"/>
                <w:sz w:val="24"/>
                <w:szCs w:val="24"/>
              </w:rPr>
              <w:t>Braila</w:t>
            </w:r>
            <w:proofErr w:type="spellEnd"/>
            <w:r w:rsidRPr="00C7084C">
              <w:rPr>
                <w:rFonts w:ascii="Aptos" w:hAnsi="Aptos"/>
                <w:sz w:val="24"/>
                <w:szCs w:val="24"/>
              </w:rPr>
              <w:t xml:space="preserve"> rakstu, akustiskā cilpa u.c., tādējādi izpildot šo rādītāju. </w:t>
            </w:r>
          </w:p>
          <w:p w14:paraId="46500F0D" w14:textId="77777777" w:rsidR="00C7084C" w:rsidRPr="00C7084C" w:rsidRDefault="00C7084C" w:rsidP="00C7084C">
            <w:pPr>
              <w:jc w:val="both"/>
              <w:rPr>
                <w:rFonts w:ascii="Aptos" w:hAnsi="Aptos"/>
                <w:sz w:val="24"/>
                <w:szCs w:val="24"/>
              </w:rPr>
            </w:pPr>
            <w:r w:rsidRPr="00C7084C">
              <w:rPr>
                <w:rFonts w:ascii="Aptos" w:hAnsi="Aptos"/>
                <w:b/>
                <w:bCs/>
                <w:sz w:val="24"/>
                <w:szCs w:val="24"/>
              </w:rPr>
              <w:t>Par HP VINPI rādītāja uzkrāšanu</w:t>
            </w:r>
            <w:r w:rsidRPr="00C7084C">
              <w:rPr>
                <w:rFonts w:ascii="Aptos" w:hAnsi="Aptos"/>
                <w:sz w:val="24"/>
                <w:szCs w:val="24"/>
              </w:rPr>
              <w:t xml:space="preserve"> - sasniegtie rādītāji ir jāuzrāda KPVIS maksājuma pieprasījumā sadaļā “11.1. Projektā sasniedzamie rādītāji atbilstoši normatīvajos aktos par attiecīgā Eiropas Savienības fonda SAM īstenošanu norādītajiem kritērijiem par horizontālo principu Vienlīdzība iekļaušana </w:t>
            </w:r>
            <w:proofErr w:type="spellStart"/>
            <w:r w:rsidRPr="00C7084C">
              <w:rPr>
                <w:rFonts w:ascii="Aptos" w:hAnsi="Aptos"/>
                <w:sz w:val="24"/>
                <w:szCs w:val="24"/>
              </w:rPr>
              <w:t>nediskriminācija</w:t>
            </w:r>
            <w:proofErr w:type="spellEnd"/>
            <w:r w:rsidRPr="00C7084C">
              <w:rPr>
                <w:rFonts w:ascii="Aptos" w:hAnsi="Aptos"/>
                <w:sz w:val="24"/>
                <w:szCs w:val="24"/>
              </w:rPr>
              <w:t xml:space="preserve"> un </w:t>
            </w:r>
            <w:proofErr w:type="spellStart"/>
            <w:r w:rsidRPr="00C7084C">
              <w:rPr>
                <w:rFonts w:ascii="Aptos" w:hAnsi="Aptos"/>
                <w:sz w:val="24"/>
                <w:szCs w:val="24"/>
              </w:rPr>
              <w:t>pamattiesību</w:t>
            </w:r>
            <w:proofErr w:type="spellEnd"/>
            <w:r w:rsidRPr="00C7084C">
              <w:rPr>
                <w:rFonts w:ascii="Aptos" w:hAnsi="Aptos"/>
                <w:sz w:val="24"/>
                <w:szCs w:val="24"/>
              </w:rPr>
              <w:t xml:space="preserve"> ievērošana”. Ziņošanas regularitāte – vienu reizi projekta īstenošanas noslēgumā (par faktiski pabeigtajām darbībām) (lūdzu skatīt Labklājības ministrijas HP VINPI vadlīniju 4.pielikumu (</w:t>
            </w:r>
            <w:hyperlink r:id="rId14" w:history="1">
              <w:r w:rsidRPr="00C7084C">
                <w:rPr>
                  <w:rStyle w:val="Hyperlink"/>
                  <w:rFonts w:ascii="Aptos" w:hAnsi="Aptos"/>
                  <w:sz w:val="24"/>
                  <w:szCs w:val="24"/>
                </w:rPr>
                <w:t>https://www.lm.gov.lv/lv/vadlinijas-horizontala-principa-vienlidziba-</w:t>
              </w:r>
              <w:r w:rsidRPr="00C7084C">
                <w:rPr>
                  <w:rStyle w:val="Hyperlink"/>
                  <w:rFonts w:ascii="Aptos" w:hAnsi="Aptos"/>
                  <w:sz w:val="24"/>
                  <w:szCs w:val="24"/>
                </w:rPr>
                <w:lastRenderedPageBreak/>
                <w:t>ieklausana-nediskriminacija-un-pamattiesibu-ieverosana-istenosanai-un-uzraudzibai-2021-2027</w:t>
              </w:r>
            </w:hyperlink>
            <w:r w:rsidRPr="00C7084C">
              <w:rPr>
                <w:rFonts w:ascii="Aptos" w:hAnsi="Aptos"/>
                <w:sz w:val="24"/>
                <w:szCs w:val="24"/>
              </w:rPr>
              <w:t xml:space="preserve"> )</w:t>
            </w:r>
          </w:p>
          <w:p w14:paraId="085E3899" w14:textId="77777777" w:rsidR="00C7084C" w:rsidRPr="00C7084C" w:rsidRDefault="00C7084C" w:rsidP="00C7084C">
            <w:pPr>
              <w:jc w:val="both"/>
              <w:rPr>
                <w:rFonts w:ascii="Aptos" w:hAnsi="Aptos"/>
                <w:sz w:val="24"/>
                <w:szCs w:val="24"/>
              </w:rPr>
            </w:pPr>
            <w:r w:rsidRPr="00C7084C">
              <w:rPr>
                <w:rFonts w:ascii="Aptos" w:hAnsi="Aptos"/>
                <w:b/>
                <w:bCs/>
                <w:sz w:val="24"/>
                <w:szCs w:val="24"/>
              </w:rPr>
              <w:t xml:space="preserve">Attiecībā uz vides </w:t>
            </w:r>
            <w:proofErr w:type="spellStart"/>
            <w:r w:rsidRPr="00C7084C">
              <w:rPr>
                <w:rFonts w:ascii="Aptos" w:hAnsi="Aptos"/>
                <w:b/>
                <w:bCs/>
                <w:sz w:val="24"/>
                <w:szCs w:val="24"/>
              </w:rPr>
              <w:t>piekļūstamības</w:t>
            </w:r>
            <w:proofErr w:type="spellEnd"/>
            <w:r w:rsidRPr="00C7084C">
              <w:rPr>
                <w:rFonts w:ascii="Aptos" w:hAnsi="Aptos"/>
                <w:b/>
                <w:bCs/>
                <w:sz w:val="24"/>
                <w:szCs w:val="24"/>
              </w:rPr>
              <w:t xml:space="preserve"> eksperta konsultāciju</w:t>
            </w:r>
            <w:r w:rsidRPr="00C7084C">
              <w:rPr>
                <w:rFonts w:ascii="Aptos" w:hAnsi="Aptos"/>
                <w:sz w:val="24"/>
                <w:szCs w:val="24"/>
              </w:rPr>
              <w:t xml:space="preserve"> – eksperts sniegs konsultāciju un atzinumu par konkrēto telpu, vienlaikus izvērtējot </w:t>
            </w:r>
            <w:proofErr w:type="spellStart"/>
            <w:r w:rsidRPr="00C7084C">
              <w:rPr>
                <w:rFonts w:ascii="Aptos" w:hAnsi="Aptos"/>
                <w:sz w:val="24"/>
                <w:szCs w:val="24"/>
              </w:rPr>
              <w:t>piekļūstamību</w:t>
            </w:r>
            <w:proofErr w:type="spellEnd"/>
            <w:r w:rsidRPr="00C7084C">
              <w:rPr>
                <w:rFonts w:ascii="Aptos" w:hAnsi="Aptos"/>
                <w:sz w:val="24"/>
                <w:szCs w:val="24"/>
              </w:rPr>
              <w:t xml:space="preserve"> šai telpai ēkā kopumā. Šeit ir svarīgi, ka būs nodrošināts </w:t>
            </w:r>
            <w:proofErr w:type="spellStart"/>
            <w:r w:rsidRPr="00C7084C">
              <w:rPr>
                <w:rFonts w:ascii="Aptos" w:hAnsi="Aptos"/>
                <w:sz w:val="24"/>
                <w:szCs w:val="24"/>
              </w:rPr>
              <w:t>panduss</w:t>
            </w:r>
            <w:proofErr w:type="spellEnd"/>
            <w:r w:rsidRPr="00C7084C">
              <w:rPr>
                <w:rFonts w:ascii="Aptos" w:hAnsi="Aptos"/>
                <w:sz w:val="24"/>
                <w:szCs w:val="24"/>
              </w:rPr>
              <w:t xml:space="preserve">, lai arī tas tiks izbūvēts no cita projekta, lai nodrošinātu fizisku piekļuvi jaunajai telpai.  </w:t>
            </w:r>
          </w:p>
          <w:p w14:paraId="21ADF504" w14:textId="77777777" w:rsidR="00C7084C" w:rsidRPr="00C7084C" w:rsidRDefault="00C7084C" w:rsidP="00C7084C">
            <w:pPr>
              <w:jc w:val="both"/>
              <w:rPr>
                <w:rFonts w:ascii="Aptos" w:hAnsi="Aptos"/>
                <w:sz w:val="24"/>
                <w:szCs w:val="24"/>
              </w:rPr>
            </w:pPr>
            <w:r w:rsidRPr="00C7084C">
              <w:rPr>
                <w:rFonts w:ascii="Aptos" w:hAnsi="Aptos"/>
                <w:b/>
                <w:bCs/>
                <w:sz w:val="24"/>
                <w:szCs w:val="24"/>
              </w:rPr>
              <w:t xml:space="preserve">Attiecībā uz vides </w:t>
            </w:r>
            <w:proofErr w:type="spellStart"/>
            <w:r w:rsidRPr="00C7084C">
              <w:rPr>
                <w:rFonts w:ascii="Aptos" w:hAnsi="Aptos"/>
                <w:b/>
                <w:bCs/>
                <w:sz w:val="24"/>
                <w:szCs w:val="24"/>
              </w:rPr>
              <w:t>piekļūstamības</w:t>
            </w:r>
            <w:proofErr w:type="spellEnd"/>
            <w:r w:rsidRPr="00C7084C">
              <w:rPr>
                <w:rFonts w:ascii="Aptos" w:hAnsi="Aptos"/>
                <w:b/>
                <w:bCs/>
                <w:sz w:val="24"/>
                <w:szCs w:val="24"/>
              </w:rPr>
              <w:t xml:space="preserve"> eksperta ieteikumiem</w:t>
            </w:r>
            <w:r w:rsidRPr="00C7084C">
              <w:rPr>
                <w:rFonts w:ascii="Aptos" w:hAnsi="Aptos"/>
                <w:sz w:val="24"/>
                <w:szCs w:val="24"/>
              </w:rPr>
              <w:t xml:space="preserve">, kurus nevarēs izpildīt esošā finansējuma ietvaros – eksperts visdrīzāk sniegs ieteikumus pēc to būtiskuma pakāpes – piemēram, ja konkrētajā projektā tiks konstatēta neatbilstība normatīvajiem aktiem, tiks lūgts tos novērst (piemēram, neatbilstošs durvju platums). Šajā gadījumā CFLA var piemērot sankcijas par neatbilstību, ja tā netiks novērsta. Savukārt par citiem nebūtiskiem uzlabojumiem eksperts lūgs Jūsu viedokli par iespējām tos īstenot. Lai izvairītos no neatbilstībām, aicinām izmantot konsultācijas jau darbu plānošanas stadijā. </w:t>
            </w:r>
          </w:p>
          <w:p w14:paraId="299D4D1B" w14:textId="77777777" w:rsidR="00C7084C" w:rsidRPr="00C7084C" w:rsidRDefault="00C7084C" w:rsidP="00C7084C">
            <w:pPr>
              <w:jc w:val="both"/>
              <w:rPr>
                <w:rFonts w:ascii="Aptos" w:hAnsi="Aptos"/>
                <w:sz w:val="24"/>
                <w:szCs w:val="24"/>
              </w:rPr>
            </w:pPr>
          </w:p>
          <w:p w14:paraId="60DAAA90" w14:textId="77777777" w:rsidR="00C7084C" w:rsidRPr="00C7084C" w:rsidRDefault="00C7084C" w:rsidP="00E83231">
            <w:pPr>
              <w:spacing w:after="0" w:line="240" w:lineRule="auto"/>
              <w:jc w:val="both"/>
              <w:rPr>
                <w:rFonts w:ascii="Aptos" w:eastAsia="Calibri" w:hAnsi="Aptos" w:cs="Times New Roman"/>
                <w:sz w:val="24"/>
                <w:szCs w:val="24"/>
                <w14:ligatures w14:val="standardContextual"/>
              </w:rPr>
            </w:pPr>
          </w:p>
        </w:tc>
      </w:tr>
      <w:tr w:rsidR="00430E57" w:rsidRPr="00C7084C" w14:paraId="508AB3F6" w14:textId="77777777" w:rsidTr="005D5CF8">
        <w:trPr>
          <w:trHeight w:val="486"/>
        </w:trPr>
        <w:tc>
          <w:tcPr>
            <w:tcW w:w="15588" w:type="dxa"/>
            <w:gridSpan w:val="3"/>
            <w:shd w:val="clear" w:color="auto" w:fill="D9D9D9" w:themeFill="background1" w:themeFillShade="D9"/>
          </w:tcPr>
          <w:p w14:paraId="29B6453B" w14:textId="21F2E86F" w:rsidR="00430E57" w:rsidRPr="00C7084C" w:rsidRDefault="00430E57" w:rsidP="005D5CF8">
            <w:pPr>
              <w:pStyle w:val="Heading1"/>
              <w:rPr>
                <w:rFonts w:ascii="Aptos" w:hAnsi="Aptos"/>
              </w:rPr>
            </w:pPr>
            <w:bookmarkStart w:id="4" w:name="_Toc20918689"/>
            <w:bookmarkStart w:id="5" w:name="_Toc46148094"/>
            <w:bookmarkStart w:id="6" w:name="_Toc163573322"/>
            <w:bookmarkStart w:id="7" w:name="_Toc193460805"/>
            <w:r w:rsidRPr="00C7084C">
              <w:rPr>
                <w:rFonts w:ascii="Aptos" w:hAnsi="Aptos"/>
              </w:rPr>
              <w:lastRenderedPageBreak/>
              <w:t>Projekta iesnieguma aizpildīšana</w:t>
            </w:r>
            <w:bookmarkEnd w:id="4"/>
            <w:bookmarkEnd w:id="5"/>
            <w:r w:rsidRPr="00C7084C">
              <w:rPr>
                <w:rFonts w:ascii="Aptos" w:hAnsi="Aptos"/>
              </w:rPr>
              <w:t xml:space="preserve"> un pielikumi</w:t>
            </w:r>
            <w:bookmarkEnd w:id="6"/>
            <w:bookmarkEnd w:id="7"/>
          </w:p>
        </w:tc>
      </w:tr>
      <w:tr w:rsidR="00430E57" w:rsidRPr="00C7084C" w14:paraId="198FA9D1" w14:textId="77777777" w:rsidTr="005B6894">
        <w:trPr>
          <w:trHeight w:val="486"/>
        </w:trPr>
        <w:tc>
          <w:tcPr>
            <w:tcW w:w="988" w:type="dxa"/>
            <w:tcBorders>
              <w:right w:val="single" w:sz="4" w:space="0" w:color="auto"/>
            </w:tcBorders>
            <w:shd w:val="clear" w:color="auto" w:fill="auto"/>
          </w:tcPr>
          <w:p w14:paraId="1C30B074" w14:textId="0732E852" w:rsidR="00430E57" w:rsidRPr="00C7084C" w:rsidRDefault="005D5CF8" w:rsidP="00CF7E49">
            <w:pPr>
              <w:spacing w:after="0"/>
              <w:contextualSpacing/>
              <w:jc w:val="both"/>
              <w:rPr>
                <w:rFonts w:ascii="Aptos" w:hAnsi="Aptos" w:cstheme="majorBidi"/>
                <w:sz w:val="24"/>
                <w:szCs w:val="24"/>
              </w:rPr>
            </w:pPr>
            <w:r w:rsidRPr="00C7084C">
              <w:rPr>
                <w:rFonts w:ascii="Aptos" w:hAnsi="Aptos" w:cstheme="majorBidi"/>
                <w:sz w:val="24"/>
                <w:szCs w:val="24"/>
              </w:rPr>
              <w:t>3.1.</w:t>
            </w:r>
          </w:p>
        </w:tc>
        <w:tc>
          <w:tcPr>
            <w:tcW w:w="6237" w:type="dxa"/>
            <w:tcBorders>
              <w:right w:val="single" w:sz="4" w:space="0" w:color="auto"/>
            </w:tcBorders>
            <w:shd w:val="clear" w:color="auto" w:fill="auto"/>
          </w:tcPr>
          <w:p w14:paraId="12EE1CFF" w14:textId="4AA6842E" w:rsidR="00430E57" w:rsidRPr="00C7084C" w:rsidRDefault="00430E57" w:rsidP="00DC1B61">
            <w:pPr>
              <w:pStyle w:val="NormalWeb"/>
              <w:tabs>
                <w:tab w:val="left" w:pos="2119"/>
              </w:tabs>
              <w:spacing w:after="0"/>
              <w:jc w:val="both"/>
              <w:rPr>
                <w:rFonts w:ascii="Aptos" w:hAnsi="Aptos" w:cs="Times New Roman"/>
                <w:sz w:val="24"/>
                <w:szCs w:val="24"/>
              </w:rPr>
            </w:pPr>
            <w:r w:rsidRPr="00C7084C">
              <w:rPr>
                <w:rFonts w:ascii="Aptos" w:hAnsi="Aptos" w:cs="Times New Roman"/>
                <w:sz w:val="24"/>
                <w:szCs w:val="24"/>
              </w:rPr>
              <w:t>Lūdzu skaidrot, vai SAMP 4.2.1.8. nolikuma 5. pielikuma “Izmaksu un ieguvumu analīze” veidlapas izklājlapā “1.1.C.” jāsniedz informācija tikai par projekta iesniedzēja finansējumu 5.2.1.1.i investīcijā, vai arī tā jānorāda kopā ar sadarbības partnera finansējumu?</w:t>
            </w:r>
          </w:p>
        </w:tc>
        <w:tc>
          <w:tcPr>
            <w:tcW w:w="8363" w:type="dxa"/>
            <w:tcBorders>
              <w:left w:val="single" w:sz="4" w:space="0" w:color="auto"/>
            </w:tcBorders>
            <w:shd w:val="clear" w:color="auto" w:fill="auto"/>
          </w:tcPr>
          <w:p w14:paraId="1847F398" w14:textId="3FFA2DCC" w:rsidR="00430E57" w:rsidRPr="00C7084C" w:rsidRDefault="00430E57" w:rsidP="00430E57">
            <w:pPr>
              <w:spacing w:after="0" w:line="240" w:lineRule="auto"/>
              <w:jc w:val="both"/>
              <w:rPr>
                <w:rFonts w:ascii="Aptos" w:eastAsia="Calibri" w:hAnsi="Aptos" w:cs="Times New Roman"/>
                <w:sz w:val="24"/>
                <w:szCs w:val="24"/>
                <w14:ligatures w14:val="standardContextual"/>
              </w:rPr>
            </w:pPr>
            <w:r w:rsidRPr="00C7084C">
              <w:rPr>
                <w:rFonts w:ascii="Aptos" w:eastAsia="Calibri" w:hAnsi="Aptos" w:cs="Times New Roman"/>
                <w:sz w:val="24"/>
                <w:szCs w:val="24"/>
                <w14:ligatures w14:val="standardContextual"/>
              </w:rPr>
              <w:t xml:space="preserve">Jā, </w:t>
            </w:r>
            <w:r w:rsidR="00CD5124" w:rsidRPr="00C7084C">
              <w:rPr>
                <w:rFonts w:ascii="Aptos" w:eastAsia="Calibri" w:hAnsi="Aptos" w:cs="Times New Roman"/>
                <w:sz w:val="24"/>
                <w:szCs w:val="24"/>
                <w14:ligatures w14:val="standardContextual"/>
              </w:rPr>
              <w:t>“</w:t>
            </w:r>
            <w:r w:rsidRPr="00C7084C">
              <w:rPr>
                <w:rFonts w:ascii="Aptos" w:eastAsia="Calibri" w:hAnsi="Aptos" w:cs="Times New Roman"/>
                <w:sz w:val="24"/>
                <w:szCs w:val="24"/>
                <w14:ligatures w14:val="standardContextual"/>
              </w:rPr>
              <w:t>1.1.C.</w:t>
            </w:r>
            <w:r w:rsidR="00CD5124" w:rsidRPr="00C7084C">
              <w:rPr>
                <w:rFonts w:ascii="Aptos" w:eastAsia="Calibri" w:hAnsi="Aptos" w:cs="Times New Roman"/>
                <w:sz w:val="24"/>
                <w:szCs w:val="24"/>
                <w14:ligatures w14:val="standardContextual"/>
              </w:rPr>
              <w:t xml:space="preserve">” </w:t>
            </w:r>
            <w:r w:rsidRPr="00C7084C">
              <w:rPr>
                <w:rFonts w:ascii="Aptos" w:eastAsia="Calibri" w:hAnsi="Aptos" w:cs="Times New Roman"/>
                <w:sz w:val="24"/>
                <w:szCs w:val="24"/>
                <w14:ligatures w14:val="standardContextual"/>
              </w:rPr>
              <w:t>izklājlapā par 5.2.1.1.i. izmaksām, lūdzam norādīt visas 5.2.1.1.i projekta izmaksas.</w:t>
            </w:r>
          </w:p>
          <w:p w14:paraId="53DB27B8" w14:textId="77777777" w:rsidR="00430E57" w:rsidRPr="00C7084C" w:rsidRDefault="00430E57" w:rsidP="00E83231">
            <w:pPr>
              <w:spacing w:after="0" w:line="240" w:lineRule="auto"/>
              <w:jc w:val="both"/>
              <w:rPr>
                <w:rFonts w:ascii="Aptos" w:eastAsia="Calibri" w:hAnsi="Aptos" w:cs="Times New Roman"/>
                <w:sz w:val="24"/>
                <w:szCs w:val="24"/>
                <w14:ligatures w14:val="standardContextual"/>
              </w:rPr>
            </w:pPr>
          </w:p>
        </w:tc>
      </w:tr>
      <w:tr w:rsidR="00430E57" w:rsidRPr="00C7084C" w14:paraId="0FA2D588" w14:textId="77777777" w:rsidTr="005B6894">
        <w:trPr>
          <w:trHeight w:val="486"/>
        </w:trPr>
        <w:tc>
          <w:tcPr>
            <w:tcW w:w="988" w:type="dxa"/>
            <w:tcBorders>
              <w:right w:val="single" w:sz="4" w:space="0" w:color="auto"/>
            </w:tcBorders>
            <w:shd w:val="clear" w:color="auto" w:fill="auto"/>
          </w:tcPr>
          <w:p w14:paraId="4604E26D" w14:textId="594C94E9" w:rsidR="00430E57" w:rsidRPr="00C7084C" w:rsidRDefault="005D5CF8" w:rsidP="00430E57">
            <w:pPr>
              <w:spacing w:after="0"/>
              <w:contextualSpacing/>
              <w:jc w:val="both"/>
              <w:rPr>
                <w:rFonts w:ascii="Aptos" w:hAnsi="Aptos" w:cstheme="majorBidi"/>
                <w:sz w:val="24"/>
                <w:szCs w:val="24"/>
              </w:rPr>
            </w:pPr>
            <w:r w:rsidRPr="00C7084C">
              <w:rPr>
                <w:rFonts w:ascii="Aptos" w:hAnsi="Aptos" w:cstheme="majorBidi"/>
                <w:sz w:val="24"/>
                <w:szCs w:val="24"/>
              </w:rPr>
              <w:t>3.2.</w:t>
            </w:r>
          </w:p>
        </w:tc>
        <w:tc>
          <w:tcPr>
            <w:tcW w:w="6237" w:type="dxa"/>
            <w:tcBorders>
              <w:right w:val="single" w:sz="4" w:space="0" w:color="auto"/>
            </w:tcBorders>
            <w:shd w:val="clear" w:color="auto" w:fill="auto"/>
          </w:tcPr>
          <w:p w14:paraId="446F46E4" w14:textId="08F70A52" w:rsidR="00430E57" w:rsidRPr="00C7084C" w:rsidRDefault="00430E57" w:rsidP="00430E57">
            <w:pPr>
              <w:pStyle w:val="NormalWeb"/>
              <w:tabs>
                <w:tab w:val="left" w:pos="2119"/>
              </w:tabs>
              <w:spacing w:after="0"/>
              <w:jc w:val="both"/>
              <w:rPr>
                <w:rFonts w:ascii="Aptos" w:hAnsi="Aptos" w:cs="Times New Roman"/>
                <w:sz w:val="24"/>
                <w:szCs w:val="24"/>
              </w:rPr>
            </w:pPr>
            <w:r w:rsidRPr="00C7084C">
              <w:rPr>
                <w:rFonts w:ascii="Aptos" w:hAnsi="Aptos" w:cs="Times New Roman"/>
                <w:sz w:val="24"/>
                <w:szCs w:val="24"/>
              </w:rPr>
              <w:t xml:space="preserve">Attiecībā uz izmaksu un ieguvumu </w:t>
            </w:r>
            <w:r w:rsidR="001F6352" w:rsidRPr="00C7084C">
              <w:rPr>
                <w:rFonts w:ascii="Aptos" w:hAnsi="Aptos" w:cs="Times New Roman"/>
                <w:sz w:val="24"/>
                <w:szCs w:val="24"/>
              </w:rPr>
              <w:t>veidlapas aizpildīšanu, j</w:t>
            </w:r>
            <w:r w:rsidRPr="00C7084C">
              <w:rPr>
                <w:rFonts w:ascii="Aptos" w:hAnsi="Aptos" w:cs="Times New Roman"/>
                <w:sz w:val="24"/>
                <w:szCs w:val="24"/>
              </w:rPr>
              <w:t>a 5.2.1.1.i. investīcijas ieviešana sākās 2024. gadā, vai 2024. gada izmaksas ir jāpieskaita SAMP 4.2.1.8. 2025. gada summām?</w:t>
            </w:r>
          </w:p>
        </w:tc>
        <w:tc>
          <w:tcPr>
            <w:tcW w:w="8363" w:type="dxa"/>
            <w:tcBorders>
              <w:left w:val="single" w:sz="4" w:space="0" w:color="auto"/>
            </w:tcBorders>
            <w:shd w:val="clear" w:color="auto" w:fill="auto"/>
          </w:tcPr>
          <w:p w14:paraId="50639740" w14:textId="77777777" w:rsidR="00430E57" w:rsidRPr="00C7084C" w:rsidRDefault="00430E57" w:rsidP="00430E57">
            <w:pPr>
              <w:shd w:val="clear" w:color="auto" w:fill="FFFFFF"/>
              <w:spacing w:after="0" w:line="240" w:lineRule="auto"/>
              <w:jc w:val="both"/>
              <w:rPr>
                <w:rFonts w:ascii="Aptos" w:hAnsi="Aptos" w:cs="Times New Roman"/>
                <w:sz w:val="24"/>
                <w:szCs w:val="24"/>
              </w:rPr>
            </w:pPr>
            <w:r w:rsidRPr="00C7084C">
              <w:rPr>
                <w:rFonts w:ascii="Aptos" w:hAnsi="Aptos" w:cs="Times New Roman"/>
                <w:sz w:val="24"/>
                <w:szCs w:val="24"/>
              </w:rPr>
              <w:t>5.2.1.1.i investīcijas izmaksas varat norādīt gan sākot ar 2024. gadu, gan arī visas 2025. gadā.</w:t>
            </w:r>
          </w:p>
          <w:p w14:paraId="7BFF63C1" w14:textId="17AE5349" w:rsidR="00430E57" w:rsidRPr="00C7084C" w:rsidRDefault="00430E57" w:rsidP="00430E57">
            <w:pPr>
              <w:spacing w:after="0" w:line="240" w:lineRule="auto"/>
              <w:jc w:val="both"/>
              <w:rPr>
                <w:rFonts w:ascii="Aptos" w:eastAsia="Calibri" w:hAnsi="Aptos" w:cs="Times New Roman"/>
                <w:sz w:val="24"/>
                <w:szCs w:val="24"/>
                <w14:ligatures w14:val="standardContextual"/>
              </w:rPr>
            </w:pPr>
            <w:r w:rsidRPr="00C7084C">
              <w:rPr>
                <w:rFonts w:ascii="Aptos" w:hAnsi="Aptos" w:cs="Times New Roman"/>
                <w:sz w:val="24"/>
                <w:szCs w:val="24"/>
              </w:rPr>
              <w:t>Tehniski SAMP 4.2.1.8. 5. pielikumā “Izmaksu un izmaksu analīze” izklājlapā “Dati par projektu” ir iespējams norādīt, ka projekts ir uzsākts 2024. gadā un tādā gadījumā dzīves ciklā ietilps arī 2024. gads.</w:t>
            </w:r>
          </w:p>
        </w:tc>
      </w:tr>
      <w:tr w:rsidR="00297623" w:rsidRPr="00C7084C" w14:paraId="27CAFF3B" w14:textId="77777777" w:rsidTr="005B6894">
        <w:trPr>
          <w:trHeight w:val="486"/>
        </w:trPr>
        <w:tc>
          <w:tcPr>
            <w:tcW w:w="988" w:type="dxa"/>
            <w:tcBorders>
              <w:right w:val="single" w:sz="4" w:space="0" w:color="auto"/>
            </w:tcBorders>
            <w:shd w:val="clear" w:color="auto" w:fill="auto"/>
          </w:tcPr>
          <w:p w14:paraId="26069424" w14:textId="707BFAEE" w:rsidR="00297623" w:rsidRPr="00C7084C" w:rsidRDefault="005D5CF8">
            <w:pPr>
              <w:spacing w:after="0"/>
              <w:contextualSpacing/>
              <w:jc w:val="both"/>
              <w:rPr>
                <w:rFonts w:ascii="Aptos" w:hAnsi="Aptos" w:cstheme="majorBidi"/>
                <w:sz w:val="24"/>
                <w:szCs w:val="24"/>
              </w:rPr>
            </w:pPr>
            <w:r w:rsidRPr="00C7084C">
              <w:rPr>
                <w:rFonts w:ascii="Aptos" w:hAnsi="Aptos" w:cstheme="majorBidi"/>
                <w:sz w:val="24"/>
                <w:szCs w:val="24"/>
              </w:rPr>
              <w:lastRenderedPageBreak/>
              <w:t>3.3.</w:t>
            </w:r>
          </w:p>
        </w:tc>
        <w:tc>
          <w:tcPr>
            <w:tcW w:w="6237" w:type="dxa"/>
            <w:tcBorders>
              <w:right w:val="single" w:sz="4" w:space="0" w:color="auto"/>
            </w:tcBorders>
            <w:shd w:val="clear" w:color="auto" w:fill="auto"/>
          </w:tcPr>
          <w:p w14:paraId="656DE013" w14:textId="77777777" w:rsidR="00297623" w:rsidRPr="00C7084C" w:rsidRDefault="00297623">
            <w:pPr>
              <w:pStyle w:val="NormalWeb"/>
              <w:tabs>
                <w:tab w:val="left" w:pos="2119"/>
              </w:tabs>
              <w:spacing w:before="0" w:beforeAutospacing="0" w:after="0" w:afterAutospacing="0"/>
              <w:jc w:val="both"/>
              <w:rPr>
                <w:rFonts w:ascii="Aptos" w:hAnsi="Aptos" w:cs="Times New Roman"/>
                <w:sz w:val="24"/>
                <w:szCs w:val="24"/>
              </w:rPr>
            </w:pPr>
            <w:r w:rsidRPr="00C7084C">
              <w:rPr>
                <w:rFonts w:ascii="Aptos" w:hAnsi="Aptos" w:cs="Times New Roman"/>
                <w:sz w:val="24"/>
                <w:szCs w:val="24"/>
              </w:rPr>
              <w:t xml:space="preserve">Augstākā izglītības iestāde un sadarbības partneris projekta vadības izmaksas plāno segt no saviem līdzekļiem. Vai varu iekļaut projektā darbību, kurai tiek piesaistīts budžets ar nulles vērtību? </w:t>
            </w:r>
          </w:p>
        </w:tc>
        <w:tc>
          <w:tcPr>
            <w:tcW w:w="8363" w:type="dxa"/>
            <w:tcBorders>
              <w:left w:val="single" w:sz="4" w:space="0" w:color="auto"/>
            </w:tcBorders>
            <w:shd w:val="clear" w:color="auto" w:fill="auto"/>
          </w:tcPr>
          <w:p w14:paraId="433A1F2E" w14:textId="77777777" w:rsidR="00297623" w:rsidRPr="00C7084C" w:rsidRDefault="00297623">
            <w:pPr>
              <w:spacing w:after="0" w:line="240" w:lineRule="auto"/>
              <w:jc w:val="both"/>
              <w:rPr>
                <w:rFonts w:ascii="Aptos" w:eastAsia="Calibri" w:hAnsi="Aptos" w:cs="Times New Roman"/>
                <w:sz w:val="24"/>
                <w:szCs w:val="24"/>
                <w14:ligatures w14:val="standardContextual"/>
              </w:rPr>
            </w:pPr>
            <w:r w:rsidRPr="00C7084C">
              <w:rPr>
                <w:rFonts w:ascii="Aptos" w:hAnsi="Aptos" w:cs="Times New Roman"/>
                <w:sz w:val="24"/>
                <w:szCs w:val="24"/>
              </w:rPr>
              <w:t>Šādu darbību nav nepieciešams iekļaut kā atsevišķu projekta darbību. Projekta iesnieguma sadaļā “Projekta īstenošana un vadība” (Projekta administrēšanas kapacitāte), kur norādīsiet, kādi darbinieki būs iesaistīti projekta īstenošanā, pie jautājuma: Vai projektā paredzētas atlīdzības izmaksas projekta īstenošanas personālam?, nepieciešams norādīt atbildi nē, līdz ar to no šīs sadaļas būs saprotams, kāda būs projektā īstenošanā iesaistītā komanda, kā arī tas, ka projektā nav paredzēts segt projekta vadības izmaksas no projekta attiecināmajām izmaksām.</w:t>
            </w:r>
          </w:p>
        </w:tc>
      </w:tr>
    </w:tbl>
    <w:p w14:paraId="5AC80D2B" w14:textId="4678F43F" w:rsidR="2019F810" w:rsidRPr="00C7084C" w:rsidRDefault="2019F810">
      <w:pPr>
        <w:rPr>
          <w:rFonts w:ascii="Aptos" w:hAnsi="Aptos" w:cstheme="majorBidi"/>
          <w:sz w:val="24"/>
          <w:szCs w:val="24"/>
        </w:rPr>
      </w:pPr>
    </w:p>
    <w:sectPr w:rsidR="2019F810" w:rsidRPr="00C7084C" w:rsidSect="00785AF6">
      <w:headerReference w:type="default" r:id="rId15"/>
      <w:footerReference w:type="default" r:id="rId16"/>
      <w:headerReference w:type="first" r:id="rId17"/>
      <w:pgSz w:w="16838" w:h="11906" w:orient="landscape"/>
      <w:pgMar w:top="993" w:right="720" w:bottom="1276" w:left="720" w:header="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9EA8E2" w14:textId="77777777" w:rsidR="00FE44A3" w:rsidRDefault="00FE44A3" w:rsidP="00F40189">
      <w:pPr>
        <w:spacing w:after="0" w:line="240" w:lineRule="auto"/>
      </w:pPr>
      <w:r>
        <w:separator/>
      </w:r>
    </w:p>
  </w:endnote>
  <w:endnote w:type="continuationSeparator" w:id="0">
    <w:p w14:paraId="4531A114" w14:textId="77777777" w:rsidR="00FE44A3" w:rsidRDefault="00FE44A3" w:rsidP="00F40189">
      <w:pPr>
        <w:spacing w:after="0" w:line="240" w:lineRule="auto"/>
      </w:pPr>
      <w:r>
        <w:continuationSeparator/>
      </w:r>
    </w:p>
  </w:endnote>
  <w:endnote w:type="continuationNotice" w:id="1">
    <w:p w14:paraId="61D4505B" w14:textId="77777777" w:rsidR="00FE44A3" w:rsidRDefault="00FE44A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swiss"/>
    <w:pitch w:val="variable"/>
    <w:sig w:usb0="00000003" w:usb1="0200E0A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923253"/>
      <w:docPartObj>
        <w:docPartGallery w:val="Page Numbers (Bottom of Page)"/>
        <w:docPartUnique/>
      </w:docPartObj>
    </w:sdtPr>
    <w:sdtEndPr>
      <w:rPr>
        <w:noProof/>
      </w:rPr>
    </w:sdtEndPr>
    <w:sdtContent>
      <w:p w14:paraId="2DDECA4E" w14:textId="26BA78EE" w:rsidR="009272E7" w:rsidRDefault="009272E7">
        <w:pPr>
          <w:pStyle w:val="Footer"/>
          <w:jc w:val="center"/>
        </w:pPr>
        <w:r w:rsidRPr="009272E7">
          <w:rPr>
            <w:rFonts w:ascii="Times New Roman" w:hAnsi="Times New Roman" w:cs="Times New Roman"/>
          </w:rPr>
          <w:fldChar w:fldCharType="begin"/>
        </w:r>
        <w:r w:rsidRPr="009272E7">
          <w:rPr>
            <w:rFonts w:ascii="Times New Roman" w:hAnsi="Times New Roman" w:cs="Times New Roman"/>
          </w:rPr>
          <w:instrText xml:space="preserve"> PAGE   \* MERGEFORMAT </w:instrText>
        </w:r>
        <w:r w:rsidRPr="009272E7">
          <w:rPr>
            <w:rFonts w:ascii="Times New Roman" w:hAnsi="Times New Roman" w:cs="Times New Roman"/>
          </w:rPr>
          <w:fldChar w:fldCharType="separate"/>
        </w:r>
        <w:r w:rsidRPr="009272E7">
          <w:rPr>
            <w:rFonts w:ascii="Times New Roman" w:hAnsi="Times New Roman" w:cs="Times New Roman"/>
            <w:noProof/>
          </w:rPr>
          <w:t>2</w:t>
        </w:r>
        <w:r w:rsidRPr="009272E7">
          <w:rPr>
            <w:rFonts w:ascii="Times New Roman" w:hAnsi="Times New Roman" w:cs="Times New Roman"/>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DB712B" w14:textId="77777777" w:rsidR="00FE44A3" w:rsidRDefault="00FE44A3" w:rsidP="00F40189">
      <w:pPr>
        <w:spacing w:after="0" w:line="240" w:lineRule="auto"/>
      </w:pPr>
      <w:r>
        <w:separator/>
      </w:r>
    </w:p>
  </w:footnote>
  <w:footnote w:type="continuationSeparator" w:id="0">
    <w:p w14:paraId="09EF4B18" w14:textId="77777777" w:rsidR="00FE44A3" w:rsidRDefault="00FE44A3" w:rsidP="00F40189">
      <w:pPr>
        <w:spacing w:after="0" w:line="240" w:lineRule="auto"/>
      </w:pPr>
      <w:r>
        <w:continuationSeparator/>
      </w:r>
    </w:p>
  </w:footnote>
  <w:footnote w:type="continuationNotice" w:id="1">
    <w:p w14:paraId="4999B70A" w14:textId="77777777" w:rsidR="00FE44A3" w:rsidRDefault="00FE44A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D296E" w14:textId="439EE19A" w:rsidR="00F40189" w:rsidRDefault="00F40189" w:rsidP="00F40189">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3F3F5" w14:textId="4141ACA8" w:rsidR="00B50AEE" w:rsidRDefault="00B50AEE" w:rsidP="00B50AEE">
    <w:pPr>
      <w:pStyle w:val="Header"/>
      <w:jc w:val="center"/>
    </w:pPr>
    <w:r>
      <w:rPr>
        <w:noProof/>
      </w:rPr>
      <w:drawing>
        <wp:inline distT="0" distB="0" distL="0" distR="0" wp14:anchorId="0F898F76" wp14:editId="2B5160F5">
          <wp:extent cx="2428875" cy="1673514"/>
          <wp:effectExtent l="0" t="0" r="0" b="3175"/>
          <wp:docPr id="1545770579" name="Picture 753338377"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34590" cy="1677452"/>
                  </a:xfrm>
                  <a:prstGeom prst="rect">
                    <a:avLst/>
                  </a:prstGeom>
                  <a:noFill/>
                  <a:ln>
                    <a:noFill/>
                  </a:ln>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07EB9"/>
    <w:multiLevelType w:val="hybridMultilevel"/>
    <w:tmpl w:val="BF46874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530297C"/>
    <w:multiLevelType w:val="multilevel"/>
    <w:tmpl w:val="7DC0AD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9B3922"/>
    <w:multiLevelType w:val="multilevel"/>
    <w:tmpl w:val="33D26F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E511FD"/>
    <w:multiLevelType w:val="multilevel"/>
    <w:tmpl w:val="90161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B4D31CD"/>
    <w:multiLevelType w:val="hybridMultilevel"/>
    <w:tmpl w:val="9080E3C6"/>
    <w:lvl w:ilvl="0" w:tplc="0426000F">
      <w:start w:val="1"/>
      <w:numFmt w:val="decimal"/>
      <w:lvlText w:val="%1."/>
      <w:lvlJc w:val="left"/>
      <w:pPr>
        <w:ind w:left="773" w:hanging="360"/>
      </w:pPr>
    </w:lvl>
    <w:lvl w:ilvl="1" w:tplc="04260019" w:tentative="1">
      <w:start w:val="1"/>
      <w:numFmt w:val="lowerLetter"/>
      <w:lvlText w:val="%2."/>
      <w:lvlJc w:val="left"/>
      <w:pPr>
        <w:ind w:left="1493" w:hanging="360"/>
      </w:pPr>
    </w:lvl>
    <w:lvl w:ilvl="2" w:tplc="0426001B" w:tentative="1">
      <w:start w:val="1"/>
      <w:numFmt w:val="lowerRoman"/>
      <w:lvlText w:val="%3."/>
      <w:lvlJc w:val="right"/>
      <w:pPr>
        <w:ind w:left="2213" w:hanging="180"/>
      </w:pPr>
    </w:lvl>
    <w:lvl w:ilvl="3" w:tplc="0426000F" w:tentative="1">
      <w:start w:val="1"/>
      <w:numFmt w:val="decimal"/>
      <w:lvlText w:val="%4."/>
      <w:lvlJc w:val="left"/>
      <w:pPr>
        <w:ind w:left="2933" w:hanging="360"/>
      </w:pPr>
    </w:lvl>
    <w:lvl w:ilvl="4" w:tplc="04260019" w:tentative="1">
      <w:start w:val="1"/>
      <w:numFmt w:val="lowerLetter"/>
      <w:lvlText w:val="%5."/>
      <w:lvlJc w:val="left"/>
      <w:pPr>
        <w:ind w:left="3653" w:hanging="360"/>
      </w:pPr>
    </w:lvl>
    <w:lvl w:ilvl="5" w:tplc="0426001B" w:tentative="1">
      <w:start w:val="1"/>
      <w:numFmt w:val="lowerRoman"/>
      <w:lvlText w:val="%6."/>
      <w:lvlJc w:val="right"/>
      <w:pPr>
        <w:ind w:left="4373" w:hanging="180"/>
      </w:pPr>
    </w:lvl>
    <w:lvl w:ilvl="6" w:tplc="0426000F" w:tentative="1">
      <w:start w:val="1"/>
      <w:numFmt w:val="decimal"/>
      <w:lvlText w:val="%7."/>
      <w:lvlJc w:val="left"/>
      <w:pPr>
        <w:ind w:left="5093" w:hanging="360"/>
      </w:pPr>
    </w:lvl>
    <w:lvl w:ilvl="7" w:tplc="04260019" w:tentative="1">
      <w:start w:val="1"/>
      <w:numFmt w:val="lowerLetter"/>
      <w:lvlText w:val="%8."/>
      <w:lvlJc w:val="left"/>
      <w:pPr>
        <w:ind w:left="5813" w:hanging="360"/>
      </w:pPr>
    </w:lvl>
    <w:lvl w:ilvl="8" w:tplc="0426001B" w:tentative="1">
      <w:start w:val="1"/>
      <w:numFmt w:val="lowerRoman"/>
      <w:lvlText w:val="%9."/>
      <w:lvlJc w:val="right"/>
      <w:pPr>
        <w:ind w:left="6533" w:hanging="180"/>
      </w:pPr>
    </w:lvl>
  </w:abstractNum>
  <w:abstractNum w:abstractNumId="5" w15:restartNumberingAfterBreak="0">
    <w:nsid w:val="0C6353A5"/>
    <w:multiLevelType w:val="hybridMultilevel"/>
    <w:tmpl w:val="4E4C487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2FB51A1"/>
    <w:multiLevelType w:val="hybridMultilevel"/>
    <w:tmpl w:val="0A20BA32"/>
    <w:lvl w:ilvl="0" w:tplc="0426000F">
      <w:start w:val="1"/>
      <w:numFmt w:val="decimal"/>
      <w:lvlText w:val="%1."/>
      <w:lvlJc w:val="left"/>
      <w:pPr>
        <w:ind w:left="780" w:hanging="360"/>
      </w:pPr>
    </w:lvl>
    <w:lvl w:ilvl="1" w:tplc="04260019" w:tentative="1">
      <w:start w:val="1"/>
      <w:numFmt w:val="lowerLetter"/>
      <w:lvlText w:val="%2."/>
      <w:lvlJc w:val="left"/>
      <w:pPr>
        <w:ind w:left="1500" w:hanging="360"/>
      </w:pPr>
    </w:lvl>
    <w:lvl w:ilvl="2" w:tplc="0426001B" w:tentative="1">
      <w:start w:val="1"/>
      <w:numFmt w:val="lowerRoman"/>
      <w:lvlText w:val="%3."/>
      <w:lvlJc w:val="right"/>
      <w:pPr>
        <w:ind w:left="2220" w:hanging="180"/>
      </w:pPr>
    </w:lvl>
    <w:lvl w:ilvl="3" w:tplc="0426000F" w:tentative="1">
      <w:start w:val="1"/>
      <w:numFmt w:val="decimal"/>
      <w:lvlText w:val="%4."/>
      <w:lvlJc w:val="left"/>
      <w:pPr>
        <w:ind w:left="2940" w:hanging="360"/>
      </w:pPr>
    </w:lvl>
    <w:lvl w:ilvl="4" w:tplc="04260019" w:tentative="1">
      <w:start w:val="1"/>
      <w:numFmt w:val="lowerLetter"/>
      <w:lvlText w:val="%5."/>
      <w:lvlJc w:val="left"/>
      <w:pPr>
        <w:ind w:left="3660" w:hanging="360"/>
      </w:pPr>
    </w:lvl>
    <w:lvl w:ilvl="5" w:tplc="0426001B" w:tentative="1">
      <w:start w:val="1"/>
      <w:numFmt w:val="lowerRoman"/>
      <w:lvlText w:val="%6."/>
      <w:lvlJc w:val="right"/>
      <w:pPr>
        <w:ind w:left="4380" w:hanging="180"/>
      </w:pPr>
    </w:lvl>
    <w:lvl w:ilvl="6" w:tplc="0426000F" w:tentative="1">
      <w:start w:val="1"/>
      <w:numFmt w:val="decimal"/>
      <w:lvlText w:val="%7."/>
      <w:lvlJc w:val="left"/>
      <w:pPr>
        <w:ind w:left="5100" w:hanging="360"/>
      </w:pPr>
    </w:lvl>
    <w:lvl w:ilvl="7" w:tplc="04260019" w:tentative="1">
      <w:start w:val="1"/>
      <w:numFmt w:val="lowerLetter"/>
      <w:lvlText w:val="%8."/>
      <w:lvlJc w:val="left"/>
      <w:pPr>
        <w:ind w:left="5820" w:hanging="360"/>
      </w:pPr>
    </w:lvl>
    <w:lvl w:ilvl="8" w:tplc="0426001B" w:tentative="1">
      <w:start w:val="1"/>
      <w:numFmt w:val="lowerRoman"/>
      <w:lvlText w:val="%9."/>
      <w:lvlJc w:val="right"/>
      <w:pPr>
        <w:ind w:left="6540" w:hanging="180"/>
      </w:pPr>
    </w:lvl>
  </w:abstractNum>
  <w:abstractNum w:abstractNumId="7" w15:restartNumberingAfterBreak="0">
    <w:nsid w:val="1BFE21B4"/>
    <w:multiLevelType w:val="hybridMultilevel"/>
    <w:tmpl w:val="B5145CC6"/>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8" w15:restartNumberingAfterBreak="0">
    <w:nsid w:val="1D3248A3"/>
    <w:multiLevelType w:val="hybridMultilevel"/>
    <w:tmpl w:val="D75A57E0"/>
    <w:lvl w:ilvl="0" w:tplc="1FB61440">
      <w:start w:val="1"/>
      <w:numFmt w:val="decimal"/>
      <w:pStyle w:val="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623F3F"/>
    <w:multiLevelType w:val="multilevel"/>
    <w:tmpl w:val="0F604C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27352BD"/>
    <w:multiLevelType w:val="hybridMultilevel"/>
    <w:tmpl w:val="79D42A2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31A4359"/>
    <w:multiLevelType w:val="hybridMultilevel"/>
    <w:tmpl w:val="E9AAD6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593126"/>
    <w:multiLevelType w:val="hybridMultilevel"/>
    <w:tmpl w:val="FCA6119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24F17643"/>
    <w:multiLevelType w:val="hybridMultilevel"/>
    <w:tmpl w:val="62607AE2"/>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2509001D"/>
    <w:multiLevelType w:val="hybridMultilevel"/>
    <w:tmpl w:val="6AB081A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28F86982"/>
    <w:multiLevelType w:val="multilevel"/>
    <w:tmpl w:val="0F604C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BBE60C6"/>
    <w:multiLevelType w:val="hybridMultilevel"/>
    <w:tmpl w:val="8D268C1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2E97173D"/>
    <w:multiLevelType w:val="hybridMultilevel"/>
    <w:tmpl w:val="3698B368"/>
    <w:lvl w:ilvl="0" w:tplc="0426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27E081B"/>
    <w:multiLevelType w:val="hybridMultilevel"/>
    <w:tmpl w:val="CE366EB0"/>
    <w:lvl w:ilvl="0" w:tplc="EA1841AA">
      <w:start w:val="1"/>
      <w:numFmt w:val="bullet"/>
      <w:lvlText w:val=""/>
      <w:lvlJc w:val="left"/>
      <w:pPr>
        <w:ind w:left="720" w:hanging="360"/>
      </w:pPr>
      <w:rPr>
        <w:rFonts w:ascii="Symbol" w:hAnsi="Symbol" w:hint="default"/>
      </w:rPr>
    </w:lvl>
    <w:lvl w:ilvl="1" w:tplc="7856E99A">
      <w:start w:val="1"/>
      <w:numFmt w:val="bullet"/>
      <w:lvlText w:val="o"/>
      <w:lvlJc w:val="left"/>
      <w:pPr>
        <w:ind w:left="1440" w:hanging="360"/>
      </w:pPr>
      <w:rPr>
        <w:rFonts w:ascii="Courier New" w:hAnsi="Courier New" w:hint="default"/>
      </w:rPr>
    </w:lvl>
    <w:lvl w:ilvl="2" w:tplc="702E12FA">
      <w:start w:val="1"/>
      <w:numFmt w:val="bullet"/>
      <w:lvlText w:val=""/>
      <w:lvlJc w:val="left"/>
      <w:pPr>
        <w:ind w:left="2160" w:hanging="360"/>
      </w:pPr>
      <w:rPr>
        <w:rFonts w:ascii="Wingdings" w:hAnsi="Wingdings" w:hint="default"/>
      </w:rPr>
    </w:lvl>
    <w:lvl w:ilvl="3" w:tplc="4B1CEB8A">
      <w:start w:val="1"/>
      <w:numFmt w:val="bullet"/>
      <w:lvlText w:val=""/>
      <w:lvlJc w:val="left"/>
      <w:pPr>
        <w:ind w:left="2880" w:hanging="360"/>
      </w:pPr>
      <w:rPr>
        <w:rFonts w:ascii="Symbol" w:hAnsi="Symbol" w:hint="default"/>
      </w:rPr>
    </w:lvl>
    <w:lvl w:ilvl="4" w:tplc="B4CA1DB8">
      <w:start w:val="1"/>
      <w:numFmt w:val="bullet"/>
      <w:lvlText w:val="o"/>
      <w:lvlJc w:val="left"/>
      <w:pPr>
        <w:ind w:left="3600" w:hanging="360"/>
      </w:pPr>
      <w:rPr>
        <w:rFonts w:ascii="Courier New" w:hAnsi="Courier New" w:hint="default"/>
      </w:rPr>
    </w:lvl>
    <w:lvl w:ilvl="5" w:tplc="9E62C790">
      <w:start w:val="1"/>
      <w:numFmt w:val="bullet"/>
      <w:lvlText w:val=""/>
      <w:lvlJc w:val="left"/>
      <w:pPr>
        <w:ind w:left="4320" w:hanging="360"/>
      </w:pPr>
      <w:rPr>
        <w:rFonts w:ascii="Wingdings" w:hAnsi="Wingdings" w:hint="default"/>
      </w:rPr>
    </w:lvl>
    <w:lvl w:ilvl="6" w:tplc="7A2A2CDC">
      <w:start w:val="1"/>
      <w:numFmt w:val="bullet"/>
      <w:lvlText w:val=""/>
      <w:lvlJc w:val="left"/>
      <w:pPr>
        <w:ind w:left="5040" w:hanging="360"/>
      </w:pPr>
      <w:rPr>
        <w:rFonts w:ascii="Symbol" w:hAnsi="Symbol" w:hint="default"/>
      </w:rPr>
    </w:lvl>
    <w:lvl w:ilvl="7" w:tplc="535C8116">
      <w:start w:val="1"/>
      <w:numFmt w:val="bullet"/>
      <w:lvlText w:val="o"/>
      <w:lvlJc w:val="left"/>
      <w:pPr>
        <w:ind w:left="5760" w:hanging="360"/>
      </w:pPr>
      <w:rPr>
        <w:rFonts w:ascii="Courier New" w:hAnsi="Courier New" w:hint="default"/>
      </w:rPr>
    </w:lvl>
    <w:lvl w:ilvl="8" w:tplc="CF0A6400">
      <w:start w:val="1"/>
      <w:numFmt w:val="bullet"/>
      <w:lvlText w:val=""/>
      <w:lvlJc w:val="left"/>
      <w:pPr>
        <w:ind w:left="6480" w:hanging="360"/>
      </w:pPr>
      <w:rPr>
        <w:rFonts w:ascii="Wingdings" w:hAnsi="Wingdings" w:hint="default"/>
      </w:rPr>
    </w:lvl>
  </w:abstractNum>
  <w:abstractNum w:abstractNumId="19" w15:restartNumberingAfterBreak="0">
    <w:nsid w:val="3D3015B0"/>
    <w:multiLevelType w:val="hybridMultilevel"/>
    <w:tmpl w:val="504CE14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3EA15E10"/>
    <w:multiLevelType w:val="hybridMultilevel"/>
    <w:tmpl w:val="82D25144"/>
    <w:lvl w:ilvl="0" w:tplc="1740685E">
      <w:start w:val="1"/>
      <w:numFmt w:val="decimal"/>
      <w:lvlText w:val="%1."/>
      <w:lvlJc w:val="left"/>
      <w:pPr>
        <w:ind w:left="720" w:hanging="360"/>
      </w:pPr>
      <w:rPr>
        <w:b/>
        <w:bCs/>
        <w:i w:val="0"/>
        <w:iCs w:val="0"/>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40003DC4"/>
    <w:multiLevelType w:val="hybridMultilevel"/>
    <w:tmpl w:val="7852835A"/>
    <w:lvl w:ilvl="0" w:tplc="8180A4E2">
      <w:start w:val="1"/>
      <w:numFmt w:val="bullet"/>
      <w:lvlText w:val=""/>
      <w:lvlJc w:val="left"/>
      <w:pPr>
        <w:ind w:left="720" w:hanging="360"/>
      </w:pPr>
      <w:rPr>
        <w:rFonts w:ascii="Symbol" w:hAnsi="Symbol" w:hint="default"/>
      </w:rPr>
    </w:lvl>
    <w:lvl w:ilvl="1" w:tplc="DAAA43FE">
      <w:start w:val="1"/>
      <w:numFmt w:val="bullet"/>
      <w:lvlText w:val="o"/>
      <w:lvlJc w:val="left"/>
      <w:pPr>
        <w:ind w:left="1440" w:hanging="360"/>
      </w:pPr>
      <w:rPr>
        <w:rFonts w:ascii="Courier New" w:hAnsi="Courier New" w:hint="default"/>
      </w:rPr>
    </w:lvl>
    <w:lvl w:ilvl="2" w:tplc="C99A9366">
      <w:start w:val="1"/>
      <w:numFmt w:val="bullet"/>
      <w:lvlText w:val=""/>
      <w:lvlJc w:val="left"/>
      <w:pPr>
        <w:ind w:left="2160" w:hanging="360"/>
      </w:pPr>
      <w:rPr>
        <w:rFonts w:ascii="Wingdings" w:hAnsi="Wingdings" w:hint="default"/>
      </w:rPr>
    </w:lvl>
    <w:lvl w:ilvl="3" w:tplc="436CDB88">
      <w:start w:val="1"/>
      <w:numFmt w:val="bullet"/>
      <w:lvlText w:val=""/>
      <w:lvlJc w:val="left"/>
      <w:pPr>
        <w:ind w:left="2880" w:hanging="360"/>
      </w:pPr>
      <w:rPr>
        <w:rFonts w:ascii="Symbol" w:hAnsi="Symbol" w:hint="default"/>
      </w:rPr>
    </w:lvl>
    <w:lvl w:ilvl="4" w:tplc="AB240EF0">
      <w:start w:val="1"/>
      <w:numFmt w:val="bullet"/>
      <w:lvlText w:val="o"/>
      <w:lvlJc w:val="left"/>
      <w:pPr>
        <w:ind w:left="3600" w:hanging="360"/>
      </w:pPr>
      <w:rPr>
        <w:rFonts w:ascii="Courier New" w:hAnsi="Courier New" w:hint="default"/>
      </w:rPr>
    </w:lvl>
    <w:lvl w:ilvl="5" w:tplc="8EC6A56A">
      <w:start w:val="1"/>
      <w:numFmt w:val="bullet"/>
      <w:lvlText w:val=""/>
      <w:lvlJc w:val="left"/>
      <w:pPr>
        <w:ind w:left="4320" w:hanging="360"/>
      </w:pPr>
      <w:rPr>
        <w:rFonts w:ascii="Wingdings" w:hAnsi="Wingdings" w:hint="default"/>
      </w:rPr>
    </w:lvl>
    <w:lvl w:ilvl="6" w:tplc="3B7C81CE">
      <w:start w:val="1"/>
      <w:numFmt w:val="bullet"/>
      <w:lvlText w:val=""/>
      <w:lvlJc w:val="left"/>
      <w:pPr>
        <w:ind w:left="5040" w:hanging="360"/>
      </w:pPr>
      <w:rPr>
        <w:rFonts w:ascii="Symbol" w:hAnsi="Symbol" w:hint="default"/>
      </w:rPr>
    </w:lvl>
    <w:lvl w:ilvl="7" w:tplc="21A4D6D6">
      <w:start w:val="1"/>
      <w:numFmt w:val="bullet"/>
      <w:lvlText w:val="o"/>
      <w:lvlJc w:val="left"/>
      <w:pPr>
        <w:ind w:left="5760" w:hanging="360"/>
      </w:pPr>
      <w:rPr>
        <w:rFonts w:ascii="Courier New" w:hAnsi="Courier New" w:hint="default"/>
      </w:rPr>
    </w:lvl>
    <w:lvl w:ilvl="8" w:tplc="74D805DC">
      <w:start w:val="1"/>
      <w:numFmt w:val="bullet"/>
      <w:lvlText w:val=""/>
      <w:lvlJc w:val="left"/>
      <w:pPr>
        <w:ind w:left="6480" w:hanging="360"/>
      </w:pPr>
      <w:rPr>
        <w:rFonts w:ascii="Wingdings" w:hAnsi="Wingdings" w:hint="default"/>
      </w:rPr>
    </w:lvl>
  </w:abstractNum>
  <w:abstractNum w:abstractNumId="22" w15:restartNumberingAfterBreak="0">
    <w:nsid w:val="4BBA5253"/>
    <w:multiLevelType w:val="multilevel"/>
    <w:tmpl w:val="0F604C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C3B41AE"/>
    <w:multiLevelType w:val="multilevel"/>
    <w:tmpl w:val="E9C0081C"/>
    <w:lvl w:ilvl="0">
      <w:start w:val="1"/>
      <w:numFmt w:val="decimal"/>
      <w:lvlText w:val="%1."/>
      <w:lvlJc w:val="left"/>
      <w:pPr>
        <w:ind w:left="720" w:hanging="360"/>
      </w:p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4FBF111D"/>
    <w:multiLevelType w:val="hybridMultilevel"/>
    <w:tmpl w:val="E2A472B0"/>
    <w:lvl w:ilvl="0" w:tplc="0426000F">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50311C2A"/>
    <w:multiLevelType w:val="hybridMultilevel"/>
    <w:tmpl w:val="6568CFC8"/>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6" w15:restartNumberingAfterBreak="0">
    <w:nsid w:val="526E7C7D"/>
    <w:multiLevelType w:val="hybridMultilevel"/>
    <w:tmpl w:val="B93A8068"/>
    <w:lvl w:ilvl="0" w:tplc="CBFAAA9C">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53D97A8B"/>
    <w:multiLevelType w:val="multilevel"/>
    <w:tmpl w:val="D33C3C7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5B679BA"/>
    <w:multiLevelType w:val="multilevel"/>
    <w:tmpl w:val="4F1E8F7C"/>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6A9D5953"/>
    <w:multiLevelType w:val="hybridMultilevel"/>
    <w:tmpl w:val="B394BD46"/>
    <w:lvl w:ilvl="0" w:tplc="FD38ED50">
      <w:start w:val="1"/>
      <w:numFmt w:val="decimal"/>
      <w:lvlText w:val="%1)"/>
      <w:lvlJc w:val="left"/>
      <w:pPr>
        <w:ind w:left="1440" w:hanging="360"/>
      </w:pPr>
    </w:lvl>
    <w:lvl w:ilvl="1" w:tplc="04260019">
      <w:start w:val="1"/>
      <w:numFmt w:val="lowerLetter"/>
      <w:lvlText w:val="%2."/>
      <w:lvlJc w:val="left"/>
      <w:pPr>
        <w:ind w:left="2160" w:hanging="360"/>
      </w:pPr>
    </w:lvl>
    <w:lvl w:ilvl="2" w:tplc="0426001B">
      <w:start w:val="1"/>
      <w:numFmt w:val="lowerRoman"/>
      <w:lvlText w:val="%3."/>
      <w:lvlJc w:val="right"/>
      <w:pPr>
        <w:ind w:left="2880" w:hanging="180"/>
      </w:pPr>
    </w:lvl>
    <w:lvl w:ilvl="3" w:tplc="0426000F">
      <w:start w:val="1"/>
      <w:numFmt w:val="decimal"/>
      <w:lvlText w:val="%4."/>
      <w:lvlJc w:val="left"/>
      <w:pPr>
        <w:ind w:left="3600" w:hanging="360"/>
      </w:pPr>
    </w:lvl>
    <w:lvl w:ilvl="4" w:tplc="04260019">
      <w:start w:val="1"/>
      <w:numFmt w:val="lowerLetter"/>
      <w:lvlText w:val="%5."/>
      <w:lvlJc w:val="left"/>
      <w:pPr>
        <w:ind w:left="4320" w:hanging="360"/>
      </w:pPr>
    </w:lvl>
    <w:lvl w:ilvl="5" w:tplc="0426001B">
      <w:start w:val="1"/>
      <w:numFmt w:val="lowerRoman"/>
      <w:lvlText w:val="%6."/>
      <w:lvlJc w:val="right"/>
      <w:pPr>
        <w:ind w:left="5040" w:hanging="180"/>
      </w:pPr>
    </w:lvl>
    <w:lvl w:ilvl="6" w:tplc="0426000F">
      <w:start w:val="1"/>
      <w:numFmt w:val="decimal"/>
      <w:lvlText w:val="%7."/>
      <w:lvlJc w:val="left"/>
      <w:pPr>
        <w:ind w:left="5760" w:hanging="360"/>
      </w:pPr>
    </w:lvl>
    <w:lvl w:ilvl="7" w:tplc="04260019">
      <w:start w:val="1"/>
      <w:numFmt w:val="lowerLetter"/>
      <w:lvlText w:val="%8."/>
      <w:lvlJc w:val="left"/>
      <w:pPr>
        <w:ind w:left="6480" w:hanging="360"/>
      </w:pPr>
    </w:lvl>
    <w:lvl w:ilvl="8" w:tplc="0426001B">
      <w:start w:val="1"/>
      <w:numFmt w:val="lowerRoman"/>
      <w:lvlText w:val="%9."/>
      <w:lvlJc w:val="right"/>
      <w:pPr>
        <w:ind w:left="7200" w:hanging="180"/>
      </w:pPr>
    </w:lvl>
  </w:abstractNum>
  <w:abstractNum w:abstractNumId="30" w15:restartNumberingAfterBreak="0">
    <w:nsid w:val="6FDD3BE9"/>
    <w:multiLevelType w:val="hybridMultilevel"/>
    <w:tmpl w:val="D33EAAB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731A0B28"/>
    <w:multiLevelType w:val="hybridMultilevel"/>
    <w:tmpl w:val="68E8E6D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2" w15:restartNumberingAfterBreak="0">
    <w:nsid w:val="77B0639E"/>
    <w:multiLevelType w:val="hybridMultilevel"/>
    <w:tmpl w:val="F0241EBA"/>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3" w15:restartNumberingAfterBreak="0">
    <w:nsid w:val="77B34E4C"/>
    <w:multiLevelType w:val="hybridMultilevel"/>
    <w:tmpl w:val="56D80B76"/>
    <w:lvl w:ilvl="0" w:tplc="0426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7C8A0777"/>
    <w:multiLevelType w:val="hybridMultilevel"/>
    <w:tmpl w:val="AEDA57C0"/>
    <w:lvl w:ilvl="0" w:tplc="BF1AE7B8">
      <w:start w:val="1"/>
      <w:numFmt w:val="decimal"/>
      <w:lvlText w:val="%1."/>
      <w:lvlJc w:val="left"/>
      <w:pPr>
        <w:ind w:left="720" w:hanging="360"/>
      </w:pPr>
      <w:rPr>
        <w:rFonts w:ascii="Calibri" w:eastAsia="Calibri" w:hAnsi="Calibri" w:cs="Times New Roman"/>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5" w15:restartNumberingAfterBreak="0">
    <w:nsid w:val="7F453E33"/>
    <w:multiLevelType w:val="hybridMultilevel"/>
    <w:tmpl w:val="E5DE178A"/>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528981843">
    <w:abstractNumId w:val="20"/>
    <w:lvlOverride w:ilvl="0">
      <w:startOverride w:val="1"/>
    </w:lvlOverride>
  </w:num>
  <w:num w:numId="2" w16cid:durableId="2094155065">
    <w:abstractNumId w:val="1"/>
  </w:num>
  <w:num w:numId="3" w16cid:durableId="355808986">
    <w:abstractNumId w:val="9"/>
  </w:num>
  <w:num w:numId="4" w16cid:durableId="76176898">
    <w:abstractNumId w:val="3"/>
  </w:num>
  <w:num w:numId="5" w16cid:durableId="1510367791">
    <w:abstractNumId w:val="0"/>
  </w:num>
  <w:num w:numId="6" w16cid:durableId="25840376">
    <w:abstractNumId w:val="22"/>
  </w:num>
  <w:num w:numId="7" w16cid:durableId="436949091">
    <w:abstractNumId w:val="15"/>
  </w:num>
  <w:num w:numId="8" w16cid:durableId="2073963128">
    <w:abstractNumId w:val="4"/>
  </w:num>
  <w:num w:numId="9" w16cid:durableId="456724627">
    <w:abstractNumId w:val="32"/>
  </w:num>
  <w:num w:numId="10" w16cid:durableId="345792616">
    <w:abstractNumId w:val="19"/>
  </w:num>
  <w:num w:numId="11" w16cid:durableId="1232500369">
    <w:abstractNumId w:val="24"/>
  </w:num>
  <w:num w:numId="12" w16cid:durableId="662507761">
    <w:abstractNumId w:val="6"/>
  </w:num>
  <w:num w:numId="13" w16cid:durableId="1493135904">
    <w:abstractNumId w:val="5"/>
  </w:num>
  <w:num w:numId="14" w16cid:durableId="916011092">
    <w:abstractNumId w:val="16"/>
  </w:num>
  <w:num w:numId="15" w16cid:durableId="948510152">
    <w:abstractNumId w:val="28"/>
  </w:num>
  <w:num w:numId="16" w16cid:durableId="1542938891">
    <w:abstractNumId w:val="23"/>
  </w:num>
  <w:num w:numId="17" w16cid:durableId="297688451">
    <w:abstractNumId w:val="14"/>
  </w:num>
  <w:num w:numId="18" w16cid:durableId="1645158716">
    <w:abstractNumId w:val="10"/>
  </w:num>
  <w:num w:numId="19" w16cid:durableId="1256860966">
    <w:abstractNumId w:val="2"/>
  </w:num>
  <w:num w:numId="20" w16cid:durableId="967197692">
    <w:abstractNumId w:val="27"/>
  </w:num>
  <w:num w:numId="21" w16cid:durableId="468285196">
    <w:abstractNumId w:val="25"/>
  </w:num>
  <w:num w:numId="22" w16cid:durableId="651565875">
    <w:abstractNumId w:val="21"/>
  </w:num>
  <w:num w:numId="23" w16cid:durableId="398865348">
    <w:abstractNumId w:val="18"/>
  </w:num>
  <w:num w:numId="24" w16cid:durableId="1270311326">
    <w:abstractNumId w:val="11"/>
  </w:num>
  <w:num w:numId="25" w16cid:durableId="163409606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09974484">
    <w:abstractNumId w:val="8"/>
  </w:num>
  <w:num w:numId="27" w16cid:durableId="59327098">
    <w:abstractNumId w:val="12"/>
  </w:num>
  <w:num w:numId="28" w16cid:durableId="28423555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51476010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829432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26382471">
    <w:abstractNumId w:val="7"/>
  </w:num>
  <w:num w:numId="32" w16cid:durableId="1337612620">
    <w:abstractNumId w:val="30"/>
  </w:num>
  <w:num w:numId="33" w16cid:durableId="1536191052">
    <w:abstractNumId w:val="13"/>
  </w:num>
  <w:num w:numId="34" w16cid:durableId="1335107378">
    <w:abstractNumId w:val="35"/>
  </w:num>
  <w:num w:numId="35" w16cid:durableId="647901687">
    <w:abstractNumId w:val="17"/>
  </w:num>
  <w:num w:numId="36" w16cid:durableId="192621017">
    <w:abstractNumId w:val="33"/>
  </w:num>
  <w:num w:numId="37" w16cid:durableId="549607962">
    <w:abstractNumId w:val="2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6AFE82F"/>
    <w:rsid w:val="00000322"/>
    <w:rsid w:val="00000D11"/>
    <w:rsid w:val="00002F18"/>
    <w:rsid w:val="00003E16"/>
    <w:rsid w:val="00004706"/>
    <w:rsid w:val="000053AE"/>
    <w:rsid w:val="000060C8"/>
    <w:rsid w:val="000062C1"/>
    <w:rsid w:val="0000686B"/>
    <w:rsid w:val="0000794F"/>
    <w:rsid w:val="00013176"/>
    <w:rsid w:val="00013B6F"/>
    <w:rsid w:val="00014165"/>
    <w:rsid w:val="00014769"/>
    <w:rsid w:val="00016179"/>
    <w:rsid w:val="0001636F"/>
    <w:rsid w:val="00016F8D"/>
    <w:rsid w:val="0001751C"/>
    <w:rsid w:val="00022F16"/>
    <w:rsid w:val="0002377A"/>
    <w:rsid w:val="00024912"/>
    <w:rsid w:val="00024F16"/>
    <w:rsid w:val="00025AC7"/>
    <w:rsid w:val="0002660A"/>
    <w:rsid w:val="0002734B"/>
    <w:rsid w:val="00027566"/>
    <w:rsid w:val="00033288"/>
    <w:rsid w:val="0003351B"/>
    <w:rsid w:val="0003436B"/>
    <w:rsid w:val="00034966"/>
    <w:rsid w:val="00034E9A"/>
    <w:rsid w:val="000366E9"/>
    <w:rsid w:val="000370B3"/>
    <w:rsid w:val="00037977"/>
    <w:rsid w:val="00040437"/>
    <w:rsid w:val="00042DBE"/>
    <w:rsid w:val="00045081"/>
    <w:rsid w:val="00045289"/>
    <w:rsid w:val="00050665"/>
    <w:rsid w:val="0005250A"/>
    <w:rsid w:val="000537A3"/>
    <w:rsid w:val="00054588"/>
    <w:rsid w:val="00054E84"/>
    <w:rsid w:val="000559F6"/>
    <w:rsid w:val="00057566"/>
    <w:rsid w:val="00057E65"/>
    <w:rsid w:val="00060D03"/>
    <w:rsid w:val="000628E5"/>
    <w:rsid w:val="00065C5D"/>
    <w:rsid w:val="00065CFC"/>
    <w:rsid w:val="00066091"/>
    <w:rsid w:val="0006638F"/>
    <w:rsid w:val="0006650D"/>
    <w:rsid w:val="000668A4"/>
    <w:rsid w:val="00066B4C"/>
    <w:rsid w:val="000674B5"/>
    <w:rsid w:val="00067733"/>
    <w:rsid w:val="00067E09"/>
    <w:rsid w:val="00067F2E"/>
    <w:rsid w:val="000735C4"/>
    <w:rsid w:val="0007379D"/>
    <w:rsid w:val="000740EF"/>
    <w:rsid w:val="000744E0"/>
    <w:rsid w:val="00076A5E"/>
    <w:rsid w:val="00080323"/>
    <w:rsid w:val="000831C9"/>
    <w:rsid w:val="000844DB"/>
    <w:rsid w:val="00084989"/>
    <w:rsid w:val="00084E06"/>
    <w:rsid w:val="000869E9"/>
    <w:rsid w:val="00092869"/>
    <w:rsid w:val="00094BE6"/>
    <w:rsid w:val="00095128"/>
    <w:rsid w:val="000957F5"/>
    <w:rsid w:val="00096D3B"/>
    <w:rsid w:val="0009700A"/>
    <w:rsid w:val="00097CE4"/>
    <w:rsid w:val="000A0964"/>
    <w:rsid w:val="000A0C53"/>
    <w:rsid w:val="000A16B0"/>
    <w:rsid w:val="000A2FEC"/>
    <w:rsid w:val="000A3B3D"/>
    <w:rsid w:val="000A6089"/>
    <w:rsid w:val="000A6E4D"/>
    <w:rsid w:val="000A7046"/>
    <w:rsid w:val="000A714F"/>
    <w:rsid w:val="000A7CFA"/>
    <w:rsid w:val="000B1274"/>
    <w:rsid w:val="000B3302"/>
    <w:rsid w:val="000B3F06"/>
    <w:rsid w:val="000B3F84"/>
    <w:rsid w:val="000B7A44"/>
    <w:rsid w:val="000C0606"/>
    <w:rsid w:val="000C2A61"/>
    <w:rsid w:val="000C2CAA"/>
    <w:rsid w:val="000C5BD6"/>
    <w:rsid w:val="000C6525"/>
    <w:rsid w:val="000C75AB"/>
    <w:rsid w:val="000D03D1"/>
    <w:rsid w:val="000D1B05"/>
    <w:rsid w:val="000D4636"/>
    <w:rsid w:val="000D675B"/>
    <w:rsid w:val="000D7004"/>
    <w:rsid w:val="000D7A58"/>
    <w:rsid w:val="000E1DAB"/>
    <w:rsid w:val="000E1F59"/>
    <w:rsid w:val="000E21B8"/>
    <w:rsid w:val="000E4017"/>
    <w:rsid w:val="000E4524"/>
    <w:rsid w:val="000E5BB6"/>
    <w:rsid w:val="000E689A"/>
    <w:rsid w:val="000E6FDA"/>
    <w:rsid w:val="000E78FC"/>
    <w:rsid w:val="000EB3B5"/>
    <w:rsid w:val="000F072E"/>
    <w:rsid w:val="000F130A"/>
    <w:rsid w:val="000F19C7"/>
    <w:rsid w:val="000F7C88"/>
    <w:rsid w:val="00100C67"/>
    <w:rsid w:val="001037E5"/>
    <w:rsid w:val="0010499D"/>
    <w:rsid w:val="001054D4"/>
    <w:rsid w:val="00105D85"/>
    <w:rsid w:val="001064C4"/>
    <w:rsid w:val="0010753A"/>
    <w:rsid w:val="001104C1"/>
    <w:rsid w:val="00111616"/>
    <w:rsid w:val="00111B1F"/>
    <w:rsid w:val="00112BBC"/>
    <w:rsid w:val="0011350C"/>
    <w:rsid w:val="00115213"/>
    <w:rsid w:val="001201A2"/>
    <w:rsid w:val="0012186F"/>
    <w:rsid w:val="00124660"/>
    <w:rsid w:val="001246F6"/>
    <w:rsid w:val="00124CE6"/>
    <w:rsid w:val="0012745A"/>
    <w:rsid w:val="00130CD3"/>
    <w:rsid w:val="0013123F"/>
    <w:rsid w:val="0013169C"/>
    <w:rsid w:val="00132421"/>
    <w:rsid w:val="00133E24"/>
    <w:rsid w:val="00134156"/>
    <w:rsid w:val="00134268"/>
    <w:rsid w:val="00134F2A"/>
    <w:rsid w:val="00137F1E"/>
    <w:rsid w:val="00140BF6"/>
    <w:rsid w:val="00141646"/>
    <w:rsid w:val="00141859"/>
    <w:rsid w:val="001431FE"/>
    <w:rsid w:val="00143F35"/>
    <w:rsid w:val="00145E1B"/>
    <w:rsid w:val="001468F0"/>
    <w:rsid w:val="00146B3E"/>
    <w:rsid w:val="00147D18"/>
    <w:rsid w:val="00151534"/>
    <w:rsid w:val="00151FEF"/>
    <w:rsid w:val="001532D0"/>
    <w:rsid w:val="00153E1F"/>
    <w:rsid w:val="00154222"/>
    <w:rsid w:val="00155558"/>
    <w:rsid w:val="001555E2"/>
    <w:rsid w:val="00164017"/>
    <w:rsid w:val="00165303"/>
    <w:rsid w:val="00165E39"/>
    <w:rsid w:val="00166016"/>
    <w:rsid w:val="001662C7"/>
    <w:rsid w:val="00166531"/>
    <w:rsid w:val="00167806"/>
    <w:rsid w:val="00167CAC"/>
    <w:rsid w:val="00171452"/>
    <w:rsid w:val="00172441"/>
    <w:rsid w:val="00172CFE"/>
    <w:rsid w:val="001738C2"/>
    <w:rsid w:val="00175761"/>
    <w:rsid w:val="001757A8"/>
    <w:rsid w:val="0017628F"/>
    <w:rsid w:val="00181E1D"/>
    <w:rsid w:val="00182255"/>
    <w:rsid w:val="00182373"/>
    <w:rsid w:val="00184CFE"/>
    <w:rsid w:val="00186097"/>
    <w:rsid w:val="001861F3"/>
    <w:rsid w:val="00191943"/>
    <w:rsid w:val="00191B15"/>
    <w:rsid w:val="001943E8"/>
    <w:rsid w:val="00194C4B"/>
    <w:rsid w:val="00196B92"/>
    <w:rsid w:val="00197C25"/>
    <w:rsid w:val="001A0589"/>
    <w:rsid w:val="001A0C54"/>
    <w:rsid w:val="001A260C"/>
    <w:rsid w:val="001A2AF2"/>
    <w:rsid w:val="001A2E41"/>
    <w:rsid w:val="001A5808"/>
    <w:rsid w:val="001A58B5"/>
    <w:rsid w:val="001A7432"/>
    <w:rsid w:val="001A759D"/>
    <w:rsid w:val="001B0077"/>
    <w:rsid w:val="001B0B2D"/>
    <w:rsid w:val="001C3368"/>
    <w:rsid w:val="001C3B83"/>
    <w:rsid w:val="001C4351"/>
    <w:rsid w:val="001C4898"/>
    <w:rsid w:val="001C6531"/>
    <w:rsid w:val="001C7E8D"/>
    <w:rsid w:val="001D206E"/>
    <w:rsid w:val="001D2467"/>
    <w:rsid w:val="001D26AB"/>
    <w:rsid w:val="001D2957"/>
    <w:rsid w:val="001D2C7F"/>
    <w:rsid w:val="001D3AF3"/>
    <w:rsid w:val="001D46CF"/>
    <w:rsid w:val="001D5E43"/>
    <w:rsid w:val="001D6087"/>
    <w:rsid w:val="001E0210"/>
    <w:rsid w:val="001E0FDE"/>
    <w:rsid w:val="001E1DBF"/>
    <w:rsid w:val="001E2B9F"/>
    <w:rsid w:val="001E2F51"/>
    <w:rsid w:val="001E47D2"/>
    <w:rsid w:val="001E5799"/>
    <w:rsid w:val="001E69FC"/>
    <w:rsid w:val="001F0BBE"/>
    <w:rsid w:val="001F0E28"/>
    <w:rsid w:val="001F15DB"/>
    <w:rsid w:val="001F17E5"/>
    <w:rsid w:val="001F2099"/>
    <w:rsid w:val="001F3E41"/>
    <w:rsid w:val="001F52F1"/>
    <w:rsid w:val="001F5E54"/>
    <w:rsid w:val="001F60B0"/>
    <w:rsid w:val="001F6352"/>
    <w:rsid w:val="001F699C"/>
    <w:rsid w:val="001F6A34"/>
    <w:rsid w:val="001F71D8"/>
    <w:rsid w:val="002036E0"/>
    <w:rsid w:val="002045AB"/>
    <w:rsid w:val="002072DF"/>
    <w:rsid w:val="002117D0"/>
    <w:rsid w:val="002125BE"/>
    <w:rsid w:val="00215D66"/>
    <w:rsid w:val="002164DD"/>
    <w:rsid w:val="00217BB3"/>
    <w:rsid w:val="00217C79"/>
    <w:rsid w:val="002205DB"/>
    <w:rsid w:val="0022184A"/>
    <w:rsid w:val="0022211B"/>
    <w:rsid w:val="0022445C"/>
    <w:rsid w:val="0022482C"/>
    <w:rsid w:val="00224F17"/>
    <w:rsid w:val="002251E3"/>
    <w:rsid w:val="002300EC"/>
    <w:rsid w:val="002307BB"/>
    <w:rsid w:val="00230DEC"/>
    <w:rsid w:val="00232F5C"/>
    <w:rsid w:val="00234A67"/>
    <w:rsid w:val="002374D8"/>
    <w:rsid w:val="00237B30"/>
    <w:rsid w:val="00237ECA"/>
    <w:rsid w:val="00240EEF"/>
    <w:rsid w:val="00241F24"/>
    <w:rsid w:val="00241FF0"/>
    <w:rsid w:val="00242002"/>
    <w:rsid w:val="00245955"/>
    <w:rsid w:val="002459B2"/>
    <w:rsid w:val="00245A1E"/>
    <w:rsid w:val="00246BD9"/>
    <w:rsid w:val="0024719B"/>
    <w:rsid w:val="00247515"/>
    <w:rsid w:val="00251051"/>
    <w:rsid w:val="00251361"/>
    <w:rsid w:val="0025147A"/>
    <w:rsid w:val="00251F0B"/>
    <w:rsid w:val="00253B87"/>
    <w:rsid w:val="00254120"/>
    <w:rsid w:val="002550EF"/>
    <w:rsid w:val="002563F6"/>
    <w:rsid w:val="00256E69"/>
    <w:rsid w:val="0025732E"/>
    <w:rsid w:val="002574AC"/>
    <w:rsid w:val="00257515"/>
    <w:rsid w:val="00260AB0"/>
    <w:rsid w:val="00260F6C"/>
    <w:rsid w:val="0026226E"/>
    <w:rsid w:val="00262BED"/>
    <w:rsid w:val="00264596"/>
    <w:rsid w:val="00265692"/>
    <w:rsid w:val="002677C9"/>
    <w:rsid w:val="0027043E"/>
    <w:rsid w:val="0027183E"/>
    <w:rsid w:val="00272CDE"/>
    <w:rsid w:val="0027382B"/>
    <w:rsid w:val="00274B50"/>
    <w:rsid w:val="00276CC4"/>
    <w:rsid w:val="0027747E"/>
    <w:rsid w:val="00280C60"/>
    <w:rsid w:val="00282558"/>
    <w:rsid w:val="00282822"/>
    <w:rsid w:val="00282893"/>
    <w:rsid w:val="002842F7"/>
    <w:rsid w:val="0028435D"/>
    <w:rsid w:val="00291A7C"/>
    <w:rsid w:val="002929F7"/>
    <w:rsid w:val="00293387"/>
    <w:rsid w:val="002949F4"/>
    <w:rsid w:val="00296C80"/>
    <w:rsid w:val="00297623"/>
    <w:rsid w:val="002A1711"/>
    <w:rsid w:val="002A1748"/>
    <w:rsid w:val="002A1F0E"/>
    <w:rsid w:val="002A2041"/>
    <w:rsid w:val="002A2D77"/>
    <w:rsid w:val="002A44BE"/>
    <w:rsid w:val="002A4C38"/>
    <w:rsid w:val="002A6562"/>
    <w:rsid w:val="002A663B"/>
    <w:rsid w:val="002AC341"/>
    <w:rsid w:val="002B544C"/>
    <w:rsid w:val="002B546E"/>
    <w:rsid w:val="002B5CC0"/>
    <w:rsid w:val="002B751C"/>
    <w:rsid w:val="002C08C9"/>
    <w:rsid w:val="002C0F61"/>
    <w:rsid w:val="002C1390"/>
    <w:rsid w:val="002C1406"/>
    <w:rsid w:val="002C67BF"/>
    <w:rsid w:val="002C6A1A"/>
    <w:rsid w:val="002C7CF5"/>
    <w:rsid w:val="002D026B"/>
    <w:rsid w:val="002D0CCE"/>
    <w:rsid w:val="002D26C8"/>
    <w:rsid w:val="002D4A5A"/>
    <w:rsid w:val="002D576D"/>
    <w:rsid w:val="002D60ED"/>
    <w:rsid w:val="002D67E3"/>
    <w:rsid w:val="002D6E5A"/>
    <w:rsid w:val="002D7C93"/>
    <w:rsid w:val="002E03D1"/>
    <w:rsid w:val="002E0B52"/>
    <w:rsid w:val="002E19B0"/>
    <w:rsid w:val="002E4289"/>
    <w:rsid w:val="002E5A40"/>
    <w:rsid w:val="002E5B44"/>
    <w:rsid w:val="002F08CC"/>
    <w:rsid w:val="002F0AE6"/>
    <w:rsid w:val="002F0FB4"/>
    <w:rsid w:val="002F0FDF"/>
    <w:rsid w:val="002F3BE7"/>
    <w:rsid w:val="002F48AF"/>
    <w:rsid w:val="002F4DBB"/>
    <w:rsid w:val="002F52A2"/>
    <w:rsid w:val="002F5433"/>
    <w:rsid w:val="002F5EDF"/>
    <w:rsid w:val="002F6CAE"/>
    <w:rsid w:val="002F76B6"/>
    <w:rsid w:val="002F7C7E"/>
    <w:rsid w:val="0030032D"/>
    <w:rsid w:val="0030241A"/>
    <w:rsid w:val="00302687"/>
    <w:rsid w:val="003026C9"/>
    <w:rsid w:val="00304FB5"/>
    <w:rsid w:val="003055F8"/>
    <w:rsid w:val="00307446"/>
    <w:rsid w:val="0030791B"/>
    <w:rsid w:val="00310042"/>
    <w:rsid w:val="00311233"/>
    <w:rsid w:val="003112C5"/>
    <w:rsid w:val="00311583"/>
    <w:rsid w:val="00312102"/>
    <w:rsid w:val="00312261"/>
    <w:rsid w:val="0031516F"/>
    <w:rsid w:val="003169D6"/>
    <w:rsid w:val="00317070"/>
    <w:rsid w:val="003208F1"/>
    <w:rsid w:val="003209DF"/>
    <w:rsid w:val="003210CB"/>
    <w:rsid w:val="0032264F"/>
    <w:rsid w:val="00323E81"/>
    <w:rsid w:val="003257BE"/>
    <w:rsid w:val="00325D79"/>
    <w:rsid w:val="003273EA"/>
    <w:rsid w:val="003305C6"/>
    <w:rsid w:val="00330963"/>
    <w:rsid w:val="00330AD4"/>
    <w:rsid w:val="00330E01"/>
    <w:rsid w:val="00332308"/>
    <w:rsid w:val="00334BD0"/>
    <w:rsid w:val="00335A3C"/>
    <w:rsid w:val="00335D0F"/>
    <w:rsid w:val="00336B15"/>
    <w:rsid w:val="00337491"/>
    <w:rsid w:val="00340297"/>
    <w:rsid w:val="003409E5"/>
    <w:rsid w:val="00340B1B"/>
    <w:rsid w:val="003426A3"/>
    <w:rsid w:val="00344A72"/>
    <w:rsid w:val="003452D7"/>
    <w:rsid w:val="003477F7"/>
    <w:rsid w:val="003529F0"/>
    <w:rsid w:val="00353B43"/>
    <w:rsid w:val="00355E6F"/>
    <w:rsid w:val="003569CC"/>
    <w:rsid w:val="00356C58"/>
    <w:rsid w:val="00361142"/>
    <w:rsid w:val="00362070"/>
    <w:rsid w:val="00362748"/>
    <w:rsid w:val="003669C5"/>
    <w:rsid w:val="00366CDB"/>
    <w:rsid w:val="00367BD8"/>
    <w:rsid w:val="00367D8E"/>
    <w:rsid w:val="003706A7"/>
    <w:rsid w:val="00370BBE"/>
    <w:rsid w:val="00371A44"/>
    <w:rsid w:val="00373FFF"/>
    <w:rsid w:val="0037444A"/>
    <w:rsid w:val="003745AE"/>
    <w:rsid w:val="00375F5D"/>
    <w:rsid w:val="00377042"/>
    <w:rsid w:val="0037796F"/>
    <w:rsid w:val="003807FD"/>
    <w:rsid w:val="00381766"/>
    <w:rsid w:val="0038395A"/>
    <w:rsid w:val="00383AC3"/>
    <w:rsid w:val="00383E40"/>
    <w:rsid w:val="003843FE"/>
    <w:rsid w:val="00385264"/>
    <w:rsid w:val="003867E4"/>
    <w:rsid w:val="003932E0"/>
    <w:rsid w:val="003940E2"/>
    <w:rsid w:val="00394B9B"/>
    <w:rsid w:val="003979F7"/>
    <w:rsid w:val="003A1606"/>
    <w:rsid w:val="003A22F5"/>
    <w:rsid w:val="003A31A3"/>
    <w:rsid w:val="003A4088"/>
    <w:rsid w:val="003A40FF"/>
    <w:rsid w:val="003A54DE"/>
    <w:rsid w:val="003A5D02"/>
    <w:rsid w:val="003B0290"/>
    <w:rsid w:val="003B1197"/>
    <w:rsid w:val="003B11A7"/>
    <w:rsid w:val="003B49E0"/>
    <w:rsid w:val="003B5C35"/>
    <w:rsid w:val="003B684A"/>
    <w:rsid w:val="003B6BA5"/>
    <w:rsid w:val="003B7DFC"/>
    <w:rsid w:val="003C0411"/>
    <w:rsid w:val="003C0CA6"/>
    <w:rsid w:val="003C358F"/>
    <w:rsid w:val="003C4D9A"/>
    <w:rsid w:val="003C52FA"/>
    <w:rsid w:val="003C6554"/>
    <w:rsid w:val="003C676F"/>
    <w:rsid w:val="003C70D4"/>
    <w:rsid w:val="003D05A8"/>
    <w:rsid w:val="003D0C95"/>
    <w:rsid w:val="003D1418"/>
    <w:rsid w:val="003D15FE"/>
    <w:rsid w:val="003D1E9F"/>
    <w:rsid w:val="003D22FF"/>
    <w:rsid w:val="003D26E1"/>
    <w:rsid w:val="003D3761"/>
    <w:rsid w:val="003D39F8"/>
    <w:rsid w:val="003D4D91"/>
    <w:rsid w:val="003D5938"/>
    <w:rsid w:val="003D64D6"/>
    <w:rsid w:val="003D67AA"/>
    <w:rsid w:val="003E01E6"/>
    <w:rsid w:val="003E0CAB"/>
    <w:rsid w:val="003E1B80"/>
    <w:rsid w:val="003E4609"/>
    <w:rsid w:val="003E527C"/>
    <w:rsid w:val="003E53EF"/>
    <w:rsid w:val="003E57B7"/>
    <w:rsid w:val="003F0086"/>
    <w:rsid w:val="003F1D2E"/>
    <w:rsid w:val="003F2AD6"/>
    <w:rsid w:val="003F37AA"/>
    <w:rsid w:val="003F57F3"/>
    <w:rsid w:val="003F5CF0"/>
    <w:rsid w:val="003F72A9"/>
    <w:rsid w:val="0040079D"/>
    <w:rsid w:val="00400C41"/>
    <w:rsid w:val="0040102D"/>
    <w:rsid w:val="004014D1"/>
    <w:rsid w:val="00402030"/>
    <w:rsid w:val="00403FD5"/>
    <w:rsid w:val="0040433D"/>
    <w:rsid w:val="00405F5F"/>
    <w:rsid w:val="004061E5"/>
    <w:rsid w:val="00411409"/>
    <w:rsid w:val="00411BE1"/>
    <w:rsid w:val="004138A3"/>
    <w:rsid w:val="00414650"/>
    <w:rsid w:val="004150C5"/>
    <w:rsid w:val="00417112"/>
    <w:rsid w:val="00420354"/>
    <w:rsid w:val="00420734"/>
    <w:rsid w:val="00421100"/>
    <w:rsid w:val="00424E71"/>
    <w:rsid w:val="004264B8"/>
    <w:rsid w:val="004271C4"/>
    <w:rsid w:val="00430199"/>
    <w:rsid w:val="00430797"/>
    <w:rsid w:val="00430E57"/>
    <w:rsid w:val="00431AD9"/>
    <w:rsid w:val="004331CF"/>
    <w:rsid w:val="00433379"/>
    <w:rsid w:val="004333D2"/>
    <w:rsid w:val="0043407C"/>
    <w:rsid w:val="00435D03"/>
    <w:rsid w:val="00435D45"/>
    <w:rsid w:val="004375A8"/>
    <w:rsid w:val="00437E71"/>
    <w:rsid w:val="004407E6"/>
    <w:rsid w:val="00442282"/>
    <w:rsid w:val="004423B9"/>
    <w:rsid w:val="00443214"/>
    <w:rsid w:val="00444070"/>
    <w:rsid w:val="00444BBB"/>
    <w:rsid w:val="00445351"/>
    <w:rsid w:val="00453941"/>
    <w:rsid w:val="00454B24"/>
    <w:rsid w:val="00455652"/>
    <w:rsid w:val="00456C5D"/>
    <w:rsid w:val="00457C63"/>
    <w:rsid w:val="004605DA"/>
    <w:rsid w:val="00464760"/>
    <w:rsid w:val="00465A01"/>
    <w:rsid w:val="00466581"/>
    <w:rsid w:val="00466769"/>
    <w:rsid w:val="00466D71"/>
    <w:rsid w:val="00466EF2"/>
    <w:rsid w:val="0046751A"/>
    <w:rsid w:val="00470233"/>
    <w:rsid w:val="00470FCF"/>
    <w:rsid w:val="00471547"/>
    <w:rsid w:val="004729DC"/>
    <w:rsid w:val="0047335E"/>
    <w:rsid w:val="0047641E"/>
    <w:rsid w:val="00477041"/>
    <w:rsid w:val="004778AB"/>
    <w:rsid w:val="00483AF8"/>
    <w:rsid w:val="00484468"/>
    <w:rsid w:val="00484BD7"/>
    <w:rsid w:val="00484FA6"/>
    <w:rsid w:val="00485630"/>
    <w:rsid w:val="00485CB9"/>
    <w:rsid w:val="0048605B"/>
    <w:rsid w:val="00486651"/>
    <w:rsid w:val="0049041C"/>
    <w:rsid w:val="00492848"/>
    <w:rsid w:val="00494B67"/>
    <w:rsid w:val="004962C4"/>
    <w:rsid w:val="00496347"/>
    <w:rsid w:val="004963B8"/>
    <w:rsid w:val="00496B24"/>
    <w:rsid w:val="00497BE6"/>
    <w:rsid w:val="004A1A43"/>
    <w:rsid w:val="004A229D"/>
    <w:rsid w:val="004A2854"/>
    <w:rsid w:val="004A36F7"/>
    <w:rsid w:val="004A65A2"/>
    <w:rsid w:val="004A6BC2"/>
    <w:rsid w:val="004A7CA6"/>
    <w:rsid w:val="004B0F75"/>
    <w:rsid w:val="004B15F8"/>
    <w:rsid w:val="004B39F8"/>
    <w:rsid w:val="004B6692"/>
    <w:rsid w:val="004B6E35"/>
    <w:rsid w:val="004B6EF2"/>
    <w:rsid w:val="004C0138"/>
    <w:rsid w:val="004C079F"/>
    <w:rsid w:val="004C0869"/>
    <w:rsid w:val="004C1427"/>
    <w:rsid w:val="004C32CC"/>
    <w:rsid w:val="004C41CB"/>
    <w:rsid w:val="004C4DDE"/>
    <w:rsid w:val="004D2127"/>
    <w:rsid w:val="004D4964"/>
    <w:rsid w:val="004D4D77"/>
    <w:rsid w:val="004D53E1"/>
    <w:rsid w:val="004D68A3"/>
    <w:rsid w:val="004D6F72"/>
    <w:rsid w:val="004D7087"/>
    <w:rsid w:val="004D7542"/>
    <w:rsid w:val="004D7C31"/>
    <w:rsid w:val="004E0CC0"/>
    <w:rsid w:val="004E0E2D"/>
    <w:rsid w:val="004E1B9B"/>
    <w:rsid w:val="004E38BB"/>
    <w:rsid w:val="004E3F62"/>
    <w:rsid w:val="004E3F72"/>
    <w:rsid w:val="004E4220"/>
    <w:rsid w:val="004E42C4"/>
    <w:rsid w:val="004E441E"/>
    <w:rsid w:val="004E46BF"/>
    <w:rsid w:val="004E4B82"/>
    <w:rsid w:val="004E52F2"/>
    <w:rsid w:val="004E53D7"/>
    <w:rsid w:val="004E562B"/>
    <w:rsid w:val="004E659C"/>
    <w:rsid w:val="004E6D42"/>
    <w:rsid w:val="004E6EC7"/>
    <w:rsid w:val="004E6EF4"/>
    <w:rsid w:val="004E79B1"/>
    <w:rsid w:val="004F07AC"/>
    <w:rsid w:val="004F1614"/>
    <w:rsid w:val="004F1C9C"/>
    <w:rsid w:val="004F1E71"/>
    <w:rsid w:val="004F2E23"/>
    <w:rsid w:val="004F3D0D"/>
    <w:rsid w:val="004F40A5"/>
    <w:rsid w:val="004F4BE7"/>
    <w:rsid w:val="004F5103"/>
    <w:rsid w:val="004F5290"/>
    <w:rsid w:val="004F7C2A"/>
    <w:rsid w:val="004F7D3A"/>
    <w:rsid w:val="005022B8"/>
    <w:rsid w:val="005040E5"/>
    <w:rsid w:val="00506A59"/>
    <w:rsid w:val="00507ACA"/>
    <w:rsid w:val="0051123F"/>
    <w:rsid w:val="005121C7"/>
    <w:rsid w:val="00513642"/>
    <w:rsid w:val="00513A9C"/>
    <w:rsid w:val="005143BB"/>
    <w:rsid w:val="00514946"/>
    <w:rsid w:val="005151A5"/>
    <w:rsid w:val="00515BB8"/>
    <w:rsid w:val="005161CA"/>
    <w:rsid w:val="00516771"/>
    <w:rsid w:val="00520EF7"/>
    <w:rsid w:val="005230F6"/>
    <w:rsid w:val="00523F32"/>
    <w:rsid w:val="00524658"/>
    <w:rsid w:val="00524A5C"/>
    <w:rsid w:val="0052520D"/>
    <w:rsid w:val="005308D3"/>
    <w:rsid w:val="0053535F"/>
    <w:rsid w:val="00535529"/>
    <w:rsid w:val="00535643"/>
    <w:rsid w:val="005364D4"/>
    <w:rsid w:val="00540C19"/>
    <w:rsid w:val="00540C4D"/>
    <w:rsid w:val="00543E52"/>
    <w:rsid w:val="005448AA"/>
    <w:rsid w:val="00544C83"/>
    <w:rsid w:val="005462CE"/>
    <w:rsid w:val="00546775"/>
    <w:rsid w:val="005472DB"/>
    <w:rsid w:val="005500AD"/>
    <w:rsid w:val="00550FFB"/>
    <w:rsid w:val="00551C3D"/>
    <w:rsid w:val="00551F9D"/>
    <w:rsid w:val="00552176"/>
    <w:rsid w:val="005526E4"/>
    <w:rsid w:val="0055579F"/>
    <w:rsid w:val="00555ABB"/>
    <w:rsid w:val="00556A72"/>
    <w:rsid w:val="00557ECB"/>
    <w:rsid w:val="0056016C"/>
    <w:rsid w:val="00560295"/>
    <w:rsid w:val="00560B5F"/>
    <w:rsid w:val="005613B6"/>
    <w:rsid w:val="00563CED"/>
    <w:rsid w:val="005641F7"/>
    <w:rsid w:val="00565B55"/>
    <w:rsid w:val="00566ADA"/>
    <w:rsid w:val="00570939"/>
    <w:rsid w:val="00571B9F"/>
    <w:rsid w:val="00573740"/>
    <w:rsid w:val="005806E2"/>
    <w:rsid w:val="00584C04"/>
    <w:rsid w:val="005854D5"/>
    <w:rsid w:val="005862D6"/>
    <w:rsid w:val="00587493"/>
    <w:rsid w:val="005878CB"/>
    <w:rsid w:val="005904B9"/>
    <w:rsid w:val="005913DF"/>
    <w:rsid w:val="005938B1"/>
    <w:rsid w:val="0059394E"/>
    <w:rsid w:val="00593DA2"/>
    <w:rsid w:val="00595AC1"/>
    <w:rsid w:val="005A01E3"/>
    <w:rsid w:val="005A034B"/>
    <w:rsid w:val="005A04E3"/>
    <w:rsid w:val="005A0A8C"/>
    <w:rsid w:val="005A1501"/>
    <w:rsid w:val="005A3C98"/>
    <w:rsid w:val="005A5888"/>
    <w:rsid w:val="005A69B7"/>
    <w:rsid w:val="005A6B51"/>
    <w:rsid w:val="005A6E9F"/>
    <w:rsid w:val="005A7E67"/>
    <w:rsid w:val="005B0D4C"/>
    <w:rsid w:val="005B2E4A"/>
    <w:rsid w:val="005B428D"/>
    <w:rsid w:val="005B4AA3"/>
    <w:rsid w:val="005B5B04"/>
    <w:rsid w:val="005B6894"/>
    <w:rsid w:val="005C2CE6"/>
    <w:rsid w:val="005C3470"/>
    <w:rsid w:val="005C6FA5"/>
    <w:rsid w:val="005C74DB"/>
    <w:rsid w:val="005C7BE9"/>
    <w:rsid w:val="005D1E0B"/>
    <w:rsid w:val="005D2984"/>
    <w:rsid w:val="005D3159"/>
    <w:rsid w:val="005D48D9"/>
    <w:rsid w:val="005D5CF8"/>
    <w:rsid w:val="005DAA94"/>
    <w:rsid w:val="005E00DF"/>
    <w:rsid w:val="005E5658"/>
    <w:rsid w:val="005E5B32"/>
    <w:rsid w:val="005F0634"/>
    <w:rsid w:val="005F0675"/>
    <w:rsid w:val="005F20BC"/>
    <w:rsid w:val="005F30AD"/>
    <w:rsid w:val="005F41FB"/>
    <w:rsid w:val="005F43B7"/>
    <w:rsid w:val="005F44CC"/>
    <w:rsid w:val="005F4E83"/>
    <w:rsid w:val="005F515B"/>
    <w:rsid w:val="005F6422"/>
    <w:rsid w:val="005F70F6"/>
    <w:rsid w:val="005F7242"/>
    <w:rsid w:val="006012CA"/>
    <w:rsid w:val="00601735"/>
    <w:rsid w:val="00601928"/>
    <w:rsid w:val="006024EB"/>
    <w:rsid w:val="006032B7"/>
    <w:rsid w:val="006041B1"/>
    <w:rsid w:val="0060516A"/>
    <w:rsid w:val="00605406"/>
    <w:rsid w:val="006060E8"/>
    <w:rsid w:val="00606108"/>
    <w:rsid w:val="006065E9"/>
    <w:rsid w:val="00610657"/>
    <w:rsid w:val="0061232C"/>
    <w:rsid w:val="00612D31"/>
    <w:rsid w:val="006134CD"/>
    <w:rsid w:val="00613FC7"/>
    <w:rsid w:val="006175FB"/>
    <w:rsid w:val="006178D9"/>
    <w:rsid w:val="00617EF7"/>
    <w:rsid w:val="00621836"/>
    <w:rsid w:val="006224F4"/>
    <w:rsid w:val="00622D25"/>
    <w:rsid w:val="00622DB9"/>
    <w:rsid w:val="00623112"/>
    <w:rsid w:val="00624547"/>
    <w:rsid w:val="00627105"/>
    <w:rsid w:val="00630740"/>
    <w:rsid w:val="00632118"/>
    <w:rsid w:val="00635F81"/>
    <w:rsid w:val="00636A05"/>
    <w:rsid w:val="00636EEE"/>
    <w:rsid w:val="00637AA8"/>
    <w:rsid w:val="006405BA"/>
    <w:rsid w:val="00640E97"/>
    <w:rsid w:val="00640F7A"/>
    <w:rsid w:val="00642345"/>
    <w:rsid w:val="0064245B"/>
    <w:rsid w:val="00642663"/>
    <w:rsid w:val="00642DE2"/>
    <w:rsid w:val="00644CED"/>
    <w:rsid w:val="00646B5C"/>
    <w:rsid w:val="00647114"/>
    <w:rsid w:val="00647AF2"/>
    <w:rsid w:val="00647D95"/>
    <w:rsid w:val="006502F9"/>
    <w:rsid w:val="00650FF9"/>
    <w:rsid w:val="006530C1"/>
    <w:rsid w:val="006531ED"/>
    <w:rsid w:val="006554B8"/>
    <w:rsid w:val="00655D8A"/>
    <w:rsid w:val="00656A67"/>
    <w:rsid w:val="0065717E"/>
    <w:rsid w:val="006613D3"/>
    <w:rsid w:val="006642C0"/>
    <w:rsid w:val="006643A7"/>
    <w:rsid w:val="0066695A"/>
    <w:rsid w:val="006674F2"/>
    <w:rsid w:val="00667DE8"/>
    <w:rsid w:val="0067089D"/>
    <w:rsid w:val="00671112"/>
    <w:rsid w:val="006716E9"/>
    <w:rsid w:val="006719CC"/>
    <w:rsid w:val="006732BC"/>
    <w:rsid w:val="00674736"/>
    <w:rsid w:val="006761AE"/>
    <w:rsid w:val="00677431"/>
    <w:rsid w:val="00677E69"/>
    <w:rsid w:val="006815CF"/>
    <w:rsid w:val="00681AA6"/>
    <w:rsid w:val="00682D17"/>
    <w:rsid w:val="0068334E"/>
    <w:rsid w:val="006838F4"/>
    <w:rsid w:val="006864B5"/>
    <w:rsid w:val="006876FA"/>
    <w:rsid w:val="00691AD5"/>
    <w:rsid w:val="0069459C"/>
    <w:rsid w:val="00695AC0"/>
    <w:rsid w:val="0069647D"/>
    <w:rsid w:val="0069654C"/>
    <w:rsid w:val="006A0684"/>
    <w:rsid w:val="006A133C"/>
    <w:rsid w:val="006A48BC"/>
    <w:rsid w:val="006A58B5"/>
    <w:rsid w:val="006B0430"/>
    <w:rsid w:val="006B2971"/>
    <w:rsid w:val="006B2990"/>
    <w:rsid w:val="006B311A"/>
    <w:rsid w:val="006B4126"/>
    <w:rsid w:val="006B45E9"/>
    <w:rsid w:val="006B60EF"/>
    <w:rsid w:val="006C0045"/>
    <w:rsid w:val="006C1764"/>
    <w:rsid w:val="006C2668"/>
    <w:rsid w:val="006C2FED"/>
    <w:rsid w:val="006C3DAB"/>
    <w:rsid w:val="006C6611"/>
    <w:rsid w:val="006D11E9"/>
    <w:rsid w:val="006D1CDC"/>
    <w:rsid w:val="006D3557"/>
    <w:rsid w:val="006D48CF"/>
    <w:rsid w:val="006D595E"/>
    <w:rsid w:val="006D7E2F"/>
    <w:rsid w:val="006D7E5E"/>
    <w:rsid w:val="006E5B02"/>
    <w:rsid w:val="006E751C"/>
    <w:rsid w:val="006F1CE4"/>
    <w:rsid w:val="006F64C8"/>
    <w:rsid w:val="007003FA"/>
    <w:rsid w:val="0070179F"/>
    <w:rsid w:val="00702B6D"/>
    <w:rsid w:val="00703193"/>
    <w:rsid w:val="00703BAF"/>
    <w:rsid w:val="00703C28"/>
    <w:rsid w:val="0070500A"/>
    <w:rsid w:val="00706BC2"/>
    <w:rsid w:val="00707BA9"/>
    <w:rsid w:val="00710209"/>
    <w:rsid w:val="007103CE"/>
    <w:rsid w:val="00710F98"/>
    <w:rsid w:val="007132B8"/>
    <w:rsid w:val="0071466C"/>
    <w:rsid w:val="0071533B"/>
    <w:rsid w:val="0071732F"/>
    <w:rsid w:val="00720A25"/>
    <w:rsid w:val="007214D4"/>
    <w:rsid w:val="0072333C"/>
    <w:rsid w:val="007260AA"/>
    <w:rsid w:val="00726818"/>
    <w:rsid w:val="00726931"/>
    <w:rsid w:val="007269DE"/>
    <w:rsid w:val="00727B15"/>
    <w:rsid w:val="00731293"/>
    <w:rsid w:val="00731B7D"/>
    <w:rsid w:val="00734727"/>
    <w:rsid w:val="007372D9"/>
    <w:rsid w:val="00737720"/>
    <w:rsid w:val="00742508"/>
    <w:rsid w:val="00744728"/>
    <w:rsid w:val="00744C9F"/>
    <w:rsid w:val="007461B9"/>
    <w:rsid w:val="007475CC"/>
    <w:rsid w:val="00747762"/>
    <w:rsid w:val="0074789D"/>
    <w:rsid w:val="0075298C"/>
    <w:rsid w:val="007538B6"/>
    <w:rsid w:val="00754244"/>
    <w:rsid w:val="00754BE6"/>
    <w:rsid w:val="00755612"/>
    <w:rsid w:val="00755E08"/>
    <w:rsid w:val="007562D1"/>
    <w:rsid w:val="00760650"/>
    <w:rsid w:val="00760841"/>
    <w:rsid w:val="007635D5"/>
    <w:rsid w:val="0076589E"/>
    <w:rsid w:val="0076642C"/>
    <w:rsid w:val="0077390F"/>
    <w:rsid w:val="00773D79"/>
    <w:rsid w:val="007753C6"/>
    <w:rsid w:val="00775B5B"/>
    <w:rsid w:val="0078127F"/>
    <w:rsid w:val="00781485"/>
    <w:rsid w:val="007814D4"/>
    <w:rsid w:val="0078169F"/>
    <w:rsid w:val="00784509"/>
    <w:rsid w:val="00785810"/>
    <w:rsid w:val="00785AF6"/>
    <w:rsid w:val="00787FC2"/>
    <w:rsid w:val="00790120"/>
    <w:rsid w:val="00790A15"/>
    <w:rsid w:val="007927CF"/>
    <w:rsid w:val="007936DB"/>
    <w:rsid w:val="00794915"/>
    <w:rsid w:val="00794A26"/>
    <w:rsid w:val="00796465"/>
    <w:rsid w:val="00796967"/>
    <w:rsid w:val="00797F13"/>
    <w:rsid w:val="007A14D6"/>
    <w:rsid w:val="007A1576"/>
    <w:rsid w:val="007A187F"/>
    <w:rsid w:val="007A1A1D"/>
    <w:rsid w:val="007A22C4"/>
    <w:rsid w:val="007A2516"/>
    <w:rsid w:val="007A26D0"/>
    <w:rsid w:val="007A4C95"/>
    <w:rsid w:val="007A4F2B"/>
    <w:rsid w:val="007A56D0"/>
    <w:rsid w:val="007A5D23"/>
    <w:rsid w:val="007A6BC1"/>
    <w:rsid w:val="007B0DCF"/>
    <w:rsid w:val="007B13B9"/>
    <w:rsid w:val="007B2845"/>
    <w:rsid w:val="007B2BB7"/>
    <w:rsid w:val="007B3036"/>
    <w:rsid w:val="007B5922"/>
    <w:rsid w:val="007B650E"/>
    <w:rsid w:val="007B68BB"/>
    <w:rsid w:val="007B6B02"/>
    <w:rsid w:val="007C4642"/>
    <w:rsid w:val="007C4935"/>
    <w:rsid w:val="007C49EF"/>
    <w:rsid w:val="007C58F9"/>
    <w:rsid w:val="007C7AC2"/>
    <w:rsid w:val="007D0A50"/>
    <w:rsid w:val="007D293D"/>
    <w:rsid w:val="007D2A69"/>
    <w:rsid w:val="007D2D85"/>
    <w:rsid w:val="007D3E59"/>
    <w:rsid w:val="007D42C0"/>
    <w:rsid w:val="007D4652"/>
    <w:rsid w:val="007D5DE1"/>
    <w:rsid w:val="007D5F4F"/>
    <w:rsid w:val="007D5FAE"/>
    <w:rsid w:val="007D6D75"/>
    <w:rsid w:val="007D7570"/>
    <w:rsid w:val="007E0FEA"/>
    <w:rsid w:val="007E4DA8"/>
    <w:rsid w:val="007E599E"/>
    <w:rsid w:val="007E66F6"/>
    <w:rsid w:val="007E670B"/>
    <w:rsid w:val="007E7E9C"/>
    <w:rsid w:val="007F006F"/>
    <w:rsid w:val="007F0968"/>
    <w:rsid w:val="007F0A45"/>
    <w:rsid w:val="007F1902"/>
    <w:rsid w:val="007F1C2B"/>
    <w:rsid w:val="007F22FC"/>
    <w:rsid w:val="007F2D17"/>
    <w:rsid w:val="007F3454"/>
    <w:rsid w:val="007F3FEF"/>
    <w:rsid w:val="007F4779"/>
    <w:rsid w:val="007F648C"/>
    <w:rsid w:val="007F684F"/>
    <w:rsid w:val="007F6C33"/>
    <w:rsid w:val="008006F4"/>
    <w:rsid w:val="008031BB"/>
    <w:rsid w:val="00804526"/>
    <w:rsid w:val="00805EF8"/>
    <w:rsid w:val="00806BD7"/>
    <w:rsid w:val="00807704"/>
    <w:rsid w:val="00807D8D"/>
    <w:rsid w:val="00811598"/>
    <w:rsid w:val="00811F30"/>
    <w:rsid w:val="00815C04"/>
    <w:rsid w:val="00816B1E"/>
    <w:rsid w:val="0082038F"/>
    <w:rsid w:val="00820404"/>
    <w:rsid w:val="00820BB5"/>
    <w:rsid w:val="00821403"/>
    <w:rsid w:val="0082188C"/>
    <w:rsid w:val="00821AAF"/>
    <w:rsid w:val="00821B93"/>
    <w:rsid w:val="00822C43"/>
    <w:rsid w:val="008241FD"/>
    <w:rsid w:val="00824DA0"/>
    <w:rsid w:val="00827E1B"/>
    <w:rsid w:val="0083059E"/>
    <w:rsid w:val="00831002"/>
    <w:rsid w:val="00832070"/>
    <w:rsid w:val="008328C9"/>
    <w:rsid w:val="00833CF0"/>
    <w:rsid w:val="00833FB1"/>
    <w:rsid w:val="008348D7"/>
    <w:rsid w:val="00835865"/>
    <w:rsid w:val="00836F24"/>
    <w:rsid w:val="00837F10"/>
    <w:rsid w:val="008411C4"/>
    <w:rsid w:val="008413E0"/>
    <w:rsid w:val="008419CF"/>
    <w:rsid w:val="00841E7F"/>
    <w:rsid w:val="00842E30"/>
    <w:rsid w:val="0084314B"/>
    <w:rsid w:val="00843493"/>
    <w:rsid w:val="00843D0B"/>
    <w:rsid w:val="00844126"/>
    <w:rsid w:val="00845EAE"/>
    <w:rsid w:val="008518E1"/>
    <w:rsid w:val="00851C8D"/>
    <w:rsid w:val="0085212F"/>
    <w:rsid w:val="00852B47"/>
    <w:rsid w:val="008550CB"/>
    <w:rsid w:val="00855816"/>
    <w:rsid w:val="00856A67"/>
    <w:rsid w:val="00857E34"/>
    <w:rsid w:val="00860ECA"/>
    <w:rsid w:val="008628F1"/>
    <w:rsid w:val="00863E4E"/>
    <w:rsid w:val="00865926"/>
    <w:rsid w:val="00865E4D"/>
    <w:rsid w:val="008660BA"/>
    <w:rsid w:val="00866A1C"/>
    <w:rsid w:val="00867537"/>
    <w:rsid w:val="00867A2F"/>
    <w:rsid w:val="00870BCC"/>
    <w:rsid w:val="00871499"/>
    <w:rsid w:val="00871783"/>
    <w:rsid w:val="0087185F"/>
    <w:rsid w:val="00872D08"/>
    <w:rsid w:val="00875D5A"/>
    <w:rsid w:val="00876711"/>
    <w:rsid w:val="0087763F"/>
    <w:rsid w:val="00877741"/>
    <w:rsid w:val="0088186D"/>
    <w:rsid w:val="0088340A"/>
    <w:rsid w:val="00884789"/>
    <w:rsid w:val="00884906"/>
    <w:rsid w:val="00884DDC"/>
    <w:rsid w:val="0088526B"/>
    <w:rsid w:val="00885A08"/>
    <w:rsid w:val="00885BA3"/>
    <w:rsid w:val="00886423"/>
    <w:rsid w:val="008875E9"/>
    <w:rsid w:val="00887D8D"/>
    <w:rsid w:val="008915FA"/>
    <w:rsid w:val="008921DA"/>
    <w:rsid w:val="008972F5"/>
    <w:rsid w:val="0089767D"/>
    <w:rsid w:val="00897ABD"/>
    <w:rsid w:val="00897F41"/>
    <w:rsid w:val="008A048C"/>
    <w:rsid w:val="008A1C3E"/>
    <w:rsid w:val="008A3261"/>
    <w:rsid w:val="008A4EA7"/>
    <w:rsid w:val="008A67F8"/>
    <w:rsid w:val="008A6C93"/>
    <w:rsid w:val="008A7188"/>
    <w:rsid w:val="008A7769"/>
    <w:rsid w:val="008B147E"/>
    <w:rsid w:val="008B362C"/>
    <w:rsid w:val="008B36AF"/>
    <w:rsid w:val="008B3F4B"/>
    <w:rsid w:val="008B5D61"/>
    <w:rsid w:val="008B6530"/>
    <w:rsid w:val="008B6C12"/>
    <w:rsid w:val="008B7801"/>
    <w:rsid w:val="008C0387"/>
    <w:rsid w:val="008C1ED0"/>
    <w:rsid w:val="008D1B29"/>
    <w:rsid w:val="008D1D30"/>
    <w:rsid w:val="008D2523"/>
    <w:rsid w:val="008D337C"/>
    <w:rsid w:val="008D3B53"/>
    <w:rsid w:val="008D3D28"/>
    <w:rsid w:val="008D595D"/>
    <w:rsid w:val="008D63FB"/>
    <w:rsid w:val="008D6EE1"/>
    <w:rsid w:val="008D79CC"/>
    <w:rsid w:val="008E0CEC"/>
    <w:rsid w:val="008E11F6"/>
    <w:rsid w:val="008E1395"/>
    <w:rsid w:val="008E1571"/>
    <w:rsid w:val="008E18E1"/>
    <w:rsid w:val="008E1C20"/>
    <w:rsid w:val="008E2238"/>
    <w:rsid w:val="008E22D1"/>
    <w:rsid w:val="008E25BF"/>
    <w:rsid w:val="008E3D22"/>
    <w:rsid w:val="008E406D"/>
    <w:rsid w:val="008E426C"/>
    <w:rsid w:val="008E4E27"/>
    <w:rsid w:val="008E6025"/>
    <w:rsid w:val="008E6510"/>
    <w:rsid w:val="008E75BF"/>
    <w:rsid w:val="008F1E32"/>
    <w:rsid w:val="008F20A3"/>
    <w:rsid w:val="008F2B1F"/>
    <w:rsid w:val="008F2F39"/>
    <w:rsid w:val="008F35CF"/>
    <w:rsid w:val="008F6DA6"/>
    <w:rsid w:val="009023B1"/>
    <w:rsid w:val="00903E3C"/>
    <w:rsid w:val="00905087"/>
    <w:rsid w:val="009079A7"/>
    <w:rsid w:val="009100B6"/>
    <w:rsid w:val="00910369"/>
    <w:rsid w:val="00910EE3"/>
    <w:rsid w:val="00911D9C"/>
    <w:rsid w:val="00913BAC"/>
    <w:rsid w:val="0091597A"/>
    <w:rsid w:val="00916971"/>
    <w:rsid w:val="00916FB0"/>
    <w:rsid w:val="00920C50"/>
    <w:rsid w:val="0092413D"/>
    <w:rsid w:val="0092508F"/>
    <w:rsid w:val="009272E7"/>
    <w:rsid w:val="009276C7"/>
    <w:rsid w:val="00927E86"/>
    <w:rsid w:val="009302BA"/>
    <w:rsid w:val="00930A82"/>
    <w:rsid w:val="00932796"/>
    <w:rsid w:val="009327E1"/>
    <w:rsid w:val="009347DA"/>
    <w:rsid w:val="00934900"/>
    <w:rsid w:val="00936CA2"/>
    <w:rsid w:val="00936D1B"/>
    <w:rsid w:val="0093FE04"/>
    <w:rsid w:val="009402D8"/>
    <w:rsid w:val="00941D0E"/>
    <w:rsid w:val="00943528"/>
    <w:rsid w:val="009435B0"/>
    <w:rsid w:val="00943B6B"/>
    <w:rsid w:val="009445B5"/>
    <w:rsid w:val="00944877"/>
    <w:rsid w:val="00944A9F"/>
    <w:rsid w:val="00944AE8"/>
    <w:rsid w:val="00946831"/>
    <w:rsid w:val="009468EA"/>
    <w:rsid w:val="00947AF7"/>
    <w:rsid w:val="00947B42"/>
    <w:rsid w:val="00950093"/>
    <w:rsid w:val="00950857"/>
    <w:rsid w:val="0095134C"/>
    <w:rsid w:val="009535D5"/>
    <w:rsid w:val="00954ECE"/>
    <w:rsid w:val="009550D3"/>
    <w:rsid w:val="00955AA0"/>
    <w:rsid w:val="00956072"/>
    <w:rsid w:val="00956AC3"/>
    <w:rsid w:val="00957009"/>
    <w:rsid w:val="009608C2"/>
    <w:rsid w:val="00962622"/>
    <w:rsid w:val="009639A3"/>
    <w:rsid w:val="00965B09"/>
    <w:rsid w:val="0096659A"/>
    <w:rsid w:val="00966B55"/>
    <w:rsid w:val="009720F9"/>
    <w:rsid w:val="009724EB"/>
    <w:rsid w:val="00972BE7"/>
    <w:rsid w:val="00972F5C"/>
    <w:rsid w:val="00973BFD"/>
    <w:rsid w:val="009758FF"/>
    <w:rsid w:val="00976AD8"/>
    <w:rsid w:val="00977295"/>
    <w:rsid w:val="00977BE4"/>
    <w:rsid w:val="00981E97"/>
    <w:rsid w:val="0098247C"/>
    <w:rsid w:val="00984DAD"/>
    <w:rsid w:val="00987445"/>
    <w:rsid w:val="00987DC3"/>
    <w:rsid w:val="00995EF8"/>
    <w:rsid w:val="009961BF"/>
    <w:rsid w:val="0099635C"/>
    <w:rsid w:val="009A0960"/>
    <w:rsid w:val="009A0C68"/>
    <w:rsid w:val="009A1D0E"/>
    <w:rsid w:val="009A4592"/>
    <w:rsid w:val="009A516F"/>
    <w:rsid w:val="009A558F"/>
    <w:rsid w:val="009A6435"/>
    <w:rsid w:val="009A6D1F"/>
    <w:rsid w:val="009A706A"/>
    <w:rsid w:val="009B075D"/>
    <w:rsid w:val="009B0C51"/>
    <w:rsid w:val="009B0C85"/>
    <w:rsid w:val="009B3C2B"/>
    <w:rsid w:val="009B5975"/>
    <w:rsid w:val="009B5C39"/>
    <w:rsid w:val="009C06D7"/>
    <w:rsid w:val="009C0AE6"/>
    <w:rsid w:val="009C1714"/>
    <w:rsid w:val="009C629E"/>
    <w:rsid w:val="009C66B3"/>
    <w:rsid w:val="009C6FD3"/>
    <w:rsid w:val="009C7C38"/>
    <w:rsid w:val="009D1034"/>
    <w:rsid w:val="009D1CF4"/>
    <w:rsid w:val="009D231B"/>
    <w:rsid w:val="009D2482"/>
    <w:rsid w:val="009D29DE"/>
    <w:rsid w:val="009D3F0C"/>
    <w:rsid w:val="009D4691"/>
    <w:rsid w:val="009D50D3"/>
    <w:rsid w:val="009D5BFF"/>
    <w:rsid w:val="009D645D"/>
    <w:rsid w:val="009D72DD"/>
    <w:rsid w:val="009E0132"/>
    <w:rsid w:val="009E0453"/>
    <w:rsid w:val="009E0E12"/>
    <w:rsid w:val="009E251D"/>
    <w:rsid w:val="009E61FC"/>
    <w:rsid w:val="009E7ED9"/>
    <w:rsid w:val="009F08D3"/>
    <w:rsid w:val="009F1081"/>
    <w:rsid w:val="009F3323"/>
    <w:rsid w:val="009F4015"/>
    <w:rsid w:val="009F4BE5"/>
    <w:rsid w:val="009F5A9B"/>
    <w:rsid w:val="009F5B8B"/>
    <w:rsid w:val="009F7AE1"/>
    <w:rsid w:val="00A0241F"/>
    <w:rsid w:val="00A02AE6"/>
    <w:rsid w:val="00A04E2B"/>
    <w:rsid w:val="00A0519C"/>
    <w:rsid w:val="00A0794C"/>
    <w:rsid w:val="00A11137"/>
    <w:rsid w:val="00A11352"/>
    <w:rsid w:val="00A12025"/>
    <w:rsid w:val="00A13DC5"/>
    <w:rsid w:val="00A157B3"/>
    <w:rsid w:val="00A2157C"/>
    <w:rsid w:val="00A31BEC"/>
    <w:rsid w:val="00A34961"/>
    <w:rsid w:val="00A354DB"/>
    <w:rsid w:val="00A365CE"/>
    <w:rsid w:val="00A36923"/>
    <w:rsid w:val="00A36E01"/>
    <w:rsid w:val="00A3793D"/>
    <w:rsid w:val="00A37C06"/>
    <w:rsid w:val="00A40764"/>
    <w:rsid w:val="00A41B0D"/>
    <w:rsid w:val="00A441FB"/>
    <w:rsid w:val="00A464B2"/>
    <w:rsid w:val="00A47690"/>
    <w:rsid w:val="00A476DD"/>
    <w:rsid w:val="00A52033"/>
    <w:rsid w:val="00A54D71"/>
    <w:rsid w:val="00A562A5"/>
    <w:rsid w:val="00A579D7"/>
    <w:rsid w:val="00A601CB"/>
    <w:rsid w:val="00A61038"/>
    <w:rsid w:val="00A61D8D"/>
    <w:rsid w:val="00A6233E"/>
    <w:rsid w:val="00A6556F"/>
    <w:rsid w:val="00A65E26"/>
    <w:rsid w:val="00A66927"/>
    <w:rsid w:val="00A677C3"/>
    <w:rsid w:val="00A67A53"/>
    <w:rsid w:val="00A70412"/>
    <w:rsid w:val="00A713CD"/>
    <w:rsid w:val="00A71C04"/>
    <w:rsid w:val="00A74F4F"/>
    <w:rsid w:val="00A767AD"/>
    <w:rsid w:val="00A771C5"/>
    <w:rsid w:val="00A77E5C"/>
    <w:rsid w:val="00A80BFE"/>
    <w:rsid w:val="00A8223F"/>
    <w:rsid w:val="00A8359B"/>
    <w:rsid w:val="00A835D6"/>
    <w:rsid w:val="00A84BE8"/>
    <w:rsid w:val="00A856E3"/>
    <w:rsid w:val="00A86C35"/>
    <w:rsid w:val="00A919C6"/>
    <w:rsid w:val="00A91ABE"/>
    <w:rsid w:val="00A91B9C"/>
    <w:rsid w:val="00A950B4"/>
    <w:rsid w:val="00A966AF"/>
    <w:rsid w:val="00A96EF4"/>
    <w:rsid w:val="00A9D9F0"/>
    <w:rsid w:val="00AA074E"/>
    <w:rsid w:val="00AA09F9"/>
    <w:rsid w:val="00AA2995"/>
    <w:rsid w:val="00AA2E07"/>
    <w:rsid w:val="00AA2FE9"/>
    <w:rsid w:val="00AA30C1"/>
    <w:rsid w:val="00AA425A"/>
    <w:rsid w:val="00AA4C01"/>
    <w:rsid w:val="00AA5012"/>
    <w:rsid w:val="00AA593C"/>
    <w:rsid w:val="00AA5A45"/>
    <w:rsid w:val="00AA6062"/>
    <w:rsid w:val="00AA702B"/>
    <w:rsid w:val="00AA7186"/>
    <w:rsid w:val="00AB03AF"/>
    <w:rsid w:val="00AB04E8"/>
    <w:rsid w:val="00AB17D0"/>
    <w:rsid w:val="00AB3205"/>
    <w:rsid w:val="00AB40D2"/>
    <w:rsid w:val="00AB4390"/>
    <w:rsid w:val="00AB45BF"/>
    <w:rsid w:val="00AB4B42"/>
    <w:rsid w:val="00AB5C53"/>
    <w:rsid w:val="00AB645A"/>
    <w:rsid w:val="00AC0FC7"/>
    <w:rsid w:val="00AC0FC8"/>
    <w:rsid w:val="00AC1701"/>
    <w:rsid w:val="00AC19F1"/>
    <w:rsid w:val="00AC52AB"/>
    <w:rsid w:val="00AC6CDD"/>
    <w:rsid w:val="00AC6F11"/>
    <w:rsid w:val="00AC7A35"/>
    <w:rsid w:val="00AD0FB4"/>
    <w:rsid w:val="00AD114D"/>
    <w:rsid w:val="00AD3A2F"/>
    <w:rsid w:val="00AD437C"/>
    <w:rsid w:val="00AE00BE"/>
    <w:rsid w:val="00AE1BE8"/>
    <w:rsid w:val="00AE3205"/>
    <w:rsid w:val="00AE32AB"/>
    <w:rsid w:val="00AE359B"/>
    <w:rsid w:val="00AE476D"/>
    <w:rsid w:val="00AE6C10"/>
    <w:rsid w:val="00AE70EA"/>
    <w:rsid w:val="00AE739A"/>
    <w:rsid w:val="00AF067A"/>
    <w:rsid w:val="00AF06E2"/>
    <w:rsid w:val="00AF16DD"/>
    <w:rsid w:val="00AF1993"/>
    <w:rsid w:val="00AF20A0"/>
    <w:rsid w:val="00AF27A2"/>
    <w:rsid w:val="00AF502C"/>
    <w:rsid w:val="00AF5244"/>
    <w:rsid w:val="00AF6A85"/>
    <w:rsid w:val="00B01C30"/>
    <w:rsid w:val="00B0361D"/>
    <w:rsid w:val="00B045AB"/>
    <w:rsid w:val="00B04E45"/>
    <w:rsid w:val="00B05419"/>
    <w:rsid w:val="00B0672E"/>
    <w:rsid w:val="00B079CC"/>
    <w:rsid w:val="00B07A13"/>
    <w:rsid w:val="00B07EC1"/>
    <w:rsid w:val="00B1206F"/>
    <w:rsid w:val="00B144F7"/>
    <w:rsid w:val="00B14761"/>
    <w:rsid w:val="00B14770"/>
    <w:rsid w:val="00B1636D"/>
    <w:rsid w:val="00B16EB9"/>
    <w:rsid w:val="00B204E6"/>
    <w:rsid w:val="00B21C66"/>
    <w:rsid w:val="00B233F2"/>
    <w:rsid w:val="00B236F7"/>
    <w:rsid w:val="00B23A9F"/>
    <w:rsid w:val="00B2422F"/>
    <w:rsid w:val="00B24CB6"/>
    <w:rsid w:val="00B24F24"/>
    <w:rsid w:val="00B25A99"/>
    <w:rsid w:val="00B26E34"/>
    <w:rsid w:val="00B307FE"/>
    <w:rsid w:val="00B30C5E"/>
    <w:rsid w:val="00B30E30"/>
    <w:rsid w:val="00B310E6"/>
    <w:rsid w:val="00B319CA"/>
    <w:rsid w:val="00B32A8F"/>
    <w:rsid w:val="00B34C40"/>
    <w:rsid w:val="00B362B8"/>
    <w:rsid w:val="00B36927"/>
    <w:rsid w:val="00B40ADB"/>
    <w:rsid w:val="00B4118E"/>
    <w:rsid w:val="00B425CE"/>
    <w:rsid w:val="00B42749"/>
    <w:rsid w:val="00B43977"/>
    <w:rsid w:val="00B43B80"/>
    <w:rsid w:val="00B43C58"/>
    <w:rsid w:val="00B444C8"/>
    <w:rsid w:val="00B45F32"/>
    <w:rsid w:val="00B4737D"/>
    <w:rsid w:val="00B50AEE"/>
    <w:rsid w:val="00B5252A"/>
    <w:rsid w:val="00B5442D"/>
    <w:rsid w:val="00B54951"/>
    <w:rsid w:val="00B5775D"/>
    <w:rsid w:val="00B60588"/>
    <w:rsid w:val="00B60841"/>
    <w:rsid w:val="00B60FE5"/>
    <w:rsid w:val="00B61A3F"/>
    <w:rsid w:val="00B61DCC"/>
    <w:rsid w:val="00B6283C"/>
    <w:rsid w:val="00B634F4"/>
    <w:rsid w:val="00B63F43"/>
    <w:rsid w:val="00B6523B"/>
    <w:rsid w:val="00B6620C"/>
    <w:rsid w:val="00B6719D"/>
    <w:rsid w:val="00B70534"/>
    <w:rsid w:val="00B708AC"/>
    <w:rsid w:val="00B70F7B"/>
    <w:rsid w:val="00B71E75"/>
    <w:rsid w:val="00B72CB1"/>
    <w:rsid w:val="00B732F3"/>
    <w:rsid w:val="00B739EF"/>
    <w:rsid w:val="00B7473F"/>
    <w:rsid w:val="00B74A61"/>
    <w:rsid w:val="00B77673"/>
    <w:rsid w:val="00B778AE"/>
    <w:rsid w:val="00B80147"/>
    <w:rsid w:val="00B80AB1"/>
    <w:rsid w:val="00B819EB"/>
    <w:rsid w:val="00B81FFA"/>
    <w:rsid w:val="00B82913"/>
    <w:rsid w:val="00B82D69"/>
    <w:rsid w:val="00B82F3D"/>
    <w:rsid w:val="00B84194"/>
    <w:rsid w:val="00B844B0"/>
    <w:rsid w:val="00B8478D"/>
    <w:rsid w:val="00B847BD"/>
    <w:rsid w:val="00B84D02"/>
    <w:rsid w:val="00B85DEE"/>
    <w:rsid w:val="00B87D97"/>
    <w:rsid w:val="00B93A8B"/>
    <w:rsid w:val="00B93BB4"/>
    <w:rsid w:val="00B956AA"/>
    <w:rsid w:val="00B958FE"/>
    <w:rsid w:val="00B9704E"/>
    <w:rsid w:val="00BA3130"/>
    <w:rsid w:val="00BA36C3"/>
    <w:rsid w:val="00BA43DD"/>
    <w:rsid w:val="00BA641B"/>
    <w:rsid w:val="00BA64E5"/>
    <w:rsid w:val="00BB115D"/>
    <w:rsid w:val="00BB3AD2"/>
    <w:rsid w:val="00BC0A1A"/>
    <w:rsid w:val="00BC0B42"/>
    <w:rsid w:val="00BC2DA9"/>
    <w:rsid w:val="00BC2FD6"/>
    <w:rsid w:val="00BC365B"/>
    <w:rsid w:val="00BC3DC0"/>
    <w:rsid w:val="00BC4299"/>
    <w:rsid w:val="00BC4369"/>
    <w:rsid w:val="00BC470E"/>
    <w:rsid w:val="00BC613B"/>
    <w:rsid w:val="00BC6945"/>
    <w:rsid w:val="00BC7B68"/>
    <w:rsid w:val="00BD074B"/>
    <w:rsid w:val="00BD1F38"/>
    <w:rsid w:val="00BD2789"/>
    <w:rsid w:val="00BD3A84"/>
    <w:rsid w:val="00BD46BA"/>
    <w:rsid w:val="00BE0068"/>
    <w:rsid w:val="00BE119B"/>
    <w:rsid w:val="00BE1245"/>
    <w:rsid w:val="00BE2AD8"/>
    <w:rsid w:val="00BE2D15"/>
    <w:rsid w:val="00BE3F71"/>
    <w:rsid w:val="00BE53C6"/>
    <w:rsid w:val="00BF0216"/>
    <w:rsid w:val="00BF0F64"/>
    <w:rsid w:val="00BF107C"/>
    <w:rsid w:val="00BF1E5B"/>
    <w:rsid w:val="00BF20EE"/>
    <w:rsid w:val="00BF23AB"/>
    <w:rsid w:val="00BF260E"/>
    <w:rsid w:val="00BF3378"/>
    <w:rsid w:val="00BF3AAC"/>
    <w:rsid w:val="00BF449C"/>
    <w:rsid w:val="00BF5B50"/>
    <w:rsid w:val="00BF71E6"/>
    <w:rsid w:val="00C009EE"/>
    <w:rsid w:val="00C01089"/>
    <w:rsid w:val="00C026B1"/>
    <w:rsid w:val="00C02B96"/>
    <w:rsid w:val="00C0413E"/>
    <w:rsid w:val="00C045C7"/>
    <w:rsid w:val="00C055AC"/>
    <w:rsid w:val="00C05BEC"/>
    <w:rsid w:val="00C10206"/>
    <w:rsid w:val="00C110FE"/>
    <w:rsid w:val="00C11457"/>
    <w:rsid w:val="00C115A5"/>
    <w:rsid w:val="00C118C6"/>
    <w:rsid w:val="00C15C7B"/>
    <w:rsid w:val="00C1636C"/>
    <w:rsid w:val="00C16B72"/>
    <w:rsid w:val="00C16E53"/>
    <w:rsid w:val="00C20B14"/>
    <w:rsid w:val="00C20E56"/>
    <w:rsid w:val="00C2130A"/>
    <w:rsid w:val="00C215BE"/>
    <w:rsid w:val="00C22CE1"/>
    <w:rsid w:val="00C24744"/>
    <w:rsid w:val="00C25A4D"/>
    <w:rsid w:val="00C2667A"/>
    <w:rsid w:val="00C266B7"/>
    <w:rsid w:val="00C27660"/>
    <w:rsid w:val="00C3144E"/>
    <w:rsid w:val="00C31A57"/>
    <w:rsid w:val="00C32918"/>
    <w:rsid w:val="00C33185"/>
    <w:rsid w:val="00C35B46"/>
    <w:rsid w:val="00C35C7E"/>
    <w:rsid w:val="00C40825"/>
    <w:rsid w:val="00C44F57"/>
    <w:rsid w:val="00C45428"/>
    <w:rsid w:val="00C4719A"/>
    <w:rsid w:val="00C47DCA"/>
    <w:rsid w:val="00C501BB"/>
    <w:rsid w:val="00C5068B"/>
    <w:rsid w:val="00C52768"/>
    <w:rsid w:val="00C531E1"/>
    <w:rsid w:val="00C5699B"/>
    <w:rsid w:val="00C56D5A"/>
    <w:rsid w:val="00C57F65"/>
    <w:rsid w:val="00C60BBA"/>
    <w:rsid w:val="00C60DE6"/>
    <w:rsid w:val="00C62885"/>
    <w:rsid w:val="00C64705"/>
    <w:rsid w:val="00C654D1"/>
    <w:rsid w:val="00C65E0C"/>
    <w:rsid w:val="00C70466"/>
    <w:rsid w:val="00C705DA"/>
    <w:rsid w:val="00C7084C"/>
    <w:rsid w:val="00C70F65"/>
    <w:rsid w:val="00C71AF6"/>
    <w:rsid w:val="00C740B2"/>
    <w:rsid w:val="00C7423B"/>
    <w:rsid w:val="00C74456"/>
    <w:rsid w:val="00C801FC"/>
    <w:rsid w:val="00C8029A"/>
    <w:rsid w:val="00C80364"/>
    <w:rsid w:val="00C845BB"/>
    <w:rsid w:val="00C8797B"/>
    <w:rsid w:val="00C914E8"/>
    <w:rsid w:val="00C924CD"/>
    <w:rsid w:val="00C92772"/>
    <w:rsid w:val="00C928DD"/>
    <w:rsid w:val="00C92B7E"/>
    <w:rsid w:val="00C93C1B"/>
    <w:rsid w:val="00C94DC2"/>
    <w:rsid w:val="00C9773E"/>
    <w:rsid w:val="00C978FD"/>
    <w:rsid w:val="00CA0520"/>
    <w:rsid w:val="00CA06D0"/>
    <w:rsid w:val="00CA1101"/>
    <w:rsid w:val="00CA1549"/>
    <w:rsid w:val="00CA2B3B"/>
    <w:rsid w:val="00CA3117"/>
    <w:rsid w:val="00CA3386"/>
    <w:rsid w:val="00CA442F"/>
    <w:rsid w:val="00CA6592"/>
    <w:rsid w:val="00CA6E0A"/>
    <w:rsid w:val="00CB05A6"/>
    <w:rsid w:val="00CB247F"/>
    <w:rsid w:val="00CB2583"/>
    <w:rsid w:val="00CB32C9"/>
    <w:rsid w:val="00CB37DD"/>
    <w:rsid w:val="00CB5F64"/>
    <w:rsid w:val="00CB7420"/>
    <w:rsid w:val="00CB78D7"/>
    <w:rsid w:val="00CC064B"/>
    <w:rsid w:val="00CC0F39"/>
    <w:rsid w:val="00CC10FA"/>
    <w:rsid w:val="00CC2001"/>
    <w:rsid w:val="00CC2C31"/>
    <w:rsid w:val="00CC3FAA"/>
    <w:rsid w:val="00CC4305"/>
    <w:rsid w:val="00CC44B3"/>
    <w:rsid w:val="00CC4D5D"/>
    <w:rsid w:val="00CC7F25"/>
    <w:rsid w:val="00CD3F0C"/>
    <w:rsid w:val="00CD5124"/>
    <w:rsid w:val="00CD6F4F"/>
    <w:rsid w:val="00CD7A4A"/>
    <w:rsid w:val="00CE24A9"/>
    <w:rsid w:val="00CE300B"/>
    <w:rsid w:val="00CE34EF"/>
    <w:rsid w:val="00CE55C3"/>
    <w:rsid w:val="00CE5EB4"/>
    <w:rsid w:val="00CE72EF"/>
    <w:rsid w:val="00CE7DAE"/>
    <w:rsid w:val="00CF212F"/>
    <w:rsid w:val="00CF33D2"/>
    <w:rsid w:val="00CF36B8"/>
    <w:rsid w:val="00CF4EBD"/>
    <w:rsid w:val="00CF5E10"/>
    <w:rsid w:val="00CF7E49"/>
    <w:rsid w:val="00D0121D"/>
    <w:rsid w:val="00D03F1C"/>
    <w:rsid w:val="00D04EF8"/>
    <w:rsid w:val="00D05316"/>
    <w:rsid w:val="00D05390"/>
    <w:rsid w:val="00D058D7"/>
    <w:rsid w:val="00D07DCA"/>
    <w:rsid w:val="00D100B8"/>
    <w:rsid w:val="00D12881"/>
    <w:rsid w:val="00D134A6"/>
    <w:rsid w:val="00D1475E"/>
    <w:rsid w:val="00D175AC"/>
    <w:rsid w:val="00D17D81"/>
    <w:rsid w:val="00D17FA2"/>
    <w:rsid w:val="00D22291"/>
    <w:rsid w:val="00D2542B"/>
    <w:rsid w:val="00D25B14"/>
    <w:rsid w:val="00D268A5"/>
    <w:rsid w:val="00D31534"/>
    <w:rsid w:val="00D31E8E"/>
    <w:rsid w:val="00D32D7C"/>
    <w:rsid w:val="00D34A3E"/>
    <w:rsid w:val="00D3535E"/>
    <w:rsid w:val="00D35602"/>
    <w:rsid w:val="00D36CAE"/>
    <w:rsid w:val="00D3731A"/>
    <w:rsid w:val="00D3737E"/>
    <w:rsid w:val="00D410A0"/>
    <w:rsid w:val="00D424D6"/>
    <w:rsid w:val="00D4305A"/>
    <w:rsid w:val="00D43F01"/>
    <w:rsid w:val="00D44498"/>
    <w:rsid w:val="00D44899"/>
    <w:rsid w:val="00D51DE9"/>
    <w:rsid w:val="00D5222B"/>
    <w:rsid w:val="00D527F0"/>
    <w:rsid w:val="00D52A02"/>
    <w:rsid w:val="00D53275"/>
    <w:rsid w:val="00D532A4"/>
    <w:rsid w:val="00D56776"/>
    <w:rsid w:val="00D57300"/>
    <w:rsid w:val="00D57527"/>
    <w:rsid w:val="00D57701"/>
    <w:rsid w:val="00D6053E"/>
    <w:rsid w:val="00D60FB8"/>
    <w:rsid w:val="00D62811"/>
    <w:rsid w:val="00D62DB7"/>
    <w:rsid w:val="00D62FA7"/>
    <w:rsid w:val="00D65C96"/>
    <w:rsid w:val="00D6632C"/>
    <w:rsid w:val="00D66FE8"/>
    <w:rsid w:val="00D67817"/>
    <w:rsid w:val="00D67D39"/>
    <w:rsid w:val="00D70E0C"/>
    <w:rsid w:val="00D70E82"/>
    <w:rsid w:val="00D714FE"/>
    <w:rsid w:val="00D71EAC"/>
    <w:rsid w:val="00D72172"/>
    <w:rsid w:val="00D72C3A"/>
    <w:rsid w:val="00D7443F"/>
    <w:rsid w:val="00D75787"/>
    <w:rsid w:val="00D75FF6"/>
    <w:rsid w:val="00D77024"/>
    <w:rsid w:val="00D81557"/>
    <w:rsid w:val="00D81754"/>
    <w:rsid w:val="00D833C7"/>
    <w:rsid w:val="00D83BB6"/>
    <w:rsid w:val="00D83EDF"/>
    <w:rsid w:val="00D87061"/>
    <w:rsid w:val="00D870F7"/>
    <w:rsid w:val="00D92C4D"/>
    <w:rsid w:val="00D94BBE"/>
    <w:rsid w:val="00D94F19"/>
    <w:rsid w:val="00D9570D"/>
    <w:rsid w:val="00D9723D"/>
    <w:rsid w:val="00D978FE"/>
    <w:rsid w:val="00D97B98"/>
    <w:rsid w:val="00DA06C9"/>
    <w:rsid w:val="00DA13B3"/>
    <w:rsid w:val="00DA1CEC"/>
    <w:rsid w:val="00DA2C30"/>
    <w:rsid w:val="00DA2E8F"/>
    <w:rsid w:val="00DA41A6"/>
    <w:rsid w:val="00DA6A76"/>
    <w:rsid w:val="00DB0B4D"/>
    <w:rsid w:val="00DB0F02"/>
    <w:rsid w:val="00DB146E"/>
    <w:rsid w:val="00DB1CF2"/>
    <w:rsid w:val="00DB2040"/>
    <w:rsid w:val="00DB2F84"/>
    <w:rsid w:val="00DB3E4E"/>
    <w:rsid w:val="00DB3EE3"/>
    <w:rsid w:val="00DB788B"/>
    <w:rsid w:val="00DC07AE"/>
    <w:rsid w:val="00DC0A07"/>
    <w:rsid w:val="00DC130D"/>
    <w:rsid w:val="00DC196D"/>
    <w:rsid w:val="00DC1B61"/>
    <w:rsid w:val="00DC4C50"/>
    <w:rsid w:val="00DC67F5"/>
    <w:rsid w:val="00DC6A70"/>
    <w:rsid w:val="00DD00D1"/>
    <w:rsid w:val="00DD267A"/>
    <w:rsid w:val="00DD27E3"/>
    <w:rsid w:val="00DD5442"/>
    <w:rsid w:val="00DD67C6"/>
    <w:rsid w:val="00DD6830"/>
    <w:rsid w:val="00DD746F"/>
    <w:rsid w:val="00DD76EB"/>
    <w:rsid w:val="00DD7C7C"/>
    <w:rsid w:val="00DE0698"/>
    <w:rsid w:val="00DE0F88"/>
    <w:rsid w:val="00DE1645"/>
    <w:rsid w:val="00DE6687"/>
    <w:rsid w:val="00DE6948"/>
    <w:rsid w:val="00DE73D3"/>
    <w:rsid w:val="00DE7B25"/>
    <w:rsid w:val="00DF0488"/>
    <w:rsid w:val="00DF1A0B"/>
    <w:rsid w:val="00DF1B0A"/>
    <w:rsid w:val="00DF203E"/>
    <w:rsid w:val="00DF2A91"/>
    <w:rsid w:val="00DF36D0"/>
    <w:rsid w:val="00DF383E"/>
    <w:rsid w:val="00DF38AD"/>
    <w:rsid w:val="00DF5079"/>
    <w:rsid w:val="00DF52D3"/>
    <w:rsid w:val="00DF6048"/>
    <w:rsid w:val="00DF6AFE"/>
    <w:rsid w:val="00E00BE2"/>
    <w:rsid w:val="00E015B4"/>
    <w:rsid w:val="00E02533"/>
    <w:rsid w:val="00E0316A"/>
    <w:rsid w:val="00E04075"/>
    <w:rsid w:val="00E04172"/>
    <w:rsid w:val="00E07983"/>
    <w:rsid w:val="00E10453"/>
    <w:rsid w:val="00E1109D"/>
    <w:rsid w:val="00E11B43"/>
    <w:rsid w:val="00E12789"/>
    <w:rsid w:val="00E13CBE"/>
    <w:rsid w:val="00E147D5"/>
    <w:rsid w:val="00E14858"/>
    <w:rsid w:val="00E14C56"/>
    <w:rsid w:val="00E20347"/>
    <w:rsid w:val="00E21FF9"/>
    <w:rsid w:val="00E25200"/>
    <w:rsid w:val="00E25236"/>
    <w:rsid w:val="00E2527F"/>
    <w:rsid w:val="00E277AA"/>
    <w:rsid w:val="00E27EBD"/>
    <w:rsid w:val="00E30973"/>
    <w:rsid w:val="00E30F18"/>
    <w:rsid w:val="00E32F1F"/>
    <w:rsid w:val="00E334A3"/>
    <w:rsid w:val="00E364EA"/>
    <w:rsid w:val="00E37E3B"/>
    <w:rsid w:val="00E40F75"/>
    <w:rsid w:val="00E41BAB"/>
    <w:rsid w:val="00E41F45"/>
    <w:rsid w:val="00E42714"/>
    <w:rsid w:val="00E44242"/>
    <w:rsid w:val="00E4658C"/>
    <w:rsid w:val="00E533BC"/>
    <w:rsid w:val="00E53E3E"/>
    <w:rsid w:val="00E55BBF"/>
    <w:rsid w:val="00E60D6C"/>
    <w:rsid w:val="00E61919"/>
    <w:rsid w:val="00E62018"/>
    <w:rsid w:val="00E62354"/>
    <w:rsid w:val="00E623A3"/>
    <w:rsid w:val="00E62F0B"/>
    <w:rsid w:val="00E644B3"/>
    <w:rsid w:val="00E66E12"/>
    <w:rsid w:val="00E67EE0"/>
    <w:rsid w:val="00E70C5C"/>
    <w:rsid w:val="00E7111D"/>
    <w:rsid w:val="00E71B01"/>
    <w:rsid w:val="00E71C92"/>
    <w:rsid w:val="00E73B68"/>
    <w:rsid w:val="00E77057"/>
    <w:rsid w:val="00E771F6"/>
    <w:rsid w:val="00E77FA7"/>
    <w:rsid w:val="00E81B90"/>
    <w:rsid w:val="00E81D9D"/>
    <w:rsid w:val="00E82381"/>
    <w:rsid w:val="00E83231"/>
    <w:rsid w:val="00E84983"/>
    <w:rsid w:val="00E9088E"/>
    <w:rsid w:val="00E9304B"/>
    <w:rsid w:val="00E9324F"/>
    <w:rsid w:val="00E9358E"/>
    <w:rsid w:val="00E94816"/>
    <w:rsid w:val="00E94943"/>
    <w:rsid w:val="00E95939"/>
    <w:rsid w:val="00E961D8"/>
    <w:rsid w:val="00E97EE5"/>
    <w:rsid w:val="00EA1DAA"/>
    <w:rsid w:val="00EA4F83"/>
    <w:rsid w:val="00EA5E80"/>
    <w:rsid w:val="00EA6342"/>
    <w:rsid w:val="00EA7279"/>
    <w:rsid w:val="00EB1E69"/>
    <w:rsid w:val="00EB25F1"/>
    <w:rsid w:val="00EB2E5C"/>
    <w:rsid w:val="00EB4052"/>
    <w:rsid w:val="00EB4330"/>
    <w:rsid w:val="00EB4B65"/>
    <w:rsid w:val="00EB4DE7"/>
    <w:rsid w:val="00EB6200"/>
    <w:rsid w:val="00EB65B4"/>
    <w:rsid w:val="00EB7505"/>
    <w:rsid w:val="00EC0059"/>
    <w:rsid w:val="00EC2D00"/>
    <w:rsid w:val="00EC33D4"/>
    <w:rsid w:val="00EC4816"/>
    <w:rsid w:val="00EC5E00"/>
    <w:rsid w:val="00EC7DF7"/>
    <w:rsid w:val="00ED056E"/>
    <w:rsid w:val="00ED1674"/>
    <w:rsid w:val="00ED2600"/>
    <w:rsid w:val="00ED27E6"/>
    <w:rsid w:val="00ED4B7A"/>
    <w:rsid w:val="00ED5784"/>
    <w:rsid w:val="00ED6CD1"/>
    <w:rsid w:val="00ED7126"/>
    <w:rsid w:val="00EE1704"/>
    <w:rsid w:val="00EE2150"/>
    <w:rsid w:val="00EE4E79"/>
    <w:rsid w:val="00EE560D"/>
    <w:rsid w:val="00EE5D95"/>
    <w:rsid w:val="00EF2937"/>
    <w:rsid w:val="00EF2B1F"/>
    <w:rsid w:val="00EF2E04"/>
    <w:rsid w:val="00EF6D2F"/>
    <w:rsid w:val="00F00C46"/>
    <w:rsid w:val="00F01415"/>
    <w:rsid w:val="00F04E79"/>
    <w:rsid w:val="00F0638E"/>
    <w:rsid w:val="00F067FA"/>
    <w:rsid w:val="00F068C5"/>
    <w:rsid w:val="00F06A61"/>
    <w:rsid w:val="00F06B06"/>
    <w:rsid w:val="00F0762B"/>
    <w:rsid w:val="00F2079D"/>
    <w:rsid w:val="00F2244E"/>
    <w:rsid w:val="00F22AC8"/>
    <w:rsid w:val="00F233CA"/>
    <w:rsid w:val="00F23F2D"/>
    <w:rsid w:val="00F24C9A"/>
    <w:rsid w:val="00F24CA5"/>
    <w:rsid w:val="00F26032"/>
    <w:rsid w:val="00F2635D"/>
    <w:rsid w:val="00F268E2"/>
    <w:rsid w:val="00F27965"/>
    <w:rsid w:val="00F300CE"/>
    <w:rsid w:val="00F32F08"/>
    <w:rsid w:val="00F338B0"/>
    <w:rsid w:val="00F33DF6"/>
    <w:rsid w:val="00F33FB1"/>
    <w:rsid w:val="00F340B1"/>
    <w:rsid w:val="00F3619B"/>
    <w:rsid w:val="00F36EC3"/>
    <w:rsid w:val="00F37B58"/>
    <w:rsid w:val="00F40189"/>
    <w:rsid w:val="00F405A4"/>
    <w:rsid w:val="00F40C5A"/>
    <w:rsid w:val="00F41BBE"/>
    <w:rsid w:val="00F433E9"/>
    <w:rsid w:val="00F441A2"/>
    <w:rsid w:val="00F468C7"/>
    <w:rsid w:val="00F5130C"/>
    <w:rsid w:val="00F51A52"/>
    <w:rsid w:val="00F51D24"/>
    <w:rsid w:val="00F52387"/>
    <w:rsid w:val="00F54CE5"/>
    <w:rsid w:val="00F5568B"/>
    <w:rsid w:val="00F561E2"/>
    <w:rsid w:val="00F563B0"/>
    <w:rsid w:val="00F570CF"/>
    <w:rsid w:val="00F57420"/>
    <w:rsid w:val="00F57CC5"/>
    <w:rsid w:val="00F61880"/>
    <w:rsid w:val="00F62594"/>
    <w:rsid w:val="00F63499"/>
    <w:rsid w:val="00F63D77"/>
    <w:rsid w:val="00F64B34"/>
    <w:rsid w:val="00F64F84"/>
    <w:rsid w:val="00F652DD"/>
    <w:rsid w:val="00F67A89"/>
    <w:rsid w:val="00F73B98"/>
    <w:rsid w:val="00F73FF0"/>
    <w:rsid w:val="00F7478F"/>
    <w:rsid w:val="00F74998"/>
    <w:rsid w:val="00F75999"/>
    <w:rsid w:val="00F76865"/>
    <w:rsid w:val="00F7763B"/>
    <w:rsid w:val="00F77ECF"/>
    <w:rsid w:val="00F80074"/>
    <w:rsid w:val="00F80333"/>
    <w:rsid w:val="00F815FB"/>
    <w:rsid w:val="00F81914"/>
    <w:rsid w:val="00F81F92"/>
    <w:rsid w:val="00F830C4"/>
    <w:rsid w:val="00F84CAB"/>
    <w:rsid w:val="00F851D8"/>
    <w:rsid w:val="00F8627C"/>
    <w:rsid w:val="00F900FC"/>
    <w:rsid w:val="00F904C2"/>
    <w:rsid w:val="00F90771"/>
    <w:rsid w:val="00F90A6F"/>
    <w:rsid w:val="00F9126A"/>
    <w:rsid w:val="00F91E0F"/>
    <w:rsid w:val="00F91EE0"/>
    <w:rsid w:val="00F92A35"/>
    <w:rsid w:val="00F931F8"/>
    <w:rsid w:val="00F93D02"/>
    <w:rsid w:val="00F9615B"/>
    <w:rsid w:val="00F96473"/>
    <w:rsid w:val="00F96E4C"/>
    <w:rsid w:val="00F96E8A"/>
    <w:rsid w:val="00F97233"/>
    <w:rsid w:val="00FA0040"/>
    <w:rsid w:val="00FA10D0"/>
    <w:rsid w:val="00FA1CE6"/>
    <w:rsid w:val="00FB018C"/>
    <w:rsid w:val="00FB08A1"/>
    <w:rsid w:val="00FB1C94"/>
    <w:rsid w:val="00FB374A"/>
    <w:rsid w:val="00FB3BA6"/>
    <w:rsid w:val="00FB3F43"/>
    <w:rsid w:val="00FB5CD7"/>
    <w:rsid w:val="00FB7165"/>
    <w:rsid w:val="00FB7BE1"/>
    <w:rsid w:val="00FC0993"/>
    <w:rsid w:val="00FC0D1D"/>
    <w:rsid w:val="00FC50E0"/>
    <w:rsid w:val="00FC5FB8"/>
    <w:rsid w:val="00FC757F"/>
    <w:rsid w:val="00FD12A6"/>
    <w:rsid w:val="00FD2F14"/>
    <w:rsid w:val="00FD2F59"/>
    <w:rsid w:val="00FD30DF"/>
    <w:rsid w:val="00FD3656"/>
    <w:rsid w:val="00FD3ADA"/>
    <w:rsid w:val="00FE02FF"/>
    <w:rsid w:val="00FE2C71"/>
    <w:rsid w:val="00FE44A3"/>
    <w:rsid w:val="00FF01F4"/>
    <w:rsid w:val="00FF04B9"/>
    <w:rsid w:val="00FF11E9"/>
    <w:rsid w:val="00FF16DD"/>
    <w:rsid w:val="00FF1A90"/>
    <w:rsid w:val="00FF2EC8"/>
    <w:rsid w:val="00FF36A5"/>
    <w:rsid w:val="00FF3F58"/>
    <w:rsid w:val="00FF4B86"/>
    <w:rsid w:val="00FF5E6E"/>
    <w:rsid w:val="00FF7B0D"/>
    <w:rsid w:val="01144A9E"/>
    <w:rsid w:val="0133CAE7"/>
    <w:rsid w:val="014B25A6"/>
    <w:rsid w:val="01520CAC"/>
    <w:rsid w:val="01624E4F"/>
    <w:rsid w:val="018645E3"/>
    <w:rsid w:val="01915BB9"/>
    <w:rsid w:val="01C29D3D"/>
    <w:rsid w:val="01C43E37"/>
    <w:rsid w:val="01D48446"/>
    <w:rsid w:val="0211F7E4"/>
    <w:rsid w:val="02201BC0"/>
    <w:rsid w:val="02528472"/>
    <w:rsid w:val="02B23DD0"/>
    <w:rsid w:val="02DC1C5E"/>
    <w:rsid w:val="02E1AC0D"/>
    <w:rsid w:val="02E3958D"/>
    <w:rsid w:val="02E5FC93"/>
    <w:rsid w:val="0379A416"/>
    <w:rsid w:val="0384B9EC"/>
    <w:rsid w:val="03CFCFA1"/>
    <w:rsid w:val="03E4AF36"/>
    <w:rsid w:val="03F56B8B"/>
    <w:rsid w:val="03FA714A"/>
    <w:rsid w:val="04184FD9"/>
    <w:rsid w:val="041E5CED"/>
    <w:rsid w:val="0422A863"/>
    <w:rsid w:val="044432C5"/>
    <w:rsid w:val="0481A1D0"/>
    <w:rsid w:val="04AB3E5F"/>
    <w:rsid w:val="04B39C3F"/>
    <w:rsid w:val="053CEDE6"/>
    <w:rsid w:val="054F2DD0"/>
    <w:rsid w:val="055D29F0"/>
    <w:rsid w:val="05897E52"/>
    <w:rsid w:val="058D1A8C"/>
    <w:rsid w:val="05B4D1E8"/>
    <w:rsid w:val="05E32BD4"/>
    <w:rsid w:val="05F5A64F"/>
    <w:rsid w:val="06039EC1"/>
    <w:rsid w:val="061FAE72"/>
    <w:rsid w:val="06281F91"/>
    <w:rsid w:val="0657660F"/>
    <w:rsid w:val="067DF539"/>
    <w:rsid w:val="06AF369C"/>
    <w:rsid w:val="06AFE82F"/>
    <w:rsid w:val="072D08E5"/>
    <w:rsid w:val="0732718A"/>
    <w:rsid w:val="0753CCA9"/>
    <w:rsid w:val="0765B367"/>
    <w:rsid w:val="077BD387"/>
    <w:rsid w:val="077F815A"/>
    <w:rsid w:val="07B36B70"/>
    <w:rsid w:val="07C34959"/>
    <w:rsid w:val="07D0C403"/>
    <w:rsid w:val="07EB5323"/>
    <w:rsid w:val="07EEB135"/>
    <w:rsid w:val="07F0894F"/>
    <w:rsid w:val="0819A853"/>
    <w:rsid w:val="081FEADF"/>
    <w:rsid w:val="0824A84D"/>
    <w:rsid w:val="084497FC"/>
    <w:rsid w:val="0862457A"/>
    <w:rsid w:val="086CEA5E"/>
    <w:rsid w:val="0897CEE2"/>
    <w:rsid w:val="0898CEB8"/>
    <w:rsid w:val="08AA934B"/>
    <w:rsid w:val="08C62CE7"/>
    <w:rsid w:val="08CF366D"/>
    <w:rsid w:val="08E267B6"/>
    <w:rsid w:val="08EFE4FA"/>
    <w:rsid w:val="0908D602"/>
    <w:rsid w:val="0909BE1B"/>
    <w:rsid w:val="091F1D63"/>
    <w:rsid w:val="09218B4F"/>
    <w:rsid w:val="093D6BF0"/>
    <w:rsid w:val="095C5E2F"/>
    <w:rsid w:val="09680264"/>
    <w:rsid w:val="0970D118"/>
    <w:rsid w:val="09729710"/>
    <w:rsid w:val="0998F8FD"/>
    <w:rsid w:val="099F6371"/>
    <w:rsid w:val="09B02C14"/>
    <w:rsid w:val="09B595FB"/>
    <w:rsid w:val="09DF962B"/>
    <w:rsid w:val="0A19F5AD"/>
    <w:rsid w:val="0A2220B3"/>
    <w:rsid w:val="0A31AD67"/>
    <w:rsid w:val="0A398753"/>
    <w:rsid w:val="0A3E7F22"/>
    <w:rsid w:val="0A5A0449"/>
    <w:rsid w:val="0A5BC557"/>
    <w:rsid w:val="0A71EE34"/>
    <w:rsid w:val="0A93CABE"/>
    <w:rsid w:val="0AA340BB"/>
    <w:rsid w:val="0AB37449"/>
    <w:rsid w:val="0AB39C82"/>
    <w:rsid w:val="0B4948D5"/>
    <w:rsid w:val="0B4A2DFF"/>
    <w:rsid w:val="0B8BDB7C"/>
    <w:rsid w:val="0B903C21"/>
    <w:rsid w:val="0BAFD2FC"/>
    <w:rsid w:val="0BBBB456"/>
    <w:rsid w:val="0BBEBA34"/>
    <w:rsid w:val="0BD0CF71"/>
    <w:rsid w:val="0BF81FDA"/>
    <w:rsid w:val="0C14AF4D"/>
    <w:rsid w:val="0C2DBA48"/>
    <w:rsid w:val="0C61ED9E"/>
    <w:rsid w:val="0C6B1D0F"/>
    <w:rsid w:val="0C74CA26"/>
    <w:rsid w:val="0C8C4F0E"/>
    <w:rsid w:val="0CB9B271"/>
    <w:rsid w:val="0CCCA827"/>
    <w:rsid w:val="0CD6D204"/>
    <w:rsid w:val="0CEF2D7C"/>
    <w:rsid w:val="0D2D6EF4"/>
    <w:rsid w:val="0D2D7A12"/>
    <w:rsid w:val="0D3778A5"/>
    <w:rsid w:val="0D8332F4"/>
    <w:rsid w:val="0D858D73"/>
    <w:rsid w:val="0DB06A75"/>
    <w:rsid w:val="0E0F68DE"/>
    <w:rsid w:val="0E1ECF05"/>
    <w:rsid w:val="0E1FE464"/>
    <w:rsid w:val="0E4A5669"/>
    <w:rsid w:val="0E4EB811"/>
    <w:rsid w:val="0E62823B"/>
    <w:rsid w:val="0E67172D"/>
    <w:rsid w:val="0E6A74DA"/>
    <w:rsid w:val="0E71E9F3"/>
    <w:rsid w:val="0EA6DF27"/>
    <w:rsid w:val="0EB1C32E"/>
    <w:rsid w:val="0EE773BE"/>
    <w:rsid w:val="0F151648"/>
    <w:rsid w:val="0F1F0355"/>
    <w:rsid w:val="0F2D1E00"/>
    <w:rsid w:val="0FAF52F6"/>
    <w:rsid w:val="0FE38963"/>
    <w:rsid w:val="0FECC645"/>
    <w:rsid w:val="101466A3"/>
    <w:rsid w:val="10483F31"/>
    <w:rsid w:val="105C6B85"/>
    <w:rsid w:val="10713C9C"/>
    <w:rsid w:val="10886759"/>
    <w:rsid w:val="109CD7F0"/>
    <w:rsid w:val="10CB06DB"/>
    <w:rsid w:val="11071003"/>
    <w:rsid w:val="116E5B86"/>
    <w:rsid w:val="1195B611"/>
    <w:rsid w:val="11AD5C1F"/>
    <w:rsid w:val="11E0F73B"/>
    <w:rsid w:val="11E622ED"/>
    <w:rsid w:val="1216BB1C"/>
    <w:rsid w:val="12259DFB"/>
    <w:rsid w:val="125655B4"/>
    <w:rsid w:val="12DE6B03"/>
    <w:rsid w:val="12F5EF88"/>
    <w:rsid w:val="13044F6F"/>
    <w:rsid w:val="1320FDAF"/>
    <w:rsid w:val="13541B44"/>
    <w:rsid w:val="1367AFDE"/>
    <w:rsid w:val="13A4FB10"/>
    <w:rsid w:val="13E4E5D3"/>
    <w:rsid w:val="13EAAE06"/>
    <w:rsid w:val="13EDAE54"/>
    <w:rsid w:val="142F24E0"/>
    <w:rsid w:val="1430003B"/>
    <w:rsid w:val="14340844"/>
    <w:rsid w:val="143CFA12"/>
    <w:rsid w:val="145ECB85"/>
    <w:rsid w:val="1477FFE7"/>
    <w:rsid w:val="148E1089"/>
    <w:rsid w:val="14A24316"/>
    <w:rsid w:val="14D0682E"/>
    <w:rsid w:val="151D854F"/>
    <w:rsid w:val="1562A4BB"/>
    <w:rsid w:val="1574DB2A"/>
    <w:rsid w:val="15A3F82F"/>
    <w:rsid w:val="15D0BFA1"/>
    <w:rsid w:val="1629E0EA"/>
    <w:rsid w:val="1660F1E9"/>
    <w:rsid w:val="16A8FF8A"/>
    <w:rsid w:val="16ECA563"/>
    <w:rsid w:val="16ED9639"/>
    <w:rsid w:val="16EF6EF1"/>
    <w:rsid w:val="1711B2D4"/>
    <w:rsid w:val="17387EAB"/>
    <w:rsid w:val="17486DD6"/>
    <w:rsid w:val="176F744A"/>
    <w:rsid w:val="17C471E8"/>
    <w:rsid w:val="17CB05E6"/>
    <w:rsid w:val="181072F7"/>
    <w:rsid w:val="183B8609"/>
    <w:rsid w:val="188B3F52"/>
    <w:rsid w:val="189540F9"/>
    <w:rsid w:val="18C30D78"/>
    <w:rsid w:val="18C6A6FA"/>
    <w:rsid w:val="192FC867"/>
    <w:rsid w:val="1944D0ED"/>
    <w:rsid w:val="19B371D3"/>
    <w:rsid w:val="19EC678C"/>
    <w:rsid w:val="1A40019F"/>
    <w:rsid w:val="1A55449F"/>
    <w:rsid w:val="1A7F4766"/>
    <w:rsid w:val="1A957CAC"/>
    <w:rsid w:val="1AD42C01"/>
    <w:rsid w:val="1AD514FE"/>
    <w:rsid w:val="1AF2A131"/>
    <w:rsid w:val="1AF2DA13"/>
    <w:rsid w:val="1AF3CDF6"/>
    <w:rsid w:val="1B096B9C"/>
    <w:rsid w:val="1B2F8397"/>
    <w:rsid w:val="1B35C810"/>
    <w:rsid w:val="1B36EAA0"/>
    <w:rsid w:val="1B39543F"/>
    <w:rsid w:val="1B5AD0AC"/>
    <w:rsid w:val="1BDAA9A8"/>
    <w:rsid w:val="1BE9335E"/>
    <w:rsid w:val="1BE93E64"/>
    <w:rsid w:val="1C2E3E26"/>
    <w:rsid w:val="1C41DEC7"/>
    <w:rsid w:val="1C4224BC"/>
    <w:rsid w:val="1C9E7709"/>
    <w:rsid w:val="1CA555EC"/>
    <w:rsid w:val="1CB31F5C"/>
    <w:rsid w:val="1CBDB476"/>
    <w:rsid w:val="1D14C4F4"/>
    <w:rsid w:val="1D23ED3E"/>
    <w:rsid w:val="1D505E67"/>
    <w:rsid w:val="1D7F9BA6"/>
    <w:rsid w:val="1D82E988"/>
    <w:rsid w:val="1E299723"/>
    <w:rsid w:val="1E3A476A"/>
    <w:rsid w:val="1EA651E6"/>
    <w:rsid w:val="1F57CD02"/>
    <w:rsid w:val="1F77E679"/>
    <w:rsid w:val="1F9A0E79"/>
    <w:rsid w:val="1FA3C5AE"/>
    <w:rsid w:val="1FA61E76"/>
    <w:rsid w:val="1FF63094"/>
    <w:rsid w:val="2019F810"/>
    <w:rsid w:val="20492051"/>
    <w:rsid w:val="20B5582F"/>
    <w:rsid w:val="20D11482"/>
    <w:rsid w:val="20FE0E15"/>
    <w:rsid w:val="2168411C"/>
    <w:rsid w:val="2174027F"/>
    <w:rsid w:val="219177C2"/>
    <w:rsid w:val="21BE5E6D"/>
    <w:rsid w:val="21EE9A86"/>
    <w:rsid w:val="2231B983"/>
    <w:rsid w:val="2257655E"/>
    <w:rsid w:val="22892AEE"/>
    <w:rsid w:val="22D1200F"/>
    <w:rsid w:val="22DF2119"/>
    <w:rsid w:val="230FD2E0"/>
    <w:rsid w:val="235D65B7"/>
    <w:rsid w:val="23B9C790"/>
    <w:rsid w:val="24422A41"/>
    <w:rsid w:val="244BCC4A"/>
    <w:rsid w:val="247736D1"/>
    <w:rsid w:val="247867DF"/>
    <w:rsid w:val="24AC21D9"/>
    <w:rsid w:val="24EA6B4A"/>
    <w:rsid w:val="250DD87A"/>
    <w:rsid w:val="251D1A2B"/>
    <w:rsid w:val="256813AF"/>
    <w:rsid w:val="25682BFA"/>
    <w:rsid w:val="256D528C"/>
    <w:rsid w:val="25DF5DD2"/>
    <w:rsid w:val="25E2C1DC"/>
    <w:rsid w:val="264773A2"/>
    <w:rsid w:val="26836068"/>
    <w:rsid w:val="268A0D76"/>
    <w:rsid w:val="268BD3B3"/>
    <w:rsid w:val="26BB971E"/>
    <w:rsid w:val="26D65916"/>
    <w:rsid w:val="26EC26BA"/>
    <w:rsid w:val="26F464E4"/>
    <w:rsid w:val="26F73A80"/>
    <w:rsid w:val="26FADA6F"/>
    <w:rsid w:val="27017478"/>
    <w:rsid w:val="270C5096"/>
    <w:rsid w:val="2719A76E"/>
    <w:rsid w:val="273E4646"/>
    <w:rsid w:val="2795BAAA"/>
    <w:rsid w:val="279D677B"/>
    <w:rsid w:val="27BC40D1"/>
    <w:rsid w:val="27E4A620"/>
    <w:rsid w:val="2842A0B5"/>
    <w:rsid w:val="284D6BAE"/>
    <w:rsid w:val="2851EBEB"/>
    <w:rsid w:val="28690B30"/>
    <w:rsid w:val="288B7899"/>
    <w:rsid w:val="28A57BC2"/>
    <w:rsid w:val="28B6103E"/>
    <w:rsid w:val="28C39FBE"/>
    <w:rsid w:val="28D2645C"/>
    <w:rsid w:val="2940F71F"/>
    <w:rsid w:val="295A7DE8"/>
    <w:rsid w:val="299714A8"/>
    <w:rsid w:val="299C52C1"/>
    <w:rsid w:val="29B6A3FB"/>
    <w:rsid w:val="29E71F87"/>
    <w:rsid w:val="29E962F9"/>
    <w:rsid w:val="29FDE0CF"/>
    <w:rsid w:val="2A1BB458"/>
    <w:rsid w:val="2A33006B"/>
    <w:rsid w:val="2A35AE01"/>
    <w:rsid w:val="2A7108DC"/>
    <w:rsid w:val="2A832C02"/>
    <w:rsid w:val="2A90C31A"/>
    <w:rsid w:val="2A999E12"/>
    <w:rsid w:val="2ADDBD64"/>
    <w:rsid w:val="2AEF5A11"/>
    <w:rsid w:val="2B511432"/>
    <w:rsid w:val="2B661C58"/>
    <w:rsid w:val="2B6A6EE8"/>
    <w:rsid w:val="2B9712BB"/>
    <w:rsid w:val="2BBC281F"/>
    <w:rsid w:val="2BD4E6B4"/>
    <w:rsid w:val="2BF402BD"/>
    <w:rsid w:val="2BFC0BDA"/>
    <w:rsid w:val="2C6A5167"/>
    <w:rsid w:val="2C7FCA8B"/>
    <w:rsid w:val="2C8F10CE"/>
    <w:rsid w:val="2C8F9C70"/>
    <w:rsid w:val="2CE0378F"/>
    <w:rsid w:val="2CE49065"/>
    <w:rsid w:val="2CE9B136"/>
    <w:rsid w:val="2CEE44BD"/>
    <w:rsid w:val="2CF437A6"/>
    <w:rsid w:val="2D44510E"/>
    <w:rsid w:val="2D7B36A8"/>
    <w:rsid w:val="2D91749C"/>
    <w:rsid w:val="2DA5EC05"/>
    <w:rsid w:val="2DD9BEC3"/>
    <w:rsid w:val="2DDC74C8"/>
    <w:rsid w:val="2DFA2A23"/>
    <w:rsid w:val="2DFE67B0"/>
    <w:rsid w:val="2E1AD129"/>
    <w:rsid w:val="2E1F680A"/>
    <w:rsid w:val="2E26069D"/>
    <w:rsid w:val="2E2B6CD1"/>
    <w:rsid w:val="2E5EC224"/>
    <w:rsid w:val="2E6FCCED"/>
    <w:rsid w:val="2E7C07F0"/>
    <w:rsid w:val="2E8624FB"/>
    <w:rsid w:val="2E88C9EA"/>
    <w:rsid w:val="2EF5CD98"/>
    <w:rsid w:val="2F1DAB14"/>
    <w:rsid w:val="2F1F775A"/>
    <w:rsid w:val="2F46430D"/>
    <w:rsid w:val="2F52451B"/>
    <w:rsid w:val="2F6FC2F1"/>
    <w:rsid w:val="2F73A83F"/>
    <w:rsid w:val="2F744099"/>
    <w:rsid w:val="2F88F205"/>
    <w:rsid w:val="2FC73D32"/>
    <w:rsid w:val="2FCB266D"/>
    <w:rsid w:val="2FD2C60E"/>
    <w:rsid w:val="2FD66D37"/>
    <w:rsid w:val="304D0821"/>
    <w:rsid w:val="304D7031"/>
    <w:rsid w:val="3094BA49"/>
    <w:rsid w:val="30A4DC6E"/>
    <w:rsid w:val="30B29A3F"/>
    <w:rsid w:val="30D32427"/>
    <w:rsid w:val="311A7ED2"/>
    <w:rsid w:val="3124C266"/>
    <w:rsid w:val="313DC28A"/>
    <w:rsid w:val="315A186D"/>
    <w:rsid w:val="3180AC59"/>
    <w:rsid w:val="3182B8C3"/>
    <w:rsid w:val="31E00E7C"/>
    <w:rsid w:val="32028C8E"/>
    <w:rsid w:val="321BEA30"/>
    <w:rsid w:val="323B0376"/>
    <w:rsid w:val="3262A68C"/>
    <w:rsid w:val="32653F77"/>
    <w:rsid w:val="3268BA0D"/>
    <w:rsid w:val="32909E64"/>
    <w:rsid w:val="3294E538"/>
    <w:rsid w:val="32E6E590"/>
    <w:rsid w:val="3335FAED"/>
    <w:rsid w:val="3339FBFF"/>
    <w:rsid w:val="33E4F567"/>
    <w:rsid w:val="3455E78A"/>
    <w:rsid w:val="345D4E74"/>
    <w:rsid w:val="34713496"/>
    <w:rsid w:val="34A30188"/>
    <w:rsid w:val="34B0A78E"/>
    <w:rsid w:val="34BDB783"/>
    <w:rsid w:val="34C1AB24"/>
    <w:rsid w:val="34D89BC9"/>
    <w:rsid w:val="34D8B368"/>
    <w:rsid w:val="34DB68E8"/>
    <w:rsid w:val="3518B781"/>
    <w:rsid w:val="352D1D52"/>
    <w:rsid w:val="352D8B6C"/>
    <w:rsid w:val="3559AF45"/>
    <w:rsid w:val="3565F17F"/>
    <w:rsid w:val="3567F531"/>
    <w:rsid w:val="35848D42"/>
    <w:rsid w:val="35A522B6"/>
    <w:rsid w:val="35B85FA9"/>
    <w:rsid w:val="35BA6017"/>
    <w:rsid w:val="35EDA769"/>
    <w:rsid w:val="362AA8BB"/>
    <w:rsid w:val="3673DC52"/>
    <w:rsid w:val="3684EE62"/>
    <w:rsid w:val="36B1A60E"/>
    <w:rsid w:val="372A15F8"/>
    <w:rsid w:val="3738B09A"/>
    <w:rsid w:val="373CA415"/>
    <w:rsid w:val="375B6113"/>
    <w:rsid w:val="3789C056"/>
    <w:rsid w:val="379586AE"/>
    <w:rsid w:val="37DD28BE"/>
    <w:rsid w:val="37ED038B"/>
    <w:rsid w:val="3801B7FF"/>
    <w:rsid w:val="3809A12C"/>
    <w:rsid w:val="38351036"/>
    <w:rsid w:val="38361360"/>
    <w:rsid w:val="385E5B4A"/>
    <w:rsid w:val="386CC745"/>
    <w:rsid w:val="38951684"/>
    <w:rsid w:val="38B5C0A8"/>
    <w:rsid w:val="38CA6449"/>
    <w:rsid w:val="38D480FB"/>
    <w:rsid w:val="39229968"/>
    <w:rsid w:val="395301A6"/>
    <w:rsid w:val="395FAF90"/>
    <w:rsid w:val="396901CC"/>
    <w:rsid w:val="3978F91F"/>
    <w:rsid w:val="39BFA7D3"/>
    <w:rsid w:val="39E59673"/>
    <w:rsid w:val="39ED8777"/>
    <w:rsid w:val="39F4A0AD"/>
    <w:rsid w:val="3A116624"/>
    <w:rsid w:val="3A138FB4"/>
    <w:rsid w:val="3A409153"/>
    <w:rsid w:val="3A60EB35"/>
    <w:rsid w:val="3A708D8C"/>
    <w:rsid w:val="3A799477"/>
    <w:rsid w:val="3A7C483E"/>
    <w:rsid w:val="3A9D785A"/>
    <w:rsid w:val="3B19C1DE"/>
    <w:rsid w:val="3B1AFDD0"/>
    <w:rsid w:val="3B1E7D2B"/>
    <w:rsid w:val="3B444B9C"/>
    <w:rsid w:val="3B727828"/>
    <w:rsid w:val="3B8BC5D4"/>
    <w:rsid w:val="3B9A3A86"/>
    <w:rsid w:val="3BA62980"/>
    <w:rsid w:val="3BB2FE6D"/>
    <w:rsid w:val="3BDFFF63"/>
    <w:rsid w:val="3C0C8083"/>
    <w:rsid w:val="3C0D55DB"/>
    <w:rsid w:val="3C2A1A04"/>
    <w:rsid w:val="3C304F09"/>
    <w:rsid w:val="3C75EFC4"/>
    <w:rsid w:val="3C795F21"/>
    <w:rsid w:val="3C806E8A"/>
    <w:rsid w:val="3CF9673E"/>
    <w:rsid w:val="3D194442"/>
    <w:rsid w:val="3D32AAA7"/>
    <w:rsid w:val="3DA15EDC"/>
    <w:rsid w:val="3E028F3D"/>
    <w:rsid w:val="3E193F34"/>
    <w:rsid w:val="3E1DCF2F"/>
    <w:rsid w:val="3E282D09"/>
    <w:rsid w:val="3E39CAD1"/>
    <w:rsid w:val="3E3C11E8"/>
    <w:rsid w:val="3E4B09BC"/>
    <w:rsid w:val="3E5251A4"/>
    <w:rsid w:val="3E829F29"/>
    <w:rsid w:val="3EF6E028"/>
    <w:rsid w:val="3F11D57A"/>
    <w:rsid w:val="3F13F164"/>
    <w:rsid w:val="3F3055B7"/>
    <w:rsid w:val="3F57FF00"/>
    <w:rsid w:val="3F5874E2"/>
    <w:rsid w:val="3FCCC429"/>
    <w:rsid w:val="3FE83AA3"/>
    <w:rsid w:val="3FF543D2"/>
    <w:rsid w:val="3FFFB455"/>
    <w:rsid w:val="405CC04B"/>
    <w:rsid w:val="40620056"/>
    <w:rsid w:val="40916A71"/>
    <w:rsid w:val="40A0F703"/>
    <w:rsid w:val="40B3EAE2"/>
    <w:rsid w:val="40C36207"/>
    <w:rsid w:val="41B9DA7A"/>
    <w:rsid w:val="41FEA823"/>
    <w:rsid w:val="4203217A"/>
    <w:rsid w:val="420651FF"/>
    <w:rsid w:val="42068F79"/>
    <w:rsid w:val="425098E0"/>
    <w:rsid w:val="426F0570"/>
    <w:rsid w:val="4273B165"/>
    <w:rsid w:val="428BD48E"/>
    <w:rsid w:val="4292D110"/>
    <w:rsid w:val="42C8E091"/>
    <w:rsid w:val="4325542B"/>
    <w:rsid w:val="4335D23C"/>
    <w:rsid w:val="433FF9B5"/>
    <w:rsid w:val="43917D5F"/>
    <w:rsid w:val="439AFC7E"/>
    <w:rsid w:val="43AB389B"/>
    <w:rsid w:val="43B46E2B"/>
    <w:rsid w:val="43C53E6F"/>
    <w:rsid w:val="43CE75D3"/>
    <w:rsid w:val="43D38DD6"/>
    <w:rsid w:val="43DCC3F2"/>
    <w:rsid w:val="4431F499"/>
    <w:rsid w:val="44593CB1"/>
    <w:rsid w:val="445C2262"/>
    <w:rsid w:val="4490CA4D"/>
    <w:rsid w:val="44F3D508"/>
    <w:rsid w:val="450E72BA"/>
    <w:rsid w:val="4519521D"/>
    <w:rsid w:val="452701AD"/>
    <w:rsid w:val="4527A377"/>
    <w:rsid w:val="453A4675"/>
    <w:rsid w:val="455D931A"/>
    <w:rsid w:val="4567B0F3"/>
    <w:rsid w:val="456A3FAD"/>
    <w:rsid w:val="4596F801"/>
    <w:rsid w:val="45E4A8A2"/>
    <w:rsid w:val="46014AA1"/>
    <w:rsid w:val="460642E6"/>
    <w:rsid w:val="46092252"/>
    <w:rsid w:val="46176F00"/>
    <w:rsid w:val="461C3790"/>
    <w:rsid w:val="4632961A"/>
    <w:rsid w:val="46385A3D"/>
    <w:rsid w:val="4677C206"/>
    <w:rsid w:val="468A0C3F"/>
    <w:rsid w:val="46B7B6C9"/>
    <w:rsid w:val="46E7704C"/>
    <w:rsid w:val="46F33AA5"/>
    <w:rsid w:val="47036C1B"/>
    <w:rsid w:val="47566D76"/>
    <w:rsid w:val="4766C4DB"/>
    <w:rsid w:val="477AEC55"/>
    <w:rsid w:val="477C310B"/>
    <w:rsid w:val="47AA2CCC"/>
    <w:rsid w:val="47B6E52F"/>
    <w:rsid w:val="47BC7C6B"/>
    <w:rsid w:val="47C2A7F6"/>
    <w:rsid w:val="47D42A9E"/>
    <w:rsid w:val="4880675F"/>
    <w:rsid w:val="48929718"/>
    <w:rsid w:val="4892DE73"/>
    <w:rsid w:val="48997A4D"/>
    <w:rsid w:val="48C21641"/>
    <w:rsid w:val="48E0ABA4"/>
    <w:rsid w:val="4905C6AD"/>
    <w:rsid w:val="4908B3A3"/>
    <w:rsid w:val="49146135"/>
    <w:rsid w:val="491AFBB1"/>
    <w:rsid w:val="493D306B"/>
    <w:rsid w:val="4972244E"/>
    <w:rsid w:val="49922B20"/>
    <w:rsid w:val="49970A6F"/>
    <w:rsid w:val="499AE868"/>
    <w:rsid w:val="49B235E2"/>
    <w:rsid w:val="49C084B8"/>
    <w:rsid w:val="4A59CD9B"/>
    <w:rsid w:val="4AD0FB9D"/>
    <w:rsid w:val="4AF7AE92"/>
    <w:rsid w:val="4B12C207"/>
    <w:rsid w:val="4B25C615"/>
    <w:rsid w:val="4B32DAD0"/>
    <w:rsid w:val="4B4E6385"/>
    <w:rsid w:val="4B66A2C2"/>
    <w:rsid w:val="4B79086F"/>
    <w:rsid w:val="4B89B2E3"/>
    <w:rsid w:val="4B8AF299"/>
    <w:rsid w:val="4B98AA64"/>
    <w:rsid w:val="4B9DDF15"/>
    <w:rsid w:val="4BA04EFF"/>
    <w:rsid w:val="4BB806B3"/>
    <w:rsid w:val="4BCE39E6"/>
    <w:rsid w:val="4C24BD82"/>
    <w:rsid w:val="4C4CC2BB"/>
    <w:rsid w:val="4C569A7A"/>
    <w:rsid w:val="4C7769D9"/>
    <w:rsid w:val="4C9D1AD4"/>
    <w:rsid w:val="4CA9D034"/>
    <w:rsid w:val="4CCDE5B7"/>
    <w:rsid w:val="4CE05D83"/>
    <w:rsid w:val="4CFCE01D"/>
    <w:rsid w:val="4D0EB6FB"/>
    <w:rsid w:val="4D3BEA3A"/>
    <w:rsid w:val="4D404A8A"/>
    <w:rsid w:val="4D4C81CE"/>
    <w:rsid w:val="4D4E95B8"/>
    <w:rsid w:val="4D8B81EE"/>
    <w:rsid w:val="4DE21B88"/>
    <w:rsid w:val="4DE81DAF"/>
    <w:rsid w:val="4DE9D6AF"/>
    <w:rsid w:val="4DF49622"/>
    <w:rsid w:val="4E1FF263"/>
    <w:rsid w:val="4E49F858"/>
    <w:rsid w:val="4E5537BB"/>
    <w:rsid w:val="4E85AF68"/>
    <w:rsid w:val="4E8A2335"/>
    <w:rsid w:val="4E9C5F0A"/>
    <w:rsid w:val="4EE30A5C"/>
    <w:rsid w:val="4EFA30B1"/>
    <w:rsid w:val="4F18F9CB"/>
    <w:rsid w:val="4F8E5F04"/>
    <w:rsid w:val="4F9C58BD"/>
    <w:rsid w:val="4FA39C33"/>
    <w:rsid w:val="4FC42494"/>
    <w:rsid w:val="4FD17977"/>
    <w:rsid w:val="4FFCAFC2"/>
    <w:rsid w:val="505200BD"/>
    <w:rsid w:val="5052CE3D"/>
    <w:rsid w:val="50602BB4"/>
    <w:rsid w:val="509F726C"/>
    <w:rsid w:val="50ADD67E"/>
    <w:rsid w:val="50AF90CB"/>
    <w:rsid w:val="50E75352"/>
    <w:rsid w:val="50F7EF7B"/>
    <w:rsid w:val="5106B403"/>
    <w:rsid w:val="5182AAA9"/>
    <w:rsid w:val="5189A32C"/>
    <w:rsid w:val="51A95D5E"/>
    <w:rsid w:val="51AB6580"/>
    <w:rsid w:val="51BF0D1E"/>
    <w:rsid w:val="51C60F2B"/>
    <w:rsid w:val="51CB68AB"/>
    <w:rsid w:val="51F35FEF"/>
    <w:rsid w:val="51F3F83C"/>
    <w:rsid w:val="52007875"/>
    <w:rsid w:val="5208389F"/>
    <w:rsid w:val="520B34B9"/>
    <w:rsid w:val="52888EB1"/>
    <w:rsid w:val="5289048D"/>
    <w:rsid w:val="52D31FDE"/>
    <w:rsid w:val="52E8DB07"/>
    <w:rsid w:val="52FAC7C1"/>
    <w:rsid w:val="530ACD33"/>
    <w:rsid w:val="535ADD7F"/>
    <w:rsid w:val="537FDD79"/>
    <w:rsid w:val="538DDEE1"/>
    <w:rsid w:val="538FC89D"/>
    <w:rsid w:val="53C4AA47"/>
    <w:rsid w:val="53FC8E55"/>
    <w:rsid w:val="540896C9"/>
    <w:rsid w:val="5411DDE8"/>
    <w:rsid w:val="5415C504"/>
    <w:rsid w:val="5478F3FD"/>
    <w:rsid w:val="548180B9"/>
    <w:rsid w:val="54AB3BBD"/>
    <w:rsid w:val="54BB0A3C"/>
    <w:rsid w:val="54CD6C8C"/>
    <w:rsid w:val="54CF28FF"/>
    <w:rsid w:val="54D17C1A"/>
    <w:rsid w:val="54E09085"/>
    <w:rsid w:val="54FC3F5B"/>
    <w:rsid w:val="54FCED7C"/>
    <w:rsid w:val="554366C6"/>
    <w:rsid w:val="559CD4B6"/>
    <w:rsid w:val="55D00AA1"/>
    <w:rsid w:val="55D589E9"/>
    <w:rsid w:val="56099485"/>
    <w:rsid w:val="560AC0A0"/>
    <w:rsid w:val="560D7E0F"/>
    <w:rsid w:val="56C2B737"/>
    <w:rsid w:val="56DD274B"/>
    <w:rsid w:val="56F4D21F"/>
    <w:rsid w:val="56F4EBB7"/>
    <w:rsid w:val="57048BFC"/>
    <w:rsid w:val="5728F365"/>
    <w:rsid w:val="5732212A"/>
    <w:rsid w:val="57393C7C"/>
    <w:rsid w:val="57BFC498"/>
    <w:rsid w:val="58139AD9"/>
    <w:rsid w:val="581E14FE"/>
    <w:rsid w:val="582B10B0"/>
    <w:rsid w:val="588A7889"/>
    <w:rsid w:val="58BE5877"/>
    <w:rsid w:val="58C86F43"/>
    <w:rsid w:val="58E3C78A"/>
    <w:rsid w:val="5917F8A8"/>
    <w:rsid w:val="591CBE0B"/>
    <w:rsid w:val="595DB442"/>
    <w:rsid w:val="596F956B"/>
    <w:rsid w:val="597871BB"/>
    <w:rsid w:val="59863261"/>
    <w:rsid w:val="59A0D716"/>
    <w:rsid w:val="59F128FF"/>
    <w:rsid w:val="5A4B29B9"/>
    <w:rsid w:val="5A567311"/>
    <w:rsid w:val="5A631A2E"/>
    <w:rsid w:val="5A80D863"/>
    <w:rsid w:val="5A8433DD"/>
    <w:rsid w:val="5A853642"/>
    <w:rsid w:val="5AAA2007"/>
    <w:rsid w:val="5AE7A551"/>
    <w:rsid w:val="5B08C6CD"/>
    <w:rsid w:val="5B0C831D"/>
    <w:rsid w:val="5B22D670"/>
    <w:rsid w:val="5B53EDF6"/>
    <w:rsid w:val="5BEA871C"/>
    <w:rsid w:val="5C17D34C"/>
    <w:rsid w:val="5C33255C"/>
    <w:rsid w:val="5C3FE4CB"/>
    <w:rsid w:val="5C5AF33C"/>
    <w:rsid w:val="5C60D9C7"/>
    <w:rsid w:val="5C95C072"/>
    <w:rsid w:val="5D1AF16D"/>
    <w:rsid w:val="5D35C6B9"/>
    <w:rsid w:val="5D49FF0E"/>
    <w:rsid w:val="5D64F4F8"/>
    <w:rsid w:val="5D9205F4"/>
    <w:rsid w:val="5DE6AF26"/>
    <w:rsid w:val="5DEFC511"/>
    <w:rsid w:val="5DEFCDDD"/>
    <w:rsid w:val="5DF909BD"/>
    <w:rsid w:val="5E54CC2B"/>
    <w:rsid w:val="5EAED448"/>
    <w:rsid w:val="5ED3A9F4"/>
    <w:rsid w:val="5EDD8205"/>
    <w:rsid w:val="5EF29C47"/>
    <w:rsid w:val="5EFBA00C"/>
    <w:rsid w:val="5F06581F"/>
    <w:rsid w:val="5F20DA01"/>
    <w:rsid w:val="5F26E68C"/>
    <w:rsid w:val="5F50ADA2"/>
    <w:rsid w:val="5F5DA52D"/>
    <w:rsid w:val="5F932D06"/>
    <w:rsid w:val="5F947245"/>
    <w:rsid w:val="5F9FFE50"/>
    <w:rsid w:val="5FA2F346"/>
    <w:rsid w:val="5FAA7DC4"/>
    <w:rsid w:val="5FBA172D"/>
    <w:rsid w:val="5FD1BFCA"/>
    <w:rsid w:val="5FE4C22E"/>
    <w:rsid w:val="5FEE3D10"/>
    <w:rsid w:val="60374A5A"/>
    <w:rsid w:val="60AD2A1B"/>
    <w:rsid w:val="60ADE57F"/>
    <w:rsid w:val="60E3A090"/>
    <w:rsid w:val="60FB60B1"/>
    <w:rsid w:val="60FD6FDD"/>
    <w:rsid w:val="6106C21B"/>
    <w:rsid w:val="6121EF7C"/>
    <w:rsid w:val="617487C8"/>
    <w:rsid w:val="6179418B"/>
    <w:rsid w:val="61ADD536"/>
    <w:rsid w:val="61FC381E"/>
    <w:rsid w:val="620575F4"/>
    <w:rsid w:val="6225E307"/>
    <w:rsid w:val="6233463B"/>
    <w:rsid w:val="62664488"/>
    <w:rsid w:val="62910379"/>
    <w:rsid w:val="630501F6"/>
    <w:rsid w:val="631D4E3C"/>
    <w:rsid w:val="63616DCD"/>
    <w:rsid w:val="63B1F61B"/>
    <w:rsid w:val="641FE052"/>
    <w:rsid w:val="642CA62F"/>
    <w:rsid w:val="643A1807"/>
    <w:rsid w:val="648E96E0"/>
    <w:rsid w:val="64925C3D"/>
    <w:rsid w:val="6494295E"/>
    <w:rsid w:val="64C1C270"/>
    <w:rsid w:val="64DD7759"/>
    <w:rsid w:val="64F24958"/>
    <w:rsid w:val="64FABA23"/>
    <w:rsid w:val="65110D3C"/>
    <w:rsid w:val="65161BDA"/>
    <w:rsid w:val="655DEAB1"/>
    <w:rsid w:val="657B946B"/>
    <w:rsid w:val="657D7998"/>
    <w:rsid w:val="65B616B1"/>
    <w:rsid w:val="65B6A6AF"/>
    <w:rsid w:val="65C386D1"/>
    <w:rsid w:val="65CBC454"/>
    <w:rsid w:val="65F34AC7"/>
    <w:rsid w:val="6600F2DF"/>
    <w:rsid w:val="66357FBB"/>
    <w:rsid w:val="663CA2B8"/>
    <w:rsid w:val="665403B2"/>
    <w:rsid w:val="66597378"/>
    <w:rsid w:val="666954FD"/>
    <w:rsid w:val="66884F49"/>
    <w:rsid w:val="66B9B841"/>
    <w:rsid w:val="66D30F68"/>
    <w:rsid w:val="66F05351"/>
    <w:rsid w:val="66F3F71C"/>
    <w:rsid w:val="6718D014"/>
    <w:rsid w:val="671CFECA"/>
    <w:rsid w:val="6742FBE7"/>
    <w:rsid w:val="6748BCE0"/>
    <w:rsid w:val="674DD2AF"/>
    <w:rsid w:val="675D515F"/>
    <w:rsid w:val="6762B6FD"/>
    <w:rsid w:val="67768A11"/>
    <w:rsid w:val="679480C3"/>
    <w:rsid w:val="67B4AD1E"/>
    <w:rsid w:val="67B67FFE"/>
    <w:rsid w:val="67B827BF"/>
    <w:rsid w:val="67C35C14"/>
    <w:rsid w:val="67C8A8A2"/>
    <w:rsid w:val="67E5907F"/>
    <w:rsid w:val="682EC44D"/>
    <w:rsid w:val="684DBFEE"/>
    <w:rsid w:val="68505A9F"/>
    <w:rsid w:val="68612039"/>
    <w:rsid w:val="686B3260"/>
    <w:rsid w:val="689A472D"/>
    <w:rsid w:val="689D1950"/>
    <w:rsid w:val="68B1B3A9"/>
    <w:rsid w:val="68BEEBF1"/>
    <w:rsid w:val="68E6AA5F"/>
    <w:rsid w:val="68E8436B"/>
    <w:rsid w:val="68F56CAD"/>
    <w:rsid w:val="694F9524"/>
    <w:rsid w:val="695B0AE0"/>
    <w:rsid w:val="69EAF86A"/>
    <w:rsid w:val="6A068ECC"/>
    <w:rsid w:val="6A45A759"/>
    <w:rsid w:val="6A612CB7"/>
    <w:rsid w:val="6A76DD29"/>
    <w:rsid w:val="6A8EE1E4"/>
    <w:rsid w:val="6A9ADBA1"/>
    <w:rsid w:val="6AC02F0C"/>
    <w:rsid w:val="6AD8520C"/>
    <w:rsid w:val="6B4C1052"/>
    <w:rsid w:val="6B890EF4"/>
    <w:rsid w:val="6B97B702"/>
    <w:rsid w:val="6BA98891"/>
    <w:rsid w:val="6BB51911"/>
    <w:rsid w:val="6BE0119F"/>
    <w:rsid w:val="6C01EA88"/>
    <w:rsid w:val="6C478D9D"/>
    <w:rsid w:val="6C92BBDF"/>
    <w:rsid w:val="6CE611E1"/>
    <w:rsid w:val="6CF160D5"/>
    <w:rsid w:val="6CF9A3D2"/>
    <w:rsid w:val="6D228CFE"/>
    <w:rsid w:val="6D31D64B"/>
    <w:rsid w:val="6D4B82D3"/>
    <w:rsid w:val="6D606555"/>
    <w:rsid w:val="6D7BC69F"/>
    <w:rsid w:val="6D825D4D"/>
    <w:rsid w:val="6D916C75"/>
    <w:rsid w:val="6E3CA67A"/>
    <w:rsid w:val="6E66367F"/>
    <w:rsid w:val="6E68C422"/>
    <w:rsid w:val="6E71F4EA"/>
    <w:rsid w:val="6E77CB7D"/>
    <w:rsid w:val="6E806C49"/>
    <w:rsid w:val="6EA22389"/>
    <w:rsid w:val="6ECCE598"/>
    <w:rsid w:val="6EEB12FC"/>
    <w:rsid w:val="6EF1E09D"/>
    <w:rsid w:val="6EF7D34B"/>
    <w:rsid w:val="6F09A2B4"/>
    <w:rsid w:val="6F1274E0"/>
    <w:rsid w:val="6F376E15"/>
    <w:rsid w:val="6F3E4289"/>
    <w:rsid w:val="6F53C3D6"/>
    <w:rsid w:val="6F67541A"/>
    <w:rsid w:val="6F67575C"/>
    <w:rsid w:val="6F696A23"/>
    <w:rsid w:val="6F6FFD36"/>
    <w:rsid w:val="6F8B492C"/>
    <w:rsid w:val="6FBE0FA0"/>
    <w:rsid w:val="6FE4C486"/>
    <w:rsid w:val="7049CFEC"/>
    <w:rsid w:val="70518ECE"/>
    <w:rsid w:val="7062680D"/>
    <w:rsid w:val="706DED69"/>
    <w:rsid w:val="70A2DC50"/>
    <w:rsid w:val="70DC1260"/>
    <w:rsid w:val="71199AF8"/>
    <w:rsid w:val="7127198D"/>
    <w:rsid w:val="713F813F"/>
    <w:rsid w:val="7173475A"/>
    <w:rsid w:val="71ABF69D"/>
    <w:rsid w:val="71DBEAB1"/>
    <w:rsid w:val="71DF7146"/>
    <w:rsid w:val="71ECA3E8"/>
    <w:rsid w:val="72024EC0"/>
    <w:rsid w:val="720D7EAA"/>
    <w:rsid w:val="723C22CC"/>
    <w:rsid w:val="729051D7"/>
    <w:rsid w:val="7326D54E"/>
    <w:rsid w:val="734CA845"/>
    <w:rsid w:val="735F8DB1"/>
    <w:rsid w:val="7373A264"/>
    <w:rsid w:val="7377BB12"/>
    <w:rsid w:val="7381135C"/>
    <w:rsid w:val="7403E935"/>
    <w:rsid w:val="741B6FA7"/>
    <w:rsid w:val="742A45FC"/>
    <w:rsid w:val="743A824F"/>
    <w:rsid w:val="746354AE"/>
    <w:rsid w:val="74B49206"/>
    <w:rsid w:val="74B97358"/>
    <w:rsid w:val="74C2710F"/>
    <w:rsid w:val="74CF2C3C"/>
    <w:rsid w:val="74FEABD2"/>
    <w:rsid w:val="754790BA"/>
    <w:rsid w:val="7571B028"/>
    <w:rsid w:val="75879F4F"/>
    <w:rsid w:val="76220FCF"/>
    <w:rsid w:val="7635ADA8"/>
    <w:rsid w:val="765C58FE"/>
    <w:rsid w:val="7661FC01"/>
    <w:rsid w:val="766A8208"/>
    <w:rsid w:val="768A06CA"/>
    <w:rsid w:val="76AFA8CA"/>
    <w:rsid w:val="76D8725C"/>
    <w:rsid w:val="76F5E6B2"/>
    <w:rsid w:val="770A74F5"/>
    <w:rsid w:val="77132FA9"/>
    <w:rsid w:val="7743A8B5"/>
    <w:rsid w:val="776670BD"/>
    <w:rsid w:val="776775C7"/>
    <w:rsid w:val="777665A7"/>
    <w:rsid w:val="777E94D7"/>
    <w:rsid w:val="779F89AC"/>
    <w:rsid w:val="785679BF"/>
    <w:rsid w:val="7870E74C"/>
    <w:rsid w:val="787A34D2"/>
    <w:rsid w:val="789A3BA4"/>
    <w:rsid w:val="78C4CA88"/>
    <w:rsid w:val="78D194DC"/>
    <w:rsid w:val="78E1AFCA"/>
    <w:rsid w:val="78E86877"/>
    <w:rsid w:val="7904B9FA"/>
    <w:rsid w:val="791DD405"/>
    <w:rsid w:val="79215FDA"/>
    <w:rsid w:val="79511F79"/>
    <w:rsid w:val="79860EBB"/>
    <w:rsid w:val="79943168"/>
    <w:rsid w:val="79C2E783"/>
    <w:rsid w:val="79F389CD"/>
    <w:rsid w:val="7A4215B7"/>
    <w:rsid w:val="7A48EF86"/>
    <w:rsid w:val="7AA653C6"/>
    <w:rsid w:val="7AC883D7"/>
    <w:rsid w:val="7AD53924"/>
    <w:rsid w:val="7AECB8AF"/>
    <w:rsid w:val="7B3B4291"/>
    <w:rsid w:val="7BCAD838"/>
    <w:rsid w:val="7BDEE237"/>
    <w:rsid w:val="7C1F26BF"/>
    <w:rsid w:val="7C3645B2"/>
    <w:rsid w:val="7C42FC4B"/>
    <w:rsid w:val="7C4C60C2"/>
    <w:rsid w:val="7C5DE92D"/>
    <w:rsid w:val="7C652E7B"/>
    <w:rsid w:val="7CB3F9DF"/>
    <w:rsid w:val="7CE4BFD6"/>
    <w:rsid w:val="7D44F2FC"/>
    <w:rsid w:val="7D6E2305"/>
    <w:rsid w:val="7D837A3F"/>
    <w:rsid w:val="7DB366DE"/>
    <w:rsid w:val="7DC1EF0F"/>
    <w:rsid w:val="7E54F6FA"/>
    <w:rsid w:val="7E5F5B82"/>
    <w:rsid w:val="7E6D796C"/>
    <w:rsid w:val="7E75FF7F"/>
    <w:rsid w:val="7E8D53FA"/>
    <w:rsid w:val="7EB10353"/>
    <w:rsid w:val="7ECA77EE"/>
    <w:rsid w:val="7EEE878D"/>
    <w:rsid w:val="7F050888"/>
    <w:rsid w:val="7F1F4AA0"/>
    <w:rsid w:val="7F31F1D0"/>
    <w:rsid w:val="7F831C21"/>
    <w:rsid w:val="7FC1201D"/>
    <w:rsid w:val="7FE0E054"/>
    <w:rsid w:val="7FEE627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AFE82F"/>
  <w15:chartTrackingRefBased/>
  <w15:docId w15:val="{E1FE32A4-3036-44CE-8CC1-0A6871EB2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7AC883D7"/>
    <w:rPr>
      <w:lang w:val="lv-LV"/>
    </w:rPr>
  </w:style>
  <w:style w:type="paragraph" w:styleId="Heading1">
    <w:name w:val="heading 1"/>
    <w:basedOn w:val="Normal"/>
    <w:next w:val="Normal"/>
    <w:link w:val="Heading1Char"/>
    <w:uiPriority w:val="9"/>
    <w:qFormat/>
    <w:rsid w:val="003932E0"/>
    <w:pPr>
      <w:keepNext/>
      <w:numPr>
        <w:numId w:val="26"/>
      </w:numPr>
      <w:spacing w:before="60" w:after="60"/>
      <w:jc w:val="center"/>
      <w:outlineLvl w:val="0"/>
    </w:pPr>
    <w:rPr>
      <w:rFonts w:ascii="Times New Roman" w:eastAsiaTheme="majorEastAsia" w:hAnsi="Times New Roman" w:cstheme="majorBidi"/>
      <w:b/>
      <w:sz w:val="28"/>
      <w:szCs w:val="32"/>
    </w:rPr>
  </w:style>
  <w:style w:type="paragraph" w:styleId="Heading2">
    <w:name w:val="heading 2"/>
    <w:basedOn w:val="Normal"/>
    <w:next w:val="Normal"/>
    <w:link w:val="Heading2Char"/>
    <w:uiPriority w:val="9"/>
    <w:unhideWhenUsed/>
    <w:qFormat/>
    <w:rsid w:val="7AC883D7"/>
    <w:pPr>
      <w:keepNext/>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7AC883D7"/>
    <w:pPr>
      <w:keepNext/>
      <w:spacing w:before="40" w:after="0"/>
      <w:outlineLvl w:val="2"/>
    </w:pPr>
    <w:rPr>
      <w:rFonts w:asciiTheme="majorHAnsi" w:eastAsiaTheme="majorEastAsia" w:hAnsiTheme="majorHAnsi" w:cstheme="majorBidi"/>
      <w:color w:val="1F3763"/>
      <w:sz w:val="24"/>
      <w:szCs w:val="24"/>
    </w:rPr>
  </w:style>
  <w:style w:type="paragraph" w:styleId="Heading4">
    <w:name w:val="heading 4"/>
    <w:basedOn w:val="Normal"/>
    <w:next w:val="Normal"/>
    <w:link w:val="Heading4Char"/>
    <w:uiPriority w:val="9"/>
    <w:unhideWhenUsed/>
    <w:qFormat/>
    <w:rsid w:val="7AC883D7"/>
    <w:pPr>
      <w:keepNext/>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7AC883D7"/>
    <w:pPr>
      <w:keepNext/>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7AC883D7"/>
    <w:pPr>
      <w:keepNext/>
      <w:spacing w:before="40" w:after="0"/>
      <w:outlineLvl w:val="5"/>
    </w:pPr>
    <w:rPr>
      <w:rFonts w:asciiTheme="majorHAnsi" w:eastAsiaTheme="majorEastAsia" w:hAnsiTheme="majorHAnsi" w:cstheme="majorBidi"/>
      <w:color w:val="1F3763"/>
    </w:rPr>
  </w:style>
  <w:style w:type="paragraph" w:styleId="Heading7">
    <w:name w:val="heading 7"/>
    <w:basedOn w:val="Normal"/>
    <w:next w:val="Normal"/>
    <w:link w:val="Heading7Char"/>
    <w:uiPriority w:val="9"/>
    <w:unhideWhenUsed/>
    <w:qFormat/>
    <w:rsid w:val="7AC883D7"/>
    <w:pPr>
      <w:keepNext/>
      <w:spacing w:before="40" w:after="0"/>
      <w:outlineLvl w:val="6"/>
    </w:pPr>
    <w:rPr>
      <w:rFonts w:asciiTheme="majorHAnsi" w:eastAsiaTheme="majorEastAsia" w:hAnsiTheme="majorHAnsi" w:cstheme="majorBidi"/>
      <w:i/>
      <w:iCs/>
      <w:color w:val="1F3763"/>
    </w:rPr>
  </w:style>
  <w:style w:type="paragraph" w:styleId="Heading8">
    <w:name w:val="heading 8"/>
    <w:basedOn w:val="Normal"/>
    <w:next w:val="Normal"/>
    <w:link w:val="Heading8Char"/>
    <w:uiPriority w:val="9"/>
    <w:unhideWhenUsed/>
    <w:qFormat/>
    <w:rsid w:val="7AC883D7"/>
    <w:pPr>
      <w:keepNext/>
      <w:spacing w:before="40" w:after="0"/>
      <w:outlineLvl w:val="7"/>
    </w:pPr>
    <w:rPr>
      <w:rFonts w:asciiTheme="majorHAnsi" w:eastAsiaTheme="majorEastAsia" w:hAnsiTheme="majorHAnsi" w:cstheme="majorBidi"/>
      <w:color w:val="272727"/>
      <w:sz w:val="21"/>
      <w:szCs w:val="21"/>
    </w:rPr>
  </w:style>
  <w:style w:type="paragraph" w:styleId="Heading9">
    <w:name w:val="heading 9"/>
    <w:basedOn w:val="Normal"/>
    <w:next w:val="Normal"/>
    <w:link w:val="Heading9Char"/>
    <w:uiPriority w:val="9"/>
    <w:unhideWhenUsed/>
    <w:qFormat/>
    <w:rsid w:val="7AC883D7"/>
    <w:pPr>
      <w:keepNext/>
      <w:spacing w:before="40" w:after="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7AC883D7"/>
    <w:pPr>
      <w:spacing w:after="0"/>
      <w:contextualSpacing/>
    </w:pPr>
    <w:rPr>
      <w:rFonts w:asciiTheme="majorHAnsi" w:eastAsiaTheme="majorEastAsia" w:hAnsiTheme="majorHAnsi" w:cstheme="majorBidi"/>
      <w:sz w:val="56"/>
      <w:szCs w:val="56"/>
    </w:rPr>
  </w:style>
  <w:style w:type="paragraph" w:styleId="Subtitle">
    <w:name w:val="Subtitle"/>
    <w:basedOn w:val="Normal"/>
    <w:next w:val="Normal"/>
    <w:link w:val="SubtitleChar"/>
    <w:uiPriority w:val="11"/>
    <w:qFormat/>
    <w:rsid w:val="7AC883D7"/>
    <w:rPr>
      <w:rFonts w:eastAsiaTheme="minorEastAsia"/>
      <w:color w:val="5A5A5A"/>
    </w:rPr>
  </w:style>
  <w:style w:type="paragraph" w:styleId="Quote">
    <w:name w:val="Quote"/>
    <w:basedOn w:val="Normal"/>
    <w:next w:val="Normal"/>
    <w:link w:val="QuoteChar"/>
    <w:uiPriority w:val="29"/>
    <w:qFormat/>
    <w:rsid w:val="7AC883D7"/>
    <w:pPr>
      <w:spacing w:before="200"/>
      <w:ind w:left="864" w:right="864"/>
      <w:jc w:val="center"/>
    </w:pPr>
    <w:rPr>
      <w:i/>
      <w:iCs/>
      <w:color w:val="404040" w:themeColor="text1" w:themeTint="BF"/>
    </w:rPr>
  </w:style>
  <w:style w:type="paragraph" w:styleId="IntenseQuote">
    <w:name w:val="Intense Quote"/>
    <w:basedOn w:val="Normal"/>
    <w:next w:val="Normal"/>
    <w:link w:val="IntenseQuoteChar"/>
    <w:uiPriority w:val="30"/>
    <w:qFormat/>
    <w:rsid w:val="7AC883D7"/>
    <w:pPr>
      <w:spacing w:before="360" w:after="360"/>
      <w:ind w:left="864" w:right="864"/>
      <w:jc w:val="center"/>
    </w:pPr>
    <w:rPr>
      <w:i/>
      <w:iCs/>
      <w:color w:val="4472C4" w:themeColor="accent1"/>
    </w:rPr>
  </w:style>
  <w:style w:type="paragraph" w:styleId="ListParagraph">
    <w:name w:val="List Paragraph"/>
    <w:aliases w:val="H&amp;P List Paragraph,2,Strip,Saraksta rindkopa1,Normal bullet 2,Bullet list,Colorful List - Accent 12,List Paragraph1,List1,Akapit z listą BS,Numbered Para 1,Dot pt,List Paragraph Char Char Char,Indicator Text,Bullet 1,List Paragraph11"/>
    <w:basedOn w:val="Normal"/>
    <w:link w:val="ListParagraphChar"/>
    <w:uiPriority w:val="34"/>
    <w:qFormat/>
    <w:rsid w:val="7AC883D7"/>
    <w:pPr>
      <w:ind w:left="720"/>
      <w:contextualSpacing/>
    </w:pPr>
  </w:style>
  <w:style w:type="character" w:customStyle="1" w:styleId="Heading1Char">
    <w:name w:val="Heading 1 Char"/>
    <w:basedOn w:val="DefaultParagraphFont"/>
    <w:link w:val="Heading1"/>
    <w:uiPriority w:val="9"/>
    <w:rsid w:val="003932E0"/>
    <w:rPr>
      <w:rFonts w:ascii="Times New Roman" w:eastAsiaTheme="majorEastAsia" w:hAnsi="Times New Roman" w:cstheme="majorBidi"/>
      <w:b/>
      <w:sz w:val="28"/>
      <w:szCs w:val="32"/>
      <w:lang w:val="lv-LV"/>
    </w:rPr>
  </w:style>
  <w:style w:type="character" w:customStyle="1" w:styleId="Heading2Char">
    <w:name w:val="Heading 2 Char"/>
    <w:basedOn w:val="DefaultParagraphFont"/>
    <w:link w:val="Heading2"/>
    <w:uiPriority w:val="9"/>
    <w:rsid w:val="7AC883D7"/>
    <w:rPr>
      <w:rFonts w:asciiTheme="majorHAnsi" w:eastAsiaTheme="majorEastAsia" w:hAnsiTheme="majorHAnsi" w:cstheme="majorBidi"/>
      <w:noProof w:val="0"/>
      <w:color w:val="2F5496" w:themeColor="accent1" w:themeShade="BF"/>
      <w:sz w:val="26"/>
      <w:szCs w:val="26"/>
      <w:lang w:val="lv-LV"/>
    </w:rPr>
  </w:style>
  <w:style w:type="character" w:customStyle="1" w:styleId="Heading3Char">
    <w:name w:val="Heading 3 Char"/>
    <w:basedOn w:val="DefaultParagraphFont"/>
    <w:link w:val="Heading3"/>
    <w:uiPriority w:val="9"/>
    <w:rsid w:val="7AC883D7"/>
    <w:rPr>
      <w:rFonts w:asciiTheme="majorHAnsi" w:eastAsiaTheme="majorEastAsia" w:hAnsiTheme="majorHAnsi" w:cstheme="majorBidi"/>
      <w:noProof w:val="0"/>
      <w:color w:val="1F3763"/>
      <w:sz w:val="24"/>
      <w:szCs w:val="24"/>
      <w:lang w:val="lv-LV"/>
    </w:rPr>
  </w:style>
  <w:style w:type="character" w:customStyle="1" w:styleId="Heading4Char">
    <w:name w:val="Heading 4 Char"/>
    <w:basedOn w:val="DefaultParagraphFont"/>
    <w:link w:val="Heading4"/>
    <w:uiPriority w:val="9"/>
    <w:rsid w:val="7AC883D7"/>
    <w:rPr>
      <w:rFonts w:asciiTheme="majorHAnsi" w:eastAsiaTheme="majorEastAsia" w:hAnsiTheme="majorHAnsi" w:cstheme="majorBidi"/>
      <w:i/>
      <w:iCs/>
      <w:noProof w:val="0"/>
      <w:color w:val="2F5496" w:themeColor="accent1" w:themeShade="BF"/>
      <w:lang w:val="lv-LV"/>
    </w:rPr>
  </w:style>
  <w:style w:type="character" w:customStyle="1" w:styleId="Heading5Char">
    <w:name w:val="Heading 5 Char"/>
    <w:basedOn w:val="DefaultParagraphFont"/>
    <w:link w:val="Heading5"/>
    <w:uiPriority w:val="9"/>
    <w:rsid w:val="7AC883D7"/>
    <w:rPr>
      <w:rFonts w:asciiTheme="majorHAnsi" w:eastAsiaTheme="majorEastAsia" w:hAnsiTheme="majorHAnsi" w:cstheme="majorBidi"/>
      <w:noProof w:val="0"/>
      <w:color w:val="2F5496" w:themeColor="accent1" w:themeShade="BF"/>
      <w:lang w:val="lv-LV"/>
    </w:rPr>
  </w:style>
  <w:style w:type="character" w:customStyle="1" w:styleId="Heading6Char">
    <w:name w:val="Heading 6 Char"/>
    <w:basedOn w:val="DefaultParagraphFont"/>
    <w:link w:val="Heading6"/>
    <w:uiPriority w:val="9"/>
    <w:rsid w:val="7AC883D7"/>
    <w:rPr>
      <w:rFonts w:asciiTheme="majorHAnsi" w:eastAsiaTheme="majorEastAsia" w:hAnsiTheme="majorHAnsi" w:cstheme="majorBidi"/>
      <w:noProof w:val="0"/>
      <w:color w:val="1F3763"/>
      <w:lang w:val="lv-LV"/>
    </w:rPr>
  </w:style>
  <w:style w:type="character" w:customStyle="1" w:styleId="Heading7Char">
    <w:name w:val="Heading 7 Char"/>
    <w:basedOn w:val="DefaultParagraphFont"/>
    <w:link w:val="Heading7"/>
    <w:uiPriority w:val="9"/>
    <w:rsid w:val="7AC883D7"/>
    <w:rPr>
      <w:rFonts w:asciiTheme="majorHAnsi" w:eastAsiaTheme="majorEastAsia" w:hAnsiTheme="majorHAnsi" w:cstheme="majorBidi"/>
      <w:i/>
      <w:iCs/>
      <w:noProof w:val="0"/>
      <w:color w:val="1F3763"/>
      <w:lang w:val="lv-LV"/>
    </w:rPr>
  </w:style>
  <w:style w:type="character" w:customStyle="1" w:styleId="Heading8Char">
    <w:name w:val="Heading 8 Char"/>
    <w:basedOn w:val="DefaultParagraphFont"/>
    <w:link w:val="Heading8"/>
    <w:uiPriority w:val="9"/>
    <w:rsid w:val="7AC883D7"/>
    <w:rPr>
      <w:rFonts w:asciiTheme="majorHAnsi" w:eastAsiaTheme="majorEastAsia" w:hAnsiTheme="majorHAnsi" w:cstheme="majorBidi"/>
      <w:noProof w:val="0"/>
      <w:color w:val="272727"/>
      <w:sz w:val="21"/>
      <w:szCs w:val="21"/>
      <w:lang w:val="lv-LV"/>
    </w:rPr>
  </w:style>
  <w:style w:type="character" w:customStyle="1" w:styleId="Heading9Char">
    <w:name w:val="Heading 9 Char"/>
    <w:basedOn w:val="DefaultParagraphFont"/>
    <w:link w:val="Heading9"/>
    <w:uiPriority w:val="9"/>
    <w:rsid w:val="7AC883D7"/>
    <w:rPr>
      <w:rFonts w:asciiTheme="majorHAnsi" w:eastAsiaTheme="majorEastAsia" w:hAnsiTheme="majorHAnsi" w:cstheme="majorBidi"/>
      <w:i/>
      <w:iCs/>
      <w:noProof w:val="0"/>
      <w:color w:val="272727"/>
      <w:sz w:val="21"/>
      <w:szCs w:val="21"/>
      <w:lang w:val="lv-LV"/>
    </w:rPr>
  </w:style>
  <w:style w:type="character" w:customStyle="1" w:styleId="TitleChar">
    <w:name w:val="Title Char"/>
    <w:basedOn w:val="DefaultParagraphFont"/>
    <w:link w:val="Title"/>
    <w:uiPriority w:val="10"/>
    <w:rsid w:val="7AC883D7"/>
    <w:rPr>
      <w:rFonts w:asciiTheme="majorHAnsi" w:eastAsiaTheme="majorEastAsia" w:hAnsiTheme="majorHAnsi" w:cstheme="majorBidi"/>
      <w:noProof w:val="0"/>
      <w:sz w:val="56"/>
      <w:szCs w:val="56"/>
      <w:lang w:val="lv-LV"/>
    </w:rPr>
  </w:style>
  <w:style w:type="character" w:customStyle="1" w:styleId="SubtitleChar">
    <w:name w:val="Subtitle Char"/>
    <w:basedOn w:val="DefaultParagraphFont"/>
    <w:link w:val="Subtitle"/>
    <w:uiPriority w:val="11"/>
    <w:rsid w:val="7AC883D7"/>
    <w:rPr>
      <w:rFonts w:asciiTheme="minorHAnsi" w:eastAsiaTheme="minorEastAsia" w:hAnsiTheme="minorHAnsi" w:cstheme="minorBidi"/>
      <w:noProof w:val="0"/>
      <w:color w:val="5A5A5A"/>
      <w:lang w:val="lv-LV"/>
    </w:rPr>
  </w:style>
  <w:style w:type="character" w:customStyle="1" w:styleId="QuoteChar">
    <w:name w:val="Quote Char"/>
    <w:basedOn w:val="DefaultParagraphFont"/>
    <w:link w:val="Quote"/>
    <w:uiPriority w:val="29"/>
    <w:rsid w:val="7AC883D7"/>
    <w:rPr>
      <w:i/>
      <w:iCs/>
      <w:noProof w:val="0"/>
      <w:color w:val="404040" w:themeColor="text1" w:themeTint="BF"/>
      <w:lang w:val="lv-LV"/>
    </w:rPr>
  </w:style>
  <w:style w:type="character" w:customStyle="1" w:styleId="IntenseQuoteChar">
    <w:name w:val="Intense Quote Char"/>
    <w:basedOn w:val="DefaultParagraphFont"/>
    <w:link w:val="IntenseQuote"/>
    <w:uiPriority w:val="30"/>
    <w:rsid w:val="7AC883D7"/>
    <w:rPr>
      <w:i/>
      <w:iCs/>
      <w:noProof w:val="0"/>
      <w:color w:val="4472C4" w:themeColor="accent1"/>
      <w:lang w:val="lv-LV"/>
    </w:rPr>
  </w:style>
  <w:style w:type="paragraph" w:styleId="TOC1">
    <w:name w:val="toc 1"/>
    <w:basedOn w:val="Normal"/>
    <w:next w:val="Normal"/>
    <w:uiPriority w:val="39"/>
    <w:unhideWhenUsed/>
    <w:rsid w:val="7AC883D7"/>
    <w:pPr>
      <w:spacing w:after="100"/>
    </w:pPr>
  </w:style>
  <w:style w:type="paragraph" w:styleId="TOC2">
    <w:name w:val="toc 2"/>
    <w:basedOn w:val="Normal"/>
    <w:next w:val="Normal"/>
    <w:uiPriority w:val="39"/>
    <w:unhideWhenUsed/>
    <w:rsid w:val="7AC883D7"/>
    <w:pPr>
      <w:spacing w:after="100"/>
      <w:ind w:left="220"/>
    </w:pPr>
  </w:style>
  <w:style w:type="paragraph" w:styleId="TOC3">
    <w:name w:val="toc 3"/>
    <w:basedOn w:val="Normal"/>
    <w:next w:val="Normal"/>
    <w:uiPriority w:val="39"/>
    <w:unhideWhenUsed/>
    <w:rsid w:val="7AC883D7"/>
    <w:pPr>
      <w:spacing w:after="100"/>
      <w:ind w:left="440"/>
    </w:pPr>
  </w:style>
  <w:style w:type="paragraph" w:styleId="TOC4">
    <w:name w:val="toc 4"/>
    <w:basedOn w:val="Normal"/>
    <w:next w:val="Normal"/>
    <w:uiPriority w:val="39"/>
    <w:unhideWhenUsed/>
    <w:rsid w:val="7AC883D7"/>
    <w:pPr>
      <w:spacing w:after="100"/>
      <w:ind w:left="660"/>
    </w:pPr>
  </w:style>
  <w:style w:type="paragraph" w:styleId="TOC5">
    <w:name w:val="toc 5"/>
    <w:basedOn w:val="Normal"/>
    <w:next w:val="Normal"/>
    <w:uiPriority w:val="39"/>
    <w:unhideWhenUsed/>
    <w:rsid w:val="7AC883D7"/>
    <w:pPr>
      <w:spacing w:after="100"/>
      <w:ind w:left="880"/>
    </w:pPr>
  </w:style>
  <w:style w:type="paragraph" w:styleId="TOC6">
    <w:name w:val="toc 6"/>
    <w:basedOn w:val="Normal"/>
    <w:next w:val="Normal"/>
    <w:uiPriority w:val="39"/>
    <w:unhideWhenUsed/>
    <w:rsid w:val="7AC883D7"/>
    <w:pPr>
      <w:spacing w:after="100"/>
      <w:ind w:left="1100"/>
    </w:pPr>
  </w:style>
  <w:style w:type="paragraph" w:styleId="TOC7">
    <w:name w:val="toc 7"/>
    <w:basedOn w:val="Normal"/>
    <w:next w:val="Normal"/>
    <w:uiPriority w:val="39"/>
    <w:unhideWhenUsed/>
    <w:rsid w:val="7AC883D7"/>
    <w:pPr>
      <w:spacing w:after="100"/>
      <w:ind w:left="1320"/>
    </w:pPr>
  </w:style>
  <w:style w:type="paragraph" w:styleId="TOC8">
    <w:name w:val="toc 8"/>
    <w:basedOn w:val="Normal"/>
    <w:next w:val="Normal"/>
    <w:uiPriority w:val="39"/>
    <w:unhideWhenUsed/>
    <w:rsid w:val="7AC883D7"/>
    <w:pPr>
      <w:spacing w:after="100"/>
      <w:ind w:left="1540"/>
    </w:pPr>
  </w:style>
  <w:style w:type="paragraph" w:styleId="TOC9">
    <w:name w:val="toc 9"/>
    <w:basedOn w:val="Normal"/>
    <w:next w:val="Normal"/>
    <w:uiPriority w:val="39"/>
    <w:unhideWhenUsed/>
    <w:rsid w:val="7AC883D7"/>
    <w:pPr>
      <w:spacing w:after="100"/>
      <w:ind w:left="1760"/>
    </w:pPr>
  </w:style>
  <w:style w:type="paragraph" w:styleId="EndnoteText">
    <w:name w:val="endnote text"/>
    <w:basedOn w:val="Normal"/>
    <w:link w:val="EndnoteTextChar"/>
    <w:uiPriority w:val="99"/>
    <w:semiHidden/>
    <w:unhideWhenUsed/>
    <w:rsid w:val="7AC883D7"/>
    <w:pPr>
      <w:spacing w:after="0"/>
    </w:pPr>
    <w:rPr>
      <w:sz w:val="20"/>
      <w:szCs w:val="20"/>
    </w:rPr>
  </w:style>
  <w:style w:type="character" w:customStyle="1" w:styleId="EndnoteTextChar">
    <w:name w:val="Endnote Text Char"/>
    <w:basedOn w:val="DefaultParagraphFont"/>
    <w:link w:val="EndnoteText"/>
    <w:uiPriority w:val="99"/>
    <w:semiHidden/>
    <w:rsid w:val="7AC883D7"/>
    <w:rPr>
      <w:noProof w:val="0"/>
      <w:sz w:val="20"/>
      <w:szCs w:val="20"/>
      <w:lang w:val="lv-LV"/>
    </w:rPr>
  </w:style>
  <w:style w:type="paragraph" w:styleId="Footer">
    <w:name w:val="footer"/>
    <w:basedOn w:val="Normal"/>
    <w:link w:val="FooterChar"/>
    <w:uiPriority w:val="99"/>
    <w:unhideWhenUsed/>
    <w:rsid w:val="7AC883D7"/>
    <w:pPr>
      <w:tabs>
        <w:tab w:val="center" w:pos="4680"/>
        <w:tab w:val="right" w:pos="9360"/>
      </w:tabs>
      <w:spacing w:after="0"/>
    </w:pPr>
  </w:style>
  <w:style w:type="character" w:customStyle="1" w:styleId="FooterChar">
    <w:name w:val="Footer Char"/>
    <w:basedOn w:val="DefaultParagraphFont"/>
    <w:link w:val="Footer"/>
    <w:uiPriority w:val="99"/>
    <w:rsid w:val="7AC883D7"/>
    <w:rPr>
      <w:noProof w:val="0"/>
      <w:lang w:val="lv-LV"/>
    </w:rPr>
  </w:style>
  <w:style w:type="paragraph" w:styleId="FootnoteText">
    <w:name w:val="footnote text"/>
    <w:basedOn w:val="Normal"/>
    <w:link w:val="FootnoteTextChar"/>
    <w:uiPriority w:val="99"/>
    <w:unhideWhenUsed/>
    <w:rsid w:val="7AC883D7"/>
    <w:pPr>
      <w:spacing w:after="0"/>
    </w:pPr>
    <w:rPr>
      <w:sz w:val="20"/>
      <w:szCs w:val="20"/>
    </w:rPr>
  </w:style>
  <w:style w:type="character" w:customStyle="1" w:styleId="FootnoteTextChar">
    <w:name w:val="Footnote Text Char"/>
    <w:basedOn w:val="DefaultParagraphFont"/>
    <w:link w:val="FootnoteText"/>
    <w:uiPriority w:val="99"/>
    <w:rsid w:val="7AC883D7"/>
    <w:rPr>
      <w:noProof w:val="0"/>
      <w:sz w:val="20"/>
      <w:szCs w:val="20"/>
      <w:lang w:val="lv-LV"/>
    </w:rPr>
  </w:style>
  <w:style w:type="paragraph" w:styleId="Header">
    <w:name w:val="header"/>
    <w:basedOn w:val="Normal"/>
    <w:link w:val="HeaderChar"/>
    <w:uiPriority w:val="99"/>
    <w:unhideWhenUsed/>
    <w:rsid w:val="7AC883D7"/>
    <w:pPr>
      <w:tabs>
        <w:tab w:val="center" w:pos="4680"/>
        <w:tab w:val="right" w:pos="9360"/>
      </w:tabs>
      <w:spacing w:after="0"/>
    </w:pPr>
  </w:style>
  <w:style w:type="character" w:customStyle="1" w:styleId="HeaderChar">
    <w:name w:val="Header Char"/>
    <w:basedOn w:val="DefaultParagraphFont"/>
    <w:link w:val="Header"/>
    <w:uiPriority w:val="99"/>
    <w:rsid w:val="7AC883D7"/>
    <w:rPr>
      <w:noProof w:val="0"/>
      <w:lang w:val="lv-LV"/>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Pr>
      <w:color w:val="0563C1" w:themeColor="hyperlink"/>
      <w:u w:val="single"/>
    </w:rPr>
  </w:style>
  <w:style w:type="paragraph" w:styleId="TOCHeading">
    <w:name w:val="TOC Heading"/>
    <w:basedOn w:val="Heading1"/>
    <w:next w:val="Normal"/>
    <w:uiPriority w:val="39"/>
    <w:unhideWhenUsed/>
    <w:qFormat/>
    <w:rsid w:val="004014D1"/>
    <w:pPr>
      <w:keepLines/>
      <w:outlineLvl w:val="9"/>
    </w:pPr>
  </w:style>
  <w:style w:type="character" w:customStyle="1" w:styleId="ListParagraphChar">
    <w:name w:val="List Paragraph Char"/>
    <w:aliases w:val="H&amp;P List Paragraph Char,2 Char,Strip Char,Saraksta rindkopa1 Char,Normal bullet 2 Char,Bullet list Char,Colorful List - Accent 12 Char,List Paragraph1 Char,List1 Char,Akapit z listą BS Char,Numbered Para 1 Char,Dot pt Char"/>
    <w:link w:val="ListParagraph"/>
    <w:uiPriority w:val="34"/>
    <w:qFormat/>
    <w:locked/>
    <w:rsid w:val="004014D1"/>
    <w:rPr>
      <w:lang w:val="lv-LV"/>
    </w:rPr>
  </w:style>
  <w:style w:type="paragraph" w:styleId="PlainText">
    <w:name w:val="Plain Text"/>
    <w:basedOn w:val="Normal"/>
    <w:link w:val="PlainTextChar"/>
    <w:uiPriority w:val="99"/>
    <w:unhideWhenUsed/>
    <w:rsid w:val="004014D1"/>
    <w:pPr>
      <w:spacing w:before="120" w:after="0" w:line="240" w:lineRule="auto"/>
      <w:jc w:val="both"/>
    </w:pPr>
    <w:rPr>
      <w:rFonts w:ascii="Calibri" w:hAnsi="Calibri" w:cs="Calibri"/>
      <w:lang w:val="en-US"/>
    </w:rPr>
  </w:style>
  <w:style w:type="character" w:customStyle="1" w:styleId="PlainTextChar">
    <w:name w:val="Plain Text Char"/>
    <w:basedOn w:val="DefaultParagraphFont"/>
    <w:link w:val="PlainText"/>
    <w:uiPriority w:val="99"/>
    <w:rsid w:val="004014D1"/>
    <w:rPr>
      <w:rFonts w:ascii="Calibri" w:hAnsi="Calibri" w:cs="Calibri"/>
      <w:lang w:val="en-US"/>
    </w:rPr>
  </w:style>
  <w:style w:type="character" w:styleId="CommentReference">
    <w:name w:val="annotation reference"/>
    <w:basedOn w:val="DefaultParagraphFont"/>
    <w:uiPriority w:val="99"/>
    <w:semiHidden/>
    <w:unhideWhenUsed/>
    <w:rsid w:val="005A04E3"/>
    <w:rPr>
      <w:sz w:val="16"/>
      <w:szCs w:val="16"/>
    </w:rPr>
  </w:style>
  <w:style w:type="paragraph" w:styleId="CommentText">
    <w:name w:val="annotation text"/>
    <w:basedOn w:val="Normal"/>
    <w:link w:val="CommentTextChar"/>
    <w:uiPriority w:val="99"/>
    <w:unhideWhenUsed/>
    <w:rsid w:val="005A04E3"/>
    <w:pPr>
      <w:spacing w:line="240" w:lineRule="auto"/>
    </w:pPr>
    <w:rPr>
      <w:sz w:val="20"/>
      <w:szCs w:val="20"/>
    </w:rPr>
  </w:style>
  <w:style w:type="character" w:customStyle="1" w:styleId="CommentTextChar">
    <w:name w:val="Comment Text Char"/>
    <w:basedOn w:val="DefaultParagraphFont"/>
    <w:link w:val="CommentText"/>
    <w:uiPriority w:val="99"/>
    <w:rsid w:val="005A04E3"/>
    <w:rPr>
      <w:sz w:val="20"/>
      <w:szCs w:val="20"/>
      <w:lang w:val="lv-LV"/>
    </w:rPr>
  </w:style>
  <w:style w:type="paragraph" w:styleId="CommentSubject">
    <w:name w:val="annotation subject"/>
    <w:basedOn w:val="CommentText"/>
    <w:next w:val="CommentText"/>
    <w:link w:val="CommentSubjectChar"/>
    <w:uiPriority w:val="99"/>
    <w:semiHidden/>
    <w:unhideWhenUsed/>
    <w:rsid w:val="005A04E3"/>
    <w:rPr>
      <w:b/>
      <w:bCs/>
    </w:rPr>
  </w:style>
  <w:style w:type="character" w:customStyle="1" w:styleId="CommentSubjectChar">
    <w:name w:val="Comment Subject Char"/>
    <w:basedOn w:val="CommentTextChar"/>
    <w:link w:val="CommentSubject"/>
    <w:uiPriority w:val="99"/>
    <w:semiHidden/>
    <w:rsid w:val="005A04E3"/>
    <w:rPr>
      <w:b/>
      <w:bCs/>
      <w:sz w:val="20"/>
      <w:szCs w:val="20"/>
      <w:lang w:val="lv-LV"/>
    </w:rPr>
  </w:style>
  <w:style w:type="character" w:styleId="UnresolvedMention">
    <w:name w:val="Unresolved Mention"/>
    <w:basedOn w:val="DefaultParagraphFont"/>
    <w:uiPriority w:val="99"/>
    <w:semiHidden/>
    <w:unhideWhenUsed/>
    <w:rsid w:val="006C1764"/>
    <w:rPr>
      <w:color w:val="605E5C"/>
      <w:shd w:val="clear" w:color="auto" w:fill="E1DFDD"/>
    </w:rPr>
  </w:style>
  <w:style w:type="character" w:styleId="Emphasis">
    <w:name w:val="Emphasis"/>
    <w:basedOn w:val="DefaultParagraphFont"/>
    <w:uiPriority w:val="20"/>
    <w:qFormat/>
    <w:rsid w:val="0091597A"/>
    <w:rPr>
      <w:i/>
      <w:iCs/>
    </w:rPr>
  </w:style>
  <w:style w:type="character" w:styleId="Strong">
    <w:name w:val="Strong"/>
    <w:basedOn w:val="DefaultParagraphFont"/>
    <w:uiPriority w:val="22"/>
    <w:qFormat/>
    <w:rsid w:val="0091597A"/>
    <w:rPr>
      <w:b/>
      <w:bCs/>
    </w:rPr>
  </w:style>
  <w:style w:type="paragraph" w:styleId="NormalWeb">
    <w:name w:val="Normal (Web)"/>
    <w:basedOn w:val="Normal"/>
    <w:uiPriority w:val="99"/>
    <w:unhideWhenUsed/>
    <w:rsid w:val="00A835D6"/>
    <w:pPr>
      <w:spacing w:before="100" w:beforeAutospacing="1" w:after="100" w:afterAutospacing="1" w:line="240" w:lineRule="auto"/>
    </w:pPr>
    <w:rPr>
      <w:rFonts w:ascii="Calibri" w:hAnsi="Calibri" w:cs="Calibri"/>
      <w:lang w:eastAsia="lv-LV"/>
    </w:rPr>
  </w:style>
  <w:style w:type="character" w:styleId="FollowedHyperlink">
    <w:name w:val="FollowedHyperlink"/>
    <w:basedOn w:val="DefaultParagraphFont"/>
    <w:uiPriority w:val="99"/>
    <w:semiHidden/>
    <w:unhideWhenUsed/>
    <w:rsid w:val="00787FC2"/>
    <w:rPr>
      <w:color w:val="954F72" w:themeColor="followedHyperlink"/>
      <w:u w:val="single"/>
    </w:rPr>
  </w:style>
  <w:style w:type="paragraph" w:customStyle="1" w:styleId="tv213">
    <w:name w:val="tv213"/>
    <w:basedOn w:val="Normal"/>
    <w:rsid w:val="008328C9"/>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Revision">
    <w:name w:val="Revision"/>
    <w:hidden/>
    <w:uiPriority w:val="99"/>
    <w:semiHidden/>
    <w:rsid w:val="009D1034"/>
    <w:pPr>
      <w:spacing w:after="0" w:line="240" w:lineRule="auto"/>
    </w:pPr>
    <w:rPr>
      <w:lang w:val="lv-LV"/>
    </w:rPr>
  </w:style>
  <w:style w:type="character" w:customStyle="1" w:styleId="normaltextrun">
    <w:name w:val="normaltextrun"/>
    <w:basedOn w:val="DefaultParagraphFont"/>
    <w:rsid w:val="00624547"/>
  </w:style>
  <w:style w:type="character" w:styleId="FootnoteReference">
    <w:name w:val="footnote reference"/>
    <w:basedOn w:val="DefaultParagraphFont"/>
    <w:uiPriority w:val="99"/>
    <w:semiHidden/>
    <w:unhideWhenUsed/>
    <w:rsid w:val="009347DA"/>
    <w:rPr>
      <w:vertAlign w:val="superscript"/>
    </w:rPr>
  </w:style>
  <w:style w:type="character" w:styleId="Mention">
    <w:name w:val="Mention"/>
    <w:basedOn w:val="DefaultParagraphFont"/>
    <w:uiPriority w:val="99"/>
    <w:unhideWhenUsed/>
    <w:rsid w:val="0000794F"/>
    <w:rPr>
      <w:color w:val="2B579A"/>
      <w:shd w:val="clear" w:color="auto" w:fill="E1DFDD"/>
    </w:rPr>
  </w:style>
  <w:style w:type="character" w:customStyle="1" w:styleId="ui-provider">
    <w:name w:val="ui-provider"/>
    <w:basedOn w:val="DefaultParagraphFont"/>
    <w:rsid w:val="00CC43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56425">
      <w:bodyDiv w:val="1"/>
      <w:marLeft w:val="0"/>
      <w:marRight w:val="0"/>
      <w:marTop w:val="0"/>
      <w:marBottom w:val="0"/>
      <w:divBdr>
        <w:top w:val="none" w:sz="0" w:space="0" w:color="auto"/>
        <w:left w:val="none" w:sz="0" w:space="0" w:color="auto"/>
        <w:bottom w:val="none" w:sz="0" w:space="0" w:color="auto"/>
        <w:right w:val="none" w:sz="0" w:space="0" w:color="auto"/>
      </w:divBdr>
    </w:div>
    <w:div w:id="83457129">
      <w:bodyDiv w:val="1"/>
      <w:marLeft w:val="0"/>
      <w:marRight w:val="0"/>
      <w:marTop w:val="0"/>
      <w:marBottom w:val="0"/>
      <w:divBdr>
        <w:top w:val="none" w:sz="0" w:space="0" w:color="auto"/>
        <w:left w:val="none" w:sz="0" w:space="0" w:color="auto"/>
        <w:bottom w:val="none" w:sz="0" w:space="0" w:color="auto"/>
        <w:right w:val="none" w:sz="0" w:space="0" w:color="auto"/>
      </w:divBdr>
    </w:div>
    <w:div w:id="84767076">
      <w:bodyDiv w:val="1"/>
      <w:marLeft w:val="0"/>
      <w:marRight w:val="0"/>
      <w:marTop w:val="0"/>
      <w:marBottom w:val="0"/>
      <w:divBdr>
        <w:top w:val="none" w:sz="0" w:space="0" w:color="auto"/>
        <w:left w:val="none" w:sz="0" w:space="0" w:color="auto"/>
        <w:bottom w:val="none" w:sz="0" w:space="0" w:color="auto"/>
        <w:right w:val="none" w:sz="0" w:space="0" w:color="auto"/>
      </w:divBdr>
    </w:div>
    <w:div w:id="139079734">
      <w:bodyDiv w:val="1"/>
      <w:marLeft w:val="0"/>
      <w:marRight w:val="0"/>
      <w:marTop w:val="0"/>
      <w:marBottom w:val="0"/>
      <w:divBdr>
        <w:top w:val="none" w:sz="0" w:space="0" w:color="auto"/>
        <w:left w:val="none" w:sz="0" w:space="0" w:color="auto"/>
        <w:bottom w:val="none" w:sz="0" w:space="0" w:color="auto"/>
        <w:right w:val="none" w:sz="0" w:space="0" w:color="auto"/>
      </w:divBdr>
    </w:div>
    <w:div w:id="145782888">
      <w:bodyDiv w:val="1"/>
      <w:marLeft w:val="0"/>
      <w:marRight w:val="0"/>
      <w:marTop w:val="0"/>
      <w:marBottom w:val="0"/>
      <w:divBdr>
        <w:top w:val="none" w:sz="0" w:space="0" w:color="auto"/>
        <w:left w:val="none" w:sz="0" w:space="0" w:color="auto"/>
        <w:bottom w:val="none" w:sz="0" w:space="0" w:color="auto"/>
        <w:right w:val="none" w:sz="0" w:space="0" w:color="auto"/>
      </w:divBdr>
    </w:div>
    <w:div w:id="149055909">
      <w:bodyDiv w:val="1"/>
      <w:marLeft w:val="0"/>
      <w:marRight w:val="0"/>
      <w:marTop w:val="0"/>
      <w:marBottom w:val="0"/>
      <w:divBdr>
        <w:top w:val="none" w:sz="0" w:space="0" w:color="auto"/>
        <w:left w:val="none" w:sz="0" w:space="0" w:color="auto"/>
        <w:bottom w:val="none" w:sz="0" w:space="0" w:color="auto"/>
        <w:right w:val="none" w:sz="0" w:space="0" w:color="auto"/>
      </w:divBdr>
    </w:div>
    <w:div w:id="177745143">
      <w:bodyDiv w:val="1"/>
      <w:marLeft w:val="0"/>
      <w:marRight w:val="0"/>
      <w:marTop w:val="0"/>
      <w:marBottom w:val="0"/>
      <w:divBdr>
        <w:top w:val="none" w:sz="0" w:space="0" w:color="auto"/>
        <w:left w:val="none" w:sz="0" w:space="0" w:color="auto"/>
        <w:bottom w:val="none" w:sz="0" w:space="0" w:color="auto"/>
        <w:right w:val="none" w:sz="0" w:space="0" w:color="auto"/>
      </w:divBdr>
    </w:div>
    <w:div w:id="203760270">
      <w:bodyDiv w:val="1"/>
      <w:marLeft w:val="0"/>
      <w:marRight w:val="0"/>
      <w:marTop w:val="0"/>
      <w:marBottom w:val="0"/>
      <w:divBdr>
        <w:top w:val="none" w:sz="0" w:space="0" w:color="auto"/>
        <w:left w:val="none" w:sz="0" w:space="0" w:color="auto"/>
        <w:bottom w:val="none" w:sz="0" w:space="0" w:color="auto"/>
        <w:right w:val="none" w:sz="0" w:space="0" w:color="auto"/>
      </w:divBdr>
    </w:div>
    <w:div w:id="241722181">
      <w:bodyDiv w:val="1"/>
      <w:marLeft w:val="0"/>
      <w:marRight w:val="0"/>
      <w:marTop w:val="0"/>
      <w:marBottom w:val="0"/>
      <w:divBdr>
        <w:top w:val="none" w:sz="0" w:space="0" w:color="auto"/>
        <w:left w:val="none" w:sz="0" w:space="0" w:color="auto"/>
        <w:bottom w:val="none" w:sz="0" w:space="0" w:color="auto"/>
        <w:right w:val="none" w:sz="0" w:space="0" w:color="auto"/>
      </w:divBdr>
    </w:div>
    <w:div w:id="252396532">
      <w:bodyDiv w:val="1"/>
      <w:marLeft w:val="0"/>
      <w:marRight w:val="0"/>
      <w:marTop w:val="0"/>
      <w:marBottom w:val="0"/>
      <w:divBdr>
        <w:top w:val="none" w:sz="0" w:space="0" w:color="auto"/>
        <w:left w:val="none" w:sz="0" w:space="0" w:color="auto"/>
        <w:bottom w:val="none" w:sz="0" w:space="0" w:color="auto"/>
        <w:right w:val="none" w:sz="0" w:space="0" w:color="auto"/>
      </w:divBdr>
    </w:div>
    <w:div w:id="287669789">
      <w:bodyDiv w:val="1"/>
      <w:marLeft w:val="0"/>
      <w:marRight w:val="0"/>
      <w:marTop w:val="0"/>
      <w:marBottom w:val="0"/>
      <w:divBdr>
        <w:top w:val="none" w:sz="0" w:space="0" w:color="auto"/>
        <w:left w:val="none" w:sz="0" w:space="0" w:color="auto"/>
        <w:bottom w:val="none" w:sz="0" w:space="0" w:color="auto"/>
        <w:right w:val="none" w:sz="0" w:space="0" w:color="auto"/>
      </w:divBdr>
    </w:div>
    <w:div w:id="303464272">
      <w:bodyDiv w:val="1"/>
      <w:marLeft w:val="0"/>
      <w:marRight w:val="0"/>
      <w:marTop w:val="0"/>
      <w:marBottom w:val="0"/>
      <w:divBdr>
        <w:top w:val="none" w:sz="0" w:space="0" w:color="auto"/>
        <w:left w:val="none" w:sz="0" w:space="0" w:color="auto"/>
        <w:bottom w:val="none" w:sz="0" w:space="0" w:color="auto"/>
        <w:right w:val="none" w:sz="0" w:space="0" w:color="auto"/>
      </w:divBdr>
    </w:div>
    <w:div w:id="314917220">
      <w:bodyDiv w:val="1"/>
      <w:marLeft w:val="0"/>
      <w:marRight w:val="0"/>
      <w:marTop w:val="0"/>
      <w:marBottom w:val="0"/>
      <w:divBdr>
        <w:top w:val="none" w:sz="0" w:space="0" w:color="auto"/>
        <w:left w:val="none" w:sz="0" w:space="0" w:color="auto"/>
        <w:bottom w:val="none" w:sz="0" w:space="0" w:color="auto"/>
        <w:right w:val="none" w:sz="0" w:space="0" w:color="auto"/>
      </w:divBdr>
    </w:div>
    <w:div w:id="325326943">
      <w:bodyDiv w:val="1"/>
      <w:marLeft w:val="0"/>
      <w:marRight w:val="0"/>
      <w:marTop w:val="0"/>
      <w:marBottom w:val="0"/>
      <w:divBdr>
        <w:top w:val="none" w:sz="0" w:space="0" w:color="auto"/>
        <w:left w:val="none" w:sz="0" w:space="0" w:color="auto"/>
        <w:bottom w:val="none" w:sz="0" w:space="0" w:color="auto"/>
        <w:right w:val="none" w:sz="0" w:space="0" w:color="auto"/>
      </w:divBdr>
    </w:div>
    <w:div w:id="383872800">
      <w:bodyDiv w:val="1"/>
      <w:marLeft w:val="0"/>
      <w:marRight w:val="0"/>
      <w:marTop w:val="0"/>
      <w:marBottom w:val="0"/>
      <w:divBdr>
        <w:top w:val="none" w:sz="0" w:space="0" w:color="auto"/>
        <w:left w:val="none" w:sz="0" w:space="0" w:color="auto"/>
        <w:bottom w:val="none" w:sz="0" w:space="0" w:color="auto"/>
        <w:right w:val="none" w:sz="0" w:space="0" w:color="auto"/>
      </w:divBdr>
    </w:div>
    <w:div w:id="387605671">
      <w:bodyDiv w:val="1"/>
      <w:marLeft w:val="0"/>
      <w:marRight w:val="0"/>
      <w:marTop w:val="0"/>
      <w:marBottom w:val="0"/>
      <w:divBdr>
        <w:top w:val="none" w:sz="0" w:space="0" w:color="auto"/>
        <w:left w:val="none" w:sz="0" w:space="0" w:color="auto"/>
        <w:bottom w:val="none" w:sz="0" w:space="0" w:color="auto"/>
        <w:right w:val="none" w:sz="0" w:space="0" w:color="auto"/>
      </w:divBdr>
    </w:div>
    <w:div w:id="396780336">
      <w:bodyDiv w:val="1"/>
      <w:marLeft w:val="0"/>
      <w:marRight w:val="0"/>
      <w:marTop w:val="0"/>
      <w:marBottom w:val="0"/>
      <w:divBdr>
        <w:top w:val="none" w:sz="0" w:space="0" w:color="auto"/>
        <w:left w:val="none" w:sz="0" w:space="0" w:color="auto"/>
        <w:bottom w:val="none" w:sz="0" w:space="0" w:color="auto"/>
        <w:right w:val="none" w:sz="0" w:space="0" w:color="auto"/>
      </w:divBdr>
    </w:div>
    <w:div w:id="404961767">
      <w:bodyDiv w:val="1"/>
      <w:marLeft w:val="0"/>
      <w:marRight w:val="0"/>
      <w:marTop w:val="0"/>
      <w:marBottom w:val="0"/>
      <w:divBdr>
        <w:top w:val="none" w:sz="0" w:space="0" w:color="auto"/>
        <w:left w:val="none" w:sz="0" w:space="0" w:color="auto"/>
        <w:bottom w:val="none" w:sz="0" w:space="0" w:color="auto"/>
        <w:right w:val="none" w:sz="0" w:space="0" w:color="auto"/>
      </w:divBdr>
    </w:div>
    <w:div w:id="409161558">
      <w:bodyDiv w:val="1"/>
      <w:marLeft w:val="0"/>
      <w:marRight w:val="0"/>
      <w:marTop w:val="0"/>
      <w:marBottom w:val="0"/>
      <w:divBdr>
        <w:top w:val="none" w:sz="0" w:space="0" w:color="auto"/>
        <w:left w:val="none" w:sz="0" w:space="0" w:color="auto"/>
        <w:bottom w:val="none" w:sz="0" w:space="0" w:color="auto"/>
        <w:right w:val="none" w:sz="0" w:space="0" w:color="auto"/>
      </w:divBdr>
      <w:divsChild>
        <w:div w:id="508108865">
          <w:marLeft w:val="0"/>
          <w:marRight w:val="0"/>
          <w:marTop w:val="0"/>
          <w:marBottom w:val="0"/>
          <w:divBdr>
            <w:top w:val="none" w:sz="0" w:space="0" w:color="auto"/>
            <w:left w:val="none" w:sz="0" w:space="0" w:color="auto"/>
            <w:bottom w:val="none" w:sz="0" w:space="0" w:color="auto"/>
            <w:right w:val="none" w:sz="0" w:space="0" w:color="auto"/>
          </w:divBdr>
        </w:div>
        <w:div w:id="1270046283">
          <w:marLeft w:val="0"/>
          <w:marRight w:val="0"/>
          <w:marTop w:val="0"/>
          <w:marBottom w:val="0"/>
          <w:divBdr>
            <w:top w:val="none" w:sz="0" w:space="0" w:color="auto"/>
            <w:left w:val="none" w:sz="0" w:space="0" w:color="auto"/>
            <w:bottom w:val="none" w:sz="0" w:space="0" w:color="auto"/>
            <w:right w:val="none" w:sz="0" w:space="0" w:color="auto"/>
          </w:divBdr>
        </w:div>
        <w:div w:id="2046907380">
          <w:marLeft w:val="0"/>
          <w:marRight w:val="0"/>
          <w:marTop w:val="0"/>
          <w:marBottom w:val="0"/>
          <w:divBdr>
            <w:top w:val="none" w:sz="0" w:space="0" w:color="auto"/>
            <w:left w:val="none" w:sz="0" w:space="0" w:color="auto"/>
            <w:bottom w:val="none" w:sz="0" w:space="0" w:color="auto"/>
            <w:right w:val="none" w:sz="0" w:space="0" w:color="auto"/>
          </w:divBdr>
        </w:div>
      </w:divsChild>
    </w:div>
    <w:div w:id="409347091">
      <w:bodyDiv w:val="1"/>
      <w:marLeft w:val="0"/>
      <w:marRight w:val="0"/>
      <w:marTop w:val="0"/>
      <w:marBottom w:val="0"/>
      <w:divBdr>
        <w:top w:val="none" w:sz="0" w:space="0" w:color="auto"/>
        <w:left w:val="none" w:sz="0" w:space="0" w:color="auto"/>
        <w:bottom w:val="none" w:sz="0" w:space="0" w:color="auto"/>
        <w:right w:val="none" w:sz="0" w:space="0" w:color="auto"/>
      </w:divBdr>
    </w:div>
    <w:div w:id="417217906">
      <w:bodyDiv w:val="1"/>
      <w:marLeft w:val="0"/>
      <w:marRight w:val="0"/>
      <w:marTop w:val="0"/>
      <w:marBottom w:val="0"/>
      <w:divBdr>
        <w:top w:val="none" w:sz="0" w:space="0" w:color="auto"/>
        <w:left w:val="none" w:sz="0" w:space="0" w:color="auto"/>
        <w:bottom w:val="none" w:sz="0" w:space="0" w:color="auto"/>
        <w:right w:val="none" w:sz="0" w:space="0" w:color="auto"/>
      </w:divBdr>
    </w:div>
    <w:div w:id="435171968">
      <w:bodyDiv w:val="1"/>
      <w:marLeft w:val="0"/>
      <w:marRight w:val="0"/>
      <w:marTop w:val="0"/>
      <w:marBottom w:val="0"/>
      <w:divBdr>
        <w:top w:val="none" w:sz="0" w:space="0" w:color="auto"/>
        <w:left w:val="none" w:sz="0" w:space="0" w:color="auto"/>
        <w:bottom w:val="none" w:sz="0" w:space="0" w:color="auto"/>
        <w:right w:val="none" w:sz="0" w:space="0" w:color="auto"/>
      </w:divBdr>
    </w:div>
    <w:div w:id="450057591">
      <w:bodyDiv w:val="1"/>
      <w:marLeft w:val="0"/>
      <w:marRight w:val="0"/>
      <w:marTop w:val="0"/>
      <w:marBottom w:val="0"/>
      <w:divBdr>
        <w:top w:val="none" w:sz="0" w:space="0" w:color="auto"/>
        <w:left w:val="none" w:sz="0" w:space="0" w:color="auto"/>
        <w:bottom w:val="none" w:sz="0" w:space="0" w:color="auto"/>
        <w:right w:val="none" w:sz="0" w:space="0" w:color="auto"/>
      </w:divBdr>
    </w:div>
    <w:div w:id="489752130">
      <w:bodyDiv w:val="1"/>
      <w:marLeft w:val="0"/>
      <w:marRight w:val="0"/>
      <w:marTop w:val="0"/>
      <w:marBottom w:val="0"/>
      <w:divBdr>
        <w:top w:val="none" w:sz="0" w:space="0" w:color="auto"/>
        <w:left w:val="none" w:sz="0" w:space="0" w:color="auto"/>
        <w:bottom w:val="none" w:sz="0" w:space="0" w:color="auto"/>
        <w:right w:val="none" w:sz="0" w:space="0" w:color="auto"/>
      </w:divBdr>
      <w:divsChild>
        <w:div w:id="619991322">
          <w:marLeft w:val="0"/>
          <w:marRight w:val="0"/>
          <w:marTop w:val="0"/>
          <w:marBottom w:val="0"/>
          <w:divBdr>
            <w:top w:val="none" w:sz="0" w:space="0" w:color="auto"/>
            <w:left w:val="none" w:sz="0" w:space="0" w:color="auto"/>
            <w:bottom w:val="none" w:sz="0" w:space="0" w:color="auto"/>
            <w:right w:val="none" w:sz="0" w:space="0" w:color="auto"/>
          </w:divBdr>
        </w:div>
        <w:div w:id="2049991371">
          <w:marLeft w:val="0"/>
          <w:marRight w:val="0"/>
          <w:marTop w:val="0"/>
          <w:marBottom w:val="0"/>
          <w:divBdr>
            <w:top w:val="none" w:sz="0" w:space="0" w:color="auto"/>
            <w:left w:val="none" w:sz="0" w:space="0" w:color="auto"/>
            <w:bottom w:val="none" w:sz="0" w:space="0" w:color="auto"/>
            <w:right w:val="none" w:sz="0" w:space="0" w:color="auto"/>
          </w:divBdr>
        </w:div>
      </w:divsChild>
    </w:div>
    <w:div w:id="522866144">
      <w:bodyDiv w:val="1"/>
      <w:marLeft w:val="0"/>
      <w:marRight w:val="0"/>
      <w:marTop w:val="0"/>
      <w:marBottom w:val="0"/>
      <w:divBdr>
        <w:top w:val="none" w:sz="0" w:space="0" w:color="auto"/>
        <w:left w:val="none" w:sz="0" w:space="0" w:color="auto"/>
        <w:bottom w:val="none" w:sz="0" w:space="0" w:color="auto"/>
        <w:right w:val="none" w:sz="0" w:space="0" w:color="auto"/>
      </w:divBdr>
    </w:div>
    <w:div w:id="528644781">
      <w:bodyDiv w:val="1"/>
      <w:marLeft w:val="0"/>
      <w:marRight w:val="0"/>
      <w:marTop w:val="0"/>
      <w:marBottom w:val="0"/>
      <w:divBdr>
        <w:top w:val="none" w:sz="0" w:space="0" w:color="auto"/>
        <w:left w:val="none" w:sz="0" w:space="0" w:color="auto"/>
        <w:bottom w:val="none" w:sz="0" w:space="0" w:color="auto"/>
        <w:right w:val="none" w:sz="0" w:space="0" w:color="auto"/>
      </w:divBdr>
    </w:div>
    <w:div w:id="559708679">
      <w:bodyDiv w:val="1"/>
      <w:marLeft w:val="0"/>
      <w:marRight w:val="0"/>
      <w:marTop w:val="0"/>
      <w:marBottom w:val="0"/>
      <w:divBdr>
        <w:top w:val="none" w:sz="0" w:space="0" w:color="auto"/>
        <w:left w:val="none" w:sz="0" w:space="0" w:color="auto"/>
        <w:bottom w:val="none" w:sz="0" w:space="0" w:color="auto"/>
        <w:right w:val="none" w:sz="0" w:space="0" w:color="auto"/>
      </w:divBdr>
    </w:div>
    <w:div w:id="565343438">
      <w:bodyDiv w:val="1"/>
      <w:marLeft w:val="0"/>
      <w:marRight w:val="0"/>
      <w:marTop w:val="0"/>
      <w:marBottom w:val="0"/>
      <w:divBdr>
        <w:top w:val="none" w:sz="0" w:space="0" w:color="auto"/>
        <w:left w:val="none" w:sz="0" w:space="0" w:color="auto"/>
        <w:bottom w:val="none" w:sz="0" w:space="0" w:color="auto"/>
        <w:right w:val="none" w:sz="0" w:space="0" w:color="auto"/>
      </w:divBdr>
    </w:div>
    <w:div w:id="610093292">
      <w:bodyDiv w:val="1"/>
      <w:marLeft w:val="0"/>
      <w:marRight w:val="0"/>
      <w:marTop w:val="0"/>
      <w:marBottom w:val="0"/>
      <w:divBdr>
        <w:top w:val="none" w:sz="0" w:space="0" w:color="auto"/>
        <w:left w:val="none" w:sz="0" w:space="0" w:color="auto"/>
        <w:bottom w:val="none" w:sz="0" w:space="0" w:color="auto"/>
        <w:right w:val="none" w:sz="0" w:space="0" w:color="auto"/>
      </w:divBdr>
    </w:div>
    <w:div w:id="617679889">
      <w:bodyDiv w:val="1"/>
      <w:marLeft w:val="0"/>
      <w:marRight w:val="0"/>
      <w:marTop w:val="0"/>
      <w:marBottom w:val="0"/>
      <w:divBdr>
        <w:top w:val="none" w:sz="0" w:space="0" w:color="auto"/>
        <w:left w:val="none" w:sz="0" w:space="0" w:color="auto"/>
        <w:bottom w:val="none" w:sz="0" w:space="0" w:color="auto"/>
        <w:right w:val="none" w:sz="0" w:space="0" w:color="auto"/>
      </w:divBdr>
    </w:div>
    <w:div w:id="668825498">
      <w:bodyDiv w:val="1"/>
      <w:marLeft w:val="0"/>
      <w:marRight w:val="0"/>
      <w:marTop w:val="0"/>
      <w:marBottom w:val="0"/>
      <w:divBdr>
        <w:top w:val="none" w:sz="0" w:space="0" w:color="auto"/>
        <w:left w:val="none" w:sz="0" w:space="0" w:color="auto"/>
        <w:bottom w:val="none" w:sz="0" w:space="0" w:color="auto"/>
        <w:right w:val="none" w:sz="0" w:space="0" w:color="auto"/>
      </w:divBdr>
    </w:div>
    <w:div w:id="710157678">
      <w:bodyDiv w:val="1"/>
      <w:marLeft w:val="0"/>
      <w:marRight w:val="0"/>
      <w:marTop w:val="0"/>
      <w:marBottom w:val="0"/>
      <w:divBdr>
        <w:top w:val="none" w:sz="0" w:space="0" w:color="auto"/>
        <w:left w:val="none" w:sz="0" w:space="0" w:color="auto"/>
        <w:bottom w:val="none" w:sz="0" w:space="0" w:color="auto"/>
        <w:right w:val="none" w:sz="0" w:space="0" w:color="auto"/>
      </w:divBdr>
    </w:div>
    <w:div w:id="742870694">
      <w:bodyDiv w:val="1"/>
      <w:marLeft w:val="0"/>
      <w:marRight w:val="0"/>
      <w:marTop w:val="0"/>
      <w:marBottom w:val="0"/>
      <w:divBdr>
        <w:top w:val="none" w:sz="0" w:space="0" w:color="auto"/>
        <w:left w:val="none" w:sz="0" w:space="0" w:color="auto"/>
        <w:bottom w:val="none" w:sz="0" w:space="0" w:color="auto"/>
        <w:right w:val="none" w:sz="0" w:space="0" w:color="auto"/>
      </w:divBdr>
    </w:div>
    <w:div w:id="747852164">
      <w:bodyDiv w:val="1"/>
      <w:marLeft w:val="0"/>
      <w:marRight w:val="0"/>
      <w:marTop w:val="0"/>
      <w:marBottom w:val="0"/>
      <w:divBdr>
        <w:top w:val="none" w:sz="0" w:space="0" w:color="auto"/>
        <w:left w:val="none" w:sz="0" w:space="0" w:color="auto"/>
        <w:bottom w:val="none" w:sz="0" w:space="0" w:color="auto"/>
        <w:right w:val="none" w:sz="0" w:space="0" w:color="auto"/>
      </w:divBdr>
    </w:div>
    <w:div w:id="807288040">
      <w:bodyDiv w:val="1"/>
      <w:marLeft w:val="0"/>
      <w:marRight w:val="0"/>
      <w:marTop w:val="0"/>
      <w:marBottom w:val="0"/>
      <w:divBdr>
        <w:top w:val="none" w:sz="0" w:space="0" w:color="auto"/>
        <w:left w:val="none" w:sz="0" w:space="0" w:color="auto"/>
        <w:bottom w:val="none" w:sz="0" w:space="0" w:color="auto"/>
        <w:right w:val="none" w:sz="0" w:space="0" w:color="auto"/>
      </w:divBdr>
    </w:div>
    <w:div w:id="829056459">
      <w:bodyDiv w:val="1"/>
      <w:marLeft w:val="0"/>
      <w:marRight w:val="0"/>
      <w:marTop w:val="0"/>
      <w:marBottom w:val="0"/>
      <w:divBdr>
        <w:top w:val="none" w:sz="0" w:space="0" w:color="auto"/>
        <w:left w:val="none" w:sz="0" w:space="0" w:color="auto"/>
        <w:bottom w:val="none" w:sz="0" w:space="0" w:color="auto"/>
        <w:right w:val="none" w:sz="0" w:space="0" w:color="auto"/>
      </w:divBdr>
    </w:div>
    <w:div w:id="846870548">
      <w:bodyDiv w:val="1"/>
      <w:marLeft w:val="0"/>
      <w:marRight w:val="0"/>
      <w:marTop w:val="0"/>
      <w:marBottom w:val="0"/>
      <w:divBdr>
        <w:top w:val="none" w:sz="0" w:space="0" w:color="auto"/>
        <w:left w:val="none" w:sz="0" w:space="0" w:color="auto"/>
        <w:bottom w:val="none" w:sz="0" w:space="0" w:color="auto"/>
        <w:right w:val="none" w:sz="0" w:space="0" w:color="auto"/>
      </w:divBdr>
    </w:div>
    <w:div w:id="874660702">
      <w:bodyDiv w:val="1"/>
      <w:marLeft w:val="0"/>
      <w:marRight w:val="0"/>
      <w:marTop w:val="0"/>
      <w:marBottom w:val="0"/>
      <w:divBdr>
        <w:top w:val="none" w:sz="0" w:space="0" w:color="auto"/>
        <w:left w:val="none" w:sz="0" w:space="0" w:color="auto"/>
        <w:bottom w:val="none" w:sz="0" w:space="0" w:color="auto"/>
        <w:right w:val="none" w:sz="0" w:space="0" w:color="auto"/>
      </w:divBdr>
    </w:div>
    <w:div w:id="886377834">
      <w:bodyDiv w:val="1"/>
      <w:marLeft w:val="0"/>
      <w:marRight w:val="0"/>
      <w:marTop w:val="0"/>
      <w:marBottom w:val="0"/>
      <w:divBdr>
        <w:top w:val="none" w:sz="0" w:space="0" w:color="auto"/>
        <w:left w:val="none" w:sz="0" w:space="0" w:color="auto"/>
        <w:bottom w:val="none" w:sz="0" w:space="0" w:color="auto"/>
        <w:right w:val="none" w:sz="0" w:space="0" w:color="auto"/>
      </w:divBdr>
    </w:div>
    <w:div w:id="948124055">
      <w:bodyDiv w:val="1"/>
      <w:marLeft w:val="0"/>
      <w:marRight w:val="0"/>
      <w:marTop w:val="0"/>
      <w:marBottom w:val="0"/>
      <w:divBdr>
        <w:top w:val="none" w:sz="0" w:space="0" w:color="auto"/>
        <w:left w:val="none" w:sz="0" w:space="0" w:color="auto"/>
        <w:bottom w:val="none" w:sz="0" w:space="0" w:color="auto"/>
        <w:right w:val="none" w:sz="0" w:space="0" w:color="auto"/>
      </w:divBdr>
    </w:div>
    <w:div w:id="948202432">
      <w:bodyDiv w:val="1"/>
      <w:marLeft w:val="0"/>
      <w:marRight w:val="0"/>
      <w:marTop w:val="0"/>
      <w:marBottom w:val="0"/>
      <w:divBdr>
        <w:top w:val="none" w:sz="0" w:space="0" w:color="auto"/>
        <w:left w:val="none" w:sz="0" w:space="0" w:color="auto"/>
        <w:bottom w:val="none" w:sz="0" w:space="0" w:color="auto"/>
        <w:right w:val="none" w:sz="0" w:space="0" w:color="auto"/>
      </w:divBdr>
    </w:div>
    <w:div w:id="958727618">
      <w:bodyDiv w:val="1"/>
      <w:marLeft w:val="0"/>
      <w:marRight w:val="0"/>
      <w:marTop w:val="0"/>
      <w:marBottom w:val="0"/>
      <w:divBdr>
        <w:top w:val="none" w:sz="0" w:space="0" w:color="auto"/>
        <w:left w:val="none" w:sz="0" w:space="0" w:color="auto"/>
        <w:bottom w:val="none" w:sz="0" w:space="0" w:color="auto"/>
        <w:right w:val="none" w:sz="0" w:space="0" w:color="auto"/>
      </w:divBdr>
    </w:div>
    <w:div w:id="1014306370">
      <w:bodyDiv w:val="1"/>
      <w:marLeft w:val="0"/>
      <w:marRight w:val="0"/>
      <w:marTop w:val="0"/>
      <w:marBottom w:val="0"/>
      <w:divBdr>
        <w:top w:val="none" w:sz="0" w:space="0" w:color="auto"/>
        <w:left w:val="none" w:sz="0" w:space="0" w:color="auto"/>
        <w:bottom w:val="none" w:sz="0" w:space="0" w:color="auto"/>
        <w:right w:val="none" w:sz="0" w:space="0" w:color="auto"/>
      </w:divBdr>
    </w:div>
    <w:div w:id="1044522825">
      <w:bodyDiv w:val="1"/>
      <w:marLeft w:val="0"/>
      <w:marRight w:val="0"/>
      <w:marTop w:val="0"/>
      <w:marBottom w:val="0"/>
      <w:divBdr>
        <w:top w:val="none" w:sz="0" w:space="0" w:color="auto"/>
        <w:left w:val="none" w:sz="0" w:space="0" w:color="auto"/>
        <w:bottom w:val="none" w:sz="0" w:space="0" w:color="auto"/>
        <w:right w:val="none" w:sz="0" w:space="0" w:color="auto"/>
      </w:divBdr>
    </w:div>
    <w:div w:id="1049840664">
      <w:bodyDiv w:val="1"/>
      <w:marLeft w:val="0"/>
      <w:marRight w:val="0"/>
      <w:marTop w:val="0"/>
      <w:marBottom w:val="0"/>
      <w:divBdr>
        <w:top w:val="none" w:sz="0" w:space="0" w:color="auto"/>
        <w:left w:val="none" w:sz="0" w:space="0" w:color="auto"/>
        <w:bottom w:val="none" w:sz="0" w:space="0" w:color="auto"/>
        <w:right w:val="none" w:sz="0" w:space="0" w:color="auto"/>
      </w:divBdr>
    </w:div>
    <w:div w:id="1106969254">
      <w:bodyDiv w:val="1"/>
      <w:marLeft w:val="0"/>
      <w:marRight w:val="0"/>
      <w:marTop w:val="0"/>
      <w:marBottom w:val="0"/>
      <w:divBdr>
        <w:top w:val="none" w:sz="0" w:space="0" w:color="auto"/>
        <w:left w:val="none" w:sz="0" w:space="0" w:color="auto"/>
        <w:bottom w:val="none" w:sz="0" w:space="0" w:color="auto"/>
        <w:right w:val="none" w:sz="0" w:space="0" w:color="auto"/>
      </w:divBdr>
    </w:div>
    <w:div w:id="1167942391">
      <w:bodyDiv w:val="1"/>
      <w:marLeft w:val="0"/>
      <w:marRight w:val="0"/>
      <w:marTop w:val="0"/>
      <w:marBottom w:val="0"/>
      <w:divBdr>
        <w:top w:val="none" w:sz="0" w:space="0" w:color="auto"/>
        <w:left w:val="none" w:sz="0" w:space="0" w:color="auto"/>
        <w:bottom w:val="none" w:sz="0" w:space="0" w:color="auto"/>
        <w:right w:val="none" w:sz="0" w:space="0" w:color="auto"/>
      </w:divBdr>
      <w:divsChild>
        <w:div w:id="533470382">
          <w:marLeft w:val="0"/>
          <w:marRight w:val="0"/>
          <w:marTop w:val="0"/>
          <w:marBottom w:val="0"/>
          <w:divBdr>
            <w:top w:val="none" w:sz="0" w:space="0" w:color="auto"/>
            <w:left w:val="none" w:sz="0" w:space="0" w:color="auto"/>
            <w:bottom w:val="none" w:sz="0" w:space="0" w:color="auto"/>
            <w:right w:val="none" w:sz="0" w:space="0" w:color="auto"/>
          </w:divBdr>
        </w:div>
        <w:div w:id="1461729999">
          <w:marLeft w:val="0"/>
          <w:marRight w:val="0"/>
          <w:marTop w:val="0"/>
          <w:marBottom w:val="0"/>
          <w:divBdr>
            <w:top w:val="none" w:sz="0" w:space="0" w:color="auto"/>
            <w:left w:val="none" w:sz="0" w:space="0" w:color="auto"/>
            <w:bottom w:val="none" w:sz="0" w:space="0" w:color="auto"/>
            <w:right w:val="none" w:sz="0" w:space="0" w:color="auto"/>
          </w:divBdr>
        </w:div>
      </w:divsChild>
    </w:div>
    <w:div w:id="1184127784">
      <w:bodyDiv w:val="1"/>
      <w:marLeft w:val="0"/>
      <w:marRight w:val="0"/>
      <w:marTop w:val="0"/>
      <w:marBottom w:val="0"/>
      <w:divBdr>
        <w:top w:val="none" w:sz="0" w:space="0" w:color="auto"/>
        <w:left w:val="none" w:sz="0" w:space="0" w:color="auto"/>
        <w:bottom w:val="none" w:sz="0" w:space="0" w:color="auto"/>
        <w:right w:val="none" w:sz="0" w:space="0" w:color="auto"/>
      </w:divBdr>
    </w:div>
    <w:div w:id="1192959307">
      <w:bodyDiv w:val="1"/>
      <w:marLeft w:val="0"/>
      <w:marRight w:val="0"/>
      <w:marTop w:val="0"/>
      <w:marBottom w:val="0"/>
      <w:divBdr>
        <w:top w:val="none" w:sz="0" w:space="0" w:color="auto"/>
        <w:left w:val="none" w:sz="0" w:space="0" w:color="auto"/>
        <w:bottom w:val="none" w:sz="0" w:space="0" w:color="auto"/>
        <w:right w:val="none" w:sz="0" w:space="0" w:color="auto"/>
      </w:divBdr>
    </w:div>
    <w:div w:id="1240678738">
      <w:bodyDiv w:val="1"/>
      <w:marLeft w:val="0"/>
      <w:marRight w:val="0"/>
      <w:marTop w:val="0"/>
      <w:marBottom w:val="0"/>
      <w:divBdr>
        <w:top w:val="none" w:sz="0" w:space="0" w:color="auto"/>
        <w:left w:val="none" w:sz="0" w:space="0" w:color="auto"/>
        <w:bottom w:val="none" w:sz="0" w:space="0" w:color="auto"/>
        <w:right w:val="none" w:sz="0" w:space="0" w:color="auto"/>
      </w:divBdr>
    </w:div>
    <w:div w:id="1259679791">
      <w:bodyDiv w:val="1"/>
      <w:marLeft w:val="0"/>
      <w:marRight w:val="0"/>
      <w:marTop w:val="0"/>
      <w:marBottom w:val="0"/>
      <w:divBdr>
        <w:top w:val="none" w:sz="0" w:space="0" w:color="auto"/>
        <w:left w:val="none" w:sz="0" w:space="0" w:color="auto"/>
        <w:bottom w:val="none" w:sz="0" w:space="0" w:color="auto"/>
        <w:right w:val="none" w:sz="0" w:space="0" w:color="auto"/>
      </w:divBdr>
    </w:div>
    <w:div w:id="1268998236">
      <w:bodyDiv w:val="1"/>
      <w:marLeft w:val="0"/>
      <w:marRight w:val="0"/>
      <w:marTop w:val="0"/>
      <w:marBottom w:val="0"/>
      <w:divBdr>
        <w:top w:val="none" w:sz="0" w:space="0" w:color="auto"/>
        <w:left w:val="none" w:sz="0" w:space="0" w:color="auto"/>
        <w:bottom w:val="none" w:sz="0" w:space="0" w:color="auto"/>
        <w:right w:val="none" w:sz="0" w:space="0" w:color="auto"/>
      </w:divBdr>
    </w:div>
    <w:div w:id="1330672949">
      <w:bodyDiv w:val="1"/>
      <w:marLeft w:val="0"/>
      <w:marRight w:val="0"/>
      <w:marTop w:val="0"/>
      <w:marBottom w:val="0"/>
      <w:divBdr>
        <w:top w:val="none" w:sz="0" w:space="0" w:color="auto"/>
        <w:left w:val="none" w:sz="0" w:space="0" w:color="auto"/>
        <w:bottom w:val="none" w:sz="0" w:space="0" w:color="auto"/>
        <w:right w:val="none" w:sz="0" w:space="0" w:color="auto"/>
      </w:divBdr>
    </w:div>
    <w:div w:id="1335111037">
      <w:bodyDiv w:val="1"/>
      <w:marLeft w:val="0"/>
      <w:marRight w:val="0"/>
      <w:marTop w:val="0"/>
      <w:marBottom w:val="0"/>
      <w:divBdr>
        <w:top w:val="none" w:sz="0" w:space="0" w:color="auto"/>
        <w:left w:val="none" w:sz="0" w:space="0" w:color="auto"/>
        <w:bottom w:val="none" w:sz="0" w:space="0" w:color="auto"/>
        <w:right w:val="none" w:sz="0" w:space="0" w:color="auto"/>
      </w:divBdr>
    </w:div>
    <w:div w:id="1345592552">
      <w:bodyDiv w:val="1"/>
      <w:marLeft w:val="0"/>
      <w:marRight w:val="0"/>
      <w:marTop w:val="0"/>
      <w:marBottom w:val="0"/>
      <w:divBdr>
        <w:top w:val="none" w:sz="0" w:space="0" w:color="auto"/>
        <w:left w:val="none" w:sz="0" w:space="0" w:color="auto"/>
        <w:bottom w:val="none" w:sz="0" w:space="0" w:color="auto"/>
        <w:right w:val="none" w:sz="0" w:space="0" w:color="auto"/>
      </w:divBdr>
    </w:div>
    <w:div w:id="1346133718">
      <w:bodyDiv w:val="1"/>
      <w:marLeft w:val="0"/>
      <w:marRight w:val="0"/>
      <w:marTop w:val="0"/>
      <w:marBottom w:val="0"/>
      <w:divBdr>
        <w:top w:val="none" w:sz="0" w:space="0" w:color="auto"/>
        <w:left w:val="none" w:sz="0" w:space="0" w:color="auto"/>
        <w:bottom w:val="none" w:sz="0" w:space="0" w:color="auto"/>
        <w:right w:val="none" w:sz="0" w:space="0" w:color="auto"/>
      </w:divBdr>
    </w:div>
    <w:div w:id="1382050352">
      <w:bodyDiv w:val="1"/>
      <w:marLeft w:val="0"/>
      <w:marRight w:val="0"/>
      <w:marTop w:val="0"/>
      <w:marBottom w:val="0"/>
      <w:divBdr>
        <w:top w:val="none" w:sz="0" w:space="0" w:color="auto"/>
        <w:left w:val="none" w:sz="0" w:space="0" w:color="auto"/>
        <w:bottom w:val="none" w:sz="0" w:space="0" w:color="auto"/>
        <w:right w:val="none" w:sz="0" w:space="0" w:color="auto"/>
      </w:divBdr>
    </w:div>
    <w:div w:id="1397818175">
      <w:bodyDiv w:val="1"/>
      <w:marLeft w:val="0"/>
      <w:marRight w:val="0"/>
      <w:marTop w:val="0"/>
      <w:marBottom w:val="0"/>
      <w:divBdr>
        <w:top w:val="none" w:sz="0" w:space="0" w:color="auto"/>
        <w:left w:val="none" w:sz="0" w:space="0" w:color="auto"/>
        <w:bottom w:val="none" w:sz="0" w:space="0" w:color="auto"/>
        <w:right w:val="none" w:sz="0" w:space="0" w:color="auto"/>
      </w:divBdr>
    </w:div>
    <w:div w:id="1413888711">
      <w:bodyDiv w:val="1"/>
      <w:marLeft w:val="0"/>
      <w:marRight w:val="0"/>
      <w:marTop w:val="0"/>
      <w:marBottom w:val="0"/>
      <w:divBdr>
        <w:top w:val="none" w:sz="0" w:space="0" w:color="auto"/>
        <w:left w:val="none" w:sz="0" w:space="0" w:color="auto"/>
        <w:bottom w:val="none" w:sz="0" w:space="0" w:color="auto"/>
        <w:right w:val="none" w:sz="0" w:space="0" w:color="auto"/>
      </w:divBdr>
    </w:div>
    <w:div w:id="1495880382">
      <w:bodyDiv w:val="1"/>
      <w:marLeft w:val="0"/>
      <w:marRight w:val="0"/>
      <w:marTop w:val="0"/>
      <w:marBottom w:val="0"/>
      <w:divBdr>
        <w:top w:val="none" w:sz="0" w:space="0" w:color="auto"/>
        <w:left w:val="none" w:sz="0" w:space="0" w:color="auto"/>
        <w:bottom w:val="none" w:sz="0" w:space="0" w:color="auto"/>
        <w:right w:val="none" w:sz="0" w:space="0" w:color="auto"/>
      </w:divBdr>
    </w:div>
    <w:div w:id="1496191752">
      <w:bodyDiv w:val="1"/>
      <w:marLeft w:val="0"/>
      <w:marRight w:val="0"/>
      <w:marTop w:val="0"/>
      <w:marBottom w:val="0"/>
      <w:divBdr>
        <w:top w:val="none" w:sz="0" w:space="0" w:color="auto"/>
        <w:left w:val="none" w:sz="0" w:space="0" w:color="auto"/>
        <w:bottom w:val="none" w:sz="0" w:space="0" w:color="auto"/>
        <w:right w:val="none" w:sz="0" w:space="0" w:color="auto"/>
      </w:divBdr>
    </w:div>
    <w:div w:id="1498500577">
      <w:bodyDiv w:val="1"/>
      <w:marLeft w:val="0"/>
      <w:marRight w:val="0"/>
      <w:marTop w:val="0"/>
      <w:marBottom w:val="0"/>
      <w:divBdr>
        <w:top w:val="none" w:sz="0" w:space="0" w:color="auto"/>
        <w:left w:val="none" w:sz="0" w:space="0" w:color="auto"/>
        <w:bottom w:val="none" w:sz="0" w:space="0" w:color="auto"/>
        <w:right w:val="none" w:sz="0" w:space="0" w:color="auto"/>
      </w:divBdr>
    </w:div>
    <w:div w:id="1534072157">
      <w:bodyDiv w:val="1"/>
      <w:marLeft w:val="0"/>
      <w:marRight w:val="0"/>
      <w:marTop w:val="0"/>
      <w:marBottom w:val="0"/>
      <w:divBdr>
        <w:top w:val="none" w:sz="0" w:space="0" w:color="auto"/>
        <w:left w:val="none" w:sz="0" w:space="0" w:color="auto"/>
        <w:bottom w:val="none" w:sz="0" w:space="0" w:color="auto"/>
        <w:right w:val="none" w:sz="0" w:space="0" w:color="auto"/>
      </w:divBdr>
    </w:div>
    <w:div w:id="1552305911">
      <w:bodyDiv w:val="1"/>
      <w:marLeft w:val="0"/>
      <w:marRight w:val="0"/>
      <w:marTop w:val="0"/>
      <w:marBottom w:val="0"/>
      <w:divBdr>
        <w:top w:val="none" w:sz="0" w:space="0" w:color="auto"/>
        <w:left w:val="none" w:sz="0" w:space="0" w:color="auto"/>
        <w:bottom w:val="none" w:sz="0" w:space="0" w:color="auto"/>
        <w:right w:val="none" w:sz="0" w:space="0" w:color="auto"/>
      </w:divBdr>
    </w:div>
    <w:div w:id="1649356727">
      <w:bodyDiv w:val="1"/>
      <w:marLeft w:val="0"/>
      <w:marRight w:val="0"/>
      <w:marTop w:val="0"/>
      <w:marBottom w:val="0"/>
      <w:divBdr>
        <w:top w:val="none" w:sz="0" w:space="0" w:color="auto"/>
        <w:left w:val="none" w:sz="0" w:space="0" w:color="auto"/>
        <w:bottom w:val="none" w:sz="0" w:space="0" w:color="auto"/>
        <w:right w:val="none" w:sz="0" w:space="0" w:color="auto"/>
      </w:divBdr>
    </w:div>
    <w:div w:id="1730566178">
      <w:bodyDiv w:val="1"/>
      <w:marLeft w:val="0"/>
      <w:marRight w:val="0"/>
      <w:marTop w:val="0"/>
      <w:marBottom w:val="0"/>
      <w:divBdr>
        <w:top w:val="none" w:sz="0" w:space="0" w:color="auto"/>
        <w:left w:val="none" w:sz="0" w:space="0" w:color="auto"/>
        <w:bottom w:val="none" w:sz="0" w:space="0" w:color="auto"/>
        <w:right w:val="none" w:sz="0" w:space="0" w:color="auto"/>
      </w:divBdr>
    </w:div>
    <w:div w:id="1764834602">
      <w:bodyDiv w:val="1"/>
      <w:marLeft w:val="0"/>
      <w:marRight w:val="0"/>
      <w:marTop w:val="0"/>
      <w:marBottom w:val="0"/>
      <w:divBdr>
        <w:top w:val="none" w:sz="0" w:space="0" w:color="auto"/>
        <w:left w:val="none" w:sz="0" w:space="0" w:color="auto"/>
        <w:bottom w:val="none" w:sz="0" w:space="0" w:color="auto"/>
        <w:right w:val="none" w:sz="0" w:space="0" w:color="auto"/>
      </w:divBdr>
    </w:div>
    <w:div w:id="1771966415">
      <w:bodyDiv w:val="1"/>
      <w:marLeft w:val="0"/>
      <w:marRight w:val="0"/>
      <w:marTop w:val="0"/>
      <w:marBottom w:val="0"/>
      <w:divBdr>
        <w:top w:val="none" w:sz="0" w:space="0" w:color="auto"/>
        <w:left w:val="none" w:sz="0" w:space="0" w:color="auto"/>
        <w:bottom w:val="none" w:sz="0" w:space="0" w:color="auto"/>
        <w:right w:val="none" w:sz="0" w:space="0" w:color="auto"/>
      </w:divBdr>
    </w:div>
    <w:div w:id="1773470807">
      <w:bodyDiv w:val="1"/>
      <w:marLeft w:val="0"/>
      <w:marRight w:val="0"/>
      <w:marTop w:val="0"/>
      <w:marBottom w:val="0"/>
      <w:divBdr>
        <w:top w:val="none" w:sz="0" w:space="0" w:color="auto"/>
        <w:left w:val="none" w:sz="0" w:space="0" w:color="auto"/>
        <w:bottom w:val="none" w:sz="0" w:space="0" w:color="auto"/>
        <w:right w:val="none" w:sz="0" w:space="0" w:color="auto"/>
      </w:divBdr>
    </w:div>
    <w:div w:id="1792356795">
      <w:bodyDiv w:val="1"/>
      <w:marLeft w:val="0"/>
      <w:marRight w:val="0"/>
      <w:marTop w:val="0"/>
      <w:marBottom w:val="0"/>
      <w:divBdr>
        <w:top w:val="none" w:sz="0" w:space="0" w:color="auto"/>
        <w:left w:val="none" w:sz="0" w:space="0" w:color="auto"/>
        <w:bottom w:val="none" w:sz="0" w:space="0" w:color="auto"/>
        <w:right w:val="none" w:sz="0" w:space="0" w:color="auto"/>
      </w:divBdr>
    </w:div>
    <w:div w:id="1819685565">
      <w:bodyDiv w:val="1"/>
      <w:marLeft w:val="0"/>
      <w:marRight w:val="0"/>
      <w:marTop w:val="0"/>
      <w:marBottom w:val="0"/>
      <w:divBdr>
        <w:top w:val="none" w:sz="0" w:space="0" w:color="auto"/>
        <w:left w:val="none" w:sz="0" w:space="0" w:color="auto"/>
        <w:bottom w:val="none" w:sz="0" w:space="0" w:color="auto"/>
        <w:right w:val="none" w:sz="0" w:space="0" w:color="auto"/>
      </w:divBdr>
    </w:div>
    <w:div w:id="1830514531">
      <w:bodyDiv w:val="1"/>
      <w:marLeft w:val="0"/>
      <w:marRight w:val="0"/>
      <w:marTop w:val="0"/>
      <w:marBottom w:val="0"/>
      <w:divBdr>
        <w:top w:val="none" w:sz="0" w:space="0" w:color="auto"/>
        <w:left w:val="none" w:sz="0" w:space="0" w:color="auto"/>
        <w:bottom w:val="none" w:sz="0" w:space="0" w:color="auto"/>
        <w:right w:val="none" w:sz="0" w:space="0" w:color="auto"/>
      </w:divBdr>
    </w:div>
    <w:div w:id="1863397546">
      <w:bodyDiv w:val="1"/>
      <w:marLeft w:val="0"/>
      <w:marRight w:val="0"/>
      <w:marTop w:val="0"/>
      <w:marBottom w:val="0"/>
      <w:divBdr>
        <w:top w:val="none" w:sz="0" w:space="0" w:color="auto"/>
        <w:left w:val="none" w:sz="0" w:space="0" w:color="auto"/>
        <w:bottom w:val="none" w:sz="0" w:space="0" w:color="auto"/>
        <w:right w:val="none" w:sz="0" w:space="0" w:color="auto"/>
      </w:divBdr>
    </w:div>
    <w:div w:id="1879703864">
      <w:bodyDiv w:val="1"/>
      <w:marLeft w:val="0"/>
      <w:marRight w:val="0"/>
      <w:marTop w:val="0"/>
      <w:marBottom w:val="0"/>
      <w:divBdr>
        <w:top w:val="none" w:sz="0" w:space="0" w:color="auto"/>
        <w:left w:val="none" w:sz="0" w:space="0" w:color="auto"/>
        <w:bottom w:val="none" w:sz="0" w:space="0" w:color="auto"/>
        <w:right w:val="none" w:sz="0" w:space="0" w:color="auto"/>
      </w:divBdr>
    </w:div>
    <w:div w:id="1900743208">
      <w:bodyDiv w:val="1"/>
      <w:marLeft w:val="0"/>
      <w:marRight w:val="0"/>
      <w:marTop w:val="0"/>
      <w:marBottom w:val="0"/>
      <w:divBdr>
        <w:top w:val="none" w:sz="0" w:space="0" w:color="auto"/>
        <w:left w:val="none" w:sz="0" w:space="0" w:color="auto"/>
        <w:bottom w:val="none" w:sz="0" w:space="0" w:color="auto"/>
        <w:right w:val="none" w:sz="0" w:space="0" w:color="auto"/>
      </w:divBdr>
    </w:div>
    <w:div w:id="1922911309">
      <w:bodyDiv w:val="1"/>
      <w:marLeft w:val="0"/>
      <w:marRight w:val="0"/>
      <w:marTop w:val="0"/>
      <w:marBottom w:val="0"/>
      <w:divBdr>
        <w:top w:val="none" w:sz="0" w:space="0" w:color="auto"/>
        <w:left w:val="none" w:sz="0" w:space="0" w:color="auto"/>
        <w:bottom w:val="none" w:sz="0" w:space="0" w:color="auto"/>
        <w:right w:val="none" w:sz="0" w:space="0" w:color="auto"/>
      </w:divBdr>
    </w:div>
    <w:div w:id="1955936988">
      <w:bodyDiv w:val="1"/>
      <w:marLeft w:val="0"/>
      <w:marRight w:val="0"/>
      <w:marTop w:val="0"/>
      <w:marBottom w:val="0"/>
      <w:divBdr>
        <w:top w:val="none" w:sz="0" w:space="0" w:color="auto"/>
        <w:left w:val="none" w:sz="0" w:space="0" w:color="auto"/>
        <w:bottom w:val="none" w:sz="0" w:space="0" w:color="auto"/>
        <w:right w:val="none" w:sz="0" w:space="0" w:color="auto"/>
      </w:divBdr>
      <w:divsChild>
        <w:div w:id="663438347">
          <w:marLeft w:val="0"/>
          <w:marRight w:val="0"/>
          <w:marTop w:val="0"/>
          <w:marBottom w:val="0"/>
          <w:divBdr>
            <w:top w:val="none" w:sz="0" w:space="0" w:color="auto"/>
            <w:left w:val="none" w:sz="0" w:space="0" w:color="auto"/>
            <w:bottom w:val="none" w:sz="0" w:space="0" w:color="auto"/>
            <w:right w:val="none" w:sz="0" w:space="0" w:color="auto"/>
          </w:divBdr>
        </w:div>
        <w:div w:id="1528831701">
          <w:marLeft w:val="0"/>
          <w:marRight w:val="0"/>
          <w:marTop w:val="0"/>
          <w:marBottom w:val="0"/>
          <w:divBdr>
            <w:top w:val="none" w:sz="0" w:space="0" w:color="auto"/>
            <w:left w:val="none" w:sz="0" w:space="0" w:color="auto"/>
            <w:bottom w:val="none" w:sz="0" w:space="0" w:color="auto"/>
            <w:right w:val="none" w:sz="0" w:space="0" w:color="auto"/>
          </w:divBdr>
          <w:divsChild>
            <w:div w:id="187261337">
              <w:marLeft w:val="0"/>
              <w:marRight w:val="0"/>
              <w:marTop w:val="0"/>
              <w:marBottom w:val="0"/>
              <w:divBdr>
                <w:top w:val="none" w:sz="0" w:space="0" w:color="auto"/>
                <w:left w:val="none" w:sz="0" w:space="0" w:color="auto"/>
                <w:bottom w:val="none" w:sz="0" w:space="0" w:color="auto"/>
                <w:right w:val="none" w:sz="0" w:space="0" w:color="auto"/>
              </w:divBdr>
            </w:div>
            <w:div w:id="1639262517">
              <w:marLeft w:val="0"/>
              <w:marRight w:val="0"/>
              <w:marTop w:val="0"/>
              <w:marBottom w:val="0"/>
              <w:divBdr>
                <w:top w:val="none" w:sz="0" w:space="0" w:color="auto"/>
                <w:left w:val="none" w:sz="0" w:space="0" w:color="auto"/>
                <w:bottom w:val="none" w:sz="0" w:space="0" w:color="auto"/>
                <w:right w:val="none" w:sz="0" w:space="0" w:color="auto"/>
              </w:divBdr>
              <w:divsChild>
                <w:div w:id="447701430">
                  <w:marLeft w:val="0"/>
                  <w:marRight w:val="0"/>
                  <w:marTop w:val="0"/>
                  <w:marBottom w:val="0"/>
                  <w:divBdr>
                    <w:top w:val="none" w:sz="0" w:space="0" w:color="auto"/>
                    <w:left w:val="none" w:sz="0" w:space="0" w:color="auto"/>
                    <w:bottom w:val="none" w:sz="0" w:space="0" w:color="auto"/>
                    <w:right w:val="none" w:sz="0" w:space="0" w:color="auto"/>
                  </w:divBdr>
                </w:div>
                <w:div w:id="456720782">
                  <w:marLeft w:val="0"/>
                  <w:marRight w:val="0"/>
                  <w:marTop w:val="0"/>
                  <w:marBottom w:val="0"/>
                  <w:divBdr>
                    <w:top w:val="none" w:sz="0" w:space="0" w:color="auto"/>
                    <w:left w:val="none" w:sz="0" w:space="0" w:color="auto"/>
                    <w:bottom w:val="none" w:sz="0" w:space="0" w:color="auto"/>
                    <w:right w:val="none" w:sz="0" w:space="0" w:color="auto"/>
                  </w:divBdr>
                </w:div>
                <w:div w:id="456946703">
                  <w:marLeft w:val="0"/>
                  <w:marRight w:val="0"/>
                  <w:marTop w:val="0"/>
                  <w:marBottom w:val="0"/>
                  <w:divBdr>
                    <w:top w:val="none" w:sz="0" w:space="0" w:color="auto"/>
                    <w:left w:val="none" w:sz="0" w:space="0" w:color="auto"/>
                    <w:bottom w:val="none" w:sz="0" w:space="0" w:color="auto"/>
                    <w:right w:val="none" w:sz="0" w:space="0" w:color="auto"/>
                  </w:divBdr>
                </w:div>
                <w:div w:id="1612712314">
                  <w:marLeft w:val="0"/>
                  <w:marRight w:val="0"/>
                  <w:marTop w:val="0"/>
                  <w:marBottom w:val="0"/>
                  <w:divBdr>
                    <w:top w:val="none" w:sz="0" w:space="0" w:color="auto"/>
                    <w:left w:val="none" w:sz="0" w:space="0" w:color="auto"/>
                    <w:bottom w:val="none" w:sz="0" w:space="0" w:color="auto"/>
                    <w:right w:val="none" w:sz="0" w:space="0" w:color="auto"/>
                  </w:divBdr>
                </w:div>
                <w:div w:id="214538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933778">
          <w:marLeft w:val="0"/>
          <w:marRight w:val="0"/>
          <w:marTop w:val="0"/>
          <w:marBottom w:val="0"/>
          <w:divBdr>
            <w:top w:val="none" w:sz="0" w:space="0" w:color="auto"/>
            <w:left w:val="none" w:sz="0" w:space="0" w:color="auto"/>
            <w:bottom w:val="none" w:sz="0" w:space="0" w:color="auto"/>
            <w:right w:val="none" w:sz="0" w:space="0" w:color="auto"/>
          </w:divBdr>
        </w:div>
      </w:divsChild>
    </w:div>
    <w:div w:id="1972444225">
      <w:bodyDiv w:val="1"/>
      <w:marLeft w:val="0"/>
      <w:marRight w:val="0"/>
      <w:marTop w:val="0"/>
      <w:marBottom w:val="0"/>
      <w:divBdr>
        <w:top w:val="none" w:sz="0" w:space="0" w:color="auto"/>
        <w:left w:val="none" w:sz="0" w:space="0" w:color="auto"/>
        <w:bottom w:val="none" w:sz="0" w:space="0" w:color="auto"/>
        <w:right w:val="none" w:sz="0" w:space="0" w:color="auto"/>
      </w:divBdr>
    </w:div>
    <w:div w:id="1989632029">
      <w:bodyDiv w:val="1"/>
      <w:marLeft w:val="0"/>
      <w:marRight w:val="0"/>
      <w:marTop w:val="0"/>
      <w:marBottom w:val="0"/>
      <w:divBdr>
        <w:top w:val="none" w:sz="0" w:space="0" w:color="auto"/>
        <w:left w:val="none" w:sz="0" w:space="0" w:color="auto"/>
        <w:bottom w:val="none" w:sz="0" w:space="0" w:color="auto"/>
        <w:right w:val="none" w:sz="0" w:space="0" w:color="auto"/>
      </w:divBdr>
    </w:div>
    <w:div w:id="2019504783">
      <w:bodyDiv w:val="1"/>
      <w:marLeft w:val="0"/>
      <w:marRight w:val="0"/>
      <w:marTop w:val="0"/>
      <w:marBottom w:val="0"/>
      <w:divBdr>
        <w:top w:val="none" w:sz="0" w:space="0" w:color="auto"/>
        <w:left w:val="none" w:sz="0" w:space="0" w:color="auto"/>
        <w:bottom w:val="none" w:sz="0" w:space="0" w:color="auto"/>
        <w:right w:val="none" w:sz="0" w:space="0" w:color="auto"/>
      </w:divBdr>
    </w:div>
    <w:div w:id="2098213342">
      <w:bodyDiv w:val="1"/>
      <w:marLeft w:val="0"/>
      <w:marRight w:val="0"/>
      <w:marTop w:val="0"/>
      <w:marBottom w:val="0"/>
      <w:divBdr>
        <w:top w:val="none" w:sz="0" w:space="0" w:color="auto"/>
        <w:left w:val="none" w:sz="0" w:space="0" w:color="auto"/>
        <w:bottom w:val="none" w:sz="0" w:space="0" w:color="auto"/>
        <w:right w:val="none" w:sz="0" w:space="0" w:color="auto"/>
      </w:divBdr>
    </w:div>
    <w:div w:id="2133472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sfondi.lv/normativie-akti-un-dokumenti/2021-2027-planosanas-periods/vadlinijas-attiecinamo-izmaksu-noteiksanai-eiropas-savienibas-kohezijas-politikas-programmas-2021-2027-gada-planosanas-period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C:\Users\cf-upene\Downloads\elina.lice@cfla.gov.lv"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ikumi.lv/ta/id/357872-eiropas-savienibas-kohezijas-politikas-programmas-2021-2027-gadam-4-2-1-specifiska-atbalsta-merka-uzlabot-vienlidzigu"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04.safelinks.protection.outlook.com/?url=https%3A%2F%2Fwww.lm.gov.lv%2Flv%2Fvadlinijas-horizontala-principa-vienlidziba-ieklausana-nediskriminacija-un-pamattiesibu-ieverosana-istenosanai-un-uzraudzibai-2021-2027&amp;data=05%7C02%7Cmadara.upeniece%40cfla.gov.lv%7Caac5c09fdddd47d9e0f208dd9213b66c%7Cc2d02fb61e644741866ff8f5689ca39a%7C0%7C0%7C638827335556871355%7CUnknown%7CTWFpbGZsb3d8eyJFbXB0eU1hcGkiOnRydWUsIlYiOiIwLjAuMDAwMCIsIlAiOiJXaW4zMiIsIkFOIjoiTWFpbCIsIldUIjoyfQ%3D%3D%7C0%7C%7C%7C&amp;sdata=slX0CTXVZHrYdNGgiR%2FVScSPjofNOXXRhaReAj81dtw%3D&amp;reserved=0"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2144e59-5907-413f-b624-803f3a022d9b" xsi:nil="true"/>
    <lcf76f155ced4ddcb4097134ff3c332f xmlns="25a75a1d-8b78-49a6-8e4b-dbe94589a28d">
      <Terms xmlns="http://schemas.microsoft.com/office/infopath/2007/PartnerControls"/>
    </lcf76f155ced4ddcb4097134ff3c332f>
    <SharedWithUsers xmlns="42144e59-5907-413f-b624-803f3a022d9b">
      <UserInfo>
        <DisplayName>Ilze Paidere</DisplayName>
        <AccountId>23</AccountId>
        <AccountType/>
      </UserInfo>
    </SharedWithUsers>
    <MediaLengthInSeconds xmlns="25a75a1d-8b78-49a6-8e4b-dbe94589a28d"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6" ma:contentTypeDescription="Create a new document." ma:contentTypeScope="" ma:versionID="a8c0a6ef51c4202741ac7f2d538e8b85">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70ce71153bee3b71918a281891b37a47"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973892-BB2A-480D-8930-4BBD9B57C6F4}">
  <ds:schemaRefs>
    <ds:schemaRef ds:uri="http://schemas.microsoft.com/office/2006/metadata/properties"/>
    <ds:schemaRef ds:uri="http://schemas.microsoft.com/office/infopath/2007/PartnerControls"/>
    <ds:schemaRef ds:uri="42144e59-5907-413f-b624-803f3a022d9b"/>
    <ds:schemaRef ds:uri="25a75a1d-8b78-49a6-8e4b-dbe94589a28d"/>
  </ds:schemaRefs>
</ds:datastoreItem>
</file>

<file path=customXml/itemProps2.xml><?xml version="1.0" encoding="utf-8"?>
<ds:datastoreItem xmlns:ds="http://schemas.openxmlformats.org/officeDocument/2006/customXml" ds:itemID="{5CEA7E59-9559-43EA-ADE5-8E9956A6AE71}">
  <ds:schemaRefs>
    <ds:schemaRef ds:uri="http://schemas.openxmlformats.org/officeDocument/2006/bibliography"/>
  </ds:schemaRefs>
</ds:datastoreItem>
</file>

<file path=customXml/itemProps3.xml><?xml version="1.0" encoding="utf-8"?>
<ds:datastoreItem xmlns:ds="http://schemas.openxmlformats.org/officeDocument/2006/customXml" ds:itemID="{68ED8432-85E6-45C7-8D62-DAC266F32F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134231C-B56B-408D-8755-09D6C987BCC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12996</Words>
  <Characters>7408</Characters>
  <Application>Microsoft Office Word</Application>
  <DocSecurity>0</DocSecurity>
  <Lines>61</Lines>
  <Paragraphs>40</Paragraphs>
  <ScaleCrop>false</ScaleCrop>
  <Company/>
  <LinksUpToDate>false</LinksUpToDate>
  <CharactersWithSpaces>20364</CharactersWithSpaces>
  <SharedDoc>false</SharedDoc>
  <HLinks>
    <vt:vector size="30" baseType="variant">
      <vt:variant>
        <vt:i4>6881325</vt:i4>
      </vt:variant>
      <vt:variant>
        <vt:i4>21</vt:i4>
      </vt:variant>
      <vt:variant>
        <vt:i4>0</vt:i4>
      </vt:variant>
      <vt:variant>
        <vt:i4>5</vt:i4>
      </vt:variant>
      <vt:variant>
        <vt:lpwstr>https://www.esfondi.lv/normativie-akti-un-dokumenti/2021-2027-planosanas-periods/vadlinijas-attiecinamo-izmaksu-noteiksanai-eiropas-savienibas-kohezijas-politikas-programmas-2021-2027-gada-planosanas-perioda</vt:lpwstr>
      </vt:variant>
      <vt:variant>
        <vt:lpwstr/>
      </vt:variant>
      <vt:variant>
        <vt:i4>3539032</vt:i4>
      </vt:variant>
      <vt:variant>
        <vt:i4>18</vt:i4>
      </vt:variant>
      <vt:variant>
        <vt:i4>0</vt:i4>
      </vt:variant>
      <vt:variant>
        <vt:i4>5</vt:i4>
      </vt:variant>
      <vt:variant>
        <vt:lpwstr>elina.lice@cfla.gov.lv</vt:lpwstr>
      </vt:variant>
      <vt:variant>
        <vt:lpwstr/>
      </vt:variant>
      <vt:variant>
        <vt:i4>1376307</vt:i4>
      </vt:variant>
      <vt:variant>
        <vt:i4>11</vt:i4>
      </vt:variant>
      <vt:variant>
        <vt:i4>0</vt:i4>
      </vt:variant>
      <vt:variant>
        <vt:i4>5</vt:i4>
      </vt:variant>
      <vt:variant>
        <vt:lpwstr/>
      </vt:variant>
      <vt:variant>
        <vt:lpwstr>_Toc193269708</vt:lpwstr>
      </vt:variant>
      <vt:variant>
        <vt:i4>1376307</vt:i4>
      </vt:variant>
      <vt:variant>
        <vt:i4>5</vt:i4>
      </vt:variant>
      <vt:variant>
        <vt:i4>0</vt:i4>
      </vt:variant>
      <vt:variant>
        <vt:i4>5</vt:i4>
      </vt:variant>
      <vt:variant>
        <vt:lpwstr/>
      </vt:variant>
      <vt:variant>
        <vt:lpwstr>_Toc193269707</vt:lpwstr>
      </vt:variant>
      <vt:variant>
        <vt:i4>5898310</vt:i4>
      </vt:variant>
      <vt:variant>
        <vt:i4>0</vt:i4>
      </vt:variant>
      <vt:variant>
        <vt:i4>0</vt:i4>
      </vt:variant>
      <vt:variant>
        <vt:i4>5</vt:i4>
      </vt:variant>
      <vt:variant>
        <vt:lpwstr>https://likumi.lv/ta/id/357872-eiropas-savienibas-kohezijas-politikas-programmas-2021-2027-gadam-4-2-1-specifiska-atbalsta-merka-uzlabot-vienlidzigu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Madara Austriņa</dc:creator>
  <cp:keywords/>
  <dc:description/>
  <cp:lastModifiedBy>Madara Upeniece</cp:lastModifiedBy>
  <cp:revision>3</cp:revision>
  <dcterms:created xsi:type="dcterms:W3CDTF">2025-05-14T11:47:00Z</dcterms:created>
  <dcterms:modified xsi:type="dcterms:W3CDTF">2025-05-15T05:42:00Z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_activity">
    <vt:lpwstr>{"FileActivityType":"8","FileActivityTimeStamp":"2024-01-25T08:08:40.027Z","FileActivityUsersOnPage":[{"DisplayName":"Ilze Paidere","Id":"ilze.paidere@cfla.gov.lv"}],"FileActivityNavigationId":null}</vt:lpwstr>
  </property>
  <property fmtid="{D5CDD505-2E9C-101B-9397-08002B2CF9AE}" pid="7" name="TriggerFlowInfo">
    <vt:lpwstr/>
  </property>
</Properties>
</file>