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786DAF" w:rsidP="002C22B9" w14:paraId="4EE271BD" w14:textId="77777777">
      <w:pPr>
        <w:jc w:val="center"/>
        <w:rPr>
          <w:sz w:val="20"/>
        </w:rPr>
      </w:pPr>
    </w:p>
    <w:p w:rsidR="002C22B9" w:rsidP="002C22B9" w14:paraId="603233CE" w14:textId="77777777">
      <w:pPr>
        <w:jc w:val="center"/>
        <w:rPr>
          <w:sz w:val="20"/>
        </w:rPr>
      </w:pPr>
      <w:r w:rsidRPr="00914649">
        <w:rPr>
          <w:sz w:val="20"/>
        </w:rPr>
        <w:t>Rīgā</w:t>
      </w:r>
    </w:p>
    <w:p w:rsidR="002C22B9" w:rsidP="007F3771" w14:paraId="00FA3F01" w14:textId="77777777">
      <w:pPr>
        <w:rPr>
          <w:spacing w:val="4"/>
          <w:sz w:val="20"/>
        </w:rPr>
      </w:pPr>
    </w:p>
    <w:tbl>
      <w:tblPr>
        <w:tblW w:w="0" w:type="auto"/>
        <w:tblLook w:val="0000"/>
      </w:tblPr>
      <w:tblGrid>
        <w:gridCol w:w="450"/>
        <w:gridCol w:w="1785"/>
        <w:gridCol w:w="708"/>
        <w:gridCol w:w="2727"/>
      </w:tblGrid>
      <w:tr w14:paraId="54038828" w14:textId="77777777" w:rsidTr="009F77B9">
        <w:tblPrEx>
          <w:tblW w:w="0" w:type="auto"/>
          <w:tblLook w:val="0000"/>
        </w:tblPrEx>
        <w:tc>
          <w:tcPr>
            <w:tcW w:w="450" w:type="dxa"/>
            <w:tcBorders>
              <w:top w:val="nil"/>
              <w:left w:val="nil"/>
              <w:bottom w:val="nil"/>
              <w:right w:val="nil"/>
            </w:tcBorders>
          </w:tcPr>
          <w:p w:rsidR="002C22B9" w:rsidRPr="00615936" w:rsidP="002C22B9" w14:paraId="1B4FC2B0" w14:textId="77777777">
            <w:pPr>
              <w:tabs>
                <w:tab w:val="left" w:pos="360"/>
                <w:tab w:val="left" w:pos="3960"/>
              </w:tabs>
              <w:rPr>
                <w:sz w:val="20"/>
              </w:rPr>
            </w:pPr>
          </w:p>
        </w:tc>
        <w:tc>
          <w:tcPr>
            <w:tcW w:w="1785" w:type="dxa"/>
            <w:tcBorders>
              <w:top w:val="nil"/>
              <w:left w:val="nil"/>
              <w:bottom w:val="single" w:sz="4" w:space="0" w:color="auto"/>
              <w:right w:val="nil"/>
            </w:tcBorders>
          </w:tcPr>
          <w:p w:rsidR="002C22B9" w:rsidRPr="00615936" w:rsidP="002C22B9" w14:paraId="5DEC8BB1" w14:textId="74D9AC11">
            <w:pPr>
              <w:tabs>
                <w:tab w:val="left" w:pos="3960"/>
              </w:tabs>
              <w:rPr>
                <w:szCs w:val="24"/>
              </w:rPr>
            </w:pPr>
            <w:r>
              <w:rPr>
                <w:noProof/>
              </w:rPr>
              <w:t>24.01.2025</w:t>
            </w:r>
          </w:p>
        </w:tc>
        <w:tc>
          <w:tcPr>
            <w:tcW w:w="708" w:type="dxa"/>
            <w:tcBorders>
              <w:top w:val="nil"/>
              <w:left w:val="nil"/>
              <w:bottom w:val="nil"/>
              <w:right w:val="nil"/>
            </w:tcBorders>
          </w:tcPr>
          <w:p w:rsidR="002C22B9" w:rsidRPr="00615936" w:rsidP="002C22B9" w14:paraId="56B7DBA8" w14:textId="77777777">
            <w:pPr>
              <w:tabs>
                <w:tab w:val="left" w:pos="360"/>
                <w:tab w:val="left" w:pos="3960"/>
              </w:tabs>
              <w:jc w:val="center"/>
              <w:rPr>
                <w:sz w:val="20"/>
              </w:rPr>
            </w:pPr>
            <w:r w:rsidRPr="00615936">
              <w:rPr>
                <w:sz w:val="20"/>
              </w:rPr>
              <w:t>Nr.</w:t>
            </w:r>
          </w:p>
        </w:tc>
        <w:tc>
          <w:tcPr>
            <w:tcW w:w="2727" w:type="dxa"/>
            <w:tcBorders>
              <w:top w:val="nil"/>
              <w:left w:val="nil"/>
              <w:bottom w:val="single" w:sz="4" w:space="0" w:color="auto"/>
              <w:right w:val="nil"/>
            </w:tcBorders>
          </w:tcPr>
          <w:p w:rsidR="002C22B9" w:rsidRPr="00615936" w:rsidP="002C22B9" w14:paraId="66728FCD" w14:textId="51ED45B6">
            <w:pPr>
              <w:tabs>
                <w:tab w:val="left" w:pos="360"/>
                <w:tab w:val="left" w:pos="3960"/>
              </w:tabs>
              <w:rPr>
                <w:szCs w:val="24"/>
              </w:rPr>
            </w:pPr>
            <w:r>
              <w:rPr>
                <w:noProof/>
              </w:rPr>
              <w:t>11-2/7-2/244</w:t>
            </w:r>
          </w:p>
        </w:tc>
      </w:tr>
      <w:tr w14:paraId="66130E83" w14:textId="77777777" w:rsidTr="009F77B9">
        <w:tblPrEx>
          <w:tblW w:w="0" w:type="auto"/>
          <w:tblLook w:val="0000"/>
        </w:tblPrEx>
        <w:trPr>
          <w:trHeight w:val="188"/>
        </w:trPr>
        <w:tc>
          <w:tcPr>
            <w:tcW w:w="450" w:type="dxa"/>
            <w:tcBorders>
              <w:top w:val="nil"/>
              <w:left w:val="nil"/>
              <w:bottom w:val="nil"/>
              <w:right w:val="nil"/>
            </w:tcBorders>
          </w:tcPr>
          <w:p w:rsidR="002C22B9" w:rsidRPr="00615936" w:rsidP="002C22B9" w14:paraId="268B5AD2" w14:textId="77777777">
            <w:pPr>
              <w:tabs>
                <w:tab w:val="left" w:pos="360"/>
                <w:tab w:val="left" w:pos="3960"/>
              </w:tabs>
              <w:rPr>
                <w:sz w:val="20"/>
              </w:rPr>
            </w:pPr>
          </w:p>
        </w:tc>
        <w:tc>
          <w:tcPr>
            <w:tcW w:w="1785" w:type="dxa"/>
            <w:tcBorders>
              <w:top w:val="single" w:sz="4" w:space="0" w:color="auto"/>
              <w:left w:val="nil"/>
              <w:bottom w:val="nil"/>
              <w:right w:val="nil"/>
            </w:tcBorders>
          </w:tcPr>
          <w:p w:rsidR="002C22B9" w:rsidRPr="00615936" w:rsidP="002C22B9" w14:paraId="4B280088" w14:textId="77777777">
            <w:pPr>
              <w:tabs>
                <w:tab w:val="left" w:pos="360"/>
                <w:tab w:val="left" w:pos="3960"/>
              </w:tabs>
              <w:rPr>
                <w:sz w:val="20"/>
              </w:rPr>
            </w:pPr>
          </w:p>
        </w:tc>
        <w:tc>
          <w:tcPr>
            <w:tcW w:w="708" w:type="dxa"/>
            <w:tcBorders>
              <w:top w:val="nil"/>
              <w:left w:val="nil"/>
              <w:bottom w:val="nil"/>
              <w:right w:val="nil"/>
            </w:tcBorders>
          </w:tcPr>
          <w:p w:rsidR="002C22B9" w:rsidRPr="00615936" w:rsidP="002C22B9" w14:paraId="58A93DDE" w14:textId="77777777">
            <w:pPr>
              <w:tabs>
                <w:tab w:val="left" w:pos="360"/>
                <w:tab w:val="left" w:pos="3960"/>
              </w:tabs>
              <w:jc w:val="center"/>
              <w:rPr>
                <w:sz w:val="20"/>
              </w:rPr>
            </w:pPr>
          </w:p>
        </w:tc>
        <w:tc>
          <w:tcPr>
            <w:tcW w:w="2727" w:type="dxa"/>
            <w:tcBorders>
              <w:top w:val="single" w:sz="4" w:space="0" w:color="auto"/>
              <w:left w:val="nil"/>
              <w:bottom w:val="nil"/>
              <w:right w:val="nil"/>
            </w:tcBorders>
          </w:tcPr>
          <w:p w:rsidR="002C22B9" w:rsidRPr="00615936" w:rsidP="002C22B9" w14:paraId="6FB74D08" w14:textId="77777777">
            <w:pPr>
              <w:tabs>
                <w:tab w:val="left" w:pos="360"/>
                <w:tab w:val="left" w:pos="3960"/>
              </w:tabs>
              <w:rPr>
                <w:sz w:val="20"/>
              </w:rPr>
            </w:pPr>
          </w:p>
        </w:tc>
      </w:tr>
      <w:tr w14:paraId="52C1FEC1" w14:textId="77777777" w:rsidTr="009F77B9">
        <w:tblPrEx>
          <w:tblW w:w="0" w:type="auto"/>
          <w:tblLook w:val="0000"/>
        </w:tblPrEx>
        <w:tc>
          <w:tcPr>
            <w:tcW w:w="450" w:type="dxa"/>
            <w:tcBorders>
              <w:top w:val="nil"/>
              <w:left w:val="nil"/>
              <w:bottom w:val="nil"/>
              <w:right w:val="nil"/>
            </w:tcBorders>
          </w:tcPr>
          <w:p w:rsidR="002C22B9" w:rsidRPr="00615936" w:rsidP="002C22B9" w14:paraId="042092EE" w14:textId="77777777">
            <w:pPr>
              <w:tabs>
                <w:tab w:val="left" w:pos="360"/>
                <w:tab w:val="left" w:pos="3960"/>
              </w:tabs>
              <w:rPr>
                <w:sz w:val="20"/>
              </w:rPr>
            </w:pPr>
            <w:r w:rsidRPr="00615936">
              <w:rPr>
                <w:sz w:val="20"/>
              </w:rPr>
              <w:t>Uz</w:t>
            </w:r>
          </w:p>
        </w:tc>
        <w:tc>
          <w:tcPr>
            <w:tcW w:w="1785" w:type="dxa"/>
            <w:tcBorders>
              <w:top w:val="nil"/>
              <w:left w:val="nil"/>
              <w:bottom w:val="single" w:sz="4" w:space="0" w:color="auto"/>
              <w:right w:val="nil"/>
            </w:tcBorders>
          </w:tcPr>
          <w:p w:rsidR="002C22B9" w:rsidRPr="00615936" w:rsidP="002C22B9" w14:paraId="70B1780B" w14:textId="33247991">
            <w:pPr>
              <w:tabs>
                <w:tab w:val="left" w:pos="360"/>
                <w:tab w:val="left" w:pos="3960"/>
              </w:tabs>
              <w:rPr>
                <w:szCs w:val="24"/>
              </w:rPr>
            </w:pPr>
            <w:r>
              <w:rPr>
                <w:noProof/>
              </w:rPr>
              <w:t>02.01.2025</w:t>
            </w:r>
          </w:p>
        </w:tc>
        <w:tc>
          <w:tcPr>
            <w:tcW w:w="708" w:type="dxa"/>
            <w:tcBorders>
              <w:top w:val="nil"/>
              <w:left w:val="nil"/>
              <w:bottom w:val="nil"/>
              <w:right w:val="nil"/>
            </w:tcBorders>
          </w:tcPr>
          <w:p w:rsidR="002C22B9" w:rsidRPr="00615936" w:rsidP="002C22B9" w14:paraId="6357380D" w14:textId="77777777">
            <w:pPr>
              <w:tabs>
                <w:tab w:val="left" w:pos="360"/>
                <w:tab w:val="left" w:pos="3960"/>
              </w:tabs>
              <w:jc w:val="center"/>
              <w:rPr>
                <w:sz w:val="20"/>
              </w:rPr>
            </w:pPr>
            <w:r w:rsidRPr="00615936">
              <w:rPr>
                <w:sz w:val="20"/>
              </w:rPr>
              <w:t>Nr.</w:t>
            </w:r>
          </w:p>
        </w:tc>
        <w:tc>
          <w:tcPr>
            <w:tcW w:w="2727" w:type="dxa"/>
            <w:tcBorders>
              <w:top w:val="nil"/>
              <w:left w:val="nil"/>
              <w:bottom w:val="single" w:sz="4" w:space="0" w:color="auto"/>
              <w:right w:val="nil"/>
            </w:tcBorders>
          </w:tcPr>
          <w:p w:rsidR="002C22B9" w:rsidRPr="00615936" w:rsidP="002C22B9" w14:paraId="240E46E2" w14:textId="49B27F50">
            <w:pPr>
              <w:tabs>
                <w:tab w:val="left" w:pos="360"/>
                <w:tab w:val="left" w:pos="3960"/>
              </w:tabs>
              <w:rPr>
                <w:szCs w:val="24"/>
              </w:rPr>
            </w:pPr>
            <w:r>
              <w:rPr>
                <w:noProof/>
                <w:szCs w:val="24"/>
              </w:rPr>
              <w:t>1.2.-8/3</w:t>
            </w:r>
          </w:p>
        </w:tc>
      </w:tr>
    </w:tbl>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14:paraId="603BEF47" w14:textId="77777777" w:rsidTr="000C0DD4">
        <w:tblPrEx>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jc w:val="right"/>
        </w:trPr>
        <w:tc>
          <w:tcPr>
            <w:tcW w:w="4644" w:type="dxa"/>
          </w:tcPr>
          <w:p w:rsidR="00320F45" w:rsidRPr="0051187A" w:rsidP="00320F45" w14:paraId="7BCE0AB7" w14:textId="77777777">
            <w:pPr>
              <w:spacing w:before="120" w:after="120"/>
              <w:jc w:val="right"/>
              <w:rPr>
                <w:b/>
                <w:bCs/>
                <w:szCs w:val="24"/>
                <w:lang w:eastAsia="lv-LV"/>
              </w:rPr>
            </w:pPr>
            <w:bookmarkStart w:id="0" w:name="org_nos"/>
            <w:r w:rsidRPr="0051187A">
              <w:rPr>
                <w:b/>
                <w:bCs/>
                <w:noProof/>
                <w:szCs w:val="24"/>
                <w:lang w:eastAsia="lv-LV"/>
              </w:rPr>
              <w:t>Daugavpils valstspilsētas pašvaldība</w:t>
            </w:r>
          </w:p>
          <w:p w:rsidR="00320F45" w:rsidRPr="0051187A" w:rsidP="00320F45" w14:paraId="2A7E119B" w14:textId="77777777">
            <w:pPr>
              <w:jc w:val="right"/>
              <w:rPr>
                <w:i/>
                <w:iCs/>
                <w:szCs w:val="24"/>
                <w:lang w:eastAsia="lv-LV"/>
              </w:rPr>
            </w:pPr>
            <w:r w:rsidRPr="0051187A">
              <w:rPr>
                <w:i/>
                <w:iCs/>
                <w:szCs w:val="24"/>
                <w:lang w:eastAsia="lv-LV"/>
              </w:rPr>
              <w:t>Informācijai:</w:t>
            </w:r>
          </w:p>
          <w:p w:rsidR="00320F45" w:rsidRPr="0051187A" w:rsidP="00320F45" w14:paraId="41763C5A" w14:textId="77777777">
            <w:pPr>
              <w:jc w:val="right"/>
              <w:rPr>
                <w:b/>
                <w:bCs/>
                <w:szCs w:val="24"/>
                <w:lang w:eastAsia="lv-LV"/>
              </w:rPr>
            </w:pPr>
            <w:r w:rsidRPr="0051187A">
              <w:rPr>
                <w:b/>
                <w:bCs/>
                <w:noProof/>
                <w:szCs w:val="24"/>
                <w:lang w:eastAsia="lv-LV"/>
              </w:rPr>
              <w:t>Centrālā finanšu un līgumu aģentūra</w:t>
            </w:r>
          </w:p>
          <w:p w:rsidR="000C0DD4" w:rsidRPr="00901FD8" w:rsidP="00320F45" w14:paraId="775703DB" w14:textId="16D1AEF0">
            <w:pPr>
              <w:jc w:val="right"/>
              <w:rPr>
                <w:szCs w:val="24"/>
                <w:lang w:eastAsia="lv-LV"/>
              </w:rPr>
            </w:pPr>
            <w:r w:rsidRPr="00901FD8">
              <w:rPr>
                <w:szCs w:val="24"/>
                <w:lang w:eastAsia="lv-LV"/>
              </w:rPr>
              <w:t xml:space="preserve">Paziņošanai </w:t>
            </w:r>
            <w:r w:rsidRPr="00901FD8">
              <w:rPr>
                <w:szCs w:val="24"/>
                <w:lang w:eastAsia="lv-LV"/>
              </w:rPr>
              <w:t>eAdresē</w:t>
            </w:r>
          </w:p>
        </w:tc>
      </w:tr>
      <w:bookmarkEnd w:id="0"/>
    </w:tbl>
    <w:p w:rsidR="00320F45" w:rsidRPr="007F3771" w:rsidP="00320F45" w14:paraId="7E87452E" w14:textId="77777777">
      <w:pPr>
        <w:rPr>
          <w:spacing w:val="4"/>
          <w:sz w:val="20"/>
        </w:rPr>
      </w:pPr>
    </w:p>
    <w:tbl>
      <w:tblPr>
        <w:tblStyle w:val="TableGrid"/>
        <w:tblW w:w="0" w:type="auto"/>
        <w:tblLook w:val="04A0"/>
      </w:tblPr>
      <w:tblGrid>
        <w:gridCol w:w="5812"/>
      </w:tblGrid>
      <w:tr w14:paraId="1414DE74" w14:textId="77777777" w:rsidTr="00602A29">
        <w:tblPrEx>
          <w:tblW w:w="0" w:type="auto"/>
          <w:tblLook w:val="04A0"/>
        </w:tblPrEx>
        <w:tc>
          <w:tcPr>
            <w:tcW w:w="5812" w:type="dxa"/>
            <w:tcBorders>
              <w:top w:val="nil"/>
              <w:left w:val="nil"/>
              <w:bottom w:val="nil"/>
              <w:right w:val="nil"/>
            </w:tcBorders>
          </w:tcPr>
          <w:p w:rsidR="00320F45" w:rsidRPr="0051187A" w:rsidP="00602A29" w14:paraId="2675E668" w14:textId="77777777">
            <w:pPr>
              <w:jc w:val="left"/>
              <w:rPr>
                <w:i/>
                <w:iCs/>
                <w:szCs w:val="24"/>
                <w:lang w:eastAsia="lv-LV"/>
              </w:rPr>
            </w:pPr>
            <w:r w:rsidRPr="0051187A">
              <w:rPr>
                <w:i/>
                <w:iCs/>
                <w:noProof/>
                <w:szCs w:val="24"/>
                <w:lang w:eastAsia="lv-LV"/>
              </w:rPr>
              <w:t>Atzinums par finanšu un ekonomiskajos aprēķinos minēto nosacījumu paredzamo ietekmi uz valsts budžeta ilgtermiņa saistību apjomu un valsts parādu</w:t>
            </w:r>
          </w:p>
        </w:tc>
      </w:tr>
    </w:tbl>
    <w:p w:rsidR="00320F45" w:rsidRPr="00615936" w:rsidP="00320F45" w14:paraId="7FA6C43B" w14:textId="77777777">
      <w:pPr>
        <w:jc w:val="left"/>
        <w:rPr>
          <w:szCs w:val="24"/>
        </w:rPr>
      </w:pPr>
    </w:p>
    <w:p w:rsidR="00320F45" w:rsidRPr="00615936" w:rsidP="00320F45" w14:paraId="3BC2FF33" w14:textId="77777777">
      <w:pPr>
        <w:rPr>
          <w:szCs w:val="24"/>
        </w:rPr>
      </w:pPr>
    </w:p>
    <w:p w:rsidR="00320F45" w:rsidRPr="000B3ECE" w:rsidP="00320F45" w14:paraId="42C5136E" w14:textId="77777777">
      <w:pPr>
        <w:pStyle w:val="Default"/>
        <w:ind w:firstLine="720"/>
        <w:jc w:val="both"/>
        <w:rPr>
          <w:color w:val="auto"/>
        </w:rPr>
      </w:pPr>
      <w:r w:rsidRPr="000B3ECE">
        <w:rPr>
          <w:color w:val="auto"/>
        </w:rPr>
        <w:t xml:space="preserve">Finanšu ministrija ir izvērtējusi ar </w:t>
      </w:r>
      <w:r w:rsidRPr="000B3ECE">
        <w:rPr>
          <w:noProof/>
        </w:rPr>
        <w:t>Daugavpils valstspilsētas pašvaldības 2025.gada 2.janvāra vēstuli Nr.1.2-8/3</w:t>
      </w:r>
      <w:r w:rsidRPr="000B3ECE">
        <w:rPr>
          <w:color w:val="auto"/>
        </w:rPr>
        <w:t xml:space="preserve"> iesniegtos potenciālā publiskās un privātās partnerības projekta</w:t>
      </w:r>
      <w:r w:rsidRPr="000B3ECE">
        <w:t xml:space="preserve"> “Daugavpils </w:t>
      </w:r>
      <w:r w:rsidRPr="000B3ECE">
        <w:t>valstspilsētas</w:t>
      </w:r>
      <w:r w:rsidRPr="000B3ECE">
        <w:t xml:space="preserve"> ielu apgaismojuma modernizācija” </w:t>
      </w:r>
      <w:r w:rsidRPr="000B3ECE">
        <w:rPr>
          <w:color w:val="auto"/>
        </w:rPr>
        <w:t>(turpmāk – projekts) finanšu un ekonomiskos aprēķinus (turpmāk – FEA) un, ņemot vērā Centrālās finanšu un līgumu aģentūras 2024.gada 19.decembra atzinumu Nr.39-2-3/8993, atbilstoši Ministru kabineta 2009.gada 6.oktobra noteikumu Nr.1152 “Kārtība finanšu un ekonomisko aprēķinu veikšanai, publiskās un privātās partnerības līguma veida noteikšanai un atzinuma par finanšu un ekonomiskajiem aprēķiniem sniegšanai” 24., 27. un 32.punktam, sniedz atzinumu par FEA minēto nosacījumu paredzamo ietekmi uz valsts budžeta ilgtermiņa saistību apjomu un valsts parādu.</w:t>
      </w:r>
    </w:p>
    <w:p w:rsidR="00320F45" w:rsidRPr="000B3ECE" w:rsidP="00320F45" w14:paraId="1D873CE1" w14:textId="68B8A850">
      <w:pPr>
        <w:pStyle w:val="Default"/>
        <w:ind w:firstLine="720"/>
        <w:jc w:val="both"/>
        <w:rPr>
          <w:color w:val="auto"/>
        </w:rPr>
      </w:pPr>
      <w:r w:rsidRPr="000B3ECE">
        <w:rPr>
          <w:color w:val="auto"/>
        </w:rPr>
        <w:t xml:space="preserve">Papildus atbilstoši FEA informācijai 2024.gada 18.septembrī Daugavpils </w:t>
      </w:r>
      <w:r w:rsidRPr="000B3ECE">
        <w:rPr>
          <w:color w:val="auto"/>
        </w:rPr>
        <w:t>valstspilsētas</w:t>
      </w:r>
      <w:r w:rsidRPr="000B3ECE">
        <w:rPr>
          <w:color w:val="auto"/>
        </w:rPr>
        <w:t xml:space="preserve"> pašvaldība ir saņēmusi arī Klimata un enerģētikas ministrijas kā atbildīgās iestādes par politikas izstrādi nozarē, kurā plānots īstenot projektu, atzinumu, kurā norādīts, ka projekts ir vērsts uz klimata un enerģētikas mērķu sasniegšanu un ir saskaņā ar Nacionālo enerģētikas un klimata plānu</w:t>
      </w:r>
      <w:r w:rsidR="00AF18D8">
        <w:rPr>
          <w:color w:val="auto"/>
        </w:rPr>
        <w:t> </w:t>
      </w:r>
      <w:r w:rsidRPr="000B3ECE">
        <w:rPr>
          <w:color w:val="auto"/>
        </w:rPr>
        <w:t>2021.-2030.gadam noteikto risinājumu visaptverošas energoefektivitātes jomā, kā arī noteiktajiem mērķiem un prioritātēm, t.sk. ietvertajam 3.2.1.13.pasākumam “Analizēt papildus devumu mērķa izpildīšanā no esošām atbalsta programmas”, 3.2.2.1.pasākumam “Noteikt enerģijas patēriņa monitoringa un enerģijas patēriņa samazināšanas pienākumu publiskām iestādēm”, 3.2.2.2.pasākumam “Nodrošināt finansiālu un zināšanu atbalstu pašvaldībām energoefektivitātes pasākumu veicināšanai un īstenošanai” un 3.2.2.10.pasākumam “Inovatīvu risinājumu attīstīšana un ieviešana pašvaldību sniegtajos pakalpojumos energoefektivitātes uzlabošanai”.</w:t>
      </w:r>
    </w:p>
    <w:p w:rsidR="00320F45" w:rsidRPr="000B3ECE" w:rsidP="00320F45" w14:paraId="68373603" w14:textId="77777777">
      <w:pPr>
        <w:pStyle w:val="Default"/>
        <w:spacing w:before="120" w:after="60"/>
        <w:ind w:firstLine="720"/>
        <w:jc w:val="both"/>
        <w:rPr>
          <w:b/>
          <w:color w:val="auto"/>
        </w:rPr>
      </w:pPr>
      <w:r w:rsidRPr="000B3ECE">
        <w:rPr>
          <w:b/>
          <w:color w:val="auto"/>
        </w:rPr>
        <w:t xml:space="preserve">1. Paredzamā ietekme uz vispārējās valdības sektora budžeta deficītu un parādu atbilstoši Eiropas nacionālo un reģionālo </w:t>
      </w:r>
      <w:r w:rsidRPr="000B3ECE">
        <w:rPr>
          <w:b/>
          <w:iCs/>
          <w:color w:val="auto"/>
        </w:rPr>
        <w:t xml:space="preserve">kontu sistēmas </w:t>
      </w:r>
      <w:r w:rsidRPr="000B3ECE">
        <w:rPr>
          <w:b/>
          <w:color w:val="auto"/>
        </w:rPr>
        <w:t>Eiropas Savienībā nosacījumiem.</w:t>
      </w:r>
    </w:p>
    <w:p w:rsidR="00320F45" w:rsidRPr="000B3ECE" w:rsidP="00320F45" w14:paraId="29200CB9" w14:textId="21CD66BE">
      <w:pPr>
        <w:pStyle w:val="Default"/>
        <w:ind w:firstLine="720"/>
        <w:jc w:val="both"/>
        <w:rPr>
          <w:bCs/>
        </w:rPr>
      </w:pPr>
      <w:r w:rsidRPr="000B3ECE">
        <w:rPr>
          <w:bCs/>
        </w:rPr>
        <w:t xml:space="preserve">FEA ietvertā informācija par aktīvu statisko uzskaiti izstrādāta, pamatojoties uz Eiropas Privātās un publiskās partnerības projektu ekspertīzes centra un Eiropas Savienības Statistikas biroja </w:t>
      </w:r>
      <w:r w:rsidRPr="000B3ECE">
        <w:rPr>
          <w:bCs/>
        </w:rPr>
        <w:t>Eurostat</w:t>
      </w:r>
      <w:r w:rsidRPr="000B3ECE">
        <w:rPr>
          <w:bCs/>
        </w:rPr>
        <w:t xml:space="preserve"> izstrādāto rokasgrāmatu par publiskās un privātās partnerības statistisko </w:t>
      </w:r>
      <w:r w:rsidRPr="000B3ECE">
        <w:rPr>
          <w:bCs/>
        </w:rPr>
        <w:t>uzskaiti</w:t>
      </w:r>
      <w:r w:rsidR="00AF18D8">
        <w:rPr>
          <w:bCs/>
        </w:rPr>
        <w:t> </w:t>
      </w:r>
      <w:r w:rsidRPr="000B3ECE">
        <w:rPr>
          <w:bCs/>
        </w:rPr>
        <w:t>(</w:t>
      </w:r>
      <w:r w:rsidRPr="000B3ECE">
        <w:rPr>
          <w:bCs/>
        </w:rPr>
        <w:t>angl</w:t>
      </w:r>
      <w:r w:rsidRPr="000B3ECE">
        <w:rPr>
          <w:bCs/>
        </w:rPr>
        <w:t xml:space="preserve">. </w:t>
      </w:r>
      <w:r w:rsidRPr="000B3ECE">
        <w:rPr>
          <w:bCs/>
          <w:i/>
          <w:iCs/>
        </w:rPr>
        <w:t xml:space="preserve">A </w:t>
      </w:r>
      <w:r w:rsidRPr="000B3ECE">
        <w:rPr>
          <w:bCs/>
          <w:i/>
          <w:iCs/>
        </w:rPr>
        <w:t>Guide</w:t>
      </w:r>
      <w:r w:rsidRPr="000B3ECE">
        <w:rPr>
          <w:bCs/>
          <w:i/>
          <w:iCs/>
        </w:rPr>
        <w:t xml:space="preserve"> to </w:t>
      </w:r>
      <w:r w:rsidRPr="000B3ECE">
        <w:rPr>
          <w:bCs/>
          <w:i/>
          <w:iCs/>
        </w:rPr>
        <w:t>the</w:t>
      </w:r>
      <w:r w:rsidRPr="000B3ECE">
        <w:rPr>
          <w:bCs/>
          <w:i/>
          <w:iCs/>
        </w:rPr>
        <w:t xml:space="preserve"> </w:t>
      </w:r>
      <w:r w:rsidRPr="000B3ECE">
        <w:rPr>
          <w:bCs/>
          <w:i/>
          <w:iCs/>
        </w:rPr>
        <w:t>Statistical</w:t>
      </w:r>
      <w:r w:rsidRPr="000B3ECE">
        <w:rPr>
          <w:bCs/>
          <w:i/>
          <w:iCs/>
        </w:rPr>
        <w:t xml:space="preserve"> </w:t>
      </w:r>
      <w:r w:rsidRPr="000B3ECE">
        <w:rPr>
          <w:bCs/>
          <w:i/>
          <w:iCs/>
        </w:rPr>
        <w:t>Treatment</w:t>
      </w:r>
      <w:r w:rsidRPr="000B3ECE">
        <w:rPr>
          <w:bCs/>
          <w:i/>
          <w:iCs/>
        </w:rPr>
        <w:t xml:space="preserve"> of </w:t>
      </w:r>
      <w:r w:rsidRPr="000B3ECE">
        <w:rPr>
          <w:bCs/>
          <w:i/>
          <w:iCs/>
        </w:rPr>
        <w:t>PPPs</w:t>
      </w:r>
      <w:r w:rsidRPr="000B3ECE">
        <w:rPr>
          <w:bCs/>
        </w:rPr>
        <w:t>). Detalizēta informācija par projekta statistisko uzskaiti atspoguļota FEA 6.1.sadaļā un 2.pielikumā.</w:t>
      </w:r>
    </w:p>
    <w:p w:rsidR="00320F45" w:rsidRPr="000B3ECE" w:rsidP="00320F45" w14:paraId="4D94E3CE" w14:textId="77777777">
      <w:pPr>
        <w:pStyle w:val="Default"/>
        <w:ind w:firstLine="720"/>
        <w:jc w:val="both"/>
        <w:rPr>
          <w:bCs/>
        </w:rPr>
      </w:pPr>
      <w:r w:rsidRPr="000B3ECE">
        <w:rPr>
          <w:bCs/>
        </w:rPr>
        <w:t>Pamatojoties uz atzinuma sniegšanai iesniegto FEA ietverto analīzi, nav identificēts neviens risks, kas automātiski klasificētu aktīvus publiskā partnera bilancē. Vienlaicīgi analīze liecina, ka nav paredzami riski ar ļoti augstu, augstu vai vidēji augstu būtiskuma pakāpi.</w:t>
      </w:r>
    </w:p>
    <w:p w:rsidR="00320F45" w:rsidRPr="000B3ECE" w:rsidP="00320F45" w14:paraId="63F4446E" w14:textId="77777777">
      <w:pPr>
        <w:pStyle w:val="Default"/>
        <w:ind w:firstLine="720"/>
        <w:jc w:val="both"/>
        <w:rPr>
          <w:bCs/>
        </w:rPr>
      </w:pPr>
      <w:r w:rsidRPr="000B3ECE">
        <w:rPr>
          <w:bCs/>
        </w:rPr>
        <w:t>Ņemot vērā iepriekš minēto, pašreizējā projekta izvērtēšanas stadijā aktīvi provizoriski ir attiecināmi kā privātā partnera bilancē esoši, projektam neradot negatīvu ietekmi uz vispārējās valdības budžeta bilanci un parādu atbilstoši Eiropas Nacionālo un reģionālo kontu sistēmas Eiropas Savienībā (turpmāk – EKS2010) nosacījumiem.</w:t>
      </w:r>
    </w:p>
    <w:p w:rsidR="00320F45" w:rsidRPr="000B3ECE" w:rsidP="00320F45" w14:paraId="2CF20DB3" w14:textId="77777777">
      <w:pPr>
        <w:pStyle w:val="Default"/>
        <w:spacing w:before="120" w:after="60"/>
        <w:ind w:firstLine="720"/>
        <w:jc w:val="both"/>
        <w:rPr>
          <w:b/>
          <w:color w:val="auto"/>
        </w:rPr>
      </w:pPr>
      <w:r w:rsidRPr="000B3ECE">
        <w:rPr>
          <w:b/>
          <w:color w:val="auto"/>
        </w:rPr>
        <w:t>2. Paredzamā ietekme uz valsts budžeta ilgtermiņa saistību apjomu atbilstoši Likumam par budžetu un finanšu vadību.</w:t>
      </w:r>
    </w:p>
    <w:p w:rsidR="00320F45" w:rsidRPr="000B3ECE" w:rsidP="00320F45" w14:paraId="5D04486B" w14:textId="77777777">
      <w:pPr>
        <w:pStyle w:val="Default"/>
        <w:ind w:firstLine="720"/>
        <w:jc w:val="both"/>
      </w:pPr>
      <w:r w:rsidRPr="000B3ECE">
        <w:t xml:space="preserve">Projketa īstenošana palielinās Daugavpils </w:t>
      </w:r>
      <w:r w:rsidRPr="000B3ECE">
        <w:t>valstspilsētas</w:t>
      </w:r>
      <w:r w:rsidRPr="000B3ECE">
        <w:t xml:space="preserve"> pašvaldības ikgadējo aizņēmumu, galvojumu un citu ilgtermiņa saistību apmēru. Vienlaikus, atbilstoši Daugavpils </w:t>
      </w:r>
      <w:r w:rsidRPr="000B3ECE">
        <w:t>valstspilsētas</w:t>
      </w:r>
      <w:r w:rsidRPr="000B3ECE">
        <w:t xml:space="preserve"> pašvaldības sniegtajai informācijai, pašvaldības uzņemto saistību apmērs kopā ar plānotā projekta saistībām nepārsniedz 20% no plānotajiem pamatbudžeta ieņēmumiem bez valsts budžeta </w:t>
      </w:r>
      <w:r w:rsidRPr="000B3ECE">
        <w:t>transfertiem</w:t>
      </w:r>
      <w:r w:rsidRPr="000B3ECE">
        <w:t xml:space="preserve"> noteikta mērķa finansēšanai, t.sk. bez valsts budžeta </w:t>
      </w:r>
      <w:r w:rsidRPr="000B3ECE">
        <w:t>transfertiem</w:t>
      </w:r>
      <w:r w:rsidRPr="000B3ECE">
        <w:t xml:space="preserve"> Eiropas Savienības un citas ārvalstu finanšu palīdzības līdzfinansētiem projektiem noteiktu mērķu (izdevumu) finansēšanai, un iemaksām pašvaldību finanšu izlīdzināšanas fondā, līdz ar to pašvaldības finanšu stabilizācijas riksi nav saskatāmi.</w:t>
      </w:r>
    </w:p>
    <w:p w:rsidR="00320F45" w:rsidRPr="000B3ECE" w:rsidP="00320F45" w14:paraId="085B1A26" w14:textId="77777777">
      <w:pPr>
        <w:pStyle w:val="Default"/>
        <w:spacing w:before="120" w:after="60"/>
        <w:ind w:firstLine="720"/>
        <w:jc w:val="both"/>
        <w:rPr>
          <w:b/>
          <w:color w:val="auto"/>
        </w:rPr>
      </w:pPr>
      <w:r w:rsidRPr="000B3ECE">
        <w:rPr>
          <w:b/>
          <w:color w:val="auto"/>
        </w:rPr>
        <w:t>3. Noteikumi, kas jāievēro, lai publiskās un privātās partnerības līgums neradītu neparedzētu nevēlamu ietekmi uz valsts budžeta ilgtermiņa saistību apjomu un parādu.</w:t>
      </w:r>
    </w:p>
    <w:p w:rsidR="00320F45" w:rsidRPr="000B3ECE" w:rsidP="00320F45" w14:paraId="2A06DF26" w14:textId="77777777">
      <w:pPr>
        <w:pStyle w:val="Default"/>
        <w:ind w:firstLine="720"/>
        <w:jc w:val="both"/>
        <w:rPr>
          <w:bCs/>
        </w:rPr>
      </w:pPr>
      <w:r w:rsidRPr="000B3ECE">
        <w:rPr>
          <w:bCs/>
        </w:rPr>
        <w:t>Lai publiskās un privātās partnerības līgums neradītu neparedzētu nevēlamu ietekmi uz vispārējās valdības budžeta bilanci un parādu atbilstoši EKS2010 metodoloģijai, jāievēro publiskās un privātās partnerības uzskaites nosacījumi, nodrošinot aktīvu uzskaiti privātā partnera bilancē, kā atrunāts:</w:t>
      </w:r>
    </w:p>
    <w:p w:rsidR="00320F45" w:rsidRPr="000B3ECE" w:rsidP="00320F45" w14:paraId="64AB893F" w14:textId="77777777">
      <w:pPr>
        <w:pStyle w:val="Default"/>
        <w:numPr>
          <w:ilvl w:val="0"/>
          <w:numId w:val="1"/>
        </w:numPr>
        <w:jc w:val="both"/>
        <w:rPr>
          <w:bCs/>
        </w:rPr>
      </w:pPr>
      <w:r w:rsidRPr="000B3ECE">
        <w:rPr>
          <w:bCs/>
        </w:rPr>
        <w:t>Eiropas Parlamenta un Padomes Regulā (ES) Nr.549/2013 (2013.gada 21.maijs) par Eiropas nacionālo un reģionālo kontu sistēmu Eiropas Savienībā;</w:t>
      </w:r>
    </w:p>
    <w:p w:rsidR="00320F45" w:rsidRPr="000B3ECE" w:rsidP="00320F45" w14:paraId="23BD2AED" w14:textId="77777777">
      <w:pPr>
        <w:pStyle w:val="Default"/>
        <w:numPr>
          <w:ilvl w:val="0"/>
          <w:numId w:val="1"/>
        </w:numPr>
        <w:jc w:val="both"/>
        <w:rPr>
          <w:bCs/>
        </w:rPr>
      </w:pPr>
      <w:r w:rsidRPr="000B3ECE">
        <w:rPr>
          <w:bCs/>
        </w:rPr>
        <w:t>Eurostat</w:t>
      </w:r>
      <w:r w:rsidRPr="000B3ECE">
        <w:rPr>
          <w:bCs/>
        </w:rPr>
        <w:t xml:space="preserve"> izdotajā Valdības deficīta un parāda rokasgrāmatā (</w:t>
      </w:r>
      <w:r w:rsidRPr="000B3ECE">
        <w:rPr>
          <w:bCs/>
        </w:rPr>
        <w:t>angl</w:t>
      </w:r>
      <w:r w:rsidRPr="000B3ECE">
        <w:rPr>
          <w:bCs/>
        </w:rPr>
        <w:t xml:space="preserve">. </w:t>
      </w:r>
      <w:r w:rsidRPr="000B3ECE">
        <w:rPr>
          <w:bCs/>
          <w:i/>
          <w:iCs/>
        </w:rPr>
        <w:t>Manual</w:t>
      </w:r>
      <w:r w:rsidRPr="000B3ECE">
        <w:rPr>
          <w:bCs/>
          <w:i/>
          <w:iCs/>
        </w:rPr>
        <w:t xml:space="preserve"> </w:t>
      </w:r>
      <w:r w:rsidRPr="000B3ECE">
        <w:rPr>
          <w:bCs/>
          <w:i/>
          <w:iCs/>
        </w:rPr>
        <w:t>on</w:t>
      </w:r>
      <w:r w:rsidRPr="000B3ECE">
        <w:rPr>
          <w:bCs/>
          <w:i/>
          <w:iCs/>
        </w:rPr>
        <w:t xml:space="preserve"> </w:t>
      </w:r>
      <w:r w:rsidRPr="000B3ECE">
        <w:rPr>
          <w:bCs/>
          <w:i/>
          <w:iCs/>
        </w:rPr>
        <w:t>Government</w:t>
      </w:r>
      <w:r w:rsidRPr="000B3ECE">
        <w:rPr>
          <w:bCs/>
          <w:i/>
          <w:iCs/>
        </w:rPr>
        <w:t xml:space="preserve"> </w:t>
      </w:r>
      <w:r w:rsidRPr="000B3ECE">
        <w:rPr>
          <w:bCs/>
          <w:i/>
          <w:iCs/>
        </w:rPr>
        <w:t>Deficit</w:t>
      </w:r>
      <w:r w:rsidRPr="000B3ECE">
        <w:rPr>
          <w:bCs/>
          <w:i/>
          <w:iCs/>
        </w:rPr>
        <w:t xml:space="preserve"> </w:t>
      </w:r>
      <w:r w:rsidRPr="000B3ECE">
        <w:rPr>
          <w:bCs/>
          <w:i/>
          <w:iCs/>
        </w:rPr>
        <w:t>and</w:t>
      </w:r>
      <w:r w:rsidRPr="000B3ECE">
        <w:rPr>
          <w:bCs/>
          <w:i/>
          <w:iCs/>
        </w:rPr>
        <w:t xml:space="preserve"> </w:t>
      </w:r>
      <w:r w:rsidRPr="000B3ECE">
        <w:rPr>
          <w:bCs/>
          <w:i/>
          <w:iCs/>
        </w:rPr>
        <w:t>Debt</w:t>
      </w:r>
      <w:r w:rsidRPr="000B3ECE">
        <w:rPr>
          <w:bCs/>
        </w:rPr>
        <w:t>), 2023.gada februāra 10.izdevums;</w:t>
      </w:r>
    </w:p>
    <w:p w:rsidR="00320F45" w:rsidRPr="000B3ECE" w:rsidP="00320F45" w14:paraId="2B24954C" w14:textId="77777777">
      <w:pPr>
        <w:pStyle w:val="Default"/>
        <w:numPr>
          <w:ilvl w:val="0"/>
          <w:numId w:val="1"/>
        </w:numPr>
        <w:jc w:val="both"/>
        <w:rPr>
          <w:bCs/>
        </w:rPr>
      </w:pPr>
      <w:r w:rsidRPr="000B3ECE">
        <w:rPr>
          <w:bCs/>
        </w:rPr>
        <w:t xml:space="preserve">Eiropas Privātās un publiskās partnerības projektu ekspertīzes centra un Eiropas Savienības statistikas biroja </w:t>
      </w:r>
      <w:r w:rsidRPr="000B3ECE">
        <w:rPr>
          <w:bCs/>
        </w:rPr>
        <w:t>Eurostat</w:t>
      </w:r>
      <w:r w:rsidRPr="000B3ECE">
        <w:rPr>
          <w:bCs/>
        </w:rPr>
        <w:t xml:space="preserve"> izstrādātajā rokasgrāmatā par publiskās un privātās partnerības statistisko uzskaiti (</w:t>
      </w:r>
      <w:r w:rsidRPr="000B3ECE">
        <w:rPr>
          <w:bCs/>
        </w:rPr>
        <w:t>angl</w:t>
      </w:r>
      <w:r w:rsidRPr="000B3ECE">
        <w:rPr>
          <w:bCs/>
        </w:rPr>
        <w:t xml:space="preserve">. </w:t>
      </w:r>
      <w:r w:rsidRPr="000B3ECE">
        <w:rPr>
          <w:bCs/>
          <w:i/>
          <w:iCs/>
        </w:rPr>
        <w:t xml:space="preserve">A </w:t>
      </w:r>
      <w:r w:rsidRPr="000B3ECE">
        <w:rPr>
          <w:bCs/>
          <w:i/>
          <w:iCs/>
        </w:rPr>
        <w:t>Guide</w:t>
      </w:r>
      <w:r w:rsidRPr="000B3ECE">
        <w:rPr>
          <w:bCs/>
          <w:i/>
          <w:iCs/>
        </w:rPr>
        <w:t xml:space="preserve"> to </w:t>
      </w:r>
      <w:r w:rsidRPr="000B3ECE">
        <w:rPr>
          <w:bCs/>
          <w:i/>
          <w:iCs/>
        </w:rPr>
        <w:t>the</w:t>
      </w:r>
      <w:r w:rsidRPr="000B3ECE">
        <w:rPr>
          <w:bCs/>
          <w:i/>
          <w:iCs/>
        </w:rPr>
        <w:t xml:space="preserve"> </w:t>
      </w:r>
      <w:r w:rsidRPr="000B3ECE">
        <w:rPr>
          <w:bCs/>
          <w:i/>
          <w:iCs/>
        </w:rPr>
        <w:t>Statistical</w:t>
      </w:r>
      <w:r w:rsidRPr="000B3ECE">
        <w:rPr>
          <w:bCs/>
          <w:i/>
          <w:iCs/>
        </w:rPr>
        <w:t xml:space="preserve"> </w:t>
      </w:r>
      <w:r w:rsidRPr="000B3ECE">
        <w:rPr>
          <w:bCs/>
          <w:i/>
          <w:iCs/>
        </w:rPr>
        <w:t>Treatment</w:t>
      </w:r>
      <w:r w:rsidRPr="000B3ECE">
        <w:rPr>
          <w:bCs/>
          <w:i/>
          <w:iCs/>
        </w:rPr>
        <w:t xml:space="preserve"> of </w:t>
      </w:r>
      <w:r w:rsidRPr="000B3ECE">
        <w:rPr>
          <w:bCs/>
          <w:i/>
          <w:iCs/>
        </w:rPr>
        <w:t>PPPs</w:t>
      </w:r>
      <w:r w:rsidRPr="000B3ECE">
        <w:rPr>
          <w:bCs/>
          <w:i/>
          <w:iCs/>
        </w:rPr>
        <w:t>; 2016.gada septembrī</w:t>
      </w:r>
      <w:r w:rsidRPr="000B3ECE">
        <w:rPr>
          <w:bCs/>
        </w:rPr>
        <w:t>);</w:t>
      </w:r>
    </w:p>
    <w:p w:rsidR="00320F45" w:rsidRPr="000B3ECE" w:rsidP="00320F45" w14:paraId="35805E39" w14:textId="77777777">
      <w:pPr>
        <w:pStyle w:val="Default"/>
        <w:numPr>
          <w:ilvl w:val="0"/>
          <w:numId w:val="1"/>
        </w:numPr>
        <w:jc w:val="both"/>
        <w:rPr>
          <w:bCs/>
        </w:rPr>
      </w:pPr>
      <w:r w:rsidRPr="000B3ECE">
        <w:rPr>
          <w:bCs/>
        </w:rPr>
        <w:t xml:space="preserve">Eiropas Savienības statistikas biroja </w:t>
      </w:r>
      <w:r w:rsidRPr="000B3ECE">
        <w:rPr>
          <w:bCs/>
        </w:rPr>
        <w:t>Eurostat</w:t>
      </w:r>
      <w:r w:rsidRPr="000B3ECE">
        <w:rPr>
          <w:bCs/>
        </w:rPr>
        <w:t xml:space="preserve"> aktuālajos skaidrojumos par publiskās un privātās partnerības projektu statistisko uzskaiti.</w:t>
      </w:r>
    </w:p>
    <w:p w:rsidR="00320F45" w:rsidRPr="00615936" w:rsidP="00320F45" w14:paraId="18AB93D7" w14:textId="77777777">
      <w:pPr>
        <w:rPr>
          <w:szCs w:val="24"/>
        </w:rPr>
      </w:pPr>
    </w:p>
    <w:p w:rsidR="00320F45" w:rsidRPr="00615936" w:rsidP="00320F45" w14:paraId="09535E80" w14:textId="77777777">
      <w:pPr>
        <w:rPr>
          <w:szCs w:val="24"/>
        </w:rPr>
      </w:pPr>
    </w:p>
    <w:p w:rsidR="00320F45" w:rsidRPr="00615936" w:rsidP="00320F45" w14:paraId="5E5CFB3D" w14:textId="77777777">
      <w:pPr>
        <w:rPr>
          <w:szCs w:val="24"/>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1984"/>
        <w:gridCol w:w="2977"/>
      </w:tblGrid>
      <w:tr w14:paraId="1DEE6313" w14:textId="77777777" w:rsidTr="00602A29">
        <w:tblPrEx>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395" w:type="dxa"/>
          </w:tcPr>
          <w:p w:rsidR="00320F45" w:rsidRPr="00615936" w:rsidP="00602A29" w14:paraId="301F297B" w14:textId="77777777">
            <w:pPr>
              <w:rPr>
                <w:szCs w:val="24"/>
              </w:rPr>
            </w:pPr>
            <w:r>
              <w:rPr>
                <w:noProof/>
                <w:szCs w:val="24"/>
              </w:rPr>
              <w:t>Valsts sekretārs</w:t>
            </w:r>
          </w:p>
        </w:tc>
        <w:tc>
          <w:tcPr>
            <w:tcW w:w="1984" w:type="dxa"/>
          </w:tcPr>
          <w:p w:rsidR="00320F45" w:rsidP="00602A29" w14:paraId="368710C0" w14:textId="77777777">
            <w:pPr>
              <w:jc w:val="center"/>
              <w:rPr>
                <w:szCs w:val="24"/>
              </w:rPr>
            </w:pPr>
            <w:bookmarkStart w:id="1" w:name="edoc_info2"/>
            <w:r>
              <w:rPr>
                <w:szCs w:val="24"/>
              </w:rPr>
              <w:t>(paraksts*)</w:t>
            </w:r>
            <w:bookmarkEnd w:id="1"/>
          </w:p>
        </w:tc>
        <w:tc>
          <w:tcPr>
            <w:tcW w:w="2977" w:type="dxa"/>
            <w:vAlign w:val="bottom"/>
          </w:tcPr>
          <w:p w:rsidR="00320F45" w:rsidRPr="00615936" w:rsidP="00602A29" w14:paraId="769A7102" w14:textId="77777777">
            <w:pPr>
              <w:jc w:val="right"/>
              <w:rPr>
                <w:szCs w:val="24"/>
              </w:rPr>
            </w:pPr>
            <w:r>
              <w:rPr>
                <w:noProof/>
                <w:szCs w:val="24"/>
              </w:rPr>
              <w:t>Baiba Bāne</w:t>
            </w:r>
          </w:p>
        </w:tc>
      </w:tr>
      <w:tr w14:paraId="26CD6F39" w14:textId="77777777" w:rsidTr="00602A29">
        <w:tblPrEx>
          <w:tblW w:w="9356" w:type="dxa"/>
          <w:tblLook w:val="04A0"/>
        </w:tblPrEx>
        <w:tc>
          <w:tcPr>
            <w:tcW w:w="4395" w:type="dxa"/>
          </w:tcPr>
          <w:p w:rsidR="00320F45" w:rsidRPr="00615936" w:rsidP="00602A29" w14:paraId="5D5B816E" w14:textId="77777777">
            <w:pPr>
              <w:rPr>
                <w:szCs w:val="24"/>
              </w:rPr>
            </w:pPr>
          </w:p>
        </w:tc>
        <w:tc>
          <w:tcPr>
            <w:tcW w:w="1984" w:type="dxa"/>
          </w:tcPr>
          <w:p w:rsidR="00320F45" w:rsidRPr="00615936" w:rsidP="00602A29" w14:paraId="1A813546" w14:textId="77777777">
            <w:pPr>
              <w:jc w:val="right"/>
              <w:rPr>
                <w:szCs w:val="24"/>
              </w:rPr>
            </w:pPr>
          </w:p>
        </w:tc>
        <w:tc>
          <w:tcPr>
            <w:tcW w:w="2977" w:type="dxa"/>
            <w:vAlign w:val="bottom"/>
          </w:tcPr>
          <w:p w:rsidR="00320F45" w:rsidRPr="00615936" w:rsidP="00602A29" w14:paraId="69E58FE0" w14:textId="77777777">
            <w:pPr>
              <w:jc w:val="right"/>
              <w:rPr>
                <w:szCs w:val="24"/>
              </w:rPr>
            </w:pPr>
          </w:p>
        </w:tc>
      </w:tr>
    </w:tbl>
    <w:tbl>
      <w:tblPr>
        <w:tblW w:w="8647" w:type="dxa"/>
        <w:tblLook w:val="04A0"/>
      </w:tblPr>
      <w:tblGrid>
        <w:gridCol w:w="8647"/>
      </w:tblGrid>
      <w:tr w14:paraId="121B063E" w14:textId="77777777" w:rsidTr="00602A29">
        <w:tblPrEx>
          <w:tblW w:w="8647" w:type="dxa"/>
          <w:tblLook w:val="04A0"/>
        </w:tblPrEx>
        <w:trPr>
          <w:cantSplit/>
          <w:trHeight w:val="615"/>
        </w:trPr>
        <w:tc>
          <w:tcPr>
            <w:tcW w:w="8647" w:type="dxa"/>
          </w:tcPr>
          <w:p w:rsidR="00320F45" w:rsidRPr="00AA6DC1" w:rsidP="00602A29" w14:paraId="3230B84C" w14:textId="77777777">
            <w:pPr>
              <w:pStyle w:val="BodyTextIndent"/>
              <w:tabs>
                <w:tab w:val="left" w:pos="8397"/>
              </w:tabs>
              <w:ind w:left="0"/>
              <w:rPr>
                <w:sz w:val="24"/>
                <w:szCs w:val="24"/>
              </w:rPr>
            </w:pPr>
            <w:bookmarkStart w:id="2" w:name="edoc_info" w:colFirst="0" w:colLast="0"/>
            <w:r w:rsidRPr="00AA6DC1">
              <w:rPr>
                <w:sz w:val="24"/>
                <w:szCs w:val="24"/>
              </w:rPr>
              <w:t>*Dokuments ir parakstīts ar drošu elektronisko parakstu</w:t>
            </w:r>
          </w:p>
        </w:tc>
      </w:tr>
      <w:bookmarkEnd w:id="2"/>
    </w:tbl>
    <w:p w:rsidR="00320F45" w:rsidRPr="008865A4" w:rsidP="00320F45" w14:paraId="31CB28B4" w14:textId="77777777">
      <w:pPr>
        <w:rPr>
          <w:sz w:val="20"/>
        </w:rPr>
      </w:pPr>
    </w:p>
    <w:p w:rsidR="00320F45" w:rsidRPr="008865A4" w:rsidP="00320F45" w14:paraId="59E5535C" w14:textId="77777777">
      <w:pPr>
        <w:jc w:val="left"/>
        <w:rPr>
          <w:sz w:val="20"/>
        </w:rPr>
      </w:pPr>
      <w:r w:rsidRPr="008865A4">
        <w:rPr>
          <w:noProof/>
          <w:sz w:val="20"/>
        </w:rPr>
        <w:t>Bērziņa 26154280</w:t>
      </w:r>
    </w:p>
    <w:p w:rsidR="00320F45" w:rsidRPr="008865A4" w:rsidP="00320F45" w14:paraId="4DBBE5AF" w14:textId="77777777">
      <w:pPr>
        <w:jc w:val="left"/>
        <w:rPr>
          <w:noProof/>
          <w:sz w:val="20"/>
        </w:rPr>
      </w:pPr>
      <w:r w:rsidRPr="008865A4">
        <w:rPr>
          <w:noProof/>
          <w:sz w:val="20"/>
        </w:rPr>
        <w:t>inga.berzina@fm.gov.lv</w:t>
      </w:r>
    </w:p>
    <w:p w:rsidR="00320F45" w:rsidRPr="008865A4" w:rsidP="00320F45" w14:paraId="3C674EAE" w14:textId="77777777">
      <w:pPr>
        <w:jc w:val="left"/>
        <w:rPr>
          <w:sz w:val="20"/>
        </w:rPr>
      </w:pPr>
    </w:p>
    <w:p w:rsidR="00320F45" w:rsidRPr="008865A4" w:rsidP="00320F45" w14:paraId="62423676" w14:textId="77777777">
      <w:pPr>
        <w:jc w:val="left"/>
        <w:rPr>
          <w:sz w:val="20"/>
        </w:rPr>
      </w:pPr>
      <w:r w:rsidRPr="008865A4">
        <w:rPr>
          <w:sz w:val="20"/>
        </w:rPr>
        <w:t>Rimonte 29199744</w:t>
      </w:r>
    </w:p>
    <w:p w:rsidR="00320F45" w:rsidRPr="008865A4" w:rsidP="00320F45" w14:paraId="21303120" w14:textId="77777777">
      <w:pPr>
        <w:jc w:val="left"/>
        <w:rPr>
          <w:sz w:val="20"/>
        </w:rPr>
      </w:pPr>
      <w:r w:rsidRPr="008865A4">
        <w:rPr>
          <w:sz w:val="20"/>
        </w:rPr>
        <w:t>liene.rimonte@fm.gov.lv</w:t>
      </w:r>
    </w:p>
    <w:p w:rsidR="00320F45" w:rsidRPr="008865A4" w:rsidP="00320F45" w14:paraId="50D94D73" w14:textId="77777777">
      <w:pPr>
        <w:jc w:val="left"/>
        <w:rPr>
          <w:sz w:val="20"/>
        </w:rPr>
      </w:pPr>
    </w:p>
    <w:p w:rsidR="00320F45" w:rsidRPr="008865A4" w:rsidP="00320F45" w14:paraId="3B7D10CA" w14:textId="77777777">
      <w:pPr>
        <w:jc w:val="left"/>
        <w:rPr>
          <w:sz w:val="20"/>
        </w:rPr>
      </w:pPr>
      <w:r w:rsidRPr="008865A4">
        <w:rPr>
          <w:sz w:val="20"/>
        </w:rPr>
        <w:t>Kapteine-Miezere 29213769</w:t>
      </w:r>
    </w:p>
    <w:p w:rsidR="000C0DD4" w:rsidRPr="006D6710" w:rsidP="00320F45" w14:paraId="206CC3E2" w14:textId="081D5F33">
      <w:pPr>
        <w:jc w:val="left"/>
        <w:rPr>
          <w:sz w:val="20"/>
        </w:rPr>
      </w:pPr>
      <w:r w:rsidRPr="008865A4">
        <w:rPr>
          <w:sz w:val="20"/>
        </w:rPr>
        <w:t>kristine.kapteine-miezere@fm.gov.lv</w:t>
      </w:r>
    </w:p>
    <w:sectPr w:rsidSect="00140C77">
      <w:headerReference w:type="even" r:id="rId7"/>
      <w:headerReference w:type="default" r:id="rId8"/>
      <w:footerReference w:type="default" r:id="rId9"/>
      <w:headerReference w:type="first" r:id="rId10"/>
      <w:footerReference w:type="first" r:id="rId11"/>
      <w:pgSz w:w="11907" w:h="16840" w:code="9"/>
      <w:pgMar w:top="567" w:right="850" w:bottom="1134" w:left="1701" w:header="720" w:footer="720" w:gutter="0"/>
      <w:pgNumType w:start="1"/>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2082923031"/>
      <w:docPartObj>
        <w:docPartGallery w:val="Page Numbers (Bottom of Page)"/>
        <w:docPartUnique/>
      </w:docPartObj>
    </w:sdtPr>
    <w:sdtContent>
      <w:p w:rsidR="0015384D" w14:paraId="24C2979F" w14:textId="77777777">
        <w:pPr>
          <w:pStyle w:val="Footer"/>
          <w:jc w:val="center"/>
        </w:pPr>
        <w:r w:rsidRPr="00557B49">
          <w:rPr>
            <w:sz w:val="24"/>
            <w:szCs w:val="24"/>
          </w:rPr>
          <w:fldChar w:fldCharType="begin"/>
        </w:r>
        <w:r w:rsidRPr="00557B49" w:rsidR="009E200C">
          <w:rPr>
            <w:sz w:val="24"/>
            <w:szCs w:val="24"/>
          </w:rPr>
          <w:instrText xml:space="preserve"> PAGE   \* MERGEFORMAT </w:instrText>
        </w:r>
        <w:r w:rsidRPr="00557B49">
          <w:rPr>
            <w:sz w:val="24"/>
            <w:szCs w:val="24"/>
          </w:rPr>
          <w:fldChar w:fldCharType="separate"/>
        </w:r>
        <w:r w:rsidR="000C0DD4">
          <w:rPr>
            <w:noProof/>
            <w:sz w:val="24"/>
            <w:szCs w:val="24"/>
          </w:rPr>
          <w:t>2</w:t>
        </w:r>
        <w:r w:rsidRPr="00557B49">
          <w:rPr>
            <w:sz w:val="24"/>
            <w:szCs w:val="24"/>
          </w:rPr>
          <w:fldChar w:fldCharType="end"/>
        </w:r>
      </w:p>
    </w:sdtContent>
  </w:sdt>
  <w:p w:rsidR="0015384D" w14:paraId="583F6ED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5384D" w14:paraId="034DD7E2" w14:textId="77777777">
    <w:pPr>
      <w:pStyle w:val="Footer"/>
      <w:jc w:val="center"/>
    </w:pPr>
  </w:p>
  <w:p w:rsidR="0015384D" w14:paraId="5C5F9ED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33DBE" w14:paraId="76B8F6D5" w14:textId="7777777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384D">
      <w:rPr>
        <w:rStyle w:val="PageNumber"/>
        <w:noProof/>
      </w:rPr>
      <w:t>2</w:t>
    </w:r>
    <w:r>
      <w:rPr>
        <w:rStyle w:val="PageNumber"/>
      </w:rPr>
      <w:fldChar w:fldCharType="end"/>
    </w:r>
  </w:p>
  <w:p w:rsidR="00F33DBE" w14:paraId="30E23EB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33DBE" w:rsidP="008C508E" w14:paraId="21221976" w14:textId="77777777">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C22B9" w14:paraId="45D83566" w14:textId="77777777">
    <w:pPr>
      <w:pStyle w:val="Header"/>
    </w:pPr>
  </w:p>
  <w:p w:rsidR="002C22B9" w14:paraId="128570DC" w14:textId="77777777">
    <w:pPr>
      <w:pStyle w:val="Header"/>
    </w:pPr>
  </w:p>
  <w:p w:rsidR="002C22B9" w14:paraId="2447637E" w14:textId="77777777">
    <w:pPr>
      <w:pStyle w:val="Header"/>
    </w:pPr>
  </w:p>
  <w:p w:rsidR="002C22B9" w:rsidP="002C22B9" w14:paraId="61C09BC2" w14:textId="77777777">
    <w:pPr>
      <w:pStyle w:val="Header"/>
      <w:tabs>
        <w:tab w:val="clear" w:pos="4153"/>
        <w:tab w:val="clear" w:pos="8306"/>
      </w:tabs>
    </w:pPr>
    <w:r>
      <w:rPr>
        <w:noProof/>
        <w:lang w:eastAsia="lv-LV"/>
      </w:rPr>
      <mc:AlternateContent>
        <mc:Choice Requires="wps">
          <w:drawing>
            <wp:anchor distT="0" distB="0" distL="114300" distR="114300" simplePos="0" relativeHeight="251660288" behindDoc="1" locked="0" layoutInCell="1" allowOverlap="1">
              <wp:simplePos x="0" y="0"/>
              <wp:positionH relativeFrom="page">
                <wp:posOffset>1066800</wp:posOffset>
              </wp:positionH>
              <wp:positionV relativeFrom="page">
                <wp:posOffset>2030730</wp:posOffset>
              </wp:positionV>
              <wp:extent cx="5943600" cy="314325"/>
              <wp:effectExtent l="0" t="0" r="0" b="9525"/>
              <wp:wrapNone/>
              <wp:docPr id="11"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943600"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2C22B9" w:rsidP="002C22B9" w14:textId="77777777">
                          <w:pPr>
                            <w:spacing w:line="194" w:lineRule="exact"/>
                            <w:ind w:left="20" w:right="-45"/>
                            <w:jc w:val="center"/>
                            <w:rPr>
                              <w:sz w:val="17"/>
                              <w:szCs w:val="17"/>
                            </w:rPr>
                          </w:pPr>
                          <w:r w:rsidRPr="00A41446">
                            <w:rPr>
                              <w:color w:val="231F20"/>
                              <w:sz w:val="17"/>
                              <w:szCs w:val="17"/>
                            </w:rPr>
                            <w:t>Smilšu iela 1, Rīga, LV-1919, tālr. 67095</w:t>
                          </w:r>
                          <w:r>
                            <w:rPr>
                              <w:color w:val="231F20"/>
                              <w:sz w:val="17"/>
                              <w:szCs w:val="17"/>
                            </w:rPr>
                            <w:t>689</w:t>
                          </w:r>
                          <w:r w:rsidRPr="00A41446">
                            <w:rPr>
                              <w:color w:val="231F20"/>
                              <w:sz w:val="17"/>
                              <w:szCs w:val="17"/>
                            </w:rPr>
                            <w:t>, e-pasts pasts@fm.gov.lv, www.fm.gov.lv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68pt;height:24.75pt;margin-top:159.9pt;margin-left:84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5168" filled="f" stroked="f">
              <v:textbox inset="0,0,0,0">
                <w:txbxContent>
                  <w:p w:rsidR="002C22B9" w:rsidP="002C22B9" w14:paraId="3FAAC5C1" w14:textId="77777777">
                    <w:pPr>
                      <w:spacing w:line="194" w:lineRule="exact"/>
                      <w:ind w:left="20" w:right="-45"/>
                      <w:jc w:val="center"/>
                      <w:rPr>
                        <w:sz w:val="17"/>
                        <w:szCs w:val="17"/>
                      </w:rPr>
                    </w:pPr>
                    <w:r w:rsidRPr="00A41446">
                      <w:rPr>
                        <w:color w:val="231F20"/>
                        <w:sz w:val="17"/>
                        <w:szCs w:val="17"/>
                      </w:rPr>
                      <w:t>Smilšu iela 1, Rīga, LV-1919, tālr. 67095</w:t>
                    </w:r>
                    <w:r>
                      <w:rPr>
                        <w:color w:val="231F20"/>
                        <w:sz w:val="17"/>
                        <w:szCs w:val="17"/>
                      </w:rPr>
                      <w:t>689</w:t>
                    </w:r>
                    <w:r w:rsidRPr="00A41446">
                      <w:rPr>
                        <w:color w:val="231F20"/>
                        <w:sz w:val="17"/>
                        <w:szCs w:val="17"/>
                      </w:rPr>
                      <w:t>, e-pasts pasts@fm.gov.lv, www.fm.gov.lv</w:t>
                    </w:r>
                  </w:p>
                </w:txbxContent>
              </v:textbox>
            </v:shape>
          </w:pict>
        </mc:Fallback>
      </mc:AlternateContent>
    </w:r>
    <w:r w:rsidRPr="002C22B9">
      <w:rPr>
        <w:noProof/>
        <w:lang w:eastAsia="lv-LV"/>
      </w:rPr>
      <w:drawing>
        <wp:anchor distT="0" distB="0" distL="114300" distR="114300" simplePos="0" relativeHeight="251662336" behindDoc="1" locked="0" layoutInCell="1" allowOverlap="1">
          <wp:simplePos x="0" y="0"/>
          <wp:positionH relativeFrom="margin">
            <wp:posOffset>75565</wp:posOffset>
          </wp:positionH>
          <wp:positionV relativeFrom="page">
            <wp:posOffset>711200</wp:posOffset>
          </wp:positionV>
          <wp:extent cx="5914390" cy="1065600"/>
          <wp:effectExtent l="0" t="0" r="0" b="0"/>
          <wp:wrapNone/>
          <wp:docPr id="8" name="Picture 8" descr="C:\Users\it-skrod\Desktop\veidlapas_jaunas\paraugi\vienkrasu_header_veidlapa_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C:\Users\it-skrod\Desktop\veidlapas_jaunas\paraugi\vienkrasu_header_veidlapa_22.png"/>
                  <pic:cNvPicPr>
                    <a:picLocks noChangeAspect="1" noChangeArrowheads="1"/>
                  </pic:cNvPicPr>
                </pic:nvPicPr>
                <pic:blipFill>
                  <a:blip xmlns:r="http://schemas.openxmlformats.org/officeDocument/2006/relationships" r:embed="rId1" cstate="print">
                    <a:extLst>
                      <a:ext xmlns:a="http://schemas.openxmlformats.org/drawingml/2006/main" uri="{BEBA8EAE-BF5A-486C-A8C5-ECC9F3942E4B}">
                        <a14:imgProps xmlns:a14="http://schemas.microsoft.com/office/drawing/2010/main">
                          <a14:imgLayer>
                            <a14:imgEffect>
                              <a14:brightnessContrast contrast="100000"/>
                            </a14:imgEffect>
                          </a14:imgLayer>
                        </a14:imgProps>
                      </a:ext>
                      <a:ext xmlns:a="http://schemas.openxmlformats.org/drawingml/2006/main" uri="{28A0092B-C50C-407E-A947-70E740481C1C}">
                        <a14:useLocalDpi xmlns:a14="http://schemas.microsoft.com/office/drawing/2010/main" val="0"/>
                      </a:ext>
                    </a:extLst>
                  </a:blip>
                  <a:srcRect l="1249" t="1374" r="-1249" b="-1372"/>
                  <a:stretch>
                    <a:fillRect/>
                  </a:stretch>
                </pic:blipFill>
                <pic:spPr bwMode="auto">
                  <a:xfrm>
                    <a:off x="0" y="0"/>
                    <a:ext cx="5914390" cy="1065600"/>
                  </a:xfrm>
                  <a:prstGeom prst="rect">
                    <a:avLst/>
                  </a:prstGeom>
                  <a:noFill/>
                  <a:ln>
                    <a:noFill/>
                  </a:ln>
                  <a:extLst>
                    <a:ext xmlns:a="http://schemas.openxmlformats.org/drawingml/2006/main"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C22B9" w14:paraId="35244A27" w14:textId="77777777">
    <w:pPr>
      <w:pStyle w:val="Header"/>
    </w:pPr>
  </w:p>
  <w:p w:rsidR="002C22B9" w14:paraId="4C3D8A7E" w14:textId="77777777">
    <w:pPr>
      <w:pStyle w:val="Header"/>
    </w:pPr>
  </w:p>
  <w:p w:rsidR="002C22B9" w14:paraId="6FF6D2D2" w14:textId="77777777">
    <w:pPr>
      <w:pStyle w:val="Header"/>
    </w:pPr>
  </w:p>
  <w:p w:rsidR="002C22B9" w14:paraId="6B02B454" w14:textId="77777777">
    <w:pPr>
      <w:pStyle w:val="Header"/>
    </w:pPr>
  </w:p>
  <w:p w:rsidR="002C22B9" w14:paraId="61CCE609" w14:textId="77777777">
    <w:pPr>
      <w:pStyle w:val="Header"/>
    </w:pPr>
  </w:p>
  <w:p w:rsidR="002C22B9" w14:paraId="0CA1DA4A" w14:textId="77777777">
    <w:pPr>
      <w:pStyle w:val="Header"/>
    </w:pPr>
  </w:p>
  <w:p w:rsidR="002C22B9" w14:paraId="383FF564" w14:textId="77777777">
    <w:pPr>
      <w:pStyle w:val="Header"/>
    </w:pPr>
    <w:r>
      <w:rPr>
        <w:noProof/>
        <w:lang w:eastAsia="lv-LV"/>
      </w:rPr>
      <mc:AlternateContent>
        <mc:Choice Requires="wpg">
          <w:drawing>
            <wp:anchor distT="0" distB="0" distL="114300" distR="114300" simplePos="0" relativeHeight="251658240" behindDoc="1" locked="0" layoutInCell="1" allowOverlap="1">
              <wp:simplePos x="0" y="0"/>
              <wp:positionH relativeFrom="margin">
                <wp:posOffset>-34290</wp:posOffset>
              </wp:positionH>
              <wp:positionV relativeFrom="page">
                <wp:posOffset>1903095</wp:posOffset>
              </wp:positionV>
              <wp:extent cx="5937250" cy="45085"/>
              <wp:effectExtent l="0" t="0" r="25400" b="0"/>
              <wp:wrapNone/>
              <wp:docPr id="9"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5937250" cy="45085"/>
                        <a:chOff x="2915" y="2998"/>
                        <a:chExt cx="6926" cy="2"/>
                      </a:xfrm>
                    </wpg:grpSpPr>
                    <wps:wsp xmlns:wps="http://schemas.microsoft.com/office/word/2010/wordprocessingShape">
                      <wps:cNvPr id="10"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467.5pt;height:3.55pt;margin-top:149.85pt;margin-left:-2.7pt;mso-position-horizontal-relative:margin;mso-position-vertical-relative:page;position:absolute;z-index:-251657216"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w10:wrap anchorx="margin"/>
            </v:group>
          </w:pict>
        </mc:Fallback>
      </mc:AlternateContent>
    </w:r>
  </w:p>
  <w:p w:rsidR="002C22B9" w14:paraId="08B5D320" w14:textId="77777777">
    <w:pPr>
      <w:pStyle w:val="Header"/>
    </w:pPr>
  </w:p>
  <w:p w:rsidR="002C22B9" w14:paraId="42712547" w14:textId="77777777">
    <w:pPr>
      <w:pStyle w:val="Header"/>
    </w:pPr>
  </w:p>
  <w:p w:rsidR="002C22B9" w14:paraId="09AFE68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3C7B79A9"/>
    <w:multiLevelType w:val="hybridMultilevel"/>
    <w:tmpl w:val="4E32378A"/>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16cid:durableId="397359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oNotHyphenateCaps/>
  <w:drawingGridHorizontalSpacing w:val="12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E51"/>
    <w:rsid w:val="000165AF"/>
    <w:rsid w:val="0002005E"/>
    <w:rsid w:val="00025906"/>
    <w:rsid w:val="00051BDB"/>
    <w:rsid w:val="00054277"/>
    <w:rsid w:val="00062D32"/>
    <w:rsid w:val="00063804"/>
    <w:rsid w:val="000704C8"/>
    <w:rsid w:val="00072A98"/>
    <w:rsid w:val="00074C0E"/>
    <w:rsid w:val="0008360A"/>
    <w:rsid w:val="000859B0"/>
    <w:rsid w:val="00086189"/>
    <w:rsid w:val="000A0A49"/>
    <w:rsid w:val="000A2273"/>
    <w:rsid w:val="000A4A49"/>
    <w:rsid w:val="000B3ECE"/>
    <w:rsid w:val="000B5E98"/>
    <w:rsid w:val="000B75CE"/>
    <w:rsid w:val="000C0DD4"/>
    <w:rsid w:val="000C1481"/>
    <w:rsid w:val="000D4ACD"/>
    <w:rsid w:val="000E05A4"/>
    <w:rsid w:val="000E7902"/>
    <w:rsid w:val="00101EF2"/>
    <w:rsid w:val="00102247"/>
    <w:rsid w:val="001042A3"/>
    <w:rsid w:val="00114955"/>
    <w:rsid w:val="00130802"/>
    <w:rsid w:val="00140C77"/>
    <w:rsid w:val="001421E1"/>
    <w:rsid w:val="001428D4"/>
    <w:rsid w:val="001459C6"/>
    <w:rsid w:val="00146475"/>
    <w:rsid w:val="00146FE3"/>
    <w:rsid w:val="0015384D"/>
    <w:rsid w:val="00156874"/>
    <w:rsid w:val="00160F55"/>
    <w:rsid w:val="0017402C"/>
    <w:rsid w:val="00176F63"/>
    <w:rsid w:val="0018218D"/>
    <w:rsid w:val="00184AB5"/>
    <w:rsid w:val="001943EE"/>
    <w:rsid w:val="001D78A7"/>
    <w:rsid w:val="001F53D9"/>
    <w:rsid w:val="00203705"/>
    <w:rsid w:val="0021300E"/>
    <w:rsid w:val="00220CEE"/>
    <w:rsid w:val="00224396"/>
    <w:rsid w:val="00227D91"/>
    <w:rsid w:val="0023013F"/>
    <w:rsid w:val="0023472C"/>
    <w:rsid w:val="00235349"/>
    <w:rsid w:val="00240DC2"/>
    <w:rsid w:val="00244390"/>
    <w:rsid w:val="00260557"/>
    <w:rsid w:val="00261352"/>
    <w:rsid w:val="002644F0"/>
    <w:rsid w:val="00266CF2"/>
    <w:rsid w:val="00267E3D"/>
    <w:rsid w:val="00292E11"/>
    <w:rsid w:val="0029448D"/>
    <w:rsid w:val="00297E6E"/>
    <w:rsid w:val="002A20A3"/>
    <w:rsid w:val="002B2B9A"/>
    <w:rsid w:val="002C22B9"/>
    <w:rsid w:val="002D0DAE"/>
    <w:rsid w:val="002D2EFD"/>
    <w:rsid w:val="002D6CB4"/>
    <w:rsid w:val="002E06CD"/>
    <w:rsid w:val="002E288C"/>
    <w:rsid w:val="002F5D59"/>
    <w:rsid w:val="003026CE"/>
    <w:rsid w:val="00302D28"/>
    <w:rsid w:val="00304112"/>
    <w:rsid w:val="003043C9"/>
    <w:rsid w:val="00305DC3"/>
    <w:rsid w:val="00314B6D"/>
    <w:rsid w:val="0031519D"/>
    <w:rsid w:val="00320F45"/>
    <w:rsid w:val="00325CE2"/>
    <w:rsid w:val="00330C2A"/>
    <w:rsid w:val="00332AF9"/>
    <w:rsid w:val="00341839"/>
    <w:rsid w:val="0037045B"/>
    <w:rsid w:val="00374C0D"/>
    <w:rsid w:val="00380855"/>
    <w:rsid w:val="00383D87"/>
    <w:rsid w:val="00386F28"/>
    <w:rsid w:val="00392EBE"/>
    <w:rsid w:val="00393EB9"/>
    <w:rsid w:val="00396BF4"/>
    <w:rsid w:val="003A324A"/>
    <w:rsid w:val="003B329B"/>
    <w:rsid w:val="003B4764"/>
    <w:rsid w:val="003D09AE"/>
    <w:rsid w:val="003D179D"/>
    <w:rsid w:val="003F2252"/>
    <w:rsid w:val="003F2673"/>
    <w:rsid w:val="003F4635"/>
    <w:rsid w:val="003F79A5"/>
    <w:rsid w:val="004059A7"/>
    <w:rsid w:val="004218E7"/>
    <w:rsid w:val="004241B4"/>
    <w:rsid w:val="00434A02"/>
    <w:rsid w:val="0043643E"/>
    <w:rsid w:val="004478B9"/>
    <w:rsid w:val="00450E77"/>
    <w:rsid w:val="00474D18"/>
    <w:rsid w:val="00483407"/>
    <w:rsid w:val="004978CB"/>
    <w:rsid w:val="004D5D78"/>
    <w:rsid w:val="004E2880"/>
    <w:rsid w:val="004E45F2"/>
    <w:rsid w:val="004E4C3B"/>
    <w:rsid w:val="004E7972"/>
    <w:rsid w:val="004F221F"/>
    <w:rsid w:val="004F32A1"/>
    <w:rsid w:val="004F671B"/>
    <w:rsid w:val="004F7DFD"/>
    <w:rsid w:val="00500907"/>
    <w:rsid w:val="005053F3"/>
    <w:rsid w:val="0051187A"/>
    <w:rsid w:val="00513B65"/>
    <w:rsid w:val="00526E86"/>
    <w:rsid w:val="0053353D"/>
    <w:rsid w:val="005377EF"/>
    <w:rsid w:val="00546FDE"/>
    <w:rsid w:val="00550841"/>
    <w:rsid w:val="00550BA5"/>
    <w:rsid w:val="00557B49"/>
    <w:rsid w:val="0056044A"/>
    <w:rsid w:val="00566B07"/>
    <w:rsid w:val="00573174"/>
    <w:rsid w:val="00583887"/>
    <w:rsid w:val="00583F38"/>
    <w:rsid w:val="005846CE"/>
    <w:rsid w:val="00584ED6"/>
    <w:rsid w:val="005910E7"/>
    <w:rsid w:val="005A0BBB"/>
    <w:rsid w:val="005D7171"/>
    <w:rsid w:val="005E3D1E"/>
    <w:rsid w:val="005F3139"/>
    <w:rsid w:val="00602A29"/>
    <w:rsid w:val="00613984"/>
    <w:rsid w:val="00615936"/>
    <w:rsid w:val="00616295"/>
    <w:rsid w:val="006205B8"/>
    <w:rsid w:val="00622CFD"/>
    <w:rsid w:val="006240D2"/>
    <w:rsid w:val="00636996"/>
    <w:rsid w:val="00642EE6"/>
    <w:rsid w:val="00643F3C"/>
    <w:rsid w:val="006610B8"/>
    <w:rsid w:val="00667635"/>
    <w:rsid w:val="00683E8B"/>
    <w:rsid w:val="00697AB8"/>
    <w:rsid w:val="006A05F7"/>
    <w:rsid w:val="006A3594"/>
    <w:rsid w:val="006A4D4A"/>
    <w:rsid w:val="006A707B"/>
    <w:rsid w:val="006B33CB"/>
    <w:rsid w:val="006B42A2"/>
    <w:rsid w:val="006D24EC"/>
    <w:rsid w:val="006D6710"/>
    <w:rsid w:val="006E11A6"/>
    <w:rsid w:val="006E45DD"/>
    <w:rsid w:val="006E689E"/>
    <w:rsid w:val="006E6DBE"/>
    <w:rsid w:val="00701105"/>
    <w:rsid w:val="0070258A"/>
    <w:rsid w:val="00706C69"/>
    <w:rsid w:val="0070718E"/>
    <w:rsid w:val="00707ADE"/>
    <w:rsid w:val="0071276C"/>
    <w:rsid w:val="00726370"/>
    <w:rsid w:val="00730E2D"/>
    <w:rsid w:val="00733696"/>
    <w:rsid w:val="00733C31"/>
    <w:rsid w:val="007523B6"/>
    <w:rsid w:val="00765592"/>
    <w:rsid w:val="00786DAF"/>
    <w:rsid w:val="00792DE6"/>
    <w:rsid w:val="007A2915"/>
    <w:rsid w:val="007A5BA9"/>
    <w:rsid w:val="007A73EC"/>
    <w:rsid w:val="007B32A0"/>
    <w:rsid w:val="007C5B7E"/>
    <w:rsid w:val="007E021E"/>
    <w:rsid w:val="007E3858"/>
    <w:rsid w:val="007E7EA0"/>
    <w:rsid w:val="007F3771"/>
    <w:rsid w:val="007F6888"/>
    <w:rsid w:val="00812E64"/>
    <w:rsid w:val="008237C6"/>
    <w:rsid w:val="00826D51"/>
    <w:rsid w:val="008360BD"/>
    <w:rsid w:val="00837277"/>
    <w:rsid w:val="0086567E"/>
    <w:rsid w:val="00866595"/>
    <w:rsid w:val="00875EF1"/>
    <w:rsid w:val="00884446"/>
    <w:rsid w:val="008865A4"/>
    <w:rsid w:val="00886C8A"/>
    <w:rsid w:val="008A5EC1"/>
    <w:rsid w:val="008C508E"/>
    <w:rsid w:val="008C65E9"/>
    <w:rsid w:val="008D22AE"/>
    <w:rsid w:val="008E4EA4"/>
    <w:rsid w:val="008E4FE5"/>
    <w:rsid w:val="008F1369"/>
    <w:rsid w:val="008F15DF"/>
    <w:rsid w:val="008F2376"/>
    <w:rsid w:val="00901FD8"/>
    <w:rsid w:val="00903B9C"/>
    <w:rsid w:val="00911470"/>
    <w:rsid w:val="00914649"/>
    <w:rsid w:val="00920076"/>
    <w:rsid w:val="009212D8"/>
    <w:rsid w:val="009328EF"/>
    <w:rsid w:val="00961A65"/>
    <w:rsid w:val="00963ACC"/>
    <w:rsid w:val="00973529"/>
    <w:rsid w:val="009767F7"/>
    <w:rsid w:val="009819D5"/>
    <w:rsid w:val="0098433C"/>
    <w:rsid w:val="00996DC8"/>
    <w:rsid w:val="009B2296"/>
    <w:rsid w:val="009B7929"/>
    <w:rsid w:val="009C643F"/>
    <w:rsid w:val="009E200C"/>
    <w:rsid w:val="009F3293"/>
    <w:rsid w:val="009F48D8"/>
    <w:rsid w:val="009F77B9"/>
    <w:rsid w:val="00A03231"/>
    <w:rsid w:val="00A17946"/>
    <w:rsid w:val="00A21D44"/>
    <w:rsid w:val="00A30AED"/>
    <w:rsid w:val="00A318B0"/>
    <w:rsid w:val="00A4004D"/>
    <w:rsid w:val="00A41446"/>
    <w:rsid w:val="00A54546"/>
    <w:rsid w:val="00A87DFA"/>
    <w:rsid w:val="00A94030"/>
    <w:rsid w:val="00AA21A4"/>
    <w:rsid w:val="00AA6DC1"/>
    <w:rsid w:val="00AA74E7"/>
    <w:rsid w:val="00AB2288"/>
    <w:rsid w:val="00AB278E"/>
    <w:rsid w:val="00AC60C1"/>
    <w:rsid w:val="00AD576B"/>
    <w:rsid w:val="00AE2200"/>
    <w:rsid w:val="00AF02BA"/>
    <w:rsid w:val="00AF18D8"/>
    <w:rsid w:val="00AF21C7"/>
    <w:rsid w:val="00B12561"/>
    <w:rsid w:val="00B26E48"/>
    <w:rsid w:val="00B30E51"/>
    <w:rsid w:val="00B45C16"/>
    <w:rsid w:val="00B55A55"/>
    <w:rsid w:val="00B9570C"/>
    <w:rsid w:val="00BB4400"/>
    <w:rsid w:val="00BD24E4"/>
    <w:rsid w:val="00BE3E7A"/>
    <w:rsid w:val="00BE5011"/>
    <w:rsid w:val="00BE78C7"/>
    <w:rsid w:val="00BF11EB"/>
    <w:rsid w:val="00BF233C"/>
    <w:rsid w:val="00C038B7"/>
    <w:rsid w:val="00C041F7"/>
    <w:rsid w:val="00C04DED"/>
    <w:rsid w:val="00C1122C"/>
    <w:rsid w:val="00C21975"/>
    <w:rsid w:val="00C345B8"/>
    <w:rsid w:val="00C375DF"/>
    <w:rsid w:val="00C41856"/>
    <w:rsid w:val="00C44804"/>
    <w:rsid w:val="00C45100"/>
    <w:rsid w:val="00C50C30"/>
    <w:rsid w:val="00C53A90"/>
    <w:rsid w:val="00C54CFF"/>
    <w:rsid w:val="00C56C1D"/>
    <w:rsid w:val="00C6145F"/>
    <w:rsid w:val="00C640B7"/>
    <w:rsid w:val="00C81055"/>
    <w:rsid w:val="00C87CD4"/>
    <w:rsid w:val="00CD3BB8"/>
    <w:rsid w:val="00CE0655"/>
    <w:rsid w:val="00CF7CC2"/>
    <w:rsid w:val="00D0332A"/>
    <w:rsid w:val="00D06A60"/>
    <w:rsid w:val="00D1142D"/>
    <w:rsid w:val="00D149A6"/>
    <w:rsid w:val="00D3049B"/>
    <w:rsid w:val="00D4070C"/>
    <w:rsid w:val="00D462B6"/>
    <w:rsid w:val="00D51CC7"/>
    <w:rsid w:val="00D57801"/>
    <w:rsid w:val="00D65123"/>
    <w:rsid w:val="00D67E61"/>
    <w:rsid w:val="00D70A7C"/>
    <w:rsid w:val="00D73652"/>
    <w:rsid w:val="00D873B0"/>
    <w:rsid w:val="00DA3EAF"/>
    <w:rsid w:val="00DA7256"/>
    <w:rsid w:val="00DA7D9E"/>
    <w:rsid w:val="00DB1E3A"/>
    <w:rsid w:val="00DB5AB6"/>
    <w:rsid w:val="00DB71CF"/>
    <w:rsid w:val="00DC1310"/>
    <w:rsid w:val="00DC1600"/>
    <w:rsid w:val="00DC461E"/>
    <w:rsid w:val="00DD2410"/>
    <w:rsid w:val="00DD4524"/>
    <w:rsid w:val="00DD56CC"/>
    <w:rsid w:val="00DD5E25"/>
    <w:rsid w:val="00DE7EC9"/>
    <w:rsid w:val="00DF1EC1"/>
    <w:rsid w:val="00DF75CE"/>
    <w:rsid w:val="00E04F00"/>
    <w:rsid w:val="00E0527A"/>
    <w:rsid w:val="00E13483"/>
    <w:rsid w:val="00E15F9B"/>
    <w:rsid w:val="00E25982"/>
    <w:rsid w:val="00E31881"/>
    <w:rsid w:val="00E3743F"/>
    <w:rsid w:val="00E4071F"/>
    <w:rsid w:val="00E436F0"/>
    <w:rsid w:val="00E44ADB"/>
    <w:rsid w:val="00E65B7F"/>
    <w:rsid w:val="00E71316"/>
    <w:rsid w:val="00E95294"/>
    <w:rsid w:val="00EA7310"/>
    <w:rsid w:val="00EB1825"/>
    <w:rsid w:val="00EB2C30"/>
    <w:rsid w:val="00EE1908"/>
    <w:rsid w:val="00EF2339"/>
    <w:rsid w:val="00F06A13"/>
    <w:rsid w:val="00F14918"/>
    <w:rsid w:val="00F220D5"/>
    <w:rsid w:val="00F33DBE"/>
    <w:rsid w:val="00F33E54"/>
    <w:rsid w:val="00F350B2"/>
    <w:rsid w:val="00F35615"/>
    <w:rsid w:val="00F365B1"/>
    <w:rsid w:val="00F37820"/>
    <w:rsid w:val="00F462A6"/>
    <w:rsid w:val="00F62E54"/>
    <w:rsid w:val="00F84ADE"/>
    <w:rsid w:val="00F949B7"/>
    <w:rsid w:val="00F952BC"/>
    <w:rsid w:val="00FB1DB2"/>
    <w:rsid w:val="00FB225E"/>
    <w:rsid w:val="00FE2AC9"/>
    <w:rsid w:val="00FE7A34"/>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018D3F53"/>
  <w15:docId w15:val="{2CD99BFC-0B14-4ABE-B442-61A8F770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EA4"/>
    <w:pPr>
      <w:jc w:val="both"/>
    </w:pPr>
    <w:rPr>
      <w:sz w:val="24"/>
      <w:lang w:eastAsia="en-US"/>
    </w:rPr>
  </w:style>
  <w:style w:type="paragraph" w:styleId="Heading1">
    <w:name w:val="heading 1"/>
    <w:basedOn w:val="Normal"/>
    <w:next w:val="Normal"/>
    <w:qFormat/>
    <w:rsid w:val="00903B9C"/>
    <w:pPr>
      <w:keepNext/>
      <w:spacing w:before="240" w:after="60"/>
      <w:outlineLvl w:val="0"/>
    </w:pPr>
    <w:rPr>
      <w:b/>
      <w:kern w:val="28"/>
      <w:sz w:val="28"/>
    </w:rPr>
  </w:style>
  <w:style w:type="paragraph" w:styleId="Heading2">
    <w:name w:val="heading 2"/>
    <w:basedOn w:val="Normal"/>
    <w:next w:val="Normal"/>
    <w:qFormat/>
    <w:rsid w:val="00903B9C"/>
    <w:pPr>
      <w:keepNext/>
      <w:spacing w:before="240" w:after="60"/>
      <w:outlineLvl w:val="1"/>
    </w:pPr>
    <w:rPr>
      <w:b/>
      <w:sz w:val="26"/>
    </w:rPr>
  </w:style>
  <w:style w:type="paragraph" w:styleId="Heading3">
    <w:name w:val="heading 3"/>
    <w:basedOn w:val="Normal"/>
    <w:next w:val="Normal"/>
    <w:qFormat/>
    <w:rsid w:val="00903B9C"/>
    <w:pPr>
      <w:keepNext/>
      <w:spacing w:before="240" w:after="60"/>
      <w:outlineLvl w:val="2"/>
    </w:pPr>
    <w:rPr>
      <w:b/>
    </w:rPr>
  </w:style>
  <w:style w:type="paragraph" w:styleId="Heading4">
    <w:name w:val="heading 4"/>
    <w:basedOn w:val="Normal"/>
    <w:next w:val="Normal"/>
    <w:qFormat/>
    <w:rsid w:val="00903B9C"/>
    <w:pPr>
      <w:keepNext/>
      <w:jc w:val="center"/>
      <w:outlineLvl w:val="3"/>
    </w:pPr>
    <w:rPr>
      <w:spacing w:val="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03B9C"/>
    <w:pPr>
      <w:tabs>
        <w:tab w:val="center" w:pos="4153"/>
        <w:tab w:val="right" w:pos="8306"/>
      </w:tabs>
    </w:pPr>
    <w:rPr>
      <w:sz w:val="18"/>
    </w:rPr>
  </w:style>
  <w:style w:type="paragraph" w:styleId="Footer">
    <w:name w:val="footer"/>
    <w:basedOn w:val="Normal"/>
    <w:link w:val="FooterChar"/>
    <w:uiPriority w:val="99"/>
    <w:rsid w:val="00903B9C"/>
    <w:pPr>
      <w:tabs>
        <w:tab w:val="center" w:pos="4153"/>
        <w:tab w:val="right" w:pos="8306"/>
      </w:tabs>
    </w:pPr>
    <w:rPr>
      <w:sz w:val="18"/>
    </w:rPr>
  </w:style>
  <w:style w:type="character" w:styleId="PageNumber">
    <w:name w:val="page number"/>
    <w:rsid w:val="00903B9C"/>
    <w:rPr>
      <w:rFonts w:ascii="Times New Roman" w:hAnsi="Times New Roman"/>
    </w:rPr>
  </w:style>
  <w:style w:type="paragraph" w:styleId="Caption">
    <w:name w:val="caption"/>
    <w:basedOn w:val="Normal"/>
    <w:next w:val="Normal"/>
    <w:qFormat/>
    <w:rsid w:val="00903B9C"/>
    <w:pPr>
      <w:framePr w:w="9083" w:hSpace="181" w:wrap="around" w:vAnchor="page" w:hAnchor="page" w:x="1702" w:y="579" w:anchorLock="1"/>
      <w:pBdr>
        <w:bottom w:val="single" w:sz="6" w:space="4" w:color="auto"/>
      </w:pBdr>
      <w:jc w:val="center"/>
    </w:pPr>
    <w:rPr>
      <w:spacing w:val="2"/>
      <w:sz w:val="28"/>
    </w:rPr>
  </w:style>
  <w:style w:type="paragraph" w:styleId="FootnoteText">
    <w:name w:val="footnote text"/>
    <w:basedOn w:val="Normal"/>
    <w:link w:val="FootnoteTextChar"/>
    <w:semiHidden/>
    <w:rsid w:val="00903B9C"/>
    <w:rPr>
      <w:sz w:val="20"/>
    </w:rPr>
  </w:style>
  <w:style w:type="character" w:styleId="FootnoteReference">
    <w:name w:val="footnote reference"/>
    <w:semiHidden/>
    <w:rsid w:val="00903B9C"/>
    <w:rPr>
      <w:rFonts w:ascii="Times New Roman" w:hAnsi="Times New Roman"/>
      <w:vertAlign w:val="superscript"/>
    </w:rPr>
  </w:style>
  <w:style w:type="paragraph" w:styleId="DocumentMap">
    <w:name w:val="Document Map"/>
    <w:basedOn w:val="Normal"/>
    <w:semiHidden/>
    <w:rsid w:val="00903B9C"/>
    <w:pPr>
      <w:shd w:val="clear" w:color="auto" w:fill="000080"/>
    </w:pPr>
    <w:rPr>
      <w:rFonts w:ascii="Tahoma" w:hAnsi="Tahoma" w:cs="Tahoma"/>
    </w:rPr>
  </w:style>
  <w:style w:type="character" w:styleId="Hyperlink">
    <w:name w:val="Hyperlink"/>
    <w:rsid w:val="00101EF2"/>
    <w:rPr>
      <w:color w:val="0000FF"/>
      <w:u w:val="single"/>
    </w:rPr>
  </w:style>
  <w:style w:type="paragraph" w:styleId="BalloonText">
    <w:name w:val="Balloon Text"/>
    <w:basedOn w:val="Normal"/>
    <w:semiHidden/>
    <w:rsid w:val="00884446"/>
    <w:rPr>
      <w:rFonts w:ascii="Tahoma" w:hAnsi="Tahoma" w:cs="Tahoma"/>
      <w:sz w:val="16"/>
      <w:szCs w:val="16"/>
    </w:rPr>
  </w:style>
  <w:style w:type="character" w:customStyle="1" w:styleId="FootnoteTextChar">
    <w:name w:val="Footnote Text Char"/>
    <w:link w:val="FootnoteText"/>
    <w:semiHidden/>
    <w:rsid w:val="008F15DF"/>
    <w:rPr>
      <w:lang w:eastAsia="en-US"/>
    </w:rPr>
  </w:style>
  <w:style w:type="character" w:customStyle="1" w:styleId="FooterChar">
    <w:name w:val="Footer Char"/>
    <w:basedOn w:val="DefaultParagraphFont"/>
    <w:link w:val="Footer"/>
    <w:uiPriority w:val="99"/>
    <w:rsid w:val="006D6710"/>
    <w:rPr>
      <w:sz w:val="18"/>
      <w:lang w:eastAsia="en-US"/>
    </w:rPr>
  </w:style>
  <w:style w:type="paragraph" w:styleId="BodyTextIndent">
    <w:name w:val="Body Text Indent"/>
    <w:basedOn w:val="Normal"/>
    <w:link w:val="BodyTextIndentChar"/>
    <w:uiPriority w:val="99"/>
    <w:unhideWhenUsed/>
    <w:rsid w:val="002D6CB4"/>
    <w:pPr>
      <w:spacing w:before="120" w:after="120"/>
      <w:ind w:left="283"/>
      <w:jc w:val="left"/>
    </w:pPr>
    <w:rPr>
      <w:sz w:val="20"/>
    </w:rPr>
  </w:style>
  <w:style w:type="character" w:customStyle="1" w:styleId="BodyTextIndentChar">
    <w:name w:val="Body Text Indent Char"/>
    <w:basedOn w:val="DefaultParagraphFont"/>
    <w:link w:val="BodyTextIndent"/>
    <w:uiPriority w:val="99"/>
    <w:rsid w:val="002D6CB4"/>
    <w:rPr>
      <w:lang w:eastAsia="en-US"/>
    </w:rPr>
  </w:style>
  <w:style w:type="character" w:styleId="PlaceholderText">
    <w:name w:val="Placeholder Text"/>
    <w:basedOn w:val="DefaultParagraphFont"/>
    <w:uiPriority w:val="99"/>
    <w:semiHidden/>
    <w:rsid w:val="00826D51"/>
    <w:rPr>
      <w:color w:val="808080"/>
    </w:rPr>
  </w:style>
  <w:style w:type="table" w:styleId="TableGrid">
    <w:name w:val="Table Grid"/>
    <w:basedOn w:val="TableNormal"/>
    <w:rsid w:val="004E4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4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s" ma:contentTypeID="0x010100EED70216784EE74DB31C404EA9411A16" ma:contentTypeVersion="7" ma:contentTypeDescription="Izveidot jaunu dokumentu." ma:contentTypeScope="" ma:versionID="9239c0859cce409234e7300afe8f6220">
  <xsd:schema xmlns:xsd="http://www.w3.org/2001/XMLSchema" xmlns:xs="http://www.w3.org/2001/XMLSchema" xmlns:p="http://schemas.microsoft.com/office/2006/metadata/properties" xmlns:ns1="http://schemas.microsoft.com/sharepoint/v3" xmlns:ns2="31e03d30-2e8d-4e33-818d-98013f8c7710" xmlns:ns3="572299aa-60cd-4594-8586-d66157377caf" targetNamespace="http://schemas.microsoft.com/office/2006/metadata/properties" ma:root="true" ma:fieldsID="4568e8d3e1232c8f0458f99f7af59157" ns1:_="" ns2:_="" ns3:_="">
    <xsd:import namespace="http://schemas.microsoft.com/sharepoint/v3"/>
    <xsd:import namespace="31e03d30-2e8d-4e33-818d-98013f8c7710"/>
    <xsd:import namespace="572299aa-60cd-4594-8586-d66157377ca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Vienotās atbilstības politikas rekvizīti" ma:hidden="true" ma:internalName="_ip_UnifiedCompliancePolicyProperties">
      <xsd:simpleType>
        <xsd:restriction base="dms:Note"/>
      </xsd:simpleType>
    </xsd:element>
    <xsd:element name="_ip_UnifiedCompliancePolicyUIAction" ma:index="14"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03d30-2e8d-4e33-818d-98013f8c77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2299aa-60cd-4594-8586-d66157377caf" elementFormDefault="qualified">
    <xsd:import namespace="http://schemas.microsoft.com/office/2006/documentManagement/types"/>
    <xsd:import namespace="http://schemas.microsoft.com/office/infopath/2007/PartnerControls"/>
    <xsd:element name="SharedWithUsers" ma:index="11"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30024-E6EF-4C50-B4AC-FC54616EFAC0}">
  <ds:schemaRefs>
    <ds:schemaRef ds:uri="http://schemas.openxmlformats.org/officeDocument/2006/bibliography"/>
  </ds:schemaRefs>
</ds:datastoreItem>
</file>

<file path=customXml/itemProps2.xml><?xml version="1.0" encoding="utf-8"?>
<ds:datastoreItem xmlns:ds="http://schemas.openxmlformats.org/officeDocument/2006/customXml" ds:itemID="{F8204C02-885C-4172-8D6A-F5F742340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e03d30-2e8d-4e33-818d-98013f8c7710"/>
    <ds:schemaRef ds:uri="572299aa-60cd-4594-8586-d66157377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10535-1B5D-49D5-AC58-1C4DD3F77A33}">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647</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Nosūtāmais dokuments</vt:lpstr>
    </vt:vector>
  </TitlesOfParts>
  <Company>FM</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Nosūtāmais dokuments</dc:title>
  <dc:creator>FM</dc:creator>
  <cp:lastModifiedBy>Inga Bērziņa</cp:lastModifiedBy>
  <cp:revision>11</cp:revision>
  <cp:lastPrinted>2007-06-25T10:49:00Z</cp:lastPrinted>
  <dcterms:created xsi:type="dcterms:W3CDTF">2024-02-19T11:30:00Z</dcterms:created>
  <dcterms:modified xsi:type="dcterms:W3CDTF">2025-01-24T10:44:00Z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