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A8ED77" w14:textId="77777777" w:rsidR="00FC61EF" w:rsidRPr="00296954" w:rsidRDefault="00FC61EF" w:rsidP="00296954">
      <w:pPr>
        <w:spacing w:after="0"/>
        <w:jc w:val="both"/>
        <w:rPr>
          <w:rFonts w:ascii="Times New Roman" w:hAnsi="Times New Roman" w:cs="Times New Roman"/>
          <w:sz w:val="24"/>
          <w:szCs w:val="24"/>
        </w:rPr>
      </w:pPr>
    </w:p>
    <w:p w14:paraId="011A0AF5" w14:textId="506831E1" w:rsidR="00296954" w:rsidRPr="007962FE" w:rsidRDefault="00296954" w:rsidP="00296954">
      <w:pPr>
        <w:spacing w:after="0"/>
        <w:jc w:val="both"/>
        <w:rPr>
          <w:rFonts w:ascii="Times New Roman" w:hAnsi="Times New Roman" w:cs="Times New Roman"/>
          <w:sz w:val="24"/>
          <w:szCs w:val="24"/>
        </w:rPr>
      </w:pPr>
      <w:r w:rsidRPr="00296954">
        <w:rPr>
          <w:rFonts w:ascii="Times New Roman" w:hAnsi="Times New Roman" w:cs="Times New Roman"/>
          <w:b/>
          <w:bCs/>
          <w:sz w:val="24"/>
          <w:szCs w:val="24"/>
        </w:rPr>
        <w:t>Sabiedriskā tualete</w:t>
      </w:r>
      <w:r w:rsidR="007962FE">
        <w:rPr>
          <w:rFonts w:ascii="Times New Roman" w:hAnsi="Times New Roman" w:cs="Times New Roman"/>
          <w:b/>
          <w:bCs/>
          <w:sz w:val="24"/>
          <w:szCs w:val="24"/>
        </w:rPr>
        <w:t xml:space="preserve"> – </w:t>
      </w:r>
      <w:r w:rsidR="007962FE">
        <w:rPr>
          <w:rFonts w:ascii="Times New Roman" w:hAnsi="Times New Roman" w:cs="Times New Roman"/>
          <w:sz w:val="24"/>
          <w:szCs w:val="24"/>
        </w:rPr>
        <w:t>pieejama publiskā vietā.</w:t>
      </w:r>
    </w:p>
    <w:p w14:paraId="2A323049" w14:textId="77777777" w:rsidR="00296954" w:rsidRPr="00296954" w:rsidRDefault="00296954" w:rsidP="00296954">
      <w:pPr>
        <w:spacing w:after="0"/>
        <w:jc w:val="both"/>
        <w:rPr>
          <w:rFonts w:ascii="Times New Roman" w:hAnsi="Times New Roman" w:cs="Times New Roman"/>
          <w:sz w:val="24"/>
          <w:szCs w:val="24"/>
        </w:rPr>
      </w:pPr>
      <w:r w:rsidRPr="00296954">
        <w:rPr>
          <w:rFonts w:ascii="Times New Roman" w:hAnsi="Times New Roman" w:cs="Times New Roman"/>
          <w:sz w:val="24"/>
          <w:szCs w:val="24"/>
        </w:rPr>
        <w:t>Latvijas Republikas likumdošanā nav konkrēti noteikumi par publisko tualešu skaitu, t.sk. to apbūves blīvumu, pilsētās un citās apdzīvotās vietās. Tomēr ir normatīvie dokumenti, kas regulē publisko tualešu nodrošinājumu sabiedriskos pasākumos un publiskās ēkās:</w:t>
      </w:r>
    </w:p>
    <w:p w14:paraId="13378EDD" w14:textId="753F4E63" w:rsidR="00296954" w:rsidRPr="00296954" w:rsidRDefault="00296954" w:rsidP="00296954">
      <w:pPr>
        <w:pStyle w:val="Sarakstarindkopa"/>
        <w:numPr>
          <w:ilvl w:val="0"/>
          <w:numId w:val="1"/>
        </w:numPr>
        <w:spacing w:after="0"/>
        <w:jc w:val="both"/>
        <w:rPr>
          <w:rFonts w:ascii="Times New Roman" w:hAnsi="Times New Roman" w:cs="Times New Roman"/>
          <w:sz w:val="24"/>
          <w:szCs w:val="24"/>
        </w:rPr>
      </w:pPr>
      <w:r w:rsidRPr="00296954">
        <w:rPr>
          <w:rFonts w:ascii="Times New Roman" w:hAnsi="Times New Roman" w:cs="Times New Roman"/>
          <w:sz w:val="24"/>
          <w:szCs w:val="24"/>
        </w:rPr>
        <w:t>M</w:t>
      </w:r>
      <w:r>
        <w:rPr>
          <w:rFonts w:ascii="Times New Roman" w:hAnsi="Times New Roman" w:cs="Times New Roman"/>
          <w:sz w:val="24"/>
          <w:szCs w:val="24"/>
        </w:rPr>
        <w:t>inistru kabineta</w:t>
      </w:r>
      <w:r w:rsidRPr="00296954">
        <w:rPr>
          <w:rFonts w:ascii="Times New Roman" w:hAnsi="Times New Roman" w:cs="Times New Roman"/>
          <w:sz w:val="24"/>
          <w:szCs w:val="24"/>
        </w:rPr>
        <w:t xml:space="preserve"> 30.04.2013. noteikumu </w:t>
      </w:r>
      <w:hyperlink r:id="rId8" w:history="1">
        <w:r w:rsidRPr="00296954">
          <w:rPr>
            <w:rStyle w:val="Hipersaite"/>
            <w:rFonts w:ascii="Times New Roman" w:hAnsi="Times New Roman" w:cs="Times New Roman"/>
            <w:sz w:val="24"/>
            <w:szCs w:val="24"/>
          </w:rPr>
          <w:t>Nr.240</w:t>
        </w:r>
      </w:hyperlink>
      <w:r w:rsidRPr="00296954">
        <w:rPr>
          <w:rFonts w:ascii="Times New Roman" w:hAnsi="Times New Roman" w:cs="Times New Roman"/>
          <w:sz w:val="24"/>
          <w:szCs w:val="24"/>
        </w:rPr>
        <w:t xml:space="preserve"> „Vispārīgie teritorijas plānošanas, izmantošanas un apbūves noteikumi” 180.p</w:t>
      </w:r>
      <w:r>
        <w:rPr>
          <w:rFonts w:ascii="Times New Roman" w:hAnsi="Times New Roman" w:cs="Times New Roman"/>
          <w:sz w:val="24"/>
          <w:szCs w:val="24"/>
        </w:rPr>
        <w:t>unkts</w:t>
      </w:r>
      <w:r w:rsidRPr="00296954">
        <w:rPr>
          <w:rFonts w:ascii="Times New Roman" w:hAnsi="Times New Roman" w:cs="Times New Roman"/>
          <w:sz w:val="24"/>
          <w:szCs w:val="24"/>
        </w:rPr>
        <w:t xml:space="preserve"> nosaka, ka </w:t>
      </w:r>
      <w:r>
        <w:rPr>
          <w:rFonts w:ascii="Times New Roman" w:hAnsi="Times New Roman" w:cs="Times New Roman"/>
          <w:sz w:val="24"/>
          <w:szCs w:val="24"/>
        </w:rPr>
        <w:t>“</w:t>
      </w:r>
      <w:r w:rsidRPr="00296954">
        <w:rPr>
          <w:rFonts w:ascii="Times New Roman" w:hAnsi="Times New Roman" w:cs="Times New Roman"/>
          <w:sz w:val="24"/>
          <w:szCs w:val="24"/>
        </w:rPr>
        <w:t>publiskos objektus, tai skaitā publisko pasākumu vietas un atpūtas vietas dabā, nodrošina ar tualetēm, kas iekārtotas, ievērojot vides pieejamības prasības un paredzot vietu papildu tualešu izvietošanai publisko pasākumu norišu laikā</w:t>
      </w:r>
      <w:r>
        <w:rPr>
          <w:rFonts w:ascii="Times New Roman" w:hAnsi="Times New Roman" w:cs="Times New Roman"/>
          <w:sz w:val="24"/>
          <w:szCs w:val="24"/>
        </w:rPr>
        <w:t>”</w:t>
      </w:r>
      <w:r w:rsidRPr="00296954">
        <w:rPr>
          <w:rFonts w:ascii="Times New Roman" w:hAnsi="Times New Roman" w:cs="Times New Roman"/>
          <w:sz w:val="24"/>
          <w:szCs w:val="24"/>
        </w:rPr>
        <w:t>.</w:t>
      </w:r>
    </w:p>
    <w:p w14:paraId="7D163715" w14:textId="3CE267F2" w:rsidR="00296954" w:rsidRDefault="00296954" w:rsidP="00296954">
      <w:pPr>
        <w:pStyle w:val="Sarakstarindkopa"/>
        <w:numPr>
          <w:ilvl w:val="0"/>
          <w:numId w:val="1"/>
        </w:numPr>
        <w:spacing w:after="0"/>
        <w:jc w:val="both"/>
        <w:rPr>
          <w:rFonts w:ascii="Times New Roman" w:hAnsi="Times New Roman" w:cs="Times New Roman"/>
          <w:sz w:val="24"/>
          <w:szCs w:val="24"/>
        </w:rPr>
      </w:pPr>
      <w:r w:rsidRPr="00296954">
        <w:rPr>
          <w:rFonts w:ascii="Times New Roman" w:hAnsi="Times New Roman" w:cs="Times New Roman"/>
          <w:sz w:val="24"/>
          <w:szCs w:val="24"/>
        </w:rPr>
        <w:t xml:space="preserve">saskaņā ar MK 19.06.2021. noteikumu Nr.693 </w:t>
      </w:r>
      <w:r>
        <w:rPr>
          <w:rFonts w:ascii="Times New Roman" w:hAnsi="Times New Roman" w:cs="Times New Roman"/>
          <w:sz w:val="24"/>
          <w:szCs w:val="24"/>
        </w:rPr>
        <w:t>“</w:t>
      </w:r>
      <w:r w:rsidRPr="00296954">
        <w:rPr>
          <w:rFonts w:ascii="Times New Roman" w:hAnsi="Times New Roman" w:cs="Times New Roman"/>
          <w:sz w:val="24"/>
          <w:szCs w:val="24"/>
        </w:rPr>
        <w:t xml:space="preserve">Būvju vispārīgo prasību būvnormatīvs LBN 200-21”” (turpmāk – Noteikumi Nr.693) 125.p. </w:t>
      </w:r>
      <w:r>
        <w:rPr>
          <w:rFonts w:ascii="Times New Roman" w:hAnsi="Times New Roman" w:cs="Times New Roman"/>
          <w:sz w:val="24"/>
          <w:szCs w:val="24"/>
        </w:rPr>
        <w:t>“</w:t>
      </w:r>
      <w:r w:rsidRPr="00296954">
        <w:rPr>
          <w:rFonts w:ascii="Times New Roman" w:hAnsi="Times New Roman" w:cs="Times New Roman"/>
          <w:sz w:val="24"/>
          <w:szCs w:val="24"/>
        </w:rPr>
        <w:t>Iekštelpās attālums no visattālākās vietas, kur uzturas cilvēki, līdz tualetēm nedrīkst pārsniegt 75 metrus. Stadionos, arēnās, brīvdabas estrādēs un citās brīvdabas izklaides būvēs attālums no tālākās skatītāju vietas līdz tualetēm nedrīkst pārsniegt 150 metrus”. Šo noteikumu 3.pielikumā ir noteikts arī sanitāro iekārtu minimālais skaits publiskās ēkās un būvēs (piemēram, tirdzniecības un biroju ēkās, kafejnīcās, stacijās u.c.).</w:t>
      </w:r>
    </w:p>
    <w:p w14:paraId="179BADAD" w14:textId="2B360FE4" w:rsidR="00296954" w:rsidRDefault="00296954" w:rsidP="00296954">
      <w:pPr>
        <w:spacing w:after="0"/>
        <w:jc w:val="both"/>
        <w:rPr>
          <w:rFonts w:ascii="Times New Roman" w:hAnsi="Times New Roman" w:cs="Times New Roman"/>
          <w:sz w:val="24"/>
          <w:szCs w:val="24"/>
        </w:rPr>
      </w:pPr>
      <w:r>
        <w:rPr>
          <w:rFonts w:ascii="Times New Roman" w:hAnsi="Times New Roman" w:cs="Times New Roman"/>
          <w:sz w:val="24"/>
          <w:szCs w:val="24"/>
        </w:rPr>
        <w:t>Ņemot vērā, ka pasākuma ietvaros netiek atbalstīta ēku būvniecība un pārbūve, tad MK noteikumi Nr.693 nav attiecināmi uz šo pasākumu.</w:t>
      </w:r>
    </w:p>
    <w:p w14:paraId="363AD7CA" w14:textId="30A7093D" w:rsidR="00296954" w:rsidRDefault="00296954" w:rsidP="00296954">
      <w:pPr>
        <w:spacing w:after="0"/>
        <w:jc w:val="both"/>
        <w:rPr>
          <w:rFonts w:ascii="Times New Roman" w:hAnsi="Times New Roman" w:cs="Times New Roman"/>
          <w:sz w:val="24"/>
          <w:szCs w:val="24"/>
        </w:rPr>
      </w:pPr>
      <w:r w:rsidRPr="00296954">
        <w:rPr>
          <w:rFonts w:ascii="Times New Roman" w:hAnsi="Times New Roman" w:cs="Times New Roman"/>
          <w:sz w:val="24"/>
          <w:szCs w:val="24"/>
        </w:rPr>
        <w:t xml:space="preserve">Izskatot citu valstu pieredzi šajā jautājumā, tiek rekomendēts nodrošināt noteiktas zonas ar tualetēm, kas darbojas </w:t>
      </w:r>
      <w:r w:rsidRPr="00296954">
        <w:rPr>
          <w:rFonts w:ascii="Times New Roman" w:hAnsi="Times New Roman" w:cs="Times New Roman"/>
          <w:b/>
          <w:bCs/>
          <w:sz w:val="24"/>
          <w:szCs w:val="24"/>
        </w:rPr>
        <w:t>24h diennaktī</w:t>
      </w:r>
      <w:r w:rsidRPr="00296954">
        <w:rPr>
          <w:rFonts w:ascii="Times New Roman" w:hAnsi="Times New Roman" w:cs="Times New Roman"/>
          <w:sz w:val="24"/>
          <w:szCs w:val="24"/>
        </w:rPr>
        <w:t xml:space="preserve"> (blīvi apdzīvotās/ nodarbinātās teritorijās, </w:t>
      </w:r>
      <w:r w:rsidRPr="00296954">
        <w:rPr>
          <w:rFonts w:ascii="Times New Roman" w:hAnsi="Times New Roman" w:cs="Times New Roman"/>
          <w:b/>
          <w:bCs/>
          <w:sz w:val="24"/>
          <w:szCs w:val="24"/>
        </w:rPr>
        <w:t>blakus transportam</w:t>
      </w:r>
      <w:r w:rsidRPr="00296954">
        <w:rPr>
          <w:rFonts w:ascii="Times New Roman" w:hAnsi="Times New Roman" w:cs="Times New Roman"/>
          <w:sz w:val="24"/>
          <w:szCs w:val="24"/>
        </w:rPr>
        <w:t>, brīvā laika pavadīšanas un izklaides vietās). Nepieciešamais publisko tualešu skaits ir atkarīgs no potenciālo apmeklētāju skaita.</w:t>
      </w:r>
    </w:p>
    <w:p w14:paraId="137921A6" w14:textId="2677BEFD" w:rsidR="00296954" w:rsidRDefault="00296954" w:rsidP="00296954">
      <w:pPr>
        <w:spacing w:after="0"/>
        <w:jc w:val="both"/>
        <w:rPr>
          <w:rFonts w:ascii="Times New Roman" w:hAnsi="Times New Roman" w:cs="Times New Roman"/>
          <w:sz w:val="24"/>
          <w:szCs w:val="24"/>
        </w:rPr>
      </w:pPr>
      <w:r w:rsidRPr="00296954">
        <w:rPr>
          <w:rFonts w:ascii="Times New Roman" w:hAnsi="Times New Roman" w:cs="Times New Roman"/>
          <w:sz w:val="24"/>
          <w:szCs w:val="24"/>
        </w:rPr>
        <w:t>Latvijā vietējām pašvaldībām būtu jālemj par to, kur nepieciešamas sabiedriskās tualetes un kādam jābūt to darbības laikam, reaģējot uz sabiedrības pieprasījumu un vajadzībām.</w:t>
      </w:r>
      <w:r w:rsidR="00DE2E1C">
        <w:rPr>
          <w:rFonts w:ascii="Times New Roman" w:hAnsi="Times New Roman" w:cs="Times New Roman"/>
          <w:sz w:val="24"/>
          <w:szCs w:val="24"/>
        </w:rPr>
        <w:t xml:space="preserve"> Pasākuma ietvar</w:t>
      </w:r>
      <w:r w:rsidR="00310B72">
        <w:rPr>
          <w:rFonts w:ascii="Times New Roman" w:hAnsi="Times New Roman" w:cs="Times New Roman"/>
          <w:sz w:val="24"/>
          <w:szCs w:val="24"/>
        </w:rPr>
        <w:t>o</w:t>
      </w:r>
      <w:r w:rsidR="00DE2E1C">
        <w:rPr>
          <w:rFonts w:ascii="Times New Roman" w:hAnsi="Times New Roman" w:cs="Times New Roman"/>
          <w:sz w:val="24"/>
          <w:szCs w:val="24"/>
        </w:rPr>
        <w:t>s nav noteiktas obligātas prasības sabiedrisko tualešu izvietošanai, to var paredzēt, ja ir tāda nepieciešamība.</w:t>
      </w:r>
    </w:p>
    <w:p w14:paraId="6545B5DB" w14:textId="3C50C2AA" w:rsidR="00296954" w:rsidRDefault="00296954" w:rsidP="00296954">
      <w:pPr>
        <w:spacing w:after="0"/>
        <w:jc w:val="both"/>
        <w:rPr>
          <w:rFonts w:ascii="Times New Roman" w:hAnsi="Times New Roman" w:cs="Times New Roman"/>
          <w:sz w:val="24"/>
          <w:szCs w:val="24"/>
        </w:rPr>
      </w:pPr>
      <w:r>
        <w:rPr>
          <w:rFonts w:ascii="Times New Roman" w:hAnsi="Times New Roman" w:cs="Times New Roman"/>
          <w:sz w:val="24"/>
          <w:szCs w:val="24"/>
        </w:rPr>
        <w:t xml:space="preserve">Pasākuma ietvaros atbalstāma ir sabiedrisko tualešu izvietošana, kas var būt </w:t>
      </w:r>
      <w:r w:rsidR="00D95DE7" w:rsidRPr="00DE2E1C">
        <w:rPr>
          <w:rFonts w:ascii="Times New Roman" w:hAnsi="Times New Roman" w:cs="Times New Roman"/>
          <w:sz w:val="24"/>
          <w:szCs w:val="24"/>
          <w:u w:val="single"/>
        </w:rPr>
        <w:t>konteinertipa</w:t>
      </w:r>
      <w:r w:rsidR="00D95DE7">
        <w:rPr>
          <w:rFonts w:ascii="Times New Roman" w:hAnsi="Times New Roman" w:cs="Times New Roman"/>
          <w:sz w:val="24"/>
          <w:szCs w:val="24"/>
        </w:rPr>
        <w:t xml:space="preserve">, </w:t>
      </w:r>
    </w:p>
    <w:p w14:paraId="26566F9B" w14:textId="3BFA15A4" w:rsidR="004A4749" w:rsidRDefault="000F6E81" w:rsidP="00296954">
      <w:pPr>
        <w:spacing w:after="0"/>
        <w:jc w:val="both"/>
        <w:rPr>
          <w:rFonts w:ascii="Times New Roman" w:hAnsi="Times New Roman" w:cs="Times New Roman"/>
          <w:sz w:val="24"/>
          <w:szCs w:val="24"/>
        </w:rPr>
      </w:pPr>
      <w:r w:rsidRPr="000F6E81">
        <w:rPr>
          <w:rFonts w:ascii="Times New Roman" w:hAnsi="Times New Roman" w:cs="Times New Roman"/>
          <w:noProof/>
          <w:sz w:val="24"/>
          <w:szCs w:val="24"/>
        </w:rPr>
        <w:drawing>
          <wp:inline distT="0" distB="0" distL="0" distR="0" wp14:anchorId="041D0F78" wp14:editId="64F8A85A">
            <wp:extent cx="5715495" cy="3848433"/>
            <wp:effectExtent l="0" t="0" r="0" b="0"/>
            <wp:docPr id="1425854103" name="Attēls 1" descr="Attēls, kurā ir ārpus telpām, piekabe, debesis, kok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854103" name="Attēls 1" descr="Attēls, kurā ir ārpus telpām, piekabe, debesis, koks&#10;&#10;Apraksts ģenerēts automātiski"/>
                    <pic:cNvPicPr/>
                  </pic:nvPicPr>
                  <pic:blipFill>
                    <a:blip r:embed="rId9"/>
                    <a:stretch>
                      <a:fillRect/>
                    </a:stretch>
                  </pic:blipFill>
                  <pic:spPr>
                    <a:xfrm>
                      <a:off x="0" y="0"/>
                      <a:ext cx="5715495" cy="3848433"/>
                    </a:xfrm>
                    <a:prstGeom prst="rect">
                      <a:avLst/>
                    </a:prstGeom>
                  </pic:spPr>
                </pic:pic>
              </a:graphicData>
            </a:graphic>
          </wp:inline>
        </w:drawing>
      </w:r>
    </w:p>
    <w:p w14:paraId="1485E839" w14:textId="77777777" w:rsidR="000F6E81" w:rsidRDefault="000F6E81" w:rsidP="00296954">
      <w:pPr>
        <w:spacing w:after="0"/>
        <w:jc w:val="both"/>
        <w:rPr>
          <w:rFonts w:ascii="Times New Roman" w:hAnsi="Times New Roman" w:cs="Times New Roman"/>
          <w:sz w:val="24"/>
          <w:szCs w:val="24"/>
        </w:rPr>
      </w:pPr>
    </w:p>
    <w:p w14:paraId="29B6A868" w14:textId="489F28B1" w:rsidR="000F6E81" w:rsidRDefault="000F6E81" w:rsidP="00296954">
      <w:pPr>
        <w:spacing w:after="0"/>
        <w:jc w:val="both"/>
        <w:rPr>
          <w:rFonts w:ascii="Times New Roman" w:hAnsi="Times New Roman" w:cs="Times New Roman"/>
          <w:sz w:val="24"/>
          <w:szCs w:val="24"/>
        </w:rPr>
      </w:pPr>
      <w:r w:rsidRPr="000F6E81">
        <w:rPr>
          <w:rFonts w:ascii="Times New Roman" w:hAnsi="Times New Roman" w:cs="Times New Roman"/>
          <w:noProof/>
          <w:sz w:val="24"/>
          <w:szCs w:val="24"/>
        </w:rPr>
        <w:drawing>
          <wp:inline distT="0" distB="0" distL="0" distR="0" wp14:anchorId="1CE8F1BC" wp14:editId="745CF7BB">
            <wp:extent cx="5471160" cy="4175199"/>
            <wp:effectExtent l="0" t="0" r="0" b="0"/>
            <wp:docPr id="503860518" name="Attēls 1" descr="Attēls, kurā ir ārpus telpām, ziema, ēka, šķūni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860518" name="Attēls 1" descr="Attēls, kurā ir ārpus telpām, ziema, ēka, šķūnis&#10;&#10;Apraksts ģenerēts automātiski"/>
                    <pic:cNvPicPr/>
                  </pic:nvPicPr>
                  <pic:blipFill>
                    <a:blip r:embed="rId10"/>
                    <a:stretch>
                      <a:fillRect/>
                    </a:stretch>
                  </pic:blipFill>
                  <pic:spPr>
                    <a:xfrm>
                      <a:off x="0" y="0"/>
                      <a:ext cx="5474901" cy="4178054"/>
                    </a:xfrm>
                    <a:prstGeom prst="rect">
                      <a:avLst/>
                    </a:prstGeom>
                  </pic:spPr>
                </pic:pic>
              </a:graphicData>
            </a:graphic>
          </wp:inline>
        </w:drawing>
      </w:r>
    </w:p>
    <w:p w14:paraId="4A58562D" w14:textId="77777777" w:rsidR="00DE2E1C" w:rsidRDefault="00DE2E1C" w:rsidP="00296954">
      <w:pPr>
        <w:spacing w:after="0"/>
        <w:jc w:val="both"/>
        <w:rPr>
          <w:rFonts w:ascii="Times New Roman" w:hAnsi="Times New Roman" w:cs="Times New Roman"/>
          <w:sz w:val="24"/>
          <w:szCs w:val="24"/>
        </w:rPr>
      </w:pPr>
    </w:p>
    <w:p w14:paraId="5F5A092F" w14:textId="04E7C40A" w:rsidR="000F6E81" w:rsidRDefault="00DE2E1C" w:rsidP="00296954">
      <w:pPr>
        <w:spacing w:after="0"/>
        <w:jc w:val="both"/>
        <w:rPr>
          <w:rFonts w:ascii="Times New Roman" w:hAnsi="Times New Roman" w:cs="Times New Roman"/>
          <w:sz w:val="24"/>
          <w:szCs w:val="24"/>
        </w:rPr>
      </w:pPr>
      <w:r>
        <w:rPr>
          <w:rFonts w:ascii="Times New Roman" w:hAnsi="Times New Roman" w:cs="Times New Roman"/>
          <w:sz w:val="24"/>
          <w:szCs w:val="24"/>
        </w:rPr>
        <w:t xml:space="preserve">un </w:t>
      </w:r>
      <w:r w:rsidRPr="00DE2E1C">
        <w:rPr>
          <w:rFonts w:ascii="Times New Roman" w:hAnsi="Times New Roman" w:cs="Times New Roman"/>
          <w:sz w:val="24"/>
          <w:szCs w:val="24"/>
          <w:u w:val="single"/>
        </w:rPr>
        <w:t xml:space="preserve">pārvietoja </w:t>
      </w:r>
      <w:proofErr w:type="spellStart"/>
      <w:r w:rsidRPr="00DE2E1C">
        <w:rPr>
          <w:rFonts w:ascii="Times New Roman" w:hAnsi="Times New Roman" w:cs="Times New Roman"/>
          <w:sz w:val="24"/>
          <w:szCs w:val="24"/>
          <w:u w:val="single"/>
        </w:rPr>
        <w:t>biotolete</w:t>
      </w:r>
      <w:proofErr w:type="spellEnd"/>
      <w:r>
        <w:rPr>
          <w:rFonts w:ascii="Times New Roman" w:hAnsi="Times New Roman" w:cs="Times New Roman"/>
          <w:sz w:val="24"/>
          <w:szCs w:val="24"/>
        </w:rPr>
        <w:t xml:space="preserve"> (tā sauktā – </w:t>
      </w:r>
      <w:proofErr w:type="spellStart"/>
      <w:r>
        <w:rPr>
          <w:rFonts w:ascii="Times New Roman" w:hAnsi="Times New Roman" w:cs="Times New Roman"/>
          <w:sz w:val="24"/>
          <w:szCs w:val="24"/>
        </w:rPr>
        <w:t>toi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toi</w:t>
      </w:r>
      <w:proofErr w:type="spellEnd"/>
      <w:r>
        <w:rPr>
          <w:rFonts w:ascii="Times New Roman" w:hAnsi="Times New Roman" w:cs="Times New Roman"/>
          <w:sz w:val="24"/>
          <w:szCs w:val="24"/>
        </w:rPr>
        <w:t xml:space="preserve"> tipa).</w:t>
      </w:r>
    </w:p>
    <w:p w14:paraId="14455B44" w14:textId="0FCB9AEC" w:rsidR="00DE2E1C" w:rsidRDefault="00DE2E1C" w:rsidP="00296954">
      <w:pPr>
        <w:spacing w:after="0"/>
        <w:jc w:val="both"/>
        <w:rPr>
          <w:rFonts w:ascii="Times New Roman" w:hAnsi="Times New Roman" w:cs="Times New Roman"/>
          <w:sz w:val="24"/>
          <w:szCs w:val="24"/>
        </w:rPr>
      </w:pPr>
      <w:r w:rsidRPr="00DE2E1C">
        <w:rPr>
          <w:rFonts w:ascii="Times New Roman" w:hAnsi="Times New Roman" w:cs="Times New Roman"/>
          <w:noProof/>
          <w:sz w:val="24"/>
          <w:szCs w:val="24"/>
        </w:rPr>
        <w:drawing>
          <wp:inline distT="0" distB="0" distL="0" distR="0" wp14:anchorId="11031199" wp14:editId="08F36C6D">
            <wp:extent cx="2939075" cy="3756660"/>
            <wp:effectExtent l="0" t="0" r="0" b="0"/>
            <wp:docPr id="578381994" name="Attēls 1" descr="Attēls, kurā ir tualete, durvis, vannasistaba, zil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381994" name="Attēls 1" descr="Attēls, kurā ir tualete, durvis, vannasistaba, zils&#10;&#10;Apraksts ģenerēts automātiski"/>
                    <pic:cNvPicPr/>
                  </pic:nvPicPr>
                  <pic:blipFill>
                    <a:blip r:embed="rId11"/>
                    <a:stretch>
                      <a:fillRect/>
                    </a:stretch>
                  </pic:blipFill>
                  <pic:spPr>
                    <a:xfrm>
                      <a:off x="0" y="0"/>
                      <a:ext cx="2943506" cy="3762324"/>
                    </a:xfrm>
                    <a:prstGeom prst="rect">
                      <a:avLst/>
                    </a:prstGeom>
                  </pic:spPr>
                </pic:pic>
              </a:graphicData>
            </a:graphic>
          </wp:inline>
        </w:drawing>
      </w:r>
    </w:p>
    <w:p w14:paraId="166054FB" w14:textId="77777777" w:rsidR="00CB61D4" w:rsidRDefault="00CB61D4" w:rsidP="00296954">
      <w:pPr>
        <w:spacing w:after="0"/>
        <w:jc w:val="both"/>
        <w:rPr>
          <w:rFonts w:ascii="Times New Roman" w:hAnsi="Times New Roman" w:cs="Times New Roman"/>
          <w:sz w:val="24"/>
          <w:szCs w:val="24"/>
        </w:rPr>
      </w:pPr>
    </w:p>
    <w:p w14:paraId="5CA37496" w14:textId="67C66CE2" w:rsidR="00DE2E1C" w:rsidRDefault="00A52C51" w:rsidP="00296954">
      <w:pPr>
        <w:spacing w:after="0"/>
        <w:jc w:val="both"/>
        <w:rPr>
          <w:rFonts w:ascii="Times New Roman" w:hAnsi="Times New Roman" w:cs="Times New Roman"/>
          <w:sz w:val="24"/>
          <w:szCs w:val="24"/>
        </w:rPr>
      </w:pPr>
      <w:r>
        <w:rPr>
          <w:rFonts w:ascii="Times New Roman" w:hAnsi="Times New Roman" w:cs="Times New Roman"/>
          <w:sz w:val="24"/>
          <w:szCs w:val="24"/>
        </w:rPr>
        <w:t>Kā arī atsevišķos gadījumos būtu pieļaujama</w:t>
      </w:r>
      <w:r w:rsidR="00E51C59">
        <w:rPr>
          <w:rFonts w:ascii="Times New Roman" w:hAnsi="Times New Roman" w:cs="Times New Roman"/>
          <w:sz w:val="24"/>
          <w:szCs w:val="24"/>
        </w:rPr>
        <w:t xml:space="preserve"> </w:t>
      </w:r>
      <w:r w:rsidR="00E51C59" w:rsidRPr="00E51C59">
        <w:rPr>
          <w:rFonts w:ascii="Times New Roman" w:hAnsi="Times New Roman" w:cs="Times New Roman"/>
          <w:sz w:val="24"/>
          <w:szCs w:val="24"/>
        </w:rPr>
        <w:t>parastu labierīcību izbūv</w:t>
      </w:r>
      <w:r w:rsidR="00E51C59">
        <w:rPr>
          <w:rFonts w:ascii="Times New Roman" w:hAnsi="Times New Roman" w:cs="Times New Roman"/>
          <w:sz w:val="24"/>
          <w:szCs w:val="24"/>
        </w:rPr>
        <w:t>e</w:t>
      </w:r>
      <w:r w:rsidR="00E51C59" w:rsidRPr="00E51C59">
        <w:rPr>
          <w:rFonts w:ascii="Times New Roman" w:hAnsi="Times New Roman" w:cs="Times New Roman"/>
          <w:sz w:val="24"/>
          <w:szCs w:val="24"/>
        </w:rPr>
        <w:t>/iekārtošan</w:t>
      </w:r>
      <w:r w:rsidR="00A87C9C">
        <w:rPr>
          <w:rFonts w:ascii="Times New Roman" w:hAnsi="Times New Roman" w:cs="Times New Roman"/>
          <w:sz w:val="24"/>
          <w:szCs w:val="24"/>
        </w:rPr>
        <w:t>a esošā</w:t>
      </w:r>
      <w:r w:rsidR="00E51C59" w:rsidRPr="00E51C59">
        <w:rPr>
          <w:rFonts w:ascii="Times New Roman" w:hAnsi="Times New Roman" w:cs="Times New Roman"/>
          <w:sz w:val="24"/>
          <w:szCs w:val="24"/>
        </w:rPr>
        <w:t xml:space="preserve"> ēkā vai laukumā, kur paredzēti ieguldījumi labierīcību telpas remontam un ūdens un kanalizācijas ierīkošanai</w:t>
      </w:r>
      <w:r w:rsidR="00CB61D4">
        <w:rPr>
          <w:rFonts w:ascii="Times New Roman" w:hAnsi="Times New Roman" w:cs="Times New Roman"/>
          <w:sz w:val="24"/>
          <w:szCs w:val="24"/>
        </w:rPr>
        <w:t>.</w:t>
      </w:r>
      <w:r>
        <w:rPr>
          <w:rFonts w:ascii="Times New Roman" w:hAnsi="Times New Roman" w:cs="Times New Roman"/>
          <w:sz w:val="24"/>
          <w:szCs w:val="24"/>
        </w:rPr>
        <w:t xml:space="preserve"> </w:t>
      </w:r>
    </w:p>
    <w:p w14:paraId="44762EA2" w14:textId="39EECC12" w:rsidR="00DE2E1C" w:rsidRDefault="00DE2E1C">
      <w:pPr>
        <w:rPr>
          <w:rFonts w:ascii="Times New Roman" w:hAnsi="Times New Roman" w:cs="Times New Roman"/>
          <w:sz w:val="24"/>
          <w:szCs w:val="24"/>
        </w:rPr>
      </w:pPr>
    </w:p>
    <w:p w14:paraId="05F3DF0F" w14:textId="6913DB0C" w:rsidR="000F6E81" w:rsidRDefault="007962FE" w:rsidP="00296954">
      <w:pPr>
        <w:spacing w:after="0"/>
        <w:jc w:val="both"/>
        <w:rPr>
          <w:rFonts w:ascii="Times New Roman" w:hAnsi="Times New Roman" w:cs="Times New Roman"/>
          <w:sz w:val="24"/>
          <w:szCs w:val="24"/>
        </w:rPr>
      </w:pPr>
      <w:r w:rsidRPr="007962FE">
        <w:rPr>
          <w:rFonts w:ascii="Times New Roman" w:hAnsi="Times New Roman" w:cs="Times New Roman"/>
          <w:sz w:val="24"/>
          <w:szCs w:val="24"/>
        </w:rPr>
        <w:t>Dažas idejas</w:t>
      </w:r>
      <w:r w:rsidR="00DE2E1C">
        <w:rPr>
          <w:rFonts w:ascii="Times New Roman" w:hAnsi="Times New Roman" w:cs="Times New Roman"/>
          <w:sz w:val="24"/>
          <w:szCs w:val="24"/>
        </w:rPr>
        <w:t>, piemēri</w:t>
      </w:r>
      <w:r w:rsidR="000F6E81">
        <w:rPr>
          <w:rFonts w:ascii="Times New Roman" w:hAnsi="Times New Roman" w:cs="Times New Roman"/>
          <w:sz w:val="24"/>
          <w:szCs w:val="24"/>
        </w:rPr>
        <w:t>:</w:t>
      </w:r>
    </w:p>
    <w:p w14:paraId="6B3E94D3" w14:textId="116158E8" w:rsidR="000F6E81" w:rsidRDefault="000F6E81" w:rsidP="00296954">
      <w:pPr>
        <w:spacing w:after="0"/>
        <w:jc w:val="both"/>
        <w:rPr>
          <w:rFonts w:ascii="Times New Roman" w:hAnsi="Times New Roman" w:cs="Times New Roman"/>
          <w:sz w:val="24"/>
          <w:szCs w:val="24"/>
        </w:rPr>
      </w:pPr>
      <w:hyperlink r:id="rId12" w:history="1">
        <w:r w:rsidRPr="00A85E7B">
          <w:rPr>
            <w:rStyle w:val="Hipersaite"/>
            <w:rFonts w:ascii="Times New Roman" w:hAnsi="Times New Roman" w:cs="Times New Roman"/>
            <w:sz w:val="24"/>
            <w:szCs w:val="24"/>
          </w:rPr>
          <w:t>https://www.scan-plast.com/lv/product-category/labiekartosana/ekas-labiekartosana/ekas-tualetes-ekas/</w:t>
        </w:r>
      </w:hyperlink>
    </w:p>
    <w:p w14:paraId="3D2A5153" w14:textId="77777777" w:rsidR="00DE2E1C" w:rsidRDefault="00DE2E1C" w:rsidP="00296954">
      <w:pPr>
        <w:spacing w:after="0"/>
        <w:jc w:val="both"/>
        <w:rPr>
          <w:rFonts w:ascii="Times New Roman" w:hAnsi="Times New Roman" w:cs="Times New Roman"/>
          <w:sz w:val="24"/>
          <w:szCs w:val="24"/>
        </w:rPr>
      </w:pPr>
    </w:p>
    <w:p w14:paraId="681362A0" w14:textId="1917B292" w:rsidR="007962FE" w:rsidRDefault="007962FE" w:rsidP="00296954">
      <w:pPr>
        <w:spacing w:after="0"/>
        <w:jc w:val="both"/>
        <w:rPr>
          <w:rFonts w:ascii="Times New Roman" w:hAnsi="Times New Roman" w:cs="Times New Roman"/>
          <w:sz w:val="24"/>
          <w:szCs w:val="24"/>
        </w:rPr>
      </w:pPr>
      <w:r>
        <w:rPr>
          <w:rFonts w:ascii="Times New Roman" w:hAnsi="Times New Roman" w:cs="Times New Roman"/>
          <w:sz w:val="24"/>
          <w:szCs w:val="24"/>
        </w:rPr>
        <w:t>(materiāli angļu valodā)</w:t>
      </w:r>
      <w:r w:rsidRPr="007962FE">
        <w:rPr>
          <w:rFonts w:ascii="Times New Roman" w:hAnsi="Times New Roman" w:cs="Times New Roman"/>
          <w:sz w:val="24"/>
          <w:szCs w:val="24"/>
        </w:rPr>
        <w:t xml:space="preserve">: </w:t>
      </w:r>
    </w:p>
    <w:p w14:paraId="4560C402" w14:textId="6CEC9A63" w:rsidR="007962FE" w:rsidRDefault="007962FE" w:rsidP="00296954">
      <w:pPr>
        <w:spacing w:after="0"/>
        <w:jc w:val="both"/>
        <w:rPr>
          <w:rFonts w:ascii="Times New Roman" w:hAnsi="Times New Roman" w:cs="Times New Roman"/>
          <w:sz w:val="24"/>
          <w:szCs w:val="24"/>
        </w:rPr>
      </w:pPr>
      <w:hyperlink r:id="rId13" w:history="1">
        <w:r w:rsidRPr="00A85E7B">
          <w:rPr>
            <w:rStyle w:val="Hipersaite"/>
            <w:rFonts w:ascii="Times New Roman" w:hAnsi="Times New Roman" w:cs="Times New Roman"/>
            <w:sz w:val="24"/>
            <w:szCs w:val="24"/>
          </w:rPr>
          <w:t>https://europeforvisitors.com/paris/articles/paris-public-toilets.htm</w:t>
        </w:r>
      </w:hyperlink>
      <w:r>
        <w:rPr>
          <w:rFonts w:ascii="Times New Roman" w:hAnsi="Times New Roman" w:cs="Times New Roman"/>
          <w:sz w:val="24"/>
          <w:szCs w:val="24"/>
        </w:rPr>
        <w:t xml:space="preserve"> </w:t>
      </w:r>
      <w:hyperlink r:id="rId14" w:history="1">
        <w:r w:rsidRPr="00A85E7B">
          <w:rPr>
            <w:rStyle w:val="Hipersaite"/>
            <w:rFonts w:ascii="Times New Roman" w:hAnsi="Times New Roman" w:cs="Times New Roman"/>
            <w:sz w:val="24"/>
            <w:szCs w:val="24"/>
          </w:rPr>
          <w:t>https://parisjourney.com/toilets-in-paris-before-you-go-you-should-know</w:t>
        </w:r>
      </w:hyperlink>
      <w:r>
        <w:rPr>
          <w:rFonts w:ascii="Times New Roman" w:hAnsi="Times New Roman" w:cs="Times New Roman"/>
          <w:sz w:val="24"/>
          <w:szCs w:val="24"/>
        </w:rPr>
        <w:t xml:space="preserve"> </w:t>
      </w:r>
      <w:r w:rsidRPr="007962FE">
        <w:rPr>
          <w:rFonts w:ascii="Times New Roman" w:hAnsi="Times New Roman" w:cs="Times New Roman"/>
          <w:sz w:val="24"/>
          <w:szCs w:val="24"/>
        </w:rPr>
        <w:t xml:space="preserve"> </w:t>
      </w:r>
    </w:p>
    <w:p w14:paraId="6A5B41CC" w14:textId="397199C4" w:rsidR="007962FE" w:rsidRPr="00296954" w:rsidRDefault="008B4E1D" w:rsidP="00296954">
      <w:pPr>
        <w:spacing w:after="0"/>
        <w:jc w:val="both"/>
        <w:rPr>
          <w:rFonts w:ascii="Times New Roman" w:hAnsi="Times New Roman" w:cs="Times New Roman"/>
          <w:sz w:val="24"/>
          <w:szCs w:val="24"/>
        </w:rPr>
      </w:pPr>
      <w:hyperlink r:id="rId15" w:history="1">
        <w:r w:rsidRPr="00D14E34">
          <w:rPr>
            <w:rStyle w:val="Hipersaite"/>
            <w:rFonts w:ascii="Times New Roman" w:hAnsi="Times New Roman" w:cs="Times New Roman"/>
            <w:sz w:val="24"/>
            <w:szCs w:val="24"/>
          </w:rPr>
          <w:t>https://dailynewshungary.com/doors-new-public-t</w:t>
        </w:r>
        <w:r w:rsidRPr="00D14E34">
          <w:rPr>
            <w:rStyle w:val="Hipersaite"/>
            <w:rFonts w:ascii="Times New Roman" w:hAnsi="Times New Roman" w:cs="Times New Roman"/>
            <w:sz w:val="24"/>
            <w:szCs w:val="24"/>
          </w:rPr>
          <w:t>o</w:t>
        </w:r>
        <w:r w:rsidRPr="00D14E34">
          <w:rPr>
            <w:rStyle w:val="Hipersaite"/>
            <w:rFonts w:ascii="Times New Roman" w:hAnsi="Times New Roman" w:cs="Times New Roman"/>
            <w:sz w:val="24"/>
            <w:szCs w:val="24"/>
          </w:rPr>
          <w:t>ilets-budapest-open-15-minutes/</w:t>
        </w:r>
      </w:hyperlink>
      <w:r w:rsidR="007962FE">
        <w:rPr>
          <w:rFonts w:ascii="Times New Roman" w:hAnsi="Times New Roman" w:cs="Times New Roman"/>
          <w:sz w:val="24"/>
          <w:szCs w:val="24"/>
        </w:rPr>
        <w:t xml:space="preserve"> </w:t>
      </w:r>
    </w:p>
    <w:sectPr w:rsidR="007962FE" w:rsidRPr="00296954" w:rsidSect="00DE2E1C">
      <w:pgSz w:w="11906" w:h="16838"/>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F82ADA"/>
    <w:multiLevelType w:val="hybridMultilevel"/>
    <w:tmpl w:val="DD70A92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467959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954"/>
    <w:rsid w:val="000168AB"/>
    <w:rsid w:val="000F6E81"/>
    <w:rsid w:val="00296954"/>
    <w:rsid w:val="002F1AAC"/>
    <w:rsid w:val="00310B72"/>
    <w:rsid w:val="004A4749"/>
    <w:rsid w:val="005A5025"/>
    <w:rsid w:val="007962FE"/>
    <w:rsid w:val="008B4E1D"/>
    <w:rsid w:val="00A52C51"/>
    <w:rsid w:val="00A87C9C"/>
    <w:rsid w:val="00CA4E9C"/>
    <w:rsid w:val="00CB61D4"/>
    <w:rsid w:val="00D95DE7"/>
    <w:rsid w:val="00DE2E1C"/>
    <w:rsid w:val="00E51C59"/>
    <w:rsid w:val="00EB5200"/>
    <w:rsid w:val="00FC61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DA97B"/>
  <w15:chartTrackingRefBased/>
  <w15:docId w15:val="{F2027CB2-8E27-4EE6-A9CE-C2948221B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29695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29695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296954"/>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296954"/>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296954"/>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296954"/>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296954"/>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296954"/>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296954"/>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296954"/>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296954"/>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296954"/>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296954"/>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296954"/>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296954"/>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296954"/>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296954"/>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296954"/>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2969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296954"/>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296954"/>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296954"/>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296954"/>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296954"/>
    <w:rPr>
      <w:i/>
      <w:iCs/>
      <w:color w:val="404040" w:themeColor="text1" w:themeTint="BF"/>
    </w:rPr>
  </w:style>
  <w:style w:type="paragraph" w:styleId="Sarakstarindkopa">
    <w:name w:val="List Paragraph"/>
    <w:basedOn w:val="Parasts"/>
    <w:uiPriority w:val="34"/>
    <w:qFormat/>
    <w:rsid w:val="00296954"/>
    <w:pPr>
      <w:ind w:left="720"/>
      <w:contextualSpacing/>
    </w:pPr>
  </w:style>
  <w:style w:type="character" w:styleId="Intensvsizclums">
    <w:name w:val="Intense Emphasis"/>
    <w:basedOn w:val="Noklusjumarindkopasfonts"/>
    <w:uiPriority w:val="21"/>
    <w:qFormat/>
    <w:rsid w:val="00296954"/>
    <w:rPr>
      <w:i/>
      <w:iCs/>
      <w:color w:val="2F5496" w:themeColor="accent1" w:themeShade="BF"/>
    </w:rPr>
  </w:style>
  <w:style w:type="paragraph" w:styleId="Intensvscitts">
    <w:name w:val="Intense Quote"/>
    <w:basedOn w:val="Parasts"/>
    <w:next w:val="Parasts"/>
    <w:link w:val="IntensvscittsRakstz"/>
    <w:uiPriority w:val="30"/>
    <w:qFormat/>
    <w:rsid w:val="0029695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296954"/>
    <w:rPr>
      <w:i/>
      <w:iCs/>
      <w:color w:val="2F5496" w:themeColor="accent1" w:themeShade="BF"/>
    </w:rPr>
  </w:style>
  <w:style w:type="character" w:styleId="Intensvaatsauce">
    <w:name w:val="Intense Reference"/>
    <w:basedOn w:val="Noklusjumarindkopasfonts"/>
    <w:uiPriority w:val="32"/>
    <w:qFormat/>
    <w:rsid w:val="00296954"/>
    <w:rPr>
      <w:b/>
      <w:bCs/>
      <w:smallCaps/>
      <w:color w:val="2F5496" w:themeColor="accent1" w:themeShade="BF"/>
      <w:spacing w:val="5"/>
    </w:rPr>
  </w:style>
  <w:style w:type="character" w:styleId="Hipersaite">
    <w:name w:val="Hyperlink"/>
    <w:basedOn w:val="Noklusjumarindkopasfonts"/>
    <w:uiPriority w:val="99"/>
    <w:unhideWhenUsed/>
    <w:rsid w:val="00296954"/>
    <w:rPr>
      <w:color w:val="0563C1" w:themeColor="hyperlink"/>
      <w:u w:val="single"/>
    </w:rPr>
  </w:style>
  <w:style w:type="character" w:styleId="Neatrisintapieminana">
    <w:name w:val="Unresolved Mention"/>
    <w:basedOn w:val="Noklusjumarindkopasfonts"/>
    <w:uiPriority w:val="99"/>
    <w:semiHidden/>
    <w:unhideWhenUsed/>
    <w:rsid w:val="00296954"/>
    <w:rPr>
      <w:color w:val="605E5C"/>
      <w:shd w:val="clear" w:color="auto" w:fill="E1DFDD"/>
    </w:rPr>
  </w:style>
  <w:style w:type="character" w:styleId="Izmantotahipersaite">
    <w:name w:val="FollowedHyperlink"/>
    <w:basedOn w:val="Noklusjumarindkopasfonts"/>
    <w:uiPriority w:val="99"/>
    <w:semiHidden/>
    <w:unhideWhenUsed/>
    <w:rsid w:val="008B4E1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56866" TargetMode="External"/><Relationship Id="rId13" Type="http://schemas.openxmlformats.org/officeDocument/2006/relationships/hyperlink" Target="https://europeforvisitors.com/paris/articles/paris-public-toilets.ht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scan-plast.com/lv/product-category/labiekartosana/ekas-labiekartosana/ekas-tualetes-eka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5" Type="http://schemas.openxmlformats.org/officeDocument/2006/relationships/styles" Target="styles.xml"/><Relationship Id="rId15" Type="http://schemas.openxmlformats.org/officeDocument/2006/relationships/hyperlink" Target="https://dailynewshungary.com/doors-new-public-toilets-budapest-open-15-minutes/" TargetMode="Externa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image" Target="media/image1.png"/><Relationship Id="rId14" Type="http://schemas.openxmlformats.org/officeDocument/2006/relationships/hyperlink" Target="https://parisjourney.com/toilets-in-paris-before-you-go-you-should-kno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840BA1-ADB3-4929-AFA9-44818F925705}">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301C8286-57D0-45E3-8DBE-5F1DE18B7337}">
  <ds:schemaRefs>
    <ds:schemaRef ds:uri="http://schemas.microsoft.com/sharepoint/v3/contenttype/forms"/>
  </ds:schemaRefs>
</ds:datastoreItem>
</file>

<file path=customXml/itemProps3.xml><?xml version="1.0" encoding="utf-8"?>
<ds:datastoreItem xmlns:ds="http://schemas.openxmlformats.org/officeDocument/2006/customXml" ds:itemID="{2573B103-3620-41B0-ADCC-60090959E3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3</Pages>
  <Words>2028</Words>
  <Characters>1156</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Šmite</dc:creator>
  <cp:keywords/>
  <dc:description/>
  <cp:lastModifiedBy>Kristīne Šmite</cp:lastModifiedBy>
  <cp:revision>9</cp:revision>
  <dcterms:created xsi:type="dcterms:W3CDTF">2025-02-06T12:10:00Z</dcterms:created>
  <dcterms:modified xsi:type="dcterms:W3CDTF">2025-02-13T07:50:00Z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