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C78" w:rsidR="003C6554" w:rsidP="006012CA" w:rsidRDefault="003C6554" w14:paraId="621737B3" w14:textId="77777777">
      <w:pPr>
        <w:spacing w:after="0"/>
        <w:contextualSpacing/>
        <w:jc w:val="center"/>
        <w:rPr>
          <w:rFonts w:ascii="Times New Roman" w:hAnsi="Times New Roman" w:eastAsia="Times New Roman" w:cs="Times New Roman"/>
          <w:b/>
          <w:bCs/>
          <w:sz w:val="28"/>
          <w:szCs w:val="28"/>
        </w:rPr>
      </w:pPr>
    </w:p>
    <w:p w:rsidRPr="00960C78" w:rsidR="0032264F" w:rsidP="006012CA" w:rsidRDefault="655DEAB1" w14:paraId="5BC88DFD" w14:textId="778C72A6">
      <w:pPr>
        <w:spacing w:after="0"/>
        <w:contextualSpacing/>
        <w:jc w:val="center"/>
        <w:rPr>
          <w:rFonts w:ascii="Times New Roman" w:hAnsi="Times New Roman" w:eastAsia="Times New Roman" w:cs="Times New Roman"/>
          <w:b/>
          <w:bCs/>
          <w:sz w:val="28"/>
          <w:szCs w:val="28"/>
        </w:rPr>
      </w:pPr>
      <w:r w:rsidRPr="00960C78">
        <w:rPr>
          <w:rFonts w:ascii="Times New Roman" w:hAnsi="Times New Roman" w:eastAsia="Times New Roman" w:cs="Times New Roman"/>
          <w:b/>
          <w:bCs/>
          <w:sz w:val="28"/>
          <w:szCs w:val="28"/>
        </w:rPr>
        <w:t xml:space="preserve">Atbildes uz </w:t>
      </w:r>
      <w:r w:rsidRPr="00960C78" w:rsidR="3A9D785A">
        <w:rPr>
          <w:rFonts w:ascii="Times New Roman" w:hAnsi="Times New Roman" w:eastAsia="Times New Roman" w:cs="Times New Roman"/>
          <w:b/>
          <w:bCs/>
          <w:sz w:val="28"/>
          <w:szCs w:val="28"/>
        </w:rPr>
        <w:t xml:space="preserve">jautājumiem </w:t>
      </w:r>
    </w:p>
    <w:p w:rsidR="00B5136B" w:rsidP="00632118" w:rsidRDefault="00632118" w14:paraId="079B724C" w14:textId="16F63244">
      <w:pPr>
        <w:spacing w:after="0" w:line="264" w:lineRule="auto"/>
        <w:contextualSpacing/>
        <w:jc w:val="center"/>
        <w:rPr>
          <w:rFonts w:ascii="Times New Roman" w:hAnsi="Times New Roman" w:eastAsia="Times New Roman" w:cs="Times New Roman"/>
          <w:sz w:val="28"/>
          <w:szCs w:val="28"/>
        </w:rPr>
      </w:pPr>
      <w:r w:rsidRPr="00960C78">
        <w:rPr>
          <w:rFonts w:ascii="Times New Roman" w:hAnsi="Times New Roman" w:eastAsia="Times New Roman" w:cs="Times New Roman"/>
          <w:sz w:val="28"/>
          <w:szCs w:val="28"/>
        </w:rPr>
        <w:t xml:space="preserve">Eiropas Savienības kohēzijas politikas programmas 2021.–2027.gadam </w:t>
      </w:r>
      <w:r w:rsidRPr="00CD7D95" w:rsidR="00CD7D95">
        <w:rPr>
          <w:rFonts w:ascii="Times New Roman" w:hAnsi="Times New Roman" w:eastAsia="Times New Roman" w:cs="Times New Roman"/>
          <w:sz w:val="28"/>
          <w:szCs w:val="28"/>
        </w:rPr>
        <w:t>4.1.1. specifiskā atbalsta mērķa “Nodrošināt vienlīdzīgu piekļuvi veselības aprūpei un stiprināt veselības sistēmu, tostarp primārās veselības aprūpes noturību”</w:t>
      </w:r>
      <w:r w:rsidRPr="00960C78" w:rsidR="00172CFE">
        <w:rPr>
          <w:rFonts w:ascii="Times New Roman" w:hAnsi="Times New Roman" w:eastAsia="Times New Roman" w:cs="Times New Roman"/>
          <w:sz w:val="28"/>
          <w:szCs w:val="28"/>
        </w:rPr>
        <w:t xml:space="preserve"> </w:t>
      </w:r>
    </w:p>
    <w:p w:rsidRPr="00960C78" w:rsidR="00632118" w:rsidP="00B5136B" w:rsidRDefault="00CD7D95" w14:paraId="5C4C4720" w14:textId="6A6D6786">
      <w:pPr>
        <w:spacing w:after="0" w:line="264" w:lineRule="auto"/>
        <w:contextualSpacing/>
        <w:jc w:val="center"/>
        <w:rPr>
          <w:rFonts w:ascii="Times New Roman" w:hAnsi="Times New Roman" w:eastAsia="Times New Roman" w:cs="Times New Roman"/>
          <w:sz w:val="28"/>
          <w:szCs w:val="28"/>
        </w:rPr>
      </w:pPr>
      <w:r w:rsidRPr="00CD7D95">
        <w:rPr>
          <w:rFonts w:ascii="Times New Roman" w:hAnsi="Times New Roman" w:eastAsia="Times New Roman" w:cs="Times New Roman"/>
          <w:b/>
          <w:bCs/>
          <w:sz w:val="28"/>
          <w:szCs w:val="28"/>
        </w:rPr>
        <w:t>4.1.1.1. pasākuma “Ārstniecības iestāžu infrastruktūras attīstība”</w:t>
      </w:r>
      <w:r w:rsidRPr="00CD7D95">
        <w:rPr>
          <w:rFonts w:ascii="Times New Roman" w:hAnsi="Times New Roman" w:eastAsia="Times New Roman" w:cs="Times New Roman"/>
          <w:b/>
          <w:bCs/>
          <w:sz w:val="28"/>
          <w:szCs w:val="28"/>
        </w:rPr>
        <w:t xml:space="preserve"> </w:t>
      </w:r>
      <w:r w:rsidRPr="00B5136B" w:rsidR="000D03D1">
        <w:rPr>
          <w:rFonts w:ascii="Times New Roman" w:hAnsi="Times New Roman" w:eastAsia="Times New Roman" w:cs="Times New Roman"/>
          <w:sz w:val="28"/>
          <w:szCs w:val="28"/>
        </w:rPr>
        <w:t>(</w:t>
      </w:r>
      <w:r>
        <w:rPr>
          <w:rFonts w:ascii="Times New Roman" w:hAnsi="Times New Roman" w:eastAsia="Times New Roman" w:cs="Times New Roman"/>
          <w:sz w:val="28"/>
          <w:szCs w:val="28"/>
        </w:rPr>
        <w:t>ceturtā</w:t>
      </w:r>
      <w:r w:rsidRPr="00B5136B" w:rsidR="000D03D1">
        <w:rPr>
          <w:rFonts w:ascii="Times New Roman" w:hAnsi="Times New Roman" w:eastAsia="Times New Roman" w:cs="Times New Roman"/>
          <w:sz w:val="28"/>
          <w:szCs w:val="28"/>
        </w:rPr>
        <w:t xml:space="preserve"> atlases kārta)</w:t>
      </w:r>
    </w:p>
    <w:p w:rsidRPr="00960C78" w:rsidR="00632118" w:rsidP="0091597A" w:rsidRDefault="00632118" w14:paraId="5211E2DB" w14:textId="77777777">
      <w:pPr>
        <w:spacing w:after="0" w:line="264" w:lineRule="auto"/>
        <w:contextualSpacing/>
        <w:jc w:val="both"/>
        <w:rPr>
          <w:rFonts w:ascii="Times New Roman" w:hAnsi="Times New Roman" w:eastAsia="Times New Roman" w:cs="Times New Roman"/>
          <w:sz w:val="28"/>
          <w:szCs w:val="28"/>
        </w:rPr>
      </w:pPr>
    </w:p>
    <w:p w:rsidRPr="00960C78" w:rsidR="0032264F" w:rsidP="0091597A" w:rsidRDefault="0032264F" w14:paraId="25F5C679" w14:textId="75517C13">
      <w:pPr>
        <w:spacing w:after="0" w:line="264" w:lineRule="auto"/>
        <w:contextualSpacing/>
        <w:jc w:val="both"/>
        <w:rPr>
          <w:rFonts w:ascii="Times New Roman" w:hAnsi="Times New Roman" w:cs="Times New Roman"/>
          <w:b/>
          <w:bCs/>
          <w:color w:val="2F5496" w:themeColor="accent1" w:themeShade="BF"/>
          <w:sz w:val="24"/>
          <w:szCs w:val="24"/>
          <w:u w:val="single"/>
        </w:rPr>
      </w:pPr>
      <w:r w:rsidRPr="00960C78">
        <w:rPr>
          <w:rFonts w:ascii="Times New Roman" w:hAnsi="Times New Roman" w:eastAsia="Times New Roman" w:cs="Times New Roman"/>
          <w:b/>
          <w:bCs/>
          <w:color w:val="2F5496" w:themeColor="accent1" w:themeShade="BF"/>
          <w:sz w:val="24"/>
          <w:szCs w:val="24"/>
          <w:u w:val="single"/>
        </w:rPr>
        <w:t>Izmantotie saīsinājumi:</w:t>
      </w:r>
    </w:p>
    <w:p w:rsidRPr="00960C78" w:rsidR="0032264F" w:rsidP="00CD7D95" w:rsidRDefault="0032264F" w14:paraId="08BE3554" w14:textId="43E4E940">
      <w:pPr>
        <w:spacing w:after="120" w:line="240" w:lineRule="auto"/>
        <w:jc w:val="both"/>
        <w:rPr>
          <w:rFonts w:ascii="Times New Roman" w:hAnsi="Times New Roman" w:eastAsia="Times New Roman" w:cs="Times New Roman"/>
          <w:sz w:val="24"/>
          <w:szCs w:val="24"/>
        </w:rPr>
      </w:pPr>
      <w:r w:rsidRPr="00960C78">
        <w:rPr>
          <w:rFonts w:ascii="Times New Roman" w:hAnsi="Times New Roman" w:eastAsia="Times New Roman" w:cs="Times New Roman"/>
          <w:b/>
          <w:bCs/>
          <w:sz w:val="24"/>
          <w:szCs w:val="24"/>
        </w:rPr>
        <w:t>Atlases nolikums</w:t>
      </w:r>
      <w:r w:rsidRPr="00960C78">
        <w:rPr>
          <w:rFonts w:ascii="Times New Roman" w:hAnsi="Times New Roman" w:eastAsia="Times New Roman" w:cs="Times New Roman"/>
          <w:sz w:val="24"/>
          <w:szCs w:val="24"/>
        </w:rPr>
        <w:t xml:space="preserve"> – </w:t>
      </w:r>
      <w:r w:rsidRPr="00CD7D95" w:rsidR="00CD7D95">
        <w:rPr>
          <w:rFonts w:ascii="Times New Roman" w:hAnsi="Times New Roman" w:eastAsia="Times New Roman" w:cs="Times New Roman"/>
          <w:sz w:val="24"/>
          <w:szCs w:val="24"/>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projektu iesniegumu</w:t>
      </w:r>
      <w:r w:rsidR="00CD7D95">
        <w:rPr>
          <w:rFonts w:ascii="Times New Roman" w:hAnsi="Times New Roman" w:eastAsia="Times New Roman" w:cs="Times New Roman"/>
          <w:sz w:val="24"/>
          <w:szCs w:val="24"/>
        </w:rPr>
        <w:t xml:space="preserve"> </w:t>
      </w:r>
      <w:r w:rsidRPr="00CD7D95" w:rsidR="00CD7D95">
        <w:rPr>
          <w:rFonts w:ascii="Times New Roman" w:hAnsi="Times New Roman" w:eastAsia="Times New Roman" w:cs="Times New Roman"/>
          <w:sz w:val="24"/>
          <w:szCs w:val="24"/>
        </w:rPr>
        <w:t>atlases ceturtās kārtas nolikums</w:t>
      </w:r>
      <w:r w:rsidRPr="00960C78" w:rsidR="00172CFE">
        <w:rPr>
          <w:rFonts w:ascii="Times New Roman" w:hAnsi="Times New Roman" w:eastAsia="Times New Roman" w:cs="Times New Roman"/>
          <w:sz w:val="24"/>
          <w:szCs w:val="24"/>
        </w:rPr>
        <w:t xml:space="preserve"> </w:t>
      </w:r>
    </w:p>
    <w:p w:rsidRPr="00960C78" w:rsidR="006C1764" w:rsidP="00B5136B" w:rsidRDefault="006C1764" w14:paraId="06C3FFCB" w14:textId="5BB3A4A8">
      <w:pPr>
        <w:spacing w:after="120" w:line="240" w:lineRule="auto"/>
        <w:jc w:val="both"/>
        <w:rPr>
          <w:rFonts w:ascii="Times New Roman" w:hAnsi="Times New Roman" w:cs="Times New Roman"/>
          <w:sz w:val="24"/>
          <w:szCs w:val="24"/>
        </w:rPr>
      </w:pPr>
      <w:r w:rsidRPr="00960C78">
        <w:rPr>
          <w:rFonts w:ascii="Times New Roman" w:hAnsi="Times New Roman" w:cs="Times New Roman"/>
          <w:b/>
          <w:bCs/>
          <w:sz w:val="24"/>
          <w:szCs w:val="24"/>
        </w:rPr>
        <w:t>CFLA</w:t>
      </w:r>
      <w:r w:rsidRPr="00960C78">
        <w:rPr>
          <w:rFonts w:ascii="Times New Roman" w:hAnsi="Times New Roman" w:cs="Times New Roman"/>
          <w:sz w:val="24"/>
          <w:szCs w:val="24"/>
        </w:rPr>
        <w:t xml:space="preserve"> – Centrālā finanšu un līgumu aģentūra</w:t>
      </w:r>
    </w:p>
    <w:p w:rsidRPr="00D93083" w:rsidR="00D93083" w:rsidP="00B5136B" w:rsidRDefault="00D93083" w14:paraId="3DC85780" w14:textId="743A862C">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ERAF – </w:t>
      </w:r>
      <w:r w:rsidRPr="00D93083">
        <w:rPr>
          <w:rFonts w:ascii="Times New Roman" w:hAnsi="Times New Roman" w:eastAsia="Times New Roman" w:cs="Times New Roman"/>
          <w:sz w:val="24"/>
          <w:szCs w:val="24"/>
        </w:rPr>
        <w:t>Eiropas Reģionālās attīstības fonds</w:t>
      </w:r>
    </w:p>
    <w:p w:rsidR="00DA13B3" w:rsidP="00B5136B" w:rsidRDefault="00DA13B3" w14:paraId="3F0164B6" w14:textId="2CD04DF0">
      <w:pPr>
        <w:spacing w:after="120" w:line="240" w:lineRule="auto"/>
        <w:jc w:val="both"/>
        <w:rPr>
          <w:rFonts w:ascii="Times New Roman" w:hAnsi="Times New Roman" w:eastAsia="Times New Roman" w:cs="Times New Roman"/>
          <w:sz w:val="24"/>
          <w:szCs w:val="24"/>
          <w:lang w:eastAsia="lv-LV"/>
        </w:rPr>
      </w:pPr>
      <w:hyperlink w:history="1" r:id="rId11">
        <w:r w:rsidRPr="00613F18">
          <w:rPr>
            <w:rStyle w:val="Hyperlink"/>
            <w:rFonts w:ascii="Times New Roman" w:hAnsi="Times New Roman" w:eastAsia="Times New Roman" w:cs="Times New Roman"/>
            <w:b/>
            <w:bCs/>
            <w:sz w:val="24"/>
            <w:szCs w:val="24"/>
          </w:rPr>
          <w:t xml:space="preserve">MK noteikumi Nr. </w:t>
        </w:r>
        <w:r w:rsidR="00FB16A4">
          <w:rPr>
            <w:rStyle w:val="Hyperlink"/>
            <w:rFonts w:ascii="Times New Roman" w:hAnsi="Times New Roman" w:eastAsia="Times New Roman" w:cs="Times New Roman"/>
            <w:b/>
            <w:bCs/>
            <w:sz w:val="24"/>
            <w:szCs w:val="24"/>
          </w:rPr>
          <w:t>704</w:t>
        </w:r>
      </w:hyperlink>
      <w:r w:rsidRPr="00960C78">
        <w:rPr>
          <w:rFonts w:ascii="Times New Roman" w:hAnsi="Times New Roman" w:eastAsia="Times New Roman" w:cs="Times New Roman"/>
          <w:sz w:val="24"/>
          <w:szCs w:val="24"/>
        </w:rPr>
        <w:t xml:space="preserve"> – </w:t>
      </w:r>
      <w:r w:rsidRPr="00960C78">
        <w:rPr>
          <w:rFonts w:ascii="Times New Roman" w:hAnsi="Times New Roman" w:cs="Times New Roman"/>
          <w:sz w:val="24"/>
          <w:szCs w:val="24"/>
        </w:rPr>
        <w:t xml:space="preserve">Ministru kabineta </w:t>
      </w:r>
      <w:r w:rsidRPr="00960C78" w:rsidR="00E82381">
        <w:rPr>
          <w:rFonts w:ascii="Times New Roman" w:hAnsi="Times New Roman" w:cs="Times New Roman"/>
          <w:sz w:val="24"/>
          <w:szCs w:val="24"/>
        </w:rPr>
        <w:t xml:space="preserve">2024. gada </w:t>
      </w:r>
      <w:r w:rsidR="00FB16A4">
        <w:rPr>
          <w:rFonts w:ascii="Times New Roman" w:hAnsi="Times New Roman" w:cs="Times New Roman"/>
          <w:sz w:val="24"/>
          <w:szCs w:val="24"/>
        </w:rPr>
        <w:t>5</w:t>
      </w:r>
      <w:r w:rsidRPr="00960C78" w:rsidR="00E82381">
        <w:rPr>
          <w:rFonts w:ascii="Times New Roman" w:hAnsi="Times New Roman" w:cs="Times New Roman"/>
          <w:sz w:val="24"/>
          <w:szCs w:val="24"/>
        </w:rPr>
        <w:t xml:space="preserve">. </w:t>
      </w:r>
      <w:r w:rsidR="00D93083">
        <w:rPr>
          <w:rFonts w:ascii="Times New Roman" w:hAnsi="Times New Roman" w:cs="Times New Roman"/>
          <w:sz w:val="24"/>
          <w:szCs w:val="24"/>
        </w:rPr>
        <w:t>novembra</w:t>
      </w:r>
      <w:r w:rsidRPr="00960C78" w:rsidR="00E82381">
        <w:rPr>
          <w:rFonts w:ascii="Times New Roman" w:hAnsi="Times New Roman" w:cs="Times New Roman"/>
          <w:sz w:val="24"/>
          <w:szCs w:val="24"/>
        </w:rPr>
        <w:t xml:space="preserve"> </w:t>
      </w:r>
      <w:r w:rsidRPr="00960C78">
        <w:rPr>
          <w:rFonts w:ascii="Times New Roman" w:hAnsi="Times New Roman" w:cs="Times New Roman"/>
          <w:sz w:val="24"/>
          <w:szCs w:val="24"/>
        </w:rPr>
        <w:t xml:space="preserve">noteikumi Nr. </w:t>
      </w:r>
      <w:r w:rsidR="00D93083">
        <w:rPr>
          <w:rFonts w:ascii="Times New Roman" w:hAnsi="Times New Roman" w:cs="Times New Roman"/>
          <w:sz w:val="24"/>
          <w:szCs w:val="24"/>
        </w:rPr>
        <w:t>7</w:t>
      </w:r>
      <w:r w:rsidR="00FB16A4">
        <w:rPr>
          <w:rFonts w:ascii="Times New Roman" w:hAnsi="Times New Roman" w:cs="Times New Roman"/>
          <w:sz w:val="24"/>
          <w:szCs w:val="24"/>
        </w:rPr>
        <w:t>04</w:t>
      </w:r>
      <w:r w:rsidRPr="00C70BAA" w:rsidR="00E82381">
        <w:rPr>
          <w:rFonts w:ascii="Times New Roman" w:hAnsi="Times New Roman" w:cs="Times New Roman"/>
          <w:sz w:val="24"/>
          <w:szCs w:val="24"/>
        </w:rPr>
        <w:t xml:space="preserve"> </w:t>
      </w:r>
      <w:r w:rsidRPr="00FB16A4" w:rsidR="00FB16A4">
        <w:rPr>
          <w:rFonts w:ascii="Times New Roman" w:hAnsi="Times New Roman" w:eastAsia="Times New Roman" w:cs="Times New Roman"/>
          <w:sz w:val="24"/>
          <w:szCs w:val="24"/>
          <w:lang w:eastAsia="lv-LV"/>
        </w:rPr>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ceturtās kārtas īstenošanas noteikumi</w:t>
      </w:r>
    </w:p>
    <w:p w:rsidRPr="00960C78" w:rsidR="009F28DA" w:rsidP="00B5136B" w:rsidRDefault="009F28DA" w14:paraId="48C0D943" w14:textId="4E4ACA40">
      <w:pPr>
        <w:spacing w:after="120" w:line="240" w:lineRule="auto"/>
        <w:jc w:val="both"/>
        <w:rPr>
          <w:rFonts w:ascii="Times New Roman" w:hAnsi="Times New Roman" w:cs="Times New Roman"/>
          <w:sz w:val="24"/>
          <w:szCs w:val="24"/>
        </w:rPr>
      </w:pPr>
      <w:hyperlink w:history="1" r:id="rId12">
        <w:r w:rsidRPr="00613F18">
          <w:rPr>
            <w:rStyle w:val="Hyperlink"/>
            <w:rFonts w:ascii="Times New Roman" w:hAnsi="Times New Roman" w:eastAsia="Times New Roman" w:cs="Times New Roman"/>
            <w:b/>
            <w:bCs/>
            <w:sz w:val="24"/>
            <w:szCs w:val="24"/>
            <w:lang w:eastAsia="lv-LV"/>
          </w:rPr>
          <w:t>MK noteikumi Nr. 353</w:t>
        </w:r>
      </w:hyperlink>
      <w:r>
        <w:rPr>
          <w:rFonts w:ascii="Times New Roman" w:hAnsi="Times New Roman" w:eastAsia="Times New Roman" w:cs="Times New Roman"/>
          <w:sz w:val="24"/>
          <w:szCs w:val="24"/>
          <w:lang w:eastAsia="lv-LV"/>
        </w:rPr>
        <w:t xml:space="preserve"> - </w:t>
      </w:r>
      <w:r w:rsidRPr="009F28DA">
        <w:rPr>
          <w:rFonts w:ascii="Times New Roman" w:hAnsi="Times New Roman" w:eastAsia="Times New Roman" w:cs="Times New Roman"/>
          <w:sz w:val="24"/>
          <w:szCs w:val="24"/>
          <w:lang w:eastAsia="lv-LV"/>
        </w:rPr>
        <w:t>Ministru kabineta 2017. gada 20. jūnija noteikum</w:t>
      </w:r>
      <w:r>
        <w:rPr>
          <w:rFonts w:ascii="Times New Roman" w:hAnsi="Times New Roman" w:eastAsia="Times New Roman" w:cs="Times New Roman"/>
          <w:sz w:val="24"/>
          <w:szCs w:val="24"/>
          <w:lang w:eastAsia="lv-LV"/>
        </w:rPr>
        <w:t>i</w:t>
      </w:r>
      <w:r w:rsidRPr="009F28DA">
        <w:rPr>
          <w:rFonts w:ascii="Times New Roman" w:hAnsi="Times New Roman" w:eastAsia="Times New Roman" w:cs="Times New Roman"/>
          <w:sz w:val="24"/>
          <w:szCs w:val="24"/>
          <w:lang w:eastAsia="lv-LV"/>
        </w:rPr>
        <w:t xml:space="preserve"> Nr.353 “Prasības zaļajam publiskajam iepirkumam un to piemērošanas kārtība” noteiktajām grupām</w:t>
      </w:r>
      <w:r w:rsidR="00FB16A4">
        <w:rPr>
          <w:rFonts w:ascii="Times New Roman" w:hAnsi="Times New Roman" w:eastAsia="Times New Roman" w:cs="Times New Roman"/>
          <w:sz w:val="24"/>
          <w:szCs w:val="24"/>
          <w:lang w:eastAsia="lv-LV"/>
        </w:rPr>
        <w:t xml:space="preserve"> </w:t>
      </w:r>
    </w:p>
    <w:p w:rsidR="009F28DA" w:rsidP="00B5136B" w:rsidRDefault="00C70BAA" w14:paraId="2A7DA181" w14:textId="77777777">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w:t>
      </w:r>
      <w:r w:rsidRPr="00960C78" w:rsidR="006A48BC">
        <w:rPr>
          <w:rFonts w:ascii="Times New Roman" w:hAnsi="Times New Roman" w:eastAsia="Times New Roman" w:cs="Times New Roman"/>
          <w:b/>
          <w:bCs/>
          <w:sz w:val="24"/>
          <w:szCs w:val="24"/>
        </w:rPr>
        <w:t>egula Nr. 651/2014</w:t>
      </w:r>
      <w:r w:rsidRPr="00960C78" w:rsidR="006A48BC">
        <w:rPr>
          <w:rFonts w:ascii="Times New Roman" w:hAnsi="Times New Roman" w:eastAsia="Times New Roman" w:cs="Times New Roman"/>
          <w:sz w:val="24"/>
          <w:szCs w:val="24"/>
        </w:rPr>
        <w:t xml:space="preserve"> – </w:t>
      </w:r>
      <w:r w:rsidRPr="009F28DA" w:rsidR="009F28DA">
        <w:rPr>
          <w:rFonts w:ascii="Times New Roman" w:hAnsi="Times New Roman" w:eastAsia="Times New Roman" w:cs="Times New Roman"/>
          <w:sz w:val="24"/>
          <w:szCs w:val="24"/>
        </w:rPr>
        <w:t>Eiropas Komisijas 2014. gada 17. jūnija Regula (ES) 651/2014, ar ko noteiktas atbalsta kategorijas atzīst par saderīgām ar iekšējo tirgu, piemērojot Līguma 107. un 108. pantu, 36.a un 48. pant</w:t>
      </w:r>
      <w:r w:rsidR="009F28DA">
        <w:rPr>
          <w:rFonts w:ascii="Times New Roman" w:hAnsi="Times New Roman" w:eastAsia="Times New Roman" w:cs="Times New Roman"/>
          <w:sz w:val="24"/>
          <w:szCs w:val="24"/>
        </w:rPr>
        <w:t>u.</w:t>
      </w:r>
    </w:p>
    <w:p w:rsidR="009F28DA" w:rsidP="00B5136B" w:rsidRDefault="009F28DA" w14:paraId="6777367A" w14:textId="65B805C7">
      <w:pPr>
        <w:spacing w:after="120" w:line="240" w:lineRule="auto"/>
        <w:jc w:val="both"/>
        <w:rPr>
          <w:rFonts w:ascii="Times New Roman" w:hAnsi="Times New Roman" w:eastAsia="Times New Roman" w:cs="Times New Roman"/>
          <w:sz w:val="24"/>
          <w:szCs w:val="24"/>
        </w:rPr>
      </w:pPr>
      <w:r w:rsidRPr="009F28DA">
        <w:rPr>
          <w:rFonts w:ascii="Times New Roman" w:hAnsi="Times New Roman" w:eastAsia="Times New Roman" w:cs="Times New Roman"/>
          <w:b/>
          <w:bCs/>
          <w:sz w:val="24"/>
          <w:szCs w:val="24"/>
        </w:rPr>
        <w:t>Regula Nr.</w:t>
      </w:r>
      <w:r>
        <w:rPr>
          <w:rFonts w:ascii="Times New Roman" w:hAnsi="Times New Roman" w:eastAsia="Times New Roman" w:cs="Times New Roman"/>
          <w:b/>
          <w:bCs/>
          <w:sz w:val="24"/>
          <w:szCs w:val="24"/>
        </w:rPr>
        <w:t xml:space="preserve"> </w:t>
      </w:r>
      <w:r w:rsidRPr="009F28DA">
        <w:rPr>
          <w:rFonts w:ascii="Times New Roman" w:hAnsi="Times New Roman" w:eastAsia="Times New Roman" w:cs="Times New Roman"/>
          <w:b/>
          <w:bCs/>
          <w:sz w:val="24"/>
          <w:szCs w:val="24"/>
        </w:rPr>
        <w:t>2023/2831</w:t>
      </w:r>
      <w:r>
        <w:rPr>
          <w:rFonts w:ascii="Times New Roman" w:hAnsi="Times New Roman" w:eastAsia="Times New Roman" w:cs="Times New Roman"/>
          <w:sz w:val="24"/>
          <w:szCs w:val="24"/>
        </w:rPr>
        <w:t xml:space="preserve"> - </w:t>
      </w:r>
      <w:r w:rsidRPr="009F28DA">
        <w:rPr>
          <w:rFonts w:ascii="Times New Roman" w:hAnsi="Times New Roman" w:eastAsia="Times New Roman" w:cs="Times New Roman"/>
          <w:sz w:val="24"/>
          <w:szCs w:val="24"/>
        </w:rPr>
        <w:t>Eiropas Komisijas 2023. gada 13. decembra Regul</w:t>
      </w:r>
      <w:r>
        <w:rPr>
          <w:rFonts w:ascii="Times New Roman" w:hAnsi="Times New Roman" w:eastAsia="Times New Roman" w:cs="Times New Roman"/>
          <w:sz w:val="24"/>
          <w:szCs w:val="24"/>
        </w:rPr>
        <w:t>a</w:t>
      </w:r>
      <w:r w:rsidRPr="009F28DA">
        <w:rPr>
          <w:rFonts w:ascii="Times New Roman" w:hAnsi="Times New Roman" w:eastAsia="Times New Roman" w:cs="Times New Roman"/>
          <w:sz w:val="24"/>
          <w:szCs w:val="24"/>
        </w:rPr>
        <w:t xml:space="preserve"> (ES) 2023/2831 par Līguma par ES darbību 107. un 108. panta piemērošanu </w:t>
      </w:r>
      <w:proofErr w:type="spellStart"/>
      <w:r w:rsidRPr="009F28DA">
        <w:rPr>
          <w:rFonts w:ascii="Times New Roman" w:hAnsi="Times New Roman" w:eastAsia="Times New Roman" w:cs="Times New Roman"/>
          <w:i/>
          <w:iCs/>
          <w:sz w:val="24"/>
          <w:szCs w:val="24"/>
        </w:rPr>
        <w:t>de</w:t>
      </w:r>
      <w:proofErr w:type="spellEnd"/>
      <w:r w:rsidRPr="009F28DA">
        <w:rPr>
          <w:rFonts w:ascii="Times New Roman" w:hAnsi="Times New Roman" w:eastAsia="Times New Roman" w:cs="Times New Roman"/>
          <w:i/>
          <w:iCs/>
          <w:sz w:val="24"/>
          <w:szCs w:val="24"/>
        </w:rPr>
        <w:t xml:space="preserve"> </w:t>
      </w:r>
      <w:proofErr w:type="spellStart"/>
      <w:r w:rsidRPr="009F28DA">
        <w:rPr>
          <w:rFonts w:ascii="Times New Roman" w:hAnsi="Times New Roman" w:eastAsia="Times New Roman" w:cs="Times New Roman"/>
          <w:i/>
          <w:iCs/>
          <w:sz w:val="24"/>
          <w:szCs w:val="24"/>
        </w:rPr>
        <w:t>minimis</w:t>
      </w:r>
      <w:proofErr w:type="spellEnd"/>
      <w:r w:rsidRPr="009F28DA">
        <w:rPr>
          <w:rFonts w:ascii="Times New Roman" w:hAnsi="Times New Roman" w:eastAsia="Times New Roman" w:cs="Times New Roman"/>
          <w:i/>
          <w:iCs/>
          <w:sz w:val="24"/>
          <w:szCs w:val="24"/>
        </w:rPr>
        <w:t xml:space="preserve"> </w:t>
      </w:r>
      <w:r w:rsidRPr="009F28DA">
        <w:rPr>
          <w:rFonts w:ascii="Times New Roman" w:hAnsi="Times New Roman" w:eastAsia="Times New Roman" w:cs="Times New Roman"/>
          <w:sz w:val="24"/>
          <w:szCs w:val="24"/>
        </w:rPr>
        <w:t>atbalstam, ievērojot 1. panta 1. punktā minētos nozaru un darbību ierobežojumus.</w:t>
      </w:r>
    </w:p>
    <w:p w:rsidRPr="00960C78" w:rsidR="009F28DA" w:rsidP="00B5136B" w:rsidRDefault="009F28DA" w14:paraId="756E7EFF" w14:textId="00299774">
      <w:pPr>
        <w:spacing w:after="120" w:line="240" w:lineRule="auto"/>
        <w:jc w:val="both"/>
        <w:rPr>
          <w:rFonts w:ascii="Times New Roman" w:hAnsi="Times New Roman" w:eastAsia="Times New Roman" w:cs="Times New Roman"/>
          <w:sz w:val="24"/>
          <w:szCs w:val="24"/>
        </w:rPr>
      </w:pPr>
      <w:r w:rsidRPr="009F28DA">
        <w:rPr>
          <w:rFonts w:ascii="Times New Roman" w:hAnsi="Times New Roman" w:eastAsia="Times New Roman" w:cs="Times New Roman"/>
          <w:b/>
          <w:bCs/>
          <w:sz w:val="24"/>
          <w:szCs w:val="24"/>
        </w:rPr>
        <w:t>Lēmums Nr. 2012/21/ES</w:t>
      </w:r>
      <w:r>
        <w:rPr>
          <w:rFonts w:ascii="Times New Roman" w:hAnsi="Times New Roman" w:eastAsia="Times New Roman" w:cs="Times New Roman"/>
          <w:sz w:val="24"/>
          <w:szCs w:val="24"/>
        </w:rPr>
        <w:t xml:space="preserve"> -</w:t>
      </w:r>
      <w:r w:rsidRPr="009F28DA">
        <w:t xml:space="preserve"> </w:t>
      </w:r>
      <w:r w:rsidRPr="009F28DA">
        <w:rPr>
          <w:rFonts w:ascii="Times New Roman" w:hAnsi="Times New Roman" w:eastAsia="Times New Roman" w:cs="Times New Roman"/>
          <w:sz w:val="24"/>
          <w:szCs w:val="24"/>
        </w:rPr>
        <w:t>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ascii="Times New Roman" w:hAnsi="Times New Roman" w:eastAsia="Times New Roman" w:cs="Times New Roman"/>
          <w:sz w:val="24"/>
          <w:szCs w:val="24"/>
        </w:rPr>
        <w:t xml:space="preserve">. </w:t>
      </w:r>
    </w:p>
    <w:p w:rsidRPr="00B5136B" w:rsidR="00C70BAA" w:rsidP="00B5136B" w:rsidRDefault="00C70BAA" w14:paraId="7B25F42A" w14:textId="2929E3D8">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VTNP </w:t>
      </w:r>
      <w:r w:rsidR="009024F1">
        <w:rPr>
          <w:rFonts w:ascii="Times New Roman" w:hAnsi="Times New Roman" w:eastAsia="Times New Roman" w:cs="Times New Roman"/>
          <w:sz w:val="24"/>
          <w:szCs w:val="24"/>
        </w:rPr>
        <w:t>–</w:t>
      </w:r>
      <w:r w:rsidR="00B5136B">
        <w:rPr>
          <w:rFonts w:ascii="Times New Roman" w:hAnsi="Times New Roman" w:cs="Times New Roman"/>
          <w:b/>
          <w:bCs/>
          <w:sz w:val="24"/>
          <w:szCs w:val="24"/>
        </w:rPr>
        <w:t xml:space="preserve"> </w:t>
      </w:r>
      <w:r w:rsidRPr="00B5136B" w:rsidR="00B5136B">
        <w:rPr>
          <w:rFonts w:ascii="Times New Roman" w:hAnsi="Times New Roman" w:cs="Times New Roman"/>
          <w:sz w:val="24"/>
          <w:szCs w:val="24"/>
        </w:rPr>
        <w:t>vispārējas tautsaimn</w:t>
      </w:r>
      <w:r w:rsidR="00B5136B">
        <w:rPr>
          <w:rFonts w:ascii="Times New Roman" w:hAnsi="Times New Roman" w:cs="Times New Roman"/>
          <w:sz w:val="24"/>
          <w:szCs w:val="24"/>
        </w:rPr>
        <w:t>i</w:t>
      </w:r>
      <w:r w:rsidRPr="00B5136B" w:rsidR="00B5136B">
        <w:rPr>
          <w:rFonts w:ascii="Times New Roman" w:hAnsi="Times New Roman" w:cs="Times New Roman"/>
          <w:sz w:val="24"/>
          <w:szCs w:val="24"/>
        </w:rPr>
        <w:t>ecības nozīmes pakalpojumi</w:t>
      </w:r>
    </w:p>
    <w:p w:rsidRPr="009F28DA" w:rsidR="009F28DA" w:rsidP="00B5136B" w:rsidRDefault="009F28DA" w14:paraId="45EAD4A2" w14:textId="3E883BE4">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KPVIS </w:t>
      </w:r>
      <w:r w:rsidR="009024F1">
        <w:rPr>
          <w:rFonts w:ascii="Times New Roman" w:hAnsi="Times New Roman" w:eastAsia="Times New Roman" w:cs="Times New Roman"/>
          <w:sz w:val="24"/>
          <w:szCs w:val="24"/>
        </w:rPr>
        <w:t>–</w:t>
      </w:r>
      <w:r>
        <w:rPr>
          <w:rFonts w:ascii="Times New Roman" w:hAnsi="Times New Roman" w:cs="Times New Roman"/>
          <w:b/>
          <w:bCs/>
          <w:sz w:val="24"/>
          <w:szCs w:val="24"/>
        </w:rPr>
        <w:t xml:space="preserve"> </w:t>
      </w:r>
      <w:r w:rsidRPr="009F28DA">
        <w:rPr>
          <w:rFonts w:ascii="Times New Roman" w:hAnsi="Times New Roman" w:cs="Times New Roman"/>
          <w:sz w:val="24"/>
          <w:szCs w:val="24"/>
        </w:rPr>
        <w:t>Kohēzijas politikas fondu vadības informācijas sistēma jeb Projektu portāls</w:t>
      </w:r>
    </w:p>
    <w:p w:rsidRPr="00C70BAA" w:rsidR="00194C4B" w:rsidP="00B5136B" w:rsidRDefault="00C70BAA" w14:paraId="007FE217" w14:textId="1F9006D7">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HP </w:t>
      </w:r>
      <w:r w:rsidR="009024F1">
        <w:rPr>
          <w:rFonts w:ascii="Times New Roman" w:hAnsi="Times New Roman" w:eastAsia="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horizontālais princips </w:t>
      </w:r>
    </w:p>
    <w:p w:rsidR="002306CC" w:rsidP="00B5136B" w:rsidRDefault="002306CC" w14:paraId="761B863A" w14:textId="543F253F">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PVN</w:t>
      </w:r>
      <w:r w:rsidR="009024F1">
        <w:rPr>
          <w:rFonts w:ascii="Times New Roman" w:hAnsi="Times New Roman" w:eastAsia="Times New Roman" w:cs="Times New Roman"/>
          <w:b/>
          <w:bCs/>
          <w:sz w:val="24"/>
          <w:szCs w:val="24"/>
        </w:rPr>
        <w:t xml:space="preserve"> </w:t>
      </w:r>
      <w:r w:rsidR="009024F1">
        <w:rPr>
          <w:rFonts w:ascii="Times New Roman" w:hAnsi="Times New Roman" w:eastAsia="Times New Roman" w:cs="Times New Roman"/>
          <w:sz w:val="24"/>
          <w:szCs w:val="24"/>
        </w:rPr>
        <w:t>–</w:t>
      </w:r>
      <w:r w:rsidR="009024F1">
        <w:rPr>
          <w:rFonts w:ascii="Times New Roman" w:hAnsi="Times New Roman" w:eastAsia="Times New Roman" w:cs="Times New Roman"/>
          <w:b/>
          <w:bCs/>
          <w:sz w:val="24"/>
          <w:szCs w:val="24"/>
        </w:rPr>
        <w:t xml:space="preserve"> </w:t>
      </w:r>
      <w:r w:rsidRPr="002306CC">
        <w:rPr>
          <w:rFonts w:ascii="Times New Roman" w:hAnsi="Times New Roman" w:eastAsia="Times New Roman" w:cs="Times New Roman"/>
          <w:sz w:val="24"/>
          <w:szCs w:val="24"/>
        </w:rPr>
        <w:t>pievienotās vērtības nodoklis</w:t>
      </w:r>
    </w:p>
    <w:p w:rsidR="00667840" w:rsidP="00B5136B" w:rsidRDefault="00667840" w14:paraId="160B0754" w14:textId="01358147">
      <w:pPr>
        <w:spacing w:after="120" w:line="240" w:lineRule="auto"/>
        <w:jc w:val="both"/>
        <w:rPr>
          <w:rFonts w:ascii="Times New Roman" w:hAnsi="Times New Roman" w:eastAsia="Times New Roman" w:cs="Times New Roman"/>
          <w:sz w:val="24"/>
          <w:szCs w:val="24"/>
        </w:rPr>
      </w:pPr>
      <w:r w:rsidRPr="00667840">
        <w:rPr>
          <w:rFonts w:ascii="Times New Roman" w:hAnsi="Times New Roman" w:eastAsia="Times New Roman" w:cs="Times New Roman"/>
          <w:b/>
          <w:bCs/>
          <w:sz w:val="24"/>
          <w:szCs w:val="24"/>
        </w:rPr>
        <w:t>GNU</w:t>
      </w:r>
      <w:r>
        <w:rPr>
          <w:rFonts w:ascii="Times New Roman" w:hAnsi="Times New Roman" w:eastAsia="Times New Roman" w:cs="Times New Roman"/>
          <w:sz w:val="24"/>
          <w:szCs w:val="24"/>
        </w:rPr>
        <w:t xml:space="preserve"> – grūtībā nonācis uzņēmums</w:t>
      </w:r>
    </w:p>
    <w:p w:rsidR="00ED3B19" w:rsidP="00B5136B" w:rsidRDefault="00ED3B19" w14:paraId="0735F539" w14:textId="1EC78282">
      <w:pPr>
        <w:spacing w:after="120" w:line="240" w:lineRule="auto"/>
        <w:jc w:val="both"/>
        <w:rPr>
          <w:rFonts w:ascii="Times New Roman" w:hAnsi="Times New Roman" w:eastAsia="Times New Roman" w:cs="Times New Roman"/>
          <w:sz w:val="24"/>
          <w:szCs w:val="24"/>
        </w:rPr>
      </w:pPr>
      <w:r w:rsidRPr="00ED3B19">
        <w:rPr>
          <w:rFonts w:ascii="Times New Roman" w:hAnsi="Times New Roman" w:eastAsia="Times New Roman" w:cs="Times New Roman"/>
          <w:b/>
          <w:bCs/>
          <w:sz w:val="24"/>
          <w:szCs w:val="24"/>
        </w:rPr>
        <w:t>NVD</w:t>
      </w:r>
      <w:r>
        <w:rPr>
          <w:rFonts w:ascii="Times New Roman" w:hAnsi="Times New Roman" w:eastAsia="Times New Roman" w:cs="Times New Roman"/>
          <w:sz w:val="24"/>
          <w:szCs w:val="24"/>
        </w:rPr>
        <w:t xml:space="preserve"> – Nacionālais veselības dienests</w:t>
      </w:r>
    </w:p>
    <w:p w:rsidRPr="00960C78" w:rsidR="000D03D1" w:rsidP="0091597A" w:rsidRDefault="000D03D1" w14:paraId="70A1A281" w14:textId="77777777">
      <w:pPr>
        <w:spacing w:after="0" w:line="264" w:lineRule="auto"/>
        <w:contextualSpacing/>
        <w:jc w:val="both"/>
        <w:rPr>
          <w:rFonts w:ascii="Times New Roman" w:hAnsi="Times New Roman" w:eastAsia="Times New Roman" w:cs="Times New Roman"/>
          <w:sz w:val="24"/>
          <w:szCs w:val="24"/>
        </w:rPr>
      </w:pPr>
    </w:p>
    <w:sdt>
      <w:sdtPr>
        <w:id w:val="131823811"/>
        <w:docPartObj>
          <w:docPartGallery w:val="Table of Contents"/>
          <w:docPartUnique/>
        </w:docPartObj>
        <w:rPr>
          <w:rFonts w:ascii="Calibri" w:hAnsi="Calibri" w:eastAsia="ＭＳ 明朝" w:cs="Times New Roman" w:asciiTheme="minorAscii" w:hAnsiTheme="minorAscii" w:eastAsiaTheme="minorEastAsia"/>
          <w:b w:val="0"/>
          <w:bCs w:val="0"/>
          <w:sz w:val="22"/>
          <w:szCs w:val="22"/>
        </w:rPr>
      </w:sdtPr>
      <w:sdtEndPr>
        <w:rPr>
          <w:rFonts w:ascii="Calibri" w:hAnsi="Calibri" w:eastAsia="ＭＳ 明朝" w:cs="Times New Roman" w:asciiTheme="minorAscii" w:hAnsiTheme="minorAscii" w:eastAsiaTheme="minorEastAsia"/>
          <w:b w:val="0"/>
          <w:bCs w:val="0"/>
          <w:sz w:val="24"/>
          <w:szCs w:val="24"/>
          <w:highlight w:val="yellow"/>
        </w:rPr>
      </w:sdtEndPr>
      <w:sdtContent>
        <w:p w:rsidRPr="00960C78" w:rsidR="004014D1" w:rsidP="477C310B" w:rsidRDefault="004014D1" w14:paraId="73CAD5BD" w14:textId="77777777">
          <w:pPr>
            <w:pStyle w:val="TOCHeading"/>
            <w:spacing w:before="0" w:after="0"/>
            <w:contextualSpacing/>
            <w:jc w:val="both"/>
            <w:rPr>
              <w:rFonts w:eastAsia="Times New Roman" w:cs="Times New Roman"/>
              <w:color w:val="2F5496" w:themeColor="accent1" w:themeShade="BF"/>
              <w:sz w:val="24"/>
              <w:szCs w:val="24"/>
              <w:u w:val="single"/>
            </w:rPr>
          </w:pPr>
          <w:r w:rsidRPr="00960C78">
            <w:rPr>
              <w:rFonts w:eastAsia="Times New Roman" w:cs="Times New Roman"/>
              <w:color w:val="2F5496" w:themeColor="accent1" w:themeShade="BF"/>
              <w:sz w:val="24"/>
              <w:szCs w:val="24"/>
              <w:u w:val="single"/>
            </w:rPr>
            <w:t>Saturs</w:t>
          </w:r>
        </w:p>
        <w:p w:rsidRPr="00960C78" w:rsidR="00535529" w:rsidP="00535529" w:rsidRDefault="00535529" w14:paraId="1EE9574F" w14:textId="77777777">
          <w:pPr>
            <w:rPr>
              <w:rFonts w:ascii="Times New Roman" w:hAnsi="Times New Roman" w:cs="Times New Roman"/>
            </w:rPr>
          </w:pPr>
        </w:p>
        <w:p w:rsidRPr="00960C78" w:rsidR="009272E7" w:rsidRDefault="000A6089" w14:paraId="1E2EFF34" w14:textId="693FD835">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r w:rsidRPr="00960C78">
            <w:rPr>
              <w:rFonts w:ascii="Times New Roman" w:hAnsi="Times New Roman" w:cs="Times New Roman"/>
              <w:sz w:val="24"/>
              <w:szCs w:val="24"/>
            </w:rPr>
            <w:fldChar w:fldCharType="begin"/>
          </w:r>
          <w:r w:rsidRPr="00960C78" w:rsidR="004014D1">
            <w:rPr>
              <w:rFonts w:ascii="Times New Roman" w:hAnsi="Times New Roman" w:cs="Times New Roman"/>
              <w:sz w:val="24"/>
              <w:szCs w:val="24"/>
            </w:rPr>
            <w:instrText>TOC \o "1-3" \h \z \u</w:instrText>
          </w:r>
          <w:r w:rsidRPr="00960C78">
            <w:rPr>
              <w:rFonts w:ascii="Times New Roman" w:hAnsi="Times New Roman" w:cs="Times New Roman"/>
              <w:sz w:val="24"/>
              <w:szCs w:val="24"/>
            </w:rPr>
            <w:fldChar w:fldCharType="separate"/>
          </w:r>
          <w:hyperlink w:history="1" w:anchor="_Toc157068015">
            <w:r w:rsidRPr="00960C78" w:rsidR="009272E7">
              <w:rPr>
                <w:rStyle w:val="Hyperlink"/>
                <w:rFonts w:ascii="Times New Roman" w:hAnsi="Times New Roman" w:cs="Times New Roman"/>
                <w:bCs/>
                <w:noProof/>
              </w:rPr>
              <w:t>1.</w:t>
            </w:r>
            <w:r w:rsidRPr="00960C78" w:rsidR="009272E7">
              <w:rPr>
                <w:rFonts w:ascii="Times New Roman" w:hAnsi="Times New Roman" w:cs="Times New Roman" w:eastAsiaTheme="minorEastAsia"/>
                <w:noProof/>
                <w:kern w:val="2"/>
                <w:lang w:eastAsia="lv-LV"/>
                <w14:ligatures w14:val="standardContextual"/>
              </w:rPr>
              <w:tab/>
            </w:r>
            <w:r w:rsidRPr="00960C78" w:rsidR="009272E7">
              <w:rPr>
                <w:rStyle w:val="Hyperlink"/>
                <w:rFonts w:ascii="Times New Roman" w:hAnsi="Times New Roman" w:cs="Times New Roman"/>
                <w:noProof/>
              </w:rPr>
              <w:t>Vispārīgi jautājumi</w:t>
            </w:r>
            <w:r w:rsidRPr="00960C78" w:rsidR="009272E7">
              <w:rPr>
                <w:rFonts w:ascii="Times New Roman" w:hAnsi="Times New Roman" w:cs="Times New Roman"/>
                <w:noProof/>
                <w:webHidden/>
              </w:rPr>
              <w:tab/>
            </w:r>
            <w:r w:rsidRPr="00960C78" w:rsidR="009272E7">
              <w:rPr>
                <w:rFonts w:ascii="Times New Roman" w:hAnsi="Times New Roman" w:cs="Times New Roman"/>
                <w:noProof/>
                <w:webHidden/>
              </w:rPr>
              <w:fldChar w:fldCharType="begin"/>
            </w:r>
            <w:r w:rsidRPr="00960C78" w:rsidR="009272E7">
              <w:rPr>
                <w:rFonts w:ascii="Times New Roman" w:hAnsi="Times New Roman" w:cs="Times New Roman"/>
                <w:noProof/>
                <w:webHidden/>
              </w:rPr>
              <w:instrText xml:space="preserve"> PAGEREF _Toc157068015 \h </w:instrText>
            </w:r>
            <w:r w:rsidRPr="00960C78" w:rsidR="009272E7">
              <w:rPr>
                <w:rFonts w:ascii="Times New Roman" w:hAnsi="Times New Roman" w:cs="Times New Roman"/>
                <w:noProof/>
                <w:webHidden/>
              </w:rPr>
            </w:r>
            <w:r w:rsidRPr="00960C78" w:rsidR="009272E7">
              <w:rPr>
                <w:rFonts w:ascii="Times New Roman" w:hAnsi="Times New Roman" w:cs="Times New Roman"/>
                <w:noProof/>
                <w:webHidden/>
              </w:rPr>
              <w:fldChar w:fldCharType="separate"/>
            </w:r>
            <w:r w:rsidRPr="00960C78" w:rsidR="00165E39">
              <w:rPr>
                <w:rFonts w:ascii="Times New Roman" w:hAnsi="Times New Roman" w:cs="Times New Roman"/>
                <w:noProof/>
                <w:webHidden/>
              </w:rPr>
              <w:t>2</w:t>
            </w:r>
            <w:r w:rsidRPr="00960C78" w:rsidR="009272E7">
              <w:rPr>
                <w:rFonts w:ascii="Times New Roman" w:hAnsi="Times New Roman" w:cs="Times New Roman"/>
                <w:noProof/>
                <w:webHidden/>
              </w:rPr>
              <w:fldChar w:fldCharType="end"/>
            </w:r>
          </w:hyperlink>
        </w:p>
        <w:p w:rsidRPr="00960C78" w:rsidR="009272E7" w:rsidRDefault="009272E7" w14:paraId="0C01366D" w14:textId="6B23F0A5">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57068016">
            <w:r w:rsidRPr="00960C78">
              <w:rPr>
                <w:rStyle w:val="Hyperlink"/>
                <w:rFonts w:ascii="Times New Roman" w:hAnsi="Times New Roman" w:cs="Times New Roman"/>
                <w:bCs/>
                <w:noProof/>
              </w:rPr>
              <w:t>2.</w:t>
            </w:r>
            <w:r w:rsidRPr="00960C78">
              <w:rPr>
                <w:rFonts w:ascii="Times New Roman" w:hAnsi="Times New Roman" w:cs="Times New Roman" w:eastAsiaTheme="minorEastAsia"/>
                <w:noProof/>
                <w:kern w:val="2"/>
                <w:lang w:eastAsia="lv-LV"/>
                <w14:ligatures w14:val="standardContextual"/>
              </w:rPr>
              <w:tab/>
            </w:r>
            <w:r w:rsidRPr="00960C78" w:rsidR="00D268A5">
              <w:rPr>
                <w:rFonts w:ascii="Times New Roman" w:hAnsi="Times New Roman" w:cs="Times New Roman" w:eastAsiaTheme="minorEastAsia"/>
                <w:noProof/>
                <w:kern w:val="2"/>
                <w:lang w:eastAsia="lv-LV"/>
                <w14:ligatures w14:val="standardContextual"/>
              </w:rPr>
              <w:t>Darbību un i</w:t>
            </w:r>
            <w:r w:rsidRPr="00960C78">
              <w:rPr>
                <w:rStyle w:val="Hyperlink"/>
                <w:rFonts w:ascii="Times New Roman" w:hAnsi="Times New Roman" w:cs="Times New Roman"/>
                <w:noProof/>
              </w:rPr>
              <w:t>zmaksu attiecināmība</w:t>
            </w:r>
            <w:r w:rsidRPr="00960C78">
              <w:rPr>
                <w:rFonts w:ascii="Times New Roman" w:hAnsi="Times New Roman" w:cs="Times New Roman"/>
                <w:noProof/>
                <w:webHidden/>
              </w:rPr>
              <w:tab/>
            </w:r>
            <w:r w:rsidRPr="00960C78">
              <w:rPr>
                <w:rFonts w:ascii="Times New Roman" w:hAnsi="Times New Roman" w:cs="Times New Roman"/>
                <w:noProof/>
                <w:webHidden/>
              </w:rPr>
              <w:fldChar w:fldCharType="begin"/>
            </w:r>
            <w:r w:rsidRPr="00960C78">
              <w:rPr>
                <w:rFonts w:ascii="Times New Roman" w:hAnsi="Times New Roman" w:cs="Times New Roman"/>
                <w:noProof/>
                <w:webHidden/>
              </w:rPr>
              <w:instrText xml:space="preserve"> PAGEREF _Toc157068016 \h </w:instrText>
            </w:r>
            <w:r w:rsidRPr="00960C78">
              <w:rPr>
                <w:rFonts w:ascii="Times New Roman" w:hAnsi="Times New Roman" w:cs="Times New Roman"/>
                <w:noProof/>
                <w:webHidden/>
              </w:rPr>
            </w:r>
            <w:r w:rsidRPr="00960C78">
              <w:rPr>
                <w:rFonts w:ascii="Times New Roman" w:hAnsi="Times New Roman" w:cs="Times New Roman"/>
                <w:noProof/>
                <w:webHidden/>
              </w:rPr>
              <w:fldChar w:fldCharType="separate"/>
            </w:r>
            <w:r w:rsidRPr="00960C78" w:rsidR="00165E39">
              <w:rPr>
                <w:rFonts w:ascii="Times New Roman" w:hAnsi="Times New Roman" w:cs="Times New Roman"/>
                <w:noProof/>
                <w:webHidden/>
              </w:rPr>
              <w:t>6</w:t>
            </w:r>
            <w:r w:rsidRPr="00960C78">
              <w:rPr>
                <w:rFonts w:ascii="Times New Roman" w:hAnsi="Times New Roman" w:cs="Times New Roman"/>
                <w:noProof/>
                <w:webHidden/>
              </w:rPr>
              <w:fldChar w:fldCharType="end"/>
            </w:r>
          </w:hyperlink>
        </w:p>
        <w:p w:rsidRPr="00960C78" w:rsidR="009272E7" w:rsidRDefault="009272E7" w14:paraId="2591A07B" w14:textId="2895828B">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57068017">
            <w:r w:rsidRPr="00960C78">
              <w:rPr>
                <w:rStyle w:val="Hyperlink"/>
                <w:rFonts w:ascii="Times New Roman" w:hAnsi="Times New Roman" w:cs="Times New Roman"/>
                <w:bCs/>
                <w:noProof/>
              </w:rPr>
              <w:t>3.</w:t>
            </w:r>
            <w:r w:rsidRPr="00960C78">
              <w:rPr>
                <w:rFonts w:ascii="Times New Roman" w:hAnsi="Times New Roman" w:cs="Times New Roman" w:eastAsiaTheme="minorEastAsia"/>
                <w:noProof/>
                <w:kern w:val="2"/>
                <w:lang w:eastAsia="lv-LV"/>
                <w14:ligatures w14:val="standardContextual"/>
              </w:rPr>
              <w:tab/>
            </w:r>
            <w:r w:rsidRPr="00960C78">
              <w:rPr>
                <w:rStyle w:val="Hyperlink"/>
                <w:rFonts w:ascii="Times New Roman" w:hAnsi="Times New Roman" w:cs="Times New Roman"/>
                <w:noProof/>
              </w:rPr>
              <w:t>Projekta iesnieguma aizpildīšana un pievienojamie dokumenti</w:t>
            </w:r>
            <w:r w:rsidRPr="00960C78">
              <w:rPr>
                <w:rFonts w:ascii="Times New Roman" w:hAnsi="Times New Roman" w:cs="Times New Roman"/>
                <w:noProof/>
                <w:webHidden/>
              </w:rPr>
              <w:tab/>
            </w:r>
            <w:r w:rsidRPr="00960C78">
              <w:rPr>
                <w:rFonts w:ascii="Times New Roman" w:hAnsi="Times New Roman" w:cs="Times New Roman"/>
                <w:noProof/>
                <w:webHidden/>
              </w:rPr>
              <w:fldChar w:fldCharType="begin"/>
            </w:r>
            <w:r w:rsidRPr="00960C78">
              <w:rPr>
                <w:rFonts w:ascii="Times New Roman" w:hAnsi="Times New Roman" w:cs="Times New Roman"/>
                <w:noProof/>
                <w:webHidden/>
              </w:rPr>
              <w:instrText xml:space="preserve"> PAGEREF _Toc157068017 \h </w:instrText>
            </w:r>
            <w:r w:rsidRPr="00960C78">
              <w:rPr>
                <w:rFonts w:ascii="Times New Roman" w:hAnsi="Times New Roman" w:cs="Times New Roman"/>
                <w:noProof/>
                <w:webHidden/>
              </w:rPr>
            </w:r>
            <w:r w:rsidRPr="00960C78">
              <w:rPr>
                <w:rFonts w:ascii="Times New Roman" w:hAnsi="Times New Roman" w:cs="Times New Roman"/>
                <w:noProof/>
                <w:webHidden/>
              </w:rPr>
              <w:fldChar w:fldCharType="separate"/>
            </w:r>
            <w:r w:rsidRPr="00960C78" w:rsidR="00165E39">
              <w:rPr>
                <w:rFonts w:ascii="Times New Roman" w:hAnsi="Times New Roman" w:cs="Times New Roman"/>
                <w:noProof/>
                <w:webHidden/>
              </w:rPr>
              <w:t>7</w:t>
            </w:r>
            <w:r w:rsidRPr="00960C78">
              <w:rPr>
                <w:rFonts w:ascii="Times New Roman" w:hAnsi="Times New Roman" w:cs="Times New Roman"/>
                <w:noProof/>
                <w:webHidden/>
              </w:rPr>
              <w:fldChar w:fldCharType="end"/>
            </w:r>
          </w:hyperlink>
        </w:p>
        <w:p w:rsidRPr="00960C78" w:rsidR="009272E7" w:rsidRDefault="009272E7" w14:paraId="5EC660F4" w14:textId="2120706A">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57068018">
            <w:r w:rsidRPr="00960C78">
              <w:rPr>
                <w:rStyle w:val="Hyperlink"/>
                <w:rFonts w:ascii="Times New Roman" w:hAnsi="Times New Roman" w:cs="Times New Roman"/>
                <w:bCs/>
                <w:noProof/>
              </w:rPr>
              <w:t>4.</w:t>
            </w:r>
            <w:r w:rsidRPr="00960C78">
              <w:rPr>
                <w:rFonts w:ascii="Times New Roman" w:hAnsi="Times New Roman" w:cs="Times New Roman" w:eastAsiaTheme="minorEastAsia"/>
                <w:noProof/>
                <w:kern w:val="2"/>
                <w:lang w:eastAsia="lv-LV"/>
                <w14:ligatures w14:val="standardContextual"/>
              </w:rPr>
              <w:tab/>
            </w:r>
            <w:r w:rsidRPr="00960C78">
              <w:rPr>
                <w:rStyle w:val="Hyperlink"/>
                <w:rFonts w:ascii="Times New Roman" w:hAnsi="Times New Roman" w:cs="Times New Roman"/>
                <w:noProof/>
              </w:rPr>
              <w:t>Īstenošanas nosacījumi</w:t>
            </w:r>
            <w:r w:rsidRPr="00960C78">
              <w:rPr>
                <w:rFonts w:ascii="Times New Roman" w:hAnsi="Times New Roman" w:cs="Times New Roman"/>
                <w:noProof/>
                <w:webHidden/>
              </w:rPr>
              <w:tab/>
            </w:r>
            <w:r w:rsidRPr="00960C78">
              <w:rPr>
                <w:rFonts w:ascii="Times New Roman" w:hAnsi="Times New Roman" w:cs="Times New Roman"/>
                <w:noProof/>
                <w:webHidden/>
              </w:rPr>
              <w:fldChar w:fldCharType="begin"/>
            </w:r>
            <w:r w:rsidRPr="00960C78">
              <w:rPr>
                <w:rFonts w:ascii="Times New Roman" w:hAnsi="Times New Roman" w:cs="Times New Roman"/>
                <w:noProof/>
                <w:webHidden/>
              </w:rPr>
              <w:instrText xml:space="preserve"> PAGEREF _Toc157068018 \h </w:instrText>
            </w:r>
            <w:r w:rsidRPr="00960C78">
              <w:rPr>
                <w:rFonts w:ascii="Times New Roman" w:hAnsi="Times New Roman" w:cs="Times New Roman"/>
                <w:noProof/>
                <w:webHidden/>
              </w:rPr>
            </w:r>
            <w:r w:rsidRPr="00960C78">
              <w:rPr>
                <w:rFonts w:ascii="Times New Roman" w:hAnsi="Times New Roman" w:cs="Times New Roman"/>
                <w:noProof/>
                <w:webHidden/>
              </w:rPr>
              <w:fldChar w:fldCharType="separate"/>
            </w:r>
            <w:r w:rsidRPr="00960C78" w:rsidR="00165E39">
              <w:rPr>
                <w:rFonts w:ascii="Times New Roman" w:hAnsi="Times New Roman" w:cs="Times New Roman"/>
                <w:noProof/>
                <w:webHidden/>
              </w:rPr>
              <w:t>7</w:t>
            </w:r>
            <w:r w:rsidRPr="00960C78">
              <w:rPr>
                <w:rFonts w:ascii="Times New Roman" w:hAnsi="Times New Roman" w:cs="Times New Roman"/>
                <w:noProof/>
                <w:webHidden/>
              </w:rPr>
              <w:fldChar w:fldCharType="end"/>
            </w:r>
          </w:hyperlink>
        </w:p>
        <w:p w:rsidRPr="00960C78" w:rsidR="009272E7" w:rsidRDefault="009272E7" w14:paraId="7B825B69" w14:textId="3DC4500C">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57068019">
            <w:r w:rsidRPr="00960C78">
              <w:rPr>
                <w:rStyle w:val="Hyperlink"/>
                <w:rFonts w:ascii="Times New Roman" w:hAnsi="Times New Roman" w:cs="Times New Roman"/>
                <w:bCs/>
                <w:noProof/>
              </w:rPr>
              <w:t>5.</w:t>
            </w:r>
            <w:r w:rsidRPr="00960C78">
              <w:rPr>
                <w:rFonts w:ascii="Times New Roman" w:hAnsi="Times New Roman" w:cs="Times New Roman" w:eastAsiaTheme="minorEastAsia"/>
                <w:noProof/>
                <w:kern w:val="2"/>
                <w:lang w:eastAsia="lv-LV"/>
                <w14:ligatures w14:val="standardContextual"/>
              </w:rPr>
              <w:tab/>
            </w:r>
            <w:r w:rsidRPr="00960C78">
              <w:rPr>
                <w:rStyle w:val="Hyperlink"/>
                <w:rFonts w:ascii="Times New Roman" w:hAnsi="Times New Roman" w:cs="Times New Roman"/>
                <w:noProof/>
              </w:rPr>
              <w:t>Vērtēšana un lēmumu pieņemšana</w:t>
            </w:r>
            <w:r w:rsidRPr="00960C78">
              <w:rPr>
                <w:rFonts w:ascii="Times New Roman" w:hAnsi="Times New Roman" w:cs="Times New Roman"/>
                <w:noProof/>
                <w:webHidden/>
              </w:rPr>
              <w:tab/>
            </w:r>
            <w:r w:rsidRPr="00960C78">
              <w:rPr>
                <w:rFonts w:ascii="Times New Roman" w:hAnsi="Times New Roman" w:cs="Times New Roman"/>
                <w:noProof/>
                <w:webHidden/>
              </w:rPr>
              <w:fldChar w:fldCharType="begin"/>
            </w:r>
            <w:r w:rsidRPr="00960C78">
              <w:rPr>
                <w:rFonts w:ascii="Times New Roman" w:hAnsi="Times New Roman" w:cs="Times New Roman"/>
                <w:noProof/>
                <w:webHidden/>
              </w:rPr>
              <w:instrText xml:space="preserve"> PAGEREF _Toc157068019 \h </w:instrText>
            </w:r>
            <w:r w:rsidRPr="00960C78">
              <w:rPr>
                <w:rFonts w:ascii="Times New Roman" w:hAnsi="Times New Roman" w:cs="Times New Roman"/>
                <w:noProof/>
                <w:webHidden/>
              </w:rPr>
            </w:r>
            <w:r w:rsidRPr="00960C78">
              <w:rPr>
                <w:rFonts w:ascii="Times New Roman" w:hAnsi="Times New Roman" w:cs="Times New Roman"/>
                <w:noProof/>
                <w:webHidden/>
              </w:rPr>
              <w:fldChar w:fldCharType="separate"/>
            </w:r>
            <w:r w:rsidRPr="00960C78" w:rsidR="00165E39">
              <w:rPr>
                <w:rFonts w:ascii="Times New Roman" w:hAnsi="Times New Roman" w:cs="Times New Roman"/>
                <w:noProof/>
                <w:webHidden/>
              </w:rPr>
              <w:t>8</w:t>
            </w:r>
            <w:r w:rsidRPr="00960C78">
              <w:rPr>
                <w:rFonts w:ascii="Times New Roman" w:hAnsi="Times New Roman" w:cs="Times New Roman"/>
                <w:noProof/>
                <w:webHidden/>
              </w:rPr>
              <w:fldChar w:fldCharType="end"/>
            </w:r>
          </w:hyperlink>
        </w:p>
        <w:p w:rsidRPr="00960C78" w:rsidR="00966B55" w:rsidP="4E9C5F0A" w:rsidRDefault="000A6089" w14:paraId="13822E28" w14:textId="52F9C521">
          <w:pPr>
            <w:pStyle w:val="TOC1"/>
            <w:tabs>
              <w:tab w:val="left" w:pos="435"/>
              <w:tab w:val="right" w:leader="dot" w:pos="15390"/>
            </w:tabs>
            <w:rPr>
              <w:rStyle w:val="Hyperlink"/>
              <w:rFonts w:ascii="Times New Roman" w:hAnsi="Times New Roman" w:cs="Times New Roman"/>
              <w:noProof/>
              <w:sz w:val="24"/>
              <w:szCs w:val="24"/>
              <w:highlight w:val="yellow"/>
              <w:lang w:eastAsia="lv-LV"/>
            </w:rPr>
          </w:pPr>
          <w:r w:rsidRPr="00960C78">
            <w:rPr>
              <w:rFonts w:ascii="Times New Roman" w:hAnsi="Times New Roman" w:cs="Times New Roman"/>
              <w:sz w:val="24"/>
              <w:szCs w:val="24"/>
            </w:rPr>
            <w:fldChar w:fldCharType="end"/>
          </w:r>
        </w:p>
      </w:sdtContent>
    </w:sdt>
    <w:tbl>
      <w:tblPr>
        <w:tblW w:w="14754" w:type="dxa"/>
        <w:tblInd w:w="8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17"/>
        <w:gridCol w:w="4940"/>
        <w:gridCol w:w="8897"/>
      </w:tblGrid>
      <w:tr w:rsidRPr="00960C78" w:rsidR="00640E97" w:rsidTr="35A07C0E" w14:paraId="77F4DDC2" w14:textId="77777777">
        <w:tc>
          <w:tcPr>
            <w:tcW w:w="917" w:type="dxa"/>
            <w:tcBorders>
              <w:bottom w:val="single" w:color="000000" w:themeColor="text1" w:sz="4" w:space="0"/>
              <w:right w:val="single" w:color="auto" w:sz="4" w:space="0"/>
            </w:tcBorders>
            <w:shd w:val="clear" w:color="auto" w:fill="D0CECE" w:themeFill="background2" w:themeFillShade="E6"/>
            <w:tcMar/>
            <w:vAlign w:val="center"/>
          </w:tcPr>
          <w:p w:rsidRPr="00960C78" w:rsidR="00640E97" w:rsidP="001A58B5" w:rsidRDefault="00640E97" w14:paraId="1EF6DC72" w14:textId="2AA460CE">
            <w:pPr>
              <w:spacing w:after="0"/>
              <w:ind w:left="17" w:right="17"/>
              <w:contextualSpacing/>
              <w:jc w:val="center"/>
              <w:rPr>
                <w:rFonts w:ascii="Times New Roman" w:hAnsi="Times New Roman" w:cs="Times New Roman"/>
                <w:b/>
              </w:rPr>
            </w:pPr>
            <w:proofErr w:type="spellStart"/>
            <w:r w:rsidRPr="00960C78">
              <w:rPr>
                <w:rFonts w:ascii="Times New Roman" w:hAnsi="Times New Roman" w:cs="Times New Roman"/>
                <w:b/>
              </w:rPr>
              <w:t>Nr.p.k</w:t>
            </w:r>
            <w:proofErr w:type="spellEnd"/>
            <w:r w:rsidRPr="00960C78">
              <w:rPr>
                <w:rFonts w:ascii="Times New Roman" w:hAnsi="Times New Roman" w:cs="Times New Roman"/>
                <w:b/>
              </w:rPr>
              <w:t>.</w:t>
            </w:r>
          </w:p>
        </w:tc>
        <w:tc>
          <w:tcPr>
            <w:tcW w:w="4940" w:type="dxa"/>
            <w:tcBorders>
              <w:bottom w:val="single" w:color="000000" w:themeColor="text1" w:sz="4" w:space="0"/>
              <w:right w:val="single" w:color="auto" w:sz="4" w:space="0"/>
            </w:tcBorders>
            <w:shd w:val="clear" w:color="auto" w:fill="D0CECE" w:themeFill="background2" w:themeFillShade="E6"/>
            <w:tcMar/>
            <w:vAlign w:val="center"/>
          </w:tcPr>
          <w:p w:rsidRPr="00960C78" w:rsidR="00640E97" w:rsidP="001A58B5" w:rsidRDefault="00640E97" w14:paraId="0056F754" w14:textId="2E58C7D4">
            <w:pPr>
              <w:spacing w:after="0"/>
              <w:ind w:left="17" w:right="17"/>
              <w:contextualSpacing/>
              <w:jc w:val="center"/>
              <w:rPr>
                <w:rFonts w:ascii="Times New Roman" w:hAnsi="Times New Roman" w:cs="Times New Roman"/>
                <w:b/>
              </w:rPr>
            </w:pPr>
            <w:r w:rsidRPr="00960C78">
              <w:rPr>
                <w:rFonts w:ascii="Times New Roman" w:hAnsi="Times New Roman" w:cs="Times New Roman"/>
                <w:b/>
              </w:rPr>
              <w:t>Jautājumi</w:t>
            </w:r>
          </w:p>
        </w:tc>
        <w:tc>
          <w:tcPr>
            <w:tcW w:w="8897" w:type="dxa"/>
            <w:tcBorders>
              <w:left w:val="single" w:color="auto" w:sz="4" w:space="0"/>
              <w:bottom w:val="single" w:color="000000" w:themeColor="text1" w:sz="4" w:space="0"/>
            </w:tcBorders>
            <w:shd w:val="clear" w:color="auto" w:fill="D0CECE" w:themeFill="background2" w:themeFillShade="E6"/>
            <w:tcMar/>
            <w:vAlign w:val="center"/>
          </w:tcPr>
          <w:p w:rsidRPr="00960C78" w:rsidR="00640E97" w:rsidP="001A58B5" w:rsidRDefault="00640E97" w14:paraId="235B1301" w14:textId="77777777">
            <w:pPr>
              <w:spacing w:after="0"/>
              <w:contextualSpacing/>
              <w:jc w:val="center"/>
              <w:rPr>
                <w:rFonts w:ascii="Times New Roman" w:hAnsi="Times New Roman" w:cs="Times New Roman"/>
                <w:b/>
              </w:rPr>
            </w:pPr>
            <w:r w:rsidRPr="00960C78">
              <w:rPr>
                <w:rFonts w:ascii="Times New Roman" w:hAnsi="Times New Roman" w:cs="Times New Roman"/>
                <w:b/>
              </w:rPr>
              <w:t>Atbildes</w:t>
            </w:r>
          </w:p>
        </w:tc>
      </w:tr>
      <w:tr w:rsidRPr="00960C78" w:rsidR="00640E97" w:rsidTr="35A07C0E" w14:paraId="131B41A7" w14:textId="77777777">
        <w:trPr>
          <w:trHeight w:val="328"/>
        </w:trPr>
        <w:tc>
          <w:tcPr>
            <w:tcW w:w="14754" w:type="dxa"/>
            <w:gridSpan w:val="3"/>
            <w:tcBorders>
              <w:bottom w:val="single" w:color="000000" w:themeColor="text1" w:sz="4" w:space="0"/>
            </w:tcBorders>
            <w:shd w:val="clear" w:color="auto" w:fill="D0CECE" w:themeFill="background2" w:themeFillShade="E6"/>
            <w:tcMar/>
          </w:tcPr>
          <w:p w:rsidRPr="00960C78" w:rsidR="00640E97" w:rsidP="00AA09F9" w:rsidRDefault="006D3557" w14:paraId="07EC663F" w14:textId="78494CB3">
            <w:pPr>
              <w:pStyle w:val="Heading1"/>
              <w:numPr>
                <w:ilvl w:val="0"/>
                <w:numId w:val="6"/>
              </w:numPr>
              <w:tabs>
                <w:tab w:val="num" w:pos="360"/>
              </w:tabs>
              <w:spacing w:before="0" w:after="0"/>
              <w:ind w:left="0" w:firstLine="0"/>
              <w:contextualSpacing/>
              <w:rPr>
                <w:rFonts w:cs="Times New Roman"/>
                <w:b w:val="0"/>
                <w:sz w:val="22"/>
                <w:szCs w:val="22"/>
              </w:rPr>
            </w:pPr>
            <w:bookmarkStart w:name="_Hlk156999165" w:id="0"/>
            <w:bookmarkStart w:name="_Toc157068015" w:id="1"/>
            <w:r w:rsidRPr="00960C78">
              <w:rPr>
                <w:rFonts w:cs="Times New Roman"/>
                <w:sz w:val="22"/>
                <w:szCs w:val="22"/>
              </w:rPr>
              <w:t>Vispārīgi jautājumi</w:t>
            </w:r>
            <w:bookmarkEnd w:id="0"/>
            <w:bookmarkEnd w:id="1"/>
          </w:p>
        </w:tc>
      </w:tr>
      <w:tr w:rsidRPr="00960C78" w:rsidR="00F74C70" w:rsidTr="35A07C0E" w14:paraId="7D4382B4" w14:textId="77777777">
        <w:trPr>
          <w:trHeight w:val="465"/>
        </w:trPr>
        <w:tc>
          <w:tcPr>
            <w:tcW w:w="917" w:type="dxa"/>
            <w:tcBorders>
              <w:bottom w:val="single" w:color="000000" w:themeColor="text1" w:sz="4" w:space="0"/>
              <w:right w:val="single" w:color="auto" w:sz="4" w:space="0"/>
            </w:tcBorders>
            <w:shd w:val="clear" w:color="auto" w:fill="auto"/>
            <w:tcMar/>
          </w:tcPr>
          <w:p w:rsidRPr="00960C78" w:rsidR="00F74C70" w:rsidP="00ED3B19" w:rsidRDefault="00F74C70" w14:paraId="169F7729" w14:textId="425D3624">
            <w:pPr>
              <w:contextualSpacing/>
              <w:jc w:val="both"/>
              <w:rPr>
                <w:rFonts w:ascii="Times New Roman" w:hAnsi="Times New Roman" w:cs="Times New Roman"/>
              </w:rPr>
            </w:pPr>
            <w:r w:rsidRPr="00960C78">
              <w:rPr>
                <w:rFonts w:ascii="Times New Roman" w:hAnsi="Times New Roman" w:cs="Times New Roman"/>
              </w:rPr>
              <w:t>1.1.</w:t>
            </w:r>
          </w:p>
        </w:tc>
        <w:tc>
          <w:tcPr>
            <w:tcW w:w="4940" w:type="dxa"/>
            <w:tcBorders>
              <w:bottom w:val="single" w:color="000000" w:themeColor="text1" w:sz="4" w:space="0"/>
              <w:right w:val="single" w:color="auto" w:sz="4" w:space="0"/>
            </w:tcBorders>
            <w:shd w:val="clear" w:color="auto" w:fill="auto"/>
            <w:tcMar/>
          </w:tcPr>
          <w:p w:rsidR="00F74C70" w:rsidP="00ED3B19" w:rsidRDefault="00F74C70" w14:paraId="1BA7EAC1" w14:textId="77777777">
            <w:pPr>
              <w:jc w:val="both"/>
              <w:rPr>
                <w:rFonts w:ascii="Times New Roman" w:hAnsi="Times New Roman" w:cs="Times New Roman"/>
                <w:i/>
                <w:iCs/>
              </w:rPr>
            </w:pPr>
            <w:r w:rsidRPr="00C1052C">
              <w:rPr>
                <w:rFonts w:ascii="Times New Roman" w:hAnsi="Times New Roman" w:cs="Times New Roman"/>
                <w:i/>
                <w:iCs/>
              </w:rPr>
              <w:t>Vai proporcija attiecas arī uz finansējuma 85% vai tikai uz 15% (valsts un privātais finansējums)?</w:t>
            </w:r>
          </w:p>
          <w:p w:rsidRPr="00613F18" w:rsidR="00F74C70" w:rsidP="00ED3B19" w:rsidRDefault="00F74C70" w14:paraId="17B25114" w14:textId="13E5A257">
            <w:pPr>
              <w:pStyle w:val="NormalWeb"/>
              <w:spacing w:before="0" w:beforeAutospacing="0" w:after="160" w:afterAutospacing="0"/>
              <w:jc w:val="both"/>
              <w:rPr>
                <w:rFonts w:ascii="Times New Roman" w:hAnsi="Times New Roman" w:cs="Times New Roman"/>
                <w:lang w:eastAsia="en-US"/>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tcBorders>
              <w:left w:val="single" w:color="auto" w:sz="4" w:space="0"/>
              <w:bottom w:val="single" w:color="000000" w:themeColor="text1" w:sz="4" w:space="0"/>
            </w:tcBorders>
            <w:shd w:val="clear" w:color="auto" w:fill="auto"/>
            <w:tcMar/>
          </w:tcPr>
          <w:p w:rsidR="00ED3B19" w:rsidP="00ED3B19" w:rsidRDefault="00F74C70" w14:paraId="405E7B9E" w14:textId="77777777">
            <w:pPr>
              <w:jc w:val="both"/>
              <w:rPr>
                <w:rFonts w:ascii="Times New Roman" w:hAnsi="Times New Roman" w:cs="Times New Roman"/>
              </w:rPr>
            </w:pPr>
            <w:r w:rsidRPr="00C1052C">
              <w:rPr>
                <w:rFonts w:ascii="Times New Roman" w:hAnsi="Times New Roman" w:cs="Times New Roman"/>
              </w:rPr>
              <w:t>Proporcijas aprēķins ir jāsagatavo par visu finansējumu. Pēc šī aprēķina tiks noteikts privātā finansējuma apmērs.</w:t>
            </w:r>
          </w:p>
          <w:p w:rsidRPr="00960C78" w:rsidR="00F74C70" w:rsidP="00ED3B19" w:rsidRDefault="00F74C70" w14:paraId="10393218" w14:textId="4F9FCBE9">
            <w:pPr>
              <w:jc w:val="both"/>
              <w:rPr>
                <w:rFonts w:ascii="Times New Roman" w:hAnsi="Times New Roman" w:cs="Times New Roman"/>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1F588033"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6C9B4D55" w14:textId="59D61A6F">
            <w:pPr>
              <w:spacing w:after="0"/>
              <w:contextualSpacing/>
              <w:jc w:val="both"/>
              <w:rPr>
                <w:rFonts w:ascii="Times New Roman" w:hAnsi="Times New Roman" w:cs="Times New Roman"/>
              </w:rPr>
            </w:pPr>
            <w:r w:rsidRPr="00960C78">
              <w:rPr>
                <w:rFonts w:ascii="Times New Roman" w:hAnsi="Times New Roman" w:cs="Times New Roman"/>
              </w:rPr>
              <w:t>1.2.</w:t>
            </w:r>
          </w:p>
        </w:tc>
        <w:tc>
          <w:tcPr>
            <w:tcW w:w="4940" w:type="dxa"/>
            <w:tcBorders>
              <w:bottom w:val="single" w:color="000000" w:themeColor="text1" w:sz="4" w:space="0"/>
              <w:right w:val="single" w:color="auto" w:sz="4" w:space="0"/>
            </w:tcBorders>
            <w:shd w:val="clear" w:color="auto" w:fill="auto"/>
            <w:tcMar/>
          </w:tcPr>
          <w:p w:rsidR="00F74C70" w:rsidP="00F74C70" w:rsidRDefault="00F74C70" w14:paraId="044BB592" w14:textId="033A96F5">
            <w:pPr>
              <w:jc w:val="both"/>
              <w:rPr>
                <w:rFonts w:ascii="Times New Roman" w:hAnsi="Times New Roman" w:cs="Times New Roman"/>
                <w:i/>
                <w:iCs/>
              </w:rPr>
            </w:pPr>
            <w:r w:rsidRPr="00C1052C">
              <w:rPr>
                <w:rFonts w:ascii="Times New Roman" w:hAnsi="Times New Roman" w:cs="Times New Roman"/>
                <w:i/>
                <w:iCs/>
              </w:rPr>
              <w:t>Jaunas tehnoloģijas ieviešana ļaus paplašināt gan pakalpojumu klāstu, gan apmeklējumu skaitu , tomēr sekundāro pakalpojumu finansējums (saskaņā ar līgumu ar Nacionālo veselības dienestu) ir ierobežots. Vai paredzēts finansējuma palielinājums pakalpojumu sniegšanas palielināšanas gadījumā</w:t>
            </w:r>
            <w:r w:rsidR="00ED3B19">
              <w:rPr>
                <w:rFonts w:ascii="Times New Roman" w:hAnsi="Times New Roman" w:cs="Times New Roman"/>
                <w:i/>
                <w:iCs/>
              </w:rPr>
              <w:t>,</w:t>
            </w:r>
            <w:r w:rsidRPr="00C1052C">
              <w:rPr>
                <w:rFonts w:ascii="Times New Roman" w:hAnsi="Times New Roman" w:cs="Times New Roman"/>
                <w:i/>
                <w:iCs/>
              </w:rPr>
              <w:t xml:space="preserve"> ieviešot jauno tehnoloģiju, vai t</w:t>
            </w:r>
            <w:r w:rsidR="00ED3B19">
              <w:rPr>
                <w:rFonts w:ascii="Times New Roman" w:hAnsi="Times New Roman" w:cs="Times New Roman"/>
                <w:i/>
                <w:iCs/>
              </w:rPr>
              <w:t>iem</w:t>
            </w:r>
            <w:r w:rsidRPr="00C1052C">
              <w:rPr>
                <w:rFonts w:ascii="Times New Roman" w:hAnsi="Times New Roman" w:cs="Times New Roman"/>
                <w:i/>
                <w:iCs/>
              </w:rPr>
              <w:t xml:space="preserve"> jābūt maksas pakalpojumiem finansējuma nepietiekamības gadījumā?</w:t>
            </w:r>
          </w:p>
          <w:p w:rsidRPr="00B10CA6" w:rsidR="00F74C70" w:rsidP="00F74C70" w:rsidRDefault="00F74C70" w14:paraId="1CF2AB25" w14:textId="67814E65">
            <w:pPr>
              <w:jc w:val="both"/>
              <w:rPr>
                <w:rFonts w:ascii="Times New Roman" w:hAnsi="Times New Roman" w:cs="Times New Roman"/>
                <w:i/>
                <w:iCs/>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tcBorders>
              <w:left w:val="single" w:color="auto" w:sz="4" w:space="0"/>
              <w:bottom w:val="single" w:color="000000" w:themeColor="text1" w:sz="4" w:space="0"/>
            </w:tcBorders>
            <w:shd w:val="clear" w:color="auto" w:fill="auto"/>
            <w:tcMar/>
          </w:tcPr>
          <w:p w:rsidR="00F74C70" w:rsidP="00F74C70" w:rsidRDefault="00F74C70" w14:paraId="66A966E9" w14:textId="77777777">
            <w:pPr>
              <w:jc w:val="both"/>
              <w:rPr>
                <w:rFonts w:ascii="Times New Roman" w:hAnsi="Times New Roman" w:cs="Times New Roman"/>
              </w:rPr>
            </w:pPr>
            <w:r w:rsidRPr="00C1052C">
              <w:rPr>
                <w:rFonts w:ascii="Times New Roman" w:hAnsi="Times New Roman" w:cs="Times New Roman"/>
              </w:rPr>
              <w:t>ES fondu katra individuālā projekta atbalsta finansējumu šobrīd nav plānots palielināt, savukārt NVD līguma ietvaros pieejamais finansējums ir NVD kompetencē.</w:t>
            </w:r>
          </w:p>
          <w:p w:rsidRPr="00960C78" w:rsidR="00F74C70" w:rsidP="00F74C70" w:rsidRDefault="00F74C70" w14:paraId="249C6842" w14:textId="0BDDD9E8">
            <w:pPr>
              <w:jc w:val="both"/>
              <w:rPr>
                <w:rFonts w:ascii="Times New Roman" w:hAnsi="Times New Roman" w:cs="Times New Roman"/>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362AA940"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1D948064" w14:textId="59BF01EA">
            <w:pPr>
              <w:spacing w:after="0"/>
              <w:contextualSpacing/>
              <w:jc w:val="both"/>
              <w:rPr>
                <w:rFonts w:ascii="Times New Roman" w:hAnsi="Times New Roman" w:cs="Times New Roman"/>
              </w:rPr>
            </w:pPr>
            <w:r w:rsidRPr="00960C78">
              <w:rPr>
                <w:rFonts w:ascii="Times New Roman" w:hAnsi="Times New Roman" w:cs="Times New Roman"/>
              </w:rPr>
              <w:lastRenderedPageBreak/>
              <w:t>1.3.</w:t>
            </w:r>
          </w:p>
        </w:tc>
        <w:tc>
          <w:tcPr>
            <w:tcW w:w="4940" w:type="dxa"/>
            <w:tcBorders>
              <w:bottom w:val="single" w:color="000000" w:themeColor="text1" w:sz="4" w:space="0"/>
              <w:right w:val="single" w:color="auto" w:sz="4" w:space="0"/>
            </w:tcBorders>
            <w:shd w:val="clear" w:color="auto" w:fill="auto"/>
            <w:tcMar/>
          </w:tcPr>
          <w:p w:rsidR="00F74C70" w:rsidP="00F74C70" w:rsidRDefault="00F74C70" w14:paraId="6EDD9204" w14:textId="038A57BF">
            <w:pPr>
              <w:jc w:val="both"/>
              <w:rPr>
                <w:rFonts w:ascii="Times New Roman" w:hAnsi="Times New Roman" w:cs="Times New Roman"/>
                <w:i/>
                <w:iCs/>
              </w:rPr>
            </w:pPr>
            <w:r w:rsidRPr="00C1052C">
              <w:rPr>
                <w:rFonts w:ascii="Times New Roman" w:hAnsi="Times New Roman" w:cs="Times New Roman"/>
                <w:i/>
                <w:iCs/>
              </w:rPr>
              <w:t>Vai</w:t>
            </w:r>
            <w:r w:rsidR="00BD45E2">
              <w:rPr>
                <w:rFonts w:ascii="Times New Roman" w:hAnsi="Times New Roman" w:cs="Times New Roman"/>
                <w:i/>
                <w:iCs/>
              </w:rPr>
              <w:t xml:space="preserve"> </w:t>
            </w:r>
            <w:r w:rsidRPr="00C1052C">
              <w:rPr>
                <w:rFonts w:ascii="Times New Roman" w:hAnsi="Times New Roman" w:cs="Times New Roman"/>
                <w:i/>
                <w:iCs/>
              </w:rPr>
              <w:t>proporcija ir jārēķina tieši jaunajai iekārtai/tehnoloģijai vai ir runa par visu iestādi -</w:t>
            </w:r>
            <w:r w:rsidR="00BD45E2">
              <w:rPr>
                <w:rFonts w:ascii="Times New Roman" w:hAnsi="Times New Roman" w:cs="Times New Roman"/>
                <w:i/>
                <w:iCs/>
              </w:rPr>
              <w:t> </w:t>
            </w:r>
            <w:r w:rsidRPr="00C1052C">
              <w:rPr>
                <w:rFonts w:ascii="Times New Roman" w:hAnsi="Times New Roman" w:cs="Times New Roman"/>
                <w:i/>
                <w:iCs/>
              </w:rPr>
              <w:t>tātad iestādes kopējā maksas/valsts apmaksāto pakalpojumu proporcija</w:t>
            </w:r>
            <w:r w:rsidR="00BD45E2">
              <w:rPr>
                <w:rFonts w:ascii="Times New Roman" w:hAnsi="Times New Roman" w:cs="Times New Roman"/>
                <w:i/>
                <w:iCs/>
              </w:rPr>
              <w:t>,</w:t>
            </w:r>
            <w:r w:rsidRPr="00C1052C">
              <w:rPr>
                <w:rFonts w:ascii="Times New Roman" w:hAnsi="Times New Roman" w:cs="Times New Roman"/>
                <w:i/>
                <w:iCs/>
              </w:rPr>
              <w:t xml:space="preserve"> vai arī tieši šai iekārtai paredzētā maksas/valsts apmaksāto pakalpojumu proporciju?</w:t>
            </w:r>
          </w:p>
          <w:p w:rsidRPr="00B10CA6" w:rsidR="00F74C70" w:rsidP="00F74C70" w:rsidRDefault="00F74C70" w14:paraId="650E3C64" w14:textId="7F01DEA4">
            <w:pPr>
              <w:jc w:val="both"/>
              <w:rPr>
                <w:rFonts w:ascii="Times New Roman" w:hAnsi="Times New Roman" w:cs="Times New Roman"/>
                <w:i/>
                <w:iCs/>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tcBorders>
              <w:left w:val="single" w:color="auto" w:sz="4" w:space="0"/>
              <w:bottom w:val="single" w:color="000000" w:themeColor="text1" w:sz="4" w:space="0"/>
            </w:tcBorders>
            <w:shd w:val="clear" w:color="auto" w:fill="auto"/>
            <w:tcMar/>
          </w:tcPr>
          <w:p w:rsidRPr="00C1052C" w:rsidR="00F74C70" w:rsidP="00F74C70" w:rsidRDefault="00F74C70" w14:paraId="3730EC40" w14:textId="6E94E4B0">
            <w:pPr>
              <w:jc w:val="both"/>
              <w:rPr>
                <w:rFonts w:ascii="Times New Roman" w:hAnsi="Times New Roman" w:cs="Times New Roman"/>
              </w:rPr>
            </w:pPr>
            <w:r w:rsidRPr="00C1052C">
              <w:rPr>
                <w:rFonts w:ascii="Times New Roman" w:hAnsi="Times New Roman" w:cs="Times New Roman"/>
              </w:rPr>
              <w:t>Proporcijas aprēķinus jāveic tikai tai infrastruktūrai, kuru plānots attīstīt (būvdarbi vai struktūrvienība kurai plānota medicīnas iekārta).</w:t>
            </w:r>
          </w:p>
          <w:p w:rsidR="00F74C70" w:rsidP="00F74C70" w:rsidRDefault="00F74C70" w14:paraId="2900D080" w14:textId="77777777">
            <w:pPr>
              <w:jc w:val="both"/>
              <w:rPr>
                <w:rFonts w:ascii="Times New Roman" w:hAnsi="Times New Roman" w:cs="Times New Roman"/>
              </w:rPr>
            </w:pPr>
            <w:r w:rsidRPr="00C1052C">
              <w:rPr>
                <w:rFonts w:ascii="Times New Roman" w:hAnsi="Times New Roman" w:cs="Times New Roman"/>
              </w:rPr>
              <w:t>Ja šāda iekārta vispār nav bijusi, tad plānoto. Ja ir bijusi, tad par esošo.</w:t>
            </w:r>
          </w:p>
          <w:p w:rsidRPr="00960C78" w:rsidR="00F74C70" w:rsidP="00F74C70" w:rsidRDefault="00F74C70" w14:paraId="6E2FADC7" w14:textId="32008BB4">
            <w:pPr>
              <w:jc w:val="both"/>
              <w:rPr>
                <w:rFonts w:ascii="Times New Roman" w:hAnsi="Times New Roman" w:cs="Times New Roman"/>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3C1AEC49"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57FD7D83" w14:textId="539B6F45">
            <w:pPr>
              <w:spacing w:after="0"/>
              <w:contextualSpacing/>
              <w:jc w:val="both"/>
              <w:rPr>
                <w:rFonts w:ascii="Times New Roman" w:hAnsi="Times New Roman" w:cs="Times New Roman"/>
              </w:rPr>
            </w:pPr>
            <w:r w:rsidRPr="00960C78">
              <w:rPr>
                <w:rFonts w:ascii="Times New Roman" w:hAnsi="Times New Roman" w:cs="Times New Roman"/>
              </w:rPr>
              <w:t>1.4.</w:t>
            </w:r>
          </w:p>
        </w:tc>
        <w:tc>
          <w:tcPr>
            <w:tcW w:w="4940" w:type="dxa"/>
            <w:tcBorders>
              <w:bottom w:val="single" w:color="000000" w:themeColor="text1" w:sz="4" w:space="0"/>
              <w:right w:val="single" w:color="auto" w:sz="4" w:space="0"/>
            </w:tcBorders>
            <w:shd w:val="clear" w:color="auto" w:fill="auto"/>
            <w:tcMar/>
          </w:tcPr>
          <w:p w:rsidRPr="00865B39" w:rsidR="00F74C70" w:rsidP="00F74C70" w:rsidRDefault="00F74C70" w14:paraId="32C4FDC1" w14:textId="0981F2CA">
            <w:pPr>
              <w:jc w:val="both"/>
              <w:rPr>
                <w:rFonts w:ascii="Times New Roman" w:hAnsi="Times New Roman" w:cs="Times New Roman"/>
                <w:i/>
                <w:iCs/>
              </w:rPr>
            </w:pPr>
          </w:p>
        </w:tc>
        <w:tc>
          <w:tcPr>
            <w:tcW w:w="8897" w:type="dxa"/>
            <w:tcBorders>
              <w:left w:val="single" w:color="auto" w:sz="4" w:space="0"/>
              <w:bottom w:val="single" w:color="000000" w:themeColor="text1" w:sz="4" w:space="0"/>
            </w:tcBorders>
            <w:shd w:val="clear" w:color="auto" w:fill="auto"/>
            <w:tcMar/>
          </w:tcPr>
          <w:p w:rsidRPr="00960C78" w:rsidR="00F74C70" w:rsidP="00F74C70" w:rsidRDefault="00F74C70" w14:paraId="4A47B5EC" w14:textId="0E91C6BD">
            <w:pPr>
              <w:jc w:val="both"/>
              <w:rPr>
                <w:rFonts w:ascii="Times New Roman" w:hAnsi="Times New Roman" w:cs="Times New Roman"/>
              </w:rPr>
            </w:pPr>
          </w:p>
        </w:tc>
      </w:tr>
      <w:tr w:rsidRPr="00960C78" w:rsidR="00F74C70" w:rsidTr="35A07C0E" w14:paraId="71354B10"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6FE78648" w14:textId="19D0576E">
            <w:pPr>
              <w:spacing w:after="0"/>
              <w:contextualSpacing/>
              <w:jc w:val="both"/>
              <w:rPr>
                <w:rFonts w:ascii="Times New Roman" w:hAnsi="Times New Roman" w:cs="Times New Roman"/>
              </w:rPr>
            </w:pPr>
            <w:r w:rsidRPr="00960C78">
              <w:rPr>
                <w:rFonts w:ascii="Times New Roman" w:hAnsi="Times New Roman" w:cs="Times New Roman"/>
              </w:rPr>
              <w:t>1.5.</w:t>
            </w:r>
          </w:p>
        </w:tc>
        <w:tc>
          <w:tcPr>
            <w:tcW w:w="4940" w:type="dxa"/>
            <w:tcBorders>
              <w:bottom w:val="single" w:color="000000" w:themeColor="text1" w:sz="4" w:space="0"/>
              <w:right w:val="single" w:color="auto" w:sz="4" w:space="0"/>
            </w:tcBorders>
            <w:shd w:val="clear" w:color="auto" w:fill="auto"/>
            <w:tcMar/>
          </w:tcPr>
          <w:p w:rsidRPr="00865B39" w:rsidR="00F74C70" w:rsidP="00F74C70" w:rsidRDefault="00F74C70" w14:paraId="2017693A" w14:textId="594BF6B7">
            <w:pPr>
              <w:jc w:val="both"/>
              <w:rPr>
                <w:rFonts w:ascii="Times New Roman" w:hAnsi="Times New Roman" w:cs="Times New Roman"/>
                <w:i/>
                <w:iCs/>
              </w:rPr>
            </w:pPr>
          </w:p>
        </w:tc>
        <w:tc>
          <w:tcPr>
            <w:tcW w:w="8897" w:type="dxa"/>
            <w:tcBorders>
              <w:left w:val="single" w:color="auto" w:sz="4" w:space="0"/>
              <w:bottom w:val="single" w:color="000000" w:themeColor="text1" w:sz="4" w:space="0"/>
            </w:tcBorders>
            <w:shd w:val="clear" w:color="auto" w:fill="auto"/>
            <w:tcMar/>
          </w:tcPr>
          <w:p w:rsidRPr="00960C78" w:rsidR="00F74C70" w:rsidP="00F74C70" w:rsidRDefault="00F74C70" w14:paraId="3D2C8D4B" w14:textId="283D87AF">
            <w:pPr>
              <w:jc w:val="both"/>
              <w:rPr>
                <w:rFonts w:ascii="Times New Roman" w:hAnsi="Times New Roman" w:cs="Times New Roman"/>
              </w:rPr>
            </w:pPr>
          </w:p>
        </w:tc>
      </w:tr>
      <w:tr w:rsidRPr="00960C78" w:rsidR="00F74C70" w:rsidTr="35A07C0E" w14:paraId="4CFEE0B0"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3AB20608" w14:textId="4B77AEB5">
            <w:pPr>
              <w:spacing w:after="0"/>
              <w:contextualSpacing/>
              <w:jc w:val="both"/>
              <w:rPr>
                <w:rFonts w:ascii="Times New Roman" w:hAnsi="Times New Roman" w:cs="Times New Roman"/>
              </w:rPr>
            </w:pPr>
            <w:r w:rsidRPr="00960C78">
              <w:rPr>
                <w:rFonts w:ascii="Times New Roman" w:hAnsi="Times New Roman" w:cs="Times New Roman"/>
              </w:rPr>
              <w:t>1.6.</w:t>
            </w:r>
          </w:p>
        </w:tc>
        <w:tc>
          <w:tcPr>
            <w:tcW w:w="4940" w:type="dxa"/>
            <w:tcBorders>
              <w:bottom w:val="single" w:color="000000" w:themeColor="text1" w:sz="4" w:space="0"/>
              <w:right w:val="single" w:color="auto" w:sz="4" w:space="0"/>
            </w:tcBorders>
            <w:shd w:val="clear" w:color="auto" w:fill="auto"/>
            <w:tcMar/>
            <w:vAlign w:val="center"/>
          </w:tcPr>
          <w:p w:rsidRPr="00613F18" w:rsidR="00F74C70" w:rsidP="00F74C70" w:rsidRDefault="00F74C70" w14:paraId="5A9E4263" w14:textId="0729D2DE">
            <w:pPr>
              <w:spacing w:after="0" w:line="240" w:lineRule="auto"/>
              <w:jc w:val="both"/>
              <w:rPr>
                <w:rFonts w:ascii="Times New Roman" w:hAnsi="Times New Roman" w:cs="Times New Roman"/>
              </w:rPr>
            </w:pPr>
          </w:p>
        </w:tc>
        <w:tc>
          <w:tcPr>
            <w:tcW w:w="8897" w:type="dxa"/>
            <w:tcBorders>
              <w:left w:val="single" w:color="auto" w:sz="4" w:space="0"/>
              <w:bottom w:val="single" w:color="000000" w:themeColor="text1" w:sz="4" w:space="0"/>
            </w:tcBorders>
            <w:shd w:val="clear" w:color="auto" w:fill="auto"/>
            <w:tcMar/>
          </w:tcPr>
          <w:p w:rsidRPr="00613F18" w:rsidR="00F74C70" w:rsidP="00F74C70" w:rsidRDefault="00F74C70" w14:paraId="0465B5DF" w14:textId="262F7F0D">
            <w:pPr>
              <w:jc w:val="both"/>
              <w:rPr>
                <w:rFonts w:ascii="Times New Roman" w:hAnsi="Times New Roman" w:cs="Times New Roman"/>
              </w:rPr>
            </w:pPr>
          </w:p>
        </w:tc>
      </w:tr>
      <w:tr w:rsidRPr="00960C78" w:rsidR="00F74C70" w:rsidTr="35A07C0E" w14:paraId="588184A7" w14:textId="77777777">
        <w:trPr>
          <w:trHeight w:val="822"/>
        </w:trPr>
        <w:tc>
          <w:tcPr>
            <w:tcW w:w="917" w:type="dxa"/>
            <w:tcBorders>
              <w:bottom w:val="single" w:color="000000" w:themeColor="text1" w:sz="4" w:space="0"/>
              <w:right w:val="single" w:color="auto" w:sz="4" w:space="0"/>
            </w:tcBorders>
            <w:tcMar/>
          </w:tcPr>
          <w:p w:rsidR="00F74C70" w:rsidP="00F74C70" w:rsidRDefault="00F74C70" w14:paraId="62DABDCA" w14:textId="77777777">
            <w:pPr>
              <w:spacing w:after="0"/>
              <w:contextualSpacing/>
              <w:jc w:val="both"/>
              <w:rPr>
                <w:rFonts w:ascii="Times New Roman" w:hAnsi="Times New Roman" w:cs="Times New Roman"/>
              </w:rPr>
            </w:pPr>
            <w:r w:rsidRPr="00960C78">
              <w:rPr>
                <w:rFonts w:ascii="Times New Roman" w:hAnsi="Times New Roman" w:cs="Times New Roman"/>
              </w:rPr>
              <w:t>1.7.</w:t>
            </w:r>
          </w:p>
          <w:p w:rsidRPr="00613F18" w:rsidR="00F74C70" w:rsidP="00F74C70" w:rsidRDefault="00F74C70" w14:paraId="68FE8E03" w14:textId="5671475D">
            <w:pPr>
              <w:rPr>
                <w:rFonts w:ascii="Times New Roman" w:hAnsi="Times New Roman" w:cs="Times New Roman"/>
              </w:rPr>
            </w:pPr>
          </w:p>
        </w:tc>
        <w:tc>
          <w:tcPr>
            <w:tcW w:w="4940" w:type="dxa"/>
            <w:tcBorders>
              <w:bottom w:val="single" w:color="000000" w:themeColor="text1" w:sz="4" w:space="0"/>
              <w:right w:val="single" w:color="auto" w:sz="4" w:space="0"/>
            </w:tcBorders>
            <w:shd w:val="clear" w:color="auto" w:fill="auto"/>
            <w:tcMar/>
          </w:tcPr>
          <w:p w:rsidRPr="00960C78" w:rsidR="00F74C70" w:rsidP="00F74C70" w:rsidRDefault="00F74C70" w14:paraId="089AED46" w14:textId="6A8B4A84">
            <w:pPr>
              <w:pStyle w:val="NormalWeb"/>
              <w:spacing w:before="0" w:beforeAutospacing="0" w:after="0" w:afterAutospacing="0"/>
              <w:jc w:val="both"/>
              <w:rPr>
                <w:rFonts w:ascii="Times New Roman" w:hAnsi="Times New Roman" w:cs="Times New Roman"/>
                <w:lang w:eastAsia="en-US"/>
              </w:rPr>
            </w:pPr>
          </w:p>
        </w:tc>
        <w:tc>
          <w:tcPr>
            <w:tcW w:w="8897" w:type="dxa"/>
            <w:tcBorders>
              <w:left w:val="single" w:color="auto" w:sz="4" w:space="0"/>
              <w:bottom w:val="single" w:color="000000" w:themeColor="text1" w:sz="4" w:space="0"/>
            </w:tcBorders>
            <w:shd w:val="clear" w:color="auto" w:fill="auto"/>
            <w:tcMar/>
          </w:tcPr>
          <w:p w:rsidRPr="00613F18" w:rsidR="00F74C70" w:rsidP="00F74C70" w:rsidRDefault="00F74C70" w14:paraId="3A8D4449" w14:textId="46CDE01A">
            <w:pPr>
              <w:jc w:val="both"/>
              <w:rPr>
                <w:rFonts w:ascii="Times New Roman" w:hAnsi="Times New Roman" w:cs="Times New Roman"/>
              </w:rPr>
            </w:pPr>
          </w:p>
        </w:tc>
      </w:tr>
      <w:tr w:rsidRPr="00960C78" w:rsidR="00F74C70" w:rsidTr="35A07C0E" w14:paraId="422D06AC"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7BCAD63A" w14:textId="6861E0AA">
            <w:pPr>
              <w:spacing w:after="0"/>
              <w:contextualSpacing/>
              <w:jc w:val="both"/>
              <w:rPr>
                <w:rFonts w:ascii="Times New Roman" w:hAnsi="Times New Roman" w:cs="Times New Roman"/>
              </w:rPr>
            </w:pPr>
            <w:r w:rsidRPr="00960C78">
              <w:rPr>
                <w:rFonts w:ascii="Times New Roman" w:hAnsi="Times New Roman" w:cs="Times New Roman"/>
              </w:rPr>
              <w:t>1.8.</w:t>
            </w:r>
          </w:p>
        </w:tc>
        <w:tc>
          <w:tcPr>
            <w:tcW w:w="4940" w:type="dxa"/>
            <w:tcBorders>
              <w:bottom w:val="single" w:color="000000" w:themeColor="text1" w:sz="4" w:space="0"/>
              <w:right w:val="single" w:color="auto" w:sz="4" w:space="0"/>
            </w:tcBorders>
            <w:shd w:val="clear" w:color="auto" w:fill="auto"/>
            <w:tcMar/>
          </w:tcPr>
          <w:p w:rsidRPr="00613F18" w:rsidR="00F74C70" w:rsidP="00F74C70" w:rsidRDefault="00F74C70" w14:paraId="2F896DED" w14:textId="7CB688CF">
            <w:pPr>
              <w:spacing w:after="0" w:line="240" w:lineRule="auto"/>
              <w:jc w:val="both"/>
              <w:rPr>
                <w:rFonts w:ascii="Times New Roman" w:hAnsi="Times New Roman" w:cs="Times New Roman"/>
              </w:rPr>
            </w:pPr>
          </w:p>
        </w:tc>
        <w:tc>
          <w:tcPr>
            <w:tcW w:w="8897" w:type="dxa"/>
            <w:tcBorders>
              <w:left w:val="single" w:color="auto" w:sz="4" w:space="0"/>
              <w:bottom w:val="single" w:color="000000" w:themeColor="text1" w:sz="4" w:space="0"/>
            </w:tcBorders>
            <w:shd w:val="clear" w:color="auto" w:fill="auto"/>
            <w:tcMar/>
          </w:tcPr>
          <w:p w:rsidRPr="00613F18" w:rsidR="00F74C70" w:rsidP="00F74C70" w:rsidRDefault="00F74C70" w14:paraId="464AE481" w14:textId="20DC80B0">
            <w:pPr>
              <w:jc w:val="both"/>
              <w:rPr>
                <w:rFonts w:ascii="Times New Roman" w:hAnsi="Times New Roman" w:cs="Times New Roman"/>
              </w:rPr>
            </w:pPr>
          </w:p>
        </w:tc>
      </w:tr>
      <w:tr w:rsidRPr="00960C78" w:rsidR="00F74C70" w:rsidTr="35A07C0E" w14:paraId="0EC03513"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6D1315E8" w14:textId="0CD77380">
            <w:pPr>
              <w:spacing w:after="0"/>
              <w:contextualSpacing/>
              <w:jc w:val="both"/>
              <w:rPr>
                <w:rFonts w:ascii="Times New Roman" w:hAnsi="Times New Roman" w:cs="Times New Roman"/>
              </w:rPr>
            </w:pPr>
            <w:r w:rsidRPr="00960C78">
              <w:rPr>
                <w:rFonts w:ascii="Times New Roman" w:hAnsi="Times New Roman" w:cs="Times New Roman"/>
              </w:rPr>
              <w:t>1.9.</w:t>
            </w:r>
          </w:p>
        </w:tc>
        <w:tc>
          <w:tcPr>
            <w:tcW w:w="4940" w:type="dxa"/>
            <w:tcBorders>
              <w:bottom w:val="single" w:color="000000" w:themeColor="text1" w:sz="4" w:space="0"/>
              <w:right w:val="single" w:color="auto" w:sz="4" w:space="0"/>
            </w:tcBorders>
            <w:shd w:val="clear" w:color="auto" w:fill="auto"/>
            <w:tcMar/>
          </w:tcPr>
          <w:p w:rsidRPr="00613F18" w:rsidR="00F74C70" w:rsidP="00F74C70" w:rsidRDefault="00F74C70" w14:paraId="103C6423" w14:textId="28519D03">
            <w:pPr>
              <w:widowControl w:val="0"/>
              <w:pBdr>
                <w:top w:val="nil"/>
                <w:left w:val="nil"/>
                <w:bottom w:val="nil"/>
                <w:right w:val="nil"/>
                <w:between w:val="nil"/>
              </w:pBdr>
              <w:spacing w:after="0" w:line="240" w:lineRule="auto"/>
              <w:jc w:val="both"/>
              <w:rPr>
                <w:rFonts w:ascii="Times New Roman" w:hAnsi="Times New Roman" w:cs="Times New Roman"/>
              </w:rPr>
            </w:pPr>
          </w:p>
        </w:tc>
        <w:tc>
          <w:tcPr>
            <w:tcW w:w="8897" w:type="dxa"/>
            <w:tcBorders>
              <w:left w:val="single" w:color="auto" w:sz="4" w:space="0"/>
              <w:bottom w:val="single" w:color="000000" w:themeColor="text1" w:sz="4" w:space="0"/>
            </w:tcBorders>
            <w:shd w:val="clear" w:color="auto" w:fill="auto"/>
            <w:tcMar/>
          </w:tcPr>
          <w:p w:rsidRPr="00613F18" w:rsidR="00F74C70" w:rsidP="00F74C70" w:rsidRDefault="00F74C70" w14:paraId="77DA5A1E" w14:textId="01AB6BC2">
            <w:pPr>
              <w:jc w:val="both"/>
              <w:rPr>
                <w:rFonts w:ascii="Times New Roman" w:hAnsi="Times New Roman" w:cs="Times New Roman"/>
              </w:rPr>
            </w:pPr>
          </w:p>
        </w:tc>
      </w:tr>
      <w:tr w:rsidRPr="00960C78" w:rsidR="00F74C70" w:rsidTr="35A07C0E" w14:paraId="7E903138" w14:textId="77777777">
        <w:trPr>
          <w:trHeight w:val="465"/>
        </w:trPr>
        <w:tc>
          <w:tcPr>
            <w:tcW w:w="917" w:type="dxa"/>
            <w:tcBorders>
              <w:bottom w:val="single" w:color="000000" w:themeColor="text1" w:sz="4" w:space="0"/>
              <w:right w:val="single" w:color="auto" w:sz="4" w:space="0"/>
            </w:tcBorders>
            <w:tcMar/>
          </w:tcPr>
          <w:p w:rsidRPr="00960C78" w:rsidR="00F74C70" w:rsidP="00F74C70" w:rsidRDefault="00F74C70" w14:paraId="7EC0DD42" w14:textId="221274F0">
            <w:pPr>
              <w:spacing w:after="0"/>
              <w:contextualSpacing/>
              <w:jc w:val="both"/>
              <w:rPr>
                <w:rFonts w:ascii="Times New Roman" w:hAnsi="Times New Roman" w:cs="Times New Roman"/>
              </w:rPr>
            </w:pPr>
            <w:r w:rsidRPr="00960C78">
              <w:rPr>
                <w:rFonts w:ascii="Times New Roman" w:hAnsi="Times New Roman" w:cs="Times New Roman"/>
              </w:rPr>
              <w:t>1.10.</w:t>
            </w:r>
          </w:p>
        </w:tc>
        <w:tc>
          <w:tcPr>
            <w:tcW w:w="4940" w:type="dxa"/>
            <w:tcBorders>
              <w:bottom w:val="single" w:color="000000" w:themeColor="text1" w:sz="4" w:space="0"/>
              <w:right w:val="single" w:color="auto" w:sz="4" w:space="0"/>
            </w:tcBorders>
            <w:shd w:val="clear" w:color="auto" w:fill="auto"/>
            <w:tcMar/>
          </w:tcPr>
          <w:p w:rsidRPr="00960C78" w:rsidR="00F74C70" w:rsidP="00F74C70" w:rsidRDefault="00F74C70" w14:paraId="47F5387E" w14:textId="5E014406">
            <w:pPr>
              <w:pBdr>
                <w:top w:val="nil"/>
                <w:left w:val="nil"/>
                <w:bottom w:val="nil"/>
                <w:right w:val="nil"/>
                <w:between w:val="nil"/>
              </w:pBdr>
              <w:spacing w:after="0" w:line="240" w:lineRule="auto"/>
              <w:contextualSpacing/>
              <w:jc w:val="both"/>
              <w:rPr>
                <w:rFonts w:ascii="Times New Roman" w:hAnsi="Times New Roman" w:cs="Times New Roman"/>
              </w:rPr>
            </w:pPr>
          </w:p>
        </w:tc>
        <w:tc>
          <w:tcPr>
            <w:tcW w:w="8897" w:type="dxa"/>
            <w:tcBorders>
              <w:left w:val="single" w:color="auto" w:sz="4" w:space="0"/>
              <w:bottom w:val="single" w:color="000000" w:themeColor="text1" w:sz="4" w:space="0"/>
            </w:tcBorders>
            <w:shd w:val="clear" w:color="auto" w:fill="auto"/>
            <w:tcMar/>
          </w:tcPr>
          <w:p w:rsidRPr="00865B39" w:rsidR="00F74C70" w:rsidP="00F74C70" w:rsidRDefault="00F74C70" w14:paraId="25851C02" w14:textId="67811E9D">
            <w:pPr>
              <w:jc w:val="both"/>
              <w:rPr>
                <w:rFonts w:ascii="Times New Roman" w:hAnsi="Times New Roman" w:cs="Times New Roman"/>
              </w:rPr>
            </w:pPr>
          </w:p>
        </w:tc>
      </w:tr>
      <w:tr w:rsidRPr="00960C78" w:rsidR="00F74C70" w:rsidTr="35A07C0E" w14:paraId="2FEB01EF" w14:textId="77777777">
        <w:tc>
          <w:tcPr>
            <w:tcW w:w="14754" w:type="dxa"/>
            <w:gridSpan w:val="3"/>
            <w:tcBorders>
              <w:bottom w:val="single" w:color="000000" w:themeColor="text1" w:sz="4" w:space="0"/>
            </w:tcBorders>
            <w:shd w:val="clear" w:color="auto" w:fill="BFBFBF" w:themeFill="background1" w:themeFillShade="BF"/>
            <w:tcMar/>
          </w:tcPr>
          <w:p w:rsidRPr="00960C78" w:rsidR="00F74C70" w:rsidP="00F74C70" w:rsidRDefault="00F74C70" w14:paraId="699262F3" w14:textId="351D8BD4">
            <w:pPr>
              <w:pStyle w:val="Heading1"/>
              <w:numPr>
                <w:ilvl w:val="0"/>
                <w:numId w:val="6"/>
              </w:numPr>
              <w:tabs>
                <w:tab w:val="num" w:pos="360"/>
              </w:tabs>
              <w:spacing w:before="0" w:after="0"/>
              <w:ind w:left="0" w:firstLine="0"/>
              <w:contextualSpacing/>
              <w:rPr>
                <w:rFonts w:cs="Times New Roman"/>
                <w:sz w:val="22"/>
                <w:szCs w:val="22"/>
              </w:rPr>
            </w:pPr>
            <w:bookmarkStart w:name="_Toc157068016" w:id="2"/>
            <w:r w:rsidRPr="00960C78">
              <w:rPr>
                <w:rFonts w:cs="Times New Roman"/>
                <w:sz w:val="22"/>
                <w:szCs w:val="22"/>
              </w:rPr>
              <w:t xml:space="preserve">Darbību un izmaksu </w:t>
            </w:r>
            <w:proofErr w:type="spellStart"/>
            <w:r w:rsidRPr="00960C78">
              <w:rPr>
                <w:rFonts w:cs="Times New Roman"/>
                <w:sz w:val="22"/>
                <w:szCs w:val="22"/>
              </w:rPr>
              <w:t>attiecināmība</w:t>
            </w:r>
            <w:bookmarkEnd w:id="2"/>
            <w:proofErr w:type="spellEnd"/>
          </w:p>
        </w:tc>
      </w:tr>
      <w:tr w:rsidRPr="00960C78" w:rsidR="00F74C70" w:rsidTr="35A07C0E" w14:paraId="1D8572C7" w14:textId="77777777">
        <w:tc>
          <w:tcPr>
            <w:tcW w:w="917" w:type="dxa"/>
            <w:tcMar/>
          </w:tcPr>
          <w:p w:rsidRPr="00613F18" w:rsidR="00F74C70" w:rsidP="00C94BD5" w:rsidRDefault="00F74C70" w14:paraId="263CCFFA" w14:textId="774AEE1A">
            <w:pPr>
              <w:contextualSpacing/>
              <w:jc w:val="both"/>
              <w:rPr>
                <w:rFonts w:ascii="Times New Roman" w:hAnsi="Times New Roman" w:cs="Times New Roman"/>
              </w:rPr>
            </w:pPr>
            <w:r w:rsidRPr="00960C78">
              <w:rPr>
                <w:rFonts w:ascii="Times New Roman" w:hAnsi="Times New Roman" w:cs="Times New Roman"/>
              </w:rPr>
              <w:t>2.1.</w:t>
            </w:r>
          </w:p>
        </w:tc>
        <w:tc>
          <w:tcPr>
            <w:tcW w:w="4940" w:type="dxa"/>
            <w:shd w:val="clear" w:color="auto" w:fill="auto"/>
            <w:tcMar/>
          </w:tcPr>
          <w:p w:rsidRPr="00C1052C" w:rsidR="00F74C70" w:rsidP="00C94BD5" w:rsidRDefault="00F74C70" w14:paraId="2155D8AA" w14:textId="779CF46D">
            <w:pPr>
              <w:jc w:val="both"/>
              <w:rPr>
                <w:rFonts w:ascii="Times New Roman" w:hAnsi="Times New Roman" w:cs="Times New Roman"/>
                <w:i/>
                <w:iCs/>
              </w:rPr>
            </w:pPr>
            <w:r w:rsidRPr="00C1052C">
              <w:rPr>
                <w:rFonts w:ascii="Times New Roman" w:hAnsi="Times New Roman" w:cs="Times New Roman"/>
                <w:i/>
                <w:iCs/>
              </w:rPr>
              <w:t xml:space="preserve">Ņemot vērā, ka netiek atbalstīta Magnētiskās rezonanses (MR) iegāde, vai tiek atbalstīts MR uzlabošanas risinājums - </w:t>
            </w:r>
            <w:proofErr w:type="spellStart"/>
            <w:r w:rsidRPr="00C1052C">
              <w:rPr>
                <w:rFonts w:ascii="Times New Roman" w:hAnsi="Times New Roman" w:cs="Times New Roman"/>
                <w:i/>
                <w:iCs/>
              </w:rPr>
              <w:t>kardioloģisko</w:t>
            </w:r>
            <w:proofErr w:type="spellEnd"/>
            <w:r w:rsidRPr="00C1052C">
              <w:rPr>
                <w:rFonts w:ascii="Times New Roman" w:hAnsi="Times New Roman" w:cs="Times New Roman"/>
                <w:i/>
                <w:iCs/>
              </w:rPr>
              <w:t xml:space="preserve"> un onkoloģisko izmeklējumu datu pēcapstrāde ar specializētām lietojumprogrammatūrām, datu pēcapstrādes serveri un radiologa darba staciju? </w:t>
            </w:r>
          </w:p>
          <w:p w:rsidRPr="00613F18" w:rsidR="00F74C70" w:rsidP="00C94BD5" w:rsidRDefault="00F74C70" w14:paraId="06037521" w14:textId="7565AE12">
            <w:pPr>
              <w:contextualSpacing/>
              <w:jc w:val="both"/>
              <w:rPr>
                <w:rFonts w:ascii="Times New Roman" w:hAnsi="Times New Roman" w:cs="Times New Roman"/>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shd w:val="clear" w:color="auto" w:fill="auto"/>
            <w:tcMar/>
          </w:tcPr>
          <w:p w:rsidRPr="00C1052C" w:rsidR="00F74C70" w:rsidP="00C94BD5" w:rsidRDefault="00F74C70" w14:paraId="58D3F135" w14:textId="3638C686">
            <w:pPr>
              <w:jc w:val="both"/>
              <w:rPr>
                <w:rFonts w:ascii="Times New Roman" w:hAnsi="Times New Roman" w:cs="Times New Roman"/>
              </w:rPr>
            </w:pPr>
            <w:r w:rsidRPr="00C1052C">
              <w:rPr>
                <w:rFonts w:ascii="Times New Roman" w:hAnsi="Times New Roman" w:cs="Times New Roman"/>
              </w:rPr>
              <w:t xml:space="preserve">Nē, pasākuma ietvaros netiek atbalstīta ne MRT iegāde, </w:t>
            </w:r>
            <w:r w:rsidR="00F06135">
              <w:rPr>
                <w:rFonts w:ascii="Times New Roman" w:hAnsi="Times New Roman" w:cs="Times New Roman"/>
              </w:rPr>
              <w:t xml:space="preserve">ne </w:t>
            </w:r>
            <w:r w:rsidRPr="00C1052C">
              <w:rPr>
                <w:rFonts w:ascii="Times New Roman" w:hAnsi="Times New Roman" w:cs="Times New Roman"/>
              </w:rPr>
              <w:t>arī iekārtas uzlabošanas risinājumi.</w:t>
            </w:r>
          </w:p>
          <w:p w:rsidR="00F74C70" w:rsidP="00C94BD5" w:rsidRDefault="00F74C70" w14:paraId="55D96415" w14:textId="77777777">
            <w:pPr>
              <w:contextualSpacing/>
              <w:jc w:val="both"/>
              <w:rPr>
                <w:rFonts w:ascii="Times New Roman" w:hAnsi="Times New Roman" w:cs="Times New Roman"/>
              </w:rPr>
            </w:pPr>
            <w:r w:rsidRPr="00C1052C">
              <w:rPr>
                <w:rFonts w:ascii="Times New Roman" w:hAnsi="Times New Roman" w:cs="Times New Roman"/>
              </w:rPr>
              <w:t>Netiek atbalstītas arī servisa apkopju izmaksas un rezerves daļas. </w:t>
            </w:r>
          </w:p>
          <w:p w:rsidR="00F74C70" w:rsidP="00C94BD5" w:rsidRDefault="00F74C70" w14:paraId="0FE14DB4" w14:textId="77777777">
            <w:pPr>
              <w:contextualSpacing/>
              <w:jc w:val="both"/>
              <w:rPr>
                <w:rFonts w:ascii="Times New Roman" w:hAnsi="Times New Roman" w:cs="Times New Roman"/>
              </w:rPr>
            </w:pPr>
          </w:p>
          <w:p w:rsidRPr="00655A76" w:rsidR="00F74C70" w:rsidP="00C94BD5" w:rsidRDefault="00F74C70" w14:paraId="4DB11528" w14:textId="516E9E39">
            <w:pPr>
              <w:jc w:val="both"/>
              <w:rPr>
                <w:rFonts w:ascii="Times New Roman" w:hAnsi="Times New Roman" w:cs="Times New Roman"/>
              </w:rPr>
            </w:pPr>
            <w:r w:rsidRPr="00655A76">
              <w:rPr>
                <w:rFonts w:ascii="Times New Roman" w:hAnsi="Times New Roman" w:cs="Times New Roman"/>
                <w:i/>
                <w:iCs/>
              </w:rPr>
              <w:t xml:space="preserve">/16.01.2025. – atbildēts </w:t>
            </w:r>
            <w:proofErr w:type="spellStart"/>
            <w:r w:rsidRPr="00655A76">
              <w:rPr>
                <w:rFonts w:ascii="Times New Roman" w:hAnsi="Times New Roman" w:cs="Times New Roman"/>
                <w:i/>
                <w:iCs/>
              </w:rPr>
              <w:t>vebināra</w:t>
            </w:r>
            <w:proofErr w:type="spellEnd"/>
            <w:r w:rsidRPr="00655A76">
              <w:rPr>
                <w:rFonts w:ascii="Times New Roman" w:hAnsi="Times New Roman" w:cs="Times New Roman"/>
                <w:i/>
                <w:iCs/>
              </w:rPr>
              <w:t xml:space="preserve"> laikā/</w:t>
            </w:r>
          </w:p>
        </w:tc>
      </w:tr>
      <w:tr w:rsidRPr="00960C78" w:rsidR="00F74C70" w:rsidTr="35A07C0E" w14:paraId="32164CEA" w14:textId="77777777">
        <w:tc>
          <w:tcPr>
            <w:tcW w:w="917" w:type="dxa"/>
            <w:tcMar/>
          </w:tcPr>
          <w:p w:rsidRPr="00960C78" w:rsidR="00F74C70" w:rsidP="00C94BD5" w:rsidRDefault="00F74C70" w14:paraId="204D367A" w14:textId="438781FA">
            <w:pPr>
              <w:contextualSpacing/>
              <w:jc w:val="both"/>
              <w:rPr>
                <w:rFonts w:ascii="Times New Roman" w:hAnsi="Times New Roman" w:cs="Times New Roman"/>
              </w:rPr>
            </w:pPr>
            <w:r w:rsidRPr="00960C78">
              <w:rPr>
                <w:rFonts w:ascii="Times New Roman" w:hAnsi="Times New Roman" w:cs="Times New Roman"/>
              </w:rPr>
              <w:t>2.2.</w:t>
            </w:r>
          </w:p>
        </w:tc>
        <w:tc>
          <w:tcPr>
            <w:tcW w:w="4940" w:type="dxa"/>
            <w:shd w:val="clear" w:color="auto" w:fill="auto"/>
            <w:tcMar/>
          </w:tcPr>
          <w:p w:rsidR="00F74C70" w:rsidP="00C94BD5" w:rsidRDefault="00F74C70" w14:paraId="490E3DB2" w14:textId="77777777">
            <w:pPr>
              <w:jc w:val="both"/>
              <w:rPr>
                <w:rFonts w:ascii="Times New Roman" w:hAnsi="Times New Roman" w:cs="Times New Roman"/>
                <w:i/>
                <w:iCs/>
              </w:rPr>
            </w:pPr>
            <w:r w:rsidRPr="00C1052C">
              <w:rPr>
                <w:rFonts w:ascii="Times New Roman" w:hAnsi="Times New Roman" w:cs="Times New Roman"/>
                <w:i/>
                <w:iCs/>
              </w:rPr>
              <w:t xml:space="preserve">Attiecināmās Medicīniskas tehnoloģijas ir jābūt tikai </w:t>
            </w:r>
            <w:proofErr w:type="spellStart"/>
            <w:r w:rsidRPr="00C1052C">
              <w:rPr>
                <w:rFonts w:ascii="Times New Roman" w:hAnsi="Times New Roman" w:cs="Times New Roman"/>
                <w:i/>
                <w:iCs/>
              </w:rPr>
              <w:t>kardioloģiskā</w:t>
            </w:r>
            <w:proofErr w:type="spellEnd"/>
            <w:r w:rsidRPr="00C1052C">
              <w:rPr>
                <w:rFonts w:ascii="Times New Roman" w:hAnsi="Times New Roman" w:cs="Times New Roman"/>
                <w:i/>
                <w:iCs/>
              </w:rPr>
              <w:t xml:space="preserve"> un onkoloģiskā jomā?</w:t>
            </w:r>
          </w:p>
          <w:p w:rsidRPr="00960C78" w:rsidR="00F74C70" w:rsidP="00C94BD5" w:rsidRDefault="00F74C70" w14:paraId="4D2FA6E8" w14:textId="42619F78">
            <w:pPr>
              <w:contextualSpacing/>
              <w:jc w:val="both"/>
              <w:rPr>
                <w:rFonts w:ascii="Times New Roman" w:hAnsi="Times New Roman" w:cs="Times New Roman"/>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shd w:val="clear" w:color="auto" w:fill="auto"/>
            <w:tcMar/>
          </w:tcPr>
          <w:p w:rsidR="00F74C70" w:rsidP="00C94BD5" w:rsidRDefault="00F74C70" w14:paraId="362F9536" w14:textId="60B67C8B">
            <w:pPr>
              <w:jc w:val="both"/>
              <w:rPr>
                <w:rFonts w:ascii="Times New Roman" w:hAnsi="Times New Roman" w:cs="Times New Roman"/>
              </w:rPr>
            </w:pPr>
            <w:r w:rsidRPr="35A07C0E" w:rsidR="00F74C70">
              <w:rPr>
                <w:rFonts w:ascii="Times New Roman" w:hAnsi="Times New Roman" w:cs="Times New Roman"/>
              </w:rPr>
              <w:t xml:space="preserve">Medicīnas ierīces un aprīkojumu var iegādāties ņemot vērā ierobežojumu - neatbalsta MRT, </w:t>
            </w:r>
            <w:r w:rsidRPr="35A07C0E" w:rsidR="00F74C70">
              <w:rPr>
                <w:rFonts w:ascii="Times New Roman" w:hAnsi="Times New Roman" w:cs="Times New Roman"/>
              </w:rPr>
              <w:t>angiogrāfu</w:t>
            </w:r>
            <w:r w:rsidRPr="35A07C0E" w:rsidR="00F74C70">
              <w:rPr>
                <w:rFonts w:ascii="Times New Roman" w:hAnsi="Times New Roman" w:cs="Times New Roman"/>
              </w:rPr>
              <w:t xml:space="preserve"> un </w:t>
            </w:r>
            <w:r w:rsidRPr="35A07C0E" w:rsidR="00F74C70">
              <w:rPr>
                <w:rFonts w:ascii="Times New Roman" w:hAnsi="Times New Roman" w:cs="Times New Roman"/>
              </w:rPr>
              <w:t>datortomogrāfu</w:t>
            </w:r>
            <w:r w:rsidRPr="35A07C0E" w:rsidR="00F74C70">
              <w:rPr>
                <w:rFonts w:ascii="Times New Roman" w:hAnsi="Times New Roman" w:cs="Times New Roman"/>
              </w:rPr>
              <w:t xml:space="preserve">. </w:t>
            </w:r>
            <w:r w:rsidRPr="35A07C0E" w:rsidR="1196E292">
              <w:rPr>
                <w:rFonts w:ascii="Times New Roman" w:hAnsi="Times New Roman" w:cs="Times New Roman"/>
              </w:rPr>
              <w:t>P</w:t>
            </w:r>
            <w:r w:rsidRPr="35A07C0E" w:rsidR="00F74C70">
              <w:rPr>
                <w:rFonts w:ascii="Times New Roman" w:hAnsi="Times New Roman" w:cs="Times New Roman"/>
              </w:rPr>
              <w:t>ārējās ierīces ir atbalstāmas neatkarīgi no jomas.</w:t>
            </w:r>
          </w:p>
          <w:p w:rsidRPr="00613F18" w:rsidR="00F74C70" w:rsidP="00C94BD5" w:rsidRDefault="00F74C70" w14:paraId="38230226" w14:textId="5A7C118E">
            <w:pPr>
              <w:jc w:val="both"/>
              <w:rPr>
                <w:rFonts w:ascii="Times New Roman" w:hAnsi="Times New Roman" w:cs="Times New Roman"/>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4D0B813E" w14:textId="77777777">
        <w:tc>
          <w:tcPr>
            <w:tcW w:w="917" w:type="dxa"/>
            <w:tcMar/>
          </w:tcPr>
          <w:p w:rsidRPr="00960C78" w:rsidR="00F74C70" w:rsidP="00B61FDD" w:rsidRDefault="00F74C70" w14:paraId="5027FDBB" w14:textId="41FA290F">
            <w:pPr>
              <w:contextualSpacing/>
              <w:jc w:val="both"/>
              <w:rPr>
                <w:rFonts w:ascii="Times New Roman" w:hAnsi="Times New Roman" w:cs="Times New Roman"/>
              </w:rPr>
            </w:pPr>
            <w:r w:rsidRPr="00960C78">
              <w:rPr>
                <w:rFonts w:ascii="Times New Roman" w:hAnsi="Times New Roman" w:cs="Times New Roman"/>
              </w:rPr>
              <w:lastRenderedPageBreak/>
              <w:t>2.3.</w:t>
            </w:r>
          </w:p>
        </w:tc>
        <w:tc>
          <w:tcPr>
            <w:tcW w:w="4940" w:type="dxa"/>
            <w:shd w:val="clear" w:color="auto" w:fill="auto"/>
            <w:tcMar/>
          </w:tcPr>
          <w:p w:rsidR="00F74C70" w:rsidP="00B61FDD" w:rsidRDefault="00F74C70" w14:paraId="719820CD" w14:textId="77777777">
            <w:pPr>
              <w:jc w:val="both"/>
              <w:rPr>
                <w:rFonts w:ascii="Times New Roman" w:hAnsi="Times New Roman" w:cs="Times New Roman"/>
                <w:i/>
                <w:iCs/>
              </w:rPr>
            </w:pPr>
            <w:r w:rsidRPr="00C1052C">
              <w:rPr>
                <w:rFonts w:ascii="Times New Roman" w:hAnsi="Times New Roman" w:cs="Times New Roman"/>
                <w:i/>
                <w:iCs/>
              </w:rPr>
              <w:t>Vai tiek atbalstīta vides pieejamības uzlabošana jeb lifta ierīkošana?</w:t>
            </w:r>
          </w:p>
          <w:p w:rsidRPr="00960C78" w:rsidR="00F74C70" w:rsidP="00B61FDD" w:rsidRDefault="00F74C70" w14:paraId="293DC986" w14:textId="742F5AFF">
            <w:pPr>
              <w:contextualSpacing/>
              <w:jc w:val="both"/>
              <w:rPr>
                <w:rFonts w:ascii="Times New Roman" w:hAnsi="Times New Roman" w:cs="Times New Roman"/>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shd w:val="clear" w:color="auto" w:fill="auto"/>
            <w:tcMar/>
          </w:tcPr>
          <w:p w:rsidR="00F74C70" w:rsidP="00B61FDD" w:rsidRDefault="00F74C70" w14:paraId="57C2D2A9" w14:textId="77777777">
            <w:pPr>
              <w:jc w:val="both"/>
              <w:rPr>
                <w:rFonts w:ascii="Times New Roman" w:hAnsi="Times New Roman" w:cs="Times New Roman"/>
              </w:rPr>
            </w:pPr>
            <w:r w:rsidRPr="00C1052C">
              <w:rPr>
                <w:rFonts w:ascii="Times New Roman" w:hAnsi="Times New Roman" w:cs="Times New Roman"/>
              </w:rPr>
              <w:t xml:space="preserve">Jā, vides pieejamības uzlabošanas darbības tiek atbalstītas, tai skaitā lifta izbūve. Vienlaikus aicinu uz e-pastu </w:t>
            </w:r>
            <w:hyperlink w:tgtFrame="_blank" w:tooltip="mailto:dace.brige@vm.gov.lv" w:history="1" r:id="rId13">
              <w:r w:rsidRPr="00C1052C">
                <w:rPr>
                  <w:rStyle w:val="Hyperlink"/>
                  <w:rFonts w:ascii="Times New Roman" w:hAnsi="Times New Roman" w:cs="Times New Roman"/>
                </w:rPr>
                <w:t>Dace.Brige@vm.gov.lv</w:t>
              </w:r>
            </w:hyperlink>
            <w:r>
              <w:rPr>
                <w:rFonts w:ascii="Times New Roman" w:hAnsi="Times New Roman" w:cs="Times New Roman"/>
              </w:rPr>
              <w:t xml:space="preserve"> </w:t>
            </w:r>
            <w:r w:rsidRPr="00C1052C">
              <w:rPr>
                <w:rFonts w:ascii="Times New Roman" w:hAnsi="Times New Roman" w:cs="Times New Roman"/>
              </w:rPr>
              <w:t>sniegt detalizētāku informāciju par konkrēto situāciju un ēku kurā plānots izbūvēt liftu</w:t>
            </w:r>
            <w:r w:rsidRPr="00865B39">
              <w:rPr>
                <w:rFonts w:ascii="Times New Roman" w:hAnsi="Times New Roman" w:cs="Times New Roman"/>
              </w:rPr>
              <w:t>.</w:t>
            </w:r>
          </w:p>
          <w:p w:rsidRPr="00613F18" w:rsidR="00F74C70" w:rsidP="00B61FDD" w:rsidRDefault="00F74C70" w14:paraId="4268E44F" w14:textId="68187821">
            <w:pPr>
              <w:jc w:val="both"/>
              <w:rPr>
                <w:rFonts w:ascii="Times New Roman" w:hAnsi="Times New Roman" w:cs="Times New Roman"/>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5401C3B9" w14:textId="77777777">
        <w:tc>
          <w:tcPr>
            <w:tcW w:w="917" w:type="dxa"/>
            <w:tcMar/>
          </w:tcPr>
          <w:p w:rsidRPr="00960C78" w:rsidR="00F74C70" w:rsidP="00F74C70" w:rsidRDefault="00F74C70" w14:paraId="286A0D24" w14:textId="5A42E1AE">
            <w:pPr>
              <w:spacing w:after="0"/>
              <w:contextualSpacing/>
              <w:jc w:val="both"/>
              <w:rPr>
                <w:rFonts w:ascii="Times New Roman" w:hAnsi="Times New Roman" w:cs="Times New Roman"/>
              </w:rPr>
            </w:pPr>
            <w:r w:rsidRPr="00613F18">
              <w:rPr>
                <w:rFonts w:ascii="Times New Roman" w:hAnsi="Times New Roman" w:cs="Times New Roman"/>
              </w:rPr>
              <w:t>2.4.</w:t>
            </w:r>
          </w:p>
        </w:tc>
        <w:tc>
          <w:tcPr>
            <w:tcW w:w="4940" w:type="dxa"/>
            <w:shd w:val="clear" w:color="auto" w:fill="auto"/>
            <w:tcMar/>
          </w:tcPr>
          <w:p w:rsidRPr="00960C78" w:rsidR="00F74C70" w:rsidP="00F74C70" w:rsidRDefault="00F74C70" w14:paraId="0786E9FC" w14:textId="7E0848F4">
            <w:pPr>
              <w:spacing w:after="0"/>
              <w:contextualSpacing/>
              <w:jc w:val="both"/>
              <w:rPr>
                <w:rFonts w:ascii="Times New Roman" w:hAnsi="Times New Roman" w:cs="Times New Roman"/>
              </w:rPr>
            </w:pPr>
          </w:p>
        </w:tc>
        <w:tc>
          <w:tcPr>
            <w:tcW w:w="8897" w:type="dxa"/>
            <w:shd w:val="clear" w:color="auto" w:fill="auto"/>
            <w:tcMar/>
          </w:tcPr>
          <w:p w:rsidRPr="00613F18" w:rsidR="00F74C70" w:rsidP="00F74C70" w:rsidRDefault="00F74C70" w14:paraId="5DCB1C19" w14:textId="23292F4C">
            <w:pPr>
              <w:spacing w:after="0"/>
              <w:jc w:val="both"/>
              <w:rPr>
                <w:rFonts w:ascii="Times New Roman" w:hAnsi="Times New Roman" w:cs="Times New Roman"/>
              </w:rPr>
            </w:pPr>
          </w:p>
        </w:tc>
      </w:tr>
      <w:tr w:rsidRPr="00960C78" w:rsidR="00F74C70" w:rsidTr="35A07C0E" w14:paraId="16FFBF3B" w14:textId="77777777">
        <w:tc>
          <w:tcPr>
            <w:tcW w:w="917" w:type="dxa"/>
            <w:tcMar/>
          </w:tcPr>
          <w:p w:rsidRPr="00960C78" w:rsidR="00F74C70" w:rsidP="00F74C70" w:rsidRDefault="00F74C70" w14:paraId="2A24F460" w14:textId="5E763595">
            <w:pPr>
              <w:spacing w:after="0"/>
              <w:contextualSpacing/>
              <w:jc w:val="both"/>
              <w:rPr>
                <w:rFonts w:ascii="Times New Roman" w:hAnsi="Times New Roman" w:cs="Times New Roman"/>
              </w:rPr>
            </w:pPr>
            <w:r w:rsidRPr="00960C78">
              <w:rPr>
                <w:rFonts w:ascii="Times New Roman" w:hAnsi="Times New Roman" w:cs="Times New Roman"/>
              </w:rPr>
              <w:t>2.5.</w:t>
            </w:r>
          </w:p>
        </w:tc>
        <w:tc>
          <w:tcPr>
            <w:tcW w:w="4940" w:type="dxa"/>
            <w:shd w:val="clear" w:color="auto" w:fill="auto"/>
            <w:tcMar/>
          </w:tcPr>
          <w:p w:rsidRPr="00865B39" w:rsidR="00F74C70" w:rsidP="00F74C70" w:rsidRDefault="00F74C70" w14:paraId="66BFC00B" w14:textId="1FBDC2AE">
            <w:pPr>
              <w:jc w:val="both"/>
              <w:rPr>
                <w:rFonts w:ascii="Times New Roman" w:hAnsi="Times New Roman" w:cs="Times New Roman"/>
                <w:i/>
                <w:iCs/>
              </w:rPr>
            </w:pPr>
          </w:p>
        </w:tc>
        <w:tc>
          <w:tcPr>
            <w:tcW w:w="8897" w:type="dxa"/>
            <w:shd w:val="clear" w:color="auto" w:fill="auto"/>
            <w:tcMar/>
          </w:tcPr>
          <w:p w:rsidRPr="00613F18" w:rsidR="00F74C70" w:rsidP="00F74C70" w:rsidRDefault="00F74C70" w14:paraId="65375689" w14:textId="663F26BB">
            <w:pPr>
              <w:jc w:val="both"/>
              <w:rPr>
                <w:rFonts w:ascii="Times New Roman" w:hAnsi="Times New Roman" w:cs="Times New Roman"/>
              </w:rPr>
            </w:pPr>
          </w:p>
        </w:tc>
      </w:tr>
      <w:tr w:rsidRPr="00960C78" w:rsidR="00F74C70" w:rsidTr="35A07C0E" w14:paraId="2BA14E1F" w14:textId="77777777">
        <w:tc>
          <w:tcPr>
            <w:tcW w:w="917" w:type="dxa"/>
            <w:tcMar/>
          </w:tcPr>
          <w:p w:rsidRPr="00960C78" w:rsidR="00F74C70" w:rsidP="00F74C70" w:rsidRDefault="00F74C70" w14:paraId="0EE346A6" w14:textId="2ABA7037">
            <w:pPr>
              <w:spacing w:after="0"/>
              <w:contextualSpacing/>
              <w:jc w:val="both"/>
              <w:rPr>
                <w:rFonts w:ascii="Times New Roman" w:hAnsi="Times New Roman" w:cs="Times New Roman"/>
              </w:rPr>
            </w:pPr>
            <w:r w:rsidRPr="00960C78">
              <w:rPr>
                <w:rFonts w:ascii="Times New Roman" w:hAnsi="Times New Roman" w:cs="Times New Roman"/>
              </w:rPr>
              <w:t>2.6.</w:t>
            </w:r>
          </w:p>
        </w:tc>
        <w:tc>
          <w:tcPr>
            <w:tcW w:w="4940" w:type="dxa"/>
            <w:shd w:val="clear" w:color="auto" w:fill="auto"/>
            <w:tcMar/>
          </w:tcPr>
          <w:p w:rsidRPr="00865B39" w:rsidR="00F74C70" w:rsidP="00F74C70" w:rsidRDefault="00F74C70" w14:paraId="4019FCD6" w14:textId="77777777">
            <w:pPr>
              <w:jc w:val="both"/>
              <w:rPr>
                <w:rFonts w:ascii="Times New Roman" w:hAnsi="Times New Roman" w:cs="Times New Roman"/>
                <w:i/>
                <w:iCs/>
              </w:rPr>
            </w:pPr>
          </w:p>
        </w:tc>
        <w:tc>
          <w:tcPr>
            <w:tcW w:w="8897" w:type="dxa"/>
            <w:shd w:val="clear" w:color="auto" w:fill="auto"/>
            <w:tcMar/>
          </w:tcPr>
          <w:p w:rsidRPr="00613F18" w:rsidR="00F74C70" w:rsidP="00F74C70" w:rsidRDefault="00F74C70" w14:paraId="40056FDD" w14:textId="77777777">
            <w:pPr>
              <w:jc w:val="both"/>
              <w:rPr>
                <w:rFonts w:ascii="Times New Roman" w:hAnsi="Times New Roman" w:cs="Times New Roman"/>
              </w:rPr>
            </w:pPr>
          </w:p>
        </w:tc>
      </w:tr>
      <w:tr w:rsidRPr="00960C78" w:rsidR="00F74C70" w:rsidTr="35A07C0E" w14:paraId="41079AE0" w14:textId="77777777">
        <w:tc>
          <w:tcPr>
            <w:tcW w:w="917" w:type="dxa"/>
            <w:tcMar/>
          </w:tcPr>
          <w:p w:rsidRPr="00960C78" w:rsidR="00F74C70" w:rsidP="00F74C70" w:rsidRDefault="00F74C70" w14:paraId="3693FB2B" w14:textId="718488B6">
            <w:pPr>
              <w:spacing w:after="0"/>
              <w:contextualSpacing/>
              <w:jc w:val="both"/>
              <w:rPr>
                <w:rFonts w:ascii="Times New Roman" w:hAnsi="Times New Roman" w:cs="Times New Roman"/>
              </w:rPr>
            </w:pPr>
            <w:r w:rsidRPr="00960C78">
              <w:rPr>
                <w:rFonts w:ascii="Times New Roman" w:hAnsi="Times New Roman" w:cs="Times New Roman"/>
              </w:rPr>
              <w:t>2.7.</w:t>
            </w:r>
          </w:p>
        </w:tc>
        <w:tc>
          <w:tcPr>
            <w:tcW w:w="4940" w:type="dxa"/>
            <w:shd w:val="clear" w:color="auto" w:fill="auto"/>
            <w:tcMar/>
          </w:tcPr>
          <w:p w:rsidRPr="00865B39" w:rsidR="00F74C70" w:rsidP="00F74C70" w:rsidRDefault="00F74C70" w14:paraId="66176D32" w14:textId="77777777">
            <w:pPr>
              <w:jc w:val="both"/>
              <w:rPr>
                <w:rFonts w:ascii="Times New Roman" w:hAnsi="Times New Roman" w:cs="Times New Roman"/>
                <w:i/>
                <w:iCs/>
              </w:rPr>
            </w:pPr>
          </w:p>
        </w:tc>
        <w:tc>
          <w:tcPr>
            <w:tcW w:w="8897" w:type="dxa"/>
            <w:shd w:val="clear" w:color="auto" w:fill="auto"/>
            <w:tcMar/>
          </w:tcPr>
          <w:p w:rsidRPr="00613F18" w:rsidR="00F74C70" w:rsidP="00F74C70" w:rsidRDefault="00F74C70" w14:paraId="2BC5096E" w14:textId="77777777">
            <w:pPr>
              <w:jc w:val="both"/>
              <w:rPr>
                <w:rFonts w:ascii="Times New Roman" w:hAnsi="Times New Roman" w:cs="Times New Roman"/>
              </w:rPr>
            </w:pPr>
          </w:p>
        </w:tc>
      </w:tr>
      <w:tr w:rsidRPr="00960C78" w:rsidR="00F74C70" w:rsidTr="35A07C0E" w14:paraId="7B45A618" w14:textId="77777777">
        <w:trPr>
          <w:trHeight w:val="300"/>
        </w:trPr>
        <w:tc>
          <w:tcPr>
            <w:tcW w:w="917" w:type="dxa"/>
            <w:tcMar/>
          </w:tcPr>
          <w:p w:rsidRPr="00960C78" w:rsidR="00F74C70" w:rsidP="00F74C70" w:rsidRDefault="00F74C70" w14:paraId="2F88D2F1" w14:textId="34744658">
            <w:pPr>
              <w:spacing w:after="0"/>
              <w:contextualSpacing/>
              <w:jc w:val="both"/>
              <w:rPr>
                <w:rFonts w:ascii="Times New Roman" w:hAnsi="Times New Roman" w:cs="Times New Roman"/>
              </w:rPr>
            </w:pPr>
            <w:r w:rsidRPr="00960C78">
              <w:rPr>
                <w:rFonts w:ascii="Times New Roman" w:hAnsi="Times New Roman" w:cs="Times New Roman"/>
              </w:rPr>
              <w:t>2.8</w:t>
            </w:r>
            <w:r>
              <w:rPr>
                <w:rFonts w:ascii="Times New Roman" w:hAnsi="Times New Roman" w:cs="Times New Roman"/>
              </w:rPr>
              <w:t>.</w:t>
            </w:r>
          </w:p>
        </w:tc>
        <w:tc>
          <w:tcPr>
            <w:tcW w:w="4940" w:type="dxa"/>
            <w:shd w:val="clear" w:color="auto" w:fill="auto"/>
            <w:tcMar/>
          </w:tcPr>
          <w:p w:rsidRPr="00865B39" w:rsidR="00F74C70" w:rsidP="00F74C70" w:rsidRDefault="00F74C70" w14:paraId="461E2D41" w14:textId="7079B525">
            <w:pPr>
              <w:pStyle w:val="NormalWeb"/>
              <w:spacing w:after="0" w:line="259" w:lineRule="auto"/>
              <w:contextualSpacing/>
              <w:jc w:val="both"/>
              <w:rPr>
                <w:rFonts w:ascii="Times New Roman" w:hAnsi="Times New Roman" w:cs="Times New Roman"/>
                <w:i/>
                <w:iCs/>
                <w:lang w:eastAsia="en-US"/>
              </w:rPr>
            </w:pPr>
          </w:p>
        </w:tc>
        <w:tc>
          <w:tcPr>
            <w:tcW w:w="8897" w:type="dxa"/>
            <w:shd w:val="clear" w:color="auto" w:fill="auto"/>
            <w:tcMar/>
          </w:tcPr>
          <w:p w:rsidRPr="007E3E47" w:rsidR="00F74C70" w:rsidP="00F74C70" w:rsidRDefault="00F74C70" w14:paraId="4B4486A8" w14:textId="733C6EF5">
            <w:pPr>
              <w:jc w:val="both"/>
              <w:rPr>
                <w:rFonts w:ascii="Times New Roman" w:hAnsi="Times New Roman" w:cs="Times New Roman"/>
              </w:rPr>
            </w:pPr>
          </w:p>
        </w:tc>
      </w:tr>
      <w:tr w:rsidRPr="00960C78" w:rsidR="00F74C70" w:rsidTr="35A07C0E" w14:paraId="39F7567D" w14:textId="77777777">
        <w:tc>
          <w:tcPr>
            <w:tcW w:w="14754" w:type="dxa"/>
            <w:gridSpan w:val="3"/>
            <w:tcBorders>
              <w:bottom w:val="single" w:color="000000" w:themeColor="text1" w:sz="4" w:space="0"/>
            </w:tcBorders>
            <w:shd w:val="clear" w:color="auto" w:fill="BFBFBF" w:themeFill="background1" w:themeFillShade="BF"/>
            <w:tcMar/>
          </w:tcPr>
          <w:p w:rsidRPr="00960C78" w:rsidR="00F74C70" w:rsidP="00F74C70" w:rsidRDefault="00F74C70" w14:paraId="155D5E4C" w14:textId="06D8C374">
            <w:pPr>
              <w:pStyle w:val="Heading1"/>
              <w:numPr>
                <w:ilvl w:val="0"/>
                <w:numId w:val="6"/>
              </w:numPr>
              <w:tabs>
                <w:tab w:val="num" w:pos="360"/>
              </w:tabs>
              <w:spacing w:before="0" w:after="0"/>
              <w:ind w:left="0" w:firstLine="0"/>
              <w:contextualSpacing/>
              <w:rPr>
                <w:rFonts w:cs="Times New Roman"/>
                <w:sz w:val="22"/>
                <w:szCs w:val="22"/>
              </w:rPr>
            </w:pPr>
            <w:bookmarkStart w:name="_Toc20918689" w:id="3"/>
            <w:bookmarkStart w:name="_Toc46148094" w:id="4"/>
            <w:bookmarkStart w:name="_Toc157068017" w:id="5"/>
            <w:r w:rsidRPr="00960C78">
              <w:rPr>
                <w:rFonts w:cs="Times New Roman"/>
                <w:sz w:val="22"/>
                <w:szCs w:val="22"/>
              </w:rPr>
              <w:t>Projekta iesnieguma aizpildīšana</w:t>
            </w:r>
            <w:bookmarkEnd w:id="3"/>
            <w:bookmarkEnd w:id="4"/>
            <w:r w:rsidRPr="00960C78">
              <w:rPr>
                <w:rFonts w:cs="Times New Roman"/>
                <w:sz w:val="22"/>
                <w:szCs w:val="22"/>
              </w:rPr>
              <w:t xml:space="preserve"> un pievienojamie dokumenti</w:t>
            </w:r>
            <w:bookmarkEnd w:id="5"/>
          </w:p>
        </w:tc>
      </w:tr>
      <w:tr w:rsidRPr="00960C78" w:rsidR="00F74C70" w:rsidTr="35A07C0E" w14:paraId="6B4F6906" w14:textId="77777777">
        <w:trPr>
          <w:trHeight w:val="465"/>
        </w:trPr>
        <w:tc>
          <w:tcPr>
            <w:tcW w:w="917" w:type="dxa"/>
            <w:tcMar/>
          </w:tcPr>
          <w:p w:rsidRPr="00960C78" w:rsidR="00F74C70" w:rsidP="00F74C70" w:rsidRDefault="00F74C70" w14:paraId="7C6FDB7A" w14:textId="4F8730C7">
            <w:pPr>
              <w:spacing w:after="0"/>
              <w:contextualSpacing/>
              <w:jc w:val="both"/>
              <w:rPr>
                <w:rFonts w:ascii="Times New Roman" w:hAnsi="Times New Roman" w:cs="Times New Roman"/>
              </w:rPr>
            </w:pPr>
            <w:r w:rsidRPr="00960C78">
              <w:rPr>
                <w:rFonts w:ascii="Times New Roman" w:hAnsi="Times New Roman" w:cs="Times New Roman"/>
              </w:rPr>
              <w:t>3.1.</w:t>
            </w:r>
          </w:p>
        </w:tc>
        <w:tc>
          <w:tcPr>
            <w:tcW w:w="4940" w:type="dxa"/>
            <w:shd w:val="clear" w:color="auto" w:fill="auto"/>
            <w:tcMar/>
          </w:tcPr>
          <w:p w:rsidR="00F74C70" w:rsidP="00F74C70" w:rsidRDefault="00F74C70" w14:paraId="1DB64411" w14:textId="7F6EB66F">
            <w:pPr>
              <w:jc w:val="both"/>
              <w:rPr>
                <w:rFonts w:ascii="Times New Roman" w:hAnsi="Times New Roman" w:cs="Times New Roman"/>
                <w:i/>
                <w:iCs/>
              </w:rPr>
            </w:pPr>
            <w:r w:rsidRPr="00C1052C">
              <w:rPr>
                <w:rFonts w:ascii="Times New Roman" w:hAnsi="Times New Roman" w:cs="Times New Roman"/>
                <w:i/>
                <w:iCs/>
              </w:rPr>
              <w:t xml:space="preserve">Labdien! Ja tiek iegādāta iekārta, vai sasniedzamajā rādītājā norādāms personu skaits, kas apmeklē iestādi tieši jaunā pakalpojuma ar jauno iekārtu ietvaros, vai kopējais </w:t>
            </w:r>
            <w:r w:rsidR="00B61FDD">
              <w:rPr>
                <w:rFonts w:ascii="Times New Roman" w:hAnsi="Times New Roman" w:cs="Times New Roman"/>
                <w:i/>
                <w:iCs/>
              </w:rPr>
              <w:t>ārstniecības iestādes</w:t>
            </w:r>
            <w:r w:rsidRPr="00C1052C">
              <w:rPr>
                <w:rFonts w:ascii="Times New Roman" w:hAnsi="Times New Roman" w:cs="Times New Roman"/>
                <w:i/>
                <w:iCs/>
              </w:rPr>
              <w:t xml:space="preserve"> apmeklētāju skaits?</w:t>
            </w:r>
          </w:p>
          <w:p w:rsidRPr="009A1D3D" w:rsidR="00F74C70" w:rsidP="00F74C70" w:rsidRDefault="00F74C70" w14:paraId="6A43E3CF" w14:textId="52CB7842">
            <w:pPr>
              <w:jc w:val="both"/>
              <w:rPr>
                <w:rFonts w:ascii="Times New Roman" w:hAnsi="Times New Roman" w:cs="Times New Roman"/>
                <w:i/>
                <w:iCs/>
              </w:rPr>
            </w:pPr>
            <w:r w:rsidRPr="009A1D3D">
              <w:rPr>
                <w:rFonts w:ascii="Times New Roman" w:hAnsi="Times New Roman" w:cs="Times New Roman"/>
                <w:i/>
                <w:iCs/>
              </w:rPr>
              <w:t xml:space="preserve">/16.01.2025. – </w:t>
            </w:r>
            <w:r>
              <w:rPr>
                <w:rFonts w:ascii="Times New Roman" w:hAnsi="Times New Roman" w:cs="Times New Roman"/>
                <w:i/>
                <w:iCs/>
              </w:rPr>
              <w:t>saņemts</w:t>
            </w:r>
            <w:r w:rsidRPr="009A1D3D">
              <w:rPr>
                <w:rFonts w:ascii="Times New Roman" w:hAnsi="Times New Roman" w:cs="Times New Roman"/>
                <w:i/>
                <w:iCs/>
              </w:rPr>
              <w:t xml:space="preserve">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c>
          <w:tcPr>
            <w:tcW w:w="8897" w:type="dxa"/>
            <w:shd w:val="clear" w:color="auto" w:fill="auto"/>
            <w:tcMar/>
          </w:tcPr>
          <w:p w:rsidRPr="00C1052C" w:rsidR="00F74C70" w:rsidP="00F74C70" w:rsidRDefault="00F74C70" w14:paraId="34270F12" w14:textId="5559ADDE">
            <w:pPr>
              <w:jc w:val="both"/>
              <w:rPr>
                <w:rFonts w:ascii="Times New Roman" w:hAnsi="Times New Roman" w:cs="Times New Roman"/>
              </w:rPr>
            </w:pPr>
            <w:r w:rsidRPr="00C1052C">
              <w:rPr>
                <w:rFonts w:ascii="Times New Roman" w:hAnsi="Times New Roman" w:cs="Times New Roman"/>
              </w:rPr>
              <w:t>Projekta iesniegumā katrs finansējuma saņēmējs aprēķina un norāda savas iestādes prognozējamo lietotāju skaitu, kas gada laikā, pēc atbalstāmo darbību pabeigšanas, vismaz vienu reizi būs izmantojuši jaunos vai modernizētos pakalpojumu. Finansējuma saņēmējs aprēķinu veic, balstoties uz savas iestādes pēdējiem aktuālajiem datiem par lietotāju skaitu gadā. Prognozēto vērtību norāda ņemot vērā nosacījumu, ka viena persona var tikt uzskaitīta vairākas reizes, ja jaunajā vai modernizētajā aprūpes iestādē tā tika apkalpota vairākas reizes.</w:t>
            </w:r>
          </w:p>
          <w:p w:rsidR="00F74C70" w:rsidP="00F74C70" w:rsidRDefault="00F74C70" w14:paraId="6F264BCF" w14:textId="6BEFC4CC">
            <w:pPr>
              <w:jc w:val="both"/>
              <w:rPr>
                <w:rFonts w:ascii="Times New Roman" w:hAnsi="Times New Roman" w:cs="Times New Roman"/>
              </w:rPr>
            </w:pPr>
            <w:r w:rsidRPr="00C1052C">
              <w:rPr>
                <w:rFonts w:ascii="Times New Roman" w:hAnsi="Times New Roman" w:cs="Times New Roman"/>
              </w:rPr>
              <w:t>Piemēram, iestāde rādītāja vērtību norāda pamatojoties uz </w:t>
            </w:r>
            <w:r w:rsidR="00B61FDD">
              <w:rPr>
                <w:rFonts w:ascii="Times New Roman" w:hAnsi="Times New Roman" w:cs="Times New Roman"/>
              </w:rPr>
              <w:t>NVD</w:t>
            </w:r>
            <w:r w:rsidRPr="00C1052C">
              <w:rPr>
                <w:rFonts w:ascii="Times New Roman" w:hAnsi="Times New Roman" w:cs="Times New Roman"/>
              </w:rPr>
              <w:t xml:space="preserve"> sniegtiem pēdējiem aktuālajiem datiem par lietotāju skaitu gadā, kurus iestāde apkalpoja (piemēram, 2023.</w:t>
            </w:r>
            <w:r w:rsidR="00B61FDD">
              <w:rPr>
                <w:rFonts w:ascii="Times New Roman" w:hAnsi="Times New Roman" w:cs="Times New Roman"/>
              </w:rPr>
              <w:t xml:space="preserve"> </w:t>
            </w:r>
            <w:r w:rsidRPr="00C1052C">
              <w:rPr>
                <w:rFonts w:ascii="Times New Roman" w:hAnsi="Times New Roman" w:cs="Times New Roman"/>
              </w:rPr>
              <w:t>gads).</w:t>
            </w:r>
          </w:p>
          <w:p w:rsidRPr="009A1D3D" w:rsidR="00F74C70" w:rsidP="00F74C70" w:rsidRDefault="00F74C70" w14:paraId="49876C37" w14:textId="1D543B31">
            <w:pPr>
              <w:jc w:val="both"/>
              <w:rPr>
                <w:rFonts w:ascii="Times New Roman" w:hAnsi="Times New Roman" w:cs="Times New Roman"/>
                <w:i/>
                <w:iCs/>
              </w:rPr>
            </w:pPr>
            <w:r w:rsidRPr="009A1D3D">
              <w:rPr>
                <w:rFonts w:ascii="Times New Roman" w:hAnsi="Times New Roman" w:cs="Times New Roman"/>
                <w:i/>
                <w:iCs/>
              </w:rPr>
              <w:t xml:space="preserve">/16.01.2025. – atbildēts </w:t>
            </w:r>
            <w:proofErr w:type="spellStart"/>
            <w:r w:rsidRPr="009A1D3D">
              <w:rPr>
                <w:rFonts w:ascii="Times New Roman" w:hAnsi="Times New Roman" w:cs="Times New Roman"/>
                <w:i/>
                <w:iCs/>
              </w:rPr>
              <w:t>vebināra</w:t>
            </w:r>
            <w:proofErr w:type="spellEnd"/>
            <w:r w:rsidRPr="009A1D3D">
              <w:rPr>
                <w:rFonts w:ascii="Times New Roman" w:hAnsi="Times New Roman" w:cs="Times New Roman"/>
                <w:i/>
                <w:iCs/>
              </w:rPr>
              <w:t xml:space="preserve"> laikā/</w:t>
            </w:r>
          </w:p>
        </w:tc>
      </w:tr>
      <w:tr w:rsidRPr="00960C78" w:rsidR="00F74C70" w:rsidTr="35A07C0E" w14:paraId="681DB879" w14:textId="77777777">
        <w:trPr>
          <w:trHeight w:val="465"/>
        </w:trPr>
        <w:tc>
          <w:tcPr>
            <w:tcW w:w="917" w:type="dxa"/>
            <w:tcMar/>
          </w:tcPr>
          <w:p w:rsidRPr="00960C78" w:rsidR="00F74C70" w:rsidP="00F74C70" w:rsidRDefault="00F74C70" w14:paraId="20D8741D" w14:textId="00DD9B0D">
            <w:pPr>
              <w:spacing w:after="0"/>
              <w:contextualSpacing/>
              <w:jc w:val="both"/>
              <w:rPr>
                <w:rFonts w:ascii="Times New Roman" w:hAnsi="Times New Roman" w:cs="Times New Roman"/>
              </w:rPr>
            </w:pPr>
            <w:r w:rsidRPr="00960C78">
              <w:rPr>
                <w:rFonts w:ascii="Times New Roman" w:hAnsi="Times New Roman" w:cs="Times New Roman"/>
              </w:rPr>
              <w:t>3.2.</w:t>
            </w:r>
          </w:p>
        </w:tc>
        <w:tc>
          <w:tcPr>
            <w:tcW w:w="4940" w:type="dxa"/>
            <w:shd w:val="clear" w:color="auto" w:fill="auto"/>
            <w:tcMar/>
          </w:tcPr>
          <w:p w:rsidRPr="00960C78" w:rsidR="00F74C70" w:rsidP="00F74C70" w:rsidRDefault="00F74C70" w14:paraId="2AEB4884" w14:textId="08858312">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1F49AA79" w14:textId="43074241">
            <w:pPr>
              <w:spacing w:after="0" w:line="240" w:lineRule="auto"/>
              <w:jc w:val="both"/>
              <w:rPr>
                <w:rFonts w:ascii="Times New Roman" w:hAnsi="Times New Roman" w:cs="Times New Roman"/>
              </w:rPr>
            </w:pPr>
          </w:p>
        </w:tc>
      </w:tr>
      <w:tr w:rsidRPr="00960C78" w:rsidR="00F74C70" w:rsidTr="35A07C0E" w14:paraId="19BED4BA" w14:textId="77777777">
        <w:trPr>
          <w:trHeight w:val="465"/>
        </w:trPr>
        <w:tc>
          <w:tcPr>
            <w:tcW w:w="917" w:type="dxa"/>
            <w:tcMar/>
          </w:tcPr>
          <w:p w:rsidRPr="00960C78" w:rsidR="00F74C70" w:rsidP="00F74C70" w:rsidRDefault="00F74C70" w14:paraId="12D4AA24" w14:textId="56A57277">
            <w:pPr>
              <w:spacing w:after="0"/>
              <w:contextualSpacing/>
              <w:jc w:val="both"/>
              <w:rPr>
                <w:rFonts w:ascii="Times New Roman" w:hAnsi="Times New Roman" w:cs="Times New Roman"/>
              </w:rPr>
            </w:pPr>
            <w:r w:rsidRPr="00960C78">
              <w:rPr>
                <w:rFonts w:ascii="Times New Roman" w:hAnsi="Times New Roman" w:cs="Times New Roman"/>
              </w:rPr>
              <w:t>3.3.</w:t>
            </w:r>
          </w:p>
        </w:tc>
        <w:tc>
          <w:tcPr>
            <w:tcW w:w="4940" w:type="dxa"/>
            <w:shd w:val="clear" w:color="auto" w:fill="auto"/>
            <w:tcMar/>
          </w:tcPr>
          <w:p w:rsidRPr="00960C78" w:rsidR="00F74C70" w:rsidP="00F74C70" w:rsidRDefault="00F74C70" w14:paraId="038FF2FC" w14:textId="0501F9A6">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44696119" w14:textId="7B3F1BC8">
            <w:pPr>
              <w:spacing w:after="0" w:line="240" w:lineRule="auto"/>
              <w:jc w:val="both"/>
              <w:rPr>
                <w:rFonts w:ascii="Times New Roman" w:hAnsi="Times New Roman" w:cs="Times New Roman"/>
              </w:rPr>
            </w:pPr>
          </w:p>
        </w:tc>
      </w:tr>
      <w:tr w:rsidRPr="00960C78" w:rsidR="00F74C70" w:rsidTr="35A07C0E" w14:paraId="1FF36C0A" w14:textId="77777777">
        <w:trPr>
          <w:trHeight w:val="465"/>
        </w:trPr>
        <w:tc>
          <w:tcPr>
            <w:tcW w:w="917" w:type="dxa"/>
            <w:tcMar/>
          </w:tcPr>
          <w:p w:rsidRPr="00960C78" w:rsidR="00F74C70" w:rsidP="00F74C70" w:rsidRDefault="00F74C70" w14:paraId="1C4ECAAA" w14:textId="73BCDAA1">
            <w:pPr>
              <w:spacing w:after="0"/>
              <w:contextualSpacing/>
              <w:jc w:val="both"/>
              <w:rPr>
                <w:rFonts w:ascii="Times New Roman" w:hAnsi="Times New Roman" w:cs="Times New Roman"/>
              </w:rPr>
            </w:pPr>
            <w:r w:rsidRPr="00960C78">
              <w:rPr>
                <w:rFonts w:ascii="Times New Roman" w:hAnsi="Times New Roman" w:cs="Times New Roman"/>
              </w:rPr>
              <w:t>3.4.</w:t>
            </w:r>
          </w:p>
        </w:tc>
        <w:tc>
          <w:tcPr>
            <w:tcW w:w="4940" w:type="dxa"/>
            <w:shd w:val="clear" w:color="auto" w:fill="auto"/>
            <w:tcMar/>
          </w:tcPr>
          <w:p w:rsidRPr="00960C78" w:rsidR="00F74C70" w:rsidP="00F74C70" w:rsidRDefault="00F74C70" w14:paraId="15C19ADA" w14:textId="77777777">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3F5E4E6C" w14:textId="77777777">
            <w:pPr>
              <w:spacing w:after="0" w:line="240" w:lineRule="auto"/>
              <w:jc w:val="both"/>
              <w:rPr>
                <w:rFonts w:ascii="Times New Roman" w:hAnsi="Times New Roman" w:cs="Times New Roman"/>
              </w:rPr>
            </w:pPr>
          </w:p>
        </w:tc>
      </w:tr>
      <w:tr w:rsidRPr="00960C78" w:rsidR="00F74C70" w:rsidTr="35A07C0E" w14:paraId="7DFEF201" w14:textId="77777777">
        <w:trPr>
          <w:trHeight w:val="465"/>
        </w:trPr>
        <w:tc>
          <w:tcPr>
            <w:tcW w:w="917" w:type="dxa"/>
            <w:tcMar/>
          </w:tcPr>
          <w:p w:rsidRPr="00960C78" w:rsidR="00F74C70" w:rsidP="00F74C70" w:rsidRDefault="00F74C70" w14:paraId="31957332" w14:textId="0F481D4F">
            <w:pPr>
              <w:spacing w:after="0"/>
              <w:contextualSpacing/>
              <w:jc w:val="both"/>
              <w:rPr>
                <w:rFonts w:ascii="Times New Roman" w:hAnsi="Times New Roman" w:cs="Times New Roman"/>
              </w:rPr>
            </w:pPr>
            <w:r w:rsidRPr="00960C78">
              <w:rPr>
                <w:rFonts w:ascii="Times New Roman" w:hAnsi="Times New Roman" w:eastAsia="Times New Roman" w:cs="Times New Roman"/>
                <w:lang w:eastAsia="lv-LV"/>
              </w:rPr>
              <w:t>3.5.</w:t>
            </w:r>
          </w:p>
        </w:tc>
        <w:tc>
          <w:tcPr>
            <w:tcW w:w="4940" w:type="dxa"/>
            <w:shd w:val="clear" w:color="auto" w:fill="auto"/>
            <w:tcMar/>
          </w:tcPr>
          <w:p w:rsidRPr="00960C78" w:rsidR="00F74C70" w:rsidP="00F74C70" w:rsidRDefault="00F74C70" w14:paraId="4D710CF2" w14:textId="77777777">
            <w:pPr>
              <w:spacing w:after="0" w:line="240" w:lineRule="auto"/>
              <w:jc w:val="both"/>
              <w:rPr>
                <w:rFonts w:ascii="Times New Roman" w:hAnsi="Times New Roman" w:eastAsia="Times New Roman" w:cs="Times New Roman"/>
                <w:color w:val="000000"/>
                <w:lang w:eastAsia="lv-LV"/>
              </w:rPr>
            </w:pPr>
          </w:p>
        </w:tc>
        <w:tc>
          <w:tcPr>
            <w:tcW w:w="8897" w:type="dxa"/>
            <w:shd w:val="clear" w:color="auto" w:fill="auto"/>
            <w:tcMar/>
          </w:tcPr>
          <w:p w:rsidRPr="00960C78" w:rsidR="00F74C70" w:rsidP="00F74C70" w:rsidRDefault="00F74C70" w14:paraId="050A7A35" w14:textId="77777777">
            <w:pPr>
              <w:spacing w:after="0" w:line="240" w:lineRule="auto"/>
              <w:jc w:val="both"/>
              <w:rPr>
                <w:rFonts w:ascii="Times New Roman" w:hAnsi="Times New Roman" w:eastAsia="Times New Roman" w:cs="Times New Roman"/>
                <w:b/>
                <w:bCs/>
                <w:lang w:eastAsia="lv-LV"/>
              </w:rPr>
            </w:pPr>
          </w:p>
        </w:tc>
      </w:tr>
      <w:tr w:rsidRPr="00960C78" w:rsidR="00F74C70" w:rsidTr="35A07C0E" w14:paraId="32696442" w14:textId="77777777">
        <w:trPr>
          <w:trHeight w:val="274"/>
        </w:trPr>
        <w:tc>
          <w:tcPr>
            <w:tcW w:w="14754" w:type="dxa"/>
            <w:gridSpan w:val="3"/>
            <w:shd w:val="clear" w:color="auto" w:fill="BFBFBF" w:themeFill="background1" w:themeFillShade="BF"/>
            <w:tcMar/>
          </w:tcPr>
          <w:p w:rsidRPr="00960C78" w:rsidR="00F74C70" w:rsidP="00F74C70" w:rsidRDefault="00F74C70" w14:paraId="55D6F45D" w14:textId="4573E29D">
            <w:pPr>
              <w:pStyle w:val="Heading1"/>
              <w:numPr>
                <w:ilvl w:val="0"/>
                <w:numId w:val="6"/>
              </w:numPr>
              <w:tabs>
                <w:tab w:val="num" w:pos="360"/>
              </w:tabs>
              <w:spacing w:before="0" w:after="0"/>
              <w:ind w:left="0" w:firstLine="0"/>
              <w:contextualSpacing/>
              <w:rPr>
                <w:rFonts w:cs="Times New Roman"/>
                <w:i/>
                <w:iCs/>
                <w:color w:val="0070C0"/>
                <w:sz w:val="22"/>
                <w:szCs w:val="22"/>
              </w:rPr>
            </w:pPr>
            <w:bookmarkStart w:name="_Toc157068018" w:id="6"/>
            <w:r w:rsidRPr="00960C78">
              <w:rPr>
                <w:rFonts w:cs="Times New Roman"/>
                <w:sz w:val="22"/>
                <w:szCs w:val="22"/>
              </w:rPr>
              <w:t>Īstenošanas nosacījumi</w:t>
            </w:r>
            <w:bookmarkEnd w:id="6"/>
          </w:p>
        </w:tc>
      </w:tr>
      <w:tr w:rsidRPr="00960C78" w:rsidR="00F74C70" w:rsidTr="35A07C0E" w14:paraId="1F0AE41F" w14:textId="77777777">
        <w:trPr>
          <w:trHeight w:val="465"/>
        </w:trPr>
        <w:tc>
          <w:tcPr>
            <w:tcW w:w="917" w:type="dxa"/>
            <w:tcMar/>
          </w:tcPr>
          <w:p w:rsidRPr="00960C78" w:rsidR="00F74C70" w:rsidP="00F74C70" w:rsidRDefault="00F74C70" w14:paraId="29D85184" w14:textId="522D90CA">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4.1.</w:t>
            </w:r>
          </w:p>
        </w:tc>
        <w:tc>
          <w:tcPr>
            <w:tcW w:w="4940" w:type="dxa"/>
            <w:shd w:val="clear" w:color="auto" w:fill="auto"/>
            <w:tcMar/>
          </w:tcPr>
          <w:p w:rsidRPr="00960C78" w:rsidR="00F74C70" w:rsidP="00F74C70" w:rsidRDefault="00F74C70" w14:paraId="6ABBF16B" w14:textId="7F578080">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4729861D" w14:textId="478CCB13">
            <w:pPr>
              <w:spacing w:after="0" w:line="240" w:lineRule="auto"/>
              <w:contextualSpacing/>
              <w:jc w:val="both"/>
              <w:rPr>
                <w:rFonts w:ascii="Times New Roman" w:hAnsi="Times New Roman" w:cs="Times New Roman"/>
              </w:rPr>
            </w:pPr>
          </w:p>
        </w:tc>
      </w:tr>
      <w:tr w:rsidRPr="00960C78" w:rsidR="00F74C70" w:rsidTr="35A07C0E" w14:paraId="07A2F2BA" w14:textId="77777777">
        <w:trPr>
          <w:trHeight w:val="465"/>
        </w:trPr>
        <w:tc>
          <w:tcPr>
            <w:tcW w:w="917" w:type="dxa"/>
            <w:tcMar/>
          </w:tcPr>
          <w:p w:rsidRPr="00960C78" w:rsidR="00F74C70" w:rsidP="00F74C70" w:rsidRDefault="00F74C70" w14:paraId="473DC062" w14:textId="63DB0584">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4.2.</w:t>
            </w:r>
          </w:p>
        </w:tc>
        <w:tc>
          <w:tcPr>
            <w:tcW w:w="4940" w:type="dxa"/>
            <w:shd w:val="clear" w:color="auto" w:fill="auto"/>
            <w:tcMar/>
          </w:tcPr>
          <w:p w:rsidRPr="00960C78" w:rsidR="00F74C70" w:rsidP="00F74C70" w:rsidRDefault="00F74C70" w14:paraId="270A4A0B" w14:textId="0B90A814">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50C744B0" w14:textId="0EF1EB29">
            <w:pPr>
              <w:spacing w:after="0" w:line="240" w:lineRule="auto"/>
              <w:contextualSpacing/>
              <w:jc w:val="both"/>
              <w:rPr>
                <w:rFonts w:ascii="Times New Roman" w:hAnsi="Times New Roman" w:cs="Times New Roman"/>
              </w:rPr>
            </w:pPr>
          </w:p>
        </w:tc>
      </w:tr>
      <w:tr w:rsidRPr="00960C78" w:rsidR="00F74C70" w:rsidTr="35A07C0E" w14:paraId="5B24C89C" w14:textId="77777777">
        <w:trPr>
          <w:trHeight w:val="465"/>
        </w:trPr>
        <w:tc>
          <w:tcPr>
            <w:tcW w:w="917" w:type="dxa"/>
            <w:tcMar/>
          </w:tcPr>
          <w:p w:rsidRPr="00960C78" w:rsidR="00F74C70" w:rsidP="00F74C70" w:rsidRDefault="00F74C70" w14:paraId="43D3610F" w14:textId="322C8ACC">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lastRenderedPageBreak/>
              <w:t>4.3.</w:t>
            </w:r>
          </w:p>
        </w:tc>
        <w:tc>
          <w:tcPr>
            <w:tcW w:w="4940" w:type="dxa"/>
            <w:shd w:val="clear" w:color="auto" w:fill="auto"/>
            <w:tcMar/>
          </w:tcPr>
          <w:p w:rsidRPr="00960C78" w:rsidR="00F74C70" w:rsidP="00F74C70" w:rsidRDefault="00F74C70" w14:paraId="1F3F4B93" w14:textId="3129C53F">
            <w:pPr>
              <w:jc w:val="both"/>
              <w:rPr>
                <w:rFonts w:ascii="Times New Roman" w:hAnsi="Times New Roman" w:cs="Times New Roman"/>
              </w:rPr>
            </w:pPr>
          </w:p>
        </w:tc>
        <w:tc>
          <w:tcPr>
            <w:tcW w:w="8897" w:type="dxa"/>
            <w:shd w:val="clear" w:color="auto" w:fill="auto"/>
            <w:tcMar/>
          </w:tcPr>
          <w:p w:rsidRPr="00960C78" w:rsidR="00F74C70" w:rsidP="00F74C70" w:rsidRDefault="00F74C70" w14:paraId="5A43190C" w14:textId="67B1FF3B">
            <w:pPr>
              <w:spacing w:after="0" w:line="240" w:lineRule="auto"/>
              <w:jc w:val="both"/>
              <w:rPr>
                <w:rFonts w:ascii="Times New Roman" w:hAnsi="Times New Roman" w:eastAsia="Times New Roman" w:cs="Times New Roman"/>
                <w:lang w:eastAsia="lv-LV"/>
              </w:rPr>
            </w:pPr>
          </w:p>
        </w:tc>
      </w:tr>
      <w:tr w:rsidRPr="00960C78" w:rsidR="00F74C70" w:rsidTr="35A07C0E" w14:paraId="0532BC0B" w14:textId="77777777">
        <w:trPr>
          <w:trHeight w:val="465"/>
        </w:trPr>
        <w:tc>
          <w:tcPr>
            <w:tcW w:w="917" w:type="dxa"/>
            <w:tcMar/>
          </w:tcPr>
          <w:p w:rsidRPr="00960C78" w:rsidR="00F74C70" w:rsidP="00F74C70" w:rsidRDefault="00F74C70" w14:paraId="4486F544" w14:textId="0FA3E82A">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4.4.</w:t>
            </w:r>
          </w:p>
        </w:tc>
        <w:tc>
          <w:tcPr>
            <w:tcW w:w="4940" w:type="dxa"/>
            <w:shd w:val="clear" w:color="auto" w:fill="auto"/>
            <w:tcMar/>
          </w:tcPr>
          <w:p w:rsidRPr="00960C78" w:rsidR="00F74C70" w:rsidP="00F74C70" w:rsidRDefault="00F74C70" w14:paraId="087C034E" w14:textId="77777777">
            <w:pPr>
              <w:spacing w:after="0" w:line="240" w:lineRule="auto"/>
              <w:jc w:val="both"/>
              <w:rPr>
                <w:rFonts w:ascii="Times New Roman" w:hAnsi="Times New Roman" w:eastAsia="Times New Roman" w:cs="Times New Roman"/>
                <w:color w:val="000000"/>
                <w:lang w:eastAsia="lv-LV"/>
              </w:rPr>
            </w:pPr>
          </w:p>
        </w:tc>
        <w:tc>
          <w:tcPr>
            <w:tcW w:w="8897" w:type="dxa"/>
            <w:shd w:val="clear" w:color="auto" w:fill="auto"/>
            <w:tcMar/>
          </w:tcPr>
          <w:p w:rsidRPr="00960C78" w:rsidR="00F74C70" w:rsidP="00F74C70" w:rsidRDefault="00F74C70" w14:paraId="18977366" w14:textId="27D482D8">
            <w:pPr>
              <w:spacing w:after="0" w:line="240" w:lineRule="auto"/>
              <w:jc w:val="both"/>
              <w:rPr>
                <w:rFonts w:ascii="Times New Roman" w:hAnsi="Times New Roman" w:cs="Times New Roman"/>
              </w:rPr>
            </w:pPr>
          </w:p>
        </w:tc>
      </w:tr>
      <w:tr w:rsidRPr="00960C78" w:rsidR="00F74C70" w:rsidTr="35A07C0E" w14:paraId="7B6EB89E" w14:textId="77777777">
        <w:trPr>
          <w:trHeight w:val="465"/>
        </w:trPr>
        <w:tc>
          <w:tcPr>
            <w:tcW w:w="917" w:type="dxa"/>
            <w:tcMar/>
          </w:tcPr>
          <w:p w:rsidRPr="00960C78" w:rsidR="00F74C70" w:rsidP="00F74C70" w:rsidRDefault="00F74C70" w14:paraId="703BAE7A" w14:textId="37396FF4">
            <w:pPr>
              <w:pStyle w:val="PlainText"/>
              <w:spacing w:before="0"/>
              <w:rPr>
                <w:rFonts w:ascii="Times New Roman" w:hAnsi="Times New Roman" w:eastAsia="Times New Roman" w:cs="Times New Roman"/>
                <w:lang w:eastAsia="lv-LV"/>
              </w:rPr>
            </w:pPr>
            <w:r w:rsidRPr="00960C78">
              <w:rPr>
                <w:rFonts w:ascii="Times New Roman" w:hAnsi="Times New Roman" w:eastAsia="Times New Roman" w:cs="Times New Roman"/>
                <w:lang w:val="lv-LV" w:eastAsia="lv-LV"/>
              </w:rPr>
              <w:t>4.5.</w:t>
            </w:r>
          </w:p>
        </w:tc>
        <w:tc>
          <w:tcPr>
            <w:tcW w:w="4940" w:type="dxa"/>
            <w:shd w:val="clear" w:color="auto" w:fill="auto"/>
            <w:tcMar/>
          </w:tcPr>
          <w:p w:rsidRPr="00960C78" w:rsidR="00F74C70" w:rsidP="00F74C70" w:rsidRDefault="00F74C70" w14:paraId="71FDF9E8" w14:textId="187CECAF">
            <w:pPr>
              <w:spacing w:line="240" w:lineRule="auto"/>
              <w:jc w:val="both"/>
              <w:rPr>
                <w:rFonts w:ascii="Times New Roman" w:hAnsi="Times New Roman" w:eastAsia="Times New Roman" w:cs="Times New Roman"/>
              </w:rPr>
            </w:pPr>
          </w:p>
        </w:tc>
        <w:tc>
          <w:tcPr>
            <w:tcW w:w="8897" w:type="dxa"/>
            <w:shd w:val="clear" w:color="auto" w:fill="auto"/>
            <w:tcMar/>
          </w:tcPr>
          <w:p w:rsidRPr="00A91D37" w:rsidR="00F74C70" w:rsidP="00F74C70" w:rsidRDefault="00F74C70" w14:paraId="1A294049" w14:textId="4E8E338C">
            <w:pPr>
              <w:spacing w:after="0"/>
              <w:jc w:val="both"/>
              <w:rPr>
                <w:rFonts w:ascii="Times New Roman" w:hAnsi="Times New Roman" w:eastAsia="Times New Roman" w:cs="Times New Roman"/>
                <w:i/>
                <w:iCs/>
              </w:rPr>
            </w:pPr>
          </w:p>
        </w:tc>
      </w:tr>
      <w:tr w:rsidRPr="00960C78" w:rsidR="00F74C70" w:rsidTr="35A07C0E" w14:paraId="3A56E1D2" w14:textId="77777777">
        <w:trPr>
          <w:trHeight w:val="274"/>
        </w:trPr>
        <w:tc>
          <w:tcPr>
            <w:tcW w:w="14754" w:type="dxa"/>
            <w:gridSpan w:val="3"/>
            <w:shd w:val="clear" w:color="auto" w:fill="BFBFBF" w:themeFill="background1" w:themeFillShade="BF"/>
            <w:tcMar/>
          </w:tcPr>
          <w:p w:rsidRPr="00960C78" w:rsidR="00F74C70" w:rsidP="00F74C70" w:rsidRDefault="00F74C70" w14:paraId="1DCF720B" w14:textId="45ABD006">
            <w:pPr>
              <w:pStyle w:val="Heading1"/>
              <w:numPr>
                <w:ilvl w:val="0"/>
                <w:numId w:val="6"/>
              </w:numPr>
              <w:tabs>
                <w:tab w:val="num" w:pos="360"/>
              </w:tabs>
              <w:spacing w:before="0" w:after="0"/>
              <w:ind w:left="0" w:firstLine="0"/>
              <w:contextualSpacing/>
              <w:rPr>
                <w:rFonts w:cs="Times New Roman"/>
                <w:i/>
                <w:iCs/>
                <w:color w:val="0070C0"/>
                <w:sz w:val="22"/>
                <w:szCs w:val="22"/>
              </w:rPr>
            </w:pPr>
            <w:bookmarkStart w:name="_Toc157068019" w:id="7"/>
            <w:r w:rsidRPr="00960C78">
              <w:rPr>
                <w:rFonts w:cs="Times New Roman"/>
                <w:sz w:val="22"/>
                <w:szCs w:val="22"/>
              </w:rPr>
              <w:t>Vērtēšana un lēmumu pieņemšana</w:t>
            </w:r>
            <w:bookmarkEnd w:id="7"/>
          </w:p>
        </w:tc>
      </w:tr>
      <w:tr w:rsidRPr="00960C78" w:rsidR="00F74C70" w:rsidTr="35A07C0E" w14:paraId="29E44BEE" w14:textId="77777777">
        <w:trPr>
          <w:trHeight w:val="465"/>
        </w:trPr>
        <w:tc>
          <w:tcPr>
            <w:tcW w:w="917" w:type="dxa"/>
            <w:tcMar/>
          </w:tcPr>
          <w:p w:rsidRPr="00960C78" w:rsidR="00F74C70" w:rsidP="00F74C70" w:rsidRDefault="00F74C70" w14:paraId="3221F641" w14:textId="1FF5D74E">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5.1.</w:t>
            </w:r>
          </w:p>
        </w:tc>
        <w:tc>
          <w:tcPr>
            <w:tcW w:w="4940" w:type="dxa"/>
            <w:shd w:val="clear" w:color="auto" w:fill="auto"/>
            <w:tcMar/>
          </w:tcPr>
          <w:p w:rsidRPr="00960C78" w:rsidR="00F74C70" w:rsidP="00F74C70" w:rsidRDefault="00F74C70" w14:paraId="5BF0E198" w14:textId="4EDE8CC5">
            <w:pPr>
              <w:pStyle w:val="PlainText"/>
              <w:spacing w:before="0"/>
              <w:contextualSpacing/>
              <w:rPr>
                <w:rFonts w:ascii="Times New Roman" w:hAnsi="Times New Roman" w:eastAsia="Times New Roman" w:cs="Times New Roman"/>
                <w:lang w:val="lv-LV" w:eastAsia="lv-LV"/>
              </w:rPr>
            </w:pPr>
          </w:p>
        </w:tc>
        <w:tc>
          <w:tcPr>
            <w:tcW w:w="8897" w:type="dxa"/>
            <w:shd w:val="clear" w:color="auto" w:fill="auto"/>
            <w:tcMar/>
          </w:tcPr>
          <w:p w:rsidRPr="00960C78" w:rsidR="00F74C70" w:rsidP="00F74C70" w:rsidRDefault="00F74C70" w14:paraId="430B7715" w14:textId="6578CDA7">
            <w:pPr>
              <w:spacing w:after="0" w:line="240" w:lineRule="auto"/>
              <w:contextualSpacing/>
              <w:jc w:val="both"/>
              <w:rPr>
                <w:rFonts w:ascii="Times New Roman" w:hAnsi="Times New Roman" w:cs="Times New Roman"/>
              </w:rPr>
            </w:pPr>
          </w:p>
        </w:tc>
      </w:tr>
      <w:tr w:rsidRPr="00960C78" w:rsidR="00F74C70" w:rsidTr="35A07C0E" w14:paraId="7A9257A4" w14:textId="77777777">
        <w:trPr>
          <w:trHeight w:val="465"/>
        </w:trPr>
        <w:tc>
          <w:tcPr>
            <w:tcW w:w="917" w:type="dxa"/>
            <w:tcMar/>
          </w:tcPr>
          <w:p w:rsidRPr="00960C78" w:rsidR="00F74C70" w:rsidP="00F74C70" w:rsidRDefault="00F74C70" w14:paraId="3641A122" w14:textId="38C02C3E">
            <w:pPr>
              <w:pStyle w:val="PlainText"/>
              <w:spacing w:before="0"/>
              <w:contextualSpacing/>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5.2.</w:t>
            </w:r>
          </w:p>
        </w:tc>
        <w:tc>
          <w:tcPr>
            <w:tcW w:w="4940" w:type="dxa"/>
            <w:shd w:val="clear" w:color="auto" w:fill="auto"/>
            <w:tcMar/>
          </w:tcPr>
          <w:p w:rsidRPr="00960C78" w:rsidR="00F74C70" w:rsidP="00F74C70" w:rsidRDefault="00F74C70" w14:paraId="0ECF6D9F" w14:textId="71E0D462">
            <w:pPr>
              <w:pStyle w:val="PlainText"/>
              <w:spacing w:before="0"/>
              <w:contextualSpacing/>
              <w:rPr>
                <w:rFonts w:ascii="Times New Roman" w:hAnsi="Times New Roman" w:eastAsia="Times New Roman" w:cs="Times New Roman"/>
                <w:lang w:val="lv-LV" w:eastAsia="lv-LV"/>
              </w:rPr>
            </w:pPr>
          </w:p>
        </w:tc>
        <w:tc>
          <w:tcPr>
            <w:tcW w:w="8897" w:type="dxa"/>
            <w:shd w:val="clear" w:color="auto" w:fill="auto"/>
            <w:tcMar/>
          </w:tcPr>
          <w:p w:rsidRPr="00960C78" w:rsidR="00F74C70" w:rsidP="00F74C70" w:rsidRDefault="00F74C70" w14:paraId="46AD1F30" w14:textId="4ACB3C9B">
            <w:pPr>
              <w:spacing w:after="0" w:line="240" w:lineRule="auto"/>
              <w:contextualSpacing/>
              <w:jc w:val="both"/>
              <w:rPr>
                <w:rFonts w:ascii="Times New Roman" w:hAnsi="Times New Roman" w:cs="Times New Roman"/>
              </w:rPr>
            </w:pPr>
          </w:p>
        </w:tc>
      </w:tr>
      <w:tr w:rsidRPr="00960C78" w:rsidR="00F74C70" w:rsidTr="35A07C0E" w14:paraId="03F17686" w14:textId="77777777">
        <w:trPr>
          <w:trHeight w:val="465"/>
        </w:trPr>
        <w:tc>
          <w:tcPr>
            <w:tcW w:w="917" w:type="dxa"/>
            <w:tcMar/>
          </w:tcPr>
          <w:p w:rsidRPr="00960C78" w:rsidR="00F74C70" w:rsidP="00F74C70" w:rsidRDefault="00F74C70" w14:paraId="36E73E5A" w14:textId="2951157E">
            <w:pPr>
              <w:pStyle w:val="PlainText"/>
              <w:spacing w:before="0"/>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5.3.</w:t>
            </w:r>
          </w:p>
        </w:tc>
        <w:tc>
          <w:tcPr>
            <w:tcW w:w="4940" w:type="dxa"/>
            <w:shd w:val="clear" w:color="auto" w:fill="auto"/>
            <w:tcMar/>
          </w:tcPr>
          <w:p w:rsidRPr="00960C78" w:rsidR="00F74C70" w:rsidP="00F74C70" w:rsidRDefault="00F74C70" w14:paraId="604FDFE8" w14:textId="594097C8">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734D9F9E" w14:textId="1A26FA15">
            <w:pPr>
              <w:spacing w:after="0" w:line="240" w:lineRule="auto"/>
              <w:jc w:val="both"/>
              <w:rPr>
                <w:rFonts w:ascii="Times New Roman" w:hAnsi="Times New Roman" w:cs="Times New Roman"/>
              </w:rPr>
            </w:pPr>
          </w:p>
        </w:tc>
      </w:tr>
      <w:tr w:rsidRPr="00960C78" w:rsidR="00F74C70" w:rsidTr="35A07C0E" w14:paraId="198C0461" w14:textId="77777777">
        <w:trPr>
          <w:trHeight w:val="465"/>
        </w:trPr>
        <w:tc>
          <w:tcPr>
            <w:tcW w:w="917" w:type="dxa"/>
            <w:tcMar/>
          </w:tcPr>
          <w:p w:rsidRPr="00960C78" w:rsidR="00F74C70" w:rsidP="00F74C70" w:rsidRDefault="00F74C70" w14:paraId="0B6D9FD2" w14:textId="329FA6E5">
            <w:pPr>
              <w:pStyle w:val="PlainText"/>
              <w:spacing w:before="0"/>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5.4.</w:t>
            </w:r>
          </w:p>
        </w:tc>
        <w:tc>
          <w:tcPr>
            <w:tcW w:w="4940" w:type="dxa"/>
            <w:shd w:val="clear" w:color="auto" w:fill="auto"/>
            <w:tcMar/>
          </w:tcPr>
          <w:p w:rsidRPr="00960C78" w:rsidR="00F74C70" w:rsidP="00F74C70" w:rsidRDefault="00F74C70" w14:paraId="0798F5E3" w14:textId="4036FC61">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121DBA98" w14:textId="1E0BA7F4">
            <w:pPr>
              <w:spacing w:after="0" w:line="240" w:lineRule="auto"/>
              <w:jc w:val="both"/>
              <w:rPr>
                <w:rFonts w:ascii="Times New Roman" w:hAnsi="Times New Roman" w:eastAsia="Times New Roman" w:cs="Times New Roman"/>
                <w:lang w:eastAsia="lv-LV"/>
              </w:rPr>
            </w:pPr>
          </w:p>
        </w:tc>
      </w:tr>
      <w:tr w:rsidRPr="00960C78" w:rsidR="00F74C70" w:rsidTr="35A07C0E" w14:paraId="2C2D42AC" w14:textId="77777777">
        <w:trPr>
          <w:trHeight w:val="465"/>
        </w:trPr>
        <w:tc>
          <w:tcPr>
            <w:tcW w:w="917" w:type="dxa"/>
            <w:tcMar/>
          </w:tcPr>
          <w:p w:rsidRPr="00960C78" w:rsidR="00F74C70" w:rsidP="00F74C70" w:rsidRDefault="00F74C70" w14:paraId="7238A3F9" w14:textId="6FFBD649">
            <w:pPr>
              <w:pStyle w:val="PlainText"/>
              <w:spacing w:before="0"/>
              <w:rPr>
                <w:rFonts w:ascii="Times New Roman" w:hAnsi="Times New Roman" w:eastAsia="Times New Roman" w:cs="Times New Roman"/>
                <w:lang w:val="lv-LV" w:eastAsia="lv-LV"/>
              </w:rPr>
            </w:pPr>
            <w:r w:rsidRPr="00960C78">
              <w:rPr>
                <w:rFonts w:ascii="Times New Roman" w:hAnsi="Times New Roman" w:eastAsia="Times New Roman" w:cs="Times New Roman"/>
                <w:lang w:val="lv-LV" w:eastAsia="lv-LV"/>
              </w:rPr>
              <w:t>5.5.</w:t>
            </w:r>
          </w:p>
        </w:tc>
        <w:tc>
          <w:tcPr>
            <w:tcW w:w="4940" w:type="dxa"/>
            <w:shd w:val="clear" w:color="auto" w:fill="auto"/>
            <w:tcMar/>
          </w:tcPr>
          <w:p w:rsidRPr="00960C78" w:rsidR="00F74C70" w:rsidP="00F74C70" w:rsidRDefault="00F74C70" w14:paraId="01F78D95" w14:textId="77777777">
            <w:pPr>
              <w:spacing w:after="0" w:line="240" w:lineRule="auto"/>
              <w:jc w:val="both"/>
              <w:rPr>
                <w:rFonts w:ascii="Times New Roman" w:hAnsi="Times New Roman" w:cs="Times New Roman"/>
              </w:rPr>
            </w:pPr>
          </w:p>
        </w:tc>
        <w:tc>
          <w:tcPr>
            <w:tcW w:w="8897" w:type="dxa"/>
            <w:shd w:val="clear" w:color="auto" w:fill="auto"/>
            <w:tcMar/>
          </w:tcPr>
          <w:p w:rsidRPr="00960C78" w:rsidR="00F74C70" w:rsidP="00F74C70" w:rsidRDefault="00F74C70" w14:paraId="10FF4601" w14:textId="77777777">
            <w:pPr>
              <w:spacing w:after="0" w:line="240" w:lineRule="auto"/>
              <w:jc w:val="both"/>
              <w:rPr>
                <w:rFonts w:ascii="Times New Roman" w:hAnsi="Times New Roman" w:cs="Times New Roman"/>
              </w:rPr>
            </w:pPr>
          </w:p>
        </w:tc>
      </w:tr>
    </w:tbl>
    <w:p w:rsidRPr="00960C78" w:rsidR="0001751C" w:rsidP="008E1571" w:rsidRDefault="0001751C" w14:paraId="02C9F9E3" w14:textId="1E25BB13">
      <w:pPr>
        <w:spacing w:after="0" w:line="264" w:lineRule="auto"/>
        <w:contextualSpacing/>
        <w:jc w:val="both"/>
        <w:rPr>
          <w:rFonts w:ascii="Times New Roman" w:hAnsi="Times New Roman" w:cs="Times New Roman"/>
        </w:rPr>
      </w:pPr>
    </w:p>
    <w:sectPr w:rsidRPr="00960C78" w:rsidR="0001751C" w:rsidSect="00F67F5F">
      <w:headerReference w:type="default" r:id="rId14"/>
      <w:footerReference w:type="default" r:id="rId15"/>
      <w:headerReference w:type="first" r:id="rId1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7D4" w:rsidP="00F40189" w:rsidRDefault="009F37D4" w14:paraId="770211F5" w14:textId="77777777">
      <w:pPr>
        <w:spacing w:after="0" w:line="240" w:lineRule="auto"/>
      </w:pPr>
      <w:r>
        <w:separator/>
      </w:r>
    </w:p>
  </w:endnote>
  <w:endnote w:type="continuationSeparator" w:id="0">
    <w:p w:rsidR="009F37D4" w:rsidP="00F40189" w:rsidRDefault="009F37D4" w14:paraId="00C8B60B" w14:textId="77777777">
      <w:pPr>
        <w:spacing w:after="0" w:line="240" w:lineRule="auto"/>
      </w:pPr>
      <w:r>
        <w:continuationSeparator/>
      </w:r>
    </w:p>
  </w:endnote>
  <w:endnote w:type="continuationNotice" w:id="1">
    <w:p w:rsidR="009F37D4" w:rsidRDefault="009F37D4" w14:paraId="263851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rsidR="009272E7" w:rsidRDefault="009272E7" w14:paraId="2DDECA4E" w14:textId="26BA78EE">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7D4" w:rsidP="00F40189" w:rsidRDefault="009F37D4" w14:paraId="0F283FC6" w14:textId="77777777">
      <w:pPr>
        <w:spacing w:after="0" w:line="240" w:lineRule="auto"/>
      </w:pPr>
      <w:r>
        <w:separator/>
      </w:r>
    </w:p>
  </w:footnote>
  <w:footnote w:type="continuationSeparator" w:id="0">
    <w:p w:rsidR="009F37D4" w:rsidP="00F40189" w:rsidRDefault="009F37D4" w14:paraId="62B735F1" w14:textId="77777777">
      <w:pPr>
        <w:spacing w:after="0" w:line="240" w:lineRule="auto"/>
      </w:pPr>
      <w:r>
        <w:continuationSeparator/>
      </w:r>
    </w:p>
  </w:footnote>
  <w:footnote w:type="continuationNotice" w:id="1">
    <w:p w:rsidR="009F37D4" w:rsidRDefault="009F37D4" w14:paraId="11FEA9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89" w:rsidP="00F40189" w:rsidRDefault="00F40189" w14:paraId="4BBD296E" w14:textId="439EE1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AEE" w:rsidP="00B50AEE" w:rsidRDefault="00B50AEE" w14:paraId="4A33F3F5" w14:textId="4141ACA8">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2"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E60C6"/>
    <w:multiLevelType w:val="hybridMultilevel"/>
    <w:tmpl w:val="8D268C1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0"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311C2A"/>
    <w:multiLevelType w:val="hybridMultilevel"/>
    <w:tmpl w:val="6568CFC8"/>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6"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28"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9" w15:restartNumberingAfterBreak="0">
    <w:nsid w:val="61D486EC"/>
    <w:multiLevelType w:val="hybridMultilevel"/>
    <w:tmpl w:val="594C4E28"/>
    <w:lvl w:ilvl="0" w:tplc="C9A43EBC">
      <w:start w:val="1"/>
      <w:numFmt w:val="bullet"/>
      <w:lvlText w:val="Ø"/>
      <w:lvlJc w:val="left"/>
      <w:pPr>
        <w:ind w:left="720" w:hanging="360"/>
      </w:pPr>
      <w:rPr>
        <w:rFonts w:hint="default" w:ascii="Wingdings" w:hAnsi="Wingdings"/>
      </w:rPr>
    </w:lvl>
    <w:lvl w:ilvl="1" w:tplc="008EAD24">
      <w:start w:val="1"/>
      <w:numFmt w:val="bullet"/>
      <w:lvlText w:val="o"/>
      <w:lvlJc w:val="left"/>
      <w:pPr>
        <w:ind w:left="1440" w:hanging="360"/>
      </w:pPr>
      <w:rPr>
        <w:rFonts w:hint="default" w:ascii="Courier New" w:hAnsi="Courier New"/>
      </w:rPr>
    </w:lvl>
    <w:lvl w:ilvl="2" w:tplc="B8AA04A6">
      <w:start w:val="1"/>
      <w:numFmt w:val="bullet"/>
      <w:lvlText w:val=""/>
      <w:lvlJc w:val="left"/>
      <w:pPr>
        <w:ind w:left="2160" w:hanging="360"/>
      </w:pPr>
      <w:rPr>
        <w:rFonts w:hint="default" w:ascii="Wingdings" w:hAnsi="Wingdings"/>
      </w:rPr>
    </w:lvl>
    <w:lvl w:ilvl="3" w:tplc="BD2E1BD6">
      <w:start w:val="1"/>
      <w:numFmt w:val="bullet"/>
      <w:lvlText w:val=""/>
      <w:lvlJc w:val="left"/>
      <w:pPr>
        <w:ind w:left="2880" w:hanging="360"/>
      </w:pPr>
      <w:rPr>
        <w:rFonts w:hint="default" w:ascii="Symbol" w:hAnsi="Symbol"/>
      </w:rPr>
    </w:lvl>
    <w:lvl w:ilvl="4" w:tplc="64A463C0">
      <w:start w:val="1"/>
      <w:numFmt w:val="bullet"/>
      <w:lvlText w:val="o"/>
      <w:lvlJc w:val="left"/>
      <w:pPr>
        <w:ind w:left="3600" w:hanging="360"/>
      </w:pPr>
      <w:rPr>
        <w:rFonts w:hint="default" w:ascii="Courier New" w:hAnsi="Courier New"/>
      </w:rPr>
    </w:lvl>
    <w:lvl w:ilvl="5" w:tplc="1EFACFC4">
      <w:start w:val="1"/>
      <w:numFmt w:val="bullet"/>
      <w:lvlText w:val=""/>
      <w:lvlJc w:val="left"/>
      <w:pPr>
        <w:ind w:left="4320" w:hanging="360"/>
      </w:pPr>
      <w:rPr>
        <w:rFonts w:hint="default" w:ascii="Wingdings" w:hAnsi="Wingdings"/>
      </w:rPr>
    </w:lvl>
    <w:lvl w:ilvl="6" w:tplc="40F0CB14">
      <w:start w:val="1"/>
      <w:numFmt w:val="bullet"/>
      <w:lvlText w:val=""/>
      <w:lvlJc w:val="left"/>
      <w:pPr>
        <w:ind w:left="5040" w:hanging="360"/>
      </w:pPr>
      <w:rPr>
        <w:rFonts w:hint="default" w:ascii="Symbol" w:hAnsi="Symbol"/>
      </w:rPr>
    </w:lvl>
    <w:lvl w:ilvl="7" w:tplc="3A20415C">
      <w:start w:val="1"/>
      <w:numFmt w:val="bullet"/>
      <w:lvlText w:val="o"/>
      <w:lvlJc w:val="left"/>
      <w:pPr>
        <w:ind w:left="5760" w:hanging="360"/>
      </w:pPr>
      <w:rPr>
        <w:rFonts w:hint="default" w:ascii="Courier New" w:hAnsi="Courier New"/>
      </w:rPr>
    </w:lvl>
    <w:lvl w:ilvl="8" w:tplc="BD0E5594">
      <w:start w:val="1"/>
      <w:numFmt w:val="bullet"/>
      <w:lvlText w:val=""/>
      <w:lvlJc w:val="left"/>
      <w:pPr>
        <w:ind w:left="6480" w:hanging="360"/>
      </w:pPr>
      <w:rPr>
        <w:rFonts w:hint="default" w:ascii="Wingdings" w:hAnsi="Wingdings"/>
      </w:rPr>
    </w:lvl>
  </w:abstractNum>
  <w:abstractNum w:abstractNumId="30"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31"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19"/>
  </w:num>
  <w:num w:numId="2" w16cid:durableId="984892031">
    <w:abstractNumId w:val="27"/>
  </w:num>
  <w:num w:numId="3" w16cid:durableId="286130627">
    <w:abstractNumId w:val="30"/>
  </w:num>
  <w:num w:numId="4" w16cid:durableId="1549103220">
    <w:abstractNumId w:val="11"/>
  </w:num>
  <w:num w:numId="5" w16cid:durableId="843518006">
    <w:abstractNumId w:val="29"/>
  </w:num>
  <w:num w:numId="6" w16cid:durableId="1528981843">
    <w:abstractNumId w:val="18"/>
    <w:lvlOverride w:ilvl="0">
      <w:startOverride w:val="1"/>
    </w:lvlOverride>
  </w:num>
  <w:num w:numId="7" w16cid:durableId="2094155065">
    <w:abstractNumId w:val="1"/>
  </w:num>
  <w:num w:numId="8" w16cid:durableId="355808986">
    <w:abstractNumId w:val="8"/>
  </w:num>
  <w:num w:numId="9" w16cid:durableId="76176898">
    <w:abstractNumId w:val="4"/>
  </w:num>
  <w:num w:numId="10" w16cid:durableId="1510367791">
    <w:abstractNumId w:val="0"/>
  </w:num>
  <w:num w:numId="11" w16cid:durableId="25840376">
    <w:abstractNumId w:val="20"/>
  </w:num>
  <w:num w:numId="12" w16cid:durableId="436949091">
    <w:abstractNumId w:val="13"/>
  </w:num>
  <w:num w:numId="13" w16cid:durableId="2073963128">
    <w:abstractNumId w:val="5"/>
  </w:num>
  <w:num w:numId="14" w16cid:durableId="456724627">
    <w:abstractNumId w:val="33"/>
  </w:num>
  <w:num w:numId="15" w16cid:durableId="345792616">
    <w:abstractNumId w:val="16"/>
  </w:num>
  <w:num w:numId="16" w16cid:durableId="1232500369">
    <w:abstractNumId w:val="24"/>
  </w:num>
  <w:num w:numId="17" w16cid:durableId="662507761">
    <w:abstractNumId w:val="7"/>
  </w:num>
  <w:num w:numId="18" w16cid:durableId="1493135904">
    <w:abstractNumId w:val="6"/>
  </w:num>
  <w:num w:numId="19" w16cid:durableId="916011092">
    <w:abstractNumId w:val="14"/>
  </w:num>
  <w:num w:numId="20" w16cid:durableId="948510152">
    <w:abstractNumId w:val="28"/>
  </w:num>
  <w:num w:numId="21" w16cid:durableId="1542938891">
    <w:abstractNumId w:val="22"/>
  </w:num>
  <w:num w:numId="22" w16cid:durableId="297688451">
    <w:abstractNumId w:val="10"/>
  </w:num>
  <w:num w:numId="23" w16cid:durableId="1645158716">
    <w:abstractNumId w:val="9"/>
  </w:num>
  <w:num w:numId="24" w16cid:durableId="1256860966">
    <w:abstractNumId w:val="2"/>
  </w:num>
  <w:num w:numId="25" w16cid:durableId="967197692">
    <w:abstractNumId w:val="26"/>
  </w:num>
  <w:num w:numId="26" w16cid:durableId="468285196">
    <w:abstractNumId w:val="25"/>
  </w:num>
  <w:num w:numId="27" w16cid:durableId="951203216">
    <w:abstractNumId w:val="32"/>
  </w:num>
  <w:num w:numId="28" w16cid:durableId="756486845">
    <w:abstractNumId w:val="23"/>
  </w:num>
  <w:num w:numId="29" w16cid:durableId="1924676567">
    <w:abstractNumId w:val="17"/>
  </w:num>
  <w:num w:numId="30" w16cid:durableId="224292720">
    <w:abstractNumId w:val="15"/>
  </w:num>
  <w:num w:numId="31" w16cid:durableId="217087642">
    <w:abstractNumId w:val="21"/>
  </w:num>
  <w:num w:numId="32" w16cid:durableId="1386946441">
    <w:abstractNumId w:val="31"/>
  </w:num>
  <w:num w:numId="33" w16cid:durableId="1653411198">
    <w:abstractNumId w:val="3"/>
  </w:num>
  <w:num w:numId="34" w16cid:durableId="150414071">
    <w:abstractNumId w:val="34"/>
  </w:num>
  <w:num w:numId="35" w16cid:durableId="1478694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3176"/>
    <w:rsid w:val="00014165"/>
    <w:rsid w:val="0001435C"/>
    <w:rsid w:val="00014769"/>
    <w:rsid w:val="00016179"/>
    <w:rsid w:val="0001751C"/>
    <w:rsid w:val="0002660A"/>
    <w:rsid w:val="00027081"/>
    <w:rsid w:val="0002734B"/>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6091"/>
    <w:rsid w:val="000668A4"/>
    <w:rsid w:val="00067F2E"/>
    <w:rsid w:val="000740EF"/>
    <w:rsid w:val="00080323"/>
    <w:rsid w:val="000831C9"/>
    <w:rsid w:val="00083ABD"/>
    <w:rsid w:val="000844DB"/>
    <w:rsid w:val="00084989"/>
    <w:rsid w:val="00084E06"/>
    <w:rsid w:val="000869E9"/>
    <w:rsid w:val="0008720C"/>
    <w:rsid w:val="00087624"/>
    <w:rsid w:val="00094BE6"/>
    <w:rsid w:val="00095134"/>
    <w:rsid w:val="000957F5"/>
    <w:rsid w:val="00096D3B"/>
    <w:rsid w:val="0009700A"/>
    <w:rsid w:val="000A0964"/>
    <w:rsid w:val="000A0C53"/>
    <w:rsid w:val="000A16B0"/>
    <w:rsid w:val="000A2FEC"/>
    <w:rsid w:val="000A3716"/>
    <w:rsid w:val="000A3B3D"/>
    <w:rsid w:val="000A412D"/>
    <w:rsid w:val="000A6089"/>
    <w:rsid w:val="000A69B8"/>
    <w:rsid w:val="000A6E4D"/>
    <w:rsid w:val="000A7046"/>
    <w:rsid w:val="000A714F"/>
    <w:rsid w:val="000B1274"/>
    <w:rsid w:val="000B3F06"/>
    <w:rsid w:val="000B3F84"/>
    <w:rsid w:val="000C0606"/>
    <w:rsid w:val="000C2CAA"/>
    <w:rsid w:val="000C5BD6"/>
    <w:rsid w:val="000C75AB"/>
    <w:rsid w:val="000D03D1"/>
    <w:rsid w:val="000D1B05"/>
    <w:rsid w:val="000D4636"/>
    <w:rsid w:val="000D4E83"/>
    <w:rsid w:val="000D7004"/>
    <w:rsid w:val="000D7A58"/>
    <w:rsid w:val="000E1DAB"/>
    <w:rsid w:val="000E5BB6"/>
    <w:rsid w:val="000E6FDA"/>
    <w:rsid w:val="000E72DD"/>
    <w:rsid w:val="000EB3B5"/>
    <w:rsid w:val="000F130A"/>
    <w:rsid w:val="000F5521"/>
    <w:rsid w:val="001037E5"/>
    <w:rsid w:val="00104477"/>
    <w:rsid w:val="001054D4"/>
    <w:rsid w:val="00105D85"/>
    <w:rsid w:val="0010753A"/>
    <w:rsid w:val="00111616"/>
    <w:rsid w:val="00111B1F"/>
    <w:rsid w:val="00112BBC"/>
    <w:rsid w:val="00115E8A"/>
    <w:rsid w:val="001169C3"/>
    <w:rsid w:val="001201A2"/>
    <w:rsid w:val="00124660"/>
    <w:rsid w:val="00124A63"/>
    <w:rsid w:val="00124CE6"/>
    <w:rsid w:val="0013123F"/>
    <w:rsid w:val="0013169C"/>
    <w:rsid w:val="00132421"/>
    <w:rsid w:val="00134F2A"/>
    <w:rsid w:val="001354AB"/>
    <w:rsid w:val="00137F1E"/>
    <w:rsid w:val="00140BF6"/>
    <w:rsid w:val="00141646"/>
    <w:rsid w:val="00141859"/>
    <w:rsid w:val="001468F0"/>
    <w:rsid w:val="00146B3E"/>
    <w:rsid w:val="00147D18"/>
    <w:rsid w:val="00151FEF"/>
    <w:rsid w:val="00153E1F"/>
    <w:rsid w:val="00155558"/>
    <w:rsid w:val="001555E2"/>
    <w:rsid w:val="00165303"/>
    <w:rsid w:val="00165E39"/>
    <w:rsid w:val="00166531"/>
    <w:rsid w:val="00172C1E"/>
    <w:rsid w:val="00172CFE"/>
    <w:rsid w:val="001738C2"/>
    <w:rsid w:val="00173EE3"/>
    <w:rsid w:val="00175761"/>
    <w:rsid w:val="001757A8"/>
    <w:rsid w:val="0017628F"/>
    <w:rsid w:val="00181E1D"/>
    <w:rsid w:val="00182373"/>
    <w:rsid w:val="00186097"/>
    <w:rsid w:val="001861F3"/>
    <w:rsid w:val="00191B15"/>
    <w:rsid w:val="001943E8"/>
    <w:rsid w:val="00194C4B"/>
    <w:rsid w:val="00196B92"/>
    <w:rsid w:val="001A0589"/>
    <w:rsid w:val="001A2E41"/>
    <w:rsid w:val="001A5808"/>
    <w:rsid w:val="001A58B5"/>
    <w:rsid w:val="001A5B52"/>
    <w:rsid w:val="001A759D"/>
    <w:rsid w:val="001B0077"/>
    <w:rsid w:val="001B08C1"/>
    <w:rsid w:val="001B0B2D"/>
    <w:rsid w:val="001B6467"/>
    <w:rsid w:val="001C3368"/>
    <w:rsid w:val="001C3B83"/>
    <w:rsid w:val="001C3ED0"/>
    <w:rsid w:val="001C4351"/>
    <w:rsid w:val="001C4898"/>
    <w:rsid w:val="001C6531"/>
    <w:rsid w:val="001C7BB3"/>
    <w:rsid w:val="001D1362"/>
    <w:rsid w:val="001D206E"/>
    <w:rsid w:val="001D26AB"/>
    <w:rsid w:val="001D2C7F"/>
    <w:rsid w:val="001D3AF3"/>
    <w:rsid w:val="001D77E5"/>
    <w:rsid w:val="001E0210"/>
    <w:rsid w:val="001E0FDE"/>
    <w:rsid w:val="001E1A5D"/>
    <w:rsid w:val="001E1DBF"/>
    <w:rsid w:val="001E2B9F"/>
    <w:rsid w:val="001E2F51"/>
    <w:rsid w:val="001E47D2"/>
    <w:rsid w:val="001F0BBE"/>
    <w:rsid w:val="001F15DB"/>
    <w:rsid w:val="001F2D1F"/>
    <w:rsid w:val="001F3C6C"/>
    <w:rsid w:val="001F3E41"/>
    <w:rsid w:val="001F48BA"/>
    <w:rsid w:val="001F60B0"/>
    <w:rsid w:val="001F6A34"/>
    <w:rsid w:val="001F71D8"/>
    <w:rsid w:val="002045AB"/>
    <w:rsid w:val="00207211"/>
    <w:rsid w:val="002125BE"/>
    <w:rsid w:val="00215D66"/>
    <w:rsid w:val="00217605"/>
    <w:rsid w:val="002205DB"/>
    <w:rsid w:val="0022211B"/>
    <w:rsid w:val="0022445C"/>
    <w:rsid w:val="0022482C"/>
    <w:rsid w:val="00224F17"/>
    <w:rsid w:val="002251E3"/>
    <w:rsid w:val="002273BC"/>
    <w:rsid w:val="002300EC"/>
    <w:rsid w:val="002306CC"/>
    <w:rsid w:val="002307BB"/>
    <w:rsid w:val="00232F5C"/>
    <w:rsid w:val="00234A67"/>
    <w:rsid w:val="002374D8"/>
    <w:rsid w:val="00237B30"/>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50EF"/>
    <w:rsid w:val="00256E69"/>
    <w:rsid w:val="002574AC"/>
    <w:rsid w:val="00257515"/>
    <w:rsid w:val="002602DA"/>
    <w:rsid w:val="00262BED"/>
    <w:rsid w:val="00262CE6"/>
    <w:rsid w:val="00264596"/>
    <w:rsid w:val="002663E3"/>
    <w:rsid w:val="002677C9"/>
    <w:rsid w:val="0027183E"/>
    <w:rsid w:val="00276CC4"/>
    <w:rsid w:val="00280C60"/>
    <w:rsid w:val="00282558"/>
    <w:rsid w:val="00282822"/>
    <w:rsid w:val="00283DDF"/>
    <w:rsid w:val="002842F7"/>
    <w:rsid w:val="0028435D"/>
    <w:rsid w:val="00291A7C"/>
    <w:rsid w:val="00293387"/>
    <w:rsid w:val="00295C38"/>
    <w:rsid w:val="00296C80"/>
    <w:rsid w:val="002A1711"/>
    <w:rsid w:val="002A1748"/>
    <w:rsid w:val="002A1F0E"/>
    <w:rsid w:val="002A2D77"/>
    <w:rsid w:val="002A44BE"/>
    <w:rsid w:val="002AC341"/>
    <w:rsid w:val="002B544C"/>
    <w:rsid w:val="002B546E"/>
    <w:rsid w:val="002B751C"/>
    <w:rsid w:val="002C08C9"/>
    <w:rsid w:val="002C0F61"/>
    <w:rsid w:val="002C1406"/>
    <w:rsid w:val="002C56BF"/>
    <w:rsid w:val="002C67BF"/>
    <w:rsid w:val="002C6A1A"/>
    <w:rsid w:val="002C7CF5"/>
    <w:rsid w:val="002D0CCE"/>
    <w:rsid w:val="002D23CB"/>
    <w:rsid w:val="002D4A5A"/>
    <w:rsid w:val="002D59A3"/>
    <w:rsid w:val="002D60ED"/>
    <w:rsid w:val="002D635D"/>
    <w:rsid w:val="002D67E3"/>
    <w:rsid w:val="002D6E5A"/>
    <w:rsid w:val="002D71EB"/>
    <w:rsid w:val="002D7C93"/>
    <w:rsid w:val="002E021A"/>
    <w:rsid w:val="002E19B0"/>
    <w:rsid w:val="002E1E83"/>
    <w:rsid w:val="002E7E2F"/>
    <w:rsid w:val="002F0AE6"/>
    <w:rsid w:val="002F0FDF"/>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2102"/>
    <w:rsid w:val="0031516F"/>
    <w:rsid w:val="003169D6"/>
    <w:rsid w:val="00317070"/>
    <w:rsid w:val="0032054E"/>
    <w:rsid w:val="003208F1"/>
    <w:rsid w:val="003209DF"/>
    <w:rsid w:val="0032264F"/>
    <w:rsid w:val="00323E81"/>
    <w:rsid w:val="003257BE"/>
    <w:rsid w:val="003273EA"/>
    <w:rsid w:val="003305C6"/>
    <w:rsid w:val="00330AD4"/>
    <w:rsid w:val="00330E01"/>
    <w:rsid w:val="00334BD0"/>
    <w:rsid w:val="00335A3C"/>
    <w:rsid w:val="00335D0F"/>
    <w:rsid w:val="00337491"/>
    <w:rsid w:val="00340297"/>
    <w:rsid w:val="003409E5"/>
    <w:rsid w:val="00340B1B"/>
    <w:rsid w:val="0034243A"/>
    <w:rsid w:val="003426A3"/>
    <w:rsid w:val="00344A72"/>
    <w:rsid w:val="003477F7"/>
    <w:rsid w:val="00351DC3"/>
    <w:rsid w:val="00355E6F"/>
    <w:rsid w:val="00355ED5"/>
    <w:rsid w:val="003569CC"/>
    <w:rsid w:val="00361142"/>
    <w:rsid w:val="00362070"/>
    <w:rsid w:val="003669C5"/>
    <w:rsid w:val="00367BD8"/>
    <w:rsid w:val="003706A7"/>
    <w:rsid w:val="00371A44"/>
    <w:rsid w:val="00373FFF"/>
    <w:rsid w:val="0037444A"/>
    <w:rsid w:val="00374522"/>
    <w:rsid w:val="003745AE"/>
    <w:rsid w:val="00377042"/>
    <w:rsid w:val="0037796F"/>
    <w:rsid w:val="003807FD"/>
    <w:rsid w:val="00381766"/>
    <w:rsid w:val="0038395A"/>
    <w:rsid w:val="003843FE"/>
    <w:rsid w:val="00385CBB"/>
    <w:rsid w:val="003867E4"/>
    <w:rsid w:val="00392F81"/>
    <w:rsid w:val="003932E0"/>
    <w:rsid w:val="00394B9B"/>
    <w:rsid w:val="003979F7"/>
    <w:rsid w:val="003A1606"/>
    <w:rsid w:val="003A2A66"/>
    <w:rsid w:val="003A4088"/>
    <w:rsid w:val="003A40FF"/>
    <w:rsid w:val="003A54DE"/>
    <w:rsid w:val="003A5D02"/>
    <w:rsid w:val="003B0290"/>
    <w:rsid w:val="003B0C96"/>
    <w:rsid w:val="003B1197"/>
    <w:rsid w:val="003B11A7"/>
    <w:rsid w:val="003B2C0C"/>
    <w:rsid w:val="003B49E0"/>
    <w:rsid w:val="003B5C35"/>
    <w:rsid w:val="003B684A"/>
    <w:rsid w:val="003B6990"/>
    <w:rsid w:val="003B6BA5"/>
    <w:rsid w:val="003B7DFC"/>
    <w:rsid w:val="003C0021"/>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B80"/>
    <w:rsid w:val="003E53EF"/>
    <w:rsid w:val="003E5E5E"/>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BE1"/>
    <w:rsid w:val="004138A3"/>
    <w:rsid w:val="004150C5"/>
    <w:rsid w:val="00417112"/>
    <w:rsid w:val="00420734"/>
    <w:rsid w:val="00424E71"/>
    <w:rsid w:val="00425F38"/>
    <w:rsid w:val="004264B8"/>
    <w:rsid w:val="004271C4"/>
    <w:rsid w:val="00430199"/>
    <w:rsid w:val="00430797"/>
    <w:rsid w:val="00431AD9"/>
    <w:rsid w:val="00432EFC"/>
    <w:rsid w:val="004331CF"/>
    <w:rsid w:val="00433379"/>
    <w:rsid w:val="004333D2"/>
    <w:rsid w:val="0043407C"/>
    <w:rsid w:val="00435D03"/>
    <w:rsid w:val="00435D45"/>
    <w:rsid w:val="004375A8"/>
    <w:rsid w:val="00437E71"/>
    <w:rsid w:val="004407E6"/>
    <w:rsid w:val="004423B9"/>
    <w:rsid w:val="00444070"/>
    <w:rsid w:val="00444E11"/>
    <w:rsid w:val="0044745B"/>
    <w:rsid w:val="00455652"/>
    <w:rsid w:val="00456C5D"/>
    <w:rsid w:val="00464760"/>
    <w:rsid w:val="00466581"/>
    <w:rsid w:val="00466769"/>
    <w:rsid w:val="00470FCF"/>
    <w:rsid w:val="00471547"/>
    <w:rsid w:val="004729DC"/>
    <w:rsid w:val="0047335E"/>
    <w:rsid w:val="0047641E"/>
    <w:rsid w:val="00477041"/>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316"/>
    <w:rsid w:val="004B0F75"/>
    <w:rsid w:val="004B15F8"/>
    <w:rsid w:val="004B2FAC"/>
    <w:rsid w:val="004B39F8"/>
    <w:rsid w:val="004B6EF2"/>
    <w:rsid w:val="004C079F"/>
    <w:rsid w:val="004C0869"/>
    <w:rsid w:val="004C0E4D"/>
    <w:rsid w:val="004C1427"/>
    <w:rsid w:val="004C27CB"/>
    <w:rsid w:val="004C41CB"/>
    <w:rsid w:val="004D1BA5"/>
    <w:rsid w:val="004D2127"/>
    <w:rsid w:val="004D3BA7"/>
    <w:rsid w:val="004D4964"/>
    <w:rsid w:val="004D4D77"/>
    <w:rsid w:val="004D53E1"/>
    <w:rsid w:val="004D6F72"/>
    <w:rsid w:val="004D7087"/>
    <w:rsid w:val="004D7542"/>
    <w:rsid w:val="004E1B30"/>
    <w:rsid w:val="004E1B9B"/>
    <w:rsid w:val="004E38BB"/>
    <w:rsid w:val="004E3F62"/>
    <w:rsid w:val="004E3F72"/>
    <w:rsid w:val="004E441E"/>
    <w:rsid w:val="004E52F2"/>
    <w:rsid w:val="004E53D7"/>
    <w:rsid w:val="004E659C"/>
    <w:rsid w:val="004E6D42"/>
    <w:rsid w:val="004E6EF4"/>
    <w:rsid w:val="004F1614"/>
    <w:rsid w:val="004F40A5"/>
    <w:rsid w:val="004F4BE7"/>
    <w:rsid w:val="004F5103"/>
    <w:rsid w:val="005022B8"/>
    <w:rsid w:val="005040E5"/>
    <w:rsid w:val="00505361"/>
    <w:rsid w:val="00505FD6"/>
    <w:rsid w:val="0051123F"/>
    <w:rsid w:val="005121C7"/>
    <w:rsid w:val="0051337F"/>
    <w:rsid w:val="00513642"/>
    <w:rsid w:val="00513A9C"/>
    <w:rsid w:val="00513DED"/>
    <w:rsid w:val="005143BB"/>
    <w:rsid w:val="00514946"/>
    <w:rsid w:val="00515131"/>
    <w:rsid w:val="005151A5"/>
    <w:rsid w:val="00515C9D"/>
    <w:rsid w:val="00516771"/>
    <w:rsid w:val="00520EF7"/>
    <w:rsid w:val="00524658"/>
    <w:rsid w:val="00524A5C"/>
    <w:rsid w:val="0052520D"/>
    <w:rsid w:val="00527D6D"/>
    <w:rsid w:val="00530343"/>
    <w:rsid w:val="005307CC"/>
    <w:rsid w:val="00531FFE"/>
    <w:rsid w:val="00535529"/>
    <w:rsid w:val="00535643"/>
    <w:rsid w:val="00536D9D"/>
    <w:rsid w:val="00540C4D"/>
    <w:rsid w:val="005436CC"/>
    <w:rsid w:val="00543E52"/>
    <w:rsid w:val="00544C83"/>
    <w:rsid w:val="00545D23"/>
    <w:rsid w:val="00546775"/>
    <w:rsid w:val="00551F9D"/>
    <w:rsid w:val="00552176"/>
    <w:rsid w:val="005526E4"/>
    <w:rsid w:val="0055579F"/>
    <w:rsid w:val="00560B5F"/>
    <w:rsid w:val="005641F7"/>
    <w:rsid w:val="00565B55"/>
    <w:rsid w:val="00570939"/>
    <w:rsid w:val="005710D9"/>
    <w:rsid w:val="00573636"/>
    <w:rsid w:val="00573740"/>
    <w:rsid w:val="00577A06"/>
    <w:rsid w:val="00577A42"/>
    <w:rsid w:val="005806E2"/>
    <w:rsid w:val="005853FD"/>
    <w:rsid w:val="005854D5"/>
    <w:rsid w:val="005862D6"/>
    <w:rsid w:val="00587493"/>
    <w:rsid w:val="005878CB"/>
    <w:rsid w:val="00591070"/>
    <w:rsid w:val="00592109"/>
    <w:rsid w:val="00593DA2"/>
    <w:rsid w:val="00595AC1"/>
    <w:rsid w:val="005A04E3"/>
    <w:rsid w:val="005A0A8C"/>
    <w:rsid w:val="005A2942"/>
    <w:rsid w:val="005A69B7"/>
    <w:rsid w:val="005A6B51"/>
    <w:rsid w:val="005B3B98"/>
    <w:rsid w:val="005B428D"/>
    <w:rsid w:val="005B5B04"/>
    <w:rsid w:val="005C2CE6"/>
    <w:rsid w:val="005C3470"/>
    <w:rsid w:val="005C6FA5"/>
    <w:rsid w:val="005C7BE9"/>
    <w:rsid w:val="005D2984"/>
    <w:rsid w:val="005D3159"/>
    <w:rsid w:val="005D7C6E"/>
    <w:rsid w:val="005DAA94"/>
    <w:rsid w:val="005E00DF"/>
    <w:rsid w:val="005E0C61"/>
    <w:rsid w:val="005F0634"/>
    <w:rsid w:val="005F0675"/>
    <w:rsid w:val="005F30AD"/>
    <w:rsid w:val="005F40D9"/>
    <w:rsid w:val="005F41FB"/>
    <w:rsid w:val="005F43B7"/>
    <w:rsid w:val="005F4B86"/>
    <w:rsid w:val="005F4E83"/>
    <w:rsid w:val="005F515B"/>
    <w:rsid w:val="005F618E"/>
    <w:rsid w:val="005F70F6"/>
    <w:rsid w:val="005F7242"/>
    <w:rsid w:val="006012CA"/>
    <w:rsid w:val="00601735"/>
    <w:rsid w:val="006018C2"/>
    <w:rsid w:val="00601928"/>
    <w:rsid w:val="00602A37"/>
    <w:rsid w:val="00603822"/>
    <w:rsid w:val="0060516A"/>
    <w:rsid w:val="00605406"/>
    <w:rsid w:val="00606108"/>
    <w:rsid w:val="00610657"/>
    <w:rsid w:val="00611DAF"/>
    <w:rsid w:val="00612D31"/>
    <w:rsid w:val="0061342E"/>
    <w:rsid w:val="00613F18"/>
    <w:rsid w:val="00613FC7"/>
    <w:rsid w:val="006175FB"/>
    <w:rsid w:val="006178D9"/>
    <w:rsid w:val="00617EF7"/>
    <w:rsid w:val="006224F4"/>
    <w:rsid w:val="00622D25"/>
    <w:rsid w:val="00622E0A"/>
    <w:rsid w:val="00623112"/>
    <w:rsid w:val="00624547"/>
    <w:rsid w:val="00624A07"/>
    <w:rsid w:val="00627105"/>
    <w:rsid w:val="00632118"/>
    <w:rsid w:val="00634979"/>
    <w:rsid w:val="00637AA8"/>
    <w:rsid w:val="00640E97"/>
    <w:rsid w:val="00640F7A"/>
    <w:rsid w:val="00642345"/>
    <w:rsid w:val="00642663"/>
    <w:rsid w:val="00642DE2"/>
    <w:rsid w:val="00643A99"/>
    <w:rsid w:val="00646B5C"/>
    <w:rsid w:val="00647114"/>
    <w:rsid w:val="00647D95"/>
    <w:rsid w:val="00650FF9"/>
    <w:rsid w:val="006530C1"/>
    <w:rsid w:val="006531ED"/>
    <w:rsid w:val="00655A76"/>
    <w:rsid w:val="00655D8A"/>
    <w:rsid w:val="00656A67"/>
    <w:rsid w:val="0065717E"/>
    <w:rsid w:val="0066062E"/>
    <w:rsid w:val="006642C0"/>
    <w:rsid w:val="006643A7"/>
    <w:rsid w:val="0066695A"/>
    <w:rsid w:val="006674F2"/>
    <w:rsid w:val="00667840"/>
    <w:rsid w:val="00667DE8"/>
    <w:rsid w:val="0067089D"/>
    <w:rsid w:val="00671112"/>
    <w:rsid w:val="006716E9"/>
    <w:rsid w:val="006732BC"/>
    <w:rsid w:val="00676253"/>
    <w:rsid w:val="00677431"/>
    <w:rsid w:val="00677E79"/>
    <w:rsid w:val="00681AA6"/>
    <w:rsid w:val="00682D17"/>
    <w:rsid w:val="0068334E"/>
    <w:rsid w:val="006838F4"/>
    <w:rsid w:val="00691AD5"/>
    <w:rsid w:val="0069647D"/>
    <w:rsid w:val="00697E50"/>
    <w:rsid w:val="006A133C"/>
    <w:rsid w:val="006A48BC"/>
    <w:rsid w:val="006A6110"/>
    <w:rsid w:val="006B0430"/>
    <w:rsid w:val="006B2990"/>
    <w:rsid w:val="006B311A"/>
    <w:rsid w:val="006B4126"/>
    <w:rsid w:val="006B45E9"/>
    <w:rsid w:val="006B60EF"/>
    <w:rsid w:val="006C0045"/>
    <w:rsid w:val="006C1764"/>
    <w:rsid w:val="006C189D"/>
    <w:rsid w:val="006C2668"/>
    <w:rsid w:val="006C6611"/>
    <w:rsid w:val="006D144D"/>
    <w:rsid w:val="006D1CDC"/>
    <w:rsid w:val="006D3557"/>
    <w:rsid w:val="006D48CF"/>
    <w:rsid w:val="006D7E2F"/>
    <w:rsid w:val="006E5B02"/>
    <w:rsid w:val="006F37E7"/>
    <w:rsid w:val="006F64C8"/>
    <w:rsid w:val="00701B52"/>
    <w:rsid w:val="00703193"/>
    <w:rsid w:val="007061D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4727"/>
    <w:rsid w:val="00744728"/>
    <w:rsid w:val="00744C9F"/>
    <w:rsid w:val="007475CC"/>
    <w:rsid w:val="00747762"/>
    <w:rsid w:val="0074789D"/>
    <w:rsid w:val="007538B6"/>
    <w:rsid w:val="00754244"/>
    <w:rsid w:val="00755E08"/>
    <w:rsid w:val="007562D1"/>
    <w:rsid w:val="00756CEF"/>
    <w:rsid w:val="00760650"/>
    <w:rsid w:val="0076589E"/>
    <w:rsid w:val="0076642C"/>
    <w:rsid w:val="00771D34"/>
    <w:rsid w:val="00772EB6"/>
    <w:rsid w:val="0077390F"/>
    <w:rsid w:val="00773D79"/>
    <w:rsid w:val="007753C6"/>
    <w:rsid w:val="0077748E"/>
    <w:rsid w:val="0078135D"/>
    <w:rsid w:val="007814D4"/>
    <w:rsid w:val="0078169F"/>
    <w:rsid w:val="00784509"/>
    <w:rsid w:val="00785604"/>
    <w:rsid w:val="00785810"/>
    <w:rsid w:val="00787FC2"/>
    <w:rsid w:val="00790120"/>
    <w:rsid w:val="00791E52"/>
    <w:rsid w:val="007927CF"/>
    <w:rsid w:val="007946C9"/>
    <w:rsid w:val="00796967"/>
    <w:rsid w:val="00796DC9"/>
    <w:rsid w:val="00797F13"/>
    <w:rsid w:val="007A0E51"/>
    <w:rsid w:val="007A14D6"/>
    <w:rsid w:val="007A187F"/>
    <w:rsid w:val="007A1A1D"/>
    <w:rsid w:val="007A22C4"/>
    <w:rsid w:val="007A2516"/>
    <w:rsid w:val="007A26D0"/>
    <w:rsid w:val="007A4C95"/>
    <w:rsid w:val="007A4F2B"/>
    <w:rsid w:val="007A56D0"/>
    <w:rsid w:val="007A6BC1"/>
    <w:rsid w:val="007B0D94"/>
    <w:rsid w:val="007B0DCF"/>
    <w:rsid w:val="007B13B9"/>
    <w:rsid w:val="007B2845"/>
    <w:rsid w:val="007B2BB7"/>
    <w:rsid w:val="007B56F6"/>
    <w:rsid w:val="007B68BB"/>
    <w:rsid w:val="007C4642"/>
    <w:rsid w:val="007D0395"/>
    <w:rsid w:val="007D0A50"/>
    <w:rsid w:val="007D1CA9"/>
    <w:rsid w:val="007D293D"/>
    <w:rsid w:val="007D2A69"/>
    <w:rsid w:val="007D3E59"/>
    <w:rsid w:val="007D4235"/>
    <w:rsid w:val="007D42C0"/>
    <w:rsid w:val="007D5DE1"/>
    <w:rsid w:val="007D5F4F"/>
    <w:rsid w:val="007D6D75"/>
    <w:rsid w:val="007E0FEA"/>
    <w:rsid w:val="007E32AD"/>
    <w:rsid w:val="007E3E47"/>
    <w:rsid w:val="007E4E97"/>
    <w:rsid w:val="007E599E"/>
    <w:rsid w:val="007E66F6"/>
    <w:rsid w:val="007E670B"/>
    <w:rsid w:val="007E7C09"/>
    <w:rsid w:val="007E7E9C"/>
    <w:rsid w:val="007F006F"/>
    <w:rsid w:val="007F1C2B"/>
    <w:rsid w:val="007F22FC"/>
    <w:rsid w:val="007F3454"/>
    <w:rsid w:val="007F4A60"/>
    <w:rsid w:val="007F648C"/>
    <w:rsid w:val="007F684F"/>
    <w:rsid w:val="008006F4"/>
    <w:rsid w:val="0080289D"/>
    <w:rsid w:val="00802C54"/>
    <w:rsid w:val="008031BB"/>
    <w:rsid w:val="00804526"/>
    <w:rsid w:val="00804AA3"/>
    <w:rsid w:val="00805EF8"/>
    <w:rsid w:val="008061D3"/>
    <w:rsid w:val="00806BC7"/>
    <w:rsid w:val="00806BD7"/>
    <w:rsid w:val="00807704"/>
    <w:rsid w:val="00807D8D"/>
    <w:rsid w:val="00816B1E"/>
    <w:rsid w:val="00820BB5"/>
    <w:rsid w:val="00821403"/>
    <w:rsid w:val="00821B93"/>
    <w:rsid w:val="00824DA0"/>
    <w:rsid w:val="0083059E"/>
    <w:rsid w:val="00831002"/>
    <w:rsid w:val="00832070"/>
    <w:rsid w:val="008328C9"/>
    <w:rsid w:val="00833CF0"/>
    <w:rsid w:val="00833FB1"/>
    <w:rsid w:val="008348D7"/>
    <w:rsid w:val="00835865"/>
    <w:rsid w:val="008366AA"/>
    <w:rsid w:val="008413E0"/>
    <w:rsid w:val="008419CF"/>
    <w:rsid w:val="00841E7F"/>
    <w:rsid w:val="00842E30"/>
    <w:rsid w:val="00843D0B"/>
    <w:rsid w:val="00844126"/>
    <w:rsid w:val="00845EAE"/>
    <w:rsid w:val="0084C955"/>
    <w:rsid w:val="008518E1"/>
    <w:rsid w:val="00851C8D"/>
    <w:rsid w:val="00852B47"/>
    <w:rsid w:val="00854C88"/>
    <w:rsid w:val="008550CB"/>
    <w:rsid w:val="00855816"/>
    <w:rsid w:val="00856A67"/>
    <w:rsid w:val="008571EB"/>
    <w:rsid w:val="00860ECA"/>
    <w:rsid w:val="008612D8"/>
    <w:rsid w:val="008628F1"/>
    <w:rsid w:val="00863748"/>
    <w:rsid w:val="00863E4E"/>
    <w:rsid w:val="00865926"/>
    <w:rsid w:val="00865B39"/>
    <w:rsid w:val="00867537"/>
    <w:rsid w:val="00870BCC"/>
    <w:rsid w:val="00871783"/>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72F5"/>
    <w:rsid w:val="0089767D"/>
    <w:rsid w:val="008A048C"/>
    <w:rsid w:val="008A1C3E"/>
    <w:rsid w:val="008A3261"/>
    <w:rsid w:val="008A38EA"/>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801"/>
    <w:rsid w:val="008C0387"/>
    <w:rsid w:val="008C1ED0"/>
    <w:rsid w:val="008C59F0"/>
    <w:rsid w:val="008D1B29"/>
    <w:rsid w:val="008D1D30"/>
    <w:rsid w:val="008D3B53"/>
    <w:rsid w:val="008D595D"/>
    <w:rsid w:val="008D63FB"/>
    <w:rsid w:val="008E11F6"/>
    <w:rsid w:val="008E1571"/>
    <w:rsid w:val="008E18E1"/>
    <w:rsid w:val="008E1C20"/>
    <w:rsid w:val="008E3D22"/>
    <w:rsid w:val="008E406D"/>
    <w:rsid w:val="008E426C"/>
    <w:rsid w:val="008E4E27"/>
    <w:rsid w:val="008E6025"/>
    <w:rsid w:val="008E6510"/>
    <w:rsid w:val="008F0026"/>
    <w:rsid w:val="008F1E32"/>
    <w:rsid w:val="008F20A3"/>
    <w:rsid w:val="008F5202"/>
    <w:rsid w:val="008F604A"/>
    <w:rsid w:val="009023B1"/>
    <w:rsid w:val="009024F1"/>
    <w:rsid w:val="00903E3C"/>
    <w:rsid w:val="00910EE3"/>
    <w:rsid w:val="00911D9C"/>
    <w:rsid w:val="00913BAC"/>
    <w:rsid w:val="0091597A"/>
    <w:rsid w:val="00916971"/>
    <w:rsid w:val="00920C50"/>
    <w:rsid w:val="00922335"/>
    <w:rsid w:val="0092413D"/>
    <w:rsid w:val="0092508F"/>
    <w:rsid w:val="009272E7"/>
    <w:rsid w:val="00930A82"/>
    <w:rsid w:val="00932796"/>
    <w:rsid w:val="009327E1"/>
    <w:rsid w:val="009347DA"/>
    <w:rsid w:val="00934900"/>
    <w:rsid w:val="00936D1B"/>
    <w:rsid w:val="0093FE04"/>
    <w:rsid w:val="00941D0E"/>
    <w:rsid w:val="00943B6B"/>
    <w:rsid w:val="009445B5"/>
    <w:rsid w:val="00944877"/>
    <w:rsid w:val="00944A9F"/>
    <w:rsid w:val="009458E5"/>
    <w:rsid w:val="00947AF7"/>
    <w:rsid w:val="00947B42"/>
    <w:rsid w:val="00950857"/>
    <w:rsid w:val="0095134C"/>
    <w:rsid w:val="00954605"/>
    <w:rsid w:val="009550D3"/>
    <w:rsid w:val="00955AA0"/>
    <w:rsid w:val="00956072"/>
    <w:rsid w:val="00957009"/>
    <w:rsid w:val="009608C2"/>
    <w:rsid w:val="00960C78"/>
    <w:rsid w:val="00962622"/>
    <w:rsid w:val="00962AA6"/>
    <w:rsid w:val="00965B09"/>
    <w:rsid w:val="009662EC"/>
    <w:rsid w:val="0096659A"/>
    <w:rsid w:val="00966B55"/>
    <w:rsid w:val="009724EB"/>
    <w:rsid w:val="00972F5C"/>
    <w:rsid w:val="00973BFD"/>
    <w:rsid w:val="009758FF"/>
    <w:rsid w:val="00976AD8"/>
    <w:rsid w:val="00977295"/>
    <w:rsid w:val="00977BE4"/>
    <w:rsid w:val="00981E97"/>
    <w:rsid w:val="0098247C"/>
    <w:rsid w:val="00984DAD"/>
    <w:rsid w:val="009961BF"/>
    <w:rsid w:val="009A0C68"/>
    <w:rsid w:val="009A1D3D"/>
    <w:rsid w:val="009A2095"/>
    <w:rsid w:val="009A3208"/>
    <w:rsid w:val="009A558F"/>
    <w:rsid w:val="009A6435"/>
    <w:rsid w:val="009A706A"/>
    <w:rsid w:val="009A78FE"/>
    <w:rsid w:val="009B075D"/>
    <w:rsid w:val="009B0C51"/>
    <w:rsid w:val="009B3C2B"/>
    <w:rsid w:val="009B5C39"/>
    <w:rsid w:val="009C06D7"/>
    <w:rsid w:val="009C151D"/>
    <w:rsid w:val="009C1714"/>
    <w:rsid w:val="009C42BE"/>
    <w:rsid w:val="009C4B4A"/>
    <w:rsid w:val="009C629E"/>
    <w:rsid w:val="009C6FD3"/>
    <w:rsid w:val="009C7C38"/>
    <w:rsid w:val="009D1034"/>
    <w:rsid w:val="009D1CF4"/>
    <w:rsid w:val="009D2482"/>
    <w:rsid w:val="009D4691"/>
    <w:rsid w:val="009D5BFF"/>
    <w:rsid w:val="009D645D"/>
    <w:rsid w:val="009D72DD"/>
    <w:rsid w:val="009E0453"/>
    <w:rsid w:val="009E0E12"/>
    <w:rsid w:val="009E251D"/>
    <w:rsid w:val="009E66EC"/>
    <w:rsid w:val="009F08D3"/>
    <w:rsid w:val="009F1081"/>
    <w:rsid w:val="009F28DA"/>
    <w:rsid w:val="009F37D4"/>
    <w:rsid w:val="009F4015"/>
    <w:rsid w:val="009F5A9B"/>
    <w:rsid w:val="009F5B8B"/>
    <w:rsid w:val="00A004A9"/>
    <w:rsid w:val="00A0794C"/>
    <w:rsid w:val="00A11352"/>
    <w:rsid w:val="00A15093"/>
    <w:rsid w:val="00A24752"/>
    <w:rsid w:val="00A34889"/>
    <w:rsid w:val="00A34961"/>
    <w:rsid w:val="00A354DB"/>
    <w:rsid w:val="00A36E01"/>
    <w:rsid w:val="00A3793D"/>
    <w:rsid w:val="00A37C06"/>
    <w:rsid w:val="00A40764"/>
    <w:rsid w:val="00A410BE"/>
    <w:rsid w:val="00A41B0D"/>
    <w:rsid w:val="00A46439"/>
    <w:rsid w:val="00A464B2"/>
    <w:rsid w:val="00A579D7"/>
    <w:rsid w:val="00A601CB"/>
    <w:rsid w:val="00A6146D"/>
    <w:rsid w:val="00A61D8D"/>
    <w:rsid w:val="00A6556F"/>
    <w:rsid w:val="00A65E26"/>
    <w:rsid w:val="00A677C3"/>
    <w:rsid w:val="00A67A53"/>
    <w:rsid w:val="00A67BEE"/>
    <w:rsid w:val="00A70412"/>
    <w:rsid w:val="00A71C04"/>
    <w:rsid w:val="00A71DDD"/>
    <w:rsid w:val="00A74F4F"/>
    <w:rsid w:val="00A767AD"/>
    <w:rsid w:val="00A80BFE"/>
    <w:rsid w:val="00A835D6"/>
    <w:rsid w:val="00A84BE8"/>
    <w:rsid w:val="00A86C35"/>
    <w:rsid w:val="00A91B9C"/>
    <w:rsid w:val="00A91D37"/>
    <w:rsid w:val="00A966AF"/>
    <w:rsid w:val="00A96EF4"/>
    <w:rsid w:val="00A9D9F0"/>
    <w:rsid w:val="00AA074E"/>
    <w:rsid w:val="00AA09F9"/>
    <w:rsid w:val="00AA1A65"/>
    <w:rsid w:val="00AA2E07"/>
    <w:rsid w:val="00AA425A"/>
    <w:rsid w:val="00AA593C"/>
    <w:rsid w:val="00AA6062"/>
    <w:rsid w:val="00AA702B"/>
    <w:rsid w:val="00AA7186"/>
    <w:rsid w:val="00AB04E8"/>
    <w:rsid w:val="00AB17D0"/>
    <w:rsid w:val="00AB3205"/>
    <w:rsid w:val="00AB4390"/>
    <w:rsid w:val="00AB45BF"/>
    <w:rsid w:val="00AB4B42"/>
    <w:rsid w:val="00AB645A"/>
    <w:rsid w:val="00AC0FC8"/>
    <w:rsid w:val="00AC19F1"/>
    <w:rsid w:val="00AC6F11"/>
    <w:rsid w:val="00AC7A35"/>
    <w:rsid w:val="00AD1C75"/>
    <w:rsid w:val="00AD367E"/>
    <w:rsid w:val="00AD437C"/>
    <w:rsid w:val="00AE2D80"/>
    <w:rsid w:val="00AE3205"/>
    <w:rsid w:val="00AE476D"/>
    <w:rsid w:val="00AE63F3"/>
    <w:rsid w:val="00AE739A"/>
    <w:rsid w:val="00AF1394"/>
    <w:rsid w:val="00AF20A0"/>
    <w:rsid w:val="00AF27A2"/>
    <w:rsid w:val="00AF5244"/>
    <w:rsid w:val="00AF6CDF"/>
    <w:rsid w:val="00B01C30"/>
    <w:rsid w:val="00B0361D"/>
    <w:rsid w:val="00B05419"/>
    <w:rsid w:val="00B0672E"/>
    <w:rsid w:val="00B079CC"/>
    <w:rsid w:val="00B07EC1"/>
    <w:rsid w:val="00B101B3"/>
    <w:rsid w:val="00B10CA6"/>
    <w:rsid w:val="00B11C0F"/>
    <w:rsid w:val="00B1206F"/>
    <w:rsid w:val="00B144F7"/>
    <w:rsid w:val="00B14761"/>
    <w:rsid w:val="00B14770"/>
    <w:rsid w:val="00B16EB9"/>
    <w:rsid w:val="00B204E6"/>
    <w:rsid w:val="00B21C66"/>
    <w:rsid w:val="00B236F7"/>
    <w:rsid w:val="00B23A9F"/>
    <w:rsid w:val="00B2422F"/>
    <w:rsid w:val="00B24CB6"/>
    <w:rsid w:val="00B24F24"/>
    <w:rsid w:val="00B25A99"/>
    <w:rsid w:val="00B25FA7"/>
    <w:rsid w:val="00B271FE"/>
    <w:rsid w:val="00B307FE"/>
    <w:rsid w:val="00B30E30"/>
    <w:rsid w:val="00B319CA"/>
    <w:rsid w:val="00B32A8F"/>
    <w:rsid w:val="00B3415C"/>
    <w:rsid w:val="00B34C40"/>
    <w:rsid w:val="00B362B8"/>
    <w:rsid w:val="00B40ADB"/>
    <w:rsid w:val="00B42749"/>
    <w:rsid w:val="00B43977"/>
    <w:rsid w:val="00B43C58"/>
    <w:rsid w:val="00B444C8"/>
    <w:rsid w:val="00B45F1D"/>
    <w:rsid w:val="00B50AEE"/>
    <w:rsid w:val="00B5136B"/>
    <w:rsid w:val="00B517AE"/>
    <w:rsid w:val="00B5442D"/>
    <w:rsid w:val="00B55389"/>
    <w:rsid w:val="00B60841"/>
    <w:rsid w:val="00B61DCC"/>
    <w:rsid w:val="00B61FDD"/>
    <w:rsid w:val="00B6283C"/>
    <w:rsid w:val="00B634F4"/>
    <w:rsid w:val="00B63F43"/>
    <w:rsid w:val="00B6402E"/>
    <w:rsid w:val="00B6620C"/>
    <w:rsid w:val="00B708AC"/>
    <w:rsid w:val="00B70F7B"/>
    <w:rsid w:val="00B71E75"/>
    <w:rsid w:val="00B72CB1"/>
    <w:rsid w:val="00B732F3"/>
    <w:rsid w:val="00B739EF"/>
    <w:rsid w:val="00B77673"/>
    <w:rsid w:val="00B778AE"/>
    <w:rsid w:val="00B80147"/>
    <w:rsid w:val="00B82D69"/>
    <w:rsid w:val="00B82F3D"/>
    <w:rsid w:val="00B844B0"/>
    <w:rsid w:val="00B8478D"/>
    <w:rsid w:val="00B847BD"/>
    <w:rsid w:val="00B85DEE"/>
    <w:rsid w:val="00B93A8B"/>
    <w:rsid w:val="00B93BB4"/>
    <w:rsid w:val="00B956AA"/>
    <w:rsid w:val="00B9704E"/>
    <w:rsid w:val="00B9706B"/>
    <w:rsid w:val="00BA43DD"/>
    <w:rsid w:val="00BA641B"/>
    <w:rsid w:val="00BB115D"/>
    <w:rsid w:val="00BB3AD2"/>
    <w:rsid w:val="00BB54E5"/>
    <w:rsid w:val="00BC03EF"/>
    <w:rsid w:val="00BC0A1A"/>
    <w:rsid w:val="00BC1926"/>
    <w:rsid w:val="00BC208F"/>
    <w:rsid w:val="00BC3DC0"/>
    <w:rsid w:val="00BC4369"/>
    <w:rsid w:val="00BC613B"/>
    <w:rsid w:val="00BC6945"/>
    <w:rsid w:val="00BC7B68"/>
    <w:rsid w:val="00BD1F38"/>
    <w:rsid w:val="00BD2789"/>
    <w:rsid w:val="00BD34D7"/>
    <w:rsid w:val="00BD3A84"/>
    <w:rsid w:val="00BD45E2"/>
    <w:rsid w:val="00BE0068"/>
    <w:rsid w:val="00BE119B"/>
    <w:rsid w:val="00BE2AD8"/>
    <w:rsid w:val="00BE53C6"/>
    <w:rsid w:val="00BF0216"/>
    <w:rsid w:val="00BF107C"/>
    <w:rsid w:val="00BF3AAC"/>
    <w:rsid w:val="00BF449C"/>
    <w:rsid w:val="00BF5B50"/>
    <w:rsid w:val="00C00BB1"/>
    <w:rsid w:val="00C02B96"/>
    <w:rsid w:val="00C045C7"/>
    <w:rsid w:val="00C055AC"/>
    <w:rsid w:val="00C05BEC"/>
    <w:rsid w:val="00C07545"/>
    <w:rsid w:val="00C10206"/>
    <w:rsid w:val="00C11457"/>
    <w:rsid w:val="00C115A5"/>
    <w:rsid w:val="00C15C7B"/>
    <w:rsid w:val="00C16B72"/>
    <w:rsid w:val="00C16E53"/>
    <w:rsid w:val="00C17E37"/>
    <w:rsid w:val="00C20B14"/>
    <w:rsid w:val="00C20E56"/>
    <w:rsid w:val="00C22701"/>
    <w:rsid w:val="00C22CE1"/>
    <w:rsid w:val="00C24744"/>
    <w:rsid w:val="00C2667A"/>
    <w:rsid w:val="00C266B7"/>
    <w:rsid w:val="00C26736"/>
    <w:rsid w:val="00C27660"/>
    <w:rsid w:val="00C33185"/>
    <w:rsid w:val="00C35C7E"/>
    <w:rsid w:val="00C40825"/>
    <w:rsid w:val="00C44F57"/>
    <w:rsid w:val="00C45428"/>
    <w:rsid w:val="00C46A2F"/>
    <w:rsid w:val="00C4719A"/>
    <w:rsid w:val="00C47DCA"/>
    <w:rsid w:val="00C501BB"/>
    <w:rsid w:val="00C5068B"/>
    <w:rsid w:val="00C519DE"/>
    <w:rsid w:val="00C52768"/>
    <w:rsid w:val="00C5699B"/>
    <w:rsid w:val="00C56D5A"/>
    <w:rsid w:val="00C57F65"/>
    <w:rsid w:val="00C603F8"/>
    <w:rsid w:val="00C60DE6"/>
    <w:rsid w:val="00C64705"/>
    <w:rsid w:val="00C65E0C"/>
    <w:rsid w:val="00C66822"/>
    <w:rsid w:val="00C67080"/>
    <w:rsid w:val="00C70466"/>
    <w:rsid w:val="00C705DA"/>
    <w:rsid w:val="00C70BAA"/>
    <w:rsid w:val="00C70F65"/>
    <w:rsid w:val="00C71AF6"/>
    <w:rsid w:val="00C7423B"/>
    <w:rsid w:val="00C74456"/>
    <w:rsid w:val="00C801FC"/>
    <w:rsid w:val="00C845BB"/>
    <w:rsid w:val="00C914E8"/>
    <w:rsid w:val="00C924CD"/>
    <w:rsid w:val="00C928DD"/>
    <w:rsid w:val="00C93530"/>
    <w:rsid w:val="00C94BD5"/>
    <w:rsid w:val="00C94DC2"/>
    <w:rsid w:val="00C95FC2"/>
    <w:rsid w:val="00C978FD"/>
    <w:rsid w:val="00CA0520"/>
    <w:rsid w:val="00CA06D0"/>
    <w:rsid w:val="00CA0E6D"/>
    <w:rsid w:val="00CA1101"/>
    <w:rsid w:val="00CA3117"/>
    <w:rsid w:val="00CA6592"/>
    <w:rsid w:val="00CA6E0A"/>
    <w:rsid w:val="00CB247F"/>
    <w:rsid w:val="00CB37DD"/>
    <w:rsid w:val="00CB5F64"/>
    <w:rsid w:val="00CB7034"/>
    <w:rsid w:val="00CB7420"/>
    <w:rsid w:val="00CC064B"/>
    <w:rsid w:val="00CC2C31"/>
    <w:rsid w:val="00CC3FAA"/>
    <w:rsid w:val="00CC44B3"/>
    <w:rsid w:val="00CC492D"/>
    <w:rsid w:val="00CC4D5D"/>
    <w:rsid w:val="00CC7F25"/>
    <w:rsid w:val="00CD5059"/>
    <w:rsid w:val="00CD6F4F"/>
    <w:rsid w:val="00CD7A15"/>
    <w:rsid w:val="00CD7D95"/>
    <w:rsid w:val="00CE24A9"/>
    <w:rsid w:val="00CE55C3"/>
    <w:rsid w:val="00CE5EB4"/>
    <w:rsid w:val="00CE72EF"/>
    <w:rsid w:val="00CF17DD"/>
    <w:rsid w:val="00CF212F"/>
    <w:rsid w:val="00CF36B8"/>
    <w:rsid w:val="00CF5E10"/>
    <w:rsid w:val="00D03F1C"/>
    <w:rsid w:val="00D04EF8"/>
    <w:rsid w:val="00D058D7"/>
    <w:rsid w:val="00D07DCA"/>
    <w:rsid w:val="00D100B8"/>
    <w:rsid w:val="00D12881"/>
    <w:rsid w:val="00D134A6"/>
    <w:rsid w:val="00D1475E"/>
    <w:rsid w:val="00D17D81"/>
    <w:rsid w:val="00D17FA2"/>
    <w:rsid w:val="00D22291"/>
    <w:rsid w:val="00D265ED"/>
    <w:rsid w:val="00D268A5"/>
    <w:rsid w:val="00D31E8E"/>
    <w:rsid w:val="00D32D7C"/>
    <w:rsid w:val="00D34A3E"/>
    <w:rsid w:val="00D35602"/>
    <w:rsid w:val="00D35D12"/>
    <w:rsid w:val="00D36CAE"/>
    <w:rsid w:val="00D3731A"/>
    <w:rsid w:val="00D3737E"/>
    <w:rsid w:val="00D410A0"/>
    <w:rsid w:val="00D42BB1"/>
    <w:rsid w:val="00D4305A"/>
    <w:rsid w:val="00D43F01"/>
    <w:rsid w:val="00D44899"/>
    <w:rsid w:val="00D5244C"/>
    <w:rsid w:val="00D527F0"/>
    <w:rsid w:val="00D52A02"/>
    <w:rsid w:val="00D53275"/>
    <w:rsid w:val="00D532A4"/>
    <w:rsid w:val="00D56776"/>
    <w:rsid w:val="00D57300"/>
    <w:rsid w:val="00D57701"/>
    <w:rsid w:val="00D6053E"/>
    <w:rsid w:val="00D60FB8"/>
    <w:rsid w:val="00D62811"/>
    <w:rsid w:val="00D62FA7"/>
    <w:rsid w:val="00D6632C"/>
    <w:rsid w:val="00D67817"/>
    <w:rsid w:val="00D714FE"/>
    <w:rsid w:val="00D71EAC"/>
    <w:rsid w:val="00D72172"/>
    <w:rsid w:val="00D7443F"/>
    <w:rsid w:val="00D81557"/>
    <w:rsid w:val="00D833C7"/>
    <w:rsid w:val="00D83BB6"/>
    <w:rsid w:val="00D83EDF"/>
    <w:rsid w:val="00D870F7"/>
    <w:rsid w:val="00D92C4D"/>
    <w:rsid w:val="00D93083"/>
    <w:rsid w:val="00D94BBE"/>
    <w:rsid w:val="00D94F19"/>
    <w:rsid w:val="00D978FE"/>
    <w:rsid w:val="00D97B98"/>
    <w:rsid w:val="00DA06C9"/>
    <w:rsid w:val="00DA13B3"/>
    <w:rsid w:val="00DA2E8F"/>
    <w:rsid w:val="00DA41A6"/>
    <w:rsid w:val="00DA6A76"/>
    <w:rsid w:val="00DB0B4D"/>
    <w:rsid w:val="00DB0F02"/>
    <w:rsid w:val="00DB146E"/>
    <w:rsid w:val="00DB2040"/>
    <w:rsid w:val="00DB3E4E"/>
    <w:rsid w:val="00DB3EE3"/>
    <w:rsid w:val="00DC07AE"/>
    <w:rsid w:val="00DC0A07"/>
    <w:rsid w:val="00DC130D"/>
    <w:rsid w:val="00DC1D5A"/>
    <w:rsid w:val="00DC4622"/>
    <w:rsid w:val="00DC6A70"/>
    <w:rsid w:val="00DD27E3"/>
    <w:rsid w:val="00DD5442"/>
    <w:rsid w:val="00DD6701"/>
    <w:rsid w:val="00DD67C6"/>
    <w:rsid w:val="00DD746F"/>
    <w:rsid w:val="00DD76EB"/>
    <w:rsid w:val="00DE0698"/>
    <w:rsid w:val="00DE1645"/>
    <w:rsid w:val="00DE5214"/>
    <w:rsid w:val="00DE68C6"/>
    <w:rsid w:val="00DE73D3"/>
    <w:rsid w:val="00DE7B25"/>
    <w:rsid w:val="00DF0488"/>
    <w:rsid w:val="00DF1A0B"/>
    <w:rsid w:val="00DF203E"/>
    <w:rsid w:val="00DF2A91"/>
    <w:rsid w:val="00DF383E"/>
    <w:rsid w:val="00DF38AD"/>
    <w:rsid w:val="00DF5079"/>
    <w:rsid w:val="00DF52D3"/>
    <w:rsid w:val="00DF6048"/>
    <w:rsid w:val="00E00BE2"/>
    <w:rsid w:val="00E02533"/>
    <w:rsid w:val="00E0316A"/>
    <w:rsid w:val="00E036C2"/>
    <w:rsid w:val="00E03D02"/>
    <w:rsid w:val="00E07983"/>
    <w:rsid w:val="00E10453"/>
    <w:rsid w:val="00E11B43"/>
    <w:rsid w:val="00E12789"/>
    <w:rsid w:val="00E147D5"/>
    <w:rsid w:val="00E14858"/>
    <w:rsid w:val="00E14C56"/>
    <w:rsid w:val="00E20358"/>
    <w:rsid w:val="00E25236"/>
    <w:rsid w:val="00E33313"/>
    <w:rsid w:val="00E334A3"/>
    <w:rsid w:val="00E3448D"/>
    <w:rsid w:val="00E364EA"/>
    <w:rsid w:val="00E36B09"/>
    <w:rsid w:val="00E37E3B"/>
    <w:rsid w:val="00E40F75"/>
    <w:rsid w:val="00E41BAB"/>
    <w:rsid w:val="00E44616"/>
    <w:rsid w:val="00E45D45"/>
    <w:rsid w:val="00E45FF0"/>
    <w:rsid w:val="00E50CCE"/>
    <w:rsid w:val="00E533BC"/>
    <w:rsid w:val="00E53E3E"/>
    <w:rsid w:val="00E60D6C"/>
    <w:rsid w:val="00E61919"/>
    <w:rsid w:val="00E62018"/>
    <w:rsid w:val="00E66E12"/>
    <w:rsid w:val="00E67EE0"/>
    <w:rsid w:val="00E70C5C"/>
    <w:rsid w:val="00E7111D"/>
    <w:rsid w:val="00E71B01"/>
    <w:rsid w:val="00E71C36"/>
    <w:rsid w:val="00E71C92"/>
    <w:rsid w:val="00E81D9D"/>
    <w:rsid w:val="00E82381"/>
    <w:rsid w:val="00E84983"/>
    <w:rsid w:val="00E90636"/>
    <w:rsid w:val="00E9324F"/>
    <w:rsid w:val="00E9358E"/>
    <w:rsid w:val="00E938B1"/>
    <w:rsid w:val="00E94816"/>
    <w:rsid w:val="00E95939"/>
    <w:rsid w:val="00EA4F83"/>
    <w:rsid w:val="00EA5E80"/>
    <w:rsid w:val="00EA7279"/>
    <w:rsid w:val="00EB1E69"/>
    <w:rsid w:val="00EB4052"/>
    <w:rsid w:val="00EB4330"/>
    <w:rsid w:val="00EB4B65"/>
    <w:rsid w:val="00EB65B4"/>
    <w:rsid w:val="00EB7505"/>
    <w:rsid w:val="00EC0059"/>
    <w:rsid w:val="00EC192C"/>
    <w:rsid w:val="00EC4816"/>
    <w:rsid w:val="00EC5E00"/>
    <w:rsid w:val="00EC7DF7"/>
    <w:rsid w:val="00ED056E"/>
    <w:rsid w:val="00ED3B19"/>
    <w:rsid w:val="00ED4B7A"/>
    <w:rsid w:val="00ED5784"/>
    <w:rsid w:val="00ED5BA8"/>
    <w:rsid w:val="00ED6CD1"/>
    <w:rsid w:val="00EE4E79"/>
    <w:rsid w:val="00EE5D95"/>
    <w:rsid w:val="00EE7474"/>
    <w:rsid w:val="00EF2937"/>
    <w:rsid w:val="00EF2B1F"/>
    <w:rsid w:val="00EF6D2F"/>
    <w:rsid w:val="00F00C46"/>
    <w:rsid w:val="00F01415"/>
    <w:rsid w:val="00F015D1"/>
    <w:rsid w:val="00F04E79"/>
    <w:rsid w:val="00F06135"/>
    <w:rsid w:val="00F068C5"/>
    <w:rsid w:val="00F06B06"/>
    <w:rsid w:val="00F11EB6"/>
    <w:rsid w:val="00F2079D"/>
    <w:rsid w:val="00F2244E"/>
    <w:rsid w:val="00F23F2D"/>
    <w:rsid w:val="00F24CA5"/>
    <w:rsid w:val="00F26032"/>
    <w:rsid w:val="00F27965"/>
    <w:rsid w:val="00F32F08"/>
    <w:rsid w:val="00F338B0"/>
    <w:rsid w:val="00F33DF6"/>
    <w:rsid w:val="00F33FB1"/>
    <w:rsid w:val="00F340B1"/>
    <w:rsid w:val="00F3619B"/>
    <w:rsid w:val="00F37B58"/>
    <w:rsid w:val="00F40189"/>
    <w:rsid w:val="00F405A4"/>
    <w:rsid w:val="00F40C5A"/>
    <w:rsid w:val="00F41BBE"/>
    <w:rsid w:val="00F441A2"/>
    <w:rsid w:val="00F51A52"/>
    <w:rsid w:val="00F51D24"/>
    <w:rsid w:val="00F53670"/>
    <w:rsid w:val="00F54CE5"/>
    <w:rsid w:val="00F561E2"/>
    <w:rsid w:val="00F563B0"/>
    <w:rsid w:val="00F570CF"/>
    <w:rsid w:val="00F57758"/>
    <w:rsid w:val="00F60606"/>
    <w:rsid w:val="00F61880"/>
    <w:rsid w:val="00F62594"/>
    <w:rsid w:val="00F63D77"/>
    <w:rsid w:val="00F64B34"/>
    <w:rsid w:val="00F64F84"/>
    <w:rsid w:val="00F652DD"/>
    <w:rsid w:val="00F67F5F"/>
    <w:rsid w:val="00F73B98"/>
    <w:rsid w:val="00F73FF0"/>
    <w:rsid w:val="00F7478F"/>
    <w:rsid w:val="00F74998"/>
    <w:rsid w:val="00F74C70"/>
    <w:rsid w:val="00F75999"/>
    <w:rsid w:val="00F76865"/>
    <w:rsid w:val="00F7763B"/>
    <w:rsid w:val="00F77ECF"/>
    <w:rsid w:val="00F80333"/>
    <w:rsid w:val="00F815FB"/>
    <w:rsid w:val="00F81F92"/>
    <w:rsid w:val="00F83435"/>
    <w:rsid w:val="00F83BF7"/>
    <w:rsid w:val="00F851D8"/>
    <w:rsid w:val="00F900FC"/>
    <w:rsid w:val="00F904C2"/>
    <w:rsid w:val="00F9126A"/>
    <w:rsid w:val="00F91E0F"/>
    <w:rsid w:val="00F91EE0"/>
    <w:rsid w:val="00F931F8"/>
    <w:rsid w:val="00F93D02"/>
    <w:rsid w:val="00F96E4C"/>
    <w:rsid w:val="00F97233"/>
    <w:rsid w:val="00FA10D0"/>
    <w:rsid w:val="00FA1ABC"/>
    <w:rsid w:val="00FA1CE6"/>
    <w:rsid w:val="00FB16A4"/>
    <w:rsid w:val="00FB1C94"/>
    <w:rsid w:val="00FB3BA6"/>
    <w:rsid w:val="00FB3F43"/>
    <w:rsid w:val="00FB5823"/>
    <w:rsid w:val="00FB5CD7"/>
    <w:rsid w:val="00FB7534"/>
    <w:rsid w:val="00FC0D1D"/>
    <w:rsid w:val="00FC2838"/>
    <w:rsid w:val="00FC50E0"/>
    <w:rsid w:val="00FC5FB8"/>
    <w:rsid w:val="00FC6302"/>
    <w:rsid w:val="00FC757F"/>
    <w:rsid w:val="00FD12A6"/>
    <w:rsid w:val="00FD2F14"/>
    <w:rsid w:val="00FD2F59"/>
    <w:rsid w:val="00FD30DF"/>
    <w:rsid w:val="00FD330F"/>
    <w:rsid w:val="00FD3656"/>
    <w:rsid w:val="00FD6452"/>
    <w:rsid w:val="00FE02FF"/>
    <w:rsid w:val="00FE2C71"/>
    <w:rsid w:val="00FE5541"/>
    <w:rsid w:val="00FF01F4"/>
    <w:rsid w:val="00FF16DD"/>
    <w:rsid w:val="00FF1A90"/>
    <w:rsid w:val="00FF36A5"/>
    <w:rsid w:val="00FF3F58"/>
    <w:rsid w:val="00FF4B86"/>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6E292"/>
    <w:rsid w:val="11981781"/>
    <w:rsid w:val="11AD5C1F"/>
    <w:rsid w:val="11E622ED"/>
    <w:rsid w:val="12259DFB"/>
    <w:rsid w:val="125655B4"/>
    <w:rsid w:val="12DE6B03"/>
    <w:rsid w:val="12F5EF88"/>
    <w:rsid w:val="13044F6F"/>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E1089"/>
    <w:rsid w:val="14A24316"/>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9D57D43-868B-4187-9421-6C5C637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styleId="FootnoteTextChar" w:customStyle="1">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styleId="tv213" w:customStyle="1">
    <w:name w:val="tv213"/>
    <w:basedOn w:val="Normal"/>
    <w:rsid w:val="008328C9"/>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styleId="normaltextrun" w:customStyle="1">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styleId="elementtoproof" w:customStyle="1">
    <w:name w:val="elementtoproof"/>
    <w:basedOn w:val="Normal"/>
    <w:rsid w:val="001F2D1F"/>
    <w:pPr>
      <w:spacing w:before="100" w:beforeAutospacing="1" w:after="100" w:afterAutospacing="1" w:line="240" w:lineRule="auto"/>
    </w:pPr>
    <w:rPr>
      <w:rFonts w:ascii="Times New Roman" w:hAnsi="Times New Roman"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ce.Brige@vm.gov.lv"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291867-prasibas-zalajam-publiskajam-iepirkumam-un-to-piemerosanas-kartib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56203"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DF795EA0-4093-4871-A56D-ADC77BA2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Gunta Švarce</lastModifiedBy>
  <revision>24</revision>
  <dcterms:created xsi:type="dcterms:W3CDTF">2024-04-08T13:33:00.0000000Z</dcterms:created>
  <dcterms:modified xsi:type="dcterms:W3CDTF">2025-01-20T09:17:03.8365145Z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