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FC836" w14:textId="1FB780AB" w:rsidR="00E27F1A" w:rsidRPr="006C3721" w:rsidRDefault="00E27F1A" w:rsidP="00E27F1A">
      <w:pPr>
        <w:ind w:left="284"/>
        <w:jc w:val="right"/>
        <w:rPr>
          <w:color w:val="000000" w:themeColor="text1"/>
        </w:rPr>
      </w:pPr>
      <w:r>
        <w:rPr>
          <w:color w:val="000000" w:themeColor="text1"/>
        </w:rPr>
        <w:t>1</w:t>
      </w:r>
      <w:r w:rsidRPr="7C9753DC">
        <w:rPr>
          <w:color w:val="000000" w:themeColor="text1"/>
        </w:rPr>
        <w:t>.</w:t>
      </w:r>
      <w:r w:rsidR="00A11A1C">
        <w:rPr>
          <w:color w:val="000000" w:themeColor="text1"/>
        </w:rPr>
        <w:t> </w:t>
      </w:r>
      <w:r w:rsidRPr="7C9753DC">
        <w:rPr>
          <w:color w:val="000000" w:themeColor="text1"/>
        </w:rPr>
        <w:t>pielikums</w:t>
      </w:r>
    </w:p>
    <w:p w14:paraId="3F23305B" w14:textId="30BB38FA" w:rsidR="00E27F1A" w:rsidRDefault="00106002" w:rsidP="0BCB6433">
      <w:pPr>
        <w:spacing w:after="240"/>
        <w:ind w:left="284"/>
        <w:jc w:val="right"/>
        <w:rPr>
          <w:color w:val="000000" w:themeColor="text1"/>
        </w:rPr>
      </w:pPr>
      <w:r>
        <w:rPr>
          <w:color w:val="000000" w:themeColor="text1"/>
        </w:rPr>
        <w:t>P</w:t>
      </w:r>
      <w:r w:rsidR="00E27F1A" w:rsidRPr="0BCB6433">
        <w:rPr>
          <w:color w:val="000000" w:themeColor="text1"/>
        </w:rPr>
        <w:t>rojektu iesniegumu atlases nolikumam</w:t>
      </w:r>
    </w:p>
    <w:p w14:paraId="4004BCB1" w14:textId="36DC99D8" w:rsidR="00E27F1A" w:rsidRPr="00851E4F" w:rsidRDefault="00E27F1A" w:rsidP="00851E4F">
      <w:pPr>
        <w:spacing w:after="240"/>
        <w:ind w:left="284"/>
        <w:jc w:val="center"/>
        <w:rPr>
          <w:b/>
          <w:bCs/>
          <w:color w:val="000000" w:themeColor="text1"/>
        </w:rPr>
      </w:pPr>
      <w:r w:rsidRPr="74505BA3">
        <w:rPr>
          <w:b/>
          <w:bCs/>
          <w:color w:val="000000" w:themeColor="text1"/>
        </w:rPr>
        <w:t>2.2.</w:t>
      </w:r>
      <w:r>
        <w:rPr>
          <w:b/>
          <w:bCs/>
          <w:color w:val="000000" w:themeColor="text1"/>
        </w:rPr>
        <w:t>1</w:t>
      </w:r>
      <w:r w:rsidRPr="74505BA3">
        <w:rPr>
          <w:b/>
          <w:bCs/>
          <w:color w:val="000000" w:themeColor="text1"/>
        </w:rPr>
        <w:t>.</w:t>
      </w:r>
      <w:r w:rsidR="00A11A1C">
        <w:rPr>
          <w:b/>
          <w:bCs/>
          <w:color w:val="000000" w:themeColor="text1"/>
        </w:rPr>
        <w:t> </w:t>
      </w:r>
      <w:r w:rsidRPr="74505BA3">
        <w:rPr>
          <w:b/>
          <w:bCs/>
          <w:color w:val="000000" w:themeColor="text1"/>
        </w:rPr>
        <w:t xml:space="preserve">specifiskā atbalsta mērķa </w:t>
      </w:r>
      <w:r w:rsidR="00B17F88">
        <w:rPr>
          <w:b/>
          <w:bCs/>
          <w:color w:val="000000" w:themeColor="text1"/>
        </w:rPr>
        <w:t>“</w:t>
      </w:r>
      <w:r w:rsidR="00A11A1C" w:rsidRPr="00A11A1C">
        <w:rPr>
          <w:b/>
          <w:bCs/>
          <w:color w:val="000000" w:themeColor="text1"/>
        </w:rPr>
        <w:t>Veicināt ilgtspējīgu ūdenssaimniecību</w:t>
      </w:r>
      <w:r w:rsidR="00B17F88">
        <w:rPr>
          <w:b/>
          <w:bCs/>
          <w:color w:val="000000" w:themeColor="text1"/>
        </w:rPr>
        <w:t>”</w:t>
      </w:r>
      <w:r w:rsidR="00A11A1C" w:rsidRPr="00A11A1C">
        <w:rPr>
          <w:b/>
          <w:bCs/>
          <w:color w:val="000000" w:themeColor="text1"/>
        </w:rPr>
        <w:t xml:space="preserve"> 2.2.1.1.</w:t>
      </w:r>
      <w:r w:rsidR="00A11A1C">
        <w:rPr>
          <w:b/>
          <w:bCs/>
          <w:color w:val="000000" w:themeColor="text1"/>
        </w:rPr>
        <w:t> </w:t>
      </w:r>
      <w:r w:rsidR="00A11A1C" w:rsidRPr="00A11A1C">
        <w:rPr>
          <w:b/>
          <w:bCs/>
          <w:color w:val="000000" w:themeColor="text1"/>
        </w:rPr>
        <w:t xml:space="preserve">pasākuma </w:t>
      </w:r>
      <w:r w:rsidR="00B17F88">
        <w:rPr>
          <w:b/>
          <w:bCs/>
          <w:color w:val="000000" w:themeColor="text1"/>
        </w:rPr>
        <w:t>“</w:t>
      </w:r>
      <w:r w:rsidR="00A11A1C" w:rsidRPr="00A11A1C">
        <w:rPr>
          <w:b/>
          <w:bCs/>
          <w:color w:val="000000" w:themeColor="text1"/>
        </w:rPr>
        <w:t>Notekūdeņu un to dūņu apsaimniekošanas sistēmas attīstība piesārņojuma samazināšanai</w:t>
      </w:r>
      <w:r w:rsidR="00B17F88">
        <w:rPr>
          <w:b/>
          <w:bCs/>
          <w:color w:val="000000" w:themeColor="text1"/>
        </w:rPr>
        <w:t>”</w:t>
      </w:r>
      <w:r w:rsidR="00A11A1C" w:rsidRPr="00A11A1C">
        <w:rPr>
          <w:b/>
          <w:bCs/>
          <w:color w:val="000000" w:themeColor="text1"/>
        </w:rPr>
        <w:t xml:space="preserve"> </w:t>
      </w:r>
      <w:r w:rsidRPr="74505BA3">
        <w:rPr>
          <w:b/>
          <w:bCs/>
          <w:color w:val="000000" w:themeColor="text1"/>
        </w:rPr>
        <w:t>(turpmāk</w:t>
      </w:r>
      <w:r w:rsidR="00A11A1C">
        <w:rPr>
          <w:b/>
          <w:bCs/>
          <w:color w:val="000000" w:themeColor="text1"/>
        </w:rPr>
        <w:t> </w:t>
      </w:r>
      <w:r w:rsidRPr="74505BA3">
        <w:rPr>
          <w:b/>
          <w:bCs/>
          <w:color w:val="000000" w:themeColor="text1"/>
        </w:rPr>
        <w:t xml:space="preserve">– pasākums) </w:t>
      </w:r>
      <w:r w:rsidR="00851E4F">
        <w:rPr>
          <w:b/>
          <w:bCs/>
          <w:color w:val="000000" w:themeColor="text1"/>
        </w:rPr>
        <w:t>pirmās</w:t>
      </w:r>
      <w:r w:rsidRPr="74505BA3">
        <w:rPr>
          <w:b/>
          <w:bCs/>
          <w:color w:val="000000" w:themeColor="text1"/>
        </w:rPr>
        <w:t xml:space="preserve"> projektu </w:t>
      </w:r>
      <w:r w:rsidRPr="12CE9D0C">
        <w:rPr>
          <w:b/>
          <w:bCs/>
          <w:color w:val="000000" w:themeColor="text1"/>
        </w:rPr>
        <w:t>iesniegumu</w:t>
      </w:r>
      <w:r w:rsidRPr="74505BA3">
        <w:rPr>
          <w:b/>
          <w:bCs/>
          <w:color w:val="000000" w:themeColor="text1"/>
        </w:rPr>
        <w:t xml:space="preserve"> atlases kārtas </w:t>
      </w:r>
      <w:r w:rsidR="00B8597F">
        <w:rPr>
          <w:b/>
          <w:bCs/>
          <w:color w:val="000000" w:themeColor="text1"/>
        </w:rPr>
        <w:t>otrā uzsaukuma</w:t>
      </w:r>
      <w:r w:rsidR="00041B47">
        <w:rPr>
          <w:b/>
          <w:bCs/>
          <w:color w:val="000000" w:themeColor="text1"/>
        </w:rPr>
        <w:t xml:space="preserve"> </w:t>
      </w:r>
      <w:r w:rsidRPr="3E6940DD">
        <w:rPr>
          <w:b/>
          <w:bCs/>
          <w:color w:val="000000" w:themeColor="text1"/>
        </w:rPr>
        <w:t>projekt</w:t>
      </w:r>
      <w:r w:rsidR="3C62F6A2" w:rsidRPr="3E6940DD">
        <w:rPr>
          <w:b/>
          <w:bCs/>
          <w:color w:val="000000" w:themeColor="text1"/>
        </w:rPr>
        <w:t>u</w:t>
      </w:r>
      <w:r w:rsidRPr="3E6940DD">
        <w:rPr>
          <w:b/>
          <w:bCs/>
          <w:color w:val="000000" w:themeColor="text1"/>
        </w:rPr>
        <w:t xml:space="preserve"> iesniegum</w:t>
      </w:r>
      <w:r w:rsidR="6A419849" w:rsidRPr="3E6940DD">
        <w:rPr>
          <w:b/>
          <w:bCs/>
          <w:color w:val="000000" w:themeColor="text1"/>
        </w:rPr>
        <w:t>u</w:t>
      </w:r>
      <w:r w:rsidRPr="74505BA3">
        <w:rPr>
          <w:b/>
          <w:bCs/>
          <w:color w:val="000000" w:themeColor="text1"/>
        </w:rPr>
        <w:t xml:space="preserve"> aizpildīšanas metodika (turpmāk</w:t>
      </w:r>
      <w:r w:rsidR="00851E4F">
        <w:rPr>
          <w:b/>
          <w:bCs/>
          <w:color w:val="000000" w:themeColor="text1"/>
        </w:rPr>
        <w:t> </w:t>
      </w:r>
      <w:r w:rsidRPr="74505BA3">
        <w:rPr>
          <w:b/>
          <w:bCs/>
          <w:color w:val="000000" w:themeColor="text1"/>
        </w:rPr>
        <w:t>– metodika)</w:t>
      </w:r>
    </w:p>
    <w:p w14:paraId="10C7A83F" w14:textId="53CADD8E" w:rsidR="00E27F1A" w:rsidRDefault="00E27F1A" w:rsidP="00630828">
      <w:pPr>
        <w:ind w:firstLine="720"/>
        <w:jc w:val="both"/>
        <w:rPr>
          <w:b/>
          <w:bCs/>
        </w:rPr>
      </w:pPr>
      <w:r w:rsidRPr="00062849">
        <w:t>Metodika ir sagatavota</w:t>
      </w:r>
      <w:r w:rsidRPr="007325F6">
        <w:t>, ievērojot Ministru kabineta 2024.</w:t>
      </w:r>
      <w:r w:rsidR="00851E4F" w:rsidRPr="007325F6">
        <w:t> </w:t>
      </w:r>
      <w:r w:rsidRPr="007325F6">
        <w:t xml:space="preserve">gada </w:t>
      </w:r>
      <w:r w:rsidR="007325F6" w:rsidRPr="007325F6">
        <w:t>7</w:t>
      </w:r>
      <w:r w:rsidRPr="007325F6">
        <w:t>.</w:t>
      </w:r>
      <w:r w:rsidR="00851E4F" w:rsidRPr="007325F6">
        <w:t> </w:t>
      </w:r>
      <w:r w:rsidR="007325F6" w:rsidRPr="007325F6">
        <w:t>maija</w:t>
      </w:r>
      <w:r w:rsidRPr="007325F6">
        <w:t xml:space="preserve"> noteikum</w:t>
      </w:r>
      <w:r w:rsidR="00AE3454">
        <w:t>us</w:t>
      </w:r>
      <w:r w:rsidRPr="00110656">
        <w:t xml:space="preserve"> </w:t>
      </w:r>
      <w:r w:rsidR="00E2387F" w:rsidRPr="007310A7">
        <w:t>Nr. 285</w:t>
      </w:r>
      <w:r w:rsidR="00630828">
        <w:t> </w:t>
      </w:r>
      <w:r w:rsidR="00B17F88" w:rsidRPr="003D1C3E">
        <w:rPr>
          <w:i/>
          <w:iCs/>
        </w:rPr>
        <w:t>”</w:t>
      </w:r>
      <w:r w:rsidR="00237B81" w:rsidRPr="003D1C3E">
        <w:rPr>
          <w:i/>
          <w:iCs/>
        </w:rPr>
        <w:t>Eiropas Savienības kohēzijas politikas programmas 2021.–2027.</w:t>
      </w:r>
      <w:r w:rsidR="00237B81" w:rsidRPr="003D1C3E">
        <w:rPr>
          <w:b/>
          <w:bCs/>
          <w:i/>
          <w:iCs/>
        </w:rPr>
        <w:t> </w:t>
      </w:r>
      <w:r w:rsidR="00237B81" w:rsidRPr="003D1C3E">
        <w:rPr>
          <w:i/>
          <w:iCs/>
        </w:rPr>
        <w:t>gadam 2.2.1.</w:t>
      </w:r>
      <w:r w:rsidR="00237B81" w:rsidRPr="003D1C3E">
        <w:rPr>
          <w:b/>
          <w:bCs/>
          <w:i/>
          <w:iCs/>
        </w:rPr>
        <w:t> </w:t>
      </w:r>
      <w:r w:rsidR="00237B81" w:rsidRPr="003D1C3E">
        <w:rPr>
          <w:i/>
          <w:iCs/>
        </w:rPr>
        <w:t xml:space="preserve">specifiskā atbalsta mērķa </w:t>
      </w:r>
      <w:r w:rsidR="00B17F88" w:rsidRPr="003D1C3E">
        <w:rPr>
          <w:i/>
          <w:iCs/>
        </w:rPr>
        <w:t>“</w:t>
      </w:r>
      <w:r w:rsidR="00237B81" w:rsidRPr="003D1C3E">
        <w:rPr>
          <w:i/>
          <w:iCs/>
        </w:rPr>
        <w:t>Veicināt ilgtspējīgu ūdenssaimniecību</w:t>
      </w:r>
      <w:r w:rsidR="00B17F88" w:rsidRPr="003D1C3E">
        <w:rPr>
          <w:i/>
          <w:iCs/>
        </w:rPr>
        <w:t>”</w:t>
      </w:r>
      <w:r w:rsidR="00237B81" w:rsidRPr="003D1C3E">
        <w:rPr>
          <w:i/>
          <w:iCs/>
        </w:rPr>
        <w:t xml:space="preserve"> 2.2.1.1. pasākuma </w:t>
      </w:r>
      <w:r w:rsidR="00B17F88" w:rsidRPr="003D1C3E">
        <w:rPr>
          <w:i/>
          <w:iCs/>
        </w:rPr>
        <w:t>“</w:t>
      </w:r>
      <w:r w:rsidR="00237B81" w:rsidRPr="003D1C3E">
        <w:rPr>
          <w:i/>
          <w:iCs/>
        </w:rPr>
        <w:t>Notekūdeņu un to dūņu apsaimniekošanas sistēmas attīstība piesārņojuma samazināšanai pirmās projektu iesniegumu atlases kārtas īstenošanas noteikumi</w:t>
      </w:r>
      <w:r w:rsidR="00B17F88" w:rsidRPr="003D1C3E">
        <w:rPr>
          <w:i/>
          <w:iCs/>
        </w:rPr>
        <w:t>”</w:t>
      </w:r>
      <w:r w:rsidR="0017500B" w:rsidRPr="003D1C3E">
        <w:rPr>
          <w:rStyle w:val="Vresatsauce"/>
          <w:i/>
          <w:iCs/>
        </w:rPr>
        <w:footnoteReference w:id="2"/>
      </w:r>
      <w:r w:rsidRPr="003D1C3E">
        <w:rPr>
          <w:i/>
          <w:iCs/>
        </w:rPr>
        <w:t xml:space="preserve"> </w:t>
      </w:r>
      <w:r>
        <w:t>(turpmāk</w:t>
      </w:r>
      <w:r w:rsidR="00237B81">
        <w:rPr>
          <w:b/>
          <w:bCs/>
        </w:rPr>
        <w:t> </w:t>
      </w:r>
      <w:r w:rsidR="007310A7">
        <w:t xml:space="preserve">– SAM </w:t>
      </w:r>
      <w:r>
        <w:t>MK noteikumi)</w:t>
      </w:r>
      <w:r w:rsidR="00C82AB2">
        <w:t>,</w:t>
      </w:r>
      <w:r>
        <w:t xml:space="preserve"> </w:t>
      </w:r>
      <w:r w:rsidRPr="008E5504">
        <w:t>projektu iesniegumu atlases nolikumā (turpmāk</w:t>
      </w:r>
      <w:r w:rsidR="00237B81">
        <w:rPr>
          <w:b/>
          <w:bCs/>
        </w:rPr>
        <w:t> </w:t>
      </w:r>
      <w:r w:rsidRPr="008E5504">
        <w:t>– nolikums)</w:t>
      </w:r>
      <w:r>
        <w:t xml:space="preserve"> un</w:t>
      </w:r>
      <w:r w:rsidRPr="008E5504">
        <w:t xml:space="preserve"> projektu iesniegumu vērtēšanas kritēriju piemērošanas metodikā</w:t>
      </w:r>
      <w:r>
        <w:t xml:space="preserve"> iekļautos skaidrojumus.</w:t>
      </w:r>
    </w:p>
    <w:p w14:paraId="568E3979" w14:textId="12C2AC18" w:rsidR="00E27F1A" w:rsidRPr="00E25956" w:rsidRDefault="00E27F1A" w:rsidP="00E27F1A">
      <w:pPr>
        <w:ind w:right="-2" w:firstLine="720"/>
        <w:jc w:val="both"/>
      </w:pPr>
      <w:r>
        <w:t xml:space="preserve">Projekta iesniegumu sagatavo un iesniedz </w:t>
      </w:r>
      <w:r w:rsidRPr="00E22FB3">
        <w:rPr>
          <w:rFonts w:eastAsia="Times New Roman"/>
          <w:color w:val="000000" w:themeColor="text1"/>
        </w:rPr>
        <w:t>Kohēzijas politikas fondu vadības informācijas sistēmā (turpmāk</w:t>
      </w:r>
      <w:r w:rsidR="00DD736C" w:rsidRPr="00E22FB3">
        <w:rPr>
          <w:rFonts w:eastAsia="Times New Roman"/>
          <w:color w:val="000000" w:themeColor="text1"/>
        </w:rPr>
        <w:t> </w:t>
      </w:r>
      <w:r w:rsidRPr="00E22FB3">
        <w:rPr>
          <w:rFonts w:eastAsia="Times New Roman"/>
          <w:color w:val="000000" w:themeColor="text1"/>
        </w:rPr>
        <w:t xml:space="preserve">– KPVIS) </w:t>
      </w:r>
      <w:hyperlink r:id="rId11">
        <w:r w:rsidRPr="00E22FB3">
          <w:rPr>
            <w:rStyle w:val="Hipersaite"/>
            <w:rFonts w:eastAsia="Times New Roman"/>
          </w:rPr>
          <w:t>https://projekti.cfla.gov.lv/</w:t>
        </w:r>
      </w:hyperlink>
      <w:r>
        <w:t xml:space="preserve">. Visus projekta iesnieguma datu laukus aizpilda latviešu valodā. Projekta iesniegumam pievieno visus nolikumā minētos pielikumus un, ja nepieciešams, papildu pielikumus, uz kuriem projekta iesniedzējs atsaucas projekta iesniegumā. Papildu informācija par iesniedzamo dokumentu noformēšanu norādīta nolikuma III sadaļā </w:t>
      </w:r>
      <w:r w:rsidR="00B17F88">
        <w:t>“</w:t>
      </w:r>
      <w:r>
        <w:t>Projektu iesniegumu noformēšanas un iesniegšanas kārtība</w:t>
      </w:r>
      <w:r w:rsidR="00B17F88">
        <w:t>”</w:t>
      </w:r>
      <w:r>
        <w:t>.</w:t>
      </w:r>
    </w:p>
    <w:p w14:paraId="293FC6D4" w14:textId="77777777" w:rsidR="00E27F1A" w:rsidRPr="00E25956" w:rsidRDefault="00E27F1A" w:rsidP="00E27F1A">
      <w:pPr>
        <w:ind w:right="-2" w:firstLine="720"/>
        <w:jc w:val="both"/>
      </w:pPr>
      <w:r w:rsidRPr="00E25956">
        <w:t>Aizpildot projekta iesniegumu, jānodrošina sniegtās informācijas saskaņotība starp visām projekta iesnieguma sadaļām un pielikumiem, kurās tā minēta vai uz kuru atsaucas.</w:t>
      </w:r>
    </w:p>
    <w:p w14:paraId="0EBB6DC3" w14:textId="25FF69C6" w:rsidR="00E27F1A" w:rsidRPr="000C0EF2" w:rsidRDefault="00E27F1A" w:rsidP="00E27F1A">
      <w:pPr>
        <w:ind w:firstLine="720"/>
        <w:jc w:val="both"/>
      </w:pPr>
      <w:r>
        <w:t xml:space="preserve">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00B17F88">
        <w:t>“</w:t>
      </w:r>
      <w:r w:rsidRPr="2D9AB409">
        <w:rPr>
          <w:i/>
          <w:iCs/>
          <w:color w:val="0000FF"/>
        </w:rPr>
        <w:t>zilā krāsā</w:t>
      </w:r>
      <w:r w:rsidR="00B17F88">
        <w:t>”</w:t>
      </w:r>
      <w:r>
        <w:t xml:space="preserve">, papildus tehniskas norādes noformētas </w:t>
      </w:r>
      <w:r w:rsidR="00B17F88">
        <w:t>“</w:t>
      </w:r>
      <w:r w:rsidRPr="00A33B10">
        <w:rPr>
          <w:color w:val="626262"/>
        </w:rPr>
        <w:t>pelēkā krāsā</w:t>
      </w:r>
      <w:r w:rsidR="00B17F88">
        <w:t>”</w:t>
      </w:r>
      <w:r w:rsidRPr="2D9AB409">
        <w:rPr>
          <w:color w:val="7F7F7F" w:themeColor="text1" w:themeTint="80"/>
        </w:rPr>
        <w:t>.</w:t>
      </w:r>
    </w:p>
    <w:p w14:paraId="476E94E7" w14:textId="2DB7D6EA" w:rsidR="00E27F1A" w:rsidRDefault="00E27F1A" w:rsidP="00E65D90">
      <w:pPr>
        <w:spacing w:after="360" w:line="259" w:lineRule="auto"/>
        <w:ind w:right="-2" w:firstLine="720"/>
        <w:jc w:val="both"/>
      </w:pPr>
      <w:r>
        <w:t>Papildus, aizpildot projekta iesniegumu KPVIS, izmantojama KPVIS elektroniskā lietotāju rokasgrāmata (eLRG</w:t>
      </w:r>
      <w:r w:rsidR="0038758C">
        <w:t xml:space="preserve">) – </w:t>
      </w:r>
      <w:hyperlink r:id="rId12" w:history="1">
        <w:r w:rsidR="0038758C" w:rsidRPr="0030711A">
          <w:rPr>
            <w:rStyle w:val="Hipersaite"/>
          </w:rPr>
          <w:t>https://elrg.cfla.gov.lv/</w:t>
        </w:r>
      </w:hyperlink>
      <w:r>
        <w:t>, kurā pieejamas aktuālās KPVIS funkcionalitāšu tehniskās un biznesa lietošanas instrukcijas, t.</w:t>
      </w:r>
      <w:r w:rsidR="00BF51C0">
        <w:t> </w:t>
      </w:r>
      <w:r>
        <w:t>sk. par KPVIS ekrānskatiem, specifiskām datu ievades prasībām un pielietojamiem risinājumiem.</w:t>
      </w:r>
    </w:p>
    <w:p w14:paraId="17FFA36D" w14:textId="27665608" w:rsidR="00E27F1A" w:rsidRPr="00E65D90" w:rsidRDefault="00E27F1A" w:rsidP="004625A9">
      <w:pPr>
        <w:pStyle w:val="Sarakstarindkopa"/>
        <w:numPr>
          <w:ilvl w:val="0"/>
          <w:numId w:val="14"/>
        </w:numPr>
        <w:ind w:left="567" w:hanging="207"/>
        <w:jc w:val="both"/>
        <w:rPr>
          <w:b/>
          <w:bCs/>
        </w:rPr>
      </w:pPr>
      <w:r w:rsidRPr="1022D88A">
        <w:rPr>
          <w:rStyle w:val="normaltextrun"/>
          <w:rFonts w:asciiTheme="majorBidi" w:hAnsiTheme="majorBidi" w:cstheme="majorBidi"/>
          <w:i/>
          <w:iCs/>
          <w:color w:val="0000FF"/>
          <w:sz w:val="24"/>
          <w:szCs w:val="24"/>
          <w:shd w:val="clear" w:color="auto" w:fill="FFFFFF"/>
        </w:rPr>
        <w:t>Vēršam uzmanību, ka metodikā iekļautajiem KPVIS ekrānskatiem ir tikai informatīvs raksturs ar mērķi sniegt priekšstatu par attiecīgās sadaļas vizuālo izskatu un tie pilnībā neatspoguļo pasākuma nosacījumus.</w:t>
      </w:r>
      <w:r w:rsidR="457FF446" w:rsidRPr="1022D88A">
        <w:rPr>
          <w:rStyle w:val="normaltextrun"/>
          <w:rFonts w:asciiTheme="majorBidi" w:hAnsiTheme="majorBidi" w:cstheme="majorBidi"/>
          <w:i/>
          <w:iCs/>
          <w:color w:val="0000FF"/>
          <w:sz w:val="24"/>
          <w:szCs w:val="24"/>
          <w:shd w:val="clear" w:color="auto" w:fill="FFFFFF"/>
        </w:rPr>
        <w:t xml:space="preserve"> </w:t>
      </w:r>
      <w:r w:rsidRPr="00E65D90">
        <w:rPr>
          <w:b/>
          <w:bCs/>
        </w:rPr>
        <w:br w:type="page"/>
      </w:r>
    </w:p>
    <w:p w14:paraId="1B6E0F33" w14:textId="238A7BC1" w:rsidR="00B93B92" w:rsidRPr="00733279" w:rsidRDefault="00A562E9" w:rsidP="00733279">
      <w:pPr>
        <w:spacing w:after="240"/>
        <w:jc w:val="center"/>
        <w:rPr>
          <w:b/>
          <w:bCs/>
          <w:sz w:val="28"/>
          <w:szCs w:val="28"/>
        </w:rPr>
      </w:pPr>
      <w:r w:rsidRPr="00E65D90">
        <w:rPr>
          <w:b/>
          <w:bCs/>
          <w:sz w:val="28"/>
          <w:szCs w:val="28"/>
        </w:rPr>
        <w:lastRenderedPageBreak/>
        <w:t>Projekta iesniegums</w:t>
      </w:r>
    </w:p>
    <w:p w14:paraId="297954DA" w14:textId="550C773A" w:rsidR="000C66AC" w:rsidRPr="00E65D90" w:rsidRDefault="00057D69" w:rsidP="00733279">
      <w:pPr>
        <w:spacing w:after="240"/>
        <w:jc w:val="center"/>
        <w:rPr>
          <w:rFonts w:eastAsia="Times New Roman"/>
          <w:b/>
          <w:bCs/>
          <w:sz w:val="32"/>
          <w:szCs w:val="32"/>
        </w:rPr>
      </w:pPr>
      <w:r w:rsidRPr="00E65D90">
        <w:rPr>
          <w:rFonts w:eastAsia="Times New Roman"/>
          <w:b/>
          <w:bCs/>
          <w:sz w:val="32"/>
          <w:szCs w:val="32"/>
        </w:rPr>
        <w:t>SADAĻA</w:t>
      </w:r>
      <w:r w:rsidR="00E65D90" w:rsidRPr="00E65D90">
        <w:rPr>
          <w:rFonts w:eastAsia="Times New Roman"/>
          <w:b/>
          <w:bCs/>
          <w:sz w:val="32"/>
          <w:szCs w:val="32"/>
        </w:rPr>
        <w:t xml:space="preserve"> – </w:t>
      </w:r>
      <w:r w:rsidRPr="00E65D90">
        <w:rPr>
          <w:rFonts w:eastAsia="Times New Roman"/>
          <w:b/>
          <w:bCs/>
          <w:sz w:val="32"/>
          <w:szCs w:val="32"/>
        </w:rPr>
        <w:t>PROJEKTA IESNIEDZĒJS</w:t>
      </w:r>
    </w:p>
    <w:tbl>
      <w:tblPr>
        <w:tblStyle w:val="Reatabula"/>
        <w:tblW w:w="0" w:type="auto"/>
        <w:tblLook w:val="04A0" w:firstRow="1" w:lastRow="0" w:firstColumn="1" w:lastColumn="0" w:noHBand="0" w:noVBand="1"/>
      </w:tblPr>
      <w:tblGrid>
        <w:gridCol w:w="3726"/>
        <w:gridCol w:w="5901"/>
      </w:tblGrid>
      <w:tr w:rsidR="00284E0C" w:rsidRPr="00A564A5" w14:paraId="17E75572" w14:textId="77777777" w:rsidTr="00392C5C">
        <w:trPr>
          <w:trHeight w:val="300"/>
        </w:trPr>
        <w:tc>
          <w:tcPr>
            <w:tcW w:w="3681"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011B3894">
                  <wp:extent cx="2227030" cy="4396740"/>
                  <wp:effectExtent l="0" t="0" r="1905" b="381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rotWithShape="1">
                          <a:blip r:embed="rId13">
                            <a:extLst>
                              <a:ext uri="{BEBA8EAE-BF5A-486C-A8C5-ECC9F3942E4B}">
                                <a14:imgProps xmlns:a14="http://schemas.microsoft.com/office/drawing/2010/main">
                                  <a14:imgLayer r:embed="rId14">
                                    <a14:imgEffect>
                                      <a14:sharpenSoften amount="25000"/>
                                    </a14:imgEffect>
                                  </a14:imgLayer>
                                </a14:imgProps>
                              </a:ext>
                            </a:extLst>
                          </a:blip>
                          <a:srcRect l="4436"/>
                          <a:stretch/>
                        </pic:blipFill>
                        <pic:spPr bwMode="auto">
                          <a:xfrm>
                            <a:off x="0" y="0"/>
                            <a:ext cx="2256007" cy="4453948"/>
                          </a:xfrm>
                          <a:prstGeom prst="rect">
                            <a:avLst/>
                          </a:prstGeom>
                          <a:ln>
                            <a:noFill/>
                          </a:ln>
                          <a:extLst>
                            <a:ext uri="{53640926-AAD7-44D8-BBD7-CCE9431645EC}">
                              <a14:shadowObscured xmlns:a14="http://schemas.microsoft.com/office/drawing/2010/main"/>
                            </a:ext>
                          </a:extLst>
                        </pic:spPr>
                      </pic:pic>
                    </a:graphicData>
                  </a:graphic>
                </wp:inline>
              </w:drawing>
            </w:r>
          </w:p>
        </w:tc>
        <w:tc>
          <w:tcPr>
            <w:tcW w:w="5946"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B924B0" w:rsidRDefault="00284E0C" w:rsidP="0098168E">
            <w:pPr>
              <w:spacing w:after="120"/>
              <w:rPr>
                <w:color w:val="626262"/>
              </w:rPr>
            </w:pPr>
            <w:r w:rsidRPr="00B924B0">
              <w:rPr>
                <w:color w:val="626262"/>
              </w:rPr>
              <w:t>Ievada informāciju</w:t>
            </w:r>
          </w:p>
          <w:p w14:paraId="690FA2D9" w14:textId="5D884B01" w:rsidR="00284E0C" w:rsidRPr="00A564A5" w:rsidRDefault="002F575F" w:rsidP="00646BEA">
            <w:pPr>
              <w:spacing w:after="120"/>
              <w:jc w:val="both"/>
              <w:rPr>
                <w:rFonts w:eastAsia="Times New Roman"/>
                <w:highlight w:val="yellow"/>
              </w:rPr>
            </w:pPr>
            <w:r w:rsidRPr="002F575F">
              <w:rPr>
                <w:i/>
                <w:iCs/>
                <w:color w:val="0000FF"/>
              </w:rPr>
              <w:t>Norāda projekta nosaukumu, kas kodolīgi atspoguļo projekta mērķi. Nosaukums nedrīkst pārsniegt vienu teikumu.</w:t>
            </w:r>
          </w:p>
        </w:tc>
      </w:tr>
      <w:tr w:rsidR="00284E0C" w:rsidRPr="00A564A5" w14:paraId="2A3404D3" w14:textId="77777777" w:rsidTr="00392C5C">
        <w:trPr>
          <w:trHeight w:val="300"/>
        </w:trPr>
        <w:tc>
          <w:tcPr>
            <w:tcW w:w="3681" w:type="dxa"/>
            <w:vMerge/>
          </w:tcPr>
          <w:p w14:paraId="20C5BE7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946" w:type="dxa"/>
          </w:tcPr>
          <w:p w14:paraId="1F98F815" w14:textId="77777777" w:rsidR="00284E0C" w:rsidRPr="00EE38AC" w:rsidRDefault="00284E0C" w:rsidP="00084B42">
            <w:pPr>
              <w:pStyle w:val="Paraststmeklis"/>
              <w:spacing w:before="0" w:beforeAutospacing="0" w:after="0" w:afterAutospacing="0"/>
              <w:jc w:val="both"/>
              <w:rPr>
                <w:rFonts w:eastAsia="Times New Roman"/>
                <w:b/>
                <w:bCs/>
              </w:rPr>
            </w:pPr>
            <w:r w:rsidRPr="00EE38AC">
              <w:rPr>
                <w:rFonts w:eastAsia="Times New Roman"/>
                <w:b/>
                <w:bCs/>
              </w:rPr>
              <w:t>Projekta iesniedzēja nosaukums</w:t>
            </w:r>
          </w:p>
          <w:p w14:paraId="4A71F47A" w14:textId="77777777" w:rsidR="00284E0C" w:rsidRPr="00B924B0" w:rsidRDefault="00284E0C" w:rsidP="0098168E">
            <w:pPr>
              <w:spacing w:after="120"/>
              <w:rPr>
                <w:color w:val="626262"/>
              </w:rPr>
            </w:pPr>
            <w:r w:rsidRPr="00B924B0">
              <w:rPr>
                <w:color w:val="626262"/>
              </w:rPr>
              <w:t>Lauks tiek automātiski aizpildīts</w:t>
            </w:r>
          </w:p>
          <w:p w14:paraId="34D16727" w14:textId="18EA0336" w:rsidR="00284E0C" w:rsidRPr="002B3998" w:rsidRDefault="00284E0C" w:rsidP="002B3998">
            <w:pPr>
              <w:spacing w:after="120"/>
              <w:jc w:val="both"/>
              <w:rPr>
                <w:i/>
                <w:iCs/>
                <w:color w:val="0000FF"/>
              </w:rPr>
            </w:pPr>
            <w:r w:rsidRPr="00EE38AC">
              <w:rPr>
                <w:i/>
                <w:iCs/>
                <w:color w:val="0000FF"/>
              </w:rPr>
              <w:t>Norāda projekta iesniedzēja juridisko nosaukumu.</w:t>
            </w:r>
          </w:p>
          <w:p w14:paraId="5D29DDEF" w14:textId="3E68FA54" w:rsidR="00284E0C" w:rsidRPr="00A564A5" w:rsidRDefault="002B3998" w:rsidP="00646BEA">
            <w:pPr>
              <w:pStyle w:val="Paraststmeklis"/>
              <w:spacing w:before="0" w:beforeAutospacing="0" w:after="120" w:afterAutospacing="0"/>
              <w:jc w:val="both"/>
              <w:rPr>
                <w:rFonts w:eastAsia="Times New Roman"/>
                <w:b/>
                <w:bCs/>
                <w:highlight w:val="yellow"/>
              </w:rPr>
            </w:pPr>
            <w:r w:rsidRPr="001821E7">
              <w:rPr>
                <w:i/>
                <w:iCs/>
                <w:color w:val="0000FF"/>
              </w:rPr>
              <w:t xml:space="preserve">Projekta iesniedzējs ir noteikts SAM MK noteikumu </w:t>
            </w:r>
            <w:r w:rsidR="007B5614">
              <w:rPr>
                <w:i/>
                <w:iCs/>
                <w:color w:val="0000FF"/>
              </w:rPr>
              <w:t>15</w:t>
            </w:r>
            <w:r w:rsidRPr="001821E7">
              <w:rPr>
                <w:i/>
                <w:iCs/>
                <w:color w:val="0000FF"/>
              </w:rPr>
              <w:t xml:space="preserve">. punktā – </w:t>
            </w:r>
            <w:r w:rsidR="00B924B0" w:rsidRPr="00B924B0">
              <w:rPr>
                <w:i/>
                <w:iCs/>
                <w:color w:val="0000FF"/>
              </w:rPr>
              <w:t>k</w:t>
            </w:r>
            <w:r w:rsidR="00B924B0" w:rsidRPr="00D334D6">
              <w:rPr>
                <w:i/>
                <w:iCs/>
                <w:color w:val="0000FF"/>
              </w:rPr>
              <w:t>apit</w:t>
            </w:r>
            <w:r w:rsidR="00B924B0" w:rsidRPr="00B924B0">
              <w:rPr>
                <w:i/>
                <w:iCs/>
                <w:color w:val="0000FF"/>
              </w:rPr>
              <w:t>ālsabiedrība, kurai ar pašvaldību ir noslēgts pakalpojuma līgums par sabiedrisko ūdenssaimniecības pakalpojumu sniegšanu (turpmāk – pakalpojuma līgums)</w:t>
            </w:r>
            <w:r>
              <w:rPr>
                <w:i/>
                <w:iCs/>
                <w:color w:val="0000FF"/>
              </w:rPr>
              <w:t>.</w:t>
            </w:r>
          </w:p>
        </w:tc>
      </w:tr>
      <w:tr w:rsidR="00284E0C" w:rsidRPr="00A564A5" w14:paraId="7FEF8C5A" w14:textId="77777777" w:rsidTr="00392C5C">
        <w:trPr>
          <w:trHeight w:val="300"/>
        </w:trPr>
        <w:tc>
          <w:tcPr>
            <w:tcW w:w="3681" w:type="dxa"/>
            <w:vMerge/>
          </w:tcPr>
          <w:p w14:paraId="28A9D4D1"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946"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646BEA">
            <w:pPr>
              <w:spacing w:after="120"/>
              <w:rPr>
                <w:color w:val="7F7F7F" w:themeColor="text1" w:themeTint="80"/>
              </w:rPr>
            </w:pPr>
            <w:r w:rsidRPr="00B924B0">
              <w:rPr>
                <w:color w:val="626262"/>
              </w:rPr>
              <w:t>Lauks tiek automātiski aizpildīts</w:t>
            </w:r>
          </w:p>
        </w:tc>
      </w:tr>
      <w:tr w:rsidR="00284E0C" w:rsidRPr="00A564A5" w14:paraId="29C1D738" w14:textId="77777777" w:rsidTr="00392C5C">
        <w:trPr>
          <w:trHeight w:val="300"/>
        </w:trPr>
        <w:tc>
          <w:tcPr>
            <w:tcW w:w="3681" w:type="dxa"/>
            <w:vMerge/>
          </w:tcPr>
          <w:p w14:paraId="23E849FD"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946"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646BEA">
            <w:pPr>
              <w:spacing w:after="120"/>
              <w:rPr>
                <w:color w:val="7F7F7F" w:themeColor="text1" w:themeTint="80"/>
              </w:rPr>
            </w:pPr>
            <w:r w:rsidRPr="00B924B0">
              <w:rPr>
                <w:color w:val="626262"/>
              </w:rPr>
              <w:t>Lauks tiek automātiski aizpildīts</w:t>
            </w:r>
          </w:p>
        </w:tc>
      </w:tr>
      <w:tr w:rsidR="00284E0C" w:rsidRPr="00A564A5" w14:paraId="4795278D" w14:textId="77777777" w:rsidTr="00392C5C">
        <w:trPr>
          <w:trHeight w:val="300"/>
        </w:trPr>
        <w:tc>
          <w:tcPr>
            <w:tcW w:w="3681" w:type="dxa"/>
            <w:vMerge/>
          </w:tcPr>
          <w:p w14:paraId="0C6A4FB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946"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646BEA">
            <w:pPr>
              <w:pStyle w:val="Paraststmeklis"/>
              <w:spacing w:before="0" w:beforeAutospacing="0" w:after="120" w:afterAutospacing="0"/>
              <w:jc w:val="both"/>
              <w:rPr>
                <w:rFonts w:eastAsia="Times New Roman"/>
                <w:b/>
                <w:bCs/>
              </w:rPr>
            </w:pPr>
            <w:r w:rsidRPr="00B924B0">
              <w:rPr>
                <w:color w:val="626262"/>
              </w:rPr>
              <w:t>Lauks tiek automātiski aizpildīts</w:t>
            </w:r>
          </w:p>
        </w:tc>
      </w:tr>
      <w:tr w:rsidR="00284E0C" w:rsidRPr="00A564A5" w14:paraId="5FEC1B4E" w14:textId="77777777" w:rsidTr="00392C5C">
        <w:trPr>
          <w:trHeight w:val="1298"/>
        </w:trPr>
        <w:tc>
          <w:tcPr>
            <w:tcW w:w="3681" w:type="dxa"/>
            <w:vMerge/>
          </w:tcPr>
          <w:p w14:paraId="401B37F8"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946"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98168E" w:rsidRDefault="00284E0C" w:rsidP="00084B42">
            <w:pPr>
              <w:tabs>
                <w:tab w:val="left" w:pos="900"/>
              </w:tabs>
              <w:rPr>
                <w:i/>
                <w:color w:val="626262"/>
              </w:rPr>
            </w:pPr>
            <w:r w:rsidRPr="0098168E">
              <w:rPr>
                <w:color w:val="626262"/>
              </w:rPr>
              <w:t>Izvēlas atbilstošo no klasifikatora:</w:t>
            </w:r>
            <w:r w:rsidRPr="0098168E">
              <w:rPr>
                <w:i/>
                <w:color w:val="626262"/>
              </w:rPr>
              <w:t xml:space="preserve"> </w:t>
            </w:r>
          </w:p>
          <w:p w14:paraId="32F5369A" w14:textId="77777777" w:rsidR="00284E0C" w:rsidRPr="008827EA" w:rsidRDefault="00284E0C" w:rsidP="006E6F04">
            <w:pPr>
              <w:pStyle w:val="Sarakstarindkopa"/>
              <w:numPr>
                <w:ilvl w:val="0"/>
                <w:numId w:val="4"/>
              </w:numPr>
              <w:tabs>
                <w:tab w:val="left" w:pos="900"/>
              </w:tabs>
              <w:spacing w:after="0" w:line="240" w:lineRule="auto"/>
              <w:rPr>
                <w:rFonts w:ascii="Times New Roman" w:hAnsi="Times New Roman"/>
                <w:i/>
                <w:color w:val="0000FF"/>
                <w:sz w:val="24"/>
                <w:szCs w:val="24"/>
              </w:rPr>
            </w:pPr>
            <w:r w:rsidRPr="008827EA">
              <w:rPr>
                <w:rFonts w:ascii="Times New Roman" w:hAnsi="Times New Roman"/>
                <w:i/>
                <w:color w:val="0000FF"/>
                <w:sz w:val="24"/>
                <w:szCs w:val="24"/>
              </w:rPr>
              <w:t>lielais uzņēmums</w:t>
            </w:r>
          </w:p>
          <w:p w14:paraId="507BF9E6" w14:textId="77777777" w:rsidR="00B93B92" w:rsidRPr="008827EA" w:rsidRDefault="00284E0C" w:rsidP="006E6F04">
            <w:pPr>
              <w:pStyle w:val="Sarakstarindkopa"/>
              <w:numPr>
                <w:ilvl w:val="0"/>
                <w:numId w:val="4"/>
              </w:numPr>
              <w:tabs>
                <w:tab w:val="left" w:pos="900"/>
              </w:tabs>
              <w:spacing w:after="0" w:line="240" w:lineRule="auto"/>
              <w:rPr>
                <w:rFonts w:ascii="Times New Roman" w:eastAsia="Times New Roman" w:hAnsi="Times New Roman"/>
                <w:b/>
                <w:bCs/>
                <w:sz w:val="24"/>
                <w:szCs w:val="24"/>
              </w:rPr>
            </w:pPr>
            <w:r w:rsidRPr="008827EA">
              <w:rPr>
                <w:rFonts w:ascii="Times New Roman" w:hAnsi="Times New Roman"/>
                <w:i/>
                <w:color w:val="0000FF"/>
                <w:sz w:val="24"/>
                <w:szCs w:val="24"/>
              </w:rPr>
              <w:t>MVU</w:t>
            </w:r>
          </w:p>
          <w:p w14:paraId="2621C690" w14:textId="77777777" w:rsidR="00284E0C" w:rsidRPr="00C82AB2" w:rsidRDefault="00284E0C" w:rsidP="006E6F04">
            <w:pPr>
              <w:pStyle w:val="Sarakstarindkopa"/>
              <w:numPr>
                <w:ilvl w:val="0"/>
                <w:numId w:val="4"/>
              </w:numPr>
              <w:tabs>
                <w:tab w:val="left" w:pos="900"/>
              </w:tabs>
              <w:spacing w:after="120" w:line="240" w:lineRule="auto"/>
              <w:rPr>
                <w:rFonts w:ascii="Times New Roman" w:eastAsia="Times New Roman" w:hAnsi="Times New Roman"/>
                <w:b/>
                <w:bCs/>
                <w:sz w:val="24"/>
                <w:szCs w:val="24"/>
              </w:rPr>
            </w:pPr>
            <w:r w:rsidRPr="008827EA">
              <w:rPr>
                <w:rFonts w:ascii="Times New Roman" w:hAnsi="Times New Roman"/>
                <w:i/>
                <w:color w:val="0000FF"/>
                <w:sz w:val="24"/>
                <w:szCs w:val="24"/>
              </w:rPr>
              <w:t>N/A</w:t>
            </w:r>
          </w:p>
          <w:p w14:paraId="6F3F0693" w14:textId="7D995E04" w:rsidR="00EA5209" w:rsidRPr="008827EA" w:rsidRDefault="00437B2C" w:rsidP="00AE3D2E">
            <w:pPr>
              <w:tabs>
                <w:tab w:val="left" w:pos="900"/>
              </w:tabs>
              <w:spacing w:after="120"/>
              <w:jc w:val="both"/>
              <w:rPr>
                <w:rFonts w:eastAsia="Calibri"/>
                <w:i/>
                <w:color w:val="0000FF"/>
                <w:sz w:val="22"/>
                <w:szCs w:val="22"/>
                <w:highlight w:val="yellow"/>
                <w:lang w:eastAsia="en-US"/>
              </w:rPr>
            </w:pPr>
            <w:r>
              <w:rPr>
                <w:rFonts w:eastAsia="Calibri"/>
                <w:i/>
                <w:color w:val="0000FF"/>
                <w:lang w:eastAsia="en-US"/>
              </w:rPr>
              <w:t>K</w:t>
            </w:r>
            <w:r w:rsidRPr="00437B2C">
              <w:rPr>
                <w:rFonts w:eastAsia="Calibri"/>
                <w:i/>
                <w:color w:val="0000FF"/>
                <w:lang w:eastAsia="en-US"/>
              </w:rPr>
              <w:t xml:space="preserve">apitālsabiedrība, kurai ar pašvaldību ir noslēgts pakalpojuma līgums par sabiedrisko ūdenssaimniecības pakalpojumu sniegšanu </w:t>
            </w:r>
            <w:r w:rsidR="00D334D6" w:rsidRPr="00917305">
              <w:rPr>
                <w:rFonts w:eastAsia="Calibri"/>
                <w:i/>
                <w:color w:val="0000FF"/>
                <w:lang w:eastAsia="en-US"/>
              </w:rPr>
              <w:t xml:space="preserve">norāda </w:t>
            </w:r>
            <w:r w:rsidR="00B17F88" w:rsidRPr="00917305">
              <w:rPr>
                <w:rFonts w:eastAsia="Calibri"/>
                <w:i/>
                <w:color w:val="0000FF"/>
                <w:lang w:eastAsia="en-US"/>
              </w:rPr>
              <w:t>“</w:t>
            </w:r>
            <w:r w:rsidR="00D334D6" w:rsidRPr="00917305">
              <w:rPr>
                <w:rFonts w:eastAsia="Calibri"/>
                <w:i/>
                <w:color w:val="0000FF"/>
                <w:lang w:eastAsia="en-US"/>
              </w:rPr>
              <w:t>lielais uzņēmums</w:t>
            </w:r>
            <w:r w:rsidR="00B17F88" w:rsidRPr="00917305">
              <w:rPr>
                <w:rFonts w:eastAsia="Calibri"/>
                <w:i/>
                <w:color w:val="0000FF"/>
                <w:lang w:eastAsia="en-US"/>
              </w:rPr>
              <w:t>”</w:t>
            </w:r>
            <w:r w:rsidR="0005313A" w:rsidRPr="00917305">
              <w:rPr>
                <w:rFonts w:eastAsia="Calibri"/>
                <w:i/>
                <w:color w:val="0000FF"/>
                <w:lang w:eastAsia="en-US"/>
              </w:rPr>
              <w:t>.</w:t>
            </w:r>
          </w:p>
        </w:tc>
      </w:tr>
      <w:tr w:rsidR="00284E0C" w:rsidRPr="00A564A5" w14:paraId="2CCA689C" w14:textId="77777777" w:rsidTr="00392C5C">
        <w:trPr>
          <w:trHeight w:val="300"/>
        </w:trPr>
        <w:tc>
          <w:tcPr>
            <w:tcW w:w="3681" w:type="dxa"/>
            <w:vMerge/>
          </w:tcPr>
          <w:p w14:paraId="7FE05A5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946"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98168E" w:rsidRDefault="00284E0C" w:rsidP="00084B42">
            <w:pPr>
              <w:tabs>
                <w:tab w:val="left" w:pos="900"/>
              </w:tabs>
              <w:jc w:val="both"/>
              <w:rPr>
                <w:i/>
                <w:color w:val="626262"/>
              </w:rPr>
            </w:pPr>
            <w:r w:rsidRPr="0098168E">
              <w:rPr>
                <w:color w:val="626262"/>
              </w:rPr>
              <w:t>Izvēlas atbilstošo no klasifikatora:</w:t>
            </w:r>
          </w:p>
          <w:p w14:paraId="5CF7E2F3" w14:textId="5E5066E1" w:rsidR="00915B67" w:rsidRPr="0058468A" w:rsidRDefault="00284E0C" w:rsidP="006E6F04">
            <w:pPr>
              <w:pStyle w:val="Sarakstarindkopa"/>
              <w:numPr>
                <w:ilvl w:val="0"/>
                <w:numId w:val="5"/>
              </w:numPr>
              <w:tabs>
                <w:tab w:val="left" w:pos="900"/>
              </w:tabs>
              <w:spacing w:after="12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p>
        </w:tc>
      </w:tr>
      <w:tr w:rsidR="00284E0C" w:rsidRPr="00A564A5" w14:paraId="181E5EA7" w14:textId="77777777" w:rsidTr="00392C5C">
        <w:trPr>
          <w:trHeight w:val="300"/>
        </w:trPr>
        <w:tc>
          <w:tcPr>
            <w:tcW w:w="3681" w:type="dxa"/>
            <w:vMerge/>
          </w:tcPr>
          <w:p w14:paraId="6C1BE476"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5946" w:type="dxa"/>
          </w:tcPr>
          <w:p w14:paraId="4C095488" w14:textId="77777777" w:rsidR="00284E0C" w:rsidRPr="008B1F89" w:rsidRDefault="00284E0C" w:rsidP="00084B42">
            <w:pPr>
              <w:jc w:val="both"/>
              <w:rPr>
                <w:rFonts w:eastAsia="Times New Roman"/>
                <w:b/>
                <w:bCs/>
              </w:rPr>
            </w:pPr>
            <w:r w:rsidRPr="008B1F89">
              <w:rPr>
                <w:rFonts w:eastAsia="Times New Roman"/>
                <w:b/>
                <w:bCs/>
              </w:rPr>
              <w:t>Projekta iesniedzēja NACE klasifikators</w:t>
            </w:r>
          </w:p>
          <w:p w14:paraId="1CFCB56F" w14:textId="77777777" w:rsidR="00284E0C" w:rsidRPr="008B1F89" w:rsidRDefault="00284E0C" w:rsidP="0098168E">
            <w:pPr>
              <w:spacing w:after="120"/>
              <w:rPr>
                <w:color w:val="626262"/>
              </w:rPr>
            </w:pPr>
            <w:bookmarkStart w:id="0" w:name="_Hlk126841165"/>
            <w:r w:rsidRPr="008B1F89">
              <w:rPr>
                <w:color w:val="626262"/>
              </w:rPr>
              <w:t>Ievada informāciju</w:t>
            </w:r>
          </w:p>
          <w:bookmarkEnd w:id="0"/>
          <w:p w14:paraId="3D599E72" w14:textId="5FAA3766" w:rsidR="00284E0C" w:rsidRPr="00E10ADC" w:rsidRDefault="00C5096C" w:rsidP="00084B42">
            <w:pPr>
              <w:pStyle w:val="Paraststmeklis"/>
              <w:spacing w:before="0" w:beforeAutospacing="0" w:after="0" w:afterAutospacing="0"/>
              <w:jc w:val="both"/>
              <w:rPr>
                <w:i/>
                <w:iCs/>
                <w:color w:val="0000FF"/>
              </w:rPr>
            </w:pPr>
            <w:r w:rsidRPr="008B1F89">
              <w:rPr>
                <w:i/>
                <w:iCs/>
                <w:color w:val="0000FF"/>
              </w:rPr>
              <w:t xml:space="preserve">No </w:t>
            </w:r>
            <w:r w:rsidR="00E020C9" w:rsidRPr="008B1F89">
              <w:rPr>
                <w:i/>
                <w:iCs/>
                <w:color w:val="0000FF"/>
              </w:rPr>
              <w:t>vispārējās ekonomiskās darbības klasifikatora </w:t>
            </w:r>
            <w:r w:rsidR="003C20C9" w:rsidRPr="008B1F89">
              <w:rPr>
                <w:i/>
                <w:iCs/>
                <w:color w:val="0000FF"/>
              </w:rPr>
              <w:t xml:space="preserve">– </w:t>
            </w:r>
            <w:r w:rsidR="00284E0C" w:rsidRPr="008B1F89">
              <w:rPr>
                <w:i/>
                <w:iCs/>
                <w:color w:val="0000FF"/>
              </w:rPr>
              <w:t>NACE 2.</w:t>
            </w:r>
            <w:r w:rsidR="00F551F0" w:rsidRPr="008B1F89">
              <w:rPr>
                <w:i/>
                <w:iCs/>
                <w:color w:val="0000FF"/>
              </w:rPr>
              <w:t> </w:t>
            </w:r>
            <w:r w:rsidR="00284E0C" w:rsidRPr="008B1F89">
              <w:rPr>
                <w:i/>
                <w:iCs/>
                <w:color w:val="0000FF"/>
              </w:rPr>
              <w:t>redakcijas</w:t>
            </w:r>
            <w:r w:rsidR="0094464A" w:rsidRPr="008B1F89">
              <w:rPr>
                <w:rStyle w:val="Vresatsauce"/>
                <w:i/>
                <w:iCs/>
                <w:color w:val="0000FF"/>
              </w:rPr>
              <w:footnoteReference w:id="3"/>
            </w:r>
            <w:r w:rsidR="0094464A" w:rsidRPr="008B1F89">
              <w:rPr>
                <w:i/>
                <w:iCs/>
                <w:color w:val="0000FF"/>
              </w:rPr>
              <w:t xml:space="preserve"> –</w:t>
            </w:r>
            <w:r w:rsidR="00284E0C" w:rsidRPr="008B1F89">
              <w:rPr>
                <w:i/>
                <w:iCs/>
                <w:color w:val="0000FF"/>
              </w:rPr>
              <w:t xml:space="preserve"> </w:t>
            </w:r>
            <w:r w:rsidR="00F551F0" w:rsidRPr="008A3520">
              <w:rPr>
                <w:i/>
                <w:iCs/>
                <w:color w:val="0000FF"/>
              </w:rPr>
              <w:t>izvēlas</w:t>
            </w:r>
            <w:r w:rsidR="00F551F0" w:rsidRPr="008B1F89">
              <w:rPr>
                <w:i/>
                <w:iCs/>
                <w:color w:val="0000FF"/>
              </w:rPr>
              <w:t xml:space="preserve"> projekta iesniedzēja </w:t>
            </w:r>
            <w:r w:rsidR="00F551F0" w:rsidRPr="008A3520">
              <w:rPr>
                <w:i/>
                <w:iCs/>
                <w:color w:val="0000FF"/>
                <w:u w:val="single"/>
              </w:rPr>
              <w:t>pamatdarbībai</w:t>
            </w:r>
            <w:r w:rsidR="00F551F0" w:rsidRPr="008B1F89">
              <w:rPr>
                <w:i/>
                <w:iCs/>
                <w:color w:val="0000FF"/>
              </w:rPr>
              <w:t xml:space="preserve"> </w:t>
            </w:r>
            <w:r w:rsidR="00F551F0" w:rsidRPr="008B1F89">
              <w:rPr>
                <w:i/>
                <w:iCs/>
                <w:color w:val="0000FF"/>
                <w:u w:val="single"/>
              </w:rPr>
              <w:t>atbilstoš</w:t>
            </w:r>
            <w:r w:rsidR="006E3D15" w:rsidRPr="008B1F89">
              <w:rPr>
                <w:i/>
                <w:iCs/>
                <w:color w:val="0000FF"/>
                <w:u w:val="single"/>
              </w:rPr>
              <w:t>o klasi</w:t>
            </w:r>
            <w:r w:rsidR="006E3D15" w:rsidRPr="008A3520">
              <w:rPr>
                <w:i/>
                <w:iCs/>
                <w:color w:val="0000FF"/>
              </w:rPr>
              <w:t xml:space="preserve"> (</w:t>
            </w:r>
            <w:r w:rsidR="006E3D15" w:rsidRPr="00E10ADC">
              <w:rPr>
                <w:i/>
                <w:iCs/>
                <w:color w:val="0000FF"/>
              </w:rPr>
              <w:t xml:space="preserve">četru ciparu kodu) un nosaukumu </w:t>
            </w:r>
            <w:r w:rsidR="00D56D78" w:rsidRPr="00E10ADC">
              <w:rPr>
                <w:i/>
                <w:iCs/>
                <w:color w:val="0000FF"/>
              </w:rPr>
              <w:t>(piemēram, 37.00 Notekūdeņu savākšana un attīrīšana)</w:t>
            </w:r>
            <w:r w:rsidR="00B23408" w:rsidRPr="00E10ADC">
              <w:rPr>
                <w:i/>
                <w:iCs/>
                <w:color w:val="0000FF"/>
              </w:rPr>
              <w:t>.</w:t>
            </w:r>
          </w:p>
          <w:p w14:paraId="57B07F21" w14:textId="77777777" w:rsidR="00097586" w:rsidRPr="00E10ADC" w:rsidRDefault="00097586" w:rsidP="00FB068C">
            <w:pPr>
              <w:pStyle w:val="Sarakstarindkopa"/>
              <w:numPr>
                <w:ilvl w:val="0"/>
                <w:numId w:val="15"/>
              </w:numPr>
              <w:spacing w:after="120"/>
              <w:ind w:left="714" w:hanging="357"/>
              <w:contextualSpacing w:val="0"/>
              <w:jc w:val="both"/>
              <w:rPr>
                <w:rFonts w:ascii="Times New Roman" w:hAnsi="Times New Roman"/>
                <w:i/>
                <w:iCs/>
                <w:color w:val="0000FF"/>
                <w:sz w:val="24"/>
                <w:szCs w:val="24"/>
              </w:rPr>
            </w:pPr>
            <w:r w:rsidRPr="00E10ADC">
              <w:rPr>
                <w:rFonts w:ascii="Times New Roman" w:hAnsi="Times New Roman"/>
                <w:i/>
                <w:iCs/>
                <w:color w:val="0000FF"/>
                <w:sz w:val="24"/>
                <w:szCs w:val="24"/>
              </w:rPr>
              <w:t>Lai meklētu NACE kodu, jāievada pirmie trīs simboli.</w:t>
            </w:r>
          </w:p>
          <w:p w14:paraId="05188120" w14:textId="6CFC53D8" w:rsidR="005D6682" w:rsidRPr="008A3520" w:rsidRDefault="00097586" w:rsidP="008A3520">
            <w:pPr>
              <w:pStyle w:val="Sarakstarindkopa"/>
              <w:numPr>
                <w:ilvl w:val="0"/>
                <w:numId w:val="15"/>
              </w:numPr>
              <w:spacing w:after="120"/>
              <w:ind w:left="714" w:hanging="357"/>
              <w:contextualSpacing w:val="0"/>
              <w:jc w:val="both"/>
              <w:rPr>
                <w:i/>
                <w:iCs/>
                <w:color w:val="0000FF"/>
              </w:rPr>
            </w:pPr>
            <w:r w:rsidRPr="0021055A">
              <w:rPr>
                <w:rFonts w:ascii="Times New Roman" w:hAnsi="Times New Roman"/>
                <w:i/>
                <w:iCs/>
                <w:color w:val="0000FF"/>
                <w:sz w:val="24"/>
                <w:szCs w:val="24"/>
              </w:rPr>
              <w:lastRenderedPageBreak/>
              <w:t>Ja uz projekta iesniedzēju attiecas vairākas darbības, šajā datu laukā norāda galveno pamatdarbību (arī tad, ja tā ir atšķirīga no projekta tēmas), jo šī informācija tiek izmantota statistikas vajadzībām.</w:t>
            </w:r>
          </w:p>
        </w:tc>
      </w:tr>
    </w:tbl>
    <w:p w14:paraId="5DCE1307" w14:textId="6EEEBA14" w:rsidR="00094E34" w:rsidRPr="001C7ED5" w:rsidRDefault="00057D69" w:rsidP="00434470">
      <w:pPr>
        <w:spacing w:before="240" w:after="240"/>
        <w:jc w:val="center"/>
        <w:rPr>
          <w:rFonts w:eastAsia="Times New Roman"/>
          <w:b/>
          <w:bCs/>
          <w:sz w:val="32"/>
          <w:szCs w:val="32"/>
        </w:rPr>
      </w:pPr>
      <w:r w:rsidRPr="001C7ED5">
        <w:rPr>
          <w:rFonts w:eastAsia="Times New Roman"/>
          <w:b/>
          <w:bCs/>
          <w:sz w:val="32"/>
          <w:szCs w:val="32"/>
        </w:rPr>
        <w:lastRenderedPageBreak/>
        <w:t>SADAĻA</w:t>
      </w:r>
      <w:r w:rsidR="00434470">
        <w:rPr>
          <w:rFonts w:eastAsia="Times New Roman"/>
          <w:b/>
          <w:bCs/>
          <w:sz w:val="32"/>
          <w:szCs w:val="32"/>
        </w:rPr>
        <w:t xml:space="preserve"> – </w:t>
      </w:r>
      <w:r w:rsidRPr="001C7ED5">
        <w:rPr>
          <w:rFonts w:eastAsia="Times New Roman"/>
          <w:b/>
          <w:bCs/>
          <w:sz w:val="32"/>
          <w:szCs w:val="32"/>
        </w:rPr>
        <w:t>PROJEKTA APRAKSTS</w:t>
      </w:r>
    </w:p>
    <w:p w14:paraId="3A429181" w14:textId="1B03899E" w:rsidR="00A613BC" w:rsidRPr="00905DFF" w:rsidRDefault="00AC5142" w:rsidP="00F11932">
      <w:pPr>
        <w:pStyle w:val="Virsraksts3"/>
        <w:spacing w:before="0" w:beforeAutospacing="0" w:after="0" w:afterAutospacing="0"/>
        <w:rPr>
          <w:rFonts w:eastAsia="Times New Roman"/>
          <w:sz w:val="28"/>
          <w:szCs w:val="28"/>
        </w:rPr>
      </w:pPr>
      <w:r w:rsidRPr="00905DFF">
        <w:rPr>
          <w:rFonts w:eastAsia="Times New Roman"/>
          <w:sz w:val="28"/>
          <w:szCs w:val="28"/>
        </w:rPr>
        <w:t>Vispārīgi</w:t>
      </w:r>
    </w:p>
    <w:p w14:paraId="79B07E48" w14:textId="463A105E" w:rsidR="00F7655D" w:rsidRPr="008C0527" w:rsidRDefault="00255E46" w:rsidP="009351DE">
      <w:pPr>
        <w:pStyle w:val="Virsraksts3"/>
        <w:spacing w:before="240" w:beforeAutospacing="0" w:after="120" w:afterAutospacing="0"/>
        <w:jc w:val="both"/>
        <w:rPr>
          <w:rFonts w:eastAsia="Times New Roman"/>
          <w:sz w:val="24"/>
          <w:szCs w:val="24"/>
        </w:rPr>
      </w:pPr>
      <w:r w:rsidRPr="008C0527">
        <w:rPr>
          <w:rFonts w:eastAsia="Times New Roman"/>
          <w:sz w:val="24"/>
          <w:szCs w:val="24"/>
        </w:rPr>
        <w:t>Kopsavilkums (informācija par projektā plānotajām darbībām, izmaksām, projekta īstenošanas laiku, kas publicējama vietnē esfondi.lv)</w:t>
      </w:r>
    </w:p>
    <w:p w14:paraId="35272722" w14:textId="77777777" w:rsidR="00C55175" w:rsidRDefault="00056A0A" w:rsidP="0098168E">
      <w:pPr>
        <w:jc w:val="both"/>
        <w:rPr>
          <w:i/>
          <w:iCs/>
          <w:color w:val="0000FF"/>
        </w:rPr>
      </w:pPr>
      <w:r>
        <w:rPr>
          <w:i/>
          <w:iCs/>
          <w:noProof/>
          <w:color w:val="0000FF"/>
        </w:rPr>
        <w:drawing>
          <wp:inline distT="0" distB="0" distL="0" distR="0" wp14:anchorId="5C9CF23A" wp14:editId="33E03B51">
            <wp:extent cx="6124575" cy="1638252"/>
            <wp:effectExtent l="0" t="0" r="0" b="635"/>
            <wp:docPr id="1538237859" name="Picture 1538237859"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37859" name="Picture 1538237859" descr="A white background with black text&#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r="-1145"/>
                    <a:stretch/>
                  </pic:blipFill>
                  <pic:spPr bwMode="auto">
                    <a:xfrm>
                      <a:off x="0" y="0"/>
                      <a:ext cx="6178959" cy="1652799"/>
                    </a:xfrm>
                    <a:prstGeom prst="rect">
                      <a:avLst/>
                    </a:prstGeom>
                    <a:noFill/>
                    <a:ln>
                      <a:noFill/>
                    </a:ln>
                    <a:extLst>
                      <a:ext uri="{53640926-AAD7-44D8-BBD7-CCE9431645EC}">
                        <a14:shadowObscured xmlns:a14="http://schemas.microsoft.com/office/drawing/2010/main"/>
                      </a:ext>
                    </a:extLst>
                  </pic:spPr>
                </pic:pic>
              </a:graphicData>
            </a:graphic>
          </wp:inline>
        </w:drawing>
      </w:r>
    </w:p>
    <w:p w14:paraId="533E68E8" w14:textId="16C65F08" w:rsidR="00A039CA" w:rsidRPr="005B2AA7" w:rsidRDefault="004E3933" w:rsidP="009F1122">
      <w:pPr>
        <w:pStyle w:val="paragraph"/>
        <w:spacing w:before="0" w:beforeAutospacing="0" w:after="120" w:afterAutospacing="0"/>
        <w:ind w:right="30"/>
        <w:jc w:val="both"/>
        <w:textAlignment w:val="baseline"/>
        <w:rPr>
          <w:i/>
          <w:iCs/>
          <w:color w:val="0000FF"/>
        </w:rPr>
      </w:pPr>
      <w:r>
        <w:rPr>
          <w:rStyle w:val="normaltextrun"/>
          <w:rFonts w:eastAsiaTheme="majorEastAsia"/>
          <w:i/>
          <w:iCs/>
          <w:color w:val="0000FF"/>
        </w:rPr>
        <w:t>Kopsavilkumu ieteicams rakstīt pēc visu pārējo sadaļu aizpildīšanas. </w:t>
      </w:r>
      <w:r w:rsidR="00A039CA" w:rsidRPr="005B2AA7">
        <w:rPr>
          <w:i/>
          <w:iCs/>
          <w:color w:val="0000FF"/>
        </w:rPr>
        <w:t xml:space="preserve">Šajā sadaļā projekta iesniedzējs </w:t>
      </w:r>
      <w:r w:rsidR="00A039CA" w:rsidRPr="005B2AA7">
        <w:rPr>
          <w:i/>
          <w:iCs/>
          <w:color w:val="0000FF"/>
          <w:u w:val="single"/>
        </w:rPr>
        <w:t>sniedz visaptverošu, īsu un strukturētu projekta būtības kopsavilkumu</w:t>
      </w:r>
      <w:r w:rsidR="00A039CA" w:rsidRPr="005B2AA7">
        <w:rPr>
          <w:i/>
          <w:iCs/>
          <w:color w:val="0000FF"/>
        </w:rPr>
        <w:t xml:space="preserve">, kas jebkuram interesentam sniedz ieskatu par to, kas projektā plānots, </w:t>
      </w:r>
      <w:r w:rsidR="00A039CA" w:rsidRPr="005B2AA7">
        <w:rPr>
          <w:i/>
          <w:iCs/>
          <w:color w:val="0000FF"/>
          <w:u w:val="single"/>
        </w:rPr>
        <w:t>t.sk. norāda informāciju</w:t>
      </w:r>
      <w:r w:rsidR="00A039CA" w:rsidRPr="005B2AA7">
        <w:rPr>
          <w:i/>
          <w:iCs/>
          <w:color w:val="0000FF"/>
        </w:rPr>
        <w:t xml:space="preserve"> par:</w:t>
      </w:r>
    </w:p>
    <w:p w14:paraId="294ACA85" w14:textId="4013328A" w:rsidR="006F0B4E" w:rsidRDefault="006F0B4E" w:rsidP="00FB068C">
      <w:pPr>
        <w:numPr>
          <w:ilvl w:val="0"/>
          <w:numId w:val="16"/>
        </w:numPr>
        <w:ind w:hanging="436"/>
        <w:jc w:val="both"/>
        <w:rPr>
          <w:i/>
          <w:iCs/>
          <w:color w:val="0000FF"/>
        </w:rPr>
      </w:pPr>
      <w:r>
        <w:rPr>
          <w:i/>
          <w:iCs/>
          <w:color w:val="0000FF"/>
        </w:rPr>
        <w:t>projekta mērķi (</w:t>
      </w:r>
      <w:r w:rsidR="007F2E27">
        <w:rPr>
          <w:i/>
          <w:iCs/>
          <w:color w:val="0000FF"/>
        </w:rPr>
        <w:t xml:space="preserve">atbilstoši sadaļā </w:t>
      </w:r>
      <w:r w:rsidR="00B17F88">
        <w:rPr>
          <w:i/>
          <w:iCs/>
          <w:color w:val="0000FF"/>
        </w:rPr>
        <w:t>“</w:t>
      </w:r>
      <w:r w:rsidR="007F2E27">
        <w:rPr>
          <w:i/>
          <w:iCs/>
          <w:color w:val="0000FF"/>
        </w:rPr>
        <w:t>Projekta mērķis</w:t>
      </w:r>
      <w:r w:rsidR="00B17F88">
        <w:rPr>
          <w:i/>
          <w:iCs/>
          <w:color w:val="0000FF"/>
        </w:rPr>
        <w:t>”</w:t>
      </w:r>
      <w:r w:rsidR="007F2E27">
        <w:rPr>
          <w:i/>
          <w:iCs/>
          <w:color w:val="0000FF"/>
        </w:rPr>
        <w:t xml:space="preserve"> paredzētajam</w:t>
      </w:r>
      <w:r>
        <w:rPr>
          <w:i/>
          <w:iCs/>
          <w:color w:val="0000FF"/>
        </w:rPr>
        <w:t>);</w:t>
      </w:r>
    </w:p>
    <w:p w14:paraId="1C4B7449" w14:textId="7235D0B5" w:rsidR="00A039CA" w:rsidRPr="00D10892" w:rsidRDefault="00A039CA" w:rsidP="00FB068C">
      <w:pPr>
        <w:numPr>
          <w:ilvl w:val="0"/>
          <w:numId w:val="16"/>
        </w:numPr>
        <w:ind w:hanging="436"/>
        <w:jc w:val="both"/>
        <w:rPr>
          <w:i/>
          <w:iCs/>
          <w:color w:val="0000FF"/>
        </w:rPr>
      </w:pPr>
      <w:r w:rsidRPr="00D10892">
        <w:rPr>
          <w:i/>
          <w:iCs/>
          <w:color w:val="0000FF"/>
        </w:rPr>
        <w:t xml:space="preserve">galvenajām projekta darbībām (atbilstoši sadaļā </w:t>
      </w:r>
      <w:r w:rsidR="00B17F88">
        <w:rPr>
          <w:i/>
          <w:iCs/>
          <w:color w:val="0000FF"/>
        </w:rPr>
        <w:t>“</w:t>
      </w:r>
      <w:r w:rsidRPr="00D10892">
        <w:rPr>
          <w:i/>
          <w:iCs/>
          <w:color w:val="0000FF"/>
        </w:rPr>
        <w:t>Darbības</w:t>
      </w:r>
      <w:r w:rsidR="00B17F88">
        <w:rPr>
          <w:i/>
          <w:iCs/>
          <w:color w:val="0000FF"/>
        </w:rPr>
        <w:t>”</w:t>
      </w:r>
      <w:r w:rsidRPr="00D10892">
        <w:rPr>
          <w:i/>
          <w:iCs/>
          <w:color w:val="0000FF"/>
        </w:rPr>
        <w:t xml:space="preserve"> paredzētajam);</w:t>
      </w:r>
    </w:p>
    <w:p w14:paraId="15B8CC7E" w14:textId="43F35A6B" w:rsidR="00A039CA" w:rsidRPr="00D10892" w:rsidRDefault="00A039CA" w:rsidP="00FB068C">
      <w:pPr>
        <w:numPr>
          <w:ilvl w:val="0"/>
          <w:numId w:val="16"/>
        </w:numPr>
        <w:ind w:hanging="436"/>
        <w:jc w:val="both"/>
        <w:rPr>
          <w:i/>
          <w:iCs/>
          <w:color w:val="0000FF"/>
        </w:rPr>
      </w:pPr>
      <w:r w:rsidRPr="002064FB">
        <w:rPr>
          <w:i/>
          <w:iCs/>
          <w:color w:val="0000FF"/>
        </w:rPr>
        <w:t>par plānotajiem iznākuma rezultātiem un rādītājiem</w:t>
      </w:r>
      <w:r w:rsidR="007F2E27">
        <w:rPr>
          <w:i/>
          <w:iCs/>
          <w:color w:val="0000FF"/>
        </w:rPr>
        <w:t xml:space="preserve"> (atbilstoši sadaļā </w:t>
      </w:r>
      <w:r w:rsidR="00B17F88">
        <w:rPr>
          <w:i/>
          <w:iCs/>
          <w:color w:val="0000FF"/>
        </w:rPr>
        <w:t>“</w:t>
      </w:r>
      <w:r w:rsidR="007F2E27">
        <w:rPr>
          <w:i/>
          <w:iCs/>
          <w:color w:val="0000FF"/>
        </w:rPr>
        <w:t>Rādītāj</w:t>
      </w:r>
      <w:r w:rsidR="00B17F88">
        <w:rPr>
          <w:i/>
          <w:iCs/>
          <w:color w:val="0000FF"/>
        </w:rPr>
        <w:t>”</w:t>
      </w:r>
      <w:r w:rsidR="007F2E27">
        <w:rPr>
          <w:i/>
          <w:iCs/>
          <w:color w:val="0000FF"/>
        </w:rPr>
        <w:t xml:space="preserve"> paredzētajam)</w:t>
      </w:r>
      <w:r w:rsidRPr="00D10892">
        <w:rPr>
          <w:i/>
          <w:iCs/>
          <w:color w:val="0000FF"/>
        </w:rPr>
        <w:t>;</w:t>
      </w:r>
    </w:p>
    <w:p w14:paraId="57884C54" w14:textId="4069A7C8" w:rsidR="00E10CAD" w:rsidRDefault="00A039CA" w:rsidP="00FB068C">
      <w:pPr>
        <w:numPr>
          <w:ilvl w:val="0"/>
          <w:numId w:val="16"/>
        </w:numPr>
        <w:ind w:hanging="436"/>
        <w:jc w:val="both"/>
        <w:rPr>
          <w:i/>
          <w:iCs/>
          <w:color w:val="0000FF"/>
        </w:rPr>
      </w:pPr>
      <w:r w:rsidRPr="00D10892">
        <w:rPr>
          <w:i/>
          <w:iCs/>
          <w:color w:val="0000FF"/>
        </w:rPr>
        <w:t xml:space="preserve">projekta izmaksām </w:t>
      </w:r>
      <w:r>
        <w:rPr>
          <w:i/>
          <w:iCs/>
          <w:color w:val="0000FF"/>
        </w:rPr>
        <w:t xml:space="preserve">kopā </w:t>
      </w:r>
      <w:r w:rsidRPr="00D10892">
        <w:rPr>
          <w:i/>
          <w:iCs/>
          <w:color w:val="0000FF"/>
        </w:rPr>
        <w:t xml:space="preserve">un dalījumā pa finansēšanas avotiem (atbilstoši sadaļā </w:t>
      </w:r>
      <w:r w:rsidR="00B17F88">
        <w:rPr>
          <w:i/>
          <w:iCs/>
          <w:color w:val="0000FF"/>
        </w:rPr>
        <w:t>“</w:t>
      </w:r>
      <w:r w:rsidRPr="00D10892">
        <w:rPr>
          <w:i/>
          <w:iCs/>
          <w:color w:val="0000FF"/>
        </w:rPr>
        <w:t>Finansējuma sadalījums pa avotiem</w:t>
      </w:r>
      <w:r w:rsidR="00B17F88">
        <w:rPr>
          <w:i/>
          <w:iCs/>
          <w:color w:val="0000FF"/>
        </w:rPr>
        <w:t>”</w:t>
      </w:r>
      <w:r w:rsidRPr="00D10892">
        <w:rPr>
          <w:i/>
          <w:iCs/>
          <w:color w:val="0000FF"/>
        </w:rPr>
        <w:t xml:space="preserve"> norādītajam);</w:t>
      </w:r>
    </w:p>
    <w:p w14:paraId="5A52A887" w14:textId="71FDF76F" w:rsidR="00A039CA" w:rsidRPr="00E10CAD" w:rsidRDefault="00A039CA" w:rsidP="004625A9">
      <w:pPr>
        <w:numPr>
          <w:ilvl w:val="0"/>
          <w:numId w:val="16"/>
        </w:numPr>
        <w:spacing w:after="240"/>
        <w:ind w:hanging="436"/>
        <w:jc w:val="both"/>
        <w:rPr>
          <w:i/>
          <w:iCs/>
          <w:color w:val="0000FF"/>
        </w:rPr>
      </w:pPr>
      <w:r w:rsidRPr="00E10CAD">
        <w:rPr>
          <w:i/>
          <w:iCs/>
          <w:color w:val="0000FF"/>
        </w:rPr>
        <w:t xml:space="preserve">projekta īstenošanas laiku (atbilstoši sadaļā </w:t>
      </w:r>
      <w:r w:rsidR="00B17F88" w:rsidRPr="00E10CAD">
        <w:rPr>
          <w:i/>
          <w:iCs/>
          <w:color w:val="0000FF"/>
        </w:rPr>
        <w:t>“</w:t>
      </w:r>
      <w:r w:rsidRPr="00E10CAD">
        <w:rPr>
          <w:i/>
          <w:iCs/>
          <w:color w:val="0000FF"/>
        </w:rPr>
        <w:t>Īstenošanas grafiks</w:t>
      </w:r>
      <w:r w:rsidR="00B17F88" w:rsidRPr="00E10CAD">
        <w:rPr>
          <w:i/>
          <w:iCs/>
          <w:color w:val="0000FF"/>
        </w:rPr>
        <w:t>”</w:t>
      </w:r>
      <w:r w:rsidRPr="00E10CAD">
        <w:rPr>
          <w:i/>
          <w:iCs/>
          <w:color w:val="0000FF"/>
        </w:rPr>
        <w:t xml:space="preserve"> paredzētajam)</w:t>
      </w:r>
      <w:r w:rsidR="00E10CAD" w:rsidRPr="00E10CAD">
        <w:rPr>
          <w:i/>
          <w:iCs/>
          <w:color w:val="0000FF"/>
        </w:rPr>
        <w:t xml:space="preserve"> – </w:t>
      </w:r>
      <w:r w:rsidR="001F1842" w:rsidRPr="00E10CAD">
        <w:rPr>
          <w:i/>
          <w:iCs/>
          <w:color w:val="0000FF"/>
        </w:rPr>
        <w:t>vai</w:t>
      </w:r>
      <w:r w:rsidR="009703CA" w:rsidRPr="00E10CAD">
        <w:rPr>
          <w:i/>
          <w:iCs/>
          <w:color w:val="0000FF"/>
        </w:rPr>
        <w:t xml:space="preserve"> nu</w:t>
      </w:r>
      <w:r w:rsidR="001F1842" w:rsidRPr="00E10CAD">
        <w:rPr>
          <w:i/>
          <w:iCs/>
          <w:color w:val="0000FF"/>
        </w:rPr>
        <w:t xml:space="preserve"> faktiskais uzsākšanas datums</w:t>
      </w:r>
      <w:r w:rsidR="003400A7" w:rsidRPr="00E10CAD">
        <w:rPr>
          <w:i/>
          <w:iCs/>
          <w:color w:val="0000FF"/>
        </w:rPr>
        <w:t xml:space="preserve">, </w:t>
      </w:r>
      <w:r w:rsidR="001F1842" w:rsidRPr="00E10CAD">
        <w:rPr>
          <w:i/>
          <w:iCs/>
          <w:color w:val="0000FF"/>
        </w:rPr>
        <w:t xml:space="preserve">vai </w:t>
      </w:r>
      <w:r w:rsidR="003400A7" w:rsidRPr="00E10CAD">
        <w:rPr>
          <w:i/>
          <w:iCs/>
          <w:color w:val="0000FF"/>
        </w:rPr>
        <w:t xml:space="preserve">informācija, ka </w:t>
      </w:r>
      <w:r w:rsidR="001F1842" w:rsidRPr="00E10CAD">
        <w:rPr>
          <w:i/>
          <w:iCs/>
          <w:color w:val="0000FF"/>
        </w:rPr>
        <w:t>projekta īstenošana tiks uzsākta ar līguma slēgšanu</w:t>
      </w:r>
      <w:r w:rsidR="00E10CAD">
        <w:rPr>
          <w:i/>
          <w:iCs/>
          <w:color w:val="0000FF"/>
        </w:rPr>
        <w:t>.</w:t>
      </w:r>
    </w:p>
    <w:p w14:paraId="301827D3" w14:textId="7CEC4B53" w:rsidR="00A039CA" w:rsidRPr="00481847" w:rsidRDefault="00A039CA" w:rsidP="00FB068C">
      <w:pPr>
        <w:pStyle w:val="Sarakstarindkopa"/>
        <w:numPr>
          <w:ilvl w:val="0"/>
          <w:numId w:val="17"/>
        </w:numPr>
        <w:spacing w:after="120"/>
        <w:ind w:left="567" w:hanging="283"/>
        <w:jc w:val="both"/>
        <w:rPr>
          <w:rFonts w:ascii="Times New Roman" w:hAnsi="Times New Roman"/>
          <w:i/>
          <w:iCs/>
          <w:color w:val="0000FF"/>
          <w:sz w:val="24"/>
          <w:szCs w:val="24"/>
        </w:rPr>
      </w:pPr>
      <w:r w:rsidRPr="00481847">
        <w:rPr>
          <w:rFonts w:ascii="Times New Roman" w:hAnsi="Times New Roman"/>
          <w:i/>
          <w:iCs/>
          <w:color w:val="0000FF"/>
          <w:sz w:val="24"/>
          <w:szCs w:val="24"/>
        </w:rPr>
        <w:t xml:space="preserve">Par projekta īstenošanas sākumu uzskatāms plānotais </w:t>
      </w:r>
      <w:r w:rsidR="00DE1670">
        <w:rPr>
          <w:rFonts w:ascii="Times New Roman" w:hAnsi="Times New Roman"/>
          <w:i/>
          <w:iCs/>
          <w:color w:val="0000FF"/>
          <w:sz w:val="24"/>
          <w:szCs w:val="24"/>
        </w:rPr>
        <w:t>līguma</w:t>
      </w:r>
      <w:r w:rsidR="00DE1670" w:rsidRPr="00481847">
        <w:rPr>
          <w:rFonts w:ascii="Times New Roman" w:hAnsi="Times New Roman"/>
          <w:i/>
          <w:iCs/>
          <w:color w:val="0000FF"/>
          <w:sz w:val="24"/>
          <w:szCs w:val="24"/>
        </w:rPr>
        <w:t xml:space="preserve"> </w:t>
      </w:r>
      <w:r w:rsidRPr="00481847">
        <w:rPr>
          <w:rFonts w:ascii="Times New Roman" w:hAnsi="Times New Roman"/>
          <w:i/>
          <w:iCs/>
          <w:color w:val="0000FF"/>
          <w:sz w:val="24"/>
          <w:szCs w:val="24"/>
        </w:rPr>
        <w:t xml:space="preserve">par projekta īstenošanu noslēgšanas datums, </w:t>
      </w:r>
      <w:r w:rsidR="00953B73" w:rsidRPr="00481847">
        <w:rPr>
          <w:rFonts w:ascii="Times New Roman" w:hAnsi="Times New Roman"/>
          <w:i/>
          <w:iCs/>
          <w:color w:val="0000FF"/>
          <w:sz w:val="24"/>
          <w:szCs w:val="24"/>
        </w:rPr>
        <w:t>ta</w:t>
      </w:r>
      <w:r w:rsidR="000D576C" w:rsidRPr="00481847">
        <w:rPr>
          <w:rFonts w:ascii="Times New Roman" w:hAnsi="Times New Roman"/>
          <w:i/>
          <w:iCs/>
          <w:color w:val="0000FF"/>
          <w:sz w:val="24"/>
          <w:szCs w:val="24"/>
        </w:rPr>
        <w:t>ču p</w:t>
      </w:r>
      <w:r w:rsidR="00953B73" w:rsidRPr="00481847">
        <w:rPr>
          <w:rFonts w:ascii="Times New Roman" w:hAnsi="Times New Roman"/>
          <w:i/>
          <w:iCs/>
          <w:color w:val="0000FF"/>
          <w:sz w:val="24"/>
          <w:szCs w:val="24"/>
        </w:rPr>
        <w:t xml:space="preserve">rojekta izmaksas </w:t>
      </w:r>
      <w:r w:rsidR="004C7F45" w:rsidRPr="00481847">
        <w:rPr>
          <w:rFonts w:ascii="Times New Roman" w:hAnsi="Times New Roman"/>
          <w:i/>
          <w:iCs/>
          <w:color w:val="0000FF"/>
          <w:sz w:val="24"/>
          <w:szCs w:val="24"/>
        </w:rPr>
        <w:t>par projekta darbību īstenošanu atbilstoši SAM MK noteikumu 3</w:t>
      </w:r>
      <w:r w:rsidR="001C03BA" w:rsidRPr="00481847">
        <w:rPr>
          <w:rFonts w:ascii="Times New Roman" w:hAnsi="Times New Roman"/>
          <w:i/>
          <w:iCs/>
          <w:color w:val="0000FF"/>
          <w:sz w:val="24"/>
          <w:szCs w:val="24"/>
        </w:rPr>
        <w:t>3</w:t>
      </w:r>
      <w:r w:rsidR="004C7F45" w:rsidRPr="00481847">
        <w:rPr>
          <w:rFonts w:ascii="Times New Roman" w:hAnsi="Times New Roman"/>
          <w:i/>
          <w:iCs/>
          <w:color w:val="0000FF"/>
          <w:sz w:val="24"/>
          <w:szCs w:val="24"/>
        </w:rPr>
        <w:t xml:space="preserve">. punktā noteiktajam </w:t>
      </w:r>
      <w:r w:rsidR="00953B73" w:rsidRPr="00481847">
        <w:rPr>
          <w:rFonts w:ascii="Times New Roman" w:hAnsi="Times New Roman"/>
          <w:i/>
          <w:iCs/>
          <w:color w:val="0000FF"/>
          <w:sz w:val="24"/>
          <w:szCs w:val="24"/>
        </w:rPr>
        <w:t xml:space="preserve">ir attiecināmas no projekta iesnieguma iesniegšanas Centrālajā finanšu un līgumu aģentūrā (turpmāk – sadarbības iestāde) dienas, izņemot </w:t>
      </w:r>
      <w:r w:rsidR="0086614E" w:rsidRPr="00481847">
        <w:rPr>
          <w:rFonts w:ascii="Times New Roman" w:hAnsi="Times New Roman"/>
          <w:i/>
          <w:iCs/>
          <w:color w:val="0000FF"/>
          <w:sz w:val="24"/>
          <w:szCs w:val="24"/>
        </w:rPr>
        <w:t>SAM MK noteikumu 30.1.</w:t>
      </w:r>
      <w:r w:rsidR="00FB0A21">
        <w:rPr>
          <w:rFonts w:ascii="Times New Roman" w:hAnsi="Times New Roman"/>
          <w:i/>
          <w:iCs/>
          <w:color w:val="0000FF"/>
          <w:sz w:val="24"/>
          <w:szCs w:val="24"/>
        </w:rPr>
        <w:t> </w:t>
      </w:r>
      <w:r w:rsidR="0086614E" w:rsidRPr="00481847">
        <w:rPr>
          <w:rFonts w:ascii="Times New Roman" w:hAnsi="Times New Roman"/>
          <w:i/>
          <w:iCs/>
          <w:color w:val="0000FF"/>
          <w:sz w:val="24"/>
          <w:szCs w:val="24"/>
        </w:rPr>
        <w:t xml:space="preserve">apakšpunktā minētās </w:t>
      </w:r>
      <w:r w:rsidR="00D93ACE" w:rsidRPr="00D93ACE">
        <w:rPr>
          <w:rFonts w:ascii="Times New Roman" w:hAnsi="Times New Roman"/>
          <w:i/>
          <w:iCs/>
          <w:color w:val="0000FF"/>
          <w:sz w:val="24"/>
          <w:szCs w:val="24"/>
        </w:rPr>
        <w:t xml:space="preserve">projekta iesniegumu pamatojošās un projekta īstenošanas dokumentācijas, tehnisko specifikāciju, tehnisko projektu vai būvprojektu sagatavošanas (tai skaitā ar būvniecības ieceri un būvprojekta minimālā sastāvā saistīto sagatavošanas darbu) </w:t>
      </w:r>
      <w:r w:rsidR="00A23492" w:rsidRPr="00481847">
        <w:rPr>
          <w:rFonts w:ascii="Times New Roman" w:hAnsi="Times New Roman"/>
          <w:i/>
          <w:iCs/>
          <w:color w:val="0000FF"/>
          <w:sz w:val="24"/>
          <w:szCs w:val="24"/>
        </w:rPr>
        <w:t>izmaksas</w:t>
      </w:r>
      <w:r w:rsidR="00953B73" w:rsidRPr="00481847">
        <w:rPr>
          <w:rFonts w:ascii="Times New Roman" w:hAnsi="Times New Roman"/>
          <w:i/>
          <w:iCs/>
          <w:color w:val="0000FF"/>
          <w:sz w:val="24"/>
          <w:szCs w:val="24"/>
        </w:rPr>
        <w:t>, kas ir attiecināmas, ja tās veiktas pēc 2021.</w:t>
      </w:r>
      <w:r w:rsidR="00306E8B" w:rsidRPr="00481847">
        <w:rPr>
          <w:rFonts w:ascii="Times New Roman" w:hAnsi="Times New Roman"/>
          <w:i/>
          <w:iCs/>
          <w:color w:val="0000FF"/>
          <w:sz w:val="24"/>
          <w:szCs w:val="24"/>
        </w:rPr>
        <w:t> </w:t>
      </w:r>
      <w:r w:rsidR="00953B73" w:rsidRPr="00481847">
        <w:rPr>
          <w:rFonts w:ascii="Times New Roman" w:hAnsi="Times New Roman"/>
          <w:i/>
          <w:iCs/>
          <w:color w:val="0000FF"/>
          <w:sz w:val="24"/>
          <w:szCs w:val="24"/>
        </w:rPr>
        <w:t>gada 1.</w:t>
      </w:r>
      <w:r w:rsidR="00306E8B" w:rsidRPr="00481847">
        <w:rPr>
          <w:rFonts w:ascii="Times New Roman" w:hAnsi="Times New Roman"/>
          <w:i/>
          <w:iCs/>
          <w:color w:val="0000FF"/>
          <w:sz w:val="24"/>
          <w:szCs w:val="24"/>
        </w:rPr>
        <w:t> </w:t>
      </w:r>
      <w:r w:rsidR="00953B73" w:rsidRPr="00481847">
        <w:rPr>
          <w:rFonts w:ascii="Times New Roman" w:hAnsi="Times New Roman"/>
          <w:i/>
          <w:iCs/>
          <w:color w:val="0000FF"/>
          <w:sz w:val="24"/>
          <w:szCs w:val="24"/>
        </w:rPr>
        <w:t>janvāra</w:t>
      </w:r>
      <w:r w:rsidR="00EB32CE">
        <w:rPr>
          <w:rFonts w:ascii="Times New Roman" w:hAnsi="Times New Roman"/>
          <w:i/>
          <w:iCs/>
          <w:color w:val="0000FF"/>
          <w:sz w:val="24"/>
          <w:szCs w:val="24"/>
        </w:rPr>
        <w:t>.</w:t>
      </w:r>
      <w:r w:rsidR="00EB32CE" w:rsidRPr="00481847">
        <w:rPr>
          <w:rFonts w:ascii="Times New Roman" w:hAnsi="Times New Roman"/>
          <w:i/>
          <w:iCs/>
          <w:color w:val="0000FF"/>
          <w:sz w:val="24"/>
          <w:szCs w:val="24"/>
        </w:rPr>
        <w:t xml:space="preserve"> </w:t>
      </w:r>
      <w:r w:rsidR="004463F7">
        <w:rPr>
          <w:rFonts w:ascii="Times New Roman" w:hAnsi="Times New Roman"/>
          <w:i/>
          <w:iCs/>
          <w:color w:val="0000FF"/>
          <w:sz w:val="24"/>
          <w:szCs w:val="24"/>
        </w:rPr>
        <w:t>Jāievēro prasība</w:t>
      </w:r>
      <w:r w:rsidRPr="00481847">
        <w:rPr>
          <w:rFonts w:ascii="Times New Roman" w:hAnsi="Times New Roman"/>
          <w:i/>
          <w:iCs/>
          <w:color w:val="0000FF"/>
          <w:sz w:val="24"/>
          <w:szCs w:val="24"/>
        </w:rPr>
        <w:t>, ka projekta darbības nevar būt pabeigtas pirms projekta iesnieguma iesniegšanas sadarbības iestādē</w:t>
      </w:r>
      <w:r w:rsidR="004463F7">
        <w:rPr>
          <w:rFonts w:ascii="Times New Roman" w:hAnsi="Times New Roman"/>
          <w:i/>
          <w:iCs/>
          <w:color w:val="0000FF"/>
          <w:sz w:val="24"/>
          <w:szCs w:val="24"/>
        </w:rPr>
        <w:t xml:space="preserve"> (izņemot iepriekšminētās </w:t>
      </w:r>
      <w:r w:rsidR="00202C58">
        <w:rPr>
          <w:rFonts w:ascii="Times New Roman" w:hAnsi="Times New Roman"/>
          <w:i/>
          <w:iCs/>
          <w:color w:val="0000FF"/>
          <w:sz w:val="24"/>
          <w:szCs w:val="24"/>
        </w:rPr>
        <w:t>SAM MK noteikumu 30.1.</w:t>
      </w:r>
      <w:r w:rsidR="002026C4">
        <w:rPr>
          <w:rFonts w:ascii="Times New Roman" w:hAnsi="Times New Roman"/>
          <w:i/>
          <w:iCs/>
          <w:color w:val="0000FF"/>
          <w:sz w:val="24"/>
          <w:szCs w:val="24"/>
        </w:rPr>
        <w:t> </w:t>
      </w:r>
      <w:r w:rsidR="00202C58">
        <w:rPr>
          <w:rFonts w:ascii="Times New Roman" w:hAnsi="Times New Roman"/>
          <w:i/>
          <w:iCs/>
          <w:color w:val="0000FF"/>
          <w:sz w:val="24"/>
          <w:szCs w:val="24"/>
        </w:rPr>
        <w:t xml:space="preserve">apakšpunktā minētās </w:t>
      </w:r>
      <w:r w:rsidR="003F1A1B" w:rsidRPr="003F1A1B">
        <w:rPr>
          <w:rFonts w:ascii="Times New Roman" w:hAnsi="Times New Roman"/>
          <w:i/>
          <w:iCs/>
          <w:color w:val="0000FF"/>
          <w:sz w:val="24"/>
          <w:szCs w:val="24"/>
        </w:rPr>
        <w:t>projekta iesniegumu pamatojošās un projekta īstenošanas dokumentācijas, tehnisko specifikāciju, tehnisko projektu vai būvprojektu sagatavošanas (tai skaitā ar būvniecības ieceri un būvprojekta minimālā sastāvā saistīto sagatavošanas darbu)</w:t>
      </w:r>
      <w:r w:rsidR="006C0EAC">
        <w:rPr>
          <w:rFonts w:ascii="Times New Roman" w:hAnsi="Times New Roman"/>
          <w:i/>
          <w:iCs/>
          <w:color w:val="0000FF"/>
          <w:sz w:val="24"/>
          <w:szCs w:val="24"/>
        </w:rPr>
        <w:t xml:space="preserve"> darbības)</w:t>
      </w:r>
      <w:r w:rsidRPr="00481847">
        <w:rPr>
          <w:rFonts w:ascii="Times New Roman" w:hAnsi="Times New Roman"/>
          <w:i/>
          <w:iCs/>
          <w:color w:val="0000FF"/>
          <w:sz w:val="24"/>
          <w:szCs w:val="24"/>
        </w:rPr>
        <w:t>.</w:t>
      </w:r>
    </w:p>
    <w:p w14:paraId="29BC88E5" w14:textId="00D48122" w:rsidR="00A039CA" w:rsidRDefault="00A039CA" w:rsidP="006E6F04">
      <w:pPr>
        <w:numPr>
          <w:ilvl w:val="0"/>
          <w:numId w:val="2"/>
        </w:numPr>
        <w:spacing w:after="120"/>
        <w:ind w:left="567" w:hanging="283"/>
        <w:jc w:val="both"/>
        <w:rPr>
          <w:i/>
          <w:iCs/>
          <w:color w:val="0000FF"/>
        </w:rPr>
      </w:pPr>
      <w:r w:rsidRPr="006F4EDF">
        <w:rPr>
          <w:i/>
          <w:iCs/>
          <w:color w:val="0000FF"/>
        </w:rPr>
        <w:lastRenderedPageBreak/>
        <w:t xml:space="preserve">Atbilstoši </w:t>
      </w:r>
      <w:r>
        <w:rPr>
          <w:i/>
          <w:iCs/>
          <w:color w:val="0000FF"/>
        </w:rPr>
        <w:t xml:space="preserve">SAM </w:t>
      </w:r>
      <w:r w:rsidRPr="006F4EDF">
        <w:rPr>
          <w:i/>
          <w:iCs/>
          <w:color w:val="0000FF"/>
        </w:rPr>
        <w:t>MK noteikumu 34.</w:t>
      </w:r>
      <w:r>
        <w:rPr>
          <w:i/>
          <w:iCs/>
          <w:color w:val="0000FF"/>
        </w:rPr>
        <w:t> </w:t>
      </w:r>
      <w:r w:rsidRPr="006F4EDF">
        <w:rPr>
          <w:i/>
          <w:iCs/>
          <w:color w:val="0000FF"/>
        </w:rPr>
        <w:t>punktam projektu īsteno ne ilgāk kā līdz 202</w:t>
      </w:r>
      <w:r w:rsidR="009643BF">
        <w:rPr>
          <w:i/>
          <w:iCs/>
          <w:color w:val="0000FF"/>
        </w:rPr>
        <w:t>9</w:t>
      </w:r>
      <w:r w:rsidRPr="006F4EDF">
        <w:rPr>
          <w:i/>
          <w:iCs/>
          <w:color w:val="0000FF"/>
        </w:rPr>
        <w:t>.</w:t>
      </w:r>
      <w:r>
        <w:rPr>
          <w:i/>
          <w:iCs/>
          <w:color w:val="0000FF"/>
        </w:rPr>
        <w:t> </w:t>
      </w:r>
      <w:r w:rsidRPr="006F4EDF">
        <w:rPr>
          <w:i/>
          <w:iCs/>
          <w:color w:val="0000FF"/>
        </w:rPr>
        <w:t>gada 31.</w:t>
      </w:r>
      <w:r>
        <w:rPr>
          <w:i/>
          <w:iCs/>
          <w:color w:val="0000FF"/>
        </w:rPr>
        <w:t> </w:t>
      </w:r>
      <w:r w:rsidRPr="006F4EDF">
        <w:rPr>
          <w:i/>
          <w:iCs/>
          <w:color w:val="0000FF"/>
        </w:rPr>
        <w:t>decembrim.</w:t>
      </w:r>
    </w:p>
    <w:p w14:paraId="3E58DF33" w14:textId="54BE2A51" w:rsidR="00E41595" w:rsidRPr="002E32FE" w:rsidRDefault="002E32FE" w:rsidP="009351DE">
      <w:pPr>
        <w:pStyle w:val="Sarakstarindkopa"/>
        <w:numPr>
          <w:ilvl w:val="0"/>
          <w:numId w:val="2"/>
        </w:numPr>
        <w:spacing w:after="0"/>
        <w:ind w:left="567" w:hanging="283"/>
        <w:rPr>
          <w:rFonts w:ascii="Times New Roman" w:eastAsiaTheme="minorEastAsia" w:hAnsi="Times New Roman"/>
          <w:i/>
          <w:iCs/>
          <w:color w:val="0000FF"/>
          <w:sz w:val="24"/>
          <w:szCs w:val="24"/>
          <w:lang w:eastAsia="lv-LV"/>
        </w:rPr>
      </w:pPr>
      <w:bookmarkStart w:id="1" w:name="_Hlk166597112"/>
      <w:r w:rsidRPr="002E32FE">
        <w:rPr>
          <w:rFonts w:ascii="Times New Roman" w:eastAsiaTheme="minorEastAsia" w:hAnsi="Times New Roman"/>
          <w:i/>
          <w:iCs/>
          <w:color w:val="0000FF"/>
          <w:sz w:val="24"/>
          <w:szCs w:val="24"/>
          <w:lang w:eastAsia="lv-LV"/>
        </w:rPr>
        <w:t xml:space="preserve">Šī informācija par projektu pēc projekta iesnieguma apstiprināšanas tiks publicēta Eiropas Savienības fondu vadošās iestādes tīmekļa vietnē </w:t>
      </w:r>
      <w:hyperlink r:id="rId16">
        <w:r w:rsidRPr="4600E6DF">
          <w:rPr>
            <w:rStyle w:val="Hipersaite"/>
            <w:rFonts w:ascii="Times New Roman" w:eastAsiaTheme="minorEastAsia" w:hAnsi="Times New Roman"/>
            <w:i/>
            <w:iCs/>
            <w:sz w:val="24"/>
            <w:szCs w:val="24"/>
            <w:lang w:eastAsia="lv-LV"/>
          </w:rPr>
          <w:t>www.esfondi.lv</w:t>
        </w:r>
      </w:hyperlink>
      <w:r w:rsidRPr="002E32FE">
        <w:rPr>
          <w:rFonts w:ascii="Times New Roman" w:eastAsiaTheme="minorEastAsia" w:hAnsi="Times New Roman"/>
          <w:i/>
          <w:iCs/>
          <w:color w:val="0000FF"/>
          <w:sz w:val="24"/>
          <w:szCs w:val="24"/>
          <w:lang w:eastAsia="lv-LV"/>
        </w:rPr>
        <w:t>.</w:t>
      </w:r>
    </w:p>
    <w:bookmarkEnd w:id="1"/>
    <w:p w14:paraId="5C33F794" w14:textId="0AC4961C" w:rsidR="00255E46" w:rsidRPr="00BC5622" w:rsidRDefault="00255E46" w:rsidP="4600E6DF">
      <w:pPr>
        <w:pStyle w:val="Virsraksts3"/>
        <w:keepNext/>
        <w:spacing w:before="240" w:beforeAutospacing="0" w:after="0" w:afterAutospacing="0"/>
        <w:jc w:val="both"/>
        <w:rPr>
          <w:rFonts w:eastAsia="Times New Roman"/>
          <w:sz w:val="24"/>
          <w:szCs w:val="24"/>
        </w:rPr>
      </w:pPr>
      <w:r w:rsidRPr="00BC5622">
        <w:rPr>
          <w:rFonts w:eastAsia="Times New Roman"/>
          <w:sz w:val="24"/>
          <w:szCs w:val="24"/>
        </w:rPr>
        <w:t>Projekta mērķis</w:t>
      </w:r>
    </w:p>
    <w:p w14:paraId="75082C04" w14:textId="1FC3D13C" w:rsidR="00F60B68" w:rsidRPr="004625A9" w:rsidRDefault="6F1DC051" w:rsidP="0074662F">
      <w:pPr>
        <w:pStyle w:val="Virsraksts3"/>
        <w:keepNext/>
        <w:spacing w:before="240" w:beforeAutospacing="0" w:after="120" w:afterAutospacing="0"/>
        <w:jc w:val="both"/>
        <w:rPr>
          <w:b w:val="0"/>
          <w:bCs w:val="0"/>
          <w:i/>
          <w:iCs/>
          <w:color w:val="0000FF"/>
          <w:sz w:val="24"/>
          <w:szCs w:val="24"/>
        </w:rPr>
      </w:pPr>
      <w:r w:rsidRPr="004625A9">
        <w:rPr>
          <w:noProof/>
          <w:sz w:val="24"/>
          <w:szCs w:val="24"/>
        </w:rPr>
        <w:drawing>
          <wp:anchor distT="0" distB="0" distL="114300" distR="114300" simplePos="0" relativeHeight="251658243" behindDoc="0" locked="0" layoutInCell="1" allowOverlap="1" wp14:anchorId="47C9927B" wp14:editId="157D9EDF">
            <wp:simplePos x="0" y="0"/>
            <wp:positionH relativeFrom="column">
              <wp:posOffset>4445</wp:posOffset>
            </wp:positionH>
            <wp:positionV relativeFrom="paragraph">
              <wp:posOffset>150495</wp:posOffset>
            </wp:positionV>
            <wp:extent cx="6078883" cy="1695450"/>
            <wp:effectExtent l="0" t="0" r="0" b="0"/>
            <wp:wrapTopAndBottom/>
            <wp:docPr id="515170172" name="Picture 92337698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37698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078883" cy="1695450"/>
                    </a:xfrm>
                    <a:prstGeom prst="rect">
                      <a:avLst/>
                    </a:prstGeom>
                    <a:noFill/>
                  </pic:spPr>
                </pic:pic>
              </a:graphicData>
            </a:graphic>
          </wp:anchor>
        </w:drawing>
      </w:r>
      <w:r w:rsidR="00F60B68" w:rsidRPr="004625A9">
        <w:rPr>
          <w:i/>
          <w:iCs/>
          <w:color w:val="0000FF"/>
          <w:sz w:val="24"/>
          <w:szCs w:val="24"/>
        </w:rPr>
        <w:t>Šajā sadaļā projekta iesniedzējs</w:t>
      </w:r>
      <w:r w:rsidR="00EC3AEE" w:rsidRPr="004625A9">
        <w:rPr>
          <w:i/>
          <w:iCs/>
          <w:color w:val="0000FF"/>
          <w:sz w:val="24"/>
          <w:szCs w:val="24"/>
        </w:rPr>
        <w:t>:</w:t>
      </w:r>
    </w:p>
    <w:p w14:paraId="4EFA92AD" w14:textId="77777777" w:rsidR="004A16D8" w:rsidRPr="00716637" w:rsidRDefault="004A16D8" w:rsidP="00F13BAD">
      <w:pPr>
        <w:pStyle w:val="Paraststmeklis"/>
        <w:numPr>
          <w:ilvl w:val="0"/>
          <w:numId w:val="1"/>
        </w:numPr>
        <w:spacing w:before="0" w:beforeAutospacing="0" w:after="0" w:afterAutospacing="0"/>
        <w:ind w:left="721" w:hanging="437"/>
        <w:jc w:val="both"/>
        <w:rPr>
          <w:i/>
          <w:iCs/>
          <w:color w:val="0000FF"/>
        </w:rPr>
      </w:pPr>
      <w:r>
        <w:rPr>
          <w:i/>
          <w:iCs/>
          <w:color w:val="0000FF"/>
        </w:rPr>
        <w:t>d</w:t>
      </w:r>
      <w:r w:rsidRPr="00716637">
        <w:rPr>
          <w:i/>
          <w:iCs/>
          <w:color w:val="0000FF"/>
        </w:rPr>
        <w:t xml:space="preserve">efinē projekta mērķi: </w:t>
      </w:r>
    </w:p>
    <w:p w14:paraId="2E29FBD0" w14:textId="025ACFA5" w:rsidR="00550A95" w:rsidRPr="002026C4" w:rsidRDefault="004446BD" w:rsidP="004625A9">
      <w:pPr>
        <w:numPr>
          <w:ilvl w:val="1"/>
          <w:numId w:val="18"/>
        </w:numPr>
        <w:ind w:left="993" w:hanging="273"/>
        <w:jc w:val="both"/>
        <w:rPr>
          <w:i/>
          <w:iCs/>
          <w:color w:val="0000FF"/>
        </w:rPr>
      </w:pPr>
      <w:r w:rsidRPr="004446BD">
        <w:rPr>
          <w:i/>
          <w:iCs/>
          <w:color w:val="0000FF"/>
          <w:u w:val="single"/>
        </w:rPr>
        <w:t>projekta mērķim jābūt atbilstošam SAM MK noteikumu 2. punktā noteiktajam pasākuma mērķim</w:t>
      </w:r>
      <w:r w:rsidR="00736D95">
        <w:rPr>
          <w:i/>
          <w:iCs/>
          <w:color w:val="0000FF"/>
          <w:u w:val="single"/>
        </w:rPr>
        <w:t> </w:t>
      </w:r>
      <w:r>
        <w:rPr>
          <w:i/>
          <w:iCs/>
          <w:color w:val="0000FF"/>
          <w:u w:val="single"/>
        </w:rPr>
        <w:t xml:space="preserve">– </w:t>
      </w:r>
      <w:r w:rsidR="000F5F1D" w:rsidRPr="000F5F1D">
        <w:rPr>
          <w:i/>
          <w:iCs/>
          <w:color w:val="0000FF"/>
          <w:u w:val="single"/>
        </w:rPr>
        <w:t>uzlabot ūdenssaimniecības pakalpojumu efektivitāti, nodrošinot atbilstošas infrastruktūras jaudas, uzlabojot darbības efektivitāti, kā arī samazinot piesārņojumu</w:t>
      </w:r>
      <w:r w:rsidR="00550A95">
        <w:rPr>
          <w:i/>
          <w:iCs/>
          <w:color w:val="0000FF"/>
          <w:u w:val="single"/>
        </w:rPr>
        <w:t>;</w:t>
      </w:r>
    </w:p>
    <w:p w14:paraId="2789A8B9" w14:textId="4CA6E934" w:rsidR="004A16D8" w:rsidRPr="00696A74" w:rsidRDefault="00550A95" w:rsidP="00FB068C">
      <w:pPr>
        <w:numPr>
          <w:ilvl w:val="1"/>
          <w:numId w:val="18"/>
        </w:numPr>
        <w:spacing w:after="120"/>
        <w:ind w:left="993" w:hanging="273"/>
        <w:jc w:val="both"/>
        <w:rPr>
          <w:i/>
          <w:iCs/>
          <w:color w:val="0000FF"/>
        </w:rPr>
      </w:pPr>
      <w:r w:rsidRPr="00550A95">
        <w:rPr>
          <w:i/>
          <w:iCs/>
          <w:color w:val="0000FF"/>
          <w:u w:val="single"/>
        </w:rPr>
        <w:t>projekta mērķim ir jābūt atbilstošam projekta iesniedzēja kompetencei un tādam, kuru ar pieejamajiem resursiem var sasniegt projektā plānotajā termiņā</w:t>
      </w:r>
      <w:r w:rsidR="009D4457">
        <w:rPr>
          <w:i/>
          <w:iCs/>
          <w:color w:val="0000FF"/>
          <w:u w:val="single"/>
        </w:rPr>
        <w:t>.</w:t>
      </w:r>
    </w:p>
    <w:p w14:paraId="671A9726" w14:textId="77777777" w:rsidR="004A16D8" w:rsidRPr="00856096" w:rsidRDefault="004A16D8" w:rsidP="008079A4">
      <w:pPr>
        <w:numPr>
          <w:ilvl w:val="0"/>
          <w:numId w:val="1"/>
        </w:numPr>
        <w:ind w:hanging="436"/>
        <w:jc w:val="both"/>
        <w:rPr>
          <w:i/>
          <w:iCs/>
          <w:color w:val="0000FF"/>
        </w:rPr>
      </w:pPr>
      <w:r w:rsidRPr="00856096">
        <w:rPr>
          <w:i/>
          <w:iCs/>
          <w:color w:val="0000FF"/>
        </w:rPr>
        <w:t>identificē projektā risināmo problēmu, norāda tās aktualitāti, īsi raksturo pašreizējo situāciju un pamato, kāpēc identificēto problēmu nepieciešams risināt konkrētajā laikā un vietā, kā arī norāda paredzamās sekas, ja projekts netiks īstenots;</w:t>
      </w:r>
    </w:p>
    <w:p w14:paraId="022573C3" w14:textId="77777777" w:rsidR="004A16D8" w:rsidRDefault="004A16D8" w:rsidP="008079A4">
      <w:pPr>
        <w:numPr>
          <w:ilvl w:val="0"/>
          <w:numId w:val="1"/>
        </w:numPr>
        <w:spacing w:after="120"/>
        <w:ind w:hanging="436"/>
        <w:jc w:val="both"/>
        <w:rPr>
          <w:i/>
          <w:iCs/>
          <w:color w:val="0000FF"/>
        </w:rPr>
      </w:pPr>
      <w:r w:rsidRPr="00856096">
        <w:rPr>
          <w:i/>
          <w:iCs/>
          <w:color w:val="0000FF"/>
        </w:rPr>
        <w:t>norāda, kādu ieguldījumu projekta īstenošana dos pasākuma mērķa sasniegšanā un identificētās problēmas risināšanā.</w:t>
      </w:r>
    </w:p>
    <w:p w14:paraId="1089D9B7" w14:textId="7B9800C2" w:rsidR="00846D50" w:rsidRDefault="00846D50" w:rsidP="00E81CC2">
      <w:pPr>
        <w:ind w:left="567" w:hanging="283"/>
        <w:jc w:val="both"/>
        <w:rPr>
          <w:i/>
          <w:iCs/>
          <w:color w:val="0000FF"/>
        </w:rPr>
      </w:pPr>
      <w:r w:rsidRPr="001A2E40">
        <w:rPr>
          <w:b/>
          <w:bCs/>
          <w:color w:val="0000FF"/>
          <w:sz w:val="28"/>
          <w:szCs w:val="28"/>
        </w:rPr>
        <w:t>!</w:t>
      </w:r>
      <w:r w:rsidRPr="00846D50">
        <w:rPr>
          <w:i/>
          <w:iCs/>
          <w:color w:val="0000FF"/>
        </w:rPr>
        <w:tab/>
      </w:r>
      <w:r w:rsidR="00E3569E">
        <w:rPr>
          <w:rStyle w:val="normaltextrun"/>
          <w:rFonts w:eastAsiaTheme="majorEastAsia"/>
          <w:i/>
          <w:iCs/>
          <w:color w:val="0000FF"/>
        </w:rPr>
        <w:t>Sadaļā norādītā informācija ir rediģējama un papildināma, tomēr joprojām jānodrošina mērķa atbilstība SAM MK noteikumu 2.</w:t>
      </w:r>
      <w:r w:rsidR="003672C9">
        <w:rPr>
          <w:rStyle w:val="normaltextrun"/>
          <w:rFonts w:eastAsiaTheme="majorEastAsia"/>
          <w:i/>
          <w:iCs/>
          <w:color w:val="0000FF"/>
        </w:rPr>
        <w:t> punktam</w:t>
      </w:r>
      <w:r w:rsidRPr="00846D50">
        <w:rPr>
          <w:i/>
          <w:iCs/>
          <w:color w:val="0000FF"/>
        </w:rPr>
        <w:t>.</w:t>
      </w:r>
    </w:p>
    <w:p w14:paraId="6A422EEC" w14:textId="2B6C54FA" w:rsidR="003C6E78" w:rsidRPr="00C41862" w:rsidRDefault="003C6E78" w:rsidP="00F11932">
      <w:pPr>
        <w:pStyle w:val="Virsraksts3"/>
        <w:spacing w:before="240" w:beforeAutospacing="0" w:after="120" w:afterAutospacing="0"/>
        <w:jc w:val="both"/>
        <w:rPr>
          <w:rFonts w:eastAsia="Times New Roman"/>
          <w:sz w:val="24"/>
          <w:szCs w:val="24"/>
        </w:rPr>
      </w:pPr>
      <w:r w:rsidRPr="00C41862">
        <w:rPr>
          <w:rFonts w:eastAsia="Times New Roman"/>
          <w:sz w:val="24"/>
          <w:szCs w:val="24"/>
        </w:rPr>
        <w:t>Projekta NACE klasifikators</w:t>
      </w:r>
    </w:p>
    <w:tbl>
      <w:tblPr>
        <w:tblStyle w:val="TableGrid1"/>
        <w:tblW w:w="0" w:type="auto"/>
        <w:tblLook w:val="04A0" w:firstRow="1" w:lastRow="0" w:firstColumn="1" w:lastColumn="0" w:noHBand="0" w:noVBand="1"/>
      </w:tblPr>
      <w:tblGrid>
        <w:gridCol w:w="4386"/>
        <w:gridCol w:w="5241"/>
      </w:tblGrid>
      <w:tr w:rsidR="00BC5BD1" w:rsidRPr="00DE4BC8" w14:paraId="0D7364E6" w14:textId="77777777" w:rsidTr="004653F1">
        <w:tc>
          <w:tcPr>
            <w:tcW w:w="4248" w:type="dxa"/>
          </w:tcPr>
          <w:p w14:paraId="7AA3D13A" w14:textId="77777777" w:rsidR="00BC5BD1" w:rsidRPr="00DE4BC8" w:rsidRDefault="00BC5BD1">
            <w:r w:rsidRPr="00DE4BC8">
              <w:rPr>
                <w:noProof/>
                <w:color w:val="2B579A"/>
                <w:shd w:val="clear" w:color="auto" w:fill="E6E6E6"/>
              </w:rPr>
              <w:drawing>
                <wp:inline distT="0" distB="0" distL="0" distR="0" wp14:anchorId="1EF28135" wp14:editId="7D925245">
                  <wp:extent cx="2639833" cy="910202"/>
                  <wp:effectExtent l="0" t="0" r="8255" b="4445"/>
                  <wp:docPr id="897122347"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rotWithShape="1">
                          <a:blip r:embed="rId18"/>
                          <a:srcRect r="9594"/>
                          <a:stretch/>
                        </pic:blipFill>
                        <pic:spPr bwMode="auto">
                          <a:xfrm>
                            <a:off x="0" y="0"/>
                            <a:ext cx="2688237" cy="926892"/>
                          </a:xfrm>
                          <a:prstGeom prst="rect">
                            <a:avLst/>
                          </a:prstGeom>
                          <a:ln>
                            <a:noFill/>
                          </a:ln>
                          <a:extLst>
                            <a:ext uri="{53640926-AAD7-44D8-BBD7-CCE9431645EC}">
                              <a14:shadowObscured xmlns:a14="http://schemas.microsoft.com/office/drawing/2010/main"/>
                            </a:ext>
                          </a:extLst>
                        </pic:spPr>
                      </pic:pic>
                    </a:graphicData>
                  </a:graphic>
                </wp:inline>
              </w:drawing>
            </w:r>
          </w:p>
        </w:tc>
        <w:tc>
          <w:tcPr>
            <w:tcW w:w="5379" w:type="dxa"/>
          </w:tcPr>
          <w:p w14:paraId="799EA4DD" w14:textId="77777777" w:rsidR="00BC5BD1" w:rsidRPr="0098168E" w:rsidRDefault="00BC5BD1">
            <w:pPr>
              <w:jc w:val="both"/>
              <w:rPr>
                <w:color w:val="626262"/>
              </w:rPr>
            </w:pPr>
            <w:r w:rsidRPr="0098168E">
              <w:rPr>
                <w:color w:val="626262"/>
              </w:rPr>
              <w:t>Izvēlas no klasifikatora</w:t>
            </w:r>
          </w:p>
          <w:p w14:paraId="5627A9CB" w14:textId="77777777" w:rsidR="00BC5BD1" w:rsidRPr="0063712B" w:rsidRDefault="00BC5BD1">
            <w:pPr>
              <w:jc w:val="both"/>
              <w:rPr>
                <w:i/>
                <w:iCs/>
                <w:color w:val="0000FF"/>
              </w:rPr>
            </w:pPr>
            <w:r w:rsidRPr="00DE4BC8">
              <w:rPr>
                <w:i/>
                <w:iCs/>
                <w:color w:val="0000FF"/>
              </w:rPr>
              <w:t>No vispārējās ekonomiskās darbības klasifikatora</w:t>
            </w:r>
            <w:r>
              <w:rPr>
                <w:i/>
                <w:iCs/>
                <w:color w:val="0000FF"/>
              </w:rPr>
              <w:t> –</w:t>
            </w:r>
            <w:r w:rsidRPr="00DE4BC8">
              <w:rPr>
                <w:i/>
                <w:iCs/>
                <w:color w:val="0000FF"/>
              </w:rPr>
              <w:t xml:space="preserve">  NACE 2.</w:t>
            </w:r>
            <w:r>
              <w:rPr>
                <w:i/>
                <w:iCs/>
                <w:color w:val="0000FF"/>
              </w:rPr>
              <w:t> </w:t>
            </w:r>
            <w:r w:rsidRPr="0063712B">
              <w:rPr>
                <w:i/>
                <w:iCs/>
                <w:color w:val="0000FF"/>
              </w:rPr>
              <w:t xml:space="preserve">redakcijas </w:t>
            </w:r>
            <w:r w:rsidRPr="00771DE6">
              <w:rPr>
                <w:i/>
                <w:iCs/>
                <w:color w:val="0000FF"/>
              </w:rPr>
              <w:t>izvēlas</w:t>
            </w:r>
            <w:r w:rsidRPr="0063712B">
              <w:rPr>
                <w:i/>
                <w:iCs/>
                <w:color w:val="0000FF"/>
              </w:rPr>
              <w:t xml:space="preserve"> </w:t>
            </w:r>
            <w:r w:rsidRPr="00D1579E">
              <w:rPr>
                <w:i/>
                <w:iCs/>
                <w:color w:val="0000FF"/>
                <w:u w:val="single"/>
              </w:rPr>
              <w:t xml:space="preserve">projektam atbilstošo klasi </w:t>
            </w:r>
            <w:r w:rsidRPr="00182628">
              <w:rPr>
                <w:i/>
                <w:iCs/>
                <w:color w:val="0000FF"/>
              </w:rPr>
              <w:t>(četru ciparu kodu) un nosaukumu</w:t>
            </w:r>
            <w:r w:rsidRPr="0063712B">
              <w:rPr>
                <w:i/>
                <w:iCs/>
                <w:color w:val="0000FF"/>
              </w:rPr>
              <w:t>.</w:t>
            </w:r>
          </w:p>
          <w:p w14:paraId="4AA9C629" w14:textId="77777777" w:rsidR="00BC5BD1" w:rsidRPr="000B065E" w:rsidRDefault="00BC5BD1" w:rsidP="00FB068C">
            <w:pPr>
              <w:numPr>
                <w:ilvl w:val="0"/>
                <w:numId w:val="15"/>
              </w:numPr>
              <w:spacing w:after="120"/>
              <w:ind w:left="714" w:hanging="357"/>
              <w:jc w:val="both"/>
              <w:rPr>
                <w:i/>
                <w:iCs/>
                <w:color w:val="0000FF"/>
              </w:rPr>
            </w:pPr>
            <w:r w:rsidRPr="00DE4BC8">
              <w:rPr>
                <w:i/>
                <w:iCs/>
                <w:color w:val="0000FF"/>
              </w:rPr>
              <w:t>Lai meklētu NACE kodu jāievada pirmie trīs simboli.</w:t>
            </w:r>
          </w:p>
          <w:p w14:paraId="38180B39" w14:textId="2A2D2B7E" w:rsidR="00BC5BD1" w:rsidRPr="00DE4BC8" w:rsidRDefault="00BC5BD1" w:rsidP="004004AB">
            <w:pPr>
              <w:numPr>
                <w:ilvl w:val="0"/>
                <w:numId w:val="15"/>
              </w:numPr>
              <w:spacing w:after="120"/>
              <w:jc w:val="both"/>
            </w:pPr>
            <w:r w:rsidRPr="00DE4BC8">
              <w:rPr>
                <w:i/>
                <w:iCs/>
                <w:color w:val="0000FF"/>
              </w:rPr>
              <w:t>Projekta NACE kods un nosaukums izriet no projekta mērķa un satura un tas var atšķirties no projekta iesniedzēja pamatdarbības NACE koda. Šī informācija tiek izmantota statistikas vajadzībām.</w:t>
            </w:r>
          </w:p>
        </w:tc>
      </w:tr>
    </w:tbl>
    <w:p w14:paraId="7E8A412C" w14:textId="7749EA96" w:rsidR="00D8002E" w:rsidRDefault="00AC5142" w:rsidP="00F11932">
      <w:pPr>
        <w:pStyle w:val="Virsraksts3"/>
        <w:keepNext/>
        <w:spacing w:before="240" w:beforeAutospacing="0" w:after="120" w:afterAutospacing="0"/>
        <w:jc w:val="both"/>
        <w:rPr>
          <w:rFonts w:eastAsia="Times New Roman"/>
          <w:sz w:val="24"/>
          <w:szCs w:val="24"/>
        </w:rPr>
      </w:pPr>
      <w:bookmarkStart w:id="2" w:name="_Hlk140489806"/>
      <w:r w:rsidRPr="00587926">
        <w:rPr>
          <w:rFonts w:eastAsia="Times New Roman"/>
          <w:sz w:val="24"/>
          <w:szCs w:val="24"/>
        </w:rPr>
        <w:lastRenderedPageBreak/>
        <w:t>Projekta īstenošanas vieta</w:t>
      </w:r>
    </w:p>
    <w:p w14:paraId="3BCC9A02" w14:textId="087BD142" w:rsidR="00834AFC" w:rsidRPr="00834AFC" w:rsidRDefault="00834AFC" w:rsidP="00313BC6">
      <w:pPr>
        <w:keepNext/>
        <w:spacing w:before="240" w:after="240"/>
        <w:jc w:val="both"/>
        <w:rPr>
          <w:rFonts w:eastAsia="Times New Roman"/>
          <w:b/>
          <w:bCs/>
        </w:rPr>
      </w:pPr>
      <w:r w:rsidRPr="00834AFC">
        <w:rPr>
          <w:rFonts w:eastAsia="Times New Roman"/>
          <w:b/>
          <w:bCs/>
        </w:rPr>
        <w:t>Vai projekta īstenošanas vieta ir visa Latvija?</w:t>
      </w:r>
    </w:p>
    <w:p w14:paraId="1D648255" w14:textId="662BE3DC" w:rsidR="00882D4D" w:rsidRPr="00B2379C" w:rsidRDefault="00882D4D" w:rsidP="00882D4D">
      <w:pPr>
        <w:jc w:val="both"/>
        <w:rPr>
          <w:rFonts w:eastAsia="Times New Roman"/>
          <w:color w:val="0000FF"/>
        </w:rPr>
      </w:pPr>
      <w:r w:rsidRPr="0BDF26A3">
        <w:rPr>
          <w:rFonts w:eastAsia="Times New Roman"/>
          <w:b/>
          <w:bCs/>
          <w:i/>
          <w:iCs/>
          <w:color w:val="0000FF"/>
        </w:rPr>
        <w:t xml:space="preserve">Šajā sadaļā projekta iesniedzējs atzīmē </w:t>
      </w:r>
      <w:r w:rsidR="00B17F88">
        <w:rPr>
          <w:rFonts w:eastAsia="Times New Roman"/>
          <w:b/>
          <w:bCs/>
          <w:i/>
          <w:iCs/>
          <w:color w:val="0000FF"/>
        </w:rPr>
        <w:t>“</w:t>
      </w:r>
      <w:r w:rsidRPr="0BDF26A3">
        <w:rPr>
          <w:rFonts w:eastAsia="Times New Roman"/>
          <w:b/>
          <w:bCs/>
          <w:i/>
          <w:iCs/>
          <w:color w:val="0000FF"/>
        </w:rPr>
        <w:t>Nē</w:t>
      </w:r>
      <w:r w:rsidR="00B17F88">
        <w:rPr>
          <w:rFonts w:eastAsia="Times New Roman"/>
          <w:b/>
          <w:bCs/>
          <w:i/>
          <w:iCs/>
          <w:color w:val="0000FF"/>
        </w:rPr>
        <w:t>”</w:t>
      </w:r>
      <w:r w:rsidRPr="0BDF26A3">
        <w:rPr>
          <w:rFonts w:eastAsia="Times New Roman"/>
          <w:i/>
          <w:iCs/>
          <w:color w:val="0000FF"/>
        </w:rPr>
        <w:t xml:space="preserve"> un identificē un apraksta projekta īstenošanas vietu, norādot:</w:t>
      </w:r>
    </w:p>
    <w:p w14:paraId="33E8BF1C" w14:textId="74DCCD2E" w:rsidR="00882D4D" w:rsidRPr="00C754F6" w:rsidRDefault="00882D4D" w:rsidP="008079A4">
      <w:pPr>
        <w:numPr>
          <w:ilvl w:val="0"/>
          <w:numId w:val="1"/>
        </w:numPr>
        <w:ind w:hanging="436"/>
        <w:jc w:val="both"/>
        <w:rPr>
          <w:rFonts w:eastAsia="Times New Roman"/>
          <w:i/>
          <w:iCs/>
          <w:color w:val="0000FF"/>
        </w:rPr>
      </w:pPr>
      <w:r>
        <w:rPr>
          <w:rFonts w:eastAsia="Times New Roman"/>
          <w:i/>
          <w:iCs/>
          <w:color w:val="0000FF"/>
        </w:rPr>
        <w:t>projekta īstenošanas vietas </w:t>
      </w:r>
      <w:r w:rsidRPr="007C59AE">
        <w:rPr>
          <w:rFonts w:eastAsia="Times New Roman"/>
          <w:b/>
          <w:bCs/>
          <w:i/>
          <w:iCs/>
          <w:color w:val="0000FF"/>
        </w:rPr>
        <w:t>–</w:t>
      </w:r>
      <w:r>
        <w:rPr>
          <w:rFonts w:eastAsia="Times New Roman"/>
          <w:b/>
          <w:bCs/>
          <w:i/>
          <w:iCs/>
          <w:color w:val="0000FF"/>
        </w:rPr>
        <w:t xml:space="preserve"> </w:t>
      </w:r>
      <w:r w:rsidRPr="007C59AE">
        <w:rPr>
          <w:rFonts w:eastAsia="Times New Roman"/>
          <w:b/>
          <w:bCs/>
          <w:i/>
          <w:iCs/>
          <w:color w:val="0000FF"/>
        </w:rPr>
        <w:t>adresi/-es</w:t>
      </w:r>
      <w:r w:rsidRPr="00C754F6">
        <w:rPr>
          <w:rFonts w:eastAsia="Times New Roman"/>
          <w:i/>
          <w:iCs/>
          <w:color w:val="0000FF"/>
        </w:rPr>
        <w:t>;</w:t>
      </w:r>
    </w:p>
    <w:p w14:paraId="2A812773" w14:textId="0C3BDE64" w:rsidR="002F4EB7" w:rsidRDefault="00882D4D" w:rsidP="008079A4">
      <w:pPr>
        <w:numPr>
          <w:ilvl w:val="0"/>
          <w:numId w:val="1"/>
        </w:numPr>
        <w:ind w:hanging="436"/>
        <w:jc w:val="both"/>
        <w:rPr>
          <w:rFonts w:eastAsia="Times New Roman"/>
          <w:i/>
          <w:iCs/>
          <w:color w:val="0000FF"/>
        </w:rPr>
      </w:pPr>
      <w:r w:rsidRPr="00C754F6">
        <w:rPr>
          <w:rFonts w:eastAsia="Times New Roman"/>
          <w:i/>
          <w:iCs/>
          <w:color w:val="0000FF"/>
        </w:rPr>
        <w:t>kadastra numuru</w:t>
      </w:r>
      <w:r w:rsidR="00725C1A">
        <w:rPr>
          <w:rFonts w:eastAsia="Times New Roman"/>
          <w:i/>
          <w:iCs/>
          <w:color w:val="0000FF"/>
        </w:rPr>
        <w:t>/-</w:t>
      </w:r>
      <w:proofErr w:type="spellStart"/>
      <w:r w:rsidR="00725C1A">
        <w:rPr>
          <w:rFonts w:eastAsia="Times New Roman"/>
          <w:i/>
          <w:iCs/>
          <w:color w:val="0000FF"/>
        </w:rPr>
        <w:t>us</w:t>
      </w:r>
      <w:proofErr w:type="spellEnd"/>
      <w:r w:rsidRPr="00C754F6">
        <w:rPr>
          <w:rFonts w:eastAsia="Times New Roman"/>
          <w:i/>
          <w:iCs/>
          <w:color w:val="0000FF"/>
        </w:rPr>
        <w:t>;</w:t>
      </w:r>
    </w:p>
    <w:p w14:paraId="393CF009" w14:textId="5B1FEB6D" w:rsidR="002F4EB7" w:rsidRDefault="002F4EB7" w:rsidP="008079A4">
      <w:pPr>
        <w:numPr>
          <w:ilvl w:val="0"/>
          <w:numId w:val="1"/>
        </w:numPr>
        <w:ind w:hanging="436"/>
        <w:jc w:val="both"/>
        <w:rPr>
          <w:rFonts w:eastAsia="Times New Roman"/>
          <w:i/>
          <w:iCs/>
          <w:color w:val="0000FF"/>
        </w:rPr>
      </w:pPr>
      <w:r w:rsidRPr="00C754F6">
        <w:rPr>
          <w:rFonts w:eastAsia="Times New Roman"/>
          <w:i/>
          <w:iCs/>
          <w:color w:val="0000FF"/>
        </w:rPr>
        <w:t>kadastra apzīmējumu</w:t>
      </w:r>
      <w:r w:rsidR="00F21702">
        <w:rPr>
          <w:rFonts w:eastAsia="Times New Roman"/>
          <w:i/>
          <w:iCs/>
          <w:color w:val="0000FF"/>
        </w:rPr>
        <w:t>/-</w:t>
      </w:r>
      <w:proofErr w:type="spellStart"/>
      <w:r w:rsidR="00F21702">
        <w:rPr>
          <w:rFonts w:eastAsia="Times New Roman"/>
          <w:i/>
          <w:iCs/>
          <w:color w:val="0000FF"/>
        </w:rPr>
        <w:t>us</w:t>
      </w:r>
      <w:proofErr w:type="spellEnd"/>
      <w:r>
        <w:rPr>
          <w:rFonts w:eastAsia="Times New Roman"/>
          <w:i/>
          <w:iCs/>
          <w:color w:val="0000FF"/>
        </w:rPr>
        <w:t>;</w:t>
      </w:r>
    </w:p>
    <w:p w14:paraId="55FF6344" w14:textId="357EAC10" w:rsidR="002F4EB7" w:rsidRPr="00FA6BC6" w:rsidRDefault="002F4EB7" w:rsidP="00FA6BC6">
      <w:pPr>
        <w:pStyle w:val="paragraph"/>
        <w:numPr>
          <w:ilvl w:val="0"/>
          <w:numId w:val="1"/>
        </w:numPr>
        <w:spacing w:before="0" w:beforeAutospacing="0" w:after="360" w:afterAutospacing="0"/>
        <w:ind w:hanging="436"/>
        <w:jc w:val="both"/>
        <w:textAlignment w:val="baseline"/>
        <w:rPr>
          <w:rFonts w:eastAsiaTheme="majorEastAsia"/>
        </w:rPr>
      </w:pPr>
      <w:r w:rsidRPr="004B1002">
        <w:rPr>
          <w:rStyle w:val="normaltextrun"/>
          <w:rFonts w:eastAsiaTheme="majorEastAsia"/>
          <w:i/>
          <w:iCs/>
          <w:color w:val="0000FF"/>
        </w:rPr>
        <w:t xml:space="preserve">aprakstu, </w:t>
      </w:r>
      <w:r w:rsidRPr="004B1002">
        <w:rPr>
          <w:rStyle w:val="normaltextrun"/>
          <w:rFonts w:eastAsiaTheme="majorEastAsia"/>
          <w:i/>
          <w:color w:val="0000FF"/>
        </w:rPr>
        <w:t>t.sk. vai projekta iesniedzējam jau ir tiesības veikt būvdarbus vai uzstādīt iekārtas</w:t>
      </w:r>
      <w:r w:rsidRPr="004B1002">
        <w:rPr>
          <w:rStyle w:val="normaltextrun"/>
          <w:rFonts w:eastAsiaTheme="majorEastAsia"/>
          <w:i/>
          <w:iCs/>
          <w:color w:val="0000FF"/>
        </w:rPr>
        <w:t xml:space="preserve"> </w:t>
      </w:r>
      <w:r w:rsidRPr="004B1002">
        <w:rPr>
          <w:rStyle w:val="normaltextrun"/>
          <w:rFonts w:eastAsiaTheme="majorEastAsia"/>
          <w:i/>
          <w:color w:val="0000FF"/>
        </w:rPr>
        <w:t>attiecīgajā vietā</w:t>
      </w:r>
      <w:r w:rsidR="00614CFA" w:rsidRPr="00A02BED">
        <w:rPr>
          <w:rStyle w:val="normaltextrun"/>
          <w:rFonts w:eastAsiaTheme="majorEastAsia"/>
          <w:i/>
          <w:color w:val="0000FF"/>
        </w:rPr>
        <w:t xml:space="preserve"> </w:t>
      </w:r>
      <w:r w:rsidR="00614CFA" w:rsidRPr="00317EDB">
        <w:rPr>
          <w:rStyle w:val="normaltextrun"/>
          <w:rFonts w:eastAsiaTheme="majorEastAsia"/>
          <w:i/>
          <w:color w:val="0000FF"/>
        </w:rPr>
        <w:t xml:space="preserve">atbilstoši SAM MK noteikumu 22. un </w:t>
      </w:r>
      <w:r w:rsidR="00BC4D8E" w:rsidRPr="00317EDB">
        <w:rPr>
          <w:rStyle w:val="normaltextrun"/>
          <w:rFonts w:eastAsiaTheme="majorEastAsia"/>
          <w:i/>
          <w:color w:val="0000FF"/>
        </w:rPr>
        <w:t>23.</w:t>
      </w:r>
      <w:r w:rsidR="00DF5216">
        <w:rPr>
          <w:rStyle w:val="normaltextrun"/>
          <w:rFonts w:eastAsiaTheme="majorEastAsia"/>
          <w:i/>
          <w:color w:val="0000FF"/>
        </w:rPr>
        <w:t> </w:t>
      </w:r>
      <w:r w:rsidR="00BC4D8E" w:rsidRPr="00AE3D2E">
        <w:rPr>
          <w:rStyle w:val="normaltextrun"/>
          <w:rFonts w:eastAsiaTheme="majorEastAsia"/>
          <w:i/>
          <w:color w:val="0000FF"/>
        </w:rPr>
        <w:t>punktam</w:t>
      </w:r>
      <w:r w:rsidR="00E85176" w:rsidRPr="004B1002">
        <w:rPr>
          <w:rStyle w:val="normaltextrun"/>
          <w:rFonts w:eastAsiaTheme="majorEastAsia"/>
          <w:i/>
          <w:color w:val="0000FF"/>
        </w:rPr>
        <w:t xml:space="preserve"> (skat. arī nolikuma </w:t>
      </w:r>
      <w:r w:rsidR="39C8A037" w:rsidRPr="004B1002">
        <w:rPr>
          <w:rStyle w:val="normaltextrun"/>
          <w:rFonts w:eastAsiaTheme="majorEastAsia"/>
          <w:i/>
          <w:color w:val="0000FF"/>
        </w:rPr>
        <w:t>9.</w:t>
      </w:r>
      <w:r w:rsidR="00692FBD">
        <w:rPr>
          <w:rStyle w:val="normaltextrun"/>
          <w:rFonts w:eastAsiaTheme="majorEastAsia"/>
          <w:i/>
          <w:color w:val="0000FF"/>
        </w:rPr>
        <w:t>7</w:t>
      </w:r>
      <w:r w:rsidR="39C8A037" w:rsidRPr="004B1002">
        <w:rPr>
          <w:rStyle w:val="normaltextrun"/>
          <w:rFonts w:eastAsiaTheme="majorEastAsia"/>
          <w:i/>
          <w:color w:val="0000FF"/>
        </w:rPr>
        <w:t>.</w:t>
      </w:r>
      <w:r w:rsidR="00182628" w:rsidRPr="004B1002">
        <w:rPr>
          <w:rStyle w:val="normaltextrun"/>
          <w:rFonts w:eastAsiaTheme="majorEastAsia"/>
          <w:i/>
          <w:color w:val="0000FF"/>
        </w:rPr>
        <w:t> </w:t>
      </w:r>
      <w:r w:rsidR="00E85176" w:rsidRPr="004B1002">
        <w:rPr>
          <w:rStyle w:val="normaltextrun"/>
          <w:rFonts w:eastAsiaTheme="majorEastAsia"/>
          <w:i/>
          <w:color w:val="0000FF"/>
        </w:rPr>
        <w:t xml:space="preserve">apakšpunktu attiecībā uz iesniedzamajiem dokumentiem un sadaļu </w:t>
      </w:r>
      <w:r w:rsidR="00B17F88" w:rsidRPr="004B1002">
        <w:rPr>
          <w:rStyle w:val="normaltextrun"/>
          <w:rFonts w:eastAsiaTheme="majorEastAsia"/>
          <w:i/>
          <w:color w:val="0000FF"/>
        </w:rPr>
        <w:t>“</w:t>
      </w:r>
      <w:r w:rsidR="00E85176" w:rsidRPr="004B1002">
        <w:rPr>
          <w:rStyle w:val="normaltextrun"/>
          <w:rFonts w:eastAsiaTheme="majorEastAsia"/>
          <w:i/>
          <w:color w:val="0000FF"/>
        </w:rPr>
        <w:t>Apliecinājumi</w:t>
      </w:r>
      <w:r w:rsidR="00B17F88" w:rsidRPr="004B1002">
        <w:rPr>
          <w:rStyle w:val="normaltextrun"/>
          <w:rFonts w:eastAsiaTheme="majorEastAsia"/>
          <w:i/>
          <w:color w:val="0000FF"/>
        </w:rPr>
        <w:t>”</w:t>
      </w:r>
      <w:r w:rsidR="00E85176" w:rsidRPr="004B1002">
        <w:rPr>
          <w:rStyle w:val="normaltextrun"/>
          <w:rFonts w:eastAsiaTheme="majorEastAsia"/>
          <w:i/>
          <w:color w:val="0000FF"/>
        </w:rPr>
        <w:t>, ja tiesības vēl nav iegūtas vai nostiprinātas</w:t>
      </w:r>
      <w:r w:rsidR="00E85176">
        <w:rPr>
          <w:rStyle w:val="normaltextrun"/>
          <w:rFonts w:eastAsiaTheme="majorEastAsia"/>
          <w:i/>
          <w:color w:val="0000FF"/>
        </w:rPr>
        <w:t>)</w:t>
      </w:r>
      <w:r w:rsidRPr="00924C35">
        <w:rPr>
          <w:rStyle w:val="normaltextrun"/>
          <w:rFonts w:eastAsiaTheme="majorEastAsia"/>
          <w:i/>
          <w:color w:val="0000FF"/>
        </w:rPr>
        <w:t>.</w:t>
      </w:r>
    </w:p>
    <w:tbl>
      <w:tblPr>
        <w:tblStyle w:val="Reatabula"/>
        <w:tblpPr w:leftFromText="180" w:rightFromText="180" w:vertAnchor="text" w:horzAnchor="margin" w:tblpY="-118"/>
        <w:tblW w:w="0" w:type="auto"/>
        <w:tblLook w:val="04A0" w:firstRow="1" w:lastRow="0" w:firstColumn="1" w:lastColumn="0" w:noHBand="0" w:noVBand="1"/>
      </w:tblPr>
      <w:tblGrid>
        <w:gridCol w:w="6320"/>
        <w:gridCol w:w="3307"/>
      </w:tblGrid>
      <w:tr w:rsidR="00F6275E" w14:paraId="33F66CB0" w14:textId="77777777" w:rsidTr="00437B13">
        <w:tc>
          <w:tcPr>
            <w:tcW w:w="6320" w:type="dxa"/>
            <w:vMerge w:val="restart"/>
          </w:tcPr>
          <w:p w14:paraId="1478E419" w14:textId="77777777" w:rsidR="00F6275E" w:rsidRDefault="00F6275E" w:rsidP="00437B13">
            <w:pPr>
              <w:pStyle w:val="Paraststmeklis"/>
              <w:spacing w:before="0" w:beforeAutospacing="0" w:after="0" w:afterAutospacing="0"/>
              <w:jc w:val="both"/>
              <w:rPr>
                <w:i/>
                <w:iCs/>
                <w:color w:val="0000FF"/>
              </w:rPr>
            </w:pPr>
            <w:r>
              <w:rPr>
                <w:noProof/>
              </w:rPr>
              <w:drawing>
                <wp:inline distT="0" distB="0" distL="0" distR="0" wp14:anchorId="761410B9" wp14:editId="79AF15BC">
                  <wp:extent cx="3876665" cy="2886323"/>
                  <wp:effectExtent l="0" t="0" r="0" b="0"/>
                  <wp:docPr id="6" name="Attēls 6"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6" descr="Attēls, kurā ir teksts, ekrānuzņēmums, fonts&#10;&#10;Apraksts ģenerēts automātiski"/>
                          <pic:cNvPicPr/>
                        </pic:nvPicPr>
                        <pic:blipFill>
                          <a:blip r:embed="rId19"/>
                          <a:stretch>
                            <a:fillRect/>
                          </a:stretch>
                        </pic:blipFill>
                        <pic:spPr>
                          <a:xfrm>
                            <a:off x="0" y="0"/>
                            <a:ext cx="3910883" cy="2911799"/>
                          </a:xfrm>
                          <a:prstGeom prst="rect">
                            <a:avLst/>
                          </a:prstGeom>
                        </pic:spPr>
                      </pic:pic>
                    </a:graphicData>
                  </a:graphic>
                </wp:inline>
              </w:drawing>
            </w:r>
          </w:p>
        </w:tc>
        <w:tc>
          <w:tcPr>
            <w:tcW w:w="3307" w:type="dxa"/>
          </w:tcPr>
          <w:p w14:paraId="7CD343B5" w14:textId="77777777" w:rsidR="00F6275E" w:rsidRPr="00154FCE" w:rsidRDefault="00F6275E" w:rsidP="00437B13">
            <w:pPr>
              <w:pStyle w:val="Paraststmeklis"/>
              <w:spacing w:before="0" w:beforeAutospacing="0" w:after="0" w:afterAutospacing="0"/>
              <w:jc w:val="both"/>
              <w:rPr>
                <w:b/>
                <w:bCs/>
              </w:rPr>
            </w:pPr>
            <w:r w:rsidRPr="00154FCE">
              <w:rPr>
                <w:b/>
                <w:bCs/>
              </w:rPr>
              <w:t>Projekta īstenošanas vieta</w:t>
            </w:r>
          </w:p>
          <w:p w14:paraId="4FD97289" w14:textId="77777777" w:rsidR="00F6275E" w:rsidRPr="00D8170B" w:rsidRDefault="00F6275E" w:rsidP="00437B13">
            <w:pPr>
              <w:pStyle w:val="Paraststmeklis"/>
              <w:spacing w:before="0" w:beforeAutospacing="0" w:after="120" w:afterAutospacing="0"/>
              <w:jc w:val="both"/>
              <w:rPr>
                <w:color w:val="626262"/>
              </w:rPr>
            </w:pPr>
            <w:r w:rsidRPr="00A0099B">
              <w:rPr>
                <w:color w:val="626262"/>
              </w:rPr>
              <w:t>Ievada projekta īstenošanas vietas adresi</w:t>
            </w:r>
            <w:r>
              <w:rPr>
                <w:color w:val="626262"/>
              </w:rPr>
              <w:t xml:space="preserve"> (</w:t>
            </w:r>
            <w:r w:rsidRPr="00D8170B">
              <w:rPr>
                <w:color w:val="626262"/>
              </w:rPr>
              <w:t>ieraksta vismaz trīs simbolus, lai meklētu adresi)</w:t>
            </w:r>
          </w:p>
          <w:p w14:paraId="640BCE4E" w14:textId="77777777" w:rsidR="00F6275E" w:rsidRPr="00C04A36" w:rsidRDefault="00F6275E" w:rsidP="00437B13">
            <w:pPr>
              <w:pStyle w:val="Paraststmeklis"/>
              <w:spacing w:before="0" w:beforeAutospacing="0" w:after="120" w:afterAutospacing="0"/>
              <w:jc w:val="both"/>
              <w:rPr>
                <w:i/>
                <w:iCs/>
                <w:color w:val="626262"/>
              </w:rPr>
            </w:pPr>
            <w:r>
              <w:rPr>
                <w:rFonts w:eastAsia="Times New Roman"/>
                <w:i/>
                <w:iCs/>
                <w:color w:val="0000FF"/>
              </w:rPr>
              <w:t>Norāda projekta īstenošanas vietas adresi.</w:t>
            </w:r>
          </w:p>
        </w:tc>
      </w:tr>
      <w:tr w:rsidR="00F6275E" w14:paraId="6D5FB00A" w14:textId="77777777" w:rsidTr="00437B13">
        <w:trPr>
          <w:trHeight w:val="724"/>
        </w:trPr>
        <w:tc>
          <w:tcPr>
            <w:tcW w:w="6320" w:type="dxa"/>
            <w:vMerge/>
          </w:tcPr>
          <w:p w14:paraId="0FB47A6D" w14:textId="77777777" w:rsidR="00F6275E" w:rsidRDefault="00F6275E" w:rsidP="00437B13">
            <w:pPr>
              <w:pStyle w:val="Paraststmeklis"/>
              <w:spacing w:before="0" w:beforeAutospacing="0" w:after="0" w:afterAutospacing="0"/>
              <w:jc w:val="both"/>
              <w:rPr>
                <w:i/>
                <w:iCs/>
                <w:color w:val="0000FF"/>
              </w:rPr>
            </w:pPr>
          </w:p>
        </w:tc>
        <w:tc>
          <w:tcPr>
            <w:tcW w:w="3307" w:type="dxa"/>
          </w:tcPr>
          <w:p w14:paraId="19C95CF3" w14:textId="77777777" w:rsidR="00F6275E" w:rsidRPr="00154FCE" w:rsidRDefault="00F6275E" w:rsidP="00437B13">
            <w:pPr>
              <w:pStyle w:val="Paraststmeklis"/>
              <w:spacing w:before="0" w:beforeAutospacing="0" w:after="0" w:afterAutospacing="0"/>
              <w:jc w:val="both"/>
              <w:rPr>
                <w:b/>
                <w:bCs/>
              </w:rPr>
            </w:pPr>
            <w:r w:rsidRPr="00154FCE">
              <w:rPr>
                <w:b/>
                <w:bCs/>
              </w:rPr>
              <w:t>Kadastra numurs</w:t>
            </w:r>
          </w:p>
          <w:p w14:paraId="5CFF9657" w14:textId="77777777" w:rsidR="00F6275E" w:rsidRDefault="00F6275E" w:rsidP="00437B13">
            <w:pPr>
              <w:pStyle w:val="Paraststmeklis"/>
              <w:spacing w:before="0" w:beforeAutospacing="0" w:after="120" w:afterAutospacing="0"/>
              <w:jc w:val="both"/>
              <w:rPr>
                <w:color w:val="626262"/>
              </w:rPr>
            </w:pPr>
            <w:r w:rsidRPr="00A0099B">
              <w:rPr>
                <w:color w:val="626262"/>
              </w:rPr>
              <w:t>Var norādīt īpašuma kadastra numuru (11</w:t>
            </w:r>
            <w:r>
              <w:rPr>
                <w:color w:val="626262"/>
              </w:rPr>
              <w:t> </w:t>
            </w:r>
            <w:r w:rsidRPr="00A0099B">
              <w:rPr>
                <w:color w:val="626262"/>
              </w:rPr>
              <w:t>cipari)</w:t>
            </w:r>
          </w:p>
          <w:p w14:paraId="54376D0F" w14:textId="5C3DCD75" w:rsidR="00F6275E" w:rsidRPr="00A0099B" w:rsidRDefault="00F6275E" w:rsidP="00437B13">
            <w:pPr>
              <w:pStyle w:val="Paraststmeklis"/>
              <w:spacing w:before="120" w:beforeAutospacing="0" w:after="120" w:afterAutospacing="0"/>
              <w:contextualSpacing/>
              <w:jc w:val="both"/>
              <w:rPr>
                <w:color w:val="626262"/>
              </w:rPr>
            </w:pPr>
            <w:r w:rsidRPr="00BB2475">
              <w:rPr>
                <w:i/>
                <w:iCs/>
                <w:color w:val="0000FF"/>
              </w:rPr>
              <w:t>Tikai kadastra numuru</w:t>
            </w:r>
            <w:r w:rsidR="00AC5650">
              <w:rPr>
                <w:i/>
                <w:iCs/>
                <w:color w:val="0000FF"/>
              </w:rPr>
              <w:t>/-</w:t>
            </w:r>
            <w:proofErr w:type="spellStart"/>
            <w:r w:rsidR="00AC5650">
              <w:rPr>
                <w:i/>
                <w:iCs/>
                <w:color w:val="0000FF"/>
              </w:rPr>
              <w:t>us</w:t>
            </w:r>
            <w:proofErr w:type="spellEnd"/>
            <w:r w:rsidRPr="00BB2475">
              <w:rPr>
                <w:i/>
                <w:iCs/>
                <w:color w:val="0000FF"/>
              </w:rPr>
              <w:t xml:space="preserve"> un kadastra apzīmējumu</w:t>
            </w:r>
            <w:r w:rsidR="00AC5650">
              <w:rPr>
                <w:i/>
                <w:iCs/>
                <w:color w:val="0000FF"/>
              </w:rPr>
              <w:t>/-</w:t>
            </w:r>
            <w:proofErr w:type="spellStart"/>
            <w:r w:rsidR="00AC5650">
              <w:rPr>
                <w:i/>
                <w:iCs/>
                <w:color w:val="0000FF"/>
              </w:rPr>
              <w:t>us</w:t>
            </w:r>
            <w:proofErr w:type="spellEnd"/>
            <w:r w:rsidRPr="00BB2475">
              <w:rPr>
                <w:i/>
                <w:iCs/>
                <w:color w:val="0000FF"/>
              </w:rPr>
              <w:t xml:space="preserve"> norāda, ja nav zināma adrese</w:t>
            </w:r>
          </w:p>
        </w:tc>
      </w:tr>
      <w:tr w:rsidR="00F6275E" w14:paraId="62328451" w14:textId="77777777" w:rsidTr="00437B13">
        <w:trPr>
          <w:trHeight w:val="1260"/>
        </w:trPr>
        <w:tc>
          <w:tcPr>
            <w:tcW w:w="6320" w:type="dxa"/>
            <w:vMerge/>
          </w:tcPr>
          <w:p w14:paraId="0AF15670" w14:textId="77777777" w:rsidR="00F6275E" w:rsidRDefault="00F6275E" w:rsidP="00437B13">
            <w:pPr>
              <w:pStyle w:val="Paraststmeklis"/>
              <w:spacing w:before="0" w:beforeAutospacing="0" w:after="0" w:afterAutospacing="0"/>
              <w:jc w:val="both"/>
              <w:rPr>
                <w:noProof/>
              </w:rPr>
            </w:pPr>
          </w:p>
        </w:tc>
        <w:tc>
          <w:tcPr>
            <w:tcW w:w="3307" w:type="dxa"/>
          </w:tcPr>
          <w:p w14:paraId="678DC241" w14:textId="77777777" w:rsidR="00F6275E" w:rsidRPr="005A6684" w:rsidRDefault="00F6275E" w:rsidP="00437B13">
            <w:pPr>
              <w:pStyle w:val="Paraststmeklis"/>
              <w:spacing w:before="0" w:beforeAutospacing="0" w:after="0" w:afterAutospacing="0"/>
              <w:jc w:val="both"/>
              <w:rPr>
                <w:b/>
                <w:bCs/>
              </w:rPr>
            </w:pPr>
            <w:r w:rsidRPr="005A6684">
              <w:rPr>
                <w:b/>
                <w:bCs/>
              </w:rPr>
              <w:t>Kadastra apzīmējums</w:t>
            </w:r>
          </w:p>
          <w:p w14:paraId="446220F6" w14:textId="77777777" w:rsidR="00F6275E" w:rsidRPr="00A0099B" w:rsidRDefault="00F6275E" w:rsidP="00437B13">
            <w:pPr>
              <w:pStyle w:val="Paraststmeklis"/>
              <w:spacing w:before="0" w:beforeAutospacing="0" w:after="120" w:afterAutospacing="0"/>
              <w:jc w:val="both"/>
              <w:rPr>
                <w:color w:val="626262"/>
              </w:rPr>
            </w:pPr>
            <w:r w:rsidRPr="00A0099B">
              <w:rPr>
                <w:color w:val="626262"/>
              </w:rPr>
              <w:t>Norāda ēkas kadastra apzīmējumu (14</w:t>
            </w:r>
            <w:r>
              <w:rPr>
                <w:color w:val="626262"/>
              </w:rPr>
              <w:t> </w:t>
            </w:r>
            <w:r w:rsidRPr="00A0099B">
              <w:rPr>
                <w:color w:val="626262"/>
              </w:rPr>
              <w:t>cipari)</w:t>
            </w:r>
          </w:p>
          <w:p w14:paraId="0397660C" w14:textId="00DB774A" w:rsidR="00F6275E" w:rsidRPr="005A6684" w:rsidRDefault="00F6275E" w:rsidP="00437B13">
            <w:pPr>
              <w:pStyle w:val="Paraststmeklis"/>
              <w:spacing w:before="0" w:beforeAutospacing="0" w:after="120" w:afterAutospacing="0"/>
              <w:jc w:val="both"/>
              <w:rPr>
                <w:color w:val="0000FF"/>
              </w:rPr>
            </w:pPr>
            <w:r w:rsidRPr="00860BA6">
              <w:rPr>
                <w:i/>
                <w:iCs/>
                <w:color w:val="0000FF"/>
              </w:rPr>
              <w:t>Norāda projekta īstenošanas vietas</w:t>
            </w:r>
            <w:r w:rsidR="00DB067E">
              <w:rPr>
                <w:i/>
                <w:iCs/>
                <w:color w:val="0000FF"/>
              </w:rPr>
              <w:t> </w:t>
            </w:r>
            <w:r w:rsidR="00302D7A">
              <w:rPr>
                <w:i/>
                <w:iCs/>
                <w:color w:val="0000FF"/>
              </w:rPr>
              <w:t xml:space="preserve">– </w:t>
            </w:r>
            <w:r w:rsidRPr="00860BA6">
              <w:rPr>
                <w:i/>
                <w:iCs/>
                <w:color w:val="0000FF"/>
              </w:rPr>
              <w:t>konkrētās ēkas</w:t>
            </w:r>
            <w:r w:rsidR="00302D7A">
              <w:rPr>
                <w:i/>
                <w:iCs/>
                <w:color w:val="0000FF"/>
              </w:rPr>
              <w:t xml:space="preserve"> vai zemes vienības</w:t>
            </w:r>
            <w:r w:rsidRPr="00860BA6">
              <w:rPr>
                <w:i/>
                <w:iCs/>
                <w:color w:val="0000FF"/>
              </w:rPr>
              <w:t xml:space="preserve"> kadastra apzīmējumu</w:t>
            </w:r>
            <w:r w:rsidR="00302D7A">
              <w:rPr>
                <w:i/>
                <w:iCs/>
                <w:color w:val="0000FF"/>
              </w:rPr>
              <w:t>/-</w:t>
            </w:r>
            <w:proofErr w:type="spellStart"/>
            <w:r w:rsidR="00302D7A">
              <w:rPr>
                <w:i/>
                <w:iCs/>
                <w:color w:val="0000FF"/>
              </w:rPr>
              <w:t>us</w:t>
            </w:r>
            <w:proofErr w:type="spellEnd"/>
            <w:r w:rsidRPr="00860BA6">
              <w:rPr>
                <w:i/>
                <w:iCs/>
                <w:color w:val="0000FF"/>
              </w:rPr>
              <w:t>.</w:t>
            </w:r>
          </w:p>
        </w:tc>
      </w:tr>
      <w:tr w:rsidR="00F6275E" w14:paraId="7EE36E86" w14:textId="77777777" w:rsidTr="00437B13">
        <w:trPr>
          <w:trHeight w:val="2102"/>
        </w:trPr>
        <w:tc>
          <w:tcPr>
            <w:tcW w:w="6320" w:type="dxa"/>
            <w:vMerge/>
          </w:tcPr>
          <w:p w14:paraId="470B0CD7" w14:textId="77777777" w:rsidR="00F6275E" w:rsidRDefault="00F6275E" w:rsidP="00437B13">
            <w:pPr>
              <w:pStyle w:val="Paraststmeklis"/>
              <w:spacing w:before="0" w:beforeAutospacing="0" w:after="0" w:afterAutospacing="0"/>
              <w:jc w:val="both"/>
              <w:rPr>
                <w:noProof/>
              </w:rPr>
            </w:pPr>
          </w:p>
        </w:tc>
        <w:tc>
          <w:tcPr>
            <w:tcW w:w="3307" w:type="dxa"/>
          </w:tcPr>
          <w:p w14:paraId="0DF85FC9" w14:textId="77777777" w:rsidR="00F6275E" w:rsidRPr="005A6684" w:rsidRDefault="00F6275E" w:rsidP="00437B13">
            <w:pPr>
              <w:pStyle w:val="Paraststmeklis"/>
              <w:spacing w:before="0" w:beforeAutospacing="0" w:after="0" w:afterAutospacing="0"/>
              <w:jc w:val="both"/>
              <w:rPr>
                <w:b/>
                <w:bCs/>
              </w:rPr>
            </w:pPr>
            <w:r w:rsidRPr="005A6684">
              <w:rPr>
                <w:b/>
                <w:bCs/>
              </w:rPr>
              <w:t>Projekta īstenošanas vietas apraksts</w:t>
            </w:r>
          </w:p>
          <w:p w14:paraId="0C7F6708" w14:textId="77777777" w:rsidR="00F6275E" w:rsidRPr="00B32B64" w:rsidRDefault="00F6275E" w:rsidP="00437B13">
            <w:pPr>
              <w:pStyle w:val="Paraststmeklis"/>
              <w:spacing w:before="0" w:beforeAutospacing="0" w:after="120" w:afterAutospacing="0"/>
              <w:jc w:val="both"/>
              <w:rPr>
                <w:color w:val="626262"/>
              </w:rPr>
            </w:pPr>
            <w:r w:rsidRPr="00A0099B">
              <w:rPr>
                <w:color w:val="626262"/>
              </w:rPr>
              <w:t>Ievada informāciju</w:t>
            </w:r>
          </w:p>
          <w:p w14:paraId="390B3B01" w14:textId="2308E98D" w:rsidR="00F6275E" w:rsidRDefault="00F6275E" w:rsidP="00437B13">
            <w:pPr>
              <w:pStyle w:val="Paraststmeklis"/>
              <w:spacing w:before="0" w:beforeAutospacing="0" w:after="120" w:afterAutospacing="0"/>
              <w:jc w:val="both"/>
              <w:rPr>
                <w:i/>
                <w:iCs/>
                <w:color w:val="0000FF"/>
              </w:rPr>
            </w:pPr>
            <w:r w:rsidRPr="00260D68">
              <w:rPr>
                <w:rFonts w:eastAsia="Times New Roman"/>
                <w:i/>
                <w:iCs/>
                <w:color w:val="0000FF"/>
              </w:rPr>
              <w:t xml:space="preserve">Norāda informāciju par </w:t>
            </w:r>
            <w:r w:rsidRPr="009D5C00">
              <w:rPr>
                <w:rFonts w:eastAsia="Times New Roman"/>
                <w:i/>
                <w:iCs/>
                <w:color w:val="0000FF"/>
              </w:rPr>
              <w:t>projekta īstenošanas</w:t>
            </w:r>
            <w:r w:rsidRPr="00260D68">
              <w:rPr>
                <w:rFonts w:eastAsia="Times New Roman"/>
                <w:i/>
                <w:iCs/>
                <w:color w:val="0000FF"/>
              </w:rPr>
              <w:t xml:space="preserve"> vietu, t</w:t>
            </w:r>
            <w:r>
              <w:rPr>
                <w:rFonts w:eastAsia="Times New Roman"/>
                <w:i/>
                <w:iCs/>
                <w:color w:val="0000FF"/>
              </w:rPr>
              <w:t>ajā skaitā</w:t>
            </w:r>
            <w:r w:rsidRPr="00260D68">
              <w:rPr>
                <w:rFonts w:eastAsia="Times New Roman"/>
                <w:i/>
                <w:iCs/>
                <w:color w:val="0000FF"/>
              </w:rPr>
              <w:t xml:space="preserve"> n</w:t>
            </w:r>
            <w:r w:rsidRPr="00260D68">
              <w:rPr>
                <w:rFonts w:eastAsia="Times New Roman"/>
                <w:i/>
                <w:color w:val="0000FF"/>
              </w:rPr>
              <w:t xml:space="preserve">orāda, kura no projekta darbībām tiks īstenota </w:t>
            </w:r>
            <w:r w:rsidRPr="00380133">
              <w:rPr>
                <w:rFonts w:eastAsia="Times New Roman"/>
                <w:i/>
                <w:iCs/>
                <w:color w:val="0000FF"/>
              </w:rPr>
              <w:t>attiecīgajā vietā</w:t>
            </w:r>
            <w:r w:rsidR="00380133" w:rsidRPr="00380133">
              <w:rPr>
                <w:rFonts w:eastAsia="Times New Roman"/>
                <w:i/>
                <w:iCs/>
                <w:color w:val="0000FF"/>
              </w:rPr>
              <w:t xml:space="preserve"> </w:t>
            </w:r>
            <w:r w:rsidR="00380133" w:rsidRPr="009D5C00">
              <w:rPr>
                <w:rFonts w:eastAsia="Times New Roman"/>
                <w:i/>
                <w:iCs/>
                <w:color w:val="0000FF"/>
              </w:rPr>
              <w:t>(ja darbības tiks īstenotas vairākās vietās)</w:t>
            </w:r>
            <w:r w:rsidRPr="00380133">
              <w:rPr>
                <w:rFonts w:eastAsia="Times New Roman"/>
                <w:i/>
                <w:iCs/>
                <w:color w:val="0000FF"/>
              </w:rPr>
              <w:t>,</w:t>
            </w:r>
            <w:r w:rsidR="00380133" w:rsidRPr="00380133">
              <w:rPr>
                <w:rFonts w:eastAsia="Times New Roman"/>
                <w:i/>
                <w:iCs/>
                <w:color w:val="0000FF"/>
              </w:rPr>
              <w:t xml:space="preserve"> </w:t>
            </w:r>
            <w:r w:rsidR="00380133" w:rsidRPr="009D5C00">
              <w:rPr>
                <w:rFonts w:eastAsia="Times New Roman"/>
                <w:i/>
                <w:iCs/>
                <w:color w:val="0000FF"/>
              </w:rPr>
              <w:t>vai projekta iesniedzējam jau ir tiesības veikt būvdarbus vai uzstādīt iekārtas attiecīgajā vietā,</w:t>
            </w:r>
            <w:r w:rsidRPr="009D5C00">
              <w:rPr>
                <w:rFonts w:eastAsia="Times New Roman"/>
                <w:i/>
                <w:iCs/>
                <w:color w:val="0000FF"/>
              </w:rPr>
              <w:t xml:space="preserve"> </w:t>
            </w:r>
            <w:r w:rsidRPr="00380133">
              <w:rPr>
                <w:rFonts w:eastAsia="Times New Roman"/>
                <w:i/>
                <w:iCs/>
                <w:color w:val="0000FF"/>
              </w:rPr>
              <w:t>kā ar</w:t>
            </w:r>
            <w:r w:rsidRPr="00260D68">
              <w:rPr>
                <w:rFonts w:eastAsia="Times New Roman"/>
                <w:i/>
                <w:color w:val="0000FF"/>
              </w:rPr>
              <w:t>ī citu nepieciešamo papildu informāciju.</w:t>
            </w:r>
          </w:p>
        </w:tc>
      </w:tr>
    </w:tbl>
    <w:p w14:paraId="5D052C9A" w14:textId="7441CCC3" w:rsidR="00B16AE1" w:rsidRPr="00AA646D" w:rsidRDefault="00AC5142" w:rsidP="00743ED0">
      <w:pPr>
        <w:pStyle w:val="Virsraksts3"/>
        <w:keepNext/>
        <w:spacing w:before="240" w:beforeAutospacing="0" w:after="240" w:afterAutospacing="0"/>
        <w:rPr>
          <w:rFonts w:eastAsia="Times New Roman"/>
          <w:sz w:val="28"/>
          <w:szCs w:val="28"/>
        </w:rPr>
      </w:pPr>
      <w:bookmarkStart w:id="3" w:name="_Hlk140488014"/>
      <w:bookmarkEnd w:id="2"/>
      <w:r w:rsidRPr="00AA646D">
        <w:rPr>
          <w:rFonts w:eastAsia="Times New Roman"/>
          <w:sz w:val="28"/>
          <w:szCs w:val="28"/>
        </w:rPr>
        <w:lastRenderedPageBreak/>
        <w:t>Projekta īstenošana un vadība</w:t>
      </w:r>
    </w:p>
    <w:bookmarkEnd w:id="3"/>
    <w:p w14:paraId="0209302F" w14:textId="6D80A84B" w:rsidR="00BE0F17" w:rsidRPr="00477376" w:rsidRDefault="00BE0F17" w:rsidP="00313BC6">
      <w:pPr>
        <w:pStyle w:val="paragraph"/>
        <w:spacing w:before="0" w:beforeAutospacing="0" w:after="240" w:afterAutospacing="0"/>
        <w:textAlignment w:val="baseline"/>
        <w:rPr>
          <w:rFonts w:eastAsiaTheme="majorEastAsia"/>
          <w:b/>
          <w:bCs/>
        </w:rPr>
      </w:pPr>
      <w:r w:rsidRPr="00477376">
        <w:rPr>
          <w:rFonts w:eastAsiaTheme="majorEastAsia"/>
          <w:b/>
          <w:bCs/>
        </w:rPr>
        <w:t xml:space="preserve">Projekta administrēšanas kapacitāte </w:t>
      </w:r>
    </w:p>
    <w:p w14:paraId="358A2496" w14:textId="77777777" w:rsidR="00BE0F17" w:rsidRDefault="00BE0F17" w:rsidP="00BE0F1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 sniedz informāciju par plānotajiem cilvēkresursiem (piemēram, projekta vadītājs, grāmatvedis u.tml.), kas nodrošinās projekta administratīvo, finanšu un tehnisko vadību:</w:t>
      </w:r>
      <w:r>
        <w:rPr>
          <w:rStyle w:val="eop"/>
          <w:rFonts w:eastAsiaTheme="majorEastAsia"/>
          <w:color w:val="0000FF"/>
        </w:rPr>
        <w:t> </w:t>
      </w:r>
    </w:p>
    <w:p w14:paraId="0FAA5A1A" w14:textId="77777777" w:rsidR="00BE0F17" w:rsidRPr="00702545" w:rsidRDefault="00BE0F17" w:rsidP="00477376">
      <w:pPr>
        <w:numPr>
          <w:ilvl w:val="0"/>
          <w:numId w:val="73"/>
        </w:numPr>
        <w:tabs>
          <w:tab w:val="clear" w:pos="720"/>
        </w:tabs>
        <w:ind w:left="709" w:hanging="425"/>
        <w:jc w:val="both"/>
        <w:textAlignment w:val="baseline"/>
        <w:rPr>
          <w:rStyle w:val="normaltextrun"/>
          <w:rFonts w:eastAsiaTheme="majorEastAsia"/>
          <w:i/>
          <w:color w:val="0000FF"/>
        </w:rPr>
      </w:pPr>
      <w:r>
        <w:rPr>
          <w:rStyle w:val="normaltextrun"/>
          <w:rFonts w:eastAsiaTheme="majorEastAsia"/>
          <w:i/>
          <w:iCs/>
          <w:color w:val="0000FF"/>
        </w:rPr>
        <w:t>iepirkumu, līgumu administrāciju, lietvedību,</w:t>
      </w:r>
      <w:r w:rsidRPr="00702545">
        <w:rPr>
          <w:rStyle w:val="normaltextrun"/>
          <w:i/>
        </w:rPr>
        <w:t> </w:t>
      </w:r>
    </w:p>
    <w:p w14:paraId="154F4621" w14:textId="77777777" w:rsidR="00BE0F17" w:rsidRPr="00702545" w:rsidRDefault="00BE0F17" w:rsidP="00477376">
      <w:pPr>
        <w:numPr>
          <w:ilvl w:val="0"/>
          <w:numId w:val="73"/>
        </w:numPr>
        <w:tabs>
          <w:tab w:val="clear" w:pos="720"/>
        </w:tabs>
        <w:ind w:left="709" w:hanging="425"/>
        <w:jc w:val="both"/>
        <w:textAlignment w:val="baseline"/>
        <w:rPr>
          <w:rStyle w:val="normaltextrun"/>
          <w:rFonts w:eastAsiaTheme="majorEastAsia"/>
          <w:i/>
          <w:color w:val="0000FF"/>
        </w:rPr>
      </w:pPr>
      <w:r>
        <w:rPr>
          <w:rStyle w:val="normaltextrun"/>
          <w:rFonts w:eastAsiaTheme="majorEastAsia"/>
          <w:i/>
          <w:iCs/>
          <w:color w:val="0000FF"/>
        </w:rPr>
        <w:t>grāmatvedības uzskaiti, maksājumu pārbaudes un veikšanu, finanšu plānošanu,</w:t>
      </w:r>
      <w:r w:rsidRPr="00702545">
        <w:rPr>
          <w:rStyle w:val="normaltextrun"/>
          <w:i/>
        </w:rPr>
        <w:t> </w:t>
      </w:r>
    </w:p>
    <w:p w14:paraId="1D4219AF" w14:textId="77777777" w:rsidR="00BE0F17" w:rsidRDefault="00BE0F17" w:rsidP="00477376">
      <w:pPr>
        <w:numPr>
          <w:ilvl w:val="0"/>
          <w:numId w:val="73"/>
        </w:numPr>
        <w:tabs>
          <w:tab w:val="clear" w:pos="720"/>
        </w:tabs>
        <w:spacing w:after="120"/>
        <w:ind w:left="709" w:hanging="425"/>
        <w:jc w:val="both"/>
        <w:textAlignment w:val="baseline"/>
      </w:pPr>
      <w:r>
        <w:rPr>
          <w:rStyle w:val="normaltextrun"/>
          <w:rFonts w:eastAsiaTheme="majorEastAsia"/>
          <w:i/>
          <w:iCs/>
          <w:color w:val="0000FF"/>
        </w:rPr>
        <w:t>saskaņojumus projektēšanas un būvniecības gaitā, darbu progresa atskaišu un pārskatu sagatavošanu.</w:t>
      </w:r>
      <w:r>
        <w:rPr>
          <w:rStyle w:val="eop"/>
          <w:rFonts w:eastAsiaTheme="majorEastAsia"/>
          <w:color w:val="0000FF"/>
        </w:rPr>
        <w:t> </w:t>
      </w:r>
    </w:p>
    <w:p w14:paraId="0BE0232C" w14:textId="77777777" w:rsidR="00BE0F17" w:rsidRPr="00B50880" w:rsidRDefault="00BE0F17" w:rsidP="00BE0F17">
      <w:pPr>
        <w:pStyle w:val="Sarakstarindkopa"/>
        <w:numPr>
          <w:ilvl w:val="0"/>
          <w:numId w:val="81"/>
        </w:numPr>
        <w:ind w:left="567" w:hanging="283"/>
        <w:jc w:val="both"/>
        <w:rPr>
          <w:rFonts w:ascii="Times New Roman" w:eastAsia="Times New Roman" w:hAnsi="Times New Roman"/>
          <w:i/>
          <w:iCs/>
          <w:color w:val="0000FF"/>
          <w:sz w:val="24"/>
          <w:szCs w:val="24"/>
        </w:rPr>
      </w:pPr>
      <w:r w:rsidRPr="00B50880">
        <w:rPr>
          <w:rFonts w:ascii="Times New Roman" w:eastAsia="Times New Roman" w:hAnsi="Times New Roman"/>
          <w:i/>
          <w:color w:val="0000FF"/>
          <w:sz w:val="24"/>
          <w:szCs w:val="24"/>
        </w:rPr>
        <w:t>Projekta vadības izmaksas nav attiecināmas, un tās sedz projekta iesniedzējs.</w:t>
      </w:r>
    </w:p>
    <w:p w14:paraId="7B168D4F" w14:textId="4D7F90DD" w:rsidR="009E54D4" w:rsidRPr="005D3AB9" w:rsidRDefault="00255E46" w:rsidP="00313BC6">
      <w:pPr>
        <w:pStyle w:val="Virsraksts3"/>
        <w:keepNext/>
        <w:spacing w:before="240" w:beforeAutospacing="0" w:after="120" w:afterAutospacing="0"/>
        <w:jc w:val="both"/>
        <w:rPr>
          <w:rFonts w:eastAsia="Times New Roman"/>
          <w:sz w:val="24"/>
          <w:szCs w:val="24"/>
        </w:rPr>
      </w:pPr>
      <w:r w:rsidRPr="005D3AB9">
        <w:rPr>
          <w:rFonts w:eastAsia="Times New Roman"/>
          <w:sz w:val="24"/>
          <w:szCs w:val="24"/>
        </w:rPr>
        <w:t>Projekta īstenošanas kapacitāte</w:t>
      </w:r>
    </w:p>
    <w:p w14:paraId="1C9923E1" w14:textId="3E865E1A" w:rsidR="7DB8DAE2" w:rsidRDefault="7DB8DAE2" w:rsidP="4D60924D">
      <w:pPr>
        <w:keepNext/>
        <w:spacing w:before="120"/>
        <w:jc w:val="both"/>
        <w:rPr>
          <w:b/>
          <w:bCs/>
          <w:i/>
          <w:iCs/>
          <w:color w:val="0000FF"/>
        </w:rPr>
      </w:pPr>
      <w:r>
        <w:rPr>
          <w:noProof/>
        </w:rPr>
        <w:drawing>
          <wp:inline distT="0" distB="0" distL="0" distR="0" wp14:anchorId="7AED385A" wp14:editId="3FE79AC6">
            <wp:extent cx="6219190" cy="1438275"/>
            <wp:effectExtent l="0" t="0" r="0" b="9525"/>
            <wp:docPr id="586946560" name="Picture 1979786914" descr="A white text box with a couple of black text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786914"/>
                    <pic:cNvPicPr/>
                  </pic:nvPicPr>
                  <pic:blipFill>
                    <a:blip r:embed="rId20">
                      <a:extLst>
                        <a:ext uri="{28A0092B-C50C-407E-A947-70E740481C1C}">
                          <a14:useLocalDpi xmlns:a14="http://schemas.microsoft.com/office/drawing/2010/main" val="0"/>
                        </a:ext>
                      </a:extLst>
                    </a:blip>
                    <a:stretch>
                      <a:fillRect/>
                    </a:stretch>
                  </pic:blipFill>
                  <pic:spPr>
                    <a:xfrm>
                      <a:off x="0" y="0"/>
                      <a:ext cx="6249592" cy="1445306"/>
                    </a:xfrm>
                    <a:prstGeom prst="rect">
                      <a:avLst/>
                    </a:prstGeom>
                  </pic:spPr>
                </pic:pic>
              </a:graphicData>
            </a:graphic>
          </wp:inline>
        </w:drawing>
      </w:r>
    </w:p>
    <w:p w14:paraId="1FC4DF7E" w14:textId="541A5A02" w:rsidR="00723A85" w:rsidRDefault="00FF2BDF" w:rsidP="008B29ED">
      <w:pPr>
        <w:keepNext/>
        <w:spacing w:before="120"/>
        <w:jc w:val="both"/>
        <w:rPr>
          <w:b/>
          <w:bCs/>
          <w:i/>
          <w:color w:val="0000FF"/>
        </w:rPr>
      </w:pPr>
      <w:bookmarkStart w:id="4" w:name="_Hlk140487679"/>
      <w:r>
        <w:rPr>
          <w:b/>
          <w:bCs/>
          <w:i/>
          <w:color w:val="0000FF"/>
        </w:rPr>
        <w:t>Šajā sadaļā projekta iesniedzējs</w:t>
      </w:r>
    </w:p>
    <w:p w14:paraId="0A183DF8" w14:textId="5E6149C3" w:rsidR="00723A85" w:rsidRPr="00723A85" w:rsidRDefault="00FF2BDF" w:rsidP="00C94681">
      <w:pPr>
        <w:pStyle w:val="Sarakstarindkopa"/>
        <w:numPr>
          <w:ilvl w:val="0"/>
          <w:numId w:val="40"/>
        </w:numPr>
        <w:spacing w:after="0"/>
        <w:ind w:left="709" w:hanging="425"/>
        <w:jc w:val="both"/>
        <w:rPr>
          <w:rFonts w:ascii="Times New Roman" w:hAnsi="Times New Roman"/>
          <w:i/>
          <w:color w:val="0000FF"/>
          <w:sz w:val="24"/>
          <w:szCs w:val="24"/>
        </w:rPr>
      </w:pPr>
      <w:r w:rsidRPr="00723A85">
        <w:rPr>
          <w:rFonts w:ascii="Times New Roman" w:hAnsi="Times New Roman"/>
          <w:i/>
          <w:iCs/>
          <w:color w:val="0000FF"/>
          <w:sz w:val="24"/>
          <w:szCs w:val="24"/>
        </w:rPr>
        <w:t xml:space="preserve">apraksta projekta vadības </w:t>
      </w:r>
      <w:r w:rsidR="00BE17C4" w:rsidRPr="00723A85">
        <w:rPr>
          <w:rFonts w:ascii="Times New Roman" w:hAnsi="Times New Roman"/>
          <w:i/>
          <w:iCs/>
          <w:color w:val="0000FF"/>
          <w:sz w:val="24"/>
          <w:szCs w:val="24"/>
        </w:rPr>
        <w:t>proces</w:t>
      </w:r>
      <w:r w:rsidR="006555F2" w:rsidRPr="00723A85">
        <w:rPr>
          <w:rFonts w:ascii="Times New Roman" w:hAnsi="Times New Roman"/>
          <w:i/>
          <w:iCs/>
          <w:color w:val="0000FF"/>
          <w:sz w:val="24"/>
          <w:szCs w:val="24"/>
        </w:rPr>
        <w:t>u</w:t>
      </w:r>
      <w:r w:rsidR="00BE17C4" w:rsidRPr="00723A85">
        <w:rPr>
          <w:rFonts w:ascii="Times New Roman" w:hAnsi="Times New Roman"/>
          <w:i/>
          <w:iCs/>
          <w:color w:val="0000FF"/>
          <w:sz w:val="24"/>
          <w:szCs w:val="24"/>
        </w:rPr>
        <w:t xml:space="preserve"> un tā organizēšan</w:t>
      </w:r>
      <w:r w:rsidR="006555F2" w:rsidRPr="00723A85">
        <w:rPr>
          <w:rFonts w:ascii="Times New Roman" w:hAnsi="Times New Roman"/>
          <w:i/>
          <w:iCs/>
          <w:color w:val="0000FF"/>
          <w:sz w:val="24"/>
          <w:szCs w:val="24"/>
        </w:rPr>
        <w:t>u</w:t>
      </w:r>
      <w:r w:rsidR="00BE17C4" w:rsidRPr="00723A85">
        <w:rPr>
          <w:rFonts w:ascii="Times New Roman" w:hAnsi="Times New Roman"/>
          <w:i/>
          <w:iCs/>
          <w:color w:val="0000FF"/>
          <w:sz w:val="24"/>
          <w:szCs w:val="24"/>
        </w:rPr>
        <w:t>, un norād</w:t>
      </w:r>
      <w:r w:rsidR="00437CD3">
        <w:rPr>
          <w:rFonts w:ascii="Times New Roman" w:hAnsi="Times New Roman"/>
          <w:i/>
          <w:iCs/>
          <w:color w:val="0000FF"/>
          <w:sz w:val="24"/>
          <w:szCs w:val="24"/>
        </w:rPr>
        <w:t>a</w:t>
      </w:r>
      <w:r w:rsidR="00BE17C4" w:rsidRPr="00723A85">
        <w:rPr>
          <w:rFonts w:ascii="Times New Roman" w:hAnsi="Times New Roman"/>
          <w:i/>
          <w:iCs/>
          <w:color w:val="0000FF"/>
          <w:sz w:val="24"/>
          <w:szCs w:val="24"/>
        </w:rPr>
        <w:t xml:space="preserve"> vadības procesa organizēšanai nepieciešam</w:t>
      </w:r>
      <w:r w:rsidR="00DB455F">
        <w:rPr>
          <w:rFonts w:ascii="Times New Roman" w:hAnsi="Times New Roman"/>
          <w:i/>
          <w:iCs/>
          <w:color w:val="0000FF"/>
          <w:sz w:val="24"/>
          <w:szCs w:val="24"/>
        </w:rPr>
        <w:t>os</w:t>
      </w:r>
      <w:r w:rsidR="00BE17C4" w:rsidRPr="00723A85">
        <w:rPr>
          <w:rFonts w:ascii="Times New Roman" w:hAnsi="Times New Roman"/>
          <w:i/>
          <w:iCs/>
          <w:color w:val="0000FF"/>
          <w:sz w:val="24"/>
          <w:szCs w:val="24"/>
        </w:rPr>
        <w:t xml:space="preserve"> atbildīg</w:t>
      </w:r>
      <w:r w:rsidR="00DB455F">
        <w:rPr>
          <w:rFonts w:ascii="Times New Roman" w:hAnsi="Times New Roman"/>
          <w:i/>
          <w:iCs/>
          <w:color w:val="0000FF"/>
          <w:sz w:val="24"/>
          <w:szCs w:val="24"/>
        </w:rPr>
        <w:t>os</w:t>
      </w:r>
      <w:r w:rsidR="00BE17C4" w:rsidRPr="00723A85">
        <w:rPr>
          <w:rFonts w:ascii="Times New Roman" w:hAnsi="Times New Roman"/>
          <w:i/>
          <w:iCs/>
          <w:color w:val="0000FF"/>
          <w:sz w:val="24"/>
          <w:szCs w:val="24"/>
        </w:rPr>
        <w:t xml:space="preserve"> speciālist</w:t>
      </w:r>
      <w:r w:rsidR="00DB455F">
        <w:rPr>
          <w:rFonts w:ascii="Times New Roman" w:hAnsi="Times New Roman"/>
          <w:i/>
          <w:iCs/>
          <w:color w:val="0000FF"/>
          <w:sz w:val="24"/>
          <w:szCs w:val="24"/>
        </w:rPr>
        <w:t>us</w:t>
      </w:r>
      <w:r w:rsidR="00BE17C4" w:rsidRPr="00723A85">
        <w:rPr>
          <w:rFonts w:ascii="Times New Roman" w:hAnsi="Times New Roman"/>
          <w:i/>
          <w:iCs/>
          <w:color w:val="0000FF"/>
          <w:sz w:val="24"/>
          <w:szCs w:val="24"/>
        </w:rPr>
        <w:t> – to pieejamīb</w:t>
      </w:r>
      <w:r w:rsidR="00DB455F">
        <w:rPr>
          <w:rFonts w:ascii="Times New Roman" w:hAnsi="Times New Roman"/>
          <w:i/>
          <w:iCs/>
          <w:color w:val="0000FF"/>
          <w:sz w:val="24"/>
          <w:szCs w:val="24"/>
        </w:rPr>
        <w:t>u</w:t>
      </w:r>
      <w:r w:rsidR="00BE17C4" w:rsidRPr="00723A85">
        <w:rPr>
          <w:rFonts w:ascii="Times New Roman" w:hAnsi="Times New Roman"/>
          <w:i/>
          <w:iCs/>
          <w:color w:val="0000FF"/>
          <w:sz w:val="24"/>
          <w:szCs w:val="24"/>
        </w:rPr>
        <w:t xml:space="preserve"> vai plānot</w:t>
      </w:r>
      <w:r w:rsidR="00DB455F">
        <w:rPr>
          <w:rFonts w:ascii="Times New Roman" w:hAnsi="Times New Roman"/>
          <w:i/>
          <w:iCs/>
          <w:color w:val="0000FF"/>
          <w:sz w:val="24"/>
          <w:szCs w:val="24"/>
        </w:rPr>
        <w:t>o</w:t>
      </w:r>
      <w:r w:rsidR="00BE17C4" w:rsidRPr="00723A85">
        <w:rPr>
          <w:rFonts w:ascii="Times New Roman" w:hAnsi="Times New Roman"/>
          <w:i/>
          <w:iCs/>
          <w:color w:val="0000FF"/>
          <w:sz w:val="24"/>
          <w:szCs w:val="24"/>
        </w:rPr>
        <w:t xml:space="preserve"> iesaistīšan</w:t>
      </w:r>
      <w:r w:rsidR="00DB455F">
        <w:rPr>
          <w:rFonts w:ascii="Times New Roman" w:hAnsi="Times New Roman"/>
          <w:i/>
          <w:iCs/>
          <w:color w:val="0000FF"/>
          <w:sz w:val="24"/>
          <w:szCs w:val="24"/>
        </w:rPr>
        <w:t>u</w:t>
      </w:r>
      <w:r w:rsidR="00BE17C4" w:rsidRPr="00723A85">
        <w:rPr>
          <w:rFonts w:ascii="Times New Roman" w:hAnsi="Times New Roman"/>
          <w:i/>
          <w:iCs/>
          <w:color w:val="0000FF"/>
          <w:sz w:val="24"/>
          <w:szCs w:val="24"/>
        </w:rPr>
        <w:t xml:space="preserve"> projekta ieviešanas laikā, </w:t>
      </w:r>
      <w:r w:rsidR="00BE17C4" w:rsidRPr="005C1BC6">
        <w:rPr>
          <w:rFonts w:ascii="Times New Roman" w:hAnsi="Times New Roman"/>
          <w:i/>
          <w:iCs/>
          <w:color w:val="0000FF"/>
          <w:sz w:val="24"/>
          <w:szCs w:val="24"/>
        </w:rPr>
        <w:t>tiem pl</w:t>
      </w:r>
      <w:r w:rsidR="00BE17C4" w:rsidRPr="00723A85">
        <w:rPr>
          <w:rFonts w:ascii="Times New Roman" w:hAnsi="Times New Roman"/>
          <w:i/>
          <w:iCs/>
          <w:color w:val="0000FF"/>
          <w:sz w:val="24"/>
          <w:szCs w:val="24"/>
        </w:rPr>
        <w:t>ānot</w:t>
      </w:r>
      <w:r w:rsidR="006D6095">
        <w:rPr>
          <w:rFonts w:ascii="Times New Roman" w:hAnsi="Times New Roman"/>
          <w:i/>
          <w:iCs/>
          <w:color w:val="0000FF"/>
          <w:sz w:val="24"/>
          <w:szCs w:val="24"/>
        </w:rPr>
        <w:t>o</w:t>
      </w:r>
      <w:r w:rsidR="00BE17C4" w:rsidRPr="00723A85">
        <w:rPr>
          <w:rFonts w:ascii="Times New Roman" w:hAnsi="Times New Roman"/>
          <w:i/>
          <w:iCs/>
          <w:color w:val="0000FF"/>
          <w:sz w:val="24"/>
          <w:szCs w:val="24"/>
        </w:rPr>
        <w:t xml:space="preserve"> nepieciešam</w:t>
      </w:r>
      <w:r w:rsidR="006D6095">
        <w:rPr>
          <w:rFonts w:ascii="Times New Roman" w:hAnsi="Times New Roman"/>
          <w:i/>
          <w:iCs/>
          <w:color w:val="0000FF"/>
          <w:sz w:val="24"/>
          <w:szCs w:val="24"/>
        </w:rPr>
        <w:t>o</w:t>
      </w:r>
      <w:r w:rsidR="00BE17C4" w:rsidRPr="00723A85">
        <w:rPr>
          <w:rFonts w:ascii="Times New Roman" w:hAnsi="Times New Roman"/>
          <w:i/>
          <w:iCs/>
          <w:color w:val="0000FF"/>
          <w:sz w:val="24"/>
          <w:szCs w:val="24"/>
        </w:rPr>
        <w:t xml:space="preserve"> kvalifikācij</w:t>
      </w:r>
      <w:r w:rsidR="006D6095">
        <w:rPr>
          <w:rFonts w:ascii="Times New Roman" w:hAnsi="Times New Roman"/>
          <w:i/>
          <w:iCs/>
          <w:color w:val="0000FF"/>
          <w:sz w:val="24"/>
          <w:szCs w:val="24"/>
        </w:rPr>
        <w:t>u</w:t>
      </w:r>
      <w:r w:rsidR="00BE17C4" w:rsidRPr="00723A85">
        <w:rPr>
          <w:rFonts w:ascii="Times New Roman" w:hAnsi="Times New Roman"/>
          <w:i/>
          <w:iCs/>
          <w:color w:val="0000FF"/>
          <w:sz w:val="24"/>
          <w:szCs w:val="24"/>
        </w:rPr>
        <w:t>, pieredz</w:t>
      </w:r>
      <w:r w:rsidR="006D6095">
        <w:rPr>
          <w:rFonts w:ascii="Times New Roman" w:hAnsi="Times New Roman"/>
          <w:i/>
          <w:iCs/>
          <w:color w:val="0000FF"/>
          <w:sz w:val="24"/>
          <w:szCs w:val="24"/>
        </w:rPr>
        <w:t>i</w:t>
      </w:r>
      <w:r w:rsidR="00BE17C4" w:rsidRPr="00723A85">
        <w:rPr>
          <w:rFonts w:ascii="Times New Roman" w:hAnsi="Times New Roman"/>
          <w:i/>
          <w:iCs/>
          <w:color w:val="0000FF"/>
          <w:sz w:val="24"/>
          <w:szCs w:val="24"/>
        </w:rPr>
        <w:t xml:space="preserve"> un kompetenc</w:t>
      </w:r>
      <w:r w:rsidR="006D6095">
        <w:rPr>
          <w:rFonts w:ascii="Times New Roman" w:hAnsi="Times New Roman"/>
          <w:i/>
          <w:iCs/>
          <w:color w:val="0000FF"/>
          <w:sz w:val="24"/>
          <w:szCs w:val="24"/>
        </w:rPr>
        <w:t>i</w:t>
      </w:r>
      <w:r w:rsidR="00723A85">
        <w:rPr>
          <w:rFonts w:ascii="Times New Roman" w:hAnsi="Times New Roman"/>
          <w:i/>
          <w:iCs/>
          <w:color w:val="0000FF"/>
          <w:sz w:val="24"/>
          <w:szCs w:val="24"/>
        </w:rPr>
        <w:t>;</w:t>
      </w:r>
    </w:p>
    <w:p w14:paraId="49C77C5A" w14:textId="1B50ED4C" w:rsidR="00FF2BDF" w:rsidRPr="005C1BC6" w:rsidRDefault="008C5FE3" w:rsidP="004625A9">
      <w:pPr>
        <w:pStyle w:val="Sarakstarindkopa"/>
        <w:numPr>
          <w:ilvl w:val="0"/>
          <w:numId w:val="40"/>
        </w:numPr>
        <w:spacing w:after="120"/>
        <w:ind w:left="709" w:hanging="425"/>
        <w:contextualSpacing w:val="0"/>
        <w:jc w:val="both"/>
        <w:rPr>
          <w:rFonts w:ascii="Times New Roman" w:hAnsi="Times New Roman"/>
          <w:i/>
          <w:color w:val="0000FF"/>
          <w:sz w:val="24"/>
          <w:szCs w:val="24"/>
        </w:rPr>
      </w:pPr>
      <w:r w:rsidRPr="00723A85">
        <w:rPr>
          <w:rFonts w:ascii="Times New Roman" w:hAnsi="Times New Roman"/>
          <w:i/>
          <w:iCs/>
          <w:color w:val="0000FF"/>
          <w:sz w:val="24"/>
          <w:szCs w:val="24"/>
        </w:rPr>
        <w:t xml:space="preserve">sniedz informāciju par projekta vadībai un īstenošanai nepieciešamo un pieejamo materiāltehnisko </w:t>
      </w:r>
      <w:r w:rsidRPr="005C1BC6">
        <w:rPr>
          <w:rFonts w:ascii="Times New Roman" w:hAnsi="Times New Roman"/>
          <w:i/>
          <w:iCs/>
          <w:color w:val="0000FF"/>
          <w:sz w:val="24"/>
          <w:szCs w:val="24"/>
        </w:rPr>
        <w:t>nodrošinājumu</w:t>
      </w:r>
      <w:r w:rsidR="005C1BC6">
        <w:rPr>
          <w:rFonts w:ascii="Times New Roman" w:hAnsi="Times New Roman"/>
          <w:i/>
          <w:iCs/>
          <w:color w:val="0000FF"/>
          <w:sz w:val="24"/>
          <w:szCs w:val="24"/>
        </w:rPr>
        <w:t>.</w:t>
      </w:r>
    </w:p>
    <w:bookmarkEnd w:id="4"/>
    <w:p w14:paraId="4EDA8525" w14:textId="76DCD3C9" w:rsidR="008F5F7B" w:rsidRPr="008F5F7B" w:rsidRDefault="69490074" w:rsidP="008F5F7B">
      <w:pPr>
        <w:pStyle w:val="Sarakstarindkopa"/>
        <w:numPr>
          <w:ilvl w:val="0"/>
          <w:numId w:val="81"/>
        </w:numPr>
        <w:spacing w:after="240"/>
        <w:ind w:left="567" w:hanging="283"/>
        <w:jc w:val="both"/>
        <w:rPr>
          <w:rFonts w:ascii="Times New Roman" w:eastAsia="Times New Roman" w:hAnsi="Times New Roman"/>
          <w:i/>
          <w:iCs/>
          <w:color w:val="0000FF"/>
          <w:sz w:val="24"/>
          <w:szCs w:val="24"/>
        </w:rPr>
      </w:pPr>
      <w:r w:rsidRPr="00B50880">
        <w:rPr>
          <w:rFonts w:ascii="Times New Roman" w:eastAsia="Times New Roman" w:hAnsi="Times New Roman"/>
          <w:i/>
          <w:color w:val="0000FF"/>
          <w:sz w:val="24"/>
          <w:szCs w:val="24"/>
        </w:rPr>
        <w:t>Projekta vadības izmaksas nav attiecināmas, un tās sedz projekta iesniedzējs.</w:t>
      </w:r>
    </w:p>
    <w:p w14:paraId="5F63D6F9" w14:textId="77777777" w:rsidR="008F5F7B" w:rsidRPr="008F5F7B" w:rsidRDefault="008F5F7B" w:rsidP="00313BC6">
      <w:pPr>
        <w:spacing w:after="120"/>
        <w:rPr>
          <w:rFonts w:eastAsia="Times New Roman"/>
          <w:b/>
          <w:bCs/>
        </w:rPr>
      </w:pPr>
      <w:r w:rsidRPr="008F5F7B">
        <w:rPr>
          <w:rFonts w:eastAsia="Times New Roman"/>
          <w:b/>
          <w:bCs/>
        </w:rPr>
        <w:t xml:space="preserve">Projekta īstenošanas/uzraudzības shēmas apraksts </w:t>
      </w:r>
    </w:p>
    <w:p w14:paraId="2921C263" w14:textId="3AB37B8B" w:rsidR="008F5F7B" w:rsidRDefault="002F7CC6" w:rsidP="008F5F7B">
      <w:pPr>
        <w:jc w:val="both"/>
        <w:rPr>
          <w:rFonts w:eastAsia="Times New Roman"/>
          <w:i/>
          <w:iCs/>
          <w:color w:val="0000FF"/>
        </w:rPr>
      </w:pPr>
      <w:r w:rsidRPr="005B435B">
        <w:rPr>
          <w:noProof/>
        </w:rPr>
        <w:drawing>
          <wp:inline distT="0" distB="0" distL="0" distR="0" wp14:anchorId="129766EE" wp14:editId="4550ED45">
            <wp:extent cx="6119495" cy="1409700"/>
            <wp:effectExtent l="0" t="0" r="0" b="0"/>
            <wp:docPr id="866308704" name="Picture 1979786914" descr="A white text box with a couple of black text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86914" name="Picture 1" descr="A white text box with a couple of black text boxes&#10;&#10;Description automatically generated with medium confidence"/>
                    <pic:cNvPicPr/>
                  </pic:nvPicPr>
                  <pic:blipFill>
                    <a:blip r:embed="rId20"/>
                    <a:stretch>
                      <a:fillRect/>
                    </a:stretch>
                  </pic:blipFill>
                  <pic:spPr>
                    <a:xfrm>
                      <a:off x="0" y="0"/>
                      <a:ext cx="6119495" cy="1409700"/>
                    </a:xfrm>
                    <a:prstGeom prst="rect">
                      <a:avLst/>
                    </a:prstGeom>
                  </pic:spPr>
                </pic:pic>
              </a:graphicData>
            </a:graphic>
          </wp:inline>
        </w:drawing>
      </w:r>
    </w:p>
    <w:p w14:paraId="03145F13" w14:textId="33296E2E" w:rsidR="002F7CC6" w:rsidRPr="002A39BC" w:rsidRDefault="002F7CC6" w:rsidP="003407D4">
      <w:pPr>
        <w:spacing w:before="120"/>
        <w:jc w:val="both"/>
        <w:rPr>
          <w:rStyle w:val="normaltextrun"/>
          <w:i/>
          <w:iCs/>
          <w:color w:val="0000FF"/>
          <w:shd w:val="clear" w:color="auto" w:fill="FFFFFF"/>
        </w:rPr>
      </w:pPr>
      <w:r w:rsidRPr="00B63801">
        <w:rPr>
          <w:rStyle w:val="normaltextrun"/>
          <w:b/>
          <w:bCs/>
          <w:i/>
          <w:iCs/>
          <w:color w:val="0000FF"/>
          <w:shd w:val="clear" w:color="auto" w:fill="FFFFFF"/>
        </w:rPr>
        <w:t>Šajā sadaļā projekta iesniedzējs</w:t>
      </w:r>
      <w:r w:rsidRPr="002A39BC">
        <w:rPr>
          <w:rStyle w:val="normaltextrun"/>
          <w:i/>
          <w:iCs/>
          <w:color w:val="0000FF"/>
          <w:shd w:val="clear" w:color="auto" w:fill="FFFFFF"/>
        </w:rPr>
        <w:t xml:space="preserve"> sniedz informāciju par projekta uzraudzības sistēmu, t.i., darbību apraksts sekmīgai projekta īstenošanai, uzraudzības instrumenti projekta īstenošanas kvalitātes nodrošināšanai un kontrolei, kā tiks nodrošināts, ka tiek sasniegtas projekta iznākuma rādītāju un rezultātu vērtības, interešu konflikta risku novēršana, kā arī norāda informāciju, ka tiks nodrošināta datu uzkrāšana par projekta ietekmi uz horizontālo principu (turpmāk – HP) īstenošanu (ja attiecināms): </w:t>
      </w:r>
    </w:p>
    <w:p w14:paraId="3F901A78" w14:textId="3793219E" w:rsidR="002F7CC6" w:rsidRPr="002A39BC" w:rsidRDefault="002F7CC6" w:rsidP="005123C2">
      <w:pPr>
        <w:pStyle w:val="Sarakstarindkopa"/>
        <w:numPr>
          <w:ilvl w:val="1"/>
          <w:numId w:val="85"/>
        </w:numPr>
        <w:ind w:left="709" w:hanging="425"/>
        <w:jc w:val="both"/>
        <w:rPr>
          <w:rStyle w:val="normaltextrun"/>
          <w:rFonts w:ascii="Times New Roman" w:hAnsi="Times New Roman"/>
          <w:i/>
          <w:iCs/>
          <w:color w:val="0000FF"/>
          <w:sz w:val="24"/>
          <w:szCs w:val="24"/>
          <w:shd w:val="clear" w:color="auto" w:fill="FFFFFF"/>
        </w:rPr>
      </w:pPr>
      <w:r w:rsidRPr="002A39BC">
        <w:rPr>
          <w:rStyle w:val="normaltextrun"/>
          <w:rFonts w:ascii="Times New Roman" w:hAnsi="Times New Roman"/>
          <w:i/>
          <w:iCs/>
          <w:color w:val="0000FF"/>
          <w:sz w:val="24"/>
          <w:szCs w:val="24"/>
          <w:shd w:val="clear" w:color="auto" w:fill="FFFFFF"/>
        </w:rPr>
        <w:t xml:space="preserve">klimatdrošināšana; </w:t>
      </w:r>
    </w:p>
    <w:p w14:paraId="16543AC6" w14:textId="0A401859" w:rsidR="002F7CC6" w:rsidRPr="002A39BC" w:rsidRDefault="002F7CC6" w:rsidP="005123C2">
      <w:pPr>
        <w:pStyle w:val="Sarakstarindkopa"/>
        <w:numPr>
          <w:ilvl w:val="1"/>
          <w:numId w:val="85"/>
        </w:numPr>
        <w:ind w:left="709" w:hanging="425"/>
        <w:jc w:val="both"/>
        <w:rPr>
          <w:rStyle w:val="normaltextrun"/>
          <w:rFonts w:ascii="Times New Roman" w:hAnsi="Times New Roman"/>
          <w:i/>
          <w:iCs/>
          <w:color w:val="0000FF"/>
          <w:sz w:val="24"/>
          <w:szCs w:val="24"/>
          <w:shd w:val="clear" w:color="auto" w:fill="FFFFFF"/>
        </w:rPr>
      </w:pPr>
      <w:r w:rsidRPr="002A39BC">
        <w:rPr>
          <w:rStyle w:val="normaltextrun"/>
          <w:rFonts w:ascii="Times New Roman" w:hAnsi="Times New Roman"/>
          <w:i/>
          <w:iCs/>
          <w:color w:val="0000FF"/>
          <w:sz w:val="24"/>
          <w:szCs w:val="24"/>
          <w:shd w:val="clear" w:color="auto" w:fill="FFFFFF"/>
        </w:rPr>
        <w:t xml:space="preserve">energoefektivitāte pirmajā vietā; </w:t>
      </w:r>
    </w:p>
    <w:p w14:paraId="385F8BDB" w14:textId="38C1B8EC" w:rsidR="002F7CC6" w:rsidRPr="002A39BC" w:rsidRDefault="002F7CC6" w:rsidP="005123C2">
      <w:pPr>
        <w:pStyle w:val="Sarakstarindkopa"/>
        <w:numPr>
          <w:ilvl w:val="1"/>
          <w:numId w:val="85"/>
        </w:numPr>
        <w:ind w:left="709" w:hanging="425"/>
        <w:jc w:val="both"/>
        <w:rPr>
          <w:rStyle w:val="normaltextrun"/>
          <w:rFonts w:ascii="Times New Roman" w:hAnsi="Times New Roman"/>
          <w:i/>
          <w:iCs/>
          <w:color w:val="0000FF"/>
          <w:sz w:val="24"/>
          <w:szCs w:val="24"/>
          <w:shd w:val="clear" w:color="auto" w:fill="FFFFFF"/>
        </w:rPr>
      </w:pPr>
      <w:r w:rsidRPr="002A39BC">
        <w:rPr>
          <w:rStyle w:val="normaltextrun"/>
          <w:rFonts w:ascii="Times New Roman" w:hAnsi="Times New Roman"/>
          <w:i/>
          <w:iCs/>
          <w:color w:val="0000FF"/>
          <w:sz w:val="24"/>
          <w:szCs w:val="24"/>
          <w:shd w:val="clear" w:color="auto" w:fill="FFFFFF"/>
        </w:rPr>
        <w:t>nenodarīt būtisku kaitējumu;</w:t>
      </w:r>
    </w:p>
    <w:p w14:paraId="448526CD" w14:textId="51829CF6" w:rsidR="002F7CC6" w:rsidRPr="002A39BC" w:rsidRDefault="002F7CC6" w:rsidP="005123C2">
      <w:pPr>
        <w:pStyle w:val="Sarakstarindkopa"/>
        <w:numPr>
          <w:ilvl w:val="1"/>
          <w:numId w:val="85"/>
        </w:numPr>
        <w:ind w:left="709" w:hanging="425"/>
        <w:jc w:val="both"/>
        <w:rPr>
          <w:rStyle w:val="eop"/>
          <w:rFonts w:ascii="Times New Roman" w:hAnsi="Times New Roman"/>
          <w:color w:val="0000FF"/>
          <w:sz w:val="24"/>
          <w:szCs w:val="24"/>
          <w:shd w:val="clear" w:color="auto" w:fill="FFFFFF"/>
        </w:rPr>
      </w:pPr>
      <w:r w:rsidRPr="002A39BC">
        <w:rPr>
          <w:rStyle w:val="normaltextrun"/>
          <w:rFonts w:ascii="Times New Roman" w:hAnsi="Times New Roman"/>
          <w:i/>
          <w:iCs/>
          <w:color w:val="0000FF"/>
          <w:sz w:val="24"/>
          <w:szCs w:val="24"/>
          <w:shd w:val="clear" w:color="auto" w:fill="FFFFFF"/>
        </w:rPr>
        <w:lastRenderedPageBreak/>
        <w:t>vienlīdzība, iekļaušana, nediskriminācija un pamattiesību ievērošana.</w:t>
      </w:r>
      <w:r w:rsidRPr="002A39BC">
        <w:rPr>
          <w:rStyle w:val="eop"/>
          <w:rFonts w:ascii="Times New Roman" w:hAnsi="Times New Roman"/>
          <w:color w:val="0000FF"/>
          <w:sz w:val="24"/>
          <w:szCs w:val="24"/>
          <w:shd w:val="clear" w:color="auto" w:fill="FFFFFF"/>
        </w:rPr>
        <w:t> </w:t>
      </w:r>
    </w:p>
    <w:p w14:paraId="20CF825B" w14:textId="211BA95D" w:rsidR="009E54D4" w:rsidRPr="001653EC" w:rsidRDefault="00594B03" w:rsidP="001E1BE6">
      <w:pPr>
        <w:pStyle w:val="Virsraksts3"/>
        <w:keepNext/>
        <w:spacing w:before="240" w:beforeAutospacing="0" w:after="0" w:afterAutospacing="0"/>
        <w:jc w:val="both"/>
        <w:rPr>
          <w:rFonts w:eastAsia="Times New Roman"/>
          <w:sz w:val="24"/>
          <w:szCs w:val="24"/>
        </w:rPr>
      </w:pPr>
      <w:r w:rsidRPr="00CE6276">
        <w:rPr>
          <w:noProof/>
        </w:rPr>
        <w:drawing>
          <wp:anchor distT="0" distB="0" distL="114300" distR="114300" simplePos="0" relativeHeight="251658242" behindDoc="0" locked="0" layoutInCell="1" allowOverlap="1" wp14:anchorId="6C9CA471" wp14:editId="2200380E">
            <wp:simplePos x="0" y="0"/>
            <wp:positionH relativeFrom="column">
              <wp:posOffset>-5080</wp:posOffset>
            </wp:positionH>
            <wp:positionV relativeFrom="paragraph">
              <wp:posOffset>299085</wp:posOffset>
            </wp:positionV>
            <wp:extent cx="6118225" cy="1419225"/>
            <wp:effectExtent l="0" t="0" r="0" b="9525"/>
            <wp:wrapTopAndBottom/>
            <wp:docPr id="1806046660" name="Picture 1" descr="A white text box with a coupl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46660" name="Picture 1" descr="A white text box with a couple of lines&#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6118225" cy="1419225"/>
                    </a:xfrm>
                    <a:prstGeom prst="rect">
                      <a:avLst/>
                    </a:prstGeom>
                  </pic:spPr>
                </pic:pic>
              </a:graphicData>
            </a:graphic>
            <wp14:sizeRelH relativeFrom="page">
              <wp14:pctWidth>0</wp14:pctWidth>
            </wp14:sizeRelH>
            <wp14:sizeRelV relativeFrom="page">
              <wp14:pctHeight>0</wp14:pctHeight>
            </wp14:sizeRelV>
          </wp:anchor>
        </w:drawing>
      </w:r>
      <w:r w:rsidR="00AC5142" w:rsidRPr="001653EC">
        <w:rPr>
          <w:rFonts w:eastAsia="Times New Roman"/>
          <w:sz w:val="24"/>
          <w:szCs w:val="24"/>
        </w:rPr>
        <w:t>Projekta finansiālā kapacitāte</w:t>
      </w:r>
    </w:p>
    <w:p w14:paraId="6F82E168" w14:textId="02E18799" w:rsidR="00CC7D46" w:rsidRDefault="00CC7D46" w:rsidP="003C512F">
      <w:pPr>
        <w:spacing w:before="120"/>
        <w:jc w:val="both"/>
        <w:rPr>
          <w:i/>
          <w:color w:val="0000FF"/>
        </w:rPr>
      </w:pPr>
      <w:r w:rsidRPr="002A20A3">
        <w:rPr>
          <w:b/>
          <w:bCs/>
          <w:i/>
          <w:color w:val="0000FF"/>
        </w:rPr>
        <w:t xml:space="preserve">Šajā </w:t>
      </w:r>
      <w:r w:rsidRPr="002A20A3">
        <w:rPr>
          <w:b/>
          <w:bCs/>
          <w:i/>
          <w:iCs/>
          <w:color w:val="0000FF"/>
        </w:rPr>
        <w:t xml:space="preserve">sadaļā </w:t>
      </w:r>
      <w:r w:rsidRPr="002A20A3">
        <w:rPr>
          <w:b/>
          <w:bCs/>
          <w:i/>
          <w:color w:val="0000FF"/>
        </w:rPr>
        <w:t>projekta iesniedzējs</w:t>
      </w:r>
      <w:r>
        <w:rPr>
          <w:b/>
          <w:bCs/>
          <w:i/>
          <w:color w:val="0000FF"/>
        </w:rPr>
        <w:t xml:space="preserve"> </w:t>
      </w:r>
      <w:r w:rsidRPr="002A20A3">
        <w:rPr>
          <w:b/>
          <w:bCs/>
          <w:i/>
          <w:color w:val="0000FF"/>
        </w:rPr>
        <w:t>sniedz informāciju par pieejamajiem finanšu līdzekļiem plānotā projekta īstenošanai</w:t>
      </w:r>
      <w:r w:rsidRPr="002A20A3">
        <w:rPr>
          <w:i/>
          <w:color w:val="0000FF"/>
        </w:rPr>
        <w:t>, t.sk.:</w:t>
      </w:r>
    </w:p>
    <w:p w14:paraId="7F10A3D8" w14:textId="3347092B" w:rsidR="009C7A83" w:rsidRDefault="009C7A83" w:rsidP="00723AF2">
      <w:pPr>
        <w:pStyle w:val="Sarakstarindkopa"/>
        <w:numPr>
          <w:ilvl w:val="0"/>
          <w:numId w:val="21"/>
        </w:numPr>
        <w:spacing w:after="0" w:line="240" w:lineRule="auto"/>
        <w:ind w:hanging="436"/>
        <w:jc w:val="both"/>
        <w:rPr>
          <w:rFonts w:asciiTheme="majorBidi" w:hAnsiTheme="majorBidi" w:cstheme="majorBidi"/>
          <w:i/>
          <w:color w:val="0000FF"/>
          <w:sz w:val="24"/>
          <w:szCs w:val="24"/>
        </w:rPr>
      </w:pPr>
      <w:r w:rsidRPr="004F15FF">
        <w:rPr>
          <w:rFonts w:asciiTheme="majorBidi" w:hAnsiTheme="majorBidi" w:cstheme="majorBidi"/>
          <w:i/>
          <w:iCs/>
          <w:color w:val="0000FF"/>
          <w:sz w:val="24"/>
          <w:szCs w:val="24"/>
        </w:rPr>
        <w:t>norāda informāciju par finansējuma avotiem kopējo izmaksu</w:t>
      </w:r>
      <w:r w:rsidR="00B611E5">
        <w:rPr>
          <w:rFonts w:asciiTheme="majorBidi" w:hAnsiTheme="majorBidi" w:cstheme="majorBidi"/>
          <w:i/>
          <w:iCs/>
          <w:color w:val="0000FF"/>
          <w:sz w:val="24"/>
          <w:szCs w:val="24"/>
        </w:rPr>
        <w:t xml:space="preserve"> līdzfinansējuma </w:t>
      </w:r>
      <w:r w:rsidRPr="004F15FF">
        <w:rPr>
          <w:rFonts w:asciiTheme="majorBidi" w:hAnsiTheme="majorBidi" w:cstheme="majorBidi"/>
          <w:i/>
          <w:iCs/>
          <w:color w:val="0000FF"/>
          <w:sz w:val="24"/>
          <w:szCs w:val="24"/>
        </w:rPr>
        <w:t>nodrošināšanai</w:t>
      </w:r>
      <w:r>
        <w:rPr>
          <w:rFonts w:asciiTheme="majorBidi" w:hAnsiTheme="majorBidi" w:cstheme="majorBidi"/>
          <w:i/>
          <w:color w:val="0000FF"/>
          <w:sz w:val="24"/>
          <w:szCs w:val="24"/>
        </w:rPr>
        <w:t>;</w:t>
      </w:r>
    </w:p>
    <w:p w14:paraId="3C6AA076" w14:textId="73D49C79" w:rsidR="009C7A83" w:rsidRPr="00787B08" w:rsidRDefault="009C7A83" w:rsidP="00723AF2">
      <w:pPr>
        <w:pStyle w:val="paragraph"/>
        <w:numPr>
          <w:ilvl w:val="0"/>
          <w:numId w:val="21"/>
        </w:numPr>
        <w:spacing w:before="0" w:beforeAutospacing="0" w:after="0" w:afterAutospacing="0"/>
        <w:ind w:hanging="436"/>
        <w:contextualSpacing/>
        <w:jc w:val="both"/>
        <w:textAlignment w:val="baseline"/>
        <w:rPr>
          <w:rStyle w:val="eop"/>
          <w:i/>
          <w:color w:val="0000FF"/>
        </w:rPr>
      </w:pPr>
      <w:r>
        <w:rPr>
          <w:rStyle w:val="normaltextrun"/>
          <w:rFonts w:eastAsiaTheme="majorEastAsia"/>
          <w:i/>
          <w:iCs/>
          <w:color w:val="0000FF"/>
        </w:rPr>
        <w:t>sniedz</w:t>
      </w:r>
      <w:r w:rsidRPr="1A6C6878">
        <w:rPr>
          <w:rStyle w:val="normaltextrun"/>
          <w:rFonts w:eastAsiaTheme="majorEastAsia"/>
          <w:i/>
          <w:iCs/>
          <w:color w:val="0000FF"/>
        </w:rPr>
        <w:t xml:space="preserve"> pamatojum</w:t>
      </w:r>
      <w:r>
        <w:rPr>
          <w:rStyle w:val="normaltextrun"/>
          <w:rFonts w:eastAsiaTheme="majorEastAsia"/>
          <w:i/>
          <w:iCs/>
          <w:color w:val="0000FF"/>
        </w:rPr>
        <w:t>u</w:t>
      </w:r>
      <w:r w:rsidRPr="1A6C6878">
        <w:rPr>
          <w:rStyle w:val="normaltextrun"/>
          <w:rFonts w:eastAsiaTheme="majorEastAsia"/>
          <w:i/>
          <w:iCs/>
          <w:color w:val="0000FF"/>
        </w:rPr>
        <w:t xml:space="preserve"> par projekta iesniedzēja spēju nodrošināt nepieciešamo </w:t>
      </w:r>
      <w:r w:rsidR="00D73AAC">
        <w:rPr>
          <w:rStyle w:val="normaltextrun"/>
          <w:rFonts w:eastAsiaTheme="majorEastAsia"/>
          <w:i/>
          <w:iCs/>
          <w:color w:val="0000FF"/>
        </w:rPr>
        <w:t>līdzfinansējumu</w:t>
      </w:r>
      <w:r w:rsidRPr="1A6C6878">
        <w:rPr>
          <w:rStyle w:val="normaltextrun"/>
          <w:rFonts w:eastAsiaTheme="majorEastAsia"/>
          <w:i/>
          <w:iCs/>
          <w:color w:val="0000FF"/>
        </w:rPr>
        <w:t>, tai skaitā</w:t>
      </w:r>
      <w:r>
        <w:rPr>
          <w:rStyle w:val="normaltextrun"/>
          <w:rFonts w:eastAsiaTheme="majorEastAsia"/>
          <w:i/>
          <w:iCs/>
          <w:color w:val="0000FF"/>
        </w:rPr>
        <w:t xml:space="preserve"> </w:t>
      </w:r>
      <w:r w:rsidRPr="652D40E8">
        <w:rPr>
          <w:rStyle w:val="normaltextrun"/>
          <w:rFonts w:eastAsiaTheme="majorEastAsia"/>
          <w:i/>
          <w:iCs/>
          <w:color w:val="0000FF"/>
        </w:rPr>
        <w:t>pamato</w:t>
      </w:r>
      <w:r w:rsidRPr="1A6C6878">
        <w:rPr>
          <w:rStyle w:val="normaltextrun"/>
          <w:rFonts w:eastAsiaTheme="majorEastAsia"/>
          <w:i/>
          <w:iCs/>
          <w:color w:val="0000FF"/>
        </w:rPr>
        <w:t xml:space="preserve"> projekta iesniedzēja</w:t>
      </w:r>
      <w:r>
        <w:rPr>
          <w:rStyle w:val="normaltextrun"/>
          <w:rFonts w:eastAsiaTheme="majorEastAsia"/>
          <w:i/>
          <w:iCs/>
          <w:color w:val="0000FF"/>
        </w:rPr>
        <w:t xml:space="preserve"> </w:t>
      </w:r>
      <w:r w:rsidRPr="1A6C6878">
        <w:rPr>
          <w:rStyle w:val="normaltextrun"/>
          <w:rFonts w:eastAsiaTheme="majorEastAsia"/>
          <w:i/>
          <w:iCs/>
          <w:color w:val="0000FF"/>
        </w:rPr>
        <w:t>pieejamīb</w:t>
      </w:r>
      <w:r>
        <w:rPr>
          <w:rStyle w:val="normaltextrun"/>
          <w:rFonts w:eastAsiaTheme="majorEastAsia"/>
          <w:i/>
          <w:iCs/>
          <w:color w:val="0000FF"/>
        </w:rPr>
        <w:t>u</w:t>
      </w:r>
      <w:r w:rsidRPr="1A6C6878">
        <w:rPr>
          <w:rStyle w:val="normaltextrun"/>
          <w:rFonts w:eastAsiaTheme="majorEastAsia"/>
          <w:i/>
          <w:iCs/>
          <w:color w:val="0000FF"/>
        </w:rPr>
        <w:t xml:space="preserve"> norādītajiem finansējuma avotiem</w:t>
      </w:r>
      <w:r>
        <w:rPr>
          <w:rStyle w:val="normaltextrun"/>
          <w:rFonts w:eastAsiaTheme="majorEastAsia"/>
          <w:i/>
          <w:iCs/>
          <w:color w:val="0000FF"/>
        </w:rPr>
        <w:t xml:space="preserve"> </w:t>
      </w:r>
      <w:r w:rsidRPr="1A6C6878">
        <w:rPr>
          <w:rStyle w:val="normaltextrun"/>
          <w:rFonts w:eastAsiaTheme="majorEastAsia"/>
          <w:i/>
          <w:iCs/>
          <w:color w:val="0000FF"/>
        </w:rPr>
        <w:t xml:space="preserve">projekta īstenošanas laikā un </w:t>
      </w:r>
      <w:r w:rsidRPr="652D40E8">
        <w:rPr>
          <w:rStyle w:val="normaltextrun"/>
          <w:rFonts w:eastAsiaTheme="majorEastAsia"/>
          <w:i/>
          <w:iCs/>
          <w:color w:val="0000FF"/>
        </w:rPr>
        <w:t>pamato</w:t>
      </w:r>
      <w:r w:rsidRPr="1A6C6878">
        <w:rPr>
          <w:rStyle w:val="normaltextrun"/>
          <w:rFonts w:eastAsiaTheme="majorEastAsia"/>
          <w:i/>
          <w:iCs/>
          <w:color w:val="0000FF"/>
        </w:rPr>
        <w:t xml:space="preserve"> nepārtrauktas finanšu plūsmas nodrošināšan</w:t>
      </w:r>
      <w:r>
        <w:rPr>
          <w:rStyle w:val="normaltextrun"/>
          <w:rFonts w:eastAsiaTheme="majorEastAsia"/>
          <w:i/>
          <w:iCs/>
          <w:color w:val="0000FF"/>
        </w:rPr>
        <w:t>u</w:t>
      </w:r>
      <w:r w:rsidRPr="1A6C6878">
        <w:rPr>
          <w:rStyle w:val="normaltextrun"/>
          <w:rFonts w:eastAsiaTheme="majorEastAsia"/>
          <w:i/>
          <w:iCs/>
          <w:color w:val="0000FF"/>
        </w:rPr>
        <w:t xml:space="preserve"> projekta ieviešanai tā plānotajā apjomā un termiņā</w:t>
      </w:r>
      <w:r w:rsidR="00EF090A">
        <w:rPr>
          <w:rStyle w:val="normaltextrun"/>
          <w:rFonts w:eastAsiaTheme="majorEastAsia"/>
          <w:i/>
          <w:iCs/>
          <w:color w:val="0000FF"/>
        </w:rPr>
        <w:t xml:space="preserve">, </w:t>
      </w:r>
      <w:r w:rsidR="00EF090A" w:rsidRPr="0077309B">
        <w:rPr>
          <w:rFonts w:eastAsiaTheme="majorEastAsia"/>
          <w:b/>
          <w:i/>
          <w:color w:val="0000FF"/>
        </w:rPr>
        <w:t>arī attiecībā uz rīcību sadārdzinājuma gadījumā</w:t>
      </w:r>
      <w:r w:rsidR="00EF090A" w:rsidRPr="00EF090A">
        <w:rPr>
          <w:rFonts w:eastAsiaTheme="majorEastAsia"/>
          <w:i/>
          <w:iCs/>
          <w:color w:val="0000FF"/>
        </w:rPr>
        <w:t>. Projekta iesnieguma vērtēšanas laikā pieejamā tiesiskā un faktiskā informācija, kas saistīta ar šiem avotiem, nerada šaubas par projekta iesniedzēja finanšu kapacitāti projekta īstenošanai visā projekta īstenošanas periodā</w:t>
      </w:r>
      <w:r w:rsidR="00C21F0D">
        <w:rPr>
          <w:rFonts w:eastAsiaTheme="majorEastAsia"/>
          <w:i/>
          <w:iCs/>
          <w:color w:val="0000FF"/>
        </w:rPr>
        <w:t xml:space="preserve"> </w:t>
      </w:r>
      <w:r w:rsidR="00DE020C">
        <w:rPr>
          <w:rFonts w:eastAsiaTheme="majorEastAsia"/>
          <w:i/>
          <w:iCs/>
          <w:color w:val="0000FF"/>
        </w:rPr>
        <w:t>(</w:t>
      </w:r>
      <w:r w:rsidR="00EF090A" w:rsidRPr="00EF090A">
        <w:rPr>
          <w:rFonts w:eastAsiaTheme="majorEastAsia"/>
          <w:i/>
          <w:iCs/>
          <w:color w:val="0000FF"/>
        </w:rPr>
        <w:t>ņem</w:t>
      </w:r>
      <w:r w:rsidR="00DE020C">
        <w:rPr>
          <w:rFonts w:eastAsiaTheme="majorEastAsia"/>
          <w:i/>
          <w:iCs/>
          <w:color w:val="0000FF"/>
        </w:rPr>
        <w:t>ot</w:t>
      </w:r>
      <w:r w:rsidR="00EF090A" w:rsidRPr="00EF090A">
        <w:rPr>
          <w:rFonts w:eastAsiaTheme="majorEastAsia"/>
          <w:i/>
          <w:iCs/>
          <w:color w:val="0000FF"/>
        </w:rPr>
        <w:t xml:space="preserve"> vērā, ka projekta vadības izmaksas nav attiecināmas un tās sedz projekta iesniedzējs, tamdēļ šī izmaksu pozīcija projekta iesniegumā netiek uzrādīta</w:t>
      </w:r>
      <w:r w:rsidR="00DE020C">
        <w:rPr>
          <w:rFonts w:eastAsiaTheme="majorEastAsia"/>
          <w:i/>
          <w:iCs/>
          <w:color w:val="0000FF"/>
        </w:rPr>
        <w:t>)</w:t>
      </w:r>
      <w:r w:rsidRPr="1A6C6878">
        <w:rPr>
          <w:rStyle w:val="normaltextrun"/>
          <w:rFonts w:eastAsiaTheme="majorEastAsia"/>
          <w:i/>
          <w:iCs/>
          <w:color w:val="0000FF"/>
        </w:rPr>
        <w:t>;</w:t>
      </w:r>
    </w:p>
    <w:p w14:paraId="619AA69B" w14:textId="65358D83" w:rsidR="009C7A83" w:rsidRPr="003A5514" w:rsidRDefault="00112B56" w:rsidP="00723AF2">
      <w:pPr>
        <w:numPr>
          <w:ilvl w:val="0"/>
          <w:numId w:val="21"/>
        </w:numPr>
        <w:ind w:hanging="436"/>
        <w:jc w:val="both"/>
        <w:rPr>
          <w:i/>
          <w:color w:val="0000FF"/>
        </w:rPr>
      </w:pPr>
      <w:r>
        <w:rPr>
          <w:i/>
          <w:color w:val="0000FF"/>
        </w:rPr>
        <w:t>norāda</w:t>
      </w:r>
      <w:r w:rsidR="00F94BBF">
        <w:rPr>
          <w:i/>
          <w:color w:val="0000FF"/>
        </w:rPr>
        <w:t>,</w:t>
      </w:r>
      <w:r>
        <w:rPr>
          <w:i/>
          <w:color w:val="0000FF"/>
        </w:rPr>
        <w:t xml:space="preserve"> </w:t>
      </w:r>
      <w:r w:rsidR="00EA4FC5" w:rsidRPr="00C32F09">
        <w:rPr>
          <w:i/>
          <w:color w:val="0000FF"/>
        </w:rPr>
        <w:t>vai un kādā apmērā plānots pieprasīt avansu projekta īstenošanai</w:t>
      </w:r>
      <w:r w:rsidR="00EA4FC5">
        <w:rPr>
          <w:i/>
          <w:color w:val="0000FF"/>
        </w:rPr>
        <w:t xml:space="preserve"> (</w:t>
      </w:r>
      <w:r w:rsidR="00EA4FC5" w:rsidRPr="005A0E0E">
        <w:rPr>
          <w:i/>
          <w:color w:val="0000FF"/>
        </w:rPr>
        <w:t xml:space="preserve">plānoto avansa apmēru būs iespējams izlietot sešu mēnešu laikā, kā arī ievērojot, </w:t>
      </w:r>
      <w:r w:rsidR="000143BB">
        <w:rPr>
          <w:i/>
          <w:color w:val="0000FF"/>
        </w:rPr>
        <w:t xml:space="preserve">ka </w:t>
      </w:r>
      <w:r w:rsidR="000143BB" w:rsidRPr="000143BB">
        <w:rPr>
          <w:i/>
          <w:color w:val="0000FF"/>
        </w:rPr>
        <w:t xml:space="preserve">avansu </w:t>
      </w:r>
      <w:r w:rsidR="00A55E01">
        <w:rPr>
          <w:i/>
          <w:color w:val="0000FF"/>
        </w:rPr>
        <w:t xml:space="preserve">sadarbības iestāde </w:t>
      </w:r>
      <w:r w:rsidR="000143BB" w:rsidRPr="000143BB">
        <w:rPr>
          <w:i/>
          <w:color w:val="0000FF"/>
        </w:rPr>
        <w:t>var piešķirt līdz 50</w:t>
      </w:r>
      <w:r w:rsidR="00A55E01">
        <w:rPr>
          <w:i/>
          <w:color w:val="0000FF"/>
        </w:rPr>
        <w:t> %</w:t>
      </w:r>
      <w:r w:rsidR="000143BB" w:rsidRPr="000143BB">
        <w:rPr>
          <w:i/>
          <w:color w:val="0000FF"/>
        </w:rPr>
        <w:t xml:space="preserve"> no projektam piešķirtā </w:t>
      </w:r>
      <w:r w:rsidR="00A55E01">
        <w:rPr>
          <w:i/>
          <w:color w:val="0000FF"/>
        </w:rPr>
        <w:t>ERAF</w:t>
      </w:r>
      <w:r w:rsidR="000143BB" w:rsidRPr="000143BB">
        <w:rPr>
          <w:i/>
          <w:color w:val="0000FF"/>
        </w:rPr>
        <w:t xml:space="preserve"> finansējuma</w:t>
      </w:r>
      <w:r w:rsidR="00545CC3">
        <w:rPr>
          <w:i/>
          <w:color w:val="0000FF"/>
        </w:rPr>
        <w:t xml:space="preserve"> un, </w:t>
      </w:r>
      <w:r w:rsidR="00EA4FC5" w:rsidRPr="005A0E0E">
        <w:rPr>
          <w:i/>
          <w:color w:val="0000FF"/>
        </w:rPr>
        <w:t>ka avansa un starpposma maksājumu kopsumma nepārsniedz 90</w:t>
      </w:r>
      <w:r w:rsidR="00545CC3">
        <w:rPr>
          <w:i/>
          <w:color w:val="0000FF"/>
        </w:rPr>
        <w:t> </w:t>
      </w:r>
      <w:r w:rsidR="00EA4FC5">
        <w:rPr>
          <w:i/>
          <w:color w:val="0000FF"/>
        </w:rPr>
        <w:t xml:space="preserve">% no </w:t>
      </w:r>
      <w:r w:rsidR="00545CC3">
        <w:rPr>
          <w:i/>
          <w:color w:val="0000FF"/>
        </w:rPr>
        <w:t xml:space="preserve">ERAF </w:t>
      </w:r>
      <w:r w:rsidR="00EA4FC5" w:rsidRPr="001F0696">
        <w:rPr>
          <w:i/>
          <w:color w:val="0000FF"/>
        </w:rPr>
        <w:t>finansējuma</w:t>
      </w:r>
      <w:r w:rsidR="00C12C7B">
        <w:rPr>
          <w:i/>
          <w:color w:val="0000FF"/>
        </w:rPr>
        <w:t>);</w:t>
      </w:r>
    </w:p>
    <w:p w14:paraId="5690A40C" w14:textId="30AD6252" w:rsidR="00D87D1D" w:rsidRDefault="009C7A83" w:rsidP="0077309B">
      <w:pPr>
        <w:pStyle w:val="Sarakstarindkopa"/>
        <w:numPr>
          <w:ilvl w:val="0"/>
          <w:numId w:val="21"/>
        </w:numPr>
        <w:spacing w:after="120" w:line="240" w:lineRule="auto"/>
        <w:ind w:left="714" w:hanging="430"/>
        <w:contextualSpacing w:val="0"/>
        <w:jc w:val="both"/>
        <w:rPr>
          <w:rFonts w:ascii="Times New Roman" w:hAnsi="Times New Roman"/>
          <w:i/>
          <w:color w:val="0000FF"/>
          <w:sz w:val="24"/>
          <w:szCs w:val="24"/>
        </w:rPr>
      </w:pPr>
      <w:r>
        <w:rPr>
          <w:rFonts w:asciiTheme="majorBidi" w:hAnsiTheme="majorBidi" w:cstheme="majorBidi"/>
          <w:i/>
          <w:color w:val="0000FF"/>
          <w:sz w:val="24"/>
          <w:szCs w:val="24"/>
        </w:rPr>
        <w:t>norāda, vai projekta attiecināmajās izmaksās ir iekļauts pievienotās vērtības nodoklis (turpmāk</w:t>
      </w:r>
      <w:r w:rsidR="003B77E2">
        <w:rPr>
          <w:rFonts w:asciiTheme="majorBidi" w:hAnsiTheme="majorBidi" w:cstheme="majorBidi"/>
          <w:i/>
          <w:color w:val="0000FF"/>
          <w:sz w:val="24"/>
          <w:szCs w:val="24"/>
        </w:rPr>
        <w:t> </w:t>
      </w:r>
      <w:r>
        <w:rPr>
          <w:rFonts w:asciiTheme="majorBidi" w:hAnsiTheme="majorBidi" w:cstheme="majorBidi"/>
          <w:i/>
          <w:color w:val="0000FF"/>
          <w:sz w:val="24"/>
          <w:szCs w:val="24"/>
        </w:rPr>
        <w:t xml:space="preserve">– PVN) atbilstoši </w:t>
      </w:r>
      <w:r w:rsidRPr="000375B5">
        <w:rPr>
          <w:rFonts w:asciiTheme="majorBidi" w:hAnsiTheme="majorBidi" w:cstheme="majorBidi"/>
          <w:i/>
          <w:color w:val="0000FF"/>
          <w:sz w:val="24"/>
          <w:szCs w:val="24"/>
        </w:rPr>
        <w:t xml:space="preserve">Eiropas Parlamenta un Padomes </w:t>
      </w:r>
      <w:r>
        <w:rPr>
          <w:rFonts w:asciiTheme="majorBidi" w:hAnsiTheme="majorBidi" w:cstheme="majorBidi"/>
          <w:i/>
          <w:color w:val="0000FF"/>
          <w:sz w:val="24"/>
          <w:szCs w:val="24"/>
        </w:rPr>
        <w:t>2021.</w:t>
      </w:r>
      <w:r w:rsidR="003B67B0">
        <w:rPr>
          <w:rFonts w:asciiTheme="majorBidi" w:hAnsiTheme="majorBidi" w:cstheme="majorBidi"/>
          <w:i/>
          <w:color w:val="0000FF"/>
          <w:sz w:val="24"/>
          <w:szCs w:val="24"/>
        </w:rPr>
        <w:t> </w:t>
      </w:r>
      <w:r>
        <w:rPr>
          <w:rFonts w:asciiTheme="majorBidi" w:hAnsiTheme="majorBidi" w:cstheme="majorBidi"/>
          <w:i/>
          <w:color w:val="0000FF"/>
          <w:sz w:val="24"/>
          <w:szCs w:val="24"/>
        </w:rPr>
        <w:t>gada 24.</w:t>
      </w:r>
      <w:r w:rsidR="003B67B0">
        <w:rPr>
          <w:rFonts w:asciiTheme="majorBidi" w:hAnsiTheme="majorBidi" w:cstheme="majorBidi"/>
          <w:i/>
          <w:color w:val="0000FF"/>
          <w:sz w:val="24"/>
          <w:szCs w:val="24"/>
        </w:rPr>
        <w:t> </w:t>
      </w:r>
      <w:r>
        <w:rPr>
          <w:rFonts w:asciiTheme="majorBidi" w:hAnsiTheme="majorBidi" w:cstheme="majorBidi"/>
          <w:i/>
          <w:color w:val="0000FF"/>
          <w:sz w:val="24"/>
          <w:szCs w:val="24"/>
        </w:rPr>
        <w:t>jūnija Regulas 2021/1060</w:t>
      </w:r>
      <w:r>
        <w:rPr>
          <w:rStyle w:val="Vresatsauce"/>
          <w:rFonts w:asciiTheme="majorBidi" w:hAnsiTheme="majorBidi" w:cstheme="majorBidi"/>
          <w:i/>
          <w:color w:val="0000FF"/>
          <w:sz w:val="24"/>
          <w:szCs w:val="24"/>
        </w:rPr>
        <w:footnoteReference w:id="4"/>
      </w:r>
      <w:r>
        <w:rPr>
          <w:rFonts w:asciiTheme="majorBidi" w:hAnsiTheme="majorBidi" w:cstheme="majorBidi"/>
          <w:i/>
          <w:color w:val="0000FF"/>
          <w:sz w:val="24"/>
          <w:szCs w:val="24"/>
        </w:rPr>
        <w:t xml:space="preserve"> 64.</w:t>
      </w:r>
      <w:r w:rsidR="003B67B0">
        <w:rPr>
          <w:rFonts w:asciiTheme="majorBidi" w:hAnsiTheme="majorBidi" w:cstheme="majorBidi"/>
          <w:i/>
          <w:color w:val="0000FF"/>
          <w:sz w:val="24"/>
          <w:szCs w:val="24"/>
        </w:rPr>
        <w:t> </w:t>
      </w:r>
      <w:r>
        <w:rPr>
          <w:rFonts w:asciiTheme="majorBidi" w:hAnsiTheme="majorBidi" w:cstheme="majorBidi"/>
          <w:i/>
          <w:color w:val="0000FF"/>
          <w:sz w:val="24"/>
          <w:szCs w:val="24"/>
        </w:rPr>
        <w:t>panta 1.</w:t>
      </w:r>
      <w:r w:rsidR="003B67B0">
        <w:rPr>
          <w:rFonts w:asciiTheme="majorBidi" w:hAnsiTheme="majorBidi" w:cstheme="majorBidi"/>
          <w:i/>
          <w:color w:val="0000FF"/>
          <w:sz w:val="24"/>
          <w:szCs w:val="24"/>
        </w:rPr>
        <w:t> </w:t>
      </w:r>
      <w:r>
        <w:rPr>
          <w:rFonts w:asciiTheme="majorBidi" w:hAnsiTheme="majorBidi" w:cstheme="majorBidi"/>
          <w:i/>
          <w:color w:val="0000FF"/>
          <w:sz w:val="24"/>
          <w:szCs w:val="24"/>
        </w:rPr>
        <w:t xml:space="preserve">punkta </w:t>
      </w:r>
      <w:r w:rsidR="00B17F88">
        <w:rPr>
          <w:rFonts w:asciiTheme="majorBidi" w:hAnsiTheme="majorBidi" w:cstheme="majorBidi"/>
          <w:i/>
          <w:color w:val="0000FF"/>
          <w:sz w:val="24"/>
          <w:szCs w:val="24"/>
        </w:rPr>
        <w:t>“</w:t>
      </w:r>
      <w:r>
        <w:rPr>
          <w:rFonts w:asciiTheme="majorBidi" w:hAnsiTheme="majorBidi" w:cstheme="majorBidi"/>
          <w:i/>
          <w:color w:val="0000FF"/>
          <w:sz w:val="24"/>
          <w:szCs w:val="24"/>
        </w:rPr>
        <w:t>c</w:t>
      </w:r>
      <w:r w:rsidR="00B17F88">
        <w:rPr>
          <w:rFonts w:asciiTheme="majorBidi" w:hAnsiTheme="majorBidi" w:cstheme="majorBidi"/>
          <w:i/>
          <w:color w:val="0000FF"/>
          <w:sz w:val="24"/>
          <w:szCs w:val="24"/>
        </w:rPr>
        <w:t>”</w:t>
      </w:r>
      <w:r w:rsidR="003B67B0">
        <w:rPr>
          <w:rFonts w:asciiTheme="majorBidi" w:hAnsiTheme="majorBidi" w:cstheme="majorBidi"/>
          <w:i/>
          <w:color w:val="0000FF"/>
          <w:sz w:val="24"/>
          <w:szCs w:val="24"/>
        </w:rPr>
        <w:t> </w:t>
      </w:r>
      <w:r>
        <w:rPr>
          <w:rFonts w:asciiTheme="majorBidi" w:hAnsiTheme="majorBidi" w:cstheme="majorBidi"/>
          <w:i/>
          <w:color w:val="0000FF"/>
          <w:sz w:val="24"/>
          <w:szCs w:val="24"/>
        </w:rPr>
        <w:t xml:space="preserve">apakšpunktā ietvertajiem </w:t>
      </w:r>
      <w:r w:rsidRPr="00853978">
        <w:rPr>
          <w:rFonts w:ascii="Times New Roman" w:hAnsi="Times New Roman"/>
          <w:i/>
          <w:color w:val="0000FF"/>
          <w:sz w:val="24"/>
          <w:szCs w:val="24"/>
        </w:rPr>
        <w:t xml:space="preserve">nosacījumiem. </w:t>
      </w:r>
    </w:p>
    <w:p w14:paraId="04F67D0D" w14:textId="60BE8C93" w:rsidR="009C7A83" w:rsidRPr="00D87D1D" w:rsidRDefault="009C7A83" w:rsidP="008079A4">
      <w:pPr>
        <w:pStyle w:val="Sarakstarindkopa"/>
        <w:numPr>
          <w:ilvl w:val="0"/>
          <w:numId w:val="23"/>
        </w:numPr>
        <w:spacing w:after="120"/>
        <w:ind w:left="567" w:hanging="283"/>
        <w:contextualSpacing w:val="0"/>
        <w:jc w:val="both"/>
        <w:rPr>
          <w:rFonts w:ascii="Times New Roman" w:hAnsi="Times New Roman"/>
          <w:i/>
          <w:color w:val="0000FF"/>
          <w:sz w:val="24"/>
          <w:szCs w:val="24"/>
        </w:rPr>
      </w:pPr>
      <w:r w:rsidRPr="00D87D1D">
        <w:rPr>
          <w:rFonts w:ascii="Times New Roman" w:hAnsi="Times New Roman"/>
          <w:i/>
          <w:iCs/>
          <w:color w:val="0000FF"/>
          <w:sz w:val="24"/>
          <w:szCs w:val="24"/>
        </w:rPr>
        <w:t xml:space="preserve">Atbilstoši </w:t>
      </w:r>
      <w:r w:rsidR="0007586E">
        <w:rPr>
          <w:rFonts w:ascii="Times New Roman" w:hAnsi="Times New Roman"/>
          <w:i/>
          <w:iCs/>
          <w:color w:val="0000FF"/>
          <w:sz w:val="24"/>
          <w:szCs w:val="24"/>
        </w:rPr>
        <w:t xml:space="preserve">SAM </w:t>
      </w:r>
      <w:r w:rsidRPr="00D87D1D">
        <w:rPr>
          <w:rFonts w:ascii="Times New Roman" w:hAnsi="Times New Roman"/>
          <w:i/>
          <w:iCs/>
          <w:color w:val="0000FF"/>
          <w:sz w:val="24"/>
          <w:szCs w:val="24"/>
        </w:rPr>
        <w:t xml:space="preserve">MK noteikumu </w:t>
      </w:r>
      <w:r w:rsidR="00057548" w:rsidRPr="00D87D1D">
        <w:rPr>
          <w:rFonts w:ascii="Times New Roman" w:hAnsi="Times New Roman"/>
          <w:i/>
          <w:iCs/>
          <w:color w:val="0000FF"/>
          <w:sz w:val="24"/>
          <w:szCs w:val="24"/>
        </w:rPr>
        <w:t>30.8. </w:t>
      </w:r>
      <w:r w:rsidRPr="00D87D1D">
        <w:rPr>
          <w:rFonts w:ascii="Times New Roman" w:hAnsi="Times New Roman"/>
          <w:i/>
          <w:iCs/>
          <w:color w:val="0000FF"/>
          <w:sz w:val="24"/>
          <w:szCs w:val="24"/>
        </w:rPr>
        <w:t>apakšpunktā noteiktajam PVN maksājumi, kas tiešā veidā saistīti ar projektu, ir uzskatāmi par attiecināmām izmaksām, ja tos nevar atgūt atbilstoši normatīvajiem aktiem par PVN</w:t>
      </w:r>
      <w:r w:rsidR="00D87D1D">
        <w:rPr>
          <w:rFonts w:ascii="Times New Roman" w:hAnsi="Times New Roman"/>
          <w:i/>
          <w:iCs/>
          <w:color w:val="0000FF"/>
          <w:sz w:val="24"/>
          <w:szCs w:val="24"/>
        </w:rPr>
        <w:t>.</w:t>
      </w:r>
    </w:p>
    <w:p w14:paraId="029D3518" w14:textId="08A95E04" w:rsidR="00455E2A" w:rsidRPr="00210CB9" w:rsidRDefault="00AC5142" w:rsidP="008C2826">
      <w:pPr>
        <w:pStyle w:val="Virsraksts3"/>
        <w:keepNext/>
        <w:spacing w:before="240" w:beforeAutospacing="0" w:after="240" w:afterAutospacing="0"/>
        <w:jc w:val="both"/>
        <w:rPr>
          <w:rFonts w:eastAsia="Times New Roman"/>
          <w:sz w:val="24"/>
          <w:szCs w:val="24"/>
        </w:rPr>
      </w:pPr>
      <w:r w:rsidRPr="00210CB9">
        <w:rPr>
          <w:rFonts w:eastAsia="Times New Roman"/>
          <w:sz w:val="24"/>
          <w:szCs w:val="24"/>
        </w:rPr>
        <w:t xml:space="preserve">Projekta risku </w:t>
      </w:r>
      <w:r w:rsidR="005A2362" w:rsidRPr="00210CB9">
        <w:rPr>
          <w:rFonts w:eastAsia="Times New Roman"/>
          <w:sz w:val="24"/>
          <w:szCs w:val="24"/>
        </w:rPr>
        <w:t>i</w:t>
      </w:r>
      <w:r w:rsidR="00044867" w:rsidRPr="00210CB9">
        <w:rPr>
          <w:rFonts w:eastAsia="Times New Roman"/>
          <w:sz w:val="24"/>
          <w:szCs w:val="24"/>
        </w:rPr>
        <w:t>z</w:t>
      </w:r>
      <w:r w:rsidR="005A2362" w:rsidRPr="00210CB9">
        <w:rPr>
          <w:rFonts w:eastAsia="Times New Roman"/>
          <w:sz w:val="24"/>
          <w:szCs w:val="24"/>
        </w:rPr>
        <w:t>v</w:t>
      </w:r>
      <w:r w:rsidR="00044867" w:rsidRPr="00210CB9">
        <w:rPr>
          <w:rFonts w:eastAsia="Times New Roman"/>
          <w:sz w:val="24"/>
          <w:szCs w:val="24"/>
        </w:rPr>
        <w:t>ē</w:t>
      </w:r>
      <w:r w:rsidR="005A2362" w:rsidRPr="00210CB9">
        <w:rPr>
          <w:rFonts w:eastAsia="Times New Roman"/>
          <w:sz w:val="24"/>
          <w:szCs w:val="24"/>
        </w:rPr>
        <w:t>rtējums</w:t>
      </w:r>
    </w:p>
    <w:tbl>
      <w:tblPr>
        <w:tblStyle w:val="Reatabula"/>
        <w:tblW w:w="0" w:type="auto"/>
        <w:tblLook w:val="04A0" w:firstRow="1" w:lastRow="0" w:firstColumn="1" w:lastColumn="0" w:noHBand="0" w:noVBand="1"/>
      </w:tblPr>
      <w:tblGrid>
        <w:gridCol w:w="5949"/>
        <w:gridCol w:w="3678"/>
      </w:tblGrid>
      <w:tr w:rsidR="00726E81" w:rsidRPr="00A564A5" w14:paraId="53358A6E" w14:textId="77777777" w:rsidTr="003C512F">
        <w:trPr>
          <w:trHeight w:val="2661"/>
        </w:trPr>
        <w:tc>
          <w:tcPr>
            <w:tcW w:w="5949" w:type="dxa"/>
            <w:vAlign w:val="center"/>
          </w:tcPr>
          <w:p w14:paraId="71F41B75" w14:textId="4B251633" w:rsidR="00726E81" w:rsidRPr="00A564A5" w:rsidRDefault="00052C66" w:rsidP="00210CB9">
            <w:pPr>
              <w:pStyle w:val="Virsraksts3"/>
              <w:spacing w:before="0" w:beforeAutospacing="0" w:after="0" w:afterAutospacing="0"/>
              <w:jc w:val="center"/>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31334" cy="1457914"/>
                          </a:xfrm>
                          <a:prstGeom prst="rect">
                            <a:avLst/>
                          </a:prstGeom>
                        </pic:spPr>
                      </pic:pic>
                    </a:graphicData>
                  </a:graphic>
                </wp:inline>
              </w:drawing>
            </w:r>
          </w:p>
        </w:tc>
        <w:tc>
          <w:tcPr>
            <w:tcW w:w="3678" w:type="dxa"/>
            <w:vAlign w:val="center"/>
          </w:tcPr>
          <w:p w14:paraId="3808711D" w14:textId="3BE71FE8" w:rsidR="00726E81" w:rsidRPr="00210CB9" w:rsidRDefault="00726E81" w:rsidP="00210CB9">
            <w:pPr>
              <w:spacing w:after="120"/>
              <w:rPr>
                <w:rFonts w:eastAsia="Times New Roman"/>
                <w:b/>
                <w:bCs/>
                <w:color w:val="626262"/>
              </w:rPr>
            </w:pPr>
            <w:r w:rsidRPr="00210CB9">
              <w:rPr>
                <w:color w:val="626262"/>
              </w:rPr>
              <w:t xml:space="preserve">Pievieno risku. </w:t>
            </w:r>
          </w:p>
          <w:p w14:paraId="3CCE58E8" w14:textId="7AEEEA6B" w:rsidR="00726E81" w:rsidRPr="00210CB9" w:rsidRDefault="00726E81" w:rsidP="00726E81">
            <w:pPr>
              <w:pStyle w:val="Paraststmeklis"/>
              <w:spacing w:before="0" w:beforeAutospacing="0" w:after="0" w:afterAutospacing="0"/>
              <w:rPr>
                <w:rFonts w:eastAsia="Times New Roman"/>
                <w:b/>
                <w:bCs/>
                <w:i/>
                <w:iCs/>
                <w:highlight w:val="yellow"/>
              </w:rPr>
            </w:pPr>
            <w:r w:rsidRPr="00210CB9">
              <w:rPr>
                <w:i/>
                <w:iCs/>
                <w:color w:val="0000FF"/>
              </w:rPr>
              <w:t>Var pievienot vairākus riskus, katram izveidojot atsevišķu tabulu</w:t>
            </w:r>
          </w:p>
        </w:tc>
      </w:tr>
    </w:tbl>
    <w:p w14:paraId="2DF61BD4" w14:textId="10A64675" w:rsidR="00726E81" w:rsidRPr="00210CB9" w:rsidRDefault="00726E81" w:rsidP="004E41C8">
      <w:pPr>
        <w:rPr>
          <w:rFonts w:eastAsia="Times New Roman"/>
          <w:b/>
          <w:bCs/>
          <w:sz w:val="18"/>
          <w:szCs w:val="18"/>
          <w:highlight w:val="yellow"/>
        </w:rPr>
      </w:pPr>
    </w:p>
    <w:tbl>
      <w:tblPr>
        <w:tblStyle w:val="Reatabula"/>
        <w:tblW w:w="9634" w:type="dxa"/>
        <w:tblLook w:val="04A0" w:firstRow="1" w:lastRow="0" w:firstColumn="1" w:lastColumn="0" w:noHBand="0" w:noVBand="1"/>
      </w:tblPr>
      <w:tblGrid>
        <w:gridCol w:w="5110"/>
        <w:gridCol w:w="4524"/>
      </w:tblGrid>
      <w:tr w:rsidR="00726E81" w:rsidRPr="00A564A5" w14:paraId="732CAADB" w14:textId="77777777" w:rsidTr="003A48BB">
        <w:trPr>
          <w:cantSplit/>
        </w:trPr>
        <w:tc>
          <w:tcPr>
            <w:tcW w:w="4957" w:type="dxa"/>
            <w:vMerge w:val="restart"/>
          </w:tcPr>
          <w:p w14:paraId="3716B8B7" w14:textId="3821C779" w:rsidR="00726E81" w:rsidRPr="005C2A78" w:rsidRDefault="00726E81" w:rsidP="00C5320F">
            <w:pPr>
              <w:pStyle w:val="Virsraksts3"/>
              <w:spacing w:before="0" w:beforeAutospacing="0" w:after="0" w:afterAutospacing="0"/>
              <w:ind w:right="170"/>
              <w:jc w:val="center"/>
              <w:rPr>
                <w:rFonts w:eastAsia="Times New Roman"/>
                <w:sz w:val="28"/>
                <w:szCs w:val="28"/>
              </w:rPr>
            </w:pPr>
          </w:p>
          <w:p w14:paraId="40519288" w14:textId="77777777" w:rsidR="00766076" w:rsidRPr="005C2A78" w:rsidRDefault="00766076" w:rsidP="00C5320F">
            <w:pPr>
              <w:pStyle w:val="Virsraksts3"/>
              <w:spacing w:before="0" w:beforeAutospacing="0" w:after="0" w:afterAutospacing="0"/>
              <w:ind w:right="170"/>
              <w:jc w:val="center"/>
              <w:rPr>
                <w:rFonts w:eastAsia="Times New Roman"/>
                <w:sz w:val="28"/>
                <w:szCs w:val="28"/>
              </w:rPr>
            </w:pPr>
          </w:p>
          <w:p w14:paraId="1D6207C7" w14:textId="36781747" w:rsidR="00766076" w:rsidRPr="002E1B60" w:rsidRDefault="00766076" w:rsidP="00C5320F">
            <w:pPr>
              <w:pStyle w:val="Virsraksts3"/>
              <w:spacing w:before="0" w:beforeAutospacing="0" w:after="0" w:afterAutospacing="0"/>
              <w:ind w:right="170"/>
              <w:jc w:val="center"/>
              <w:rPr>
                <w:rFonts w:eastAsia="Times New Roman"/>
                <w:sz w:val="28"/>
                <w:szCs w:val="28"/>
              </w:rPr>
            </w:pPr>
            <w:r w:rsidRPr="002E1B60">
              <w:rPr>
                <w:rFonts w:eastAsia="Times New Roman"/>
                <w:noProof/>
                <w:sz w:val="28"/>
                <w:szCs w:val="28"/>
              </w:rPr>
              <w:drawing>
                <wp:inline distT="0" distB="0" distL="0" distR="0" wp14:anchorId="33008EC8" wp14:editId="25728C2B">
                  <wp:extent cx="2999740" cy="4542155"/>
                  <wp:effectExtent l="0" t="0" r="0" b="0"/>
                  <wp:docPr id="120969795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9740" cy="4542155"/>
                          </a:xfrm>
                          <a:prstGeom prst="rect">
                            <a:avLst/>
                          </a:prstGeom>
                          <a:noFill/>
                        </pic:spPr>
                      </pic:pic>
                    </a:graphicData>
                  </a:graphic>
                </wp:inline>
              </w:drawing>
            </w:r>
          </w:p>
        </w:tc>
        <w:tc>
          <w:tcPr>
            <w:tcW w:w="4677" w:type="dxa"/>
          </w:tcPr>
          <w:p w14:paraId="3AA412B7" w14:textId="77777777" w:rsidR="00726E81" w:rsidRPr="00463D5E" w:rsidRDefault="00726E81" w:rsidP="00052C66">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210CB9" w:rsidRDefault="00726E81" w:rsidP="00052C66">
            <w:pPr>
              <w:pStyle w:val="Paraststmeklis"/>
              <w:spacing w:before="0" w:beforeAutospacing="0" w:after="0" w:afterAutospacing="0" w:line="216" w:lineRule="auto"/>
              <w:rPr>
                <w:color w:val="626262"/>
              </w:rPr>
            </w:pPr>
            <w:r w:rsidRPr="00210CB9">
              <w:rPr>
                <w:color w:val="626262"/>
              </w:rPr>
              <w:t xml:space="preserve">Izvēlnē atzīmē atbilstošo: </w:t>
            </w:r>
          </w:p>
          <w:p w14:paraId="0F0C5683" w14:textId="04E65A7A" w:rsidR="00726E81" w:rsidRPr="00210CB9" w:rsidRDefault="00726E81" w:rsidP="006E6F04">
            <w:pPr>
              <w:pStyle w:val="Paraststmeklis"/>
              <w:numPr>
                <w:ilvl w:val="0"/>
                <w:numId w:val="6"/>
              </w:numPr>
              <w:spacing w:before="0" w:beforeAutospacing="0" w:after="0" w:afterAutospacing="0" w:line="216" w:lineRule="auto"/>
              <w:rPr>
                <w:i/>
                <w:iCs/>
                <w:color w:val="0000FF"/>
              </w:rPr>
            </w:pPr>
            <w:r w:rsidRPr="00210CB9">
              <w:rPr>
                <w:i/>
                <w:iCs/>
                <w:color w:val="0000FF"/>
              </w:rPr>
              <w:t>finanšu,</w:t>
            </w:r>
          </w:p>
          <w:p w14:paraId="675FA98B" w14:textId="14299DB1" w:rsidR="00726E81" w:rsidRPr="00210CB9" w:rsidRDefault="00726E81" w:rsidP="006E6F04">
            <w:pPr>
              <w:pStyle w:val="Paraststmeklis"/>
              <w:numPr>
                <w:ilvl w:val="0"/>
                <w:numId w:val="6"/>
              </w:numPr>
              <w:spacing w:before="0" w:beforeAutospacing="0" w:after="0" w:afterAutospacing="0" w:line="216" w:lineRule="auto"/>
              <w:rPr>
                <w:i/>
                <w:iCs/>
                <w:color w:val="0000FF"/>
              </w:rPr>
            </w:pPr>
            <w:r w:rsidRPr="00210CB9">
              <w:rPr>
                <w:i/>
                <w:iCs/>
                <w:color w:val="0000FF"/>
              </w:rPr>
              <w:t>īstenošanas,</w:t>
            </w:r>
          </w:p>
          <w:p w14:paraId="5BF81E0C" w14:textId="1B933897" w:rsidR="00726E81" w:rsidRPr="00210CB9" w:rsidRDefault="00726E81" w:rsidP="006E6F04">
            <w:pPr>
              <w:pStyle w:val="Paraststmeklis"/>
              <w:numPr>
                <w:ilvl w:val="0"/>
                <w:numId w:val="6"/>
              </w:numPr>
              <w:spacing w:before="0" w:beforeAutospacing="0" w:after="0" w:afterAutospacing="0" w:line="216" w:lineRule="auto"/>
              <w:rPr>
                <w:i/>
                <w:iCs/>
                <w:color w:val="0000FF"/>
              </w:rPr>
            </w:pPr>
            <w:r w:rsidRPr="00210CB9">
              <w:rPr>
                <w:i/>
                <w:iCs/>
                <w:color w:val="0000FF"/>
              </w:rPr>
              <w:t>rezultātu un uzraudzības rādītāju sasniegšanas,</w:t>
            </w:r>
          </w:p>
          <w:p w14:paraId="5A7BCD2B" w14:textId="77777777" w:rsidR="00052C66" w:rsidRPr="00210CB9" w:rsidRDefault="00726E81" w:rsidP="006E6F04">
            <w:pPr>
              <w:pStyle w:val="Paraststmeklis"/>
              <w:numPr>
                <w:ilvl w:val="0"/>
                <w:numId w:val="6"/>
              </w:numPr>
              <w:spacing w:before="0" w:beforeAutospacing="0" w:after="0" w:afterAutospacing="0" w:line="216" w:lineRule="auto"/>
              <w:rPr>
                <w:i/>
                <w:iCs/>
                <w:color w:val="0000FF"/>
              </w:rPr>
            </w:pPr>
            <w:r w:rsidRPr="00210CB9">
              <w:rPr>
                <w:i/>
                <w:iCs/>
                <w:color w:val="0000FF"/>
              </w:rPr>
              <w:t>administrēšanas</w:t>
            </w:r>
            <w:r w:rsidR="00052C66" w:rsidRPr="00210CB9">
              <w:rPr>
                <w:i/>
                <w:iCs/>
                <w:color w:val="0000FF"/>
              </w:rPr>
              <w:t>,</w:t>
            </w:r>
          </w:p>
          <w:p w14:paraId="5975050F" w14:textId="5291B298" w:rsidR="00726E81" w:rsidRPr="004625A9" w:rsidRDefault="00726E81" w:rsidP="004625A9">
            <w:pPr>
              <w:pStyle w:val="Paraststmeklis"/>
              <w:numPr>
                <w:ilvl w:val="0"/>
                <w:numId w:val="6"/>
              </w:numPr>
              <w:spacing w:before="0" w:beforeAutospacing="0" w:after="0" w:afterAutospacing="0" w:line="216" w:lineRule="auto"/>
              <w:rPr>
                <w:color w:val="7F7F7F" w:themeColor="text1" w:themeTint="80"/>
              </w:rPr>
            </w:pPr>
            <w:r w:rsidRPr="00210CB9">
              <w:rPr>
                <w:i/>
                <w:iCs/>
                <w:color w:val="0000FF"/>
              </w:rPr>
              <w:t>cit</w:t>
            </w:r>
            <w:r w:rsidR="00052C66" w:rsidRPr="00210CB9">
              <w:rPr>
                <w:i/>
                <w:iCs/>
                <w:color w:val="0000FF"/>
              </w:rPr>
              <w:t>s</w:t>
            </w:r>
            <w:r w:rsidR="00516ECC">
              <w:rPr>
                <w:i/>
                <w:iCs/>
                <w:color w:val="0000FF"/>
              </w:rPr>
              <w:t xml:space="preserve"> (klimata pā</w:t>
            </w:r>
            <w:r w:rsidR="00516ECC" w:rsidRPr="00B371B3">
              <w:rPr>
                <w:i/>
                <w:iCs/>
                <w:color w:val="0000FF"/>
              </w:rPr>
              <w:t>rma</w:t>
            </w:r>
            <w:r w:rsidR="00516ECC">
              <w:rPr>
                <w:i/>
                <w:iCs/>
                <w:color w:val="0000FF"/>
              </w:rPr>
              <w:t>iņu riski)</w:t>
            </w:r>
            <w:r w:rsidR="00B371B3">
              <w:rPr>
                <w:i/>
                <w:iCs/>
                <w:color w:val="0000FF"/>
              </w:rPr>
              <w:t>,</w:t>
            </w:r>
          </w:p>
          <w:p w14:paraId="54D10EAB" w14:textId="398477D1" w:rsidR="00B371B3" w:rsidRPr="004625A9" w:rsidRDefault="00B371B3" w:rsidP="00210CB9">
            <w:pPr>
              <w:pStyle w:val="Paraststmeklis"/>
              <w:numPr>
                <w:ilvl w:val="0"/>
                <w:numId w:val="6"/>
              </w:numPr>
              <w:spacing w:before="0" w:beforeAutospacing="0" w:after="120" w:afterAutospacing="0" w:line="216" w:lineRule="auto"/>
              <w:rPr>
                <w:i/>
                <w:iCs/>
                <w:color w:val="7F7F7F" w:themeColor="text1" w:themeTint="80"/>
              </w:rPr>
            </w:pPr>
            <w:r w:rsidRPr="004625A9">
              <w:rPr>
                <w:i/>
                <w:iCs/>
                <w:color w:val="0000FF"/>
              </w:rPr>
              <w:t>cits</w:t>
            </w:r>
            <w:r>
              <w:rPr>
                <w:i/>
                <w:iCs/>
                <w:color w:val="0000FF"/>
              </w:rPr>
              <w:t>.</w:t>
            </w:r>
          </w:p>
        </w:tc>
      </w:tr>
      <w:tr w:rsidR="00726E81" w:rsidRPr="00A564A5" w14:paraId="0B0821BC" w14:textId="77777777" w:rsidTr="003A48BB">
        <w:trPr>
          <w:cantSplit/>
        </w:trPr>
        <w:tc>
          <w:tcPr>
            <w:tcW w:w="4957" w:type="dxa"/>
            <w:vMerge/>
          </w:tcPr>
          <w:p w14:paraId="5F3BFFAC" w14:textId="77777777" w:rsidR="00726E81" w:rsidRPr="00A564A5" w:rsidRDefault="00726E81" w:rsidP="00F03616">
            <w:pPr>
              <w:pStyle w:val="Virsraksts3"/>
              <w:spacing w:before="0" w:beforeAutospacing="0" w:after="0" w:afterAutospacing="0"/>
              <w:jc w:val="both"/>
              <w:rPr>
                <w:noProof/>
                <w:highlight w:val="yellow"/>
              </w:rPr>
            </w:pPr>
          </w:p>
        </w:tc>
        <w:tc>
          <w:tcPr>
            <w:tcW w:w="4677" w:type="dxa"/>
          </w:tcPr>
          <w:p w14:paraId="310CCD7F"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210CB9" w:rsidRDefault="00726E81" w:rsidP="00210CB9">
            <w:pPr>
              <w:spacing w:after="120" w:line="216" w:lineRule="auto"/>
              <w:rPr>
                <w:color w:val="626262"/>
              </w:rPr>
            </w:pPr>
            <w:r w:rsidRPr="00210CB9">
              <w:rPr>
                <w:color w:val="626262"/>
              </w:rPr>
              <w:t>Ievada informāciju</w:t>
            </w:r>
          </w:p>
          <w:p w14:paraId="1BCC633F" w14:textId="35366B9A" w:rsidR="00726E81" w:rsidRPr="00210CB9" w:rsidRDefault="00726E81" w:rsidP="00210CB9">
            <w:pPr>
              <w:pStyle w:val="Paraststmeklis"/>
              <w:spacing w:before="0" w:beforeAutospacing="0" w:after="120" w:afterAutospacing="0" w:line="216" w:lineRule="auto"/>
              <w:jc w:val="both"/>
              <w:rPr>
                <w:i/>
                <w:iCs/>
                <w:color w:val="0000FF"/>
              </w:rPr>
            </w:pPr>
            <w:r w:rsidRPr="00210CB9">
              <w:rPr>
                <w:i/>
                <w:iCs/>
                <w:color w:val="0000FF"/>
              </w:rPr>
              <w:t>Definē riska nosaukumu un sniedz tā aprakstu</w:t>
            </w:r>
          </w:p>
        </w:tc>
      </w:tr>
      <w:tr w:rsidR="00726E81" w:rsidRPr="00A564A5" w14:paraId="481FCD26" w14:textId="77777777" w:rsidTr="003A48BB">
        <w:trPr>
          <w:cantSplit/>
        </w:trPr>
        <w:tc>
          <w:tcPr>
            <w:tcW w:w="4957" w:type="dxa"/>
            <w:vMerge/>
          </w:tcPr>
          <w:p w14:paraId="64B40DA6" w14:textId="77777777" w:rsidR="00726E81" w:rsidRPr="00A564A5" w:rsidRDefault="00726E81" w:rsidP="00F03616">
            <w:pPr>
              <w:pStyle w:val="Virsraksts3"/>
              <w:spacing w:before="0" w:beforeAutospacing="0" w:after="0" w:afterAutospacing="0"/>
              <w:jc w:val="both"/>
              <w:rPr>
                <w:noProof/>
                <w:highlight w:val="yellow"/>
              </w:rPr>
            </w:pPr>
          </w:p>
        </w:tc>
        <w:tc>
          <w:tcPr>
            <w:tcW w:w="4677" w:type="dxa"/>
          </w:tcPr>
          <w:p w14:paraId="139EB4EE"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2C62A382" w:rsidR="00052C66" w:rsidRPr="00210CB9" w:rsidRDefault="00726E81" w:rsidP="00052C66">
            <w:pPr>
              <w:pStyle w:val="Paraststmeklis"/>
              <w:spacing w:before="0" w:beforeAutospacing="0" w:after="0" w:afterAutospacing="0" w:line="216" w:lineRule="auto"/>
              <w:jc w:val="both"/>
              <w:rPr>
                <w:color w:val="626262"/>
              </w:rPr>
            </w:pPr>
            <w:r w:rsidRPr="00210CB9">
              <w:rPr>
                <w:color w:val="626262"/>
              </w:rPr>
              <w:t>Izvēlnē atzīmē atbilstošo riska ietekmes līmeni:</w:t>
            </w:r>
          </w:p>
          <w:p w14:paraId="0E36A7AC" w14:textId="61D57581" w:rsidR="00052C66" w:rsidRPr="00210CB9" w:rsidRDefault="00726E81" w:rsidP="006E6F04">
            <w:pPr>
              <w:pStyle w:val="Paraststmeklis"/>
              <w:numPr>
                <w:ilvl w:val="0"/>
                <w:numId w:val="7"/>
              </w:numPr>
              <w:spacing w:before="0" w:beforeAutospacing="0" w:after="0" w:afterAutospacing="0" w:line="216" w:lineRule="auto"/>
              <w:jc w:val="both"/>
              <w:rPr>
                <w:i/>
                <w:iCs/>
                <w:color w:val="0000FF"/>
              </w:rPr>
            </w:pPr>
            <w:r w:rsidRPr="00210CB9">
              <w:rPr>
                <w:i/>
                <w:iCs/>
                <w:color w:val="0000FF"/>
              </w:rPr>
              <w:t>augsts,</w:t>
            </w:r>
          </w:p>
          <w:p w14:paraId="3588D908" w14:textId="48ADF24D" w:rsidR="00052C66" w:rsidRPr="00210CB9" w:rsidRDefault="00726E81" w:rsidP="006E6F04">
            <w:pPr>
              <w:pStyle w:val="Paraststmeklis"/>
              <w:numPr>
                <w:ilvl w:val="0"/>
                <w:numId w:val="7"/>
              </w:numPr>
              <w:spacing w:before="0" w:beforeAutospacing="0" w:after="0" w:afterAutospacing="0" w:line="216" w:lineRule="auto"/>
              <w:jc w:val="both"/>
              <w:rPr>
                <w:i/>
                <w:iCs/>
                <w:color w:val="0000FF"/>
              </w:rPr>
            </w:pPr>
            <w:r w:rsidRPr="00210CB9">
              <w:rPr>
                <w:i/>
                <w:iCs/>
                <w:color w:val="0000FF"/>
              </w:rPr>
              <w:t>vidējs</w:t>
            </w:r>
            <w:r w:rsidR="00992229">
              <w:rPr>
                <w:i/>
                <w:iCs/>
                <w:color w:val="0000FF"/>
              </w:rPr>
              <w:t>,</w:t>
            </w:r>
          </w:p>
          <w:p w14:paraId="6A7C92FC" w14:textId="7CD88C60" w:rsidR="00726E81" w:rsidRPr="00F45EA2" w:rsidRDefault="00726E81" w:rsidP="00992229">
            <w:pPr>
              <w:pStyle w:val="Paraststmeklis"/>
              <w:numPr>
                <w:ilvl w:val="0"/>
                <w:numId w:val="7"/>
              </w:numPr>
              <w:spacing w:before="0" w:beforeAutospacing="0" w:after="120" w:afterAutospacing="0" w:line="216" w:lineRule="auto"/>
              <w:jc w:val="both"/>
              <w:rPr>
                <w:rFonts w:eastAsia="Times New Roman"/>
                <w:b/>
                <w:bCs/>
              </w:rPr>
            </w:pPr>
            <w:r w:rsidRPr="00210CB9">
              <w:rPr>
                <w:i/>
                <w:iCs/>
                <w:color w:val="0000FF"/>
              </w:rPr>
              <w:t>zems</w:t>
            </w:r>
            <w:r w:rsidR="00052C66" w:rsidRPr="00210CB9">
              <w:rPr>
                <w:i/>
                <w:iCs/>
                <w:color w:val="0000FF"/>
              </w:rPr>
              <w:t>.</w:t>
            </w:r>
          </w:p>
        </w:tc>
      </w:tr>
      <w:tr w:rsidR="00726E81" w:rsidRPr="00A564A5" w14:paraId="7410458F" w14:textId="77777777" w:rsidTr="003A48BB">
        <w:trPr>
          <w:cantSplit/>
        </w:trPr>
        <w:tc>
          <w:tcPr>
            <w:tcW w:w="4957" w:type="dxa"/>
            <w:vMerge/>
          </w:tcPr>
          <w:p w14:paraId="103167A0" w14:textId="77777777" w:rsidR="00726E81" w:rsidRPr="00A564A5" w:rsidRDefault="00726E81" w:rsidP="00F03616">
            <w:pPr>
              <w:pStyle w:val="Virsraksts3"/>
              <w:spacing w:before="0" w:beforeAutospacing="0" w:after="0" w:afterAutospacing="0"/>
              <w:jc w:val="both"/>
              <w:rPr>
                <w:noProof/>
                <w:highlight w:val="yellow"/>
              </w:rPr>
            </w:pPr>
          </w:p>
        </w:tc>
        <w:tc>
          <w:tcPr>
            <w:tcW w:w="4677" w:type="dxa"/>
          </w:tcPr>
          <w:p w14:paraId="489EE811"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5F277E94" w:rsidR="00052C66" w:rsidRPr="00992229" w:rsidRDefault="00726E81" w:rsidP="00052C66">
            <w:pPr>
              <w:pStyle w:val="Paraststmeklis"/>
              <w:spacing w:before="0" w:beforeAutospacing="0" w:after="0" w:afterAutospacing="0" w:line="216" w:lineRule="auto"/>
              <w:jc w:val="both"/>
              <w:rPr>
                <w:color w:val="626262"/>
              </w:rPr>
            </w:pPr>
            <w:r w:rsidRPr="00992229">
              <w:rPr>
                <w:color w:val="626262"/>
              </w:rPr>
              <w:t>Izvēlnē atzīmē atbilstošo riska iestāšanās varbūtības līmeni:</w:t>
            </w:r>
          </w:p>
          <w:p w14:paraId="6B483F40" w14:textId="77777777" w:rsidR="00052C66" w:rsidRPr="00992229" w:rsidRDefault="00726E81" w:rsidP="006E6F04">
            <w:pPr>
              <w:pStyle w:val="Paraststmeklis"/>
              <w:numPr>
                <w:ilvl w:val="0"/>
                <w:numId w:val="8"/>
              </w:numPr>
              <w:spacing w:before="0" w:beforeAutospacing="0" w:after="0" w:afterAutospacing="0" w:line="216" w:lineRule="auto"/>
              <w:jc w:val="both"/>
              <w:rPr>
                <w:i/>
                <w:iCs/>
                <w:color w:val="0000FF"/>
              </w:rPr>
            </w:pPr>
            <w:r w:rsidRPr="00992229">
              <w:rPr>
                <w:i/>
                <w:iCs/>
                <w:color w:val="0000FF"/>
              </w:rPr>
              <w:t xml:space="preserve">augsts, </w:t>
            </w:r>
          </w:p>
          <w:p w14:paraId="1A9C09A9" w14:textId="6F2B5D8D" w:rsidR="00052C66" w:rsidRPr="00992229" w:rsidRDefault="00726E81" w:rsidP="006E6F04">
            <w:pPr>
              <w:pStyle w:val="Paraststmeklis"/>
              <w:numPr>
                <w:ilvl w:val="0"/>
                <w:numId w:val="8"/>
              </w:numPr>
              <w:spacing w:before="0" w:beforeAutospacing="0" w:after="0" w:afterAutospacing="0" w:line="216" w:lineRule="auto"/>
              <w:jc w:val="both"/>
              <w:rPr>
                <w:i/>
                <w:iCs/>
                <w:color w:val="0000FF"/>
              </w:rPr>
            </w:pPr>
            <w:r w:rsidRPr="00992229">
              <w:rPr>
                <w:i/>
                <w:iCs/>
                <w:color w:val="0000FF"/>
              </w:rPr>
              <w:t>vidējs</w:t>
            </w:r>
            <w:r w:rsidR="00052C66" w:rsidRPr="00992229">
              <w:rPr>
                <w:i/>
                <w:iCs/>
                <w:color w:val="0000FF"/>
              </w:rPr>
              <w:t>,</w:t>
            </w:r>
            <w:r w:rsidRPr="00992229">
              <w:rPr>
                <w:i/>
                <w:iCs/>
                <w:color w:val="0000FF"/>
              </w:rPr>
              <w:t xml:space="preserve"> </w:t>
            </w:r>
          </w:p>
          <w:p w14:paraId="52612689" w14:textId="7714FFB0" w:rsidR="00726E81" w:rsidRPr="00F45EA2" w:rsidRDefault="00726E81" w:rsidP="00992229">
            <w:pPr>
              <w:pStyle w:val="Paraststmeklis"/>
              <w:numPr>
                <w:ilvl w:val="0"/>
                <w:numId w:val="8"/>
              </w:numPr>
              <w:spacing w:before="0" w:beforeAutospacing="0" w:after="120" w:afterAutospacing="0" w:line="216" w:lineRule="auto"/>
              <w:jc w:val="both"/>
              <w:rPr>
                <w:color w:val="7F7F7F" w:themeColor="text1" w:themeTint="80"/>
              </w:rPr>
            </w:pPr>
            <w:r w:rsidRPr="00992229">
              <w:rPr>
                <w:i/>
                <w:iCs/>
                <w:color w:val="0000FF"/>
              </w:rPr>
              <w:t>zems</w:t>
            </w:r>
            <w:r w:rsidR="00052C66" w:rsidRPr="00992229">
              <w:rPr>
                <w:i/>
                <w:iCs/>
                <w:color w:val="0000FF"/>
              </w:rPr>
              <w:t>.</w:t>
            </w:r>
          </w:p>
        </w:tc>
      </w:tr>
      <w:tr w:rsidR="00726E81" w:rsidRPr="00A564A5" w14:paraId="3D187333" w14:textId="77777777" w:rsidTr="003A48BB">
        <w:trPr>
          <w:cantSplit/>
        </w:trPr>
        <w:tc>
          <w:tcPr>
            <w:tcW w:w="4957" w:type="dxa"/>
            <w:vMerge/>
          </w:tcPr>
          <w:p w14:paraId="453DB7F2" w14:textId="77777777" w:rsidR="00726E81" w:rsidRPr="00A564A5" w:rsidRDefault="00726E81" w:rsidP="00F03616">
            <w:pPr>
              <w:pStyle w:val="Virsraksts3"/>
              <w:spacing w:before="0" w:beforeAutospacing="0" w:after="0" w:afterAutospacing="0"/>
              <w:jc w:val="both"/>
              <w:rPr>
                <w:noProof/>
                <w:highlight w:val="yellow"/>
              </w:rPr>
            </w:pPr>
          </w:p>
        </w:tc>
        <w:tc>
          <w:tcPr>
            <w:tcW w:w="4677" w:type="dxa"/>
          </w:tcPr>
          <w:p w14:paraId="7F2EB5F4"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DE186F" w:rsidRDefault="00726E81" w:rsidP="00DE186F">
            <w:pPr>
              <w:spacing w:after="120" w:line="216" w:lineRule="auto"/>
              <w:rPr>
                <w:color w:val="626262"/>
              </w:rPr>
            </w:pPr>
            <w:r w:rsidRPr="00DE186F">
              <w:rPr>
                <w:color w:val="626262"/>
              </w:rPr>
              <w:t>Ievada informāciju</w:t>
            </w:r>
          </w:p>
          <w:p w14:paraId="6BC69A40" w14:textId="08298476" w:rsidR="00726E81" w:rsidRPr="00DE186F" w:rsidRDefault="00726E81" w:rsidP="00992229">
            <w:pPr>
              <w:pStyle w:val="Paraststmeklis"/>
              <w:spacing w:before="0" w:beforeAutospacing="0" w:after="120" w:afterAutospacing="0" w:line="216" w:lineRule="auto"/>
              <w:jc w:val="both"/>
              <w:rPr>
                <w:i/>
                <w:iCs/>
                <w:color w:val="0000FF"/>
              </w:rPr>
            </w:pPr>
            <w:r w:rsidRPr="00DE186F">
              <w:rPr>
                <w:i/>
                <w:iCs/>
                <w:color w:val="0000FF"/>
              </w:rPr>
              <w:t xml:space="preserve">Norāda atbildīgā </w:t>
            </w:r>
            <w:r w:rsidRPr="004625A9">
              <w:rPr>
                <w:i/>
                <w:iCs/>
                <w:color w:val="0000FF"/>
                <w:u w:val="single"/>
              </w:rPr>
              <w:t>amatu</w:t>
            </w:r>
          </w:p>
        </w:tc>
      </w:tr>
      <w:tr w:rsidR="00726E81" w:rsidRPr="00A564A5" w14:paraId="045E0F2D" w14:textId="77777777" w:rsidTr="003A48BB">
        <w:trPr>
          <w:cantSplit/>
        </w:trPr>
        <w:tc>
          <w:tcPr>
            <w:tcW w:w="4957" w:type="dxa"/>
            <w:vMerge/>
          </w:tcPr>
          <w:p w14:paraId="194F7274" w14:textId="77777777" w:rsidR="00726E81" w:rsidRPr="00A564A5" w:rsidRDefault="00726E81" w:rsidP="00F03616">
            <w:pPr>
              <w:pStyle w:val="Virsraksts3"/>
              <w:spacing w:before="0" w:beforeAutospacing="0" w:after="0" w:afterAutospacing="0"/>
              <w:jc w:val="both"/>
              <w:rPr>
                <w:noProof/>
                <w:highlight w:val="yellow"/>
              </w:rPr>
            </w:pPr>
          </w:p>
        </w:tc>
        <w:tc>
          <w:tcPr>
            <w:tcW w:w="4677" w:type="dxa"/>
          </w:tcPr>
          <w:p w14:paraId="2778E2CD" w14:textId="073619C2"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w:t>
            </w:r>
            <w:r w:rsidR="00694360">
              <w:rPr>
                <w:rFonts w:eastAsia="Times New Roman"/>
                <w:b/>
                <w:bCs/>
              </w:rPr>
              <w:t xml:space="preserve"> un/vai </w:t>
            </w:r>
            <w:r w:rsidRPr="00F45EA2">
              <w:rPr>
                <w:rFonts w:eastAsia="Times New Roman"/>
                <w:b/>
                <w:bCs/>
              </w:rPr>
              <w:t>mazināšanas pasākumi</w:t>
            </w:r>
          </w:p>
          <w:p w14:paraId="63A1A7D0" w14:textId="77777777" w:rsidR="00726E81" w:rsidRPr="00DE186F" w:rsidRDefault="00726E81" w:rsidP="00DE186F">
            <w:pPr>
              <w:spacing w:after="120" w:line="216" w:lineRule="auto"/>
              <w:rPr>
                <w:color w:val="626262"/>
              </w:rPr>
            </w:pPr>
            <w:r w:rsidRPr="00DE186F">
              <w:rPr>
                <w:color w:val="626262"/>
              </w:rPr>
              <w:t>Ievada informāciju</w:t>
            </w:r>
          </w:p>
          <w:p w14:paraId="17E697E6" w14:textId="06F909EF" w:rsidR="00726E81" w:rsidRPr="00DE186F" w:rsidRDefault="00726E81" w:rsidP="00992229">
            <w:pPr>
              <w:pStyle w:val="Paraststmeklis"/>
              <w:spacing w:before="0" w:beforeAutospacing="0" w:after="120" w:afterAutospacing="0" w:line="216" w:lineRule="auto"/>
              <w:jc w:val="both"/>
              <w:rPr>
                <w:i/>
                <w:iCs/>
                <w:color w:val="0000FF"/>
              </w:rPr>
            </w:pPr>
            <w:r w:rsidRPr="00DE186F">
              <w:rPr>
                <w:i/>
                <w:iCs/>
                <w:color w:val="0000FF"/>
              </w:rPr>
              <w:t>Sniedz riska novēršanas</w:t>
            </w:r>
            <w:r w:rsidR="00DE186F">
              <w:rPr>
                <w:i/>
                <w:iCs/>
                <w:color w:val="0000FF"/>
              </w:rPr>
              <w:t xml:space="preserve"> un/vai </w:t>
            </w:r>
            <w:r w:rsidRPr="00DE186F">
              <w:rPr>
                <w:i/>
                <w:iCs/>
                <w:color w:val="0000FF"/>
              </w:rPr>
              <w:t>mazināšanas pasākuma aprakstu</w:t>
            </w:r>
          </w:p>
        </w:tc>
      </w:tr>
    </w:tbl>
    <w:p w14:paraId="611C71E1" w14:textId="77777777" w:rsidR="00775AD2" w:rsidRPr="004262CE" w:rsidRDefault="00775AD2" w:rsidP="00186A0A">
      <w:pPr>
        <w:keepNext/>
        <w:spacing w:before="120"/>
        <w:jc w:val="both"/>
        <w:rPr>
          <w:b/>
          <w:bCs/>
          <w:i/>
          <w:color w:val="0000FF"/>
        </w:rPr>
      </w:pPr>
      <w:r w:rsidRPr="004262CE">
        <w:rPr>
          <w:b/>
          <w:bCs/>
          <w:i/>
          <w:color w:val="0000FF"/>
        </w:rPr>
        <w:t xml:space="preserve">Šajā </w:t>
      </w:r>
      <w:r w:rsidRPr="004262CE">
        <w:rPr>
          <w:b/>
          <w:bCs/>
          <w:i/>
          <w:iCs/>
          <w:color w:val="0000FF"/>
        </w:rPr>
        <w:t xml:space="preserve">sadaļā </w:t>
      </w:r>
      <w:r w:rsidRPr="004262CE">
        <w:rPr>
          <w:b/>
          <w:bCs/>
          <w:i/>
          <w:color w:val="0000FF"/>
        </w:rPr>
        <w:t>projekta iesniedzējs:</w:t>
      </w:r>
    </w:p>
    <w:p w14:paraId="1B499E94" w14:textId="10A15308" w:rsidR="00775AD2" w:rsidRPr="00481887" w:rsidRDefault="00775AD2" w:rsidP="00AA521A">
      <w:pPr>
        <w:pStyle w:val="Sarakstarindkopa"/>
        <w:numPr>
          <w:ilvl w:val="0"/>
          <w:numId w:val="25"/>
        </w:numPr>
        <w:spacing w:before="60" w:after="60"/>
        <w:ind w:left="709" w:hanging="425"/>
        <w:jc w:val="both"/>
        <w:rPr>
          <w:rFonts w:ascii="Times New Roman" w:eastAsia="Times New Roman" w:hAnsi="Times New Roman"/>
          <w:i/>
          <w:iCs/>
          <w:color w:val="0000FF"/>
          <w:sz w:val="24"/>
          <w:szCs w:val="24"/>
        </w:rPr>
      </w:pPr>
      <w:r w:rsidRPr="00771647">
        <w:rPr>
          <w:rFonts w:ascii="Times New Roman" w:hAnsi="Times New Roman"/>
          <w:i/>
          <w:iCs/>
          <w:color w:val="0000FF"/>
          <w:sz w:val="24"/>
          <w:szCs w:val="24"/>
        </w:rPr>
        <w:t>i</w:t>
      </w:r>
      <w:r w:rsidRPr="00771647">
        <w:rPr>
          <w:rFonts w:ascii="Times New Roman" w:eastAsia="Times New Roman" w:hAnsi="Times New Roman"/>
          <w:i/>
          <w:iCs/>
          <w:color w:val="0000FF"/>
          <w:sz w:val="24"/>
          <w:szCs w:val="24"/>
        </w:rPr>
        <w:t xml:space="preserve">dentificē un analizē projekta īstenošanas riskus vismaz šādā griezumā: </w:t>
      </w:r>
      <w:r w:rsidRPr="0077309B">
        <w:rPr>
          <w:rFonts w:ascii="Times New Roman" w:hAnsi="Times New Roman"/>
          <w:b/>
          <w:i/>
          <w:color w:val="0000FF"/>
          <w:sz w:val="24"/>
        </w:rPr>
        <w:t>finanšu, īstenošanas, rezultātu un uzraudzības rādītāju sasniegšanas, administrēšanas riski</w:t>
      </w:r>
      <w:r w:rsidR="00FE053A">
        <w:rPr>
          <w:rFonts w:ascii="Times New Roman" w:eastAsia="Times New Roman" w:hAnsi="Times New Roman"/>
          <w:b/>
          <w:bCs/>
          <w:i/>
          <w:iCs/>
          <w:color w:val="0000FF"/>
          <w:sz w:val="24"/>
          <w:szCs w:val="24"/>
        </w:rPr>
        <w:t>, klimata pārmaiņu riski</w:t>
      </w:r>
      <w:r w:rsidRPr="0077309B">
        <w:rPr>
          <w:rFonts w:ascii="Times New Roman" w:eastAsia="Times New Roman" w:hAnsi="Times New Roman"/>
          <w:b/>
          <w:bCs/>
          <w:i/>
          <w:iCs/>
          <w:color w:val="0000FF"/>
          <w:sz w:val="24"/>
          <w:szCs w:val="24"/>
        </w:rPr>
        <w:t>.</w:t>
      </w:r>
      <w:r w:rsidRPr="0077309B">
        <w:rPr>
          <w:rFonts w:ascii="Times New Roman" w:hAnsi="Times New Roman"/>
          <w:b/>
          <w:i/>
          <w:color w:val="0000FF"/>
          <w:sz w:val="24"/>
        </w:rPr>
        <w:t xml:space="preserve"> Var norādīt arī citus</w:t>
      </w:r>
      <w:r w:rsidR="00D54C5A" w:rsidRPr="0077309B">
        <w:rPr>
          <w:rFonts w:ascii="Times New Roman" w:hAnsi="Times New Roman"/>
          <w:b/>
          <w:i/>
          <w:color w:val="0000FF"/>
          <w:sz w:val="24"/>
        </w:rPr>
        <w:t xml:space="preserve"> </w:t>
      </w:r>
      <w:r w:rsidRPr="0077309B">
        <w:rPr>
          <w:rFonts w:ascii="Times New Roman" w:hAnsi="Times New Roman"/>
          <w:b/>
          <w:i/>
          <w:color w:val="0000FF"/>
          <w:sz w:val="24"/>
        </w:rPr>
        <w:t>riskus</w:t>
      </w:r>
      <w:r w:rsidRPr="47F94766">
        <w:rPr>
          <w:rFonts w:ascii="Times New Roman" w:eastAsia="Times New Roman" w:hAnsi="Times New Roman"/>
          <w:i/>
          <w:iCs/>
          <w:color w:val="0000FF"/>
          <w:sz w:val="24"/>
          <w:szCs w:val="24"/>
        </w:rPr>
        <w:t>;</w:t>
      </w:r>
    </w:p>
    <w:p w14:paraId="7255656F" w14:textId="77777777" w:rsidR="00775AD2" w:rsidRPr="00481887" w:rsidRDefault="00775AD2" w:rsidP="00AA521A">
      <w:pPr>
        <w:pStyle w:val="Sarakstarindkopa"/>
        <w:numPr>
          <w:ilvl w:val="0"/>
          <w:numId w:val="25"/>
        </w:numPr>
        <w:spacing w:before="60" w:after="60"/>
        <w:ind w:left="709" w:hanging="425"/>
        <w:jc w:val="both"/>
        <w:rPr>
          <w:rFonts w:ascii="Times New Roman" w:eastAsia="Times New Roman" w:hAnsi="Times New Roman"/>
          <w:i/>
          <w:iCs/>
          <w:color w:val="0000FF"/>
          <w:sz w:val="24"/>
          <w:szCs w:val="24"/>
        </w:rPr>
      </w:pPr>
      <w:r w:rsidRPr="47F94766">
        <w:rPr>
          <w:rFonts w:ascii="Times New Roman" w:eastAsia="Times New Roman" w:hAnsi="Times New Roman"/>
          <w:i/>
          <w:iCs/>
          <w:color w:val="0000FF"/>
          <w:sz w:val="24"/>
          <w:szCs w:val="24"/>
        </w:rPr>
        <w:t xml:space="preserve">sniedz katra riska aprakstu, t.i., </w:t>
      </w:r>
      <w:bookmarkStart w:id="5" w:name="_Hlk126749244"/>
      <w:r w:rsidRPr="47F94766">
        <w:rPr>
          <w:rFonts w:ascii="Times New Roman" w:eastAsia="Times New Roman" w:hAnsi="Times New Roman"/>
          <w:i/>
          <w:iCs/>
          <w:color w:val="0000FF"/>
          <w:sz w:val="24"/>
          <w:szCs w:val="24"/>
        </w:rPr>
        <w:t>konkretizē riska būtību, kā arī raksturo, kādi apstākļi un informācija pamato tā iestāšanās varbūtību</w:t>
      </w:r>
      <w:bookmarkEnd w:id="5"/>
      <w:r w:rsidRPr="47F94766">
        <w:rPr>
          <w:rFonts w:ascii="Times New Roman" w:eastAsia="Times New Roman" w:hAnsi="Times New Roman"/>
          <w:i/>
          <w:iCs/>
          <w:color w:val="0000FF"/>
          <w:sz w:val="24"/>
          <w:szCs w:val="24"/>
        </w:rPr>
        <w:t>;</w:t>
      </w:r>
    </w:p>
    <w:p w14:paraId="51215314" w14:textId="77777777" w:rsidR="00775AD2" w:rsidRPr="00481887" w:rsidRDefault="00775AD2" w:rsidP="00AA521A">
      <w:pPr>
        <w:pStyle w:val="Sarakstarindkopa"/>
        <w:numPr>
          <w:ilvl w:val="0"/>
          <w:numId w:val="25"/>
        </w:numPr>
        <w:spacing w:after="0"/>
        <w:ind w:left="709" w:hanging="425"/>
        <w:contextualSpacing w:val="0"/>
        <w:jc w:val="both"/>
        <w:rPr>
          <w:rFonts w:ascii="Times New Roman" w:eastAsia="Times New Roman" w:hAnsi="Times New Roman"/>
          <w:i/>
          <w:iCs/>
          <w:color w:val="0000FF"/>
          <w:sz w:val="24"/>
          <w:szCs w:val="24"/>
        </w:rPr>
      </w:pPr>
      <w:r w:rsidRPr="47F94766">
        <w:rPr>
          <w:rFonts w:ascii="Times New Roman" w:eastAsia="Times New Roman" w:hAnsi="Times New Roman"/>
          <w:i/>
          <w:iCs/>
          <w:color w:val="0000FF"/>
          <w:sz w:val="24"/>
          <w:szCs w:val="24"/>
        </w:rPr>
        <w:t>norāda riska ietekmes līmeni uz projekta ieviešanu un mērķa sasniegšanu. Novērtējot riska ietekmes līmeni, ņem vērā tā ietekmi uz projektu kopumā</w:t>
      </w:r>
      <w:r>
        <w:rPr>
          <w:rFonts w:ascii="Times New Roman" w:eastAsia="Times New Roman" w:hAnsi="Times New Roman"/>
          <w:i/>
          <w:iCs/>
          <w:color w:val="0000FF"/>
          <w:sz w:val="24"/>
          <w:szCs w:val="24"/>
        </w:rPr>
        <w:t> </w:t>
      </w:r>
      <w:r w:rsidRPr="47F94766">
        <w:rPr>
          <w:rFonts w:ascii="Times New Roman" w:eastAsia="Times New Roman" w:hAnsi="Times New Roman"/>
          <w:i/>
          <w:iCs/>
          <w:color w:val="0000FF"/>
          <w:sz w:val="24"/>
          <w:szCs w:val="24"/>
        </w:rPr>
        <w:t>– projekta finanšu resursiem, projektam atvēlēto laiku, plānotajām darbībām, rezultātiem un citiem projektam raksturīgiem faktoriem. Izmanto šādu risku ietekmes novērtēšanas skalu:</w:t>
      </w:r>
    </w:p>
    <w:p w14:paraId="067CF492" w14:textId="77777777" w:rsidR="00775AD2" w:rsidRPr="00E25956" w:rsidRDefault="00775AD2" w:rsidP="00AA521A">
      <w:pPr>
        <w:numPr>
          <w:ilvl w:val="1"/>
          <w:numId w:val="24"/>
        </w:numPr>
        <w:ind w:left="1134" w:hanging="425"/>
        <w:jc w:val="both"/>
        <w:rPr>
          <w:rFonts w:eastAsia="Times New Roman"/>
          <w:i/>
          <w:iCs/>
          <w:color w:val="0000FF"/>
        </w:rPr>
      </w:pPr>
      <w:r w:rsidRPr="47F94766">
        <w:rPr>
          <w:rFonts w:eastAsia="Times New Roman"/>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02BF3167" w14:textId="77777777" w:rsidR="00775AD2" w:rsidRPr="00E25956" w:rsidRDefault="00775AD2" w:rsidP="00AA521A">
      <w:pPr>
        <w:numPr>
          <w:ilvl w:val="1"/>
          <w:numId w:val="24"/>
        </w:numPr>
        <w:ind w:left="1134" w:hanging="425"/>
        <w:jc w:val="both"/>
        <w:rPr>
          <w:rFonts w:eastAsia="Times New Roman"/>
          <w:i/>
          <w:iCs/>
          <w:color w:val="0000FF"/>
        </w:rPr>
      </w:pPr>
      <w:r w:rsidRPr="47F94766">
        <w:rPr>
          <w:rFonts w:eastAsia="Times New Roman"/>
          <w:i/>
          <w:iCs/>
          <w:color w:val="0000FF"/>
        </w:rPr>
        <w:t>riska ietekme ir vidēja, ja riska iestāšanās gadījumā, tas var ietekmēt projekta īstenošanu, kavēt projekta sekmīgu ieviešanu un mērķu sasniegšanu;</w:t>
      </w:r>
    </w:p>
    <w:p w14:paraId="7BD6DDE8" w14:textId="77777777" w:rsidR="00775AD2" w:rsidRPr="00E25956" w:rsidRDefault="00775AD2" w:rsidP="00AA521A">
      <w:pPr>
        <w:numPr>
          <w:ilvl w:val="1"/>
          <w:numId w:val="24"/>
        </w:numPr>
        <w:spacing w:after="120"/>
        <w:ind w:left="1134" w:hanging="425"/>
        <w:jc w:val="both"/>
        <w:rPr>
          <w:rFonts w:eastAsia="Times New Roman"/>
          <w:i/>
          <w:iCs/>
          <w:color w:val="0000FF"/>
        </w:rPr>
      </w:pPr>
      <w:r w:rsidRPr="47F94766">
        <w:rPr>
          <w:rFonts w:eastAsia="Times New Roman"/>
          <w:i/>
          <w:iCs/>
          <w:color w:val="0000FF"/>
        </w:rPr>
        <w:lastRenderedPageBreak/>
        <w:t>riska ietekme ir zema, ja riska iestāšanās gadījumā tam nav būtiskas ietekmes un tas neietekmē projekta ieviešanu;</w:t>
      </w:r>
    </w:p>
    <w:p w14:paraId="7D0C14E7" w14:textId="77777777" w:rsidR="00775AD2" w:rsidRPr="00E25956" w:rsidRDefault="00775AD2" w:rsidP="00AA521A">
      <w:pPr>
        <w:pStyle w:val="Sarakstarindkopa"/>
        <w:numPr>
          <w:ilvl w:val="0"/>
          <w:numId w:val="25"/>
        </w:numPr>
        <w:spacing w:after="0"/>
        <w:ind w:left="709" w:hanging="425"/>
        <w:jc w:val="both"/>
        <w:rPr>
          <w:rFonts w:ascii="Times New Roman" w:eastAsia="Times New Roman" w:hAnsi="Times New Roman"/>
          <w:i/>
          <w:iCs/>
          <w:color w:val="0000FF"/>
          <w:sz w:val="24"/>
          <w:szCs w:val="24"/>
        </w:rPr>
      </w:pPr>
      <w:r w:rsidRPr="47F94766">
        <w:rPr>
          <w:rFonts w:ascii="Times New Roman" w:eastAsia="Times New Roman" w:hAnsi="Times New Roman"/>
          <w:i/>
          <w:iCs/>
          <w:color w:val="0000FF"/>
          <w:sz w:val="24"/>
          <w:szCs w:val="24"/>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8AC9FE" w14:textId="77777777" w:rsidR="00775AD2" w:rsidRPr="00E25956" w:rsidRDefault="00775AD2" w:rsidP="00AA521A">
      <w:pPr>
        <w:numPr>
          <w:ilvl w:val="1"/>
          <w:numId w:val="24"/>
        </w:numPr>
        <w:ind w:left="1134" w:hanging="425"/>
        <w:jc w:val="both"/>
        <w:rPr>
          <w:i/>
          <w:color w:val="0000FF"/>
        </w:rPr>
      </w:pPr>
      <w:r w:rsidRPr="00E25956">
        <w:rPr>
          <w:i/>
          <w:color w:val="0000FF"/>
        </w:rPr>
        <w:t>iestāšanās varbūtība ir augsta, ja ir droši vai gandrīz droši, ka risks iestāsies, piemēram, reizi gadā;</w:t>
      </w:r>
    </w:p>
    <w:p w14:paraId="0E73FAA8" w14:textId="77777777" w:rsidR="00775AD2" w:rsidRPr="00E25956" w:rsidRDefault="00775AD2" w:rsidP="00AA521A">
      <w:pPr>
        <w:numPr>
          <w:ilvl w:val="1"/>
          <w:numId w:val="24"/>
        </w:numPr>
        <w:ind w:left="1134" w:hanging="425"/>
        <w:jc w:val="both"/>
        <w:rPr>
          <w:i/>
          <w:color w:val="0000FF"/>
        </w:rPr>
      </w:pPr>
      <w:r w:rsidRPr="00E25956">
        <w:rPr>
          <w:i/>
          <w:color w:val="0000FF"/>
        </w:rPr>
        <w:t>iestāšanās varbūtība ir vidēja, ja ir iespējams (diezgan iespējams), ka risks iestāsies, piemēram, vienu reizi projekta laikā;</w:t>
      </w:r>
    </w:p>
    <w:p w14:paraId="1263A94B" w14:textId="77777777" w:rsidR="00775AD2" w:rsidRPr="00E25956" w:rsidRDefault="00775AD2" w:rsidP="00AA521A">
      <w:pPr>
        <w:numPr>
          <w:ilvl w:val="1"/>
          <w:numId w:val="24"/>
        </w:numPr>
        <w:ind w:left="1134" w:hanging="425"/>
        <w:jc w:val="both"/>
        <w:rPr>
          <w:i/>
          <w:color w:val="0000FF"/>
        </w:rPr>
      </w:pPr>
      <w:r w:rsidRPr="00E25956">
        <w:rPr>
          <w:i/>
          <w:color w:val="0000FF"/>
        </w:rPr>
        <w:t>iestāšanās varbūtība ir zema, ja mazticams, ka risks iestāsies, var notikt tikai ārkārtas gadījumos;</w:t>
      </w:r>
    </w:p>
    <w:p w14:paraId="208D7F3D" w14:textId="5846F068" w:rsidR="000C2C23" w:rsidRDefault="000C2C23" w:rsidP="008079A4">
      <w:pPr>
        <w:numPr>
          <w:ilvl w:val="0"/>
          <w:numId w:val="24"/>
        </w:numPr>
        <w:ind w:hanging="436"/>
        <w:jc w:val="both"/>
        <w:textAlignment w:val="baseline"/>
        <w:rPr>
          <w:rStyle w:val="eop"/>
        </w:rPr>
      </w:pPr>
      <w:r>
        <w:rPr>
          <w:rStyle w:val="normaltextrun"/>
          <w:rFonts w:eastAsiaTheme="majorEastAsia"/>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00B17F88">
        <w:rPr>
          <w:rStyle w:val="normaltextrun"/>
          <w:rFonts w:eastAsiaTheme="majorEastAsia"/>
          <w:i/>
          <w:iCs/>
          <w:color w:val="0000FF"/>
        </w:rPr>
        <w:t>;</w:t>
      </w:r>
    </w:p>
    <w:p w14:paraId="2E7D36B8" w14:textId="6E719720" w:rsidR="00AF2B89" w:rsidRPr="00372925" w:rsidRDefault="00AF2B89" w:rsidP="008079A4">
      <w:pPr>
        <w:numPr>
          <w:ilvl w:val="0"/>
          <w:numId w:val="24"/>
        </w:numPr>
        <w:ind w:hanging="436"/>
        <w:jc w:val="both"/>
        <w:textAlignment w:val="baseline"/>
      </w:pPr>
      <w:r w:rsidRPr="000C2C23">
        <w:rPr>
          <w:i/>
          <w:color w:val="0000FF"/>
        </w:rPr>
        <w:t>norāda par risku novēršanas pasākumu īstenošanu atbildīgās personas</w:t>
      </w:r>
      <w:r w:rsidR="00A82D1A">
        <w:rPr>
          <w:i/>
          <w:color w:val="0000FF"/>
        </w:rPr>
        <w:t>/-nu</w:t>
      </w:r>
      <w:r w:rsidR="00AC1CAF">
        <w:rPr>
          <w:i/>
          <w:color w:val="0000FF"/>
        </w:rPr>
        <w:t xml:space="preserve"> amatu</w:t>
      </w:r>
      <w:r w:rsidR="00106A22" w:rsidRPr="000C2C23">
        <w:rPr>
          <w:i/>
          <w:color w:val="0000FF"/>
        </w:rPr>
        <w:t>.</w:t>
      </w:r>
    </w:p>
    <w:p w14:paraId="215AFE49" w14:textId="77777777" w:rsidR="00372925" w:rsidRDefault="00372925" w:rsidP="00372925">
      <w:pPr>
        <w:jc w:val="both"/>
        <w:textAlignment w:val="baseline"/>
        <w:rPr>
          <w:i/>
          <w:color w:val="0000FF"/>
        </w:rPr>
      </w:pPr>
    </w:p>
    <w:p w14:paraId="1AA78D78" w14:textId="77777777" w:rsidR="006B055D" w:rsidRPr="00B14300" w:rsidRDefault="006B055D" w:rsidP="006B055D">
      <w:pPr>
        <w:pStyle w:val="paragraph"/>
        <w:spacing w:before="0" w:beforeAutospacing="0" w:after="0" w:afterAutospacing="0"/>
        <w:jc w:val="both"/>
        <w:textAlignment w:val="baseline"/>
        <w:rPr>
          <w:rStyle w:val="normaltextrun"/>
          <w:rFonts w:eastAsiaTheme="majorEastAsia"/>
          <w:i/>
          <w:iCs/>
          <w:color w:val="0000FF"/>
        </w:rPr>
      </w:pPr>
      <w:r w:rsidRPr="0507885E">
        <w:rPr>
          <w:rStyle w:val="normaltextrun"/>
          <w:rFonts w:eastAsiaTheme="majorEastAsia"/>
          <w:i/>
          <w:iCs/>
          <w:color w:val="0000FF"/>
        </w:rPr>
        <w:t xml:space="preserve">Izvērtējot </w:t>
      </w:r>
      <w:r w:rsidRPr="0507885E">
        <w:rPr>
          <w:rStyle w:val="normaltextrun"/>
          <w:rFonts w:eastAsiaTheme="majorEastAsia"/>
          <w:b/>
          <w:bCs/>
          <w:i/>
          <w:iCs/>
          <w:color w:val="0000FF"/>
        </w:rPr>
        <w:t xml:space="preserve">klimata pārmaiņu riskus </w:t>
      </w:r>
      <w:r w:rsidRPr="0507885E">
        <w:rPr>
          <w:rStyle w:val="normaltextrun"/>
          <w:rFonts w:eastAsiaTheme="majorEastAsia"/>
          <w:i/>
          <w:iCs/>
          <w:color w:val="0000FF"/>
        </w:rPr>
        <w:t>attiecībā uz projektā plānoto infrastruktūru:</w:t>
      </w:r>
    </w:p>
    <w:p w14:paraId="28EAE287" w14:textId="77777777" w:rsidR="006B055D" w:rsidRPr="00B14300" w:rsidRDefault="006B055D" w:rsidP="008079A4">
      <w:pPr>
        <w:numPr>
          <w:ilvl w:val="0"/>
          <w:numId w:val="73"/>
        </w:numPr>
        <w:tabs>
          <w:tab w:val="clear" w:pos="720"/>
        </w:tabs>
        <w:ind w:left="709" w:hanging="425"/>
        <w:jc w:val="both"/>
        <w:textAlignment w:val="baseline"/>
        <w:rPr>
          <w:rStyle w:val="normaltextrun"/>
          <w:rFonts w:eastAsiaTheme="majorEastAsia"/>
          <w:i/>
          <w:iCs/>
          <w:color w:val="0000FF"/>
        </w:rPr>
      </w:pPr>
      <w:r>
        <w:rPr>
          <w:rStyle w:val="normaltextrun"/>
          <w:rFonts w:eastAsiaTheme="majorEastAsia"/>
          <w:i/>
          <w:iCs/>
          <w:color w:val="0000FF"/>
        </w:rPr>
        <w:t>jāanalizē vismaz s</w:t>
      </w:r>
      <w:r w:rsidRPr="00CC71E6">
        <w:rPr>
          <w:rStyle w:val="normaltextrun"/>
          <w:rFonts w:eastAsiaTheme="majorEastAsia"/>
          <w:i/>
          <w:iCs/>
          <w:color w:val="0000FF"/>
        </w:rPr>
        <w:t>pēji ekstrēmi klimatiskie notikumi, piemēram, karstuma viļņi (infrastruktūras pārkaršana un materiālu nolietojums karstuma dēļ), vēja brāzmas (elektropārvaldes bojājumu dēļ), plūdi, lietusgāzes, sausums, sasalšanas un kušanas cikli</w:t>
      </w:r>
      <w:r>
        <w:rPr>
          <w:rStyle w:val="normaltextrun"/>
          <w:rFonts w:eastAsiaTheme="majorEastAsia"/>
          <w:i/>
          <w:iCs/>
          <w:color w:val="0000FF"/>
        </w:rPr>
        <w:t>;</w:t>
      </w:r>
    </w:p>
    <w:p w14:paraId="560115C8" w14:textId="26558ACC" w:rsidR="006B055D" w:rsidRDefault="006B055D" w:rsidP="008079A4">
      <w:pPr>
        <w:numPr>
          <w:ilvl w:val="0"/>
          <w:numId w:val="73"/>
        </w:numPr>
        <w:tabs>
          <w:tab w:val="clear" w:pos="720"/>
        </w:tabs>
        <w:ind w:left="709" w:hanging="425"/>
        <w:jc w:val="both"/>
        <w:textAlignment w:val="baseline"/>
        <w:rPr>
          <w:rStyle w:val="normaltextrun"/>
          <w:rFonts w:eastAsiaTheme="majorEastAsia"/>
          <w:i/>
          <w:iCs/>
          <w:color w:val="0000FF"/>
        </w:rPr>
      </w:pPr>
      <w:r>
        <w:rPr>
          <w:rStyle w:val="normaltextrun"/>
          <w:rFonts w:eastAsiaTheme="majorEastAsia"/>
          <w:i/>
          <w:iCs/>
          <w:color w:val="0000FF"/>
        </w:rPr>
        <w:t xml:space="preserve">sniegtajai informācijai jāpamato, ka infrastruktūra projektā tiek veidota tāda, </w:t>
      </w:r>
      <w:r w:rsidRPr="00212FEA">
        <w:rPr>
          <w:rStyle w:val="normaltextrun"/>
          <w:rFonts w:eastAsiaTheme="majorEastAsia"/>
          <w:i/>
          <w:iCs/>
          <w:color w:val="0000FF"/>
        </w:rPr>
        <w:t xml:space="preserve">kas nodrošinās noturību pret klimatiskajiem riskiem, kas saskaņā ar attiecīgajā pašvaldībā noteikto klimatisko profilu ir novērtēti ar 2. un 3. riska klasi (aukstuma </w:t>
      </w:r>
      <w:r w:rsidR="009B207A">
        <w:rPr>
          <w:rStyle w:val="normaltextrun"/>
          <w:rFonts w:eastAsiaTheme="majorEastAsia"/>
          <w:i/>
          <w:iCs/>
          <w:color w:val="0000FF"/>
        </w:rPr>
        <w:t xml:space="preserve">un karstuma </w:t>
      </w:r>
      <w:r w:rsidRPr="00212FEA">
        <w:rPr>
          <w:rStyle w:val="normaltextrun"/>
          <w:rFonts w:eastAsiaTheme="majorEastAsia"/>
          <w:i/>
          <w:iCs/>
          <w:color w:val="0000FF"/>
        </w:rPr>
        <w:t xml:space="preserve">viļņu, nokrišņu un sniega riski). Informācija par aktuālo klimata profilu pieejama </w:t>
      </w:r>
      <w:hyperlink r:id="rId24" w:history="1">
        <w:r w:rsidRPr="00FE7805">
          <w:rPr>
            <w:rStyle w:val="Hipersaite"/>
            <w:rFonts w:eastAsiaTheme="majorEastAsia"/>
            <w:i/>
            <w:iCs/>
          </w:rPr>
          <w:t>https://klimats.meteo.lv/pasvaldibu_apskati/</w:t>
        </w:r>
      </w:hyperlink>
      <w:r>
        <w:rPr>
          <w:rStyle w:val="normaltextrun"/>
          <w:rFonts w:eastAsiaTheme="majorEastAsia"/>
          <w:i/>
          <w:iCs/>
          <w:color w:val="0000FF"/>
        </w:rPr>
        <w:t>;</w:t>
      </w:r>
    </w:p>
    <w:p w14:paraId="02AD711A" w14:textId="23859D18" w:rsidR="006B055D" w:rsidRPr="00B14300" w:rsidRDefault="006B055D" w:rsidP="008079A4">
      <w:pPr>
        <w:numPr>
          <w:ilvl w:val="0"/>
          <w:numId w:val="73"/>
        </w:numPr>
        <w:tabs>
          <w:tab w:val="clear" w:pos="720"/>
        </w:tabs>
        <w:ind w:left="709" w:hanging="425"/>
        <w:jc w:val="both"/>
        <w:textAlignment w:val="baseline"/>
        <w:rPr>
          <w:rStyle w:val="normaltextrun"/>
          <w:rFonts w:eastAsiaTheme="majorEastAsia"/>
          <w:i/>
          <w:iCs/>
          <w:color w:val="0000FF"/>
        </w:rPr>
      </w:pPr>
      <w:r>
        <w:rPr>
          <w:rStyle w:val="normaltextrun"/>
          <w:rFonts w:eastAsiaTheme="majorEastAsia"/>
          <w:i/>
          <w:iCs/>
          <w:color w:val="0000FF"/>
        </w:rPr>
        <w:t>jāizvērtē, vai p</w:t>
      </w:r>
      <w:r w:rsidRPr="00BF42EF">
        <w:rPr>
          <w:rStyle w:val="normaltextrun"/>
          <w:rFonts w:eastAsiaTheme="majorEastAsia"/>
          <w:i/>
          <w:iCs/>
          <w:color w:val="0000FF"/>
        </w:rPr>
        <w:t xml:space="preserve">rojekts tiek īstenots plūdu riskam pakļautajā teritorijā atbilstoši VSIA </w:t>
      </w:r>
      <w:r w:rsidR="00B17F88">
        <w:rPr>
          <w:rStyle w:val="normaltextrun"/>
          <w:rFonts w:eastAsiaTheme="majorEastAsia"/>
          <w:i/>
          <w:iCs/>
          <w:color w:val="0000FF"/>
        </w:rPr>
        <w:t>“</w:t>
      </w:r>
      <w:r w:rsidRPr="00BF42EF">
        <w:rPr>
          <w:rStyle w:val="normaltextrun"/>
          <w:rFonts w:eastAsiaTheme="majorEastAsia"/>
          <w:i/>
          <w:iCs/>
          <w:color w:val="0000FF"/>
        </w:rPr>
        <w:t>Latvijas Vides, ģeoloģijas un meteoroloģijas centrs</w:t>
      </w:r>
      <w:r w:rsidR="00B17F88">
        <w:rPr>
          <w:rStyle w:val="normaltextrun"/>
          <w:rFonts w:eastAsiaTheme="majorEastAsia"/>
          <w:i/>
          <w:iCs/>
          <w:color w:val="0000FF"/>
        </w:rPr>
        <w:t>”</w:t>
      </w:r>
      <w:r w:rsidRPr="00BF42EF">
        <w:rPr>
          <w:rStyle w:val="normaltextrun"/>
          <w:rFonts w:eastAsiaTheme="majorEastAsia"/>
          <w:i/>
          <w:iCs/>
          <w:color w:val="0000FF"/>
        </w:rPr>
        <w:t xml:space="preserve"> Latvijas plūdu riska un plūdu draudu kartēm</w:t>
      </w:r>
      <w:r w:rsidR="001D4B4C">
        <w:rPr>
          <w:rStyle w:val="normaltextrun"/>
          <w:rFonts w:eastAsiaTheme="majorEastAsia"/>
          <w:i/>
          <w:iCs/>
          <w:color w:val="0000FF"/>
        </w:rPr>
        <w:t xml:space="preserve"> </w:t>
      </w:r>
      <w:hyperlink r:id="rId25" w:history="1">
        <w:r w:rsidR="00C46CBE" w:rsidRPr="005D26E5">
          <w:rPr>
            <w:rStyle w:val="Hipersaite"/>
            <w:rFonts w:eastAsiaTheme="majorEastAsia"/>
            <w:i/>
            <w:iCs/>
          </w:rPr>
          <w:t>https://videscentrs.lvgmc.lv/iebuvets/pludu-riska-un-pludu-draudu-kartes</w:t>
        </w:r>
      </w:hyperlink>
      <w:r w:rsidR="00C46CBE">
        <w:rPr>
          <w:rStyle w:val="normaltextrun"/>
          <w:rFonts w:eastAsiaTheme="majorEastAsia"/>
          <w:i/>
          <w:iCs/>
          <w:color w:val="0000FF"/>
        </w:rPr>
        <w:t>. Ja</w:t>
      </w:r>
      <w:r w:rsidRPr="00304B5F">
        <w:rPr>
          <w:rStyle w:val="normaltextrun"/>
          <w:rFonts w:eastAsiaTheme="majorEastAsia"/>
          <w:i/>
          <w:iCs/>
          <w:color w:val="0000FF"/>
        </w:rPr>
        <w:t xml:space="preserve"> projekts tiek īstenots kartē norādītajā plūdu riskam pakļautajā teritorijā</w:t>
      </w:r>
      <w:r w:rsidR="006345F0">
        <w:rPr>
          <w:rStyle w:val="Vresatsauce"/>
          <w:rFonts w:eastAsiaTheme="majorEastAsia"/>
          <w:i/>
          <w:iCs/>
          <w:color w:val="0000FF"/>
        </w:rPr>
        <w:footnoteReference w:id="5"/>
      </w:r>
      <w:r w:rsidRPr="00304B5F">
        <w:rPr>
          <w:rStyle w:val="normaltextrun"/>
          <w:rFonts w:eastAsiaTheme="majorEastAsia"/>
          <w:i/>
          <w:iCs/>
          <w:color w:val="0000FF"/>
        </w:rPr>
        <w:t xml:space="preserve">, jābūt </w:t>
      </w:r>
      <w:r>
        <w:rPr>
          <w:rStyle w:val="normaltextrun"/>
          <w:rFonts w:eastAsiaTheme="majorEastAsia"/>
          <w:i/>
          <w:iCs/>
          <w:color w:val="0000FF"/>
        </w:rPr>
        <w:t>norādītai</w:t>
      </w:r>
      <w:r w:rsidRPr="00304B5F">
        <w:rPr>
          <w:rStyle w:val="normaltextrun"/>
          <w:rFonts w:eastAsiaTheme="majorEastAsia"/>
          <w:i/>
          <w:iCs/>
          <w:color w:val="0000FF"/>
        </w:rPr>
        <w:t xml:space="preserve"> rīcīb</w:t>
      </w:r>
      <w:r>
        <w:rPr>
          <w:rStyle w:val="normaltextrun"/>
          <w:rFonts w:eastAsiaTheme="majorEastAsia"/>
          <w:i/>
          <w:iCs/>
          <w:color w:val="0000FF"/>
        </w:rPr>
        <w:t>ai</w:t>
      </w:r>
      <w:r w:rsidRPr="00304B5F">
        <w:rPr>
          <w:rStyle w:val="normaltextrun"/>
          <w:rFonts w:eastAsiaTheme="majorEastAsia"/>
          <w:i/>
          <w:iCs/>
          <w:color w:val="0000FF"/>
        </w:rPr>
        <w:t>, kā projekta ietvaros atbalstāmā infrastruktūra tiks aizsargāta pret ūdens uzplūdiem</w:t>
      </w:r>
      <w:r w:rsidR="006B06E2">
        <w:rPr>
          <w:rStyle w:val="normaltextrun"/>
          <w:rFonts w:eastAsiaTheme="majorEastAsia"/>
          <w:i/>
          <w:iCs/>
          <w:color w:val="0000FF"/>
        </w:rPr>
        <w:t xml:space="preserve"> </w:t>
      </w:r>
      <w:r w:rsidR="006B06E2" w:rsidRPr="006B06E2">
        <w:rPr>
          <w:rStyle w:val="normaltextrun"/>
          <w:rFonts w:eastAsiaTheme="majorEastAsia"/>
          <w:i/>
          <w:iCs/>
          <w:color w:val="0000FF"/>
        </w:rPr>
        <w:t>un infrastruktūras pamatu vai grunts bojājumiem ūdenslīmeņa izmaiņu dēļ</w:t>
      </w:r>
      <w:r>
        <w:rPr>
          <w:rStyle w:val="normaltextrun"/>
          <w:rFonts w:eastAsiaTheme="majorEastAsia"/>
          <w:i/>
          <w:iCs/>
          <w:color w:val="0000FF"/>
        </w:rPr>
        <w:t>.</w:t>
      </w:r>
    </w:p>
    <w:p w14:paraId="332928B5" w14:textId="34C098F8" w:rsidR="009E54D4" w:rsidRDefault="00255E46" w:rsidP="008079A4">
      <w:pPr>
        <w:pStyle w:val="Virsraksts3"/>
        <w:keepNext/>
        <w:spacing w:before="240" w:beforeAutospacing="0" w:after="240" w:afterAutospacing="0"/>
        <w:jc w:val="both"/>
        <w:rPr>
          <w:rFonts w:eastAsia="Times New Roman"/>
          <w:sz w:val="24"/>
          <w:szCs w:val="24"/>
        </w:rPr>
      </w:pPr>
      <w:r w:rsidRPr="00A61F1A">
        <w:rPr>
          <w:rFonts w:eastAsia="Times New Roman"/>
          <w:sz w:val="24"/>
          <w:szCs w:val="24"/>
        </w:rPr>
        <w:t>Projekta saturiskā saistība ar citiem projektiem</w:t>
      </w:r>
    </w:p>
    <w:p w14:paraId="33B3420E" w14:textId="77777777" w:rsidR="002A487A" w:rsidRDefault="002A487A" w:rsidP="002A487A">
      <w:pPr>
        <w:spacing w:before="120" w:after="120"/>
        <w:jc w:val="both"/>
        <w:rPr>
          <w:i/>
          <w:color w:val="0000FF"/>
        </w:rPr>
      </w:pPr>
      <w:r w:rsidRPr="004810A0">
        <w:rPr>
          <w:b/>
          <w:bCs/>
          <w:i/>
          <w:color w:val="0000FF"/>
        </w:rPr>
        <w:t xml:space="preserve">Šajā </w:t>
      </w:r>
      <w:r w:rsidRPr="004810A0">
        <w:rPr>
          <w:b/>
          <w:bCs/>
          <w:i/>
          <w:iCs/>
          <w:color w:val="0000FF"/>
        </w:rPr>
        <w:t xml:space="preserve">sadaļā </w:t>
      </w:r>
      <w:r w:rsidRPr="004810A0">
        <w:rPr>
          <w:b/>
          <w:bCs/>
          <w:i/>
          <w:color w:val="0000FF"/>
        </w:rPr>
        <w:t>projekta iesniedzējs</w:t>
      </w:r>
      <w:r w:rsidRPr="004810A0">
        <w:rPr>
          <w:i/>
          <w:color w:val="0000FF"/>
        </w:rPr>
        <w:t xml:space="preserve"> </w:t>
      </w:r>
      <w:r w:rsidRPr="004810A0">
        <w:rPr>
          <w:rFonts w:eastAsia="Calibri"/>
          <w:i/>
          <w:color w:val="0000FF"/>
          <w:lang w:eastAsia="en-US"/>
        </w:rPr>
        <w:t>sniedz informāciju par projekta iesniedzēja iesniegtiem, īstenotiem (jau pabeigtiem) vai īstenošanā esošiem projektiem, ar kuriem konstatējama projekta iesniegumā plānoto darbību un izmaksu demarkācija</w:t>
      </w:r>
      <w:r>
        <w:rPr>
          <w:rFonts w:eastAsia="Calibri"/>
          <w:i/>
          <w:color w:val="0000FF"/>
          <w:lang w:eastAsia="en-US"/>
        </w:rPr>
        <w:t xml:space="preserve"> (skaidra nošķiršana)</w:t>
      </w:r>
      <w:r w:rsidRPr="004810A0">
        <w:rPr>
          <w:rFonts w:eastAsia="Calibri"/>
          <w:i/>
          <w:color w:val="0000FF"/>
          <w:lang w:eastAsia="en-US"/>
        </w:rPr>
        <w:t>, ieguldījumu sinerģija</w:t>
      </w:r>
      <w:r>
        <w:rPr>
          <w:rFonts w:eastAsia="Calibri"/>
          <w:i/>
          <w:color w:val="0000FF"/>
          <w:lang w:eastAsia="en-US"/>
        </w:rPr>
        <w:t xml:space="preserve"> (papildināmība).</w:t>
      </w:r>
    </w:p>
    <w:p w14:paraId="32403389" w14:textId="50863304" w:rsidR="002174F1" w:rsidRDefault="002A487A" w:rsidP="00273A23">
      <w:pPr>
        <w:pStyle w:val="Paraststmeklis"/>
        <w:numPr>
          <w:ilvl w:val="0"/>
          <w:numId w:val="22"/>
        </w:numPr>
        <w:spacing w:before="0" w:beforeAutospacing="0" w:after="120" w:afterAutospacing="0"/>
        <w:ind w:left="567" w:hanging="283"/>
        <w:jc w:val="both"/>
        <w:rPr>
          <w:i/>
          <w:iCs/>
          <w:color w:val="0000FF"/>
        </w:rPr>
      </w:pPr>
      <w:r w:rsidRPr="007B0CDD">
        <w:rPr>
          <w:i/>
          <w:color w:val="0000FF"/>
        </w:rPr>
        <w:t>Sniegtajai informācijai jāapliecina dubultā finansējuma neesamīb</w:t>
      </w:r>
      <w:r>
        <w:rPr>
          <w:i/>
          <w:color w:val="0000FF"/>
        </w:rPr>
        <w:t>u</w:t>
      </w:r>
      <w:r>
        <w:rPr>
          <w:i/>
          <w:iCs/>
          <w:color w:val="0000FF"/>
        </w:rPr>
        <w:t xml:space="preserve">, </w:t>
      </w:r>
      <w:r w:rsidRPr="00486CFA">
        <w:rPr>
          <w:i/>
          <w:iCs/>
          <w:color w:val="0000FF"/>
        </w:rPr>
        <w:t>t.i.</w:t>
      </w:r>
      <w:r>
        <w:rPr>
          <w:i/>
          <w:iCs/>
          <w:color w:val="0000FF"/>
        </w:rPr>
        <w:t xml:space="preserve">, – </w:t>
      </w:r>
      <w:r w:rsidR="00EC7503" w:rsidRPr="00EC7503">
        <w:rPr>
          <w:i/>
          <w:iCs/>
          <w:color w:val="0000FF"/>
        </w:rPr>
        <w:t>projektā plānotie darbi netiek finansēti vai līdzfinansēti, kā arī tos nav plānots finansēt vai līdzfinansēt no citiem valsts</w:t>
      </w:r>
      <w:r w:rsidR="009D36FC">
        <w:rPr>
          <w:i/>
          <w:iCs/>
          <w:color w:val="0000FF"/>
        </w:rPr>
        <w:t xml:space="preserve"> </w:t>
      </w:r>
      <w:r w:rsidR="009D36FC" w:rsidRPr="003623AB">
        <w:rPr>
          <w:i/>
          <w:iCs/>
          <w:color w:val="0000FF"/>
        </w:rPr>
        <w:t>un</w:t>
      </w:r>
      <w:r w:rsidR="007471AB" w:rsidRPr="003623AB">
        <w:rPr>
          <w:i/>
          <w:iCs/>
          <w:color w:val="0000FF"/>
        </w:rPr>
        <w:t>/vai</w:t>
      </w:r>
      <w:r w:rsidR="009D36FC" w:rsidRPr="003623AB">
        <w:rPr>
          <w:i/>
          <w:iCs/>
          <w:color w:val="0000FF"/>
        </w:rPr>
        <w:t xml:space="preserve"> pašvaldības</w:t>
      </w:r>
      <w:r w:rsidR="007471AB" w:rsidRPr="003623AB">
        <w:rPr>
          <w:i/>
          <w:iCs/>
          <w:color w:val="0000FF"/>
        </w:rPr>
        <w:t xml:space="preserve"> budžeta</w:t>
      </w:r>
      <w:r w:rsidR="00EC7503" w:rsidRPr="00EC7503">
        <w:rPr>
          <w:i/>
          <w:iCs/>
          <w:color w:val="0000FF"/>
        </w:rPr>
        <w:t xml:space="preserve"> vai ārvalstu finanšu atbalsta instrumentiem</w:t>
      </w:r>
      <w:r>
        <w:rPr>
          <w:i/>
          <w:iCs/>
          <w:color w:val="0000FF"/>
        </w:rPr>
        <w:t>.</w:t>
      </w:r>
      <w:r w:rsidR="00273A23">
        <w:rPr>
          <w:i/>
          <w:iCs/>
          <w:color w:val="0000FF"/>
        </w:rPr>
        <w:t xml:space="preserve"> </w:t>
      </w:r>
    </w:p>
    <w:p w14:paraId="33EF4F37" w14:textId="64E3C9A9" w:rsidR="002A487A" w:rsidRPr="004625A9" w:rsidRDefault="00014965" w:rsidP="004F7C4D">
      <w:pPr>
        <w:pStyle w:val="Paraststmeklis"/>
        <w:numPr>
          <w:ilvl w:val="0"/>
          <w:numId w:val="22"/>
        </w:numPr>
        <w:spacing w:before="0" w:beforeAutospacing="0" w:after="240" w:afterAutospacing="0"/>
        <w:ind w:left="567" w:hanging="283"/>
        <w:jc w:val="both"/>
        <w:rPr>
          <w:i/>
          <w:iCs/>
          <w:color w:val="0000FF"/>
        </w:rPr>
      </w:pPr>
      <w:r w:rsidRPr="004F7C4D">
        <w:rPr>
          <w:i/>
          <w:color w:val="0000FF"/>
        </w:rPr>
        <w:t>Vienlaikus</w:t>
      </w:r>
      <w:r w:rsidRPr="004F7C4D">
        <w:rPr>
          <w:i/>
          <w:iCs/>
          <w:color w:val="0000FF"/>
        </w:rPr>
        <w:t xml:space="preserve"> ņem vērā, ka a</w:t>
      </w:r>
      <w:r w:rsidR="002A487A" w:rsidRPr="004F7C4D">
        <w:rPr>
          <w:i/>
          <w:iCs/>
          <w:color w:val="0000FF"/>
        </w:rPr>
        <w:t xml:space="preserve">tbilstoši </w:t>
      </w:r>
      <w:r w:rsidR="00EF39C0">
        <w:rPr>
          <w:i/>
          <w:iCs/>
          <w:color w:val="0000FF"/>
        </w:rPr>
        <w:t xml:space="preserve">SAM </w:t>
      </w:r>
      <w:r w:rsidR="002A487A" w:rsidRPr="004F7C4D">
        <w:rPr>
          <w:i/>
          <w:iCs/>
          <w:color w:val="0000FF"/>
        </w:rPr>
        <w:t xml:space="preserve">MK noteikumu 38. punktam komercdarbības atbalstu </w:t>
      </w:r>
      <w:r w:rsidR="002A487A" w:rsidRPr="004F7C4D">
        <w:rPr>
          <w:i/>
          <w:iCs/>
          <w:color w:val="0000FF"/>
          <w:u w:val="single"/>
        </w:rPr>
        <w:t>drīkst</w:t>
      </w:r>
      <w:r w:rsidR="002A487A" w:rsidRPr="004F7C4D">
        <w:rPr>
          <w:i/>
          <w:iCs/>
          <w:color w:val="0000FF"/>
        </w:rPr>
        <w:t xml:space="preserve"> kumulēt</w:t>
      </w:r>
      <w:r w:rsidRPr="004F7C4D">
        <w:rPr>
          <w:i/>
          <w:iCs/>
          <w:color w:val="0000FF"/>
        </w:rPr>
        <w:t xml:space="preserve"> (apvienot)</w:t>
      </w:r>
      <w:r w:rsidR="002A487A" w:rsidRPr="004F7C4D">
        <w:rPr>
          <w:i/>
          <w:iCs/>
          <w:color w:val="0000FF"/>
        </w:rPr>
        <w:t xml:space="preserve"> ar citu komercdarbības atbalstu, kas sniegts kā kompensācija par sabiedriskajiem pakalpojumiem dažiem uzņēmumiem, kuriem uzticēts sniegt pakalpojumus ar </w:t>
      </w:r>
      <w:r w:rsidR="002A487A" w:rsidRPr="004F7C4D">
        <w:rPr>
          <w:i/>
          <w:iCs/>
          <w:color w:val="0000FF"/>
        </w:rPr>
        <w:lastRenderedPageBreak/>
        <w:t xml:space="preserve">vispārēju tautsaimniecisku nozīmi, citas atbalsta programmas vai individuālā atbalsta projekta ietvaros par vienām un tām pašām attiecināmajām izmaksām, </w:t>
      </w:r>
      <w:r w:rsidR="002A487A" w:rsidRPr="004F7C4D">
        <w:rPr>
          <w:b/>
          <w:bCs/>
          <w:i/>
          <w:iCs/>
          <w:color w:val="0000FF"/>
        </w:rPr>
        <w:t>ja pēc atbalstu apvienošanas atbalsta vienībai vai izmaksu pozīcijai attiecīgā maksimālā atbalsta intensitāte nepārsniedz 100</w:t>
      </w:r>
      <w:r w:rsidR="00470441" w:rsidRPr="004F7C4D">
        <w:rPr>
          <w:b/>
          <w:bCs/>
          <w:i/>
          <w:iCs/>
          <w:color w:val="0000FF"/>
        </w:rPr>
        <w:t> </w:t>
      </w:r>
      <w:r w:rsidR="002A487A" w:rsidRPr="004F7C4D">
        <w:rPr>
          <w:b/>
          <w:bCs/>
          <w:i/>
          <w:iCs/>
          <w:color w:val="0000FF"/>
        </w:rPr>
        <w:t>%.</w:t>
      </w:r>
      <w:r w:rsidR="0075231A">
        <w:rPr>
          <w:b/>
          <w:bCs/>
          <w:i/>
          <w:iCs/>
          <w:color w:val="0000FF"/>
        </w:rPr>
        <w:t xml:space="preserve"> </w:t>
      </w:r>
      <w:r w:rsidR="0075231A" w:rsidRPr="004625A9">
        <w:rPr>
          <w:i/>
          <w:iCs/>
          <w:color w:val="0000FF"/>
        </w:rPr>
        <w:t>Ja ir plānota komercdarbības atbalsta kumulācija (apvienošana) par tām pašām attiecināmajām izmaksām citas atbalsta programmas vai individuālā projekta ietvaros, projekta iesniegumam pievieno atbilstoši nolikuma 6. pielikuma formai aizpildītu informāciju par saņemto un plānoto komercdarbības atbalstu.</w:t>
      </w:r>
    </w:p>
    <w:tbl>
      <w:tblPr>
        <w:tblStyle w:val="Reatabula"/>
        <w:tblW w:w="0" w:type="auto"/>
        <w:tblLook w:val="04A0" w:firstRow="1" w:lastRow="0" w:firstColumn="1" w:lastColumn="0" w:noHBand="0" w:noVBand="1"/>
      </w:tblPr>
      <w:tblGrid>
        <w:gridCol w:w="7616"/>
        <w:gridCol w:w="2011"/>
      </w:tblGrid>
      <w:tr w:rsidR="00052C66" w:rsidRPr="00922EF5" w14:paraId="4A61C4A5" w14:textId="77777777" w:rsidTr="003C512F">
        <w:trPr>
          <w:trHeight w:val="2110"/>
        </w:trPr>
        <w:tc>
          <w:tcPr>
            <w:tcW w:w="7616" w:type="dxa"/>
            <w:vAlign w:val="center"/>
          </w:tcPr>
          <w:p w14:paraId="0D475620" w14:textId="72CF6AC5" w:rsidR="00052C66" w:rsidRPr="00922EF5" w:rsidRDefault="00052C66" w:rsidP="005E198A">
            <w:pPr>
              <w:pStyle w:val="Virsraksts3"/>
              <w:spacing w:before="0" w:beforeAutospacing="0" w:after="0" w:afterAutospacing="0"/>
              <w:jc w:val="center"/>
              <w:rPr>
                <w:rFonts w:eastAsia="Times New Roman"/>
                <w:sz w:val="28"/>
                <w:szCs w:val="28"/>
              </w:rPr>
            </w:pPr>
            <w:r w:rsidRPr="00922EF5">
              <w:rPr>
                <w:noProof/>
              </w:rPr>
              <w:drawing>
                <wp:inline distT="0" distB="0" distL="0" distR="0" wp14:anchorId="42ADB1D9" wp14:editId="3B2D9F9C">
                  <wp:extent cx="4396427" cy="707666"/>
                  <wp:effectExtent l="0" t="0" r="4445" b="0"/>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6"/>
                          <a:srcRect r="2841" b="46944"/>
                          <a:stretch/>
                        </pic:blipFill>
                        <pic:spPr bwMode="auto">
                          <a:xfrm>
                            <a:off x="0" y="0"/>
                            <a:ext cx="4434377" cy="713775"/>
                          </a:xfrm>
                          <a:prstGeom prst="rect">
                            <a:avLst/>
                          </a:prstGeom>
                          <a:ln>
                            <a:noFill/>
                          </a:ln>
                          <a:extLst>
                            <a:ext uri="{53640926-AAD7-44D8-BBD7-CCE9431645EC}">
                              <a14:shadowObscured xmlns:a14="http://schemas.microsoft.com/office/drawing/2010/main"/>
                            </a:ext>
                          </a:extLst>
                        </pic:spPr>
                      </pic:pic>
                    </a:graphicData>
                  </a:graphic>
                </wp:inline>
              </w:drawing>
            </w:r>
          </w:p>
        </w:tc>
        <w:tc>
          <w:tcPr>
            <w:tcW w:w="2011" w:type="dxa"/>
            <w:vAlign w:val="center"/>
          </w:tcPr>
          <w:p w14:paraId="1E2919D8" w14:textId="77777777"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A61F1A" w:rsidRDefault="00052C66" w:rsidP="00E80D57">
            <w:pPr>
              <w:pStyle w:val="Virsraksts3"/>
              <w:spacing w:before="0" w:beforeAutospacing="0" w:after="120" w:afterAutospacing="0"/>
              <w:jc w:val="center"/>
              <w:rPr>
                <w:rFonts w:eastAsia="Times New Roman"/>
                <w:b w:val="0"/>
                <w:bCs w:val="0"/>
                <w:i/>
                <w:iCs/>
                <w:color w:val="7F7F7F" w:themeColor="text1" w:themeTint="80"/>
                <w:sz w:val="24"/>
                <w:szCs w:val="24"/>
              </w:rPr>
            </w:pPr>
            <w:r w:rsidRPr="00A61F1A">
              <w:rPr>
                <w:b w:val="0"/>
                <w:bCs w:val="0"/>
                <w:i/>
                <w:iCs/>
                <w:color w:val="0000FF"/>
                <w:sz w:val="24"/>
                <w:szCs w:val="24"/>
              </w:rPr>
              <w:t>Var pievienot vairākus projektus, katram izveidojot atsevišķu tabulu</w:t>
            </w:r>
          </w:p>
        </w:tc>
      </w:tr>
    </w:tbl>
    <w:p w14:paraId="042B5AA3" w14:textId="2AAE3B0A" w:rsidR="00CF7C9E" w:rsidRPr="006B0257" w:rsidRDefault="00CF7C9E" w:rsidP="00F03616">
      <w:pPr>
        <w:pStyle w:val="Paraststmeklis"/>
        <w:spacing w:before="0" w:beforeAutospacing="0" w:after="0" w:afterAutospacing="0"/>
        <w:jc w:val="both"/>
        <w:rPr>
          <w:sz w:val="18"/>
          <w:szCs w:val="18"/>
          <w:highlight w:val="yellow"/>
        </w:rPr>
      </w:pPr>
    </w:p>
    <w:tbl>
      <w:tblPr>
        <w:tblStyle w:val="Reatabula"/>
        <w:tblW w:w="0" w:type="auto"/>
        <w:tblLook w:val="04A0" w:firstRow="1" w:lastRow="0" w:firstColumn="1" w:lastColumn="0" w:noHBand="0" w:noVBand="1"/>
      </w:tblPr>
      <w:tblGrid>
        <w:gridCol w:w="4566"/>
        <w:gridCol w:w="5061"/>
      </w:tblGrid>
      <w:tr w:rsidR="006B0257" w:rsidRPr="006B0257" w14:paraId="7DA4EE17" w14:textId="77777777">
        <w:trPr>
          <w:cantSplit/>
        </w:trPr>
        <w:tc>
          <w:tcPr>
            <w:tcW w:w="4566" w:type="dxa"/>
            <w:vMerge w:val="restart"/>
          </w:tcPr>
          <w:p w14:paraId="67607630" w14:textId="28DD9D0E" w:rsidR="006B0257" w:rsidRPr="006B0257" w:rsidRDefault="006B0257" w:rsidP="007D4131">
            <w:pPr>
              <w:jc w:val="center"/>
              <w:outlineLvl w:val="2"/>
              <w:rPr>
                <w:b/>
                <w:bCs/>
                <w:noProof/>
                <w:sz w:val="16"/>
                <w:szCs w:val="16"/>
              </w:rPr>
            </w:pPr>
            <w:r w:rsidRPr="006B0257">
              <w:rPr>
                <w:b/>
                <w:bCs/>
                <w:noProof/>
                <w:sz w:val="27"/>
                <w:szCs w:val="27"/>
              </w:rPr>
              <w:drawing>
                <wp:inline distT="0" distB="0" distL="0" distR="0" wp14:anchorId="2E91F856" wp14:editId="0049F871">
                  <wp:extent cx="2227663" cy="3307742"/>
                  <wp:effectExtent l="0" t="0" r="1270" b="6985"/>
                  <wp:docPr id="1925678024" name="Picture 345450303"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78024" name="Picture 345450303" descr="Attēls, kurā ir teksts, ekrānuzņēmums, fonts, cipars&#10;&#10;Apraksts ģenerēts automātiski"/>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2246983" cy="3336429"/>
                          </a:xfrm>
                          <a:prstGeom prst="rect">
                            <a:avLst/>
                          </a:prstGeom>
                        </pic:spPr>
                      </pic:pic>
                    </a:graphicData>
                  </a:graphic>
                </wp:inline>
              </w:drawing>
            </w:r>
          </w:p>
          <w:p w14:paraId="7AA2ECF2" w14:textId="77777777" w:rsidR="006B0257" w:rsidRPr="006B0257" w:rsidRDefault="006B0257" w:rsidP="003A48BB">
            <w:pPr>
              <w:jc w:val="center"/>
              <w:outlineLvl w:val="2"/>
              <w:rPr>
                <w:b/>
                <w:bCs/>
                <w:sz w:val="27"/>
                <w:szCs w:val="27"/>
              </w:rPr>
            </w:pPr>
            <w:r w:rsidRPr="006B0257">
              <w:rPr>
                <w:b/>
                <w:bCs/>
                <w:noProof/>
                <w:sz w:val="27"/>
                <w:szCs w:val="27"/>
              </w:rPr>
              <w:lastRenderedPageBreak/>
              <w:drawing>
                <wp:inline distT="0" distB="0" distL="0" distR="0" wp14:anchorId="22E90FC4" wp14:editId="28E0BE20">
                  <wp:extent cx="2497924" cy="4071011"/>
                  <wp:effectExtent l="0" t="0" r="0" b="5715"/>
                  <wp:docPr id="1865073463" name="Picture 631751148"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73463" name="Picture 631751148" descr="Attēls, kurā ir teksts, ekrānuzņēmums, fonts, cipars&#10;&#10;Apraksts ģenerēts automātiski"/>
                          <pic:cNvPicPr/>
                        </pic:nvPicPr>
                        <pic:blipFill>
                          <a:blip r:embed="rId29"/>
                          <a:stretch>
                            <a:fillRect/>
                          </a:stretch>
                        </pic:blipFill>
                        <pic:spPr>
                          <a:xfrm>
                            <a:off x="0" y="0"/>
                            <a:ext cx="2502096" cy="4077810"/>
                          </a:xfrm>
                          <a:prstGeom prst="rect">
                            <a:avLst/>
                          </a:prstGeom>
                        </pic:spPr>
                      </pic:pic>
                    </a:graphicData>
                  </a:graphic>
                </wp:inline>
              </w:drawing>
            </w:r>
          </w:p>
        </w:tc>
        <w:tc>
          <w:tcPr>
            <w:tcW w:w="5061" w:type="dxa"/>
          </w:tcPr>
          <w:p w14:paraId="5768F420" w14:textId="77777777" w:rsidR="006B0257" w:rsidRPr="006B0257" w:rsidRDefault="006B0257" w:rsidP="006B0257">
            <w:pPr>
              <w:jc w:val="both"/>
              <w:rPr>
                <w:rFonts w:eastAsia="Times New Roman"/>
                <w:b/>
                <w:bCs/>
              </w:rPr>
            </w:pPr>
            <w:r w:rsidRPr="006B0257">
              <w:rPr>
                <w:rFonts w:eastAsia="Times New Roman"/>
                <w:b/>
                <w:bCs/>
              </w:rPr>
              <w:lastRenderedPageBreak/>
              <w:t>Kas ir projekta atbalsta sniedzējs?</w:t>
            </w:r>
          </w:p>
          <w:p w14:paraId="706A6556" w14:textId="71A54ECB" w:rsidR="006B0257" w:rsidRPr="00CA2B6A" w:rsidRDefault="006B0257" w:rsidP="006B0257">
            <w:pPr>
              <w:jc w:val="both"/>
              <w:outlineLvl w:val="2"/>
              <w:rPr>
                <w:color w:val="626262"/>
              </w:rPr>
            </w:pPr>
            <w:r w:rsidRPr="006B0257">
              <w:rPr>
                <w:color w:val="626262"/>
              </w:rPr>
              <w:t xml:space="preserve">Izvēlnē atzīmē </w:t>
            </w:r>
            <w:r w:rsidRPr="00CA2B6A">
              <w:rPr>
                <w:color w:val="626262"/>
              </w:rPr>
              <w:t>atbilstošo:</w:t>
            </w:r>
          </w:p>
          <w:p w14:paraId="3CBE7BCB" w14:textId="77777777" w:rsidR="006B0257" w:rsidRPr="006B0257" w:rsidRDefault="006B0257" w:rsidP="006B0257">
            <w:pPr>
              <w:numPr>
                <w:ilvl w:val="0"/>
                <w:numId w:val="9"/>
              </w:numPr>
              <w:jc w:val="both"/>
              <w:outlineLvl w:val="2"/>
              <w:rPr>
                <w:i/>
                <w:iCs/>
                <w:color w:val="0000FF"/>
              </w:rPr>
            </w:pPr>
            <w:r w:rsidRPr="006B0257">
              <w:rPr>
                <w:i/>
                <w:iCs/>
                <w:color w:val="0000FF"/>
              </w:rPr>
              <w:t>CFLA,</w:t>
            </w:r>
          </w:p>
          <w:p w14:paraId="729FF5C8" w14:textId="77777777" w:rsidR="006B0257" w:rsidRPr="006B0257" w:rsidRDefault="006B0257" w:rsidP="00E80D57">
            <w:pPr>
              <w:numPr>
                <w:ilvl w:val="0"/>
                <w:numId w:val="9"/>
              </w:numPr>
              <w:spacing w:after="120"/>
              <w:jc w:val="both"/>
              <w:outlineLvl w:val="2"/>
              <w:rPr>
                <w:rFonts w:eastAsia="Times New Roman"/>
                <w:b/>
                <w:bCs/>
              </w:rPr>
            </w:pPr>
            <w:r w:rsidRPr="006B0257">
              <w:rPr>
                <w:i/>
                <w:iCs/>
                <w:color w:val="0000FF"/>
              </w:rPr>
              <w:t>cits</w:t>
            </w:r>
          </w:p>
        </w:tc>
      </w:tr>
      <w:tr w:rsidR="006B0257" w:rsidRPr="006B0257" w14:paraId="36F1B3AA" w14:textId="77777777">
        <w:trPr>
          <w:cantSplit/>
        </w:trPr>
        <w:tc>
          <w:tcPr>
            <w:tcW w:w="4566" w:type="dxa"/>
            <w:vMerge/>
          </w:tcPr>
          <w:p w14:paraId="3B4EF30C" w14:textId="77777777" w:rsidR="006B0257" w:rsidRPr="006B0257" w:rsidRDefault="006B0257" w:rsidP="006B0257">
            <w:pPr>
              <w:jc w:val="both"/>
              <w:outlineLvl w:val="2"/>
              <w:rPr>
                <w:rFonts w:eastAsia="Times New Roman"/>
                <w:b/>
                <w:bCs/>
                <w:sz w:val="28"/>
                <w:szCs w:val="28"/>
              </w:rPr>
            </w:pPr>
          </w:p>
        </w:tc>
        <w:tc>
          <w:tcPr>
            <w:tcW w:w="5061" w:type="dxa"/>
          </w:tcPr>
          <w:p w14:paraId="5ECEF597" w14:textId="77777777" w:rsidR="006B0257" w:rsidRPr="006B0257" w:rsidRDefault="006B0257" w:rsidP="006B0257">
            <w:pPr>
              <w:jc w:val="both"/>
              <w:rPr>
                <w:rFonts w:eastAsia="Times New Roman"/>
                <w:b/>
                <w:bCs/>
              </w:rPr>
            </w:pPr>
            <w:r w:rsidRPr="006B0257">
              <w:rPr>
                <w:rFonts w:eastAsia="Times New Roman"/>
                <w:b/>
                <w:bCs/>
              </w:rPr>
              <w:t>Lomas projektā</w:t>
            </w:r>
          </w:p>
          <w:p w14:paraId="44B080B7" w14:textId="520DACA6" w:rsidR="006B0257" w:rsidRPr="006B0257" w:rsidRDefault="006B0257" w:rsidP="006B0257">
            <w:pPr>
              <w:jc w:val="both"/>
              <w:outlineLvl w:val="2"/>
              <w:rPr>
                <w:color w:val="626262"/>
              </w:rPr>
            </w:pPr>
            <w:r w:rsidRPr="006B0257">
              <w:rPr>
                <w:color w:val="626262"/>
              </w:rPr>
              <w:t>Izvēlnē atzīmē atbilstošo:</w:t>
            </w:r>
          </w:p>
          <w:p w14:paraId="2FF3CC4F" w14:textId="6DF92031" w:rsidR="006B0257" w:rsidRPr="006B0257" w:rsidRDefault="006B0257" w:rsidP="00535AE1">
            <w:pPr>
              <w:numPr>
                <w:ilvl w:val="0"/>
                <w:numId w:val="10"/>
              </w:numPr>
              <w:spacing w:after="120"/>
              <w:jc w:val="both"/>
              <w:outlineLvl w:val="2"/>
              <w:rPr>
                <w:i/>
                <w:iCs/>
                <w:color w:val="7F7F7F" w:themeColor="text1" w:themeTint="80"/>
              </w:rPr>
            </w:pPr>
            <w:r w:rsidRPr="006B0257">
              <w:rPr>
                <w:i/>
                <w:iCs/>
                <w:color w:val="0000FF"/>
              </w:rPr>
              <w:t>projekta īst</w:t>
            </w:r>
            <w:r w:rsidRPr="00C65CA8">
              <w:rPr>
                <w:i/>
                <w:iCs/>
                <w:color w:val="0000FF"/>
              </w:rPr>
              <w:t>enot</w:t>
            </w:r>
            <w:r w:rsidRPr="006B0257">
              <w:rPr>
                <w:i/>
                <w:iCs/>
                <w:color w:val="0000FF"/>
              </w:rPr>
              <w:t>ājs</w:t>
            </w:r>
            <w:r w:rsidR="00535AE1" w:rsidRPr="00535AE1">
              <w:rPr>
                <w:i/>
                <w:iCs/>
                <w:color w:val="0000FF"/>
              </w:rPr>
              <w:t>.</w:t>
            </w:r>
          </w:p>
        </w:tc>
      </w:tr>
      <w:tr w:rsidR="006B0257" w:rsidRPr="006B0257" w14:paraId="72B362B9" w14:textId="77777777">
        <w:trPr>
          <w:cantSplit/>
        </w:trPr>
        <w:tc>
          <w:tcPr>
            <w:tcW w:w="4566" w:type="dxa"/>
            <w:vMerge/>
          </w:tcPr>
          <w:p w14:paraId="718646BD" w14:textId="77777777" w:rsidR="006B0257" w:rsidRPr="006B0257" w:rsidRDefault="006B0257" w:rsidP="006B0257">
            <w:pPr>
              <w:jc w:val="both"/>
              <w:outlineLvl w:val="2"/>
              <w:rPr>
                <w:rFonts w:eastAsia="Times New Roman"/>
                <w:b/>
                <w:bCs/>
                <w:sz w:val="28"/>
                <w:szCs w:val="28"/>
              </w:rPr>
            </w:pPr>
          </w:p>
        </w:tc>
        <w:tc>
          <w:tcPr>
            <w:tcW w:w="5061" w:type="dxa"/>
          </w:tcPr>
          <w:p w14:paraId="4754B386" w14:textId="77777777" w:rsidR="006B0257" w:rsidRPr="006B0257" w:rsidRDefault="006B0257" w:rsidP="006B0257">
            <w:pPr>
              <w:jc w:val="both"/>
              <w:rPr>
                <w:rFonts w:eastAsia="Times New Roman"/>
                <w:b/>
                <w:bCs/>
              </w:rPr>
            </w:pPr>
            <w:r w:rsidRPr="006B0257">
              <w:rPr>
                <w:rFonts w:eastAsia="Times New Roman"/>
                <w:b/>
                <w:bCs/>
              </w:rPr>
              <w:t>Projekts</w:t>
            </w:r>
          </w:p>
          <w:p w14:paraId="1778070E" w14:textId="2B6C1014" w:rsidR="006B0257" w:rsidRPr="006B0257" w:rsidRDefault="006B0257" w:rsidP="003C512F">
            <w:pPr>
              <w:spacing w:after="120"/>
              <w:jc w:val="both"/>
              <w:outlineLvl w:val="2"/>
              <w:rPr>
                <w:rFonts w:eastAsia="Times New Roman"/>
              </w:rPr>
            </w:pPr>
            <w:r w:rsidRPr="006B0257">
              <w:rPr>
                <w:color w:val="626262"/>
              </w:rPr>
              <w:t xml:space="preserve">Izvēlnē atzīmē atbilstošo projektu no saraksta vai atzīmē </w:t>
            </w:r>
            <w:r w:rsidR="00B17F88">
              <w:rPr>
                <w:color w:val="626262"/>
              </w:rPr>
              <w:t>“</w:t>
            </w:r>
            <w:r w:rsidRPr="006B0257">
              <w:rPr>
                <w:color w:val="626262"/>
              </w:rPr>
              <w:t>Projekts nav sarakstā</w:t>
            </w:r>
            <w:r w:rsidR="00B17F88">
              <w:rPr>
                <w:color w:val="626262"/>
              </w:rPr>
              <w:t>”</w:t>
            </w:r>
            <w:r w:rsidRPr="006B0257">
              <w:rPr>
                <w:color w:val="626262"/>
              </w:rPr>
              <w:t xml:space="preserve"> un ievada informāciju par saistīto projektu</w:t>
            </w:r>
          </w:p>
        </w:tc>
      </w:tr>
      <w:tr w:rsidR="006B0257" w:rsidRPr="006B0257" w14:paraId="7C630694" w14:textId="77777777">
        <w:trPr>
          <w:cantSplit/>
        </w:trPr>
        <w:tc>
          <w:tcPr>
            <w:tcW w:w="4566" w:type="dxa"/>
            <w:vMerge/>
          </w:tcPr>
          <w:p w14:paraId="66DF4DB6" w14:textId="77777777" w:rsidR="006B0257" w:rsidRPr="006B0257" w:rsidRDefault="006B0257" w:rsidP="006B0257">
            <w:pPr>
              <w:jc w:val="both"/>
              <w:outlineLvl w:val="2"/>
              <w:rPr>
                <w:rFonts w:eastAsia="Times New Roman"/>
                <w:b/>
                <w:bCs/>
                <w:sz w:val="28"/>
                <w:szCs w:val="28"/>
              </w:rPr>
            </w:pPr>
          </w:p>
        </w:tc>
        <w:tc>
          <w:tcPr>
            <w:tcW w:w="5061" w:type="dxa"/>
          </w:tcPr>
          <w:p w14:paraId="1FB53EB9" w14:textId="77777777" w:rsidR="006B0257" w:rsidRPr="006B0257" w:rsidRDefault="006B0257" w:rsidP="006B0257">
            <w:pPr>
              <w:jc w:val="both"/>
              <w:rPr>
                <w:rFonts w:eastAsia="Times New Roman"/>
                <w:b/>
                <w:bCs/>
              </w:rPr>
            </w:pPr>
            <w:r w:rsidRPr="006B0257">
              <w:rPr>
                <w:rFonts w:eastAsia="Times New Roman"/>
                <w:b/>
                <w:bCs/>
              </w:rPr>
              <w:t>Projekta nosaukums</w:t>
            </w:r>
          </w:p>
          <w:p w14:paraId="0733FF80" w14:textId="77777777" w:rsidR="006B0257" w:rsidRPr="006B0257" w:rsidRDefault="006B0257" w:rsidP="00257FF0">
            <w:pPr>
              <w:spacing w:after="120"/>
              <w:rPr>
                <w:color w:val="626262"/>
              </w:rPr>
            </w:pPr>
            <w:r w:rsidRPr="006B0257">
              <w:rPr>
                <w:color w:val="626262"/>
              </w:rPr>
              <w:t>Ievada informāciju</w:t>
            </w:r>
          </w:p>
          <w:p w14:paraId="70DD7F21" w14:textId="77777777" w:rsidR="006B0257" w:rsidRPr="006B0257" w:rsidRDefault="006B0257" w:rsidP="003A48BB">
            <w:pPr>
              <w:spacing w:after="120"/>
              <w:jc w:val="both"/>
              <w:rPr>
                <w:i/>
                <w:iCs/>
                <w:color w:val="7F7F7F" w:themeColor="text1" w:themeTint="80"/>
              </w:rPr>
            </w:pPr>
            <w:r w:rsidRPr="006B0257">
              <w:rPr>
                <w:i/>
                <w:iCs/>
                <w:color w:val="0000FF"/>
              </w:rPr>
              <w:t>Norāda saistītā projekta nosaukumu</w:t>
            </w:r>
          </w:p>
        </w:tc>
      </w:tr>
      <w:tr w:rsidR="006B0257" w:rsidRPr="006B0257" w14:paraId="6CA532A6" w14:textId="77777777">
        <w:trPr>
          <w:cantSplit/>
        </w:trPr>
        <w:tc>
          <w:tcPr>
            <w:tcW w:w="4566" w:type="dxa"/>
            <w:vMerge/>
          </w:tcPr>
          <w:p w14:paraId="7E0043B0" w14:textId="77777777" w:rsidR="006B0257" w:rsidRPr="006B0257" w:rsidRDefault="006B0257" w:rsidP="006B0257">
            <w:pPr>
              <w:jc w:val="both"/>
              <w:outlineLvl w:val="2"/>
              <w:rPr>
                <w:rFonts w:eastAsia="Times New Roman"/>
                <w:b/>
                <w:bCs/>
                <w:sz w:val="28"/>
                <w:szCs w:val="28"/>
              </w:rPr>
            </w:pPr>
          </w:p>
        </w:tc>
        <w:tc>
          <w:tcPr>
            <w:tcW w:w="5061" w:type="dxa"/>
          </w:tcPr>
          <w:p w14:paraId="6B31B4BD" w14:textId="77777777" w:rsidR="006B0257" w:rsidRPr="006B0257" w:rsidRDefault="006B0257" w:rsidP="006B0257">
            <w:pPr>
              <w:jc w:val="both"/>
              <w:rPr>
                <w:rFonts w:eastAsia="Times New Roman"/>
                <w:b/>
                <w:bCs/>
              </w:rPr>
            </w:pPr>
            <w:r w:rsidRPr="006B0257">
              <w:rPr>
                <w:rFonts w:eastAsia="Times New Roman"/>
                <w:b/>
                <w:bCs/>
              </w:rPr>
              <w:t>Projekta numurs</w:t>
            </w:r>
          </w:p>
          <w:p w14:paraId="6CEFB5F6" w14:textId="77777777" w:rsidR="006B0257" w:rsidRPr="006B0257" w:rsidRDefault="006B0257" w:rsidP="007D4131">
            <w:pPr>
              <w:spacing w:after="120"/>
              <w:rPr>
                <w:color w:val="626262"/>
              </w:rPr>
            </w:pPr>
            <w:r w:rsidRPr="006B0257">
              <w:rPr>
                <w:color w:val="626262"/>
              </w:rPr>
              <w:t>Ievada informāciju</w:t>
            </w:r>
          </w:p>
          <w:p w14:paraId="43248F95" w14:textId="77777777" w:rsidR="006B0257" w:rsidRPr="006B0257" w:rsidRDefault="006B0257" w:rsidP="003A48BB">
            <w:pPr>
              <w:spacing w:after="120"/>
              <w:jc w:val="both"/>
              <w:rPr>
                <w:i/>
                <w:iCs/>
                <w:color w:val="0000FF"/>
              </w:rPr>
            </w:pPr>
            <w:r w:rsidRPr="006B0257">
              <w:rPr>
                <w:i/>
                <w:iCs/>
                <w:color w:val="0000FF"/>
              </w:rPr>
              <w:t>Norāda saistītā projekta numuru</w:t>
            </w:r>
          </w:p>
        </w:tc>
      </w:tr>
      <w:tr w:rsidR="006B0257" w:rsidRPr="006B0257" w14:paraId="5BDFE8EC" w14:textId="77777777">
        <w:trPr>
          <w:cantSplit/>
        </w:trPr>
        <w:tc>
          <w:tcPr>
            <w:tcW w:w="4566" w:type="dxa"/>
            <w:vMerge/>
          </w:tcPr>
          <w:p w14:paraId="1894FD3F"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26C425F1" w14:textId="3C6AD352" w:rsidR="006B0257" w:rsidRPr="006B0257" w:rsidRDefault="006B0257" w:rsidP="006B0257">
            <w:pPr>
              <w:jc w:val="both"/>
              <w:rPr>
                <w:rFonts w:eastAsia="Times New Roman"/>
                <w:b/>
                <w:bCs/>
              </w:rPr>
            </w:pPr>
            <w:r w:rsidRPr="006B0257">
              <w:rPr>
                <w:rFonts w:eastAsia="Times New Roman"/>
                <w:b/>
                <w:bCs/>
              </w:rPr>
              <w:t>Īstenošanas periods no</w:t>
            </w:r>
            <w:r w:rsidR="006F2042">
              <w:rPr>
                <w:rFonts w:eastAsia="Times New Roman"/>
                <w:b/>
                <w:bCs/>
              </w:rPr>
              <w:t xml:space="preserve"> </w:t>
            </w:r>
            <w:r w:rsidRPr="006B0257">
              <w:rPr>
                <w:rFonts w:eastAsia="Times New Roman"/>
                <w:b/>
                <w:bCs/>
              </w:rPr>
              <w:t>-, - līdz</w:t>
            </w:r>
          </w:p>
          <w:p w14:paraId="4DF0500A" w14:textId="743E2EBB" w:rsidR="006B0257" w:rsidRPr="006B0257" w:rsidRDefault="006B0257" w:rsidP="007D4131">
            <w:pPr>
              <w:spacing w:after="120"/>
              <w:rPr>
                <w:color w:val="626262"/>
              </w:rPr>
            </w:pPr>
            <w:r w:rsidRPr="006B0257">
              <w:rPr>
                <w:color w:val="626262"/>
              </w:rPr>
              <w:t>Datuma izvēles laukā izvēlas datumu no kalendāra</w:t>
            </w:r>
          </w:p>
          <w:p w14:paraId="173B6009" w14:textId="77777777" w:rsidR="006B0257" w:rsidRPr="006B0257" w:rsidRDefault="006B0257" w:rsidP="003A48BB">
            <w:pPr>
              <w:spacing w:after="120"/>
              <w:jc w:val="both"/>
              <w:outlineLvl w:val="2"/>
              <w:rPr>
                <w:rFonts w:eastAsia="Times New Roman"/>
                <w:i/>
                <w:iCs/>
                <w:highlight w:val="yellow"/>
              </w:rPr>
            </w:pPr>
            <w:r w:rsidRPr="006B0257">
              <w:rPr>
                <w:i/>
                <w:iCs/>
                <w:color w:val="0000FF"/>
              </w:rPr>
              <w:t>Ievada saistītā projekta īstenošanas periodu</w:t>
            </w:r>
          </w:p>
        </w:tc>
      </w:tr>
      <w:tr w:rsidR="006B0257" w:rsidRPr="006B0257" w14:paraId="59F91199" w14:textId="77777777">
        <w:trPr>
          <w:cantSplit/>
        </w:trPr>
        <w:tc>
          <w:tcPr>
            <w:tcW w:w="4566" w:type="dxa"/>
            <w:vMerge/>
          </w:tcPr>
          <w:p w14:paraId="37F793A8"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2FE8596B" w14:textId="77777777" w:rsidR="006B0257" w:rsidRPr="006B0257" w:rsidRDefault="006B0257" w:rsidP="006B0257">
            <w:pPr>
              <w:jc w:val="both"/>
              <w:rPr>
                <w:rFonts w:eastAsia="Times New Roman"/>
                <w:b/>
                <w:bCs/>
              </w:rPr>
            </w:pPr>
            <w:r w:rsidRPr="006B0257">
              <w:rPr>
                <w:rFonts w:eastAsia="Times New Roman"/>
                <w:b/>
                <w:bCs/>
              </w:rPr>
              <w:t>Projekta kopsavilkums, galvenās darbības</w:t>
            </w:r>
          </w:p>
          <w:p w14:paraId="7FBB18FC" w14:textId="77777777" w:rsidR="006B0257" w:rsidRPr="006B0257" w:rsidRDefault="006B0257" w:rsidP="007D4131">
            <w:pPr>
              <w:spacing w:after="120"/>
              <w:jc w:val="both"/>
              <w:outlineLvl w:val="2"/>
              <w:rPr>
                <w:color w:val="626262"/>
              </w:rPr>
            </w:pPr>
            <w:r w:rsidRPr="006B0257">
              <w:rPr>
                <w:color w:val="626262"/>
              </w:rPr>
              <w:t>Ievada informāciju</w:t>
            </w:r>
          </w:p>
          <w:p w14:paraId="47BA87D0" w14:textId="77777777" w:rsidR="006B0257" w:rsidRPr="006B0257" w:rsidRDefault="006B0257" w:rsidP="003A48BB">
            <w:pPr>
              <w:spacing w:after="120"/>
              <w:jc w:val="both"/>
              <w:outlineLvl w:val="2"/>
              <w:rPr>
                <w:rFonts w:eastAsia="Times New Roman"/>
                <w:i/>
                <w:iCs/>
              </w:rPr>
            </w:pPr>
            <w:r w:rsidRPr="006B0257">
              <w:rPr>
                <w:i/>
                <w:iCs/>
                <w:color w:val="0000FF"/>
              </w:rPr>
              <w:t>Sniedz visaptverošu, strukturētu projekta būtības kopsavilkumu, norādot galvenās projekta darbības.</w:t>
            </w:r>
          </w:p>
        </w:tc>
      </w:tr>
      <w:tr w:rsidR="006B0257" w:rsidRPr="006B0257" w14:paraId="6461F6DC" w14:textId="77777777">
        <w:trPr>
          <w:cantSplit/>
        </w:trPr>
        <w:tc>
          <w:tcPr>
            <w:tcW w:w="4566" w:type="dxa"/>
            <w:vMerge/>
          </w:tcPr>
          <w:p w14:paraId="43250F05"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7FBE16FE" w14:textId="6A0C5194" w:rsidR="006B0257" w:rsidRPr="006B0257" w:rsidRDefault="006B0257" w:rsidP="006B0257">
            <w:pPr>
              <w:jc w:val="both"/>
              <w:rPr>
                <w:rFonts w:eastAsia="Times New Roman"/>
                <w:b/>
                <w:bCs/>
              </w:rPr>
            </w:pPr>
            <w:r w:rsidRPr="006B0257">
              <w:rPr>
                <w:rFonts w:eastAsia="Times New Roman"/>
                <w:b/>
                <w:bCs/>
              </w:rPr>
              <w:t>Papildināmības/dema</w:t>
            </w:r>
            <w:r w:rsidR="00BF42DF">
              <w:rPr>
                <w:rFonts w:eastAsia="Times New Roman"/>
                <w:b/>
                <w:bCs/>
              </w:rPr>
              <w:t>r</w:t>
            </w:r>
            <w:r w:rsidRPr="006B0257">
              <w:rPr>
                <w:rFonts w:eastAsia="Times New Roman"/>
                <w:b/>
                <w:bCs/>
              </w:rPr>
              <w:t>kācijas apraksts</w:t>
            </w:r>
          </w:p>
          <w:p w14:paraId="0C2CE024" w14:textId="77777777" w:rsidR="004F7C4D" w:rsidRDefault="006B0257" w:rsidP="004F7C4D">
            <w:pPr>
              <w:spacing w:after="120"/>
              <w:jc w:val="both"/>
              <w:outlineLvl w:val="2"/>
              <w:rPr>
                <w:color w:val="626262"/>
              </w:rPr>
            </w:pPr>
            <w:r w:rsidRPr="006B0257">
              <w:rPr>
                <w:color w:val="626262"/>
              </w:rPr>
              <w:t>Ievada informāciju</w:t>
            </w:r>
          </w:p>
          <w:p w14:paraId="1CB199B2" w14:textId="61A18309" w:rsidR="006B0257" w:rsidRPr="004F7C4D" w:rsidRDefault="006B0257" w:rsidP="004F7C4D">
            <w:pPr>
              <w:spacing w:after="120"/>
              <w:jc w:val="both"/>
              <w:outlineLvl w:val="2"/>
              <w:rPr>
                <w:color w:val="626262"/>
              </w:rPr>
            </w:pPr>
            <w:r w:rsidRPr="00D15EB4">
              <w:rPr>
                <w:i/>
                <w:iCs/>
                <w:color w:val="0000FF"/>
              </w:rPr>
              <w:t>Apraksta plānoto darbību un izmaksu demarkāciju</w:t>
            </w:r>
            <w:r w:rsidR="00B4105F" w:rsidRPr="00D15EB4">
              <w:rPr>
                <w:i/>
                <w:iCs/>
                <w:color w:val="0000FF"/>
              </w:rPr>
              <w:t xml:space="preserve"> (skaidru nošķiršanu) vai </w:t>
            </w:r>
            <w:r w:rsidRPr="00D15EB4">
              <w:rPr>
                <w:i/>
                <w:iCs/>
                <w:color w:val="0000FF"/>
              </w:rPr>
              <w:t>ieguldījumu sinerģiju</w:t>
            </w:r>
            <w:r w:rsidR="00B4105F" w:rsidRPr="00D15EB4">
              <w:rPr>
                <w:i/>
                <w:iCs/>
                <w:color w:val="0000FF"/>
              </w:rPr>
              <w:t xml:space="preserve"> (papildināmību)</w:t>
            </w:r>
            <w:r w:rsidRPr="00D15EB4">
              <w:rPr>
                <w:i/>
                <w:iCs/>
                <w:color w:val="0000FF"/>
              </w:rPr>
              <w:t>.</w:t>
            </w:r>
            <w:r w:rsidR="00471339" w:rsidRPr="00D15EB4">
              <w:rPr>
                <w:rFonts w:eastAsia="Times New Roman"/>
                <w:i/>
                <w:iCs/>
                <w:color w:val="0000FF"/>
              </w:rPr>
              <w:t xml:space="preserve"> </w:t>
            </w:r>
          </w:p>
        </w:tc>
      </w:tr>
      <w:tr w:rsidR="006B0257" w:rsidRPr="006B0257" w14:paraId="7FBD3A0C" w14:textId="77777777">
        <w:trPr>
          <w:cantSplit/>
        </w:trPr>
        <w:tc>
          <w:tcPr>
            <w:tcW w:w="4566" w:type="dxa"/>
            <w:vMerge/>
          </w:tcPr>
          <w:p w14:paraId="1D4854C7"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7AE91D9F" w14:textId="77777777" w:rsidR="006B0257" w:rsidRPr="006B0257" w:rsidRDefault="006B0257" w:rsidP="006B0257">
            <w:pPr>
              <w:jc w:val="both"/>
              <w:rPr>
                <w:rFonts w:eastAsia="Times New Roman"/>
                <w:b/>
                <w:bCs/>
              </w:rPr>
            </w:pPr>
            <w:r w:rsidRPr="006B0257">
              <w:rPr>
                <w:rFonts w:eastAsia="Times New Roman"/>
                <w:b/>
                <w:bCs/>
              </w:rPr>
              <w:t>Finansējums</w:t>
            </w:r>
          </w:p>
          <w:p w14:paraId="5C2259F7" w14:textId="77777777" w:rsidR="006B0257" w:rsidRPr="006B0257" w:rsidRDefault="006B0257" w:rsidP="007D4131">
            <w:pPr>
              <w:spacing w:after="120"/>
              <w:rPr>
                <w:color w:val="626262"/>
              </w:rPr>
            </w:pPr>
            <w:r w:rsidRPr="006B0257">
              <w:rPr>
                <w:color w:val="626262"/>
              </w:rPr>
              <w:t>Ievada informāciju</w:t>
            </w:r>
          </w:p>
          <w:p w14:paraId="2CE246A7" w14:textId="02CBDA1F" w:rsidR="006B0257" w:rsidRPr="006B0257" w:rsidRDefault="006B0257" w:rsidP="003A48BB">
            <w:pPr>
              <w:spacing w:after="120"/>
              <w:jc w:val="both"/>
              <w:rPr>
                <w:i/>
                <w:iCs/>
                <w:color w:val="0000FF"/>
              </w:rPr>
            </w:pPr>
            <w:r w:rsidRPr="006B0257">
              <w:rPr>
                <w:i/>
                <w:iCs/>
                <w:color w:val="0000FF"/>
              </w:rPr>
              <w:t xml:space="preserve">Norāda projekta kopējās izmaksas </w:t>
            </w:r>
            <w:r w:rsidR="00CE1AF0">
              <w:rPr>
                <w:i/>
                <w:iCs/>
                <w:color w:val="0000FF"/>
              </w:rPr>
              <w:t>euro</w:t>
            </w:r>
          </w:p>
        </w:tc>
      </w:tr>
      <w:tr w:rsidR="006B0257" w:rsidRPr="006B0257" w14:paraId="51E0121A" w14:textId="77777777">
        <w:trPr>
          <w:cantSplit/>
        </w:trPr>
        <w:tc>
          <w:tcPr>
            <w:tcW w:w="4566" w:type="dxa"/>
            <w:vMerge/>
          </w:tcPr>
          <w:p w14:paraId="1968E635"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68543EDE" w14:textId="77777777" w:rsidR="006B0257" w:rsidRPr="006B0257" w:rsidRDefault="006B0257" w:rsidP="006B0257">
            <w:pPr>
              <w:jc w:val="both"/>
              <w:rPr>
                <w:rFonts w:eastAsia="Times New Roman"/>
                <w:b/>
                <w:bCs/>
              </w:rPr>
            </w:pPr>
            <w:r w:rsidRPr="006B0257">
              <w:rPr>
                <w:rFonts w:eastAsia="Times New Roman"/>
                <w:b/>
                <w:bCs/>
              </w:rPr>
              <w:t>Finansējuma avots un veids</w:t>
            </w:r>
          </w:p>
          <w:p w14:paraId="02FCACA9" w14:textId="77777777" w:rsidR="006B0257" w:rsidRPr="006B0257" w:rsidRDefault="006B0257" w:rsidP="007D4131">
            <w:pPr>
              <w:spacing w:after="120"/>
              <w:rPr>
                <w:color w:val="626262"/>
              </w:rPr>
            </w:pPr>
            <w:r w:rsidRPr="006B0257">
              <w:rPr>
                <w:color w:val="626262"/>
              </w:rPr>
              <w:t xml:space="preserve">Ievada </w:t>
            </w:r>
            <w:r w:rsidRPr="00525844">
              <w:rPr>
                <w:color w:val="626262"/>
              </w:rPr>
              <w:t>infor</w:t>
            </w:r>
            <w:r w:rsidRPr="006B0257">
              <w:rPr>
                <w:color w:val="626262"/>
              </w:rPr>
              <w:t>māciju</w:t>
            </w:r>
          </w:p>
          <w:p w14:paraId="53BAAB97" w14:textId="77777777" w:rsidR="006B0257" w:rsidRDefault="006B0257" w:rsidP="003A48BB">
            <w:pPr>
              <w:spacing w:after="120"/>
              <w:jc w:val="both"/>
              <w:rPr>
                <w:i/>
                <w:iCs/>
                <w:color w:val="0000FF"/>
              </w:rPr>
            </w:pPr>
            <w:r w:rsidRPr="006B0257">
              <w:rPr>
                <w:i/>
                <w:iCs/>
                <w:color w:val="0000FF"/>
              </w:rPr>
              <w:t>Norāda finansējuma avotus un veidu (valsts/ pašvaldību budžets, ES fondi, cits)</w:t>
            </w:r>
            <w:r w:rsidR="00D61084">
              <w:rPr>
                <w:i/>
                <w:iCs/>
                <w:color w:val="0000FF"/>
              </w:rPr>
              <w:t>.</w:t>
            </w:r>
          </w:p>
          <w:p w14:paraId="327872FD" w14:textId="48A6B721" w:rsidR="00D61084" w:rsidRPr="00637D5F" w:rsidRDefault="00D61084" w:rsidP="00637D5F">
            <w:pPr>
              <w:pStyle w:val="tv213"/>
              <w:shd w:val="clear" w:color="auto" w:fill="FFFFFF"/>
              <w:spacing w:before="0" w:beforeAutospacing="0" w:after="120" w:afterAutospacing="0"/>
              <w:jc w:val="both"/>
              <w:rPr>
                <w:rFonts w:eastAsiaTheme="minorEastAsia"/>
                <w:i/>
                <w:iCs/>
                <w:color w:val="0000FF"/>
                <w:highlight w:val="yellow"/>
              </w:rPr>
            </w:pPr>
            <w:bookmarkStart w:id="6" w:name="_Hlk185085424"/>
            <w:r w:rsidRPr="00283520">
              <w:rPr>
                <w:b/>
                <w:bCs/>
                <w:i/>
                <w:iCs/>
                <w:color w:val="0000FF"/>
              </w:rPr>
              <w:t>Ja ir plānota komercdarbības atbalsta kumulācija (apvienošana)</w:t>
            </w:r>
            <w:r w:rsidRPr="00283520">
              <w:rPr>
                <w:i/>
                <w:iCs/>
                <w:color w:val="0000FF"/>
              </w:rPr>
              <w:t xml:space="preserve"> par tām pašām attiecināmajām izmaksām</w:t>
            </w:r>
            <w:r w:rsidR="00F13B3F" w:rsidRPr="00283520">
              <w:rPr>
                <w:rFonts w:eastAsia="Calibri"/>
                <w:szCs w:val="22"/>
                <w:lang w:eastAsia="en-US"/>
              </w:rPr>
              <w:t xml:space="preserve"> </w:t>
            </w:r>
            <w:r w:rsidR="00F13B3F" w:rsidRPr="00283520">
              <w:rPr>
                <w:i/>
                <w:iCs/>
                <w:color w:val="0000FF"/>
              </w:rPr>
              <w:t>citas atbalsta programmas vai individuālā projekta ietvaros</w:t>
            </w:r>
            <w:r w:rsidRPr="00283520">
              <w:rPr>
                <w:i/>
                <w:iCs/>
                <w:color w:val="0000FF"/>
              </w:rPr>
              <w:t xml:space="preserve">, </w:t>
            </w:r>
            <w:r w:rsidR="00C00432" w:rsidRPr="00283520">
              <w:rPr>
                <w:i/>
                <w:iCs/>
                <w:color w:val="0000FF"/>
              </w:rPr>
              <w:t>projekta iesnieguma</w:t>
            </w:r>
            <w:r w:rsidR="007340AF" w:rsidRPr="00283520">
              <w:rPr>
                <w:i/>
                <w:iCs/>
                <w:color w:val="0000FF"/>
              </w:rPr>
              <w:t xml:space="preserve">m pievieno atbilstoši nolikuma </w:t>
            </w:r>
            <w:r w:rsidR="003241C0">
              <w:rPr>
                <w:i/>
                <w:iCs/>
                <w:color w:val="0000FF"/>
              </w:rPr>
              <w:t>6</w:t>
            </w:r>
            <w:r w:rsidR="007340AF" w:rsidRPr="00283520">
              <w:rPr>
                <w:i/>
                <w:iCs/>
                <w:color w:val="0000FF"/>
              </w:rPr>
              <w:t>. pielikuma formai aizpildītu i</w:t>
            </w:r>
            <w:r w:rsidR="00306A60" w:rsidRPr="00283520">
              <w:rPr>
                <w:i/>
                <w:iCs/>
                <w:color w:val="0000FF"/>
              </w:rPr>
              <w:t>nformācij</w:t>
            </w:r>
            <w:r w:rsidR="007340AF" w:rsidRPr="00283520">
              <w:rPr>
                <w:i/>
                <w:iCs/>
                <w:color w:val="0000FF"/>
              </w:rPr>
              <w:t>u</w:t>
            </w:r>
            <w:r w:rsidR="00306A60" w:rsidRPr="00283520">
              <w:rPr>
                <w:i/>
                <w:iCs/>
                <w:color w:val="0000FF"/>
              </w:rPr>
              <w:t xml:space="preserve"> par saņemto un plānoto komercdarbības atbalstu</w:t>
            </w:r>
            <w:r w:rsidR="002E5ADD" w:rsidRPr="00283520">
              <w:rPr>
                <w:i/>
                <w:iCs/>
                <w:color w:val="0000FF"/>
              </w:rPr>
              <w:t>.</w:t>
            </w:r>
            <w:r w:rsidR="00306A60" w:rsidRPr="00283520">
              <w:rPr>
                <w:i/>
                <w:iCs/>
                <w:color w:val="0000FF"/>
              </w:rPr>
              <w:t xml:space="preserve"> </w:t>
            </w:r>
            <w:bookmarkEnd w:id="6"/>
          </w:p>
        </w:tc>
      </w:tr>
      <w:tr w:rsidR="006B0257" w:rsidRPr="006B0257" w14:paraId="296FA78A" w14:textId="77777777">
        <w:trPr>
          <w:cantSplit/>
        </w:trPr>
        <w:tc>
          <w:tcPr>
            <w:tcW w:w="4566" w:type="dxa"/>
            <w:vMerge/>
          </w:tcPr>
          <w:p w14:paraId="1C235726"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12D30F45" w14:textId="77777777" w:rsidR="006B0257" w:rsidRPr="008155B9" w:rsidRDefault="006B0257" w:rsidP="006B0257">
            <w:pPr>
              <w:jc w:val="both"/>
              <w:rPr>
                <w:rFonts w:eastAsia="Times New Roman"/>
                <w:b/>
                <w:bCs/>
              </w:rPr>
            </w:pPr>
            <w:r w:rsidRPr="008155B9">
              <w:rPr>
                <w:rFonts w:eastAsia="Times New Roman"/>
                <w:b/>
                <w:bCs/>
              </w:rPr>
              <w:t>Vai saņemts kā valsts atbalsts saimnieciskai darbībai?</w:t>
            </w:r>
          </w:p>
          <w:p w14:paraId="45FD81F6" w14:textId="77777777" w:rsidR="006B0257" w:rsidRPr="006B0257" w:rsidRDefault="006B0257" w:rsidP="0031499E">
            <w:pPr>
              <w:spacing w:after="120"/>
              <w:jc w:val="both"/>
              <w:rPr>
                <w:rFonts w:eastAsia="Times New Roman"/>
                <w:b/>
                <w:bCs/>
                <w:color w:val="626262"/>
              </w:rPr>
            </w:pPr>
            <w:r w:rsidRPr="006B0257">
              <w:rPr>
                <w:color w:val="626262"/>
              </w:rPr>
              <w:t>Izvēlnē atzīmē atbilstošo: jā vai nē</w:t>
            </w:r>
          </w:p>
        </w:tc>
      </w:tr>
      <w:tr w:rsidR="006B0257" w:rsidRPr="006B0257" w14:paraId="529A43AC" w14:textId="77777777" w:rsidTr="0076328E">
        <w:trPr>
          <w:cantSplit/>
          <w:trHeight w:val="1691"/>
        </w:trPr>
        <w:tc>
          <w:tcPr>
            <w:tcW w:w="4566" w:type="dxa"/>
            <w:vMerge/>
          </w:tcPr>
          <w:p w14:paraId="3B7B258F"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7E5CC346" w14:textId="77777777" w:rsidR="006B0257" w:rsidRPr="006B0257" w:rsidRDefault="006B0257" w:rsidP="006B0257">
            <w:pPr>
              <w:jc w:val="both"/>
              <w:rPr>
                <w:rFonts w:eastAsia="Times New Roman"/>
                <w:b/>
                <w:bCs/>
              </w:rPr>
            </w:pPr>
            <w:r w:rsidRPr="006B0257">
              <w:rPr>
                <w:rFonts w:eastAsia="Times New Roman"/>
                <w:b/>
                <w:bCs/>
              </w:rPr>
              <w:t>Regulējums</w:t>
            </w:r>
          </w:p>
          <w:p w14:paraId="47BC5CF3" w14:textId="7F3B01AB" w:rsidR="006B0257" w:rsidRPr="006B0257" w:rsidRDefault="006B0257" w:rsidP="0031499E">
            <w:pPr>
              <w:spacing w:after="120"/>
              <w:jc w:val="both"/>
              <w:rPr>
                <w:color w:val="626262"/>
              </w:rPr>
            </w:pPr>
            <w:r w:rsidRPr="006B0257">
              <w:rPr>
                <w:color w:val="626262"/>
              </w:rPr>
              <w:t xml:space="preserve">Ievada informāciju. Lauks ir redzams, ja jautājumā </w:t>
            </w:r>
            <w:r w:rsidR="00B17F88">
              <w:rPr>
                <w:color w:val="626262"/>
              </w:rPr>
              <w:t>“</w:t>
            </w:r>
            <w:r w:rsidRPr="006B0257">
              <w:rPr>
                <w:color w:val="626262"/>
              </w:rPr>
              <w:t>Vai saņemts kā valsts atbalsts saimnieciskai darbībai?</w:t>
            </w:r>
            <w:r w:rsidR="00B17F88">
              <w:rPr>
                <w:color w:val="626262"/>
              </w:rPr>
              <w:t>”</w:t>
            </w:r>
            <w:r w:rsidRPr="006B0257">
              <w:rPr>
                <w:color w:val="626262"/>
              </w:rPr>
              <w:t xml:space="preserve"> atzīmēts </w:t>
            </w:r>
            <w:r w:rsidR="00B17F88">
              <w:rPr>
                <w:color w:val="626262"/>
              </w:rPr>
              <w:t>“</w:t>
            </w:r>
            <w:r w:rsidRPr="006B0257">
              <w:rPr>
                <w:color w:val="626262"/>
              </w:rPr>
              <w:t>Jā</w:t>
            </w:r>
            <w:r w:rsidR="00B17F88">
              <w:rPr>
                <w:color w:val="626262"/>
              </w:rPr>
              <w:t>”</w:t>
            </w:r>
            <w:r w:rsidRPr="006B0257">
              <w:rPr>
                <w:color w:val="626262"/>
              </w:rPr>
              <w:t>.</w:t>
            </w:r>
          </w:p>
          <w:p w14:paraId="2046AE52" w14:textId="1F02148F" w:rsidR="006B0257" w:rsidRPr="006B0257" w:rsidRDefault="006B0257" w:rsidP="003C64BC">
            <w:pPr>
              <w:spacing w:after="120"/>
              <w:jc w:val="both"/>
              <w:rPr>
                <w:rFonts w:eastAsia="Times New Roman"/>
                <w:b/>
                <w:bCs/>
                <w:i/>
                <w:iCs/>
              </w:rPr>
            </w:pPr>
            <w:r w:rsidRPr="006B0257">
              <w:rPr>
                <w:i/>
                <w:iCs/>
                <w:color w:val="0000FF"/>
              </w:rPr>
              <w:t>Norāda valsts atbalsta regulējumu</w:t>
            </w:r>
            <w:r w:rsidR="003C64BC">
              <w:rPr>
                <w:i/>
                <w:iCs/>
                <w:color w:val="0000FF"/>
              </w:rPr>
              <w:t>,</w:t>
            </w:r>
            <w:r w:rsidRPr="006B0257">
              <w:rPr>
                <w:i/>
                <w:iCs/>
                <w:color w:val="0000FF"/>
              </w:rPr>
              <w:t xml:space="preserve"> saskaņā ar kuru atbalsts sniegts</w:t>
            </w:r>
            <w:r w:rsidR="003C64BC">
              <w:rPr>
                <w:rStyle w:val="Vresatsauce"/>
                <w:i/>
                <w:iCs/>
                <w:color w:val="0000FF"/>
              </w:rPr>
              <w:footnoteReference w:id="6"/>
            </w:r>
            <w:r w:rsidR="003C64BC">
              <w:rPr>
                <w:i/>
                <w:iCs/>
                <w:color w:val="0000FF"/>
              </w:rPr>
              <w:t>.</w:t>
            </w:r>
          </w:p>
        </w:tc>
      </w:tr>
    </w:tbl>
    <w:p w14:paraId="6596425A" w14:textId="771D82B0" w:rsidR="007A557C" w:rsidRPr="007A557C" w:rsidRDefault="007A557C" w:rsidP="00B30AB4">
      <w:pPr>
        <w:pStyle w:val="Virsraksts3"/>
        <w:keepNext/>
        <w:spacing w:before="240" w:beforeAutospacing="0" w:after="240" w:afterAutospacing="0"/>
        <w:jc w:val="both"/>
        <w:rPr>
          <w:rFonts w:eastAsia="Times New Roman"/>
          <w:sz w:val="24"/>
          <w:szCs w:val="24"/>
        </w:rPr>
      </w:pPr>
      <w:r w:rsidRPr="007A557C">
        <w:rPr>
          <w:rFonts w:eastAsia="Times New Roman"/>
          <w:sz w:val="24"/>
          <w:szCs w:val="24"/>
        </w:rPr>
        <w:t>Projekta ietekme uz vidi</w:t>
      </w:r>
    </w:p>
    <w:p w14:paraId="28DA3CA2" w14:textId="3D92A9A0" w:rsidR="007A557C" w:rsidRPr="007A557C" w:rsidRDefault="219296EF" w:rsidP="007A557C">
      <w:pPr>
        <w:pStyle w:val="Virsraksts3"/>
        <w:spacing w:before="240" w:beforeAutospacing="0" w:after="240" w:afterAutospacing="0"/>
        <w:jc w:val="both"/>
        <w:rPr>
          <w:rFonts w:eastAsia="Times New Roman"/>
          <w:sz w:val="24"/>
          <w:szCs w:val="24"/>
        </w:rPr>
      </w:pPr>
      <w:r>
        <w:rPr>
          <w:noProof/>
        </w:rPr>
        <w:drawing>
          <wp:inline distT="0" distB="0" distL="0" distR="0" wp14:anchorId="77756BC4" wp14:editId="795BA5C0">
            <wp:extent cx="4608196" cy="1446530"/>
            <wp:effectExtent l="0" t="0" r="1905" b="1270"/>
            <wp:docPr id="2083091456" name="Picture 7"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0">
                      <a:extLst>
                        <a:ext uri="{28A0092B-C50C-407E-A947-70E740481C1C}">
                          <a14:useLocalDpi xmlns:a14="http://schemas.microsoft.com/office/drawing/2010/main" val="0"/>
                        </a:ext>
                      </a:extLst>
                    </a:blip>
                    <a:stretch>
                      <a:fillRect/>
                    </a:stretch>
                  </pic:blipFill>
                  <pic:spPr>
                    <a:xfrm>
                      <a:off x="0" y="0"/>
                      <a:ext cx="4608196" cy="1446530"/>
                    </a:xfrm>
                    <a:prstGeom prst="rect">
                      <a:avLst/>
                    </a:prstGeom>
                  </pic:spPr>
                </pic:pic>
              </a:graphicData>
            </a:graphic>
          </wp:inline>
        </w:drawing>
      </w:r>
    </w:p>
    <w:p w14:paraId="6AF330DA" w14:textId="77777777" w:rsidR="00B437EE" w:rsidRDefault="007A557C" w:rsidP="00B437EE">
      <w:pPr>
        <w:pStyle w:val="Paraststmeklis"/>
        <w:spacing w:before="120" w:beforeAutospacing="0" w:after="120" w:afterAutospacing="0"/>
        <w:jc w:val="both"/>
        <w:rPr>
          <w:i/>
          <w:color w:val="0000FF"/>
        </w:rPr>
      </w:pPr>
      <w:bookmarkStart w:id="7" w:name="_Hlk140488265"/>
      <w:r w:rsidRPr="007A557C">
        <w:rPr>
          <w:b/>
          <w:bCs/>
          <w:i/>
          <w:color w:val="0000FF"/>
        </w:rPr>
        <w:t>Šajā sadaļā projekta iesniedzējs</w:t>
      </w:r>
      <w:r w:rsidRPr="007A557C">
        <w:rPr>
          <w:i/>
          <w:color w:val="0000FF"/>
        </w:rPr>
        <w:t xml:space="preserve"> sniedz informāciju par tām projektā paredzētajām darbībām, kurām saskaņā ar vides jomu regulējošiem normatīvajiem aktiem ir nepieciešams veikt ietekmes uz vidi novērtējumu vai sākotnējo</w:t>
      </w:r>
      <w:r w:rsidR="00D704C2">
        <w:rPr>
          <w:i/>
          <w:color w:val="0000FF"/>
        </w:rPr>
        <w:t xml:space="preserve"> novērtējumu</w:t>
      </w:r>
      <w:r w:rsidRPr="007A557C">
        <w:rPr>
          <w:i/>
          <w:color w:val="0000FF"/>
        </w:rPr>
        <w:t>.</w:t>
      </w:r>
      <w:r w:rsidR="001F7969">
        <w:rPr>
          <w:i/>
          <w:color w:val="0000FF"/>
        </w:rPr>
        <w:t xml:space="preserve"> </w:t>
      </w:r>
    </w:p>
    <w:p w14:paraId="7EFB61FB" w14:textId="74EB383E" w:rsidR="00135140" w:rsidRDefault="00135140" w:rsidP="004625A9">
      <w:pPr>
        <w:pStyle w:val="Paraststmeklis"/>
        <w:numPr>
          <w:ilvl w:val="0"/>
          <w:numId w:val="112"/>
        </w:numPr>
        <w:spacing w:before="120" w:beforeAutospacing="0" w:after="120" w:afterAutospacing="0"/>
        <w:ind w:left="567" w:hanging="207"/>
        <w:jc w:val="both"/>
        <w:rPr>
          <w:i/>
          <w:color w:val="0000FF"/>
        </w:rPr>
      </w:pPr>
      <w:r w:rsidRPr="00135140">
        <w:rPr>
          <w:i/>
          <w:color w:val="0000FF"/>
        </w:rPr>
        <w:lastRenderedPageBreak/>
        <w:t>Papildu skaidrojumu par horizontālā principa “Nenodarīt būtiski kaitējumu” darbību “Ietekmes uz vidi novērtējums vai sākotnējais izvērtējums” skatīt metodikas sadaļā “Darbības”.</w:t>
      </w:r>
    </w:p>
    <w:bookmarkEnd w:id="7"/>
    <w:p w14:paraId="23706643" w14:textId="17A95DDE" w:rsidR="009E54D4" w:rsidRPr="000247B1" w:rsidRDefault="00E25956" w:rsidP="004625A9">
      <w:pPr>
        <w:pStyle w:val="Paraststmeklis"/>
        <w:jc w:val="center"/>
        <w:rPr>
          <w:rFonts w:eastAsia="Times New Roman"/>
          <w:sz w:val="32"/>
          <w:szCs w:val="32"/>
        </w:rPr>
      </w:pPr>
      <w:r w:rsidRPr="000247B1">
        <w:rPr>
          <w:rFonts w:eastAsia="Times New Roman"/>
          <w:sz w:val="32"/>
          <w:szCs w:val="32"/>
        </w:rPr>
        <w:t>SADAĻA</w:t>
      </w:r>
      <w:r w:rsidR="00F84780">
        <w:rPr>
          <w:rFonts w:eastAsia="Times New Roman"/>
          <w:sz w:val="32"/>
          <w:szCs w:val="32"/>
        </w:rPr>
        <w:t> </w:t>
      </w:r>
      <w:r w:rsidR="00D83994" w:rsidRPr="000247B1">
        <w:rPr>
          <w:rFonts w:eastAsia="Times New Roman"/>
          <w:sz w:val="32"/>
          <w:szCs w:val="32"/>
        </w:rPr>
        <w:t>–</w:t>
      </w:r>
      <w:r w:rsidRPr="000247B1">
        <w:rPr>
          <w:rFonts w:eastAsia="Times New Roman"/>
          <w:sz w:val="32"/>
          <w:szCs w:val="32"/>
        </w:rPr>
        <w:t xml:space="preserve"> DARBĪBAS</w:t>
      </w:r>
    </w:p>
    <w:tbl>
      <w:tblPr>
        <w:tblStyle w:val="Reatabula"/>
        <w:tblW w:w="9634" w:type="dxa"/>
        <w:tblLook w:val="04A0" w:firstRow="1" w:lastRow="0" w:firstColumn="1" w:lastColumn="0" w:noHBand="0" w:noVBand="1"/>
      </w:tblPr>
      <w:tblGrid>
        <w:gridCol w:w="7083"/>
        <w:gridCol w:w="2551"/>
      </w:tblGrid>
      <w:tr w:rsidR="00315C34" w:rsidRPr="00A564A5" w14:paraId="49447B8B" w14:textId="77777777" w:rsidTr="007E0922">
        <w:trPr>
          <w:trHeight w:val="3627"/>
        </w:trPr>
        <w:tc>
          <w:tcPr>
            <w:tcW w:w="7083" w:type="dxa"/>
            <w:vAlign w:val="center"/>
          </w:tcPr>
          <w:p w14:paraId="0FCB19DD" w14:textId="20190016" w:rsidR="00315C34" w:rsidRPr="00A564A5" w:rsidRDefault="00315C34" w:rsidP="00E7277C">
            <w:pPr>
              <w:pStyle w:val="Paraststmeklis"/>
              <w:spacing w:before="0" w:beforeAutospacing="0" w:after="0" w:afterAutospacing="0"/>
              <w:jc w:val="center"/>
              <w:rPr>
                <w:sz w:val="28"/>
                <w:szCs w:val="28"/>
                <w:highlight w:val="yellow"/>
              </w:rPr>
            </w:pPr>
            <w:r w:rsidRPr="00C176BE">
              <w:rPr>
                <w:noProof/>
              </w:rPr>
              <w:drawing>
                <wp:inline distT="0" distB="0" distL="0" distR="0" wp14:anchorId="7A250E3A" wp14:editId="59B25BB5">
                  <wp:extent cx="4140200" cy="19677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4146105" cy="1970596"/>
                          </a:xfrm>
                          <a:prstGeom prst="rect">
                            <a:avLst/>
                          </a:prstGeom>
                        </pic:spPr>
                      </pic:pic>
                    </a:graphicData>
                  </a:graphic>
                </wp:inline>
              </w:drawing>
            </w:r>
          </w:p>
        </w:tc>
        <w:tc>
          <w:tcPr>
            <w:tcW w:w="2551" w:type="dxa"/>
            <w:vAlign w:val="center"/>
          </w:tcPr>
          <w:p w14:paraId="7DABF78B" w14:textId="2696D124" w:rsidR="00315C34" w:rsidRPr="00A564A5" w:rsidRDefault="00CF2731" w:rsidP="00CA2B6A">
            <w:pPr>
              <w:pStyle w:val="Paraststmeklis"/>
              <w:spacing w:before="0" w:beforeAutospacing="0" w:after="0" w:afterAutospacing="0"/>
              <w:jc w:val="center"/>
              <w:rPr>
                <w:color w:val="7F7F7F" w:themeColor="text1" w:themeTint="80"/>
                <w:highlight w:val="yellow"/>
              </w:rPr>
            </w:pPr>
            <w:r w:rsidRPr="00525844">
              <w:rPr>
                <w:color w:val="626262"/>
              </w:rPr>
              <w:t xml:space="preserve">Izmantojot funkciju </w:t>
            </w:r>
            <w:r w:rsidR="00B17F88">
              <w:rPr>
                <w:color w:val="626262"/>
              </w:rPr>
              <w:t>“</w:t>
            </w:r>
            <w:r w:rsidRPr="00525844">
              <w:rPr>
                <w:color w:val="626262"/>
              </w:rPr>
              <w:t>Pārvaldīt darbības</w:t>
            </w:r>
            <w:r w:rsidR="00B17F88">
              <w:rPr>
                <w:color w:val="626262"/>
              </w:rPr>
              <w:t>”</w:t>
            </w:r>
            <w:r w:rsidR="0067004B">
              <w:rPr>
                <w:color w:val="626262"/>
              </w:rPr>
              <w:t>,</w:t>
            </w:r>
            <w:r w:rsidRPr="00525844">
              <w:rPr>
                <w:color w:val="626262"/>
              </w:rPr>
              <w:t xml:space="preserve"> izvēlas projekta darbības</w:t>
            </w:r>
          </w:p>
        </w:tc>
      </w:tr>
    </w:tbl>
    <w:p w14:paraId="697F8D90" w14:textId="5AB9F29F" w:rsidR="009E54D4" w:rsidRPr="00612E01" w:rsidRDefault="009E54D4" w:rsidP="00F03616">
      <w:pPr>
        <w:pStyle w:val="Paraststmeklis"/>
        <w:spacing w:before="0" w:beforeAutospacing="0" w:after="0" w:afterAutospacing="0"/>
        <w:jc w:val="both"/>
        <w:rPr>
          <w:sz w:val="22"/>
          <w:szCs w:val="22"/>
          <w:highlight w:val="yellow"/>
        </w:rPr>
      </w:pPr>
    </w:p>
    <w:tbl>
      <w:tblPr>
        <w:tblStyle w:val="Reatabula"/>
        <w:tblW w:w="9634" w:type="dxa"/>
        <w:tblLook w:val="04A0" w:firstRow="1" w:lastRow="0" w:firstColumn="1" w:lastColumn="0" w:noHBand="0" w:noVBand="1"/>
      </w:tblPr>
      <w:tblGrid>
        <w:gridCol w:w="6091"/>
        <w:gridCol w:w="3543"/>
      </w:tblGrid>
      <w:tr w:rsidR="00315C34" w:rsidRPr="00A564A5" w14:paraId="25EFFA51" w14:textId="77777777" w:rsidTr="007E0922">
        <w:trPr>
          <w:trHeight w:val="3533"/>
        </w:trPr>
        <w:tc>
          <w:tcPr>
            <w:tcW w:w="6091" w:type="dxa"/>
          </w:tcPr>
          <w:p w14:paraId="1A2A4BB7" w14:textId="59B2E1B5" w:rsidR="00315C34" w:rsidRPr="00A564A5" w:rsidRDefault="00255D1C" w:rsidP="00705A90">
            <w:pPr>
              <w:pStyle w:val="Paraststmeklis"/>
              <w:spacing w:before="0" w:beforeAutospacing="0" w:after="0" w:afterAutospacing="0"/>
              <w:jc w:val="center"/>
              <w:rPr>
                <w:sz w:val="28"/>
                <w:szCs w:val="28"/>
                <w:highlight w:val="yellow"/>
              </w:rPr>
            </w:pPr>
            <w:r>
              <w:rPr>
                <w:noProof/>
              </w:rPr>
              <w:drawing>
                <wp:inline distT="0" distB="0" distL="0" distR="0" wp14:anchorId="3E89BA31" wp14:editId="3B84DF56">
                  <wp:extent cx="3045125" cy="2126512"/>
                  <wp:effectExtent l="0" t="0" r="3175" b="762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057220" cy="2134958"/>
                          </a:xfrm>
                          <a:prstGeom prst="rect">
                            <a:avLst/>
                          </a:prstGeom>
                        </pic:spPr>
                      </pic:pic>
                    </a:graphicData>
                  </a:graphic>
                </wp:inline>
              </w:drawing>
            </w:r>
          </w:p>
        </w:tc>
        <w:tc>
          <w:tcPr>
            <w:tcW w:w="3543" w:type="dxa"/>
            <w:vAlign w:val="center"/>
          </w:tcPr>
          <w:p w14:paraId="63A75836" w14:textId="5C8E58BB" w:rsidR="00315C34" w:rsidRPr="00A564A5" w:rsidRDefault="00CF2731" w:rsidP="00E7277C">
            <w:pPr>
              <w:pStyle w:val="Paraststmeklis"/>
              <w:spacing w:before="0" w:beforeAutospacing="0" w:after="0" w:afterAutospacing="0"/>
              <w:jc w:val="center"/>
              <w:rPr>
                <w:sz w:val="28"/>
                <w:szCs w:val="28"/>
                <w:highlight w:val="yellow"/>
              </w:rPr>
            </w:pPr>
            <w:r w:rsidRPr="00BC4EEF">
              <w:rPr>
                <w:color w:val="626262"/>
              </w:rPr>
              <w:t xml:space="preserve">No </w:t>
            </w:r>
            <w:r w:rsidR="00E7277C" w:rsidRPr="00BC4EEF">
              <w:rPr>
                <w:color w:val="626262"/>
              </w:rPr>
              <w:t>p</w:t>
            </w:r>
            <w:r w:rsidR="00772F7C" w:rsidRPr="00BC4EEF">
              <w:rPr>
                <w:color w:val="626262"/>
              </w:rPr>
              <w:t xml:space="preserve">asākuma </w:t>
            </w:r>
            <w:r w:rsidRPr="00BC4EEF">
              <w:rPr>
                <w:color w:val="626262"/>
              </w:rPr>
              <w:t>definētajām darbībām</w:t>
            </w:r>
            <w:r w:rsidR="00613408">
              <w:rPr>
                <w:color w:val="626262"/>
              </w:rPr>
              <w:t xml:space="preserve"> </w:t>
            </w:r>
            <w:r w:rsidRPr="00BC4EEF">
              <w:rPr>
                <w:color w:val="626262"/>
              </w:rPr>
              <w:t>izvēlās projektā plānotās darbības</w:t>
            </w:r>
            <w:r w:rsidR="00705A90" w:rsidRPr="00BC4EEF">
              <w:rPr>
                <w:color w:val="626262"/>
              </w:rPr>
              <w:t xml:space="preserve">, veicot atzīmi </w:t>
            </w:r>
            <w:r w:rsidR="00B17F88">
              <w:rPr>
                <w:color w:val="626262"/>
              </w:rPr>
              <w:t>“</w:t>
            </w:r>
            <w:r w:rsidR="00705A90" w:rsidRPr="00BC4EEF">
              <w:rPr>
                <w:color w:val="626262"/>
              </w:rPr>
              <w:t>Attiecināt</w:t>
            </w:r>
            <w:r w:rsidR="00B17F88">
              <w:rPr>
                <w:color w:val="626262"/>
              </w:rPr>
              <w:t>”</w:t>
            </w:r>
            <w:r w:rsidRPr="00BC4EEF">
              <w:rPr>
                <w:color w:val="626262"/>
              </w:rPr>
              <w:t>.</w:t>
            </w:r>
          </w:p>
        </w:tc>
      </w:tr>
    </w:tbl>
    <w:p w14:paraId="48A9F7E5" w14:textId="304DD0DD" w:rsidR="00D55DB9" w:rsidRPr="008E7913" w:rsidRDefault="00D55DB9" w:rsidP="00F03616">
      <w:pPr>
        <w:pStyle w:val="Paraststmeklis"/>
        <w:spacing w:before="0" w:beforeAutospacing="0" w:after="0" w:afterAutospacing="0"/>
        <w:jc w:val="both"/>
        <w:rPr>
          <w:noProof/>
          <w:sz w:val="16"/>
          <w:szCs w:val="16"/>
          <w:highlight w:val="yellow"/>
        </w:rPr>
      </w:pPr>
    </w:p>
    <w:tbl>
      <w:tblPr>
        <w:tblStyle w:val="Reatabula"/>
        <w:tblW w:w="9630" w:type="dxa"/>
        <w:tblLayout w:type="fixed"/>
        <w:tblLook w:val="06A0" w:firstRow="1" w:lastRow="0" w:firstColumn="1" w:lastColumn="0" w:noHBand="1" w:noVBand="1"/>
      </w:tblPr>
      <w:tblGrid>
        <w:gridCol w:w="7508"/>
        <w:gridCol w:w="2122"/>
      </w:tblGrid>
      <w:tr w:rsidR="00E7064B" w14:paraId="6332D314" w14:textId="77777777" w:rsidTr="003C512F">
        <w:trPr>
          <w:trHeight w:val="4448"/>
        </w:trPr>
        <w:tc>
          <w:tcPr>
            <w:tcW w:w="7508" w:type="dxa"/>
          </w:tcPr>
          <w:p w14:paraId="60578BD5" w14:textId="77777777" w:rsidR="00E7064B" w:rsidRDefault="00E7064B" w:rsidP="00061465">
            <w:pPr>
              <w:pStyle w:val="Paraststmeklis"/>
            </w:pPr>
            <w:r>
              <w:rPr>
                <w:noProof/>
                <w:color w:val="2B579A"/>
                <w:shd w:val="clear" w:color="auto" w:fill="E6E6E6"/>
              </w:rPr>
              <w:drawing>
                <wp:anchor distT="0" distB="0" distL="114300" distR="114300" simplePos="0" relativeHeight="251658240" behindDoc="0" locked="0" layoutInCell="1" allowOverlap="1" wp14:anchorId="2FD88F17" wp14:editId="7249C7B1">
                  <wp:simplePos x="0" y="0"/>
                  <wp:positionH relativeFrom="margin">
                    <wp:posOffset>18307</wp:posOffset>
                  </wp:positionH>
                  <wp:positionV relativeFrom="margin">
                    <wp:posOffset>94890</wp:posOffset>
                  </wp:positionV>
                  <wp:extent cx="4597400" cy="2269490"/>
                  <wp:effectExtent l="0" t="0" r="0" b="0"/>
                  <wp:wrapTopAndBottom/>
                  <wp:docPr id="1627638486" name="Picture 1627638486" descr="Attēls, kurā ir teksts, ekrānuzņēmums, rind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38486" name="Picture 1627638486" descr="Attēls, kurā ir teksts, ekrānuzņēmums, rinda, fonts&#10;&#10;Apraksts ģenerēts automātiski"/>
                          <pic:cNvPicPr/>
                        </pic:nvPicPr>
                        <pic:blipFill>
                          <a:blip r:embed="rId34">
                            <a:extLst>
                              <a:ext uri="{28A0092B-C50C-407E-A947-70E740481C1C}">
                                <a14:useLocalDpi xmlns:a14="http://schemas.microsoft.com/office/drawing/2010/main" val="0"/>
                              </a:ext>
                            </a:extLst>
                          </a:blip>
                          <a:stretch>
                            <a:fillRect/>
                          </a:stretch>
                        </pic:blipFill>
                        <pic:spPr>
                          <a:xfrm>
                            <a:off x="0" y="0"/>
                            <a:ext cx="4597400" cy="2269490"/>
                          </a:xfrm>
                          <a:prstGeom prst="rect">
                            <a:avLst/>
                          </a:prstGeom>
                        </pic:spPr>
                      </pic:pic>
                    </a:graphicData>
                  </a:graphic>
                  <wp14:sizeRelH relativeFrom="page">
                    <wp14:pctWidth>0</wp14:pctWidth>
                  </wp14:sizeRelH>
                  <wp14:sizeRelV relativeFrom="page">
                    <wp14:pctHeight>0</wp14:pctHeight>
                  </wp14:sizeRelV>
                </wp:anchor>
              </w:drawing>
            </w:r>
          </w:p>
        </w:tc>
        <w:tc>
          <w:tcPr>
            <w:tcW w:w="2122" w:type="dxa"/>
            <w:vAlign w:val="center"/>
          </w:tcPr>
          <w:p w14:paraId="1BBE00D6" w14:textId="190E867F" w:rsidR="00E7064B" w:rsidRPr="00061465" w:rsidRDefault="00E7064B" w:rsidP="00061465">
            <w:pPr>
              <w:jc w:val="center"/>
            </w:pPr>
            <w:r w:rsidRPr="00061465">
              <w:rPr>
                <w:rFonts w:eastAsia="Times New Roman"/>
                <w:color w:val="626262"/>
              </w:rPr>
              <w:t xml:space="preserve">Nepieciešamības gadījumā definē jaunu apakšdarbību, veicot atzīmi </w:t>
            </w:r>
            <w:r w:rsidR="00B17F88">
              <w:rPr>
                <w:rFonts w:eastAsia="Times New Roman"/>
                <w:color w:val="626262"/>
              </w:rPr>
              <w:t>“</w:t>
            </w:r>
            <w:r w:rsidRPr="00061465">
              <w:rPr>
                <w:rFonts w:eastAsia="Times New Roman"/>
                <w:color w:val="626262"/>
              </w:rPr>
              <w:t>Pievienot apakšdarbības</w:t>
            </w:r>
            <w:r w:rsidR="00B17F88">
              <w:rPr>
                <w:rFonts w:eastAsia="Times New Roman"/>
                <w:color w:val="626262"/>
              </w:rPr>
              <w:t>”</w:t>
            </w:r>
          </w:p>
        </w:tc>
      </w:tr>
    </w:tbl>
    <w:p w14:paraId="2242DCAF" w14:textId="77777777" w:rsidR="00E7064B" w:rsidRDefault="00E7064B" w:rsidP="00F03616">
      <w:pPr>
        <w:pStyle w:val="Paraststmeklis"/>
        <w:spacing w:before="0" w:beforeAutospacing="0" w:after="0" w:afterAutospacing="0"/>
        <w:jc w:val="both"/>
        <w:rPr>
          <w:noProof/>
          <w:sz w:val="22"/>
          <w:szCs w:val="22"/>
          <w:highlight w:val="yellow"/>
        </w:rPr>
      </w:pPr>
    </w:p>
    <w:tbl>
      <w:tblPr>
        <w:tblStyle w:val="Reatabula"/>
        <w:tblW w:w="0" w:type="auto"/>
        <w:tblLook w:val="04A0" w:firstRow="1" w:lastRow="0" w:firstColumn="1" w:lastColumn="0" w:noHBand="0" w:noVBand="1"/>
      </w:tblPr>
      <w:tblGrid>
        <w:gridCol w:w="6516"/>
        <w:gridCol w:w="3111"/>
      </w:tblGrid>
      <w:tr w:rsidR="001F69BC" w:rsidRPr="00E25956" w14:paraId="7E53833B" w14:textId="77777777" w:rsidTr="003C512F">
        <w:trPr>
          <w:trHeight w:val="5274"/>
        </w:trPr>
        <w:tc>
          <w:tcPr>
            <w:tcW w:w="6516" w:type="dxa"/>
            <w:vAlign w:val="center"/>
          </w:tcPr>
          <w:p w14:paraId="1ABB8DDF" w14:textId="77777777" w:rsidR="001F69BC" w:rsidRPr="00E25956" w:rsidRDefault="001F69BC">
            <w:pPr>
              <w:pStyle w:val="Paraststmeklis"/>
              <w:spacing w:before="0" w:beforeAutospacing="0" w:after="0" w:afterAutospacing="0"/>
            </w:pPr>
            <w:r>
              <w:rPr>
                <w:noProof/>
                <w:color w:val="2B579A"/>
                <w:shd w:val="clear" w:color="auto" w:fill="E6E6E6"/>
              </w:rPr>
              <w:lastRenderedPageBreak/>
              <w:drawing>
                <wp:inline distT="0" distB="0" distL="0" distR="0" wp14:anchorId="64DE79A6" wp14:editId="45EDC207">
                  <wp:extent cx="3990975" cy="2419350"/>
                  <wp:effectExtent l="0" t="0" r="0" b="0"/>
                  <wp:docPr id="1283977420" name="Picture 1283977420" descr="Attēls, kurā ir teksts, ekrānuzņēmums, programmatūra, datora ikon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77420" name="Picture 1283977420" descr="Attēls, kurā ir teksts, ekrānuzņēmums, programmatūra, datora ikona&#10;&#10;Apraksts ģenerēts automātiski"/>
                          <pic:cNvPicPr/>
                        </pic:nvPicPr>
                        <pic:blipFill>
                          <a:blip r:embed="rId35">
                            <a:extLst>
                              <a:ext uri="{28A0092B-C50C-407E-A947-70E740481C1C}">
                                <a14:useLocalDpi xmlns:a14="http://schemas.microsoft.com/office/drawing/2010/main" val="0"/>
                              </a:ext>
                            </a:extLst>
                          </a:blip>
                          <a:stretch>
                            <a:fillRect/>
                          </a:stretch>
                        </pic:blipFill>
                        <pic:spPr>
                          <a:xfrm>
                            <a:off x="0" y="0"/>
                            <a:ext cx="3990975" cy="2419350"/>
                          </a:xfrm>
                          <a:prstGeom prst="rect">
                            <a:avLst/>
                          </a:prstGeom>
                        </pic:spPr>
                      </pic:pic>
                    </a:graphicData>
                  </a:graphic>
                </wp:inline>
              </w:drawing>
            </w:r>
          </w:p>
        </w:tc>
        <w:tc>
          <w:tcPr>
            <w:tcW w:w="3111" w:type="dxa"/>
            <w:vAlign w:val="center"/>
          </w:tcPr>
          <w:p w14:paraId="283E6CFE" w14:textId="5BB157B7" w:rsidR="001F69BC" w:rsidRPr="001F69BC" w:rsidRDefault="001F69BC">
            <w:pPr>
              <w:spacing w:after="240"/>
              <w:jc w:val="center"/>
              <w:rPr>
                <w:color w:val="626262"/>
              </w:rPr>
            </w:pPr>
            <w:r w:rsidRPr="001F69BC">
              <w:rPr>
                <w:rFonts w:eastAsia="Times New Roman"/>
                <w:color w:val="626262"/>
              </w:rPr>
              <w:t xml:space="preserve">No attiecīgajai darbībai definētajām apakšdarbībām (ja attiecināms), veicot atzīmi </w:t>
            </w:r>
            <w:r w:rsidR="00B17F88">
              <w:rPr>
                <w:rFonts w:eastAsia="Times New Roman"/>
                <w:color w:val="626262"/>
              </w:rPr>
              <w:t>“</w:t>
            </w:r>
            <w:r w:rsidRPr="001F69BC">
              <w:rPr>
                <w:rFonts w:eastAsia="Times New Roman"/>
                <w:color w:val="626262"/>
              </w:rPr>
              <w:t>Izvēlēts</w:t>
            </w:r>
            <w:r w:rsidR="00B17F88">
              <w:rPr>
                <w:rFonts w:eastAsia="Times New Roman"/>
                <w:color w:val="626262"/>
              </w:rPr>
              <w:t>”</w:t>
            </w:r>
            <w:r w:rsidRPr="001F69BC">
              <w:rPr>
                <w:rFonts w:eastAsia="Times New Roman"/>
                <w:color w:val="626262"/>
              </w:rPr>
              <w:t>, izvēlas attiecīgās apakšdarbības, kuras tiks īstenotas projektā.</w:t>
            </w:r>
          </w:p>
          <w:p w14:paraId="4D923DA3" w14:textId="050F48EA" w:rsidR="001F69BC" w:rsidRPr="001F69BC" w:rsidRDefault="001F69BC" w:rsidP="001F69BC">
            <w:pPr>
              <w:spacing w:after="120"/>
              <w:jc w:val="center"/>
            </w:pPr>
            <w:r w:rsidRPr="001F69BC">
              <w:rPr>
                <w:rFonts w:eastAsia="Times New Roman"/>
                <w:color w:val="626262"/>
              </w:rPr>
              <w:t xml:space="preserve">Ja nepieciešams, tad attiecīgajai darbībai izveido papildu apakšdarbību, veicot atzīmi </w:t>
            </w:r>
            <w:r w:rsidR="00B17F88">
              <w:rPr>
                <w:rFonts w:eastAsia="Times New Roman"/>
                <w:color w:val="626262"/>
              </w:rPr>
              <w:t>“</w:t>
            </w:r>
            <w:r w:rsidRPr="001F69BC">
              <w:rPr>
                <w:rFonts w:eastAsia="Times New Roman"/>
                <w:color w:val="626262"/>
              </w:rPr>
              <w:t>Pievienot apakšdarbību</w:t>
            </w:r>
            <w:r w:rsidR="00B17F88">
              <w:rPr>
                <w:rFonts w:eastAsia="Times New Roman"/>
                <w:color w:val="626262"/>
              </w:rPr>
              <w:t>”</w:t>
            </w:r>
            <w:r w:rsidRPr="001F69BC">
              <w:rPr>
                <w:rFonts w:eastAsia="Times New Roman"/>
                <w:color w:val="626262"/>
              </w:rPr>
              <w:t>, norādot attiecīgās apakšdarbības nosaukumu, sniedzot tās aprakstu un nosakot plānotos rezultātus.</w:t>
            </w:r>
          </w:p>
        </w:tc>
      </w:tr>
    </w:tbl>
    <w:p w14:paraId="16B05821" w14:textId="77777777" w:rsidR="00E7064B" w:rsidRDefault="00E7064B" w:rsidP="00F03616">
      <w:pPr>
        <w:pStyle w:val="Paraststmeklis"/>
        <w:spacing w:before="0" w:beforeAutospacing="0" w:after="0" w:afterAutospacing="0"/>
        <w:jc w:val="both"/>
        <w:rPr>
          <w:noProof/>
          <w:sz w:val="22"/>
          <w:szCs w:val="22"/>
          <w:highlight w:val="yellow"/>
        </w:rPr>
      </w:pPr>
    </w:p>
    <w:tbl>
      <w:tblPr>
        <w:tblStyle w:val="Reatabula"/>
        <w:tblW w:w="0" w:type="auto"/>
        <w:tblLook w:val="04A0" w:firstRow="1" w:lastRow="0" w:firstColumn="1" w:lastColumn="0" w:noHBand="0" w:noVBand="1"/>
      </w:tblPr>
      <w:tblGrid>
        <w:gridCol w:w="6318"/>
        <w:gridCol w:w="3309"/>
      </w:tblGrid>
      <w:tr w:rsidR="008741D1" w:rsidRPr="00E25956" w14:paraId="562C872B" w14:textId="77777777" w:rsidTr="007E0922">
        <w:trPr>
          <w:trHeight w:val="4979"/>
        </w:trPr>
        <w:tc>
          <w:tcPr>
            <w:tcW w:w="6232" w:type="dxa"/>
            <w:vAlign w:val="center"/>
          </w:tcPr>
          <w:p w14:paraId="5585FD7D" w14:textId="0DCBBA04" w:rsidR="009D07AF" w:rsidRDefault="6F25FC00" w:rsidP="4D9EFDC9">
            <w:pPr>
              <w:pStyle w:val="Paraststmeklis"/>
              <w:spacing w:before="0" w:beforeAutospacing="0" w:after="0" w:afterAutospacing="0"/>
              <w:jc w:val="center"/>
            </w:pPr>
            <w:r>
              <w:rPr>
                <w:noProof/>
              </w:rPr>
              <w:drawing>
                <wp:inline distT="0" distB="0" distL="0" distR="0" wp14:anchorId="53B63FA1" wp14:editId="518AC384">
                  <wp:extent cx="2760345" cy="1948815"/>
                  <wp:effectExtent l="0" t="0" r="1905" b="0"/>
                  <wp:docPr id="53137059" name="Picture 1576650667"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650667"/>
                          <pic:cNvPicPr/>
                        </pic:nvPicPr>
                        <pic:blipFill>
                          <a:blip r:embed="rId36">
                            <a:extLst>
                              <a:ext uri="{28A0092B-C50C-407E-A947-70E740481C1C}">
                                <a14:useLocalDpi xmlns:a14="http://schemas.microsoft.com/office/drawing/2010/main" val="0"/>
                              </a:ext>
                            </a:extLst>
                          </a:blip>
                          <a:stretch>
                            <a:fillRect/>
                          </a:stretch>
                        </pic:blipFill>
                        <pic:spPr>
                          <a:xfrm>
                            <a:off x="0" y="0"/>
                            <a:ext cx="2760345" cy="1948815"/>
                          </a:xfrm>
                          <a:prstGeom prst="rect">
                            <a:avLst/>
                          </a:prstGeom>
                        </pic:spPr>
                      </pic:pic>
                    </a:graphicData>
                  </a:graphic>
                </wp:inline>
              </w:drawing>
            </w:r>
          </w:p>
          <w:p w14:paraId="797AEC86" w14:textId="77777777" w:rsidR="009D07AF" w:rsidRDefault="009D07AF" w:rsidP="4D9EFDC9">
            <w:pPr>
              <w:pStyle w:val="Paraststmeklis"/>
              <w:spacing w:before="0" w:beforeAutospacing="0" w:after="0" w:afterAutospacing="0"/>
              <w:jc w:val="center"/>
            </w:pPr>
          </w:p>
          <w:p w14:paraId="27620B29" w14:textId="3AD84B20" w:rsidR="007152C8" w:rsidRPr="007152C8" w:rsidRDefault="007152C8" w:rsidP="4D9EFDC9">
            <w:pPr>
              <w:pStyle w:val="Paraststmeklis"/>
              <w:spacing w:before="0" w:beforeAutospacing="0" w:after="0" w:afterAutospacing="0"/>
              <w:jc w:val="center"/>
            </w:pPr>
          </w:p>
          <w:p w14:paraId="231A8349" w14:textId="62A675B4" w:rsidR="008741D1" w:rsidRPr="00E25956" w:rsidRDefault="008741D1" w:rsidP="006A51BF">
            <w:pPr>
              <w:pStyle w:val="Paraststmeklis"/>
              <w:spacing w:before="0" w:beforeAutospacing="0" w:after="0" w:afterAutospacing="0"/>
            </w:pPr>
          </w:p>
        </w:tc>
        <w:tc>
          <w:tcPr>
            <w:tcW w:w="3395" w:type="dxa"/>
            <w:vAlign w:val="center"/>
          </w:tcPr>
          <w:p w14:paraId="4B2B4616" w14:textId="1731DEA7" w:rsidR="008741D1" w:rsidRPr="008741D1" w:rsidRDefault="008741D1">
            <w:pPr>
              <w:pStyle w:val="Paraststmeklis"/>
              <w:spacing w:before="0" w:beforeAutospacing="0" w:after="0" w:afterAutospacing="0"/>
              <w:jc w:val="center"/>
              <w:rPr>
                <w:color w:val="626262"/>
              </w:rPr>
            </w:pPr>
            <w:r w:rsidRPr="008741D1">
              <w:rPr>
                <w:rFonts w:eastAsia="Times New Roman"/>
                <w:color w:val="626262"/>
              </w:rPr>
              <w:t xml:space="preserve">Izmantojot funkciju </w:t>
            </w:r>
            <w:r w:rsidR="00B17F88">
              <w:rPr>
                <w:rFonts w:eastAsia="Times New Roman"/>
                <w:color w:val="626262"/>
              </w:rPr>
              <w:t>“</w:t>
            </w:r>
            <w:r w:rsidRPr="008741D1">
              <w:rPr>
                <w:rFonts w:eastAsia="Times New Roman"/>
                <w:color w:val="626262"/>
              </w:rPr>
              <w:t>Labot</w:t>
            </w:r>
            <w:r w:rsidR="00B17F88">
              <w:rPr>
                <w:rFonts w:eastAsia="Times New Roman"/>
                <w:color w:val="626262"/>
              </w:rPr>
              <w:t>”</w:t>
            </w:r>
            <w:r w:rsidRPr="008741D1">
              <w:rPr>
                <w:rFonts w:eastAsia="Times New Roman"/>
                <w:color w:val="626262"/>
              </w:rPr>
              <w:t>, pievieno darbības/apakšdarbības aprakstu</w:t>
            </w:r>
          </w:p>
        </w:tc>
      </w:tr>
      <w:tr w:rsidR="00595EDA" w:rsidRPr="00E25956" w14:paraId="23B43997" w14:textId="77777777" w:rsidTr="007E0922">
        <w:trPr>
          <w:trHeight w:val="570"/>
        </w:trPr>
        <w:tc>
          <w:tcPr>
            <w:tcW w:w="6232" w:type="dxa"/>
          </w:tcPr>
          <w:p w14:paraId="2BCE1363" w14:textId="5AF4F7E8" w:rsidR="221E3F49" w:rsidRDefault="221E3F49" w:rsidP="221E3F49">
            <w:pPr>
              <w:pStyle w:val="Paraststmeklis"/>
              <w:spacing w:before="0" w:beforeAutospacing="0" w:after="0" w:afterAutospacing="0"/>
            </w:pPr>
          </w:p>
          <w:p w14:paraId="393CCCE0" w14:textId="6214DD1B" w:rsidR="1588774D" w:rsidRDefault="1588774D" w:rsidP="221E3F49">
            <w:pPr>
              <w:pStyle w:val="Paraststmeklis"/>
              <w:spacing w:before="0" w:beforeAutospacing="0" w:after="0" w:afterAutospacing="0"/>
            </w:pPr>
            <w:r>
              <w:rPr>
                <w:noProof/>
              </w:rPr>
              <w:drawing>
                <wp:inline distT="0" distB="0" distL="0" distR="0" wp14:anchorId="0FB2FBB0" wp14:editId="20A40E76">
                  <wp:extent cx="3874770" cy="1131570"/>
                  <wp:effectExtent l="0" t="0" r="0" b="0"/>
                  <wp:docPr id="1598852370" name="Picture 809229145"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229145"/>
                          <pic:cNvPicPr/>
                        </pic:nvPicPr>
                        <pic:blipFill>
                          <a:blip r:embed="rId37">
                            <a:extLst>
                              <a:ext uri="{28A0092B-C50C-407E-A947-70E740481C1C}">
                                <a14:useLocalDpi xmlns:a14="http://schemas.microsoft.com/office/drawing/2010/main" val="0"/>
                              </a:ext>
                            </a:extLst>
                          </a:blip>
                          <a:stretch>
                            <a:fillRect/>
                          </a:stretch>
                        </pic:blipFill>
                        <pic:spPr>
                          <a:xfrm>
                            <a:off x="0" y="0"/>
                            <a:ext cx="3874770" cy="1131570"/>
                          </a:xfrm>
                          <a:prstGeom prst="rect">
                            <a:avLst/>
                          </a:prstGeom>
                        </pic:spPr>
                      </pic:pic>
                    </a:graphicData>
                  </a:graphic>
                </wp:inline>
              </w:drawing>
            </w:r>
          </w:p>
          <w:p w14:paraId="1B5C1ECA" w14:textId="2301548B" w:rsidR="006A7036" w:rsidRPr="00E25956" w:rsidRDefault="006A7036" w:rsidP="03A2F9F0">
            <w:pPr>
              <w:pStyle w:val="Paraststmeklis"/>
              <w:spacing w:before="0" w:beforeAutospacing="0" w:after="0" w:afterAutospacing="0"/>
            </w:pPr>
          </w:p>
        </w:tc>
        <w:tc>
          <w:tcPr>
            <w:tcW w:w="3395" w:type="dxa"/>
            <w:vAlign w:val="center"/>
          </w:tcPr>
          <w:p w14:paraId="3815F497" w14:textId="0B0C11A8" w:rsidR="006A7036" w:rsidRPr="00AA071D" w:rsidRDefault="006A7036" w:rsidP="009C1A7B">
            <w:pPr>
              <w:rPr>
                <w:rFonts w:eastAsia="Times New Roman"/>
                <w:color w:val="626262"/>
              </w:rPr>
            </w:pPr>
            <w:r w:rsidRPr="00AA071D">
              <w:rPr>
                <w:rFonts w:eastAsia="Times New Roman"/>
                <w:color w:val="626262"/>
              </w:rPr>
              <w:t>Izveid</w:t>
            </w:r>
            <w:r w:rsidRPr="00AA071D">
              <w:rPr>
                <w:rFonts w:eastAsia="Times New Roman"/>
                <w:color w:val="626262"/>
                <w:lang w:eastAsia="en-US"/>
              </w:rPr>
              <w:t>otajām darbībām</w:t>
            </w:r>
            <w:r w:rsidR="0031392C" w:rsidRPr="00AA071D">
              <w:rPr>
                <w:rFonts w:eastAsia="Times New Roman"/>
                <w:color w:val="626262"/>
                <w:lang w:eastAsia="en-US"/>
              </w:rPr>
              <w:t xml:space="preserve"> un/vai </w:t>
            </w:r>
            <w:r w:rsidRPr="00AA071D">
              <w:rPr>
                <w:rFonts w:eastAsia="Times New Roman"/>
                <w:color w:val="626262"/>
                <w:lang w:eastAsia="en-US"/>
              </w:rPr>
              <w:t>apakšdarbībām:</w:t>
            </w:r>
          </w:p>
          <w:p w14:paraId="3D550A17" w14:textId="224DDA6E" w:rsidR="006A7036" w:rsidRPr="00AA071D" w:rsidRDefault="006A7036" w:rsidP="00AA521A">
            <w:pPr>
              <w:pStyle w:val="Sarakstarindkopa"/>
              <w:numPr>
                <w:ilvl w:val="0"/>
                <w:numId w:val="29"/>
              </w:numPr>
              <w:spacing w:after="0"/>
              <w:ind w:left="228" w:hanging="228"/>
              <w:rPr>
                <w:rFonts w:ascii="Times New Roman" w:eastAsia="Times New Roman" w:hAnsi="Times New Roman"/>
                <w:color w:val="626262"/>
                <w:sz w:val="24"/>
                <w:szCs w:val="24"/>
              </w:rPr>
            </w:pPr>
            <w:r w:rsidRPr="00AA071D">
              <w:rPr>
                <w:rFonts w:ascii="Times New Roman" w:eastAsia="Times New Roman" w:hAnsi="Times New Roman"/>
                <w:color w:val="626262"/>
                <w:sz w:val="24"/>
                <w:szCs w:val="24"/>
              </w:rPr>
              <w:t xml:space="preserve">apakšsadaļā </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Rādītāji</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 xml:space="preserve"> atzīmē rādītājus, kuri attiecas uz konkrēto darbību, un/vai pievieno darbības rezultātu, tā mērvienību un skaitu (izmantojot funkciju </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Labot</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 xml:space="preserve">); </w:t>
            </w:r>
          </w:p>
          <w:p w14:paraId="0270E7E8" w14:textId="18E2C9E9" w:rsidR="006A7036" w:rsidRPr="00AA071D" w:rsidRDefault="006A7036" w:rsidP="00AA521A">
            <w:pPr>
              <w:pStyle w:val="Sarakstarindkopa"/>
              <w:numPr>
                <w:ilvl w:val="0"/>
                <w:numId w:val="29"/>
              </w:numPr>
              <w:spacing w:after="0"/>
              <w:ind w:left="228" w:hanging="228"/>
              <w:rPr>
                <w:rFonts w:ascii="Times New Roman" w:eastAsia="Times New Roman" w:hAnsi="Times New Roman"/>
                <w:color w:val="626262"/>
                <w:sz w:val="24"/>
                <w:szCs w:val="24"/>
              </w:rPr>
            </w:pPr>
            <w:r w:rsidRPr="00AA071D">
              <w:rPr>
                <w:rFonts w:ascii="Times New Roman" w:eastAsia="Times New Roman" w:hAnsi="Times New Roman"/>
                <w:color w:val="626262"/>
                <w:sz w:val="24"/>
                <w:szCs w:val="24"/>
              </w:rPr>
              <w:t xml:space="preserve">apakšsadaļā </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Īstenošanas grafiks</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 xml:space="preserve"> attiecīgajai darbībai/apakšdarbībai, izmantojot funkcionalitāti </w:t>
            </w:r>
            <w:r w:rsidRPr="00AA071D">
              <w:rPr>
                <w:rFonts w:ascii="Times New Roman" w:eastAsia="Times New Roman" w:hAnsi="Times New Roman"/>
                <w:noProof/>
                <w:color w:val="626262"/>
                <w:sz w:val="24"/>
                <w:szCs w:val="24"/>
                <w:lang w:eastAsia="lv-LV"/>
              </w:rPr>
              <w:drawing>
                <wp:inline distT="0" distB="0" distL="0" distR="0" wp14:anchorId="5FDA0105" wp14:editId="198EC5A1">
                  <wp:extent cx="181155" cy="149650"/>
                  <wp:effectExtent l="0" t="0" r="0" b="3175"/>
                  <wp:docPr id="102985602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7805" cy="155144"/>
                          </a:xfrm>
                          <a:prstGeom prst="rect">
                            <a:avLst/>
                          </a:prstGeom>
                          <a:noFill/>
                          <a:ln>
                            <a:noFill/>
                          </a:ln>
                        </pic:spPr>
                      </pic:pic>
                    </a:graphicData>
                  </a:graphic>
                </wp:inline>
              </w:drawing>
            </w:r>
            <w:r w:rsidRPr="00AA071D">
              <w:rPr>
                <w:rFonts w:ascii="Times New Roman" w:eastAsia="Times New Roman" w:hAnsi="Times New Roman"/>
                <w:color w:val="626262"/>
                <w:sz w:val="24"/>
                <w:szCs w:val="24"/>
              </w:rPr>
              <w:t xml:space="preserve"> </w:t>
            </w:r>
            <w:r w:rsidR="00C07B29" w:rsidRPr="00AA071D">
              <w:rPr>
                <w:rFonts w:ascii="Times New Roman" w:eastAsia="Times New Roman" w:hAnsi="Times New Roman"/>
                <w:color w:val="626262"/>
                <w:sz w:val="24"/>
                <w:szCs w:val="24"/>
              </w:rPr>
              <w:lastRenderedPageBreak/>
              <w:t xml:space="preserve">(pievienot) </w:t>
            </w:r>
            <w:r w:rsidRPr="00AA071D">
              <w:rPr>
                <w:rFonts w:ascii="Times New Roman" w:eastAsia="Times New Roman" w:hAnsi="Times New Roman"/>
                <w:color w:val="626262"/>
                <w:sz w:val="24"/>
                <w:szCs w:val="24"/>
              </w:rPr>
              <w:t>norāda atbilstošo īstenošanas periodu;</w:t>
            </w:r>
          </w:p>
          <w:p w14:paraId="407D50B3" w14:textId="32B8B9F1" w:rsidR="006A7036" w:rsidRPr="00AA071D" w:rsidRDefault="006A7036" w:rsidP="00AA521A">
            <w:pPr>
              <w:pStyle w:val="Sarakstarindkopa"/>
              <w:numPr>
                <w:ilvl w:val="0"/>
                <w:numId w:val="29"/>
              </w:numPr>
              <w:spacing w:after="0"/>
              <w:ind w:left="228" w:hanging="228"/>
              <w:rPr>
                <w:rFonts w:ascii="Times New Roman" w:eastAsia="Times New Roman" w:hAnsi="Times New Roman"/>
                <w:color w:val="626262"/>
                <w:sz w:val="24"/>
                <w:szCs w:val="24"/>
              </w:rPr>
            </w:pPr>
            <w:r w:rsidRPr="00AA071D">
              <w:rPr>
                <w:rFonts w:ascii="Times New Roman" w:eastAsia="Times New Roman" w:hAnsi="Times New Roman"/>
                <w:color w:val="626262"/>
                <w:sz w:val="24"/>
                <w:szCs w:val="24"/>
              </w:rPr>
              <w:t xml:space="preserve">apakšsadaļā </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Budžeta pozīcijas</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 xml:space="preserve"> automātiski tiek ielasītas sadaļā </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Projekta budžeta kopsavilkums</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 xml:space="preserve"> piesaistītās projekta budžeta pozīcijas (izmaksas).</w:t>
            </w:r>
          </w:p>
          <w:p w14:paraId="228DBD52" w14:textId="54E538D9" w:rsidR="006A7036" w:rsidRPr="00074733" w:rsidRDefault="006A7036" w:rsidP="00864EA7">
            <w:pPr>
              <w:spacing w:before="120" w:after="120"/>
              <w:rPr>
                <w:color w:val="0000FF"/>
              </w:rPr>
            </w:pPr>
            <w:r w:rsidRPr="00074733">
              <w:rPr>
                <w:rFonts w:eastAsia="Times New Roman"/>
                <w:i/>
                <w:iCs/>
                <w:color w:val="0000FF"/>
              </w:rPr>
              <w:t xml:space="preserve">Izmaksu pozīciju piesaistīšana sadaļā </w:t>
            </w:r>
            <w:r w:rsidR="00B17F88">
              <w:rPr>
                <w:rFonts w:eastAsia="Times New Roman"/>
                <w:i/>
                <w:iCs/>
                <w:color w:val="0000FF"/>
              </w:rPr>
              <w:t>“</w:t>
            </w:r>
            <w:r w:rsidRPr="00074733">
              <w:rPr>
                <w:rFonts w:eastAsia="Times New Roman"/>
                <w:i/>
                <w:iCs/>
                <w:color w:val="0000FF"/>
              </w:rPr>
              <w:t>Budžeta kopsavilkums</w:t>
            </w:r>
            <w:r w:rsidR="00B17F88">
              <w:rPr>
                <w:rFonts w:eastAsia="Times New Roman"/>
                <w:i/>
                <w:iCs/>
                <w:color w:val="0000FF"/>
              </w:rPr>
              <w:t>”</w:t>
            </w:r>
            <w:r w:rsidRPr="00074733">
              <w:rPr>
                <w:rFonts w:eastAsia="Times New Roman"/>
                <w:i/>
                <w:iCs/>
                <w:color w:val="0000FF"/>
              </w:rPr>
              <w:t xml:space="preserve"> jāveic, attiecīgajai izmaksu pozīcijai kolonnā </w:t>
            </w:r>
            <w:r w:rsidR="00B17F88">
              <w:rPr>
                <w:rFonts w:eastAsia="Times New Roman"/>
                <w:i/>
                <w:iCs/>
                <w:color w:val="0000FF"/>
              </w:rPr>
              <w:t>“</w:t>
            </w:r>
            <w:r w:rsidRPr="00074733">
              <w:rPr>
                <w:rFonts w:eastAsia="Times New Roman"/>
                <w:i/>
                <w:iCs/>
                <w:color w:val="0000FF"/>
              </w:rPr>
              <w:t>Projekta darbības numurs</w:t>
            </w:r>
            <w:r w:rsidR="00B17F88">
              <w:rPr>
                <w:rFonts w:eastAsia="Times New Roman"/>
                <w:i/>
                <w:iCs/>
                <w:color w:val="0000FF"/>
              </w:rPr>
              <w:t>”</w:t>
            </w:r>
            <w:r w:rsidRPr="00074733">
              <w:rPr>
                <w:rFonts w:eastAsia="Times New Roman"/>
                <w:i/>
                <w:iCs/>
                <w:color w:val="0000FF"/>
              </w:rPr>
              <w:t xml:space="preserve"> izvēloties attiecīgās definētās darbības numuru/nosaukumu</w:t>
            </w:r>
          </w:p>
          <w:p w14:paraId="32A4B88C" w14:textId="11225122" w:rsidR="006A7036" w:rsidRPr="00AA071D" w:rsidRDefault="006A7036" w:rsidP="00AA521A">
            <w:pPr>
              <w:pStyle w:val="Sarakstarindkopa"/>
              <w:numPr>
                <w:ilvl w:val="0"/>
                <w:numId w:val="28"/>
              </w:numPr>
              <w:spacing w:after="120"/>
              <w:ind w:left="228" w:hanging="228"/>
              <w:contextualSpacing w:val="0"/>
              <w:rPr>
                <w:rFonts w:ascii="Times New Roman" w:eastAsia="Times New Roman" w:hAnsi="Times New Roman"/>
                <w:color w:val="626262"/>
                <w:sz w:val="28"/>
                <w:szCs w:val="28"/>
              </w:rPr>
            </w:pPr>
            <w:r w:rsidRPr="00AA071D">
              <w:rPr>
                <w:rFonts w:ascii="Times New Roman" w:eastAsia="Times New Roman" w:hAnsi="Times New Roman"/>
                <w:color w:val="626262"/>
                <w:sz w:val="24"/>
                <w:szCs w:val="24"/>
              </w:rPr>
              <w:t xml:space="preserve">apakšsadaļā </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HP darbības</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 xml:space="preserve"> atzīmē HP</w:t>
            </w:r>
            <w:r w:rsidR="00A351E3" w:rsidRPr="00AA071D">
              <w:rPr>
                <w:rFonts w:ascii="Times New Roman" w:eastAsia="Times New Roman" w:hAnsi="Times New Roman"/>
                <w:color w:val="626262"/>
                <w:sz w:val="24"/>
                <w:szCs w:val="24"/>
              </w:rPr>
              <w:t xml:space="preserve"> </w:t>
            </w:r>
            <w:r w:rsidRPr="00AA071D">
              <w:rPr>
                <w:rFonts w:ascii="Times New Roman" w:eastAsia="Times New Roman" w:hAnsi="Times New Roman"/>
                <w:color w:val="626262"/>
                <w:sz w:val="24"/>
                <w:szCs w:val="24"/>
              </w:rPr>
              <w:t>darbības, kas tiks īstenotas līdz ar projekta darbību/</w:t>
            </w:r>
            <w:r w:rsidR="00595EDA">
              <w:rPr>
                <w:rFonts w:ascii="Times New Roman" w:eastAsia="Times New Roman" w:hAnsi="Times New Roman"/>
                <w:color w:val="626262"/>
                <w:sz w:val="24"/>
                <w:szCs w:val="24"/>
              </w:rPr>
              <w:t xml:space="preserve"> </w:t>
            </w:r>
            <w:r w:rsidRPr="00AA071D">
              <w:rPr>
                <w:rFonts w:ascii="Times New Roman" w:eastAsia="Times New Roman" w:hAnsi="Times New Roman"/>
                <w:color w:val="626262"/>
                <w:sz w:val="24"/>
                <w:szCs w:val="24"/>
              </w:rPr>
              <w:t>apakšdarbību (ja attiecināms).</w:t>
            </w:r>
          </w:p>
          <w:p w14:paraId="7448B0D1" w14:textId="6B980D31" w:rsidR="006A7036" w:rsidRPr="00DB7FBB" w:rsidRDefault="008C6C39" w:rsidP="00F22A3F">
            <w:pPr>
              <w:spacing w:after="120"/>
            </w:pPr>
            <w:r>
              <w:rPr>
                <w:rFonts w:eastAsia="Times New Roman"/>
                <w:i/>
                <w:iCs/>
                <w:color w:val="0000FF"/>
              </w:rPr>
              <w:t>I</w:t>
            </w:r>
            <w:r w:rsidR="006A7036">
              <w:rPr>
                <w:rFonts w:eastAsia="Times New Roman"/>
                <w:i/>
                <w:iCs/>
                <w:color w:val="0000FF"/>
              </w:rPr>
              <w:t>zmantojot</w:t>
            </w:r>
            <w:r w:rsidR="006A7036" w:rsidRPr="47F94766">
              <w:rPr>
                <w:rFonts w:eastAsia="Times New Roman"/>
                <w:i/>
                <w:iCs/>
                <w:color w:val="0000FF"/>
              </w:rPr>
              <w:t xml:space="preserve"> funkciju </w:t>
            </w:r>
            <w:r w:rsidR="00B17F88">
              <w:rPr>
                <w:rFonts w:eastAsia="Times New Roman"/>
                <w:i/>
                <w:iCs/>
                <w:color w:val="0000FF"/>
              </w:rPr>
              <w:t>“</w:t>
            </w:r>
            <w:r w:rsidR="006A7036" w:rsidRPr="47F94766">
              <w:rPr>
                <w:rFonts w:eastAsia="Times New Roman"/>
                <w:i/>
                <w:iCs/>
                <w:color w:val="0000FF"/>
              </w:rPr>
              <w:t>Pievienot pamatojumu</w:t>
            </w:r>
            <w:r w:rsidR="00B17F88">
              <w:rPr>
                <w:rFonts w:eastAsia="Times New Roman"/>
                <w:i/>
                <w:iCs/>
                <w:color w:val="0000FF"/>
              </w:rPr>
              <w:t>”</w:t>
            </w:r>
            <w:r w:rsidR="006A7036">
              <w:rPr>
                <w:rFonts w:eastAsia="Times New Roman"/>
                <w:i/>
                <w:iCs/>
                <w:color w:val="0000FF"/>
              </w:rPr>
              <w:t>,</w:t>
            </w:r>
            <w:r w:rsidR="006A7036" w:rsidRPr="47F94766">
              <w:rPr>
                <w:rFonts w:eastAsia="Times New Roman"/>
                <w:i/>
                <w:iCs/>
                <w:color w:val="0000FF"/>
              </w:rPr>
              <w:t xml:space="preserve"> pievieno izvēlētās HP darbības aprakstu</w:t>
            </w:r>
            <w:r w:rsidR="00242B6B">
              <w:rPr>
                <w:rFonts w:eastAsia="Times New Roman"/>
                <w:i/>
                <w:iCs/>
                <w:color w:val="0000FF"/>
              </w:rPr>
              <w:t xml:space="preserve"> </w:t>
            </w:r>
            <w:r w:rsidR="00242B6B">
              <w:rPr>
                <w:i/>
                <w:iCs/>
                <w:color w:val="0000FF"/>
              </w:rPr>
              <w:t>(pamatojum</w:t>
            </w:r>
            <w:r w:rsidR="00242B6B">
              <w:rPr>
                <w:i/>
                <w:iCs/>
                <w:color w:val="0000FF"/>
              </w:rPr>
              <w:t>u</w:t>
            </w:r>
            <w:r w:rsidR="00242B6B">
              <w:rPr>
                <w:i/>
                <w:iCs/>
                <w:color w:val="0000FF"/>
              </w:rPr>
              <w:t>)</w:t>
            </w:r>
            <w:r w:rsidR="006A7036" w:rsidRPr="47F94766">
              <w:rPr>
                <w:rFonts w:eastAsia="Times New Roman"/>
                <w:i/>
                <w:iCs/>
                <w:color w:val="0000FF"/>
              </w:rPr>
              <w:t>, norādot un raksturojot konkrētas aktivitātes, kas tiks īstenotas attiecīgās darbīb</w:t>
            </w:r>
            <w:r w:rsidR="006A7036" w:rsidRPr="47F94766">
              <w:rPr>
                <w:i/>
                <w:iCs/>
                <w:color w:val="0000FF"/>
              </w:rPr>
              <w:t>as/</w:t>
            </w:r>
            <w:r w:rsidR="00AB0D5D">
              <w:rPr>
                <w:i/>
                <w:iCs/>
                <w:color w:val="0000FF"/>
              </w:rPr>
              <w:t xml:space="preserve"> </w:t>
            </w:r>
            <w:r w:rsidR="006A7036" w:rsidRPr="47F94766">
              <w:rPr>
                <w:i/>
                <w:iCs/>
                <w:color w:val="0000FF"/>
              </w:rPr>
              <w:t>apakšdarbības ietvaros</w:t>
            </w:r>
            <w:r w:rsidR="006A7036">
              <w:rPr>
                <w:i/>
                <w:iCs/>
                <w:color w:val="0000FF"/>
              </w:rPr>
              <w:t>.</w:t>
            </w:r>
          </w:p>
        </w:tc>
      </w:tr>
    </w:tbl>
    <w:p w14:paraId="04CAB503" w14:textId="0AE94465" w:rsidR="00785CBB" w:rsidRPr="002D4105" w:rsidRDefault="00D26E5D" w:rsidP="00785CBB">
      <w:pPr>
        <w:keepNext/>
        <w:spacing w:before="120" w:line="259" w:lineRule="auto"/>
        <w:jc w:val="both"/>
        <w:rPr>
          <w:b/>
          <w:bCs/>
          <w:i/>
          <w:iCs/>
          <w:color w:val="0000FF"/>
          <w:shd w:val="clear" w:color="auto" w:fill="FFFFFF"/>
        </w:rPr>
      </w:pPr>
      <w:r>
        <w:rPr>
          <w:rStyle w:val="eop"/>
          <w:b/>
          <w:bCs/>
          <w:i/>
          <w:iCs/>
          <w:color w:val="0000FF"/>
          <w:shd w:val="clear" w:color="auto" w:fill="FFFFFF"/>
        </w:rPr>
        <w:lastRenderedPageBreak/>
        <w:t>Projekta d</w:t>
      </w:r>
      <w:r w:rsidR="00785CBB" w:rsidRPr="002D4105">
        <w:rPr>
          <w:rStyle w:val="eop"/>
          <w:b/>
          <w:bCs/>
          <w:i/>
          <w:iCs/>
          <w:color w:val="0000FF"/>
          <w:shd w:val="clear" w:color="auto" w:fill="FFFFFF"/>
        </w:rPr>
        <w:t>arbībām jābūt:</w:t>
      </w:r>
    </w:p>
    <w:p w14:paraId="207E4E69" w14:textId="016880F6" w:rsidR="007F5E49" w:rsidRPr="00753C90" w:rsidRDefault="007F5E49" w:rsidP="007F5E49">
      <w:pPr>
        <w:pStyle w:val="Sarakstarindkopa"/>
        <w:numPr>
          <w:ilvl w:val="0"/>
          <w:numId w:val="36"/>
        </w:numPr>
        <w:spacing w:after="120" w:line="240" w:lineRule="auto"/>
        <w:ind w:left="715" w:hanging="431"/>
        <w:jc w:val="both"/>
        <w:rPr>
          <w:rFonts w:ascii="Times New Roman" w:eastAsia="Times New Roman" w:hAnsi="Times New Roman"/>
          <w:i/>
          <w:iCs/>
          <w:color w:val="0000FF"/>
          <w:sz w:val="24"/>
          <w:szCs w:val="24"/>
        </w:rPr>
      </w:pPr>
      <w:r w:rsidRPr="31EEF154">
        <w:rPr>
          <w:rFonts w:ascii="Times New Roman" w:eastAsia="Times New Roman" w:hAnsi="Times New Roman"/>
          <w:i/>
          <w:iCs/>
          <w:color w:val="0000FF"/>
          <w:sz w:val="24"/>
          <w:szCs w:val="24"/>
        </w:rPr>
        <w:t>atbilstošām  SAM MK noteikumu 28. punktā noteiktajām atbalstāmajām darbībām</w:t>
      </w:r>
      <w:r w:rsidR="000B194E" w:rsidRPr="31EEF154">
        <w:rPr>
          <w:rFonts w:ascii="Times New Roman" w:eastAsiaTheme="minorEastAsia" w:hAnsi="Times New Roman"/>
          <w:i/>
          <w:iCs/>
          <w:color w:val="0000FF"/>
          <w:sz w:val="24"/>
          <w:szCs w:val="24"/>
          <w:lang w:eastAsia="lv-LV"/>
        </w:rPr>
        <w:t xml:space="preserve"> (</w:t>
      </w:r>
      <w:r w:rsidR="000B194E" w:rsidRPr="31EEF154">
        <w:rPr>
          <w:rFonts w:ascii="Times New Roman" w:eastAsia="Times New Roman" w:hAnsi="Times New Roman"/>
          <w:i/>
          <w:iCs/>
          <w:color w:val="0000FF"/>
          <w:sz w:val="24"/>
          <w:szCs w:val="24"/>
        </w:rPr>
        <w:t>ja kādas darbības ietvaros paredzētas vairākas aktivitātes, veido apakšdarbības)</w:t>
      </w:r>
      <w:r w:rsidRPr="31EEF154">
        <w:rPr>
          <w:rFonts w:ascii="Times New Roman" w:eastAsia="Times New Roman" w:hAnsi="Times New Roman"/>
          <w:i/>
          <w:iCs/>
          <w:color w:val="0000FF"/>
          <w:sz w:val="24"/>
          <w:szCs w:val="24"/>
        </w:rPr>
        <w:t>:</w:t>
      </w:r>
    </w:p>
    <w:p w14:paraId="2892E431" w14:textId="77777777" w:rsidR="007F5E49" w:rsidRPr="00A366DC" w:rsidRDefault="007F5E49" w:rsidP="007F5E49">
      <w:pPr>
        <w:pStyle w:val="Sarakstarindkopa"/>
        <w:numPr>
          <w:ilvl w:val="1"/>
          <w:numId w:val="30"/>
        </w:numPr>
        <w:spacing w:after="0" w:line="240" w:lineRule="auto"/>
        <w:ind w:left="1134" w:hanging="425"/>
        <w:jc w:val="both"/>
        <w:rPr>
          <w:rFonts w:ascii="Times New Roman" w:eastAsia="Times New Roman" w:hAnsi="Times New Roman"/>
          <w:i/>
          <w:iCs/>
          <w:color w:val="0000FF"/>
          <w:sz w:val="24"/>
          <w:szCs w:val="24"/>
        </w:rPr>
      </w:pPr>
      <w:r w:rsidRPr="00A366DC">
        <w:rPr>
          <w:rFonts w:ascii="Times New Roman" w:eastAsia="Times New Roman" w:hAnsi="Times New Roman"/>
          <w:i/>
          <w:iCs/>
          <w:color w:val="0000FF"/>
          <w:sz w:val="24"/>
          <w:szCs w:val="24"/>
        </w:rPr>
        <w:t>notekūdeņu attīrīšanas iekārtas jaudas palielināšana;</w:t>
      </w:r>
    </w:p>
    <w:p w14:paraId="264901AC" w14:textId="77777777" w:rsidR="007F5E49" w:rsidRPr="00A366DC" w:rsidRDefault="007F5E49" w:rsidP="007F5E49">
      <w:pPr>
        <w:pStyle w:val="Sarakstarindkopa"/>
        <w:numPr>
          <w:ilvl w:val="1"/>
          <w:numId w:val="30"/>
        </w:numPr>
        <w:spacing w:after="0" w:line="240" w:lineRule="auto"/>
        <w:ind w:left="1134" w:hanging="425"/>
        <w:jc w:val="both"/>
        <w:rPr>
          <w:rFonts w:ascii="Times New Roman" w:eastAsia="Times New Roman" w:hAnsi="Times New Roman"/>
          <w:i/>
          <w:iCs/>
          <w:color w:val="0000FF"/>
          <w:sz w:val="24"/>
          <w:szCs w:val="24"/>
        </w:rPr>
      </w:pPr>
      <w:r w:rsidRPr="00A366DC">
        <w:rPr>
          <w:rFonts w:ascii="Times New Roman" w:eastAsia="Times New Roman" w:hAnsi="Times New Roman"/>
          <w:i/>
          <w:iCs/>
          <w:color w:val="0000FF"/>
          <w:sz w:val="24"/>
          <w:szCs w:val="24"/>
        </w:rPr>
        <w:t>attīrīto notekūdeņu izvada atjaunošana, izbūve vai pārbūve;</w:t>
      </w:r>
    </w:p>
    <w:p w14:paraId="59D1DD1A" w14:textId="77777777" w:rsidR="007F5E49" w:rsidRPr="00A366DC" w:rsidRDefault="007F5E49" w:rsidP="007F5E49">
      <w:pPr>
        <w:pStyle w:val="Sarakstarindkopa"/>
        <w:numPr>
          <w:ilvl w:val="1"/>
          <w:numId w:val="30"/>
        </w:numPr>
        <w:spacing w:after="0" w:line="240" w:lineRule="auto"/>
        <w:ind w:left="1134" w:hanging="425"/>
        <w:jc w:val="both"/>
        <w:rPr>
          <w:rFonts w:ascii="Times New Roman" w:eastAsia="Times New Roman" w:hAnsi="Times New Roman"/>
          <w:i/>
          <w:iCs/>
          <w:color w:val="0000FF"/>
          <w:sz w:val="24"/>
          <w:szCs w:val="24"/>
        </w:rPr>
      </w:pPr>
      <w:r w:rsidRPr="00A366DC">
        <w:rPr>
          <w:rFonts w:ascii="Times New Roman" w:eastAsia="Times New Roman" w:hAnsi="Times New Roman"/>
          <w:i/>
          <w:iCs/>
          <w:color w:val="0000FF"/>
          <w:sz w:val="24"/>
          <w:szCs w:val="24"/>
        </w:rPr>
        <w:t>notekūdeņu attīrīšanas iekārtu attīrīšanas efektivitātes uzlabošana;</w:t>
      </w:r>
    </w:p>
    <w:p w14:paraId="631C226F" w14:textId="77777777" w:rsidR="007F5E49" w:rsidRPr="00A366DC" w:rsidRDefault="007F5E49" w:rsidP="007F5E49">
      <w:pPr>
        <w:pStyle w:val="Sarakstarindkopa"/>
        <w:numPr>
          <w:ilvl w:val="1"/>
          <w:numId w:val="30"/>
        </w:numPr>
        <w:spacing w:after="0" w:line="240" w:lineRule="auto"/>
        <w:ind w:left="1134" w:hanging="425"/>
        <w:jc w:val="both"/>
        <w:rPr>
          <w:rFonts w:ascii="Times New Roman" w:eastAsia="Times New Roman" w:hAnsi="Times New Roman"/>
          <w:i/>
          <w:iCs/>
          <w:color w:val="0000FF"/>
          <w:sz w:val="24"/>
          <w:szCs w:val="24"/>
        </w:rPr>
      </w:pPr>
      <w:r w:rsidRPr="00A366DC">
        <w:rPr>
          <w:rFonts w:ascii="Times New Roman" w:eastAsia="Times New Roman" w:hAnsi="Times New Roman"/>
          <w:i/>
          <w:iCs/>
          <w:color w:val="0000FF"/>
          <w:sz w:val="24"/>
          <w:szCs w:val="24"/>
        </w:rPr>
        <w:t>notekūdeņu dūņu atūdeņošanas un apstrādes iekārtu izveide, pārbūve vai atjaunošana, pamatojot siltumnīcefekta gāzu emisiju samazinājumu;</w:t>
      </w:r>
    </w:p>
    <w:p w14:paraId="4961DD0E" w14:textId="0FB50277" w:rsidR="007F5E49" w:rsidRPr="00A366DC" w:rsidRDefault="007F5E49" w:rsidP="007F5E49">
      <w:pPr>
        <w:pStyle w:val="Sarakstarindkopa"/>
        <w:numPr>
          <w:ilvl w:val="1"/>
          <w:numId w:val="30"/>
        </w:numPr>
        <w:spacing w:after="0" w:line="240" w:lineRule="auto"/>
        <w:ind w:left="1134" w:hanging="425"/>
        <w:jc w:val="both"/>
        <w:rPr>
          <w:rFonts w:ascii="Times New Roman" w:eastAsia="Times New Roman" w:hAnsi="Times New Roman"/>
          <w:i/>
          <w:iCs/>
          <w:color w:val="0000FF"/>
          <w:sz w:val="24"/>
          <w:szCs w:val="24"/>
        </w:rPr>
      </w:pPr>
      <w:r w:rsidRPr="00A366DC">
        <w:rPr>
          <w:rFonts w:ascii="Times New Roman" w:eastAsia="Times New Roman" w:hAnsi="Times New Roman"/>
          <w:i/>
          <w:iCs/>
          <w:color w:val="0000FF"/>
          <w:sz w:val="24"/>
          <w:szCs w:val="24"/>
        </w:rPr>
        <w:t xml:space="preserve">darbības </w:t>
      </w:r>
      <w:r>
        <w:rPr>
          <w:rFonts w:ascii="Times New Roman" w:eastAsia="Times New Roman" w:hAnsi="Times New Roman"/>
          <w:i/>
          <w:iCs/>
          <w:color w:val="0000FF"/>
          <w:sz w:val="24"/>
          <w:szCs w:val="24"/>
        </w:rPr>
        <w:t>HP</w:t>
      </w:r>
      <w:r w:rsidRPr="00A366DC">
        <w:rPr>
          <w:rFonts w:ascii="Times New Roman" w:eastAsia="Times New Roman" w:hAnsi="Times New Roman"/>
          <w:i/>
          <w:iCs/>
          <w:color w:val="0000FF"/>
          <w:sz w:val="24"/>
          <w:szCs w:val="24"/>
        </w:rPr>
        <w:t xml:space="preserve"> </w:t>
      </w:r>
      <w:r w:rsidR="00B17F88">
        <w:rPr>
          <w:rFonts w:ascii="Times New Roman" w:eastAsia="Times New Roman" w:hAnsi="Times New Roman"/>
          <w:i/>
          <w:iCs/>
          <w:color w:val="0000FF"/>
          <w:sz w:val="24"/>
          <w:szCs w:val="24"/>
        </w:rPr>
        <w:t>“</w:t>
      </w:r>
      <w:r w:rsidRPr="00A366DC">
        <w:rPr>
          <w:rFonts w:ascii="Times New Roman" w:eastAsia="Times New Roman" w:hAnsi="Times New Roman"/>
          <w:i/>
          <w:iCs/>
          <w:color w:val="0000FF"/>
          <w:sz w:val="24"/>
          <w:szCs w:val="24"/>
        </w:rPr>
        <w:t>Nenodarīt būtisku kaitējumu</w:t>
      </w:r>
      <w:r w:rsidR="00B17F88">
        <w:rPr>
          <w:rFonts w:ascii="Times New Roman" w:eastAsia="Times New Roman" w:hAnsi="Times New Roman"/>
          <w:i/>
          <w:iCs/>
          <w:color w:val="0000FF"/>
          <w:sz w:val="24"/>
          <w:szCs w:val="24"/>
        </w:rPr>
        <w:t>”</w:t>
      </w:r>
      <w:r w:rsidRPr="00A366DC">
        <w:rPr>
          <w:rFonts w:ascii="Times New Roman" w:eastAsia="Times New Roman" w:hAnsi="Times New Roman"/>
          <w:i/>
          <w:iCs/>
          <w:color w:val="0000FF"/>
          <w:sz w:val="24"/>
          <w:szCs w:val="24"/>
        </w:rPr>
        <w:t xml:space="preserve">, </w:t>
      </w:r>
      <w:r w:rsidR="00B17F88">
        <w:rPr>
          <w:rFonts w:ascii="Times New Roman" w:eastAsia="Times New Roman" w:hAnsi="Times New Roman"/>
          <w:i/>
          <w:iCs/>
          <w:color w:val="0000FF"/>
          <w:sz w:val="24"/>
          <w:szCs w:val="24"/>
        </w:rPr>
        <w:t>“</w:t>
      </w:r>
      <w:r w:rsidRPr="00A366DC">
        <w:rPr>
          <w:rFonts w:ascii="Times New Roman" w:eastAsia="Times New Roman" w:hAnsi="Times New Roman"/>
          <w:i/>
          <w:iCs/>
          <w:color w:val="0000FF"/>
          <w:sz w:val="24"/>
          <w:szCs w:val="24"/>
        </w:rPr>
        <w:t>Energoefektivitāte pirmajā vietā</w:t>
      </w:r>
      <w:r w:rsidR="00B17F88">
        <w:rPr>
          <w:rFonts w:ascii="Times New Roman" w:eastAsia="Times New Roman" w:hAnsi="Times New Roman"/>
          <w:i/>
          <w:iCs/>
          <w:color w:val="0000FF"/>
          <w:sz w:val="24"/>
          <w:szCs w:val="24"/>
        </w:rPr>
        <w:t>”</w:t>
      </w:r>
      <w:r w:rsidRPr="00A366DC">
        <w:rPr>
          <w:rFonts w:ascii="Times New Roman" w:eastAsia="Times New Roman" w:hAnsi="Times New Roman"/>
          <w:i/>
          <w:iCs/>
          <w:color w:val="0000FF"/>
          <w:sz w:val="24"/>
          <w:szCs w:val="24"/>
        </w:rPr>
        <w:t xml:space="preserve">, </w:t>
      </w:r>
      <w:r w:rsidR="00B17F88">
        <w:rPr>
          <w:rFonts w:ascii="Times New Roman" w:eastAsia="Times New Roman" w:hAnsi="Times New Roman"/>
          <w:i/>
          <w:iCs/>
          <w:color w:val="0000FF"/>
          <w:sz w:val="24"/>
          <w:szCs w:val="24"/>
        </w:rPr>
        <w:t>“</w:t>
      </w:r>
      <w:r w:rsidRPr="00A366DC">
        <w:rPr>
          <w:rFonts w:ascii="Times New Roman" w:eastAsia="Times New Roman" w:hAnsi="Times New Roman"/>
          <w:i/>
          <w:iCs/>
          <w:color w:val="0000FF"/>
          <w:sz w:val="24"/>
          <w:szCs w:val="24"/>
        </w:rPr>
        <w:t>Klimatdrošināšana</w:t>
      </w:r>
      <w:r w:rsidR="00B17F88">
        <w:rPr>
          <w:rFonts w:ascii="Times New Roman" w:eastAsia="Times New Roman" w:hAnsi="Times New Roman"/>
          <w:i/>
          <w:iCs/>
          <w:color w:val="0000FF"/>
          <w:sz w:val="24"/>
          <w:szCs w:val="24"/>
        </w:rPr>
        <w:t>”</w:t>
      </w:r>
      <w:r w:rsidRPr="00A366DC">
        <w:rPr>
          <w:rFonts w:ascii="Times New Roman" w:eastAsia="Times New Roman" w:hAnsi="Times New Roman"/>
          <w:i/>
          <w:iCs/>
          <w:color w:val="0000FF"/>
          <w:sz w:val="24"/>
          <w:szCs w:val="24"/>
        </w:rPr>
        <w:t xml:space="preserve"> un </w:t>
      </w:r>
      <w:r w:rsidR="00521971" w:rsidRPr="00521971">
        <w:rPr>
          <w:rFonts w:ascii="Times New Roman" w:eastAsia="Times New Roman" w:hAnsi="Times New Roman"/>
          <w:i/>
          <w:iCs/>
          <w:color w:val="0000FF"/>
          <w:sz w:val="24"/>
          <w:szCs w:val="24"/>
        </w:rPr>
        <w:t>“Vienlīdzība, iekļaušana, nediskriminācija un pamattiesību ievērošana”</w:t>
      </w:r>
      <w:r w:rsidR="00521971">
        <w:rPr>
          <w:rFonts w:ascii="Times New Roman" w:eastAsia="Times New Roman" w:hAnsi="Times New Roman"/>
          <w:i/>
          <w:iCs/>
          <w:color w:val="0000FF"/>
          <w:sz w:val="24"/>
          <w:szCs w:val="24"/>
        </w:rPr>
        <w:t xml:space="preserve"> (turpmāk – VINPI)</w:t>
      </w:r>
      <w:r w:rsidRPr="00A366DC">
        <w:rPr>
          <w:rFonts w:ascii="Times New Roman" w:eastAsia="Times New Roman" w:hAnsi="Times New Roman"/>
          <w:i/>
          <w:iCs/>
          <w:color w:val="0000FF"/>
          <w:sz w:val="24"/>
          <w:szCs w:val="24"/>
        </w:rPr>
        <w:t xml:space="preserve"> nodrošināšanai;</w:t>
      </w:r>
    </w:p>
    <w:p w14:paraId="18690CB3" w14:textId="2E2C4D33" w:rsidR="007F5E49" w:rsidRDefault="007F5E49" w:rsidP="00D211E3">
      <w:pPr>
        <w:pStyle w:val="Sarakstarindkopa"/>
        <w:numPr>
          <w:ilvl w:val="1"/>
          <w:numId w:val="30"/>
        </w:numPr>
        <w:spacing w:after="120" w:line="240" w:lineRule="auto"/>
        <w:ind w:left="1134" w:hanging="425"/>
        <w:contextualSpacing w:val="0"/>
        <w:jc w:val="both"/>
        <w:rPr>
          <w:rFonts w:ascii="Times New Roman" w:eastAsia="Times New Roman" w:hAnsi="Times New Roman"/>
          <w:i/>
          <w:iCs/>
          <w:color w:val="0000FF"/>
          <w:sz w:val="24"/>
          <w:szCs w:val="24"/>
        </w:rPr>
      </w:pPr>
      <w:r w:rsidRPr="00A366DC">
        <w:rPr>
          <w:rFonts w:ascii="Times New Roman" w:eastAsia="Times New Roman" w:hAnsi="Times New Roman"/>
          <w:i/>
          <w:iCs/>
          <w:color w:val="0000FF"/>
          <w:sz w:val="24"/>
          <w:szCs w:val="24"/>
        </w:rPr>
        <w:t>komunikācijas un vizuālās identitātes pasākumi par projekta īstenošanu</w:t>
      </w:r>
      <w:r w:rsidR="00B17F88">
        <w:rPr>
          <w:rFonts w:ascii="Times New Roman" w:eastAsia="Times New Roman" w:hAnsi="Times New Roman"/>
          <w:i/>
          <w:iCs/>
          <w:color w:val="0000FF"/>
          <w:sz w:val="24"/>
          <w:szCs w:val="24"/>
        </w:rPr>
        <w:t>;</w:t>
      </w:r>
    </w:p>
    <w:p w14:paraId="691FFE28" w14:textId="749A5951" w:rsidR="00D00815" w:rsidRPr="004625A9" w:rsidRDefault="00D00815" w:rsidP="00A27FEF">
      <w:pPr>
        <w:pStyle w:val="Sarakstarindkopa"/>
        <w:numPr>
          <w:ilvl w:val="0"/>
          <w:numId w:val="34"/>
        </w:numPr>
        <w:spacing w:after="120" w:line="240" w:lineRule="auto"/>
        <w:ind w:left="567" w:hanging="283"/>
        <w:contextualSpacing w:val="0"/>
        <w:jc w:val="both"/>
        <w:rPr>
          <w:i/>
          <w:color w:val="0000FF"/>
        </w:rPr>
      </w:pPr>
      <w:r w:rsidRPr="00A27FEF">
        <w:rPr>
          <w:rFonts w:ascii="Times New Roman" w:hAnsi="Times New Roman"/>
          <w:i/>
          <w:iCs/>
          <w:color w:val="0000FF"/>
          <w:sz w:val="24"/>
          <w:szCs w:val="24"/>
        </w:rPr>
        <w:t xml:space="preserve">Pasākuma ietvaros netiek atbalstīta nekustamā īpašuma iegāde, atkritumu apglabāšanas, </w:t>
      </w:r>
      <w:r w:rsidRPr="00A27FEF">
        <w:rPr>
          <w:rFonts w:ascii="Times New Roman" w:eastAsia="Times New Roman" w:hAnsi="Times New Roman"/>
          <w:i/>
          <w:iCs/>
          <w:color w:val="0000FF"/>
          <w:sz w:val="24"/>
          <w:szCs w:val="24"/>
        </w:rPr>
        <w:t>notekūdeņu</w:t>
      </w:r>
      <w:r w:rsidRPr="00A27FEF">
        <w:rPr>
          <w:rFonts w:ascii="Times New Roman" w:hAnsi="Times New Roman"/>
          <w:i/>
          <w:iCs/>
          <w:color w:val="0000FF"/>
          <w:sz w:val="24"/>
          <w:szCs w:val="24"/>
        </w:rPr>
        <w:t xml:space="preserve"> dūņu pārstrādes, atkritumu pārstrādes un sadedzināšanas infrastruktūras attīstīšana, piesārņoto vietu remediācija un sanācijas darbu veikšana</w:t>
      </w:r>
      <w:r>
        <w:rPr>
          <w:rFonts w:ascii="Times New Roman" w:hAnsi="Times New Roman"/>
          <w:i/>
          <w:iCs/>
          <w:color w:val="0000FF"/>
          <w:sz w:val="24"/>
          <w:szCs w:val="24"/>
        </w:rPr>
        <w:t>.</w:t>
      </w:r>
    </w:p>
    <w:p w14:paraId="64E0357A" w14:textId="6A663EFF" w:rsidR="00B17F88" w:rsidRPr="00D211E3" w:rsidRDefault="00B17F88" w:rsidP="00A27FEF">
      <w:pPr>
        <w:pStyle w:val="Sarakstarindkopa"/>
        <w:numPr>
          <w:ilvl w:val="0"/>
          <w:numId w:val="33"/>
        </w:numPr>
        <w:spacing w:after="0" w:line="240" w:lineRule="auto"/>
        <w:ind w:left="714" w:hanging="430"/>
        <w:contextualSpacing w:val="0"/>
        <w:jc w:val="both"/>
        <w:rPr>
          <w:rFonts w:ascii="Times New Roman" w:eastAsia="Times New Roman" w:hAnsi="Times New Roman"/>
          <w:i/>
          <w:iCs/>
          <w:color w:val="0000FF"/>
          <w:sz w:val="24"/>
          <w:szCs w:val="24"/>
        </w:rPr>
      </w:pPr>
      <w:r w:rsidRPr="00B17F88">
        <w:rPr>
          <w:rFonts w:ascii="Times New Roman" w:eastAsia="Times New Roman" w:hAnsi="Times New Roman"/>
          <w:i/>
          <w:iCs/>
          <w:color w:val="0000FF"/>
          <w:sz w:val="24"/>
          <w:szCs w:val="24"/>
        </w:rPr>
        <w:lastRenderedPageBreak/>
        <w:t>atbilstošām Notekūdeņu apsaimniekošanas investīciju plānam 2021.–2027. gadam</w:t>
      </w:r>
      <w:r>
        <w:rPr>
          <w:rStyle w:val="Vresatsauce"/>
          <w:rFonts w:ascii="Times New Roman" w:eastAsia="Times New Roman" w:hAnsi="Times New Roman"/>
          <w:i/>
          <w:iCs/>
          <w:color w:val="0000FF"/>
          <w:sz w:val="24"/>
          <w:szCs w:val="24"/>
        </w:rPr>
        <w:footnoteReference w:id="7"/>
      </w:r>
      <w:r w:rsidRPr="00B17F88">
        <w:rPr>
          <w:rFonts w:ascii="Times New Roman" w:eastAsia="Times New Roman" w:hAnsi="Times New Roman"/>
          <w:i/>
          <w:iCs/>
          <w:color w:val="0000FF"/>
          <w:sz w:val="24"/>
          <w:szCs w:val="24"/>
        </w:rPr>
        <w:t xml:space="preserve"> vai Upju baseinu apsaimniekošanas un Plūdu riska pārvaldības plānam 2021.–2027. gadam</w:t>
      </w:r>
      <w:r>
        <w:rPr>
          <w:rStyle w:val="Vresatsauce"/>
          <w:rFonts w:ascii="Times New Roman" w:eastAsia="Times New Roman" w:hAnsi="Times New Roman"/>
          <w:i/>
          <w:iCs/>
          <w:color w:val="0000FF"/>
          <w:sz w:val="24"/>
          <w:szCs w:val="24"/>
        </w:rPr>
        <w:footnoteReference w:id="8"/>
      </w:r>
      <w:r>
        <w:rPr>
          <w:rFonts w:ascii="Times New Roman" w:eastAsia="Times New Roman" w:hAnsi="Times New Roman"/>
          <w:i/>
          <w:iCs/>
          <w:color w:val="0000FF"/>
          <w:sz w:val="24"/>
          <w:szCs w:val="24"/>
        </w:rPr>
        <w:t>;</w:t>
      </w:r>
    </w:p>
    <w:p w14:paraId="6F8EF413" w14:textId="64868A00" w:rsidR="00785CBB" w:rsidRPr="00B17F88" w:rsidRDefault="00785CBB" w:rsidP="00B17F88">
      <w:pPr>
        <w:pStyle w:val="Sarakstarindkopa"/>
        <w:numPr>
          <w:ilvl w:val="0"/>
          <w:numId w:val="33"/>
        </w:numPr>
        <w:spacing w:after="0" w:line="240" w:lineRule="auto"/>
        <w:ind w:left="714" w:hanging="430"/>
        <w:contextualSpacing w:val="0"/>
        <w:jc w:val="both"/>
        <w:rPr>
          <w:rStyle w:val="normaltextrun"/>
          <w:rFonts w:ascii="Times New Roman" w:eastAsiaTheme="majorEastAsia" w:hAnsi="Times New Roman"/>
          <w:i/>
          <w:iCs/>
          <w:color w:val="0000FF"/>
          <w:sz w:val="24"/>
          <w:szCs w:val="24"/>
          <w:lang w:eastAsia="lv-LV"/>
        </w:rPr>
      </w:pPr>
      <w:r w:rsidRPr="00B17F88">
        <w:rPr>
          <w:rFonts w:ascii="Times New Roman" w:hAnsi="Times New Roman"/>
          <w:b/>
          <w:bCs/>
          <w:i/>
          <w:iCs/>
          <w:color w:val="0000FF"/>
          <w:sz w:val="24"/>
          <w:szCs w:val="24"/>
        </w:rPr>
        <w:t>precīzi definētām un reāli sasniedzamu rezultātu</w:t>
      </w:r>
      <w:r w:rsidRPr="00B17F88">
        <w:rPr>
          <w:rFonts w:ascii="Times New Roman" w:hAnsi="Times New Roman"/>
          <w:i/>
          <w:iCs/>
          <w:color w:val="0000FF"/>
          <w:sz w:val="24"/>
          <w:szCs w:val="24"/>
        </w:rPr>
        <w:t>, tā skaitlisko izteiksmi un atbilstošu mērvienību</w:t>
      </w:r>
      <w:r w:rsidRPr="00B17F88">
        <w:rPr>
          <w:rStyle w:val="normaltextrun"/>
          <w:rFonts w:ascii="Times New Roman" w:eastAsiaTheme="majorEastAsia" w:hAnsi="Times New Roman"/>
          <w:sz w:val="24"/>
          <w:szCs w:val="24"/>
          <w:lang w:eastAsia="lv-LV"/>
        </w:rPr>
        <w:t xml:space="preserve">. </w:t>
      </w:r>
      <w:r w:rsidRPr="00B17F88">
        <w:rPr>
          <w:rStyle w:val="normaltextrun"/>
          <w:rFonts w:ascii="Times New Roman" w:eastAsiaTheme="majorEastAsia" w:hAnsi="Times New Roman"/>
          <w:i/>
          <w:iCs/>
          <w:color w:val="0000FF"/>
          <w:sz w:val="24"/>
          <w:szCs w:val="24"/>
          <w:lang w:eastAsia="lv-LV"/>
        </w:rPr>
        <w:t>Katrai projekta darbībai (ja nav apakšdarbību) norāda vismaz vienu precīzi definētu, izmērāmu un reāli sasniedzamu rezultātu, tā skaitlisko izteiksmi un atbilstošu mērvienību, kas loģiski izriet no darbības nosaukuma un apraksta;</w:t>
      </w:r>
    </w:p>
    <w:p w14:paraId="5A3681C0" w14:textId="09D7A388" w:rsidR="00785CBB" w:rsidRPr="00C01F04" w:rsidRDefault="00785CBB" w:rsidP="00785CBB">
      <w:pPr>
        <w:pStyle w:val="paragraph"/>
        <w:numPr>
          <w:ilvl w:val="0"/>
          <w:numId w:val="33"/>
        </w:numPr>
        <w:spacing w:before="0" w:beforeAutospacing="0" w:after="0" w:afterAutospacing="0"/>
        <w:ind w:left="714" w:hanging="430"/>
        <w:contextualSpacing/>
        <w:jc w:val="both"/>
        <w:textAlignment w:val="baseline"/>
      </w:pPr>
      <w:r w:rsidRPr="00D160D9">
        <w:rPr>
          <w:rStyle w:val="normaltextrun"/>
          <w:rFonts w:eastAsiaTheme="majorEastAsia"/>
          <w:b/>
          <w:bCs/>
          <w:i/>
          <w:iCs/>
          <w:color w:val="0000FF"/>
        </w:rPr>
        <w:t>pamatotām,</w:t>
      </w:r>
      <w:r w:rsidRPr="00C01F04">
        <w:rPr>
          <w:rStyle w:val="normaltextrun"/>
          <w:rFonts w:eastAsiaTheme="majorEastAsia"/>
          <w:i/>
          <w:iCs/>
          <w:color w:val="0000FF"/>
        </w:rPr>
        <w:t xml:space="preserve"> t.i</w:t>
      </w:r>
      <w:r>
        <w:rPr>
          <w:rStyle w:val="normaltextrun"/>
          <w:rFonts w:eastAsiaTheme="majorEastAsia"/>
          <w:i/>
          <w:iCs/>
          <w:color w:val="0000FF"/>
        </w:rPr>
        <w:t>.,</w:t>
      </w:r>
      <w:r w:rsidRPr="00C01F04">
        <w:rPr>
          <w:rStyle w:val="normaltextrun"/>
          <w:rFonts w:eastAsiaTheme="majorEastAsia"/>
          <w:i/>
          <w:iCs/>
          <w:color w:val="0000FF"/>
        </w:rPr>
        <w:t xml:space="preserve"> tās tieši ietekmē projekta mērķa, rezultātu un rādītāju sasniegšanu, ir pamatota to nepieciešamība, aprakstīta to ietvaros plānotā rīcība</w:t>
      </w:r>
      <w:r w:rsidR="00A30946">
        <w:rPr>
          <w:rStyle w:val="normaltextrun"/>
          <w:rFonts w:eastAsiaTheme="majorEastAsia"/>
          <w:i/>
          <w:iCs/>
          <w:color w:val="0000FF"/>
        </w:rPr>
        <w:t xml:space="preserve"> – </w:t>
      </w:r>
      <w:r w:rsidR="002A0E9C">
        <w:rPr>
          <w:rStyle w:val="normaltextrun"/>
          <w:rFonts w:eastAsiaTheme="majorEastAsia"/>
          <w:i/>
          <w:iCs/>
          <w:color w:val="0000FF"/>
        </w:rPr>
        <w:t>p</w:t>
      </w:r>
      <w:r w:rsidR="002A0E9C" w:rsidRPr="002A0E9C">
        <w:rPr>
          <w:rStyle w:val="normaltextrun"/>
          <w:rFonts w:eastAsiaTheme="majorEastAsia"/>
          <w:i/>
          <w:iCs/>
          <w:color w:val="0000FF"/>
        </w:rPr>
        <w:t xml:space="preserve">iemēram, ja projektā paredzēts palielināt notekūdeņu attīrīšanas iekārtu jaudu iedzīvotāju skaita vai centralizētajam kanalizācijas tīklam pieslēgto lietotāju skaita palielinājuma dēļ, ir aprakstīti un analizēti dati, kas pamato iedzīvotāju skaita aglomerācijā vai centralizētajam kanalizācijas tīklam pieslēgto iedzīvotāju skaita palielināšanos vai, ja projektā paredzēta attīrīto notekūdeņu izvada atjaunošana vai pārbūve, </w:t>
      </w:r>
      <w:r w:rsidR="00E7486C" w:rsidRPr="00F127ED">
        <w:rPr>
          <w:rStyle w:val="normaltextrun"/>
          <w:rFonts w:eastAsiaTheme="majorEastAsia"/>
          <w:i/>
          <w:iCs/>
          <w:color w:val="0000FF"/>
        </w:rPr>
        <w:t xml:space="preserve">pielikumā </w:t>
      </w:r>
      <w:r w:rsidR="00E7486C" w:rsidRPr="00700FE8">
        <w:rPr>
          <w:rStyle w:val="normaltextrun"/>
          <w:rFonts w:eastAsiaTheme="majorEastAsia"/>
          <w:i/>
          <w:color w:val="0000FF"/>
        </w:rPr>
        <w:t>“P</w:t>
      </w:r>
      <w:r w:rsidR="00083818" w:rsidRPr="00083818">
        <w:rPr>
          <w:rFonts w:eastAsiaTheme="majorEastAsia"/>
          <w:i/>
          <w:color w:val="0000FF"/>
        </w:rPr>
        <w:t>iesārņojuma samazinājuma, notekūdeņus uzņemošā ūdensobjekta un enerģijas ietaupījuma apraksts</w:t>
      </w:r>
      <w:r w:rsidR="00E7486C" w:rsidRPr="00700FE8">
        <w:rPr>
          <w:rStyle w:val="normaltextrun"/>
          <w:rFonts w:eastAsiaTheme="majorEastAsia"/>
          <w:i/>
          <w:color w:val="0000FF"/>
        </w:rPr>
        <w:t xml:space="preserve">” </w:t>
      </w:r>
      <w:r w:rsidR="002A0E9C" w:rsidRPr="00700FE8">
        <w:rPr>
          <w:rStyle w:val="normaltextrun"/>
          <w:rFonts w:eastAsiaTheme="majorEastAsia"/>
          <w:i/>
          <w:color w:val="0000FF"/>
        </w:rPr>
        <w:t>ir jāpierāda vidē novadītā piesārņojuma vai tā riska samazināšana</w:t>
      </w:r>
      <w:r w:rsidR="00E7486C" w:rsidRPr="00700FE8">
        <w:rPr>
          <w:rStyle w:val="normaltextrun"/>
          <w:rFonts w:eastAsiaTheme="majorEastAsia"/>
          <w:i/>
          <w:color w:val="0000FF"/>
        </w:rPr>
        <w:t>,</w:t>
      </w:r>
      <w:r w:rsidR="00E7486C">
        <w:rPr>
          <w:rStyle w:val="normaltextrun"/>
          <w:rFonts w:eastAsiaTheme="majorEastAsia"/>
          <w:i/>
          <w:iCs/>
          <w:color w:val="0000FF"/>
        </w:rPr>
        <w:t xml:space="preserve"> jāapraksta</w:t>
      </w:r>
      <w:r w:rsidR="000E7DDA">
        <w:rPr>
          <w:rStyle w:val="normaltextrun"/>
          <w:rFonts w:eastAsiaTheme="majorEastAsia"/>
          <w:i/>
          <w:iCs/>
          <w:color w:val="0000FF"/>
        </w:rPr>
        <w:t xml:space="preserve"> </w:t>
      </w:r>
      <w:r w:rsidR="002A0E9C" w:rsidRPr="002A0E9C">
        <w:rPr>
          <w:rStyle w:val="normaltextrun"/>
          <w:rFonts w:eastAsiaTheme="majorEastAsia"/>
          <w:i/>
          <w:iCs/>
          <w:color w:val="0000FF"/>
        </w:rPr>
        <w:t xml:space="preserve">risks, kas veidojas, ja netiek atjaunots, izbūvēts vai pārbūvēts attīrīto notekūdeņu izvads un ar aprēķiniem </w:t>
      </w:r>
      <w:r w:rsidR="00B922EB">
        <w:rPr>
          <w:rStyle w:val="normaltextrun"/>
          <w:rFonts w:eastAsiaTheme="majorEastAsia"/>
          <w:i/>
          <w:iCs/>
          <w:color w:val="0000FF"/>
        </w:rPr>
        <w:t>jā</w:t>
      </w:r>
      <w:r w:rsidR="002A0E9C" w:rsidRPr="002A0E9C">
        <w:rPr>
          <w:rStyle w:val="normaltextrun"/>
          <w:rFonts w:eastAsiaTheme="majorEastAsia"/>
          <w:i/>
          <w:iCs/>
          <w:color w:val="0000FF"/>
        </w:rPr>
        <w:t>pamato vidē novadītā piesārņojuma samazinājums, veicot projekta iesniegumā norādītās plānotās darbības</w:t>
      </w:r>
      <w:r w:rsidRPr="00C01F04">
        <w:rPr>
          <w:rStyle w:val="normaltextrun"/>
          <w:rFonts w:eastAsiaTheme="majorEastAsia"/>
          <w:i/>
          <w:iCs/>
          <w:color w:val="0000FF"/>
        </w:rPr>
        <w:t>;</w:t>
      </w:r>
    </w:p>
    <w:p w14:paraId="781C7E89" w14:textId="77777777" w:rsidR="00785CBB" w:rsidRPr="00C01F04" w:rsidRDefault="00785CBB" w:rsidP="00785CBB">
      <w:pPr>
        <w:pStyle w:val="paragraph"/>
        <w:numPr>
          <w:ilvl w:val="0"/>
          <w:numId w:val="33"/>
        </w:numPr>
        <w:spacing w:before="0" w:beforeAutospacing="0" w:after="0" w:afterAutospacing="0"/>
        <w:ind w:left="714" w:hanging="430"/>
        <w:contextualSpacing/>
        <w:jc w:val="both"/>
        <w:textAlignment w:val="baseline"/>
      </w:pPr>
      <w:r w:rsidRPr="00D160D9">
        <w:rPr>
          <w:rStyle w:val="normaltextrun"/>
          <w:rFonts w:eastAsiaTheme="majorEastAsia"/>
          <w:b/>
          <w:bCs/>
          <w:i/>
          <w:iCs/>
          <w:color w:val="0000FF"/>
        </w:rPr>
        <w:t>sasaistītām ar projekta iesniegumā plānoto</w:t>
      </w:r>
      <w:r w:rsidRPr="66205347">
        <w:rPr>
          <w:rStyle w:val="normaltextrun"/>
          <w:rFonts w:eastAsiaTheme="majorEastAsia"/>
          <w:b/>
          <w:bCs/>
          <w:i/>
          <w:iCs/>
          <w:color w:val="0000FF"/>
        </w:rPr>
        <w:t xml:space="preserve"> laika grafiku</w:t>
      </w:r>
      <w:r w:rsidRPr="66205347">
        <w:rPr>
          <w:rStyle w:val="normaltextrun"/>
          <w:rFonts w:eastAsiaTheme="majorEastAsia"/>
          <w:i/>
          <w:iCs/>
          <w:color w:val="0000FF"/>
        </w:rPr>
        <w:t>, tās ir secīgas un nodrošina uzraudzības rādītāju sasniegšanu;</w:t>
      </w:r>
    </w:p>
    <w:p w14:paraId="782F3B29" w14:textId="5B0701BF" w:rsidR="00785CBB" w:rsidRPr="00C01F04" w:rsidRDefault="00785CBB" w:rsidP="00785CBB">
      <w:pPr>
        <w:pStyle w:val="paragraph"/>
        <w:numPr>
          <w:ilvl w:val="0"/>
          <w:numId w:val="33"/>
        </w:numPr>
        <w:spacing w:before="0" w:beforeAutospacing="0" w:after="0" w:afterAutospacing="0"/>
        <w:ind w:left="714" w:hanging="430"/>
        <w:contextualSpacing/>
        <w:jc w:val="both"/>
        <w:textAlignment w:val="baseline"/>
      </w:pPr>
      <w:r w:rsidRPr="006E05D5">
        <w:rPr>
          <w:rStyle w:val="normaltextrun"/>
          <w:rFonts w:eastAsiaTheme="majorEastAsia"/>
          <w:b/>
          <w:bCs/>
          <w:i/>
          <w:iCs/>
          <w:color w:val="0000FF"/>
        </w:rPr>
        <w:t>piesaistītiem projekta rādītājiem un budžeta pozīcijai/-</w:t>
      </w:r>
      <w:proofErr w:type="spellStart"/>
      <w:r w:rsidRPr="006E05D5">
        <w:rPr>
          <w:rStyle w:val="normaltextrun"/>
          <w:rFonts w:eastAsiaTheme="majorEastAsia"/>
          <w:b/>
          <w:bCs/>
          <w:i/>
          <w:iCs/>
          <w:color w:val="0000FF"/>
        </w:rPr>
        <w:t>ām</w:t>
      </w:r>
      <w:proofErr w:type="spellEnd"/>
      <w:r w:rsidRPr="00C01F04">
        <w:rPr>
          <w:rStyle w:val="normaltextrun"/>
          <w:rFonts w:eastAsiaTheme="majorEastAsia"/>
          <w:i/>
          <w:iCs/>
          <w:color w:val="0000FF"/>
        </w:rPr>
        <w:t xml:space="preserve"> attiecīgajai darbībai (kad sadaļa </w:t>
      </w:r>
      <w:r w:rsidR="00B17F88">
        <w:rPr>
          <w:rStyle w:val="normaltextrun"/>
          <w:rFonts w:eastAsiaTheme="majorEastAsia"/>
          <w:i/>
          <w:iCs/>
          <w:color w:val="0000FF"/>
        </w:rPr>
        <w:t>“</w:t>
      </w:r>
      <w:r w:rsidRPr="00C01F04">
        <w:rPr>
          <w:rStyle w:val="normaltextrun"/>
          <w:rFonts w:eastAsiaTheme="majorEastAsia"/>
          <w:i/>
          <w:iCs/>
          <w:color w:val="0000FF"/>
        </w:rPr>
        <w:t>Budžeta kopsavilkums</w:t>
      </w:r>
      <w:r w:rsidR="00B17F88">
        <w:rPr>
          <w:rStyle w:val="normaltextrun"/>
          <w:rFonts w:eastAsiaTheme="majorEastAsia"/>
          <w:i/>
          <w:iCs/>
          <w:color w:val="0000FF"/>
        </w:rPr>
        <w:t>”</w:t>
      </w:r>
      <w:r w:rsidRPr="00C01F04">
        <w:rPr>
          <w:rStyle w:val="normaltextrun"/>
          <w:rFonts w:eastAsiaTheme="majorEastAsia"/>
          <w:i/>
          <w:iCs/>
          <w:color w:val="0000FF"/>
        </w:rPr>
        <w:t xml:space="preserve"> ir aizpildīta).</w:t>
      </w:r>
    </w:p>
    <w:p w14:paraId="1F71662A" w14:textId="77777777" w:rsidR="00785CBB" w:rsidRPr="00396BF9" w:rsidRDefault="00785CBB" w:rsidP="00785CBB">
      <w:pPr>
        <w:pStyle w:val="Sarakstarindkopa"/>
        <w:numPr>
          <w:ilvl w:val="0"/>
          <w:numId w:val="34"/>
        </w:numPr>
        <w:spacing w:after="120" w:line="240" w:lineRule="auto"/>
        <w:ind w:left="567" w:hanging="283"/>
        <w:contextualSpacing w:val="0"/>
        <w:jc w:val="both"/>
        <w:rPr>
          <w:rFonts w:cs="Calibri"/>
          <w:color w:val="0000FF"/>
        </w:rPr>
      </w:pPr>
      <w:bookmarkStart w:id="8" w:name="_Hlk163724099"/>
      <w:r w:rsidRPr="31EEF154">
        <w:rPr>
          <w:rFonts w:ascii="Times New Roman" w:eastAsia="Times New Roman" w:hAnsi="Times New Roman"/>
          <w:i/>
          <w:iCs/>
          <w:color w:val="0000FF"/>
          <w:sz w:val="24"/>
          <w:szCs w:val="24"/>
        </w:rPr>
        <w:t>Plānojot projekta publicitātes pasākumus jāņem vērā Eiropas Savienības fondu 2021.–2027. gada plānošanas perioda un Atveseļošanas fonda komunikācijas un dizaina vadlīnijās</w:t>
      </w:r>
      <w:r w:rsidRPr="31EEF154">
        <w:rPr>
          <w:rStyle w:val="Vresatsauce"/>
          <w:rFonts w:ascii="Times New Roman" w:eastAsia="Times New Roman" w:hAnsi="Times New Roman"/>
          <w:i/>
          <w:iCs/>
          <w:color w:val="0000FF"/>
          <w:sz w:val="24"/>
          <w:szCs w:val="24"/>
        </w:rPr>
        <w:footnoteReference w:id="9"/>
      </w:r>
      <w:r w:rsidRPr="31EEF154">
        <w:rPr>
          <w:rFonts w:ascii="Times New Roman" w:eastAsia="Times New Roman" w:hAnsi="Times New Roman"/>
          <w:i/>
          <w:iCs/>
          <w:color w:val="0000FF"/>
          <w:sz w:val="24"/>
          <w:szCs w:val="24"/>
        </w:rPr>
        <w:t xml:space="preserve"> noteiktās prasības. </w:t>
      </w:r>
    </w:p>
    <w:p w14:paraId="5C69210A" w14:textId="77777777" w:rsidR="00785CBB" w:rsidRPr="00396BF9" w:rsidRDefault="00785CBB" w:rsidP="00785CBB">
      <w:pPr>
        <w:pStyle w:val="Sarakstarindkopa"/>
        <w:numPr>
          <w:ilvl w:val="0"/>
          <w:numId w:val="35"/>
        </w:numPr>
        <w:spacing w:line="240" w:lineRule="auto"/>
        <w:ind w:left="567" w:hanging="283"/>
        <w:jc w:val="both"/>
        <w:rPr>
          <w:rFonts w:ascii="Times New Roman" w:eastAsia="Times New Roman" w:hAnsi="Times New Roman"/>
          <w:i/>
          <w:iCs/>
          <w:color w:val="0000FF"/>
          <w:sz w:val="24"/>
          <w:szCs w:val="24"/>
        </w:rPr>
      </w:pPr>
      <w:bookmarkStart w:id="9" w:name="_Hlk163724053"/>
      <w:bookmarkEnd w:id="8"/>
      <w:r w:rsidRPr="31EEF154">
        <w:rPr>
          <w:rFonts w:ascii="Times New Roman" w:eastAsia="Times New Roman" w:hAnsi="Times New Roman"/>
          <w:i/>
          <w:iCs/>
          <w:color w:val="0000FF"/>
          <w:sz w:val="24"/>
          <w:szCs w:val="24"/>
        </w:rPr>
        <w:t>Tiešsaistes ģeneratorā</w:t>
      </w:r>
      <w:r w:rsidRPr="31EEF154">
        <w:rPr>
          <w:rStyle w:val="Vresatsauce"/>
          <w:rFonts w:ascii="Times New Roman" w:eastAsia="Times New Roman" w:hAnsi="Times New Roman"/>
          <w:i/>
          <w:iCs/>
          <w:color w:val="0000FF"/>
          <w:sz w:val="24"/>
          <w:szCs w:val="24"/>
        </w:rPr>
        <w:footnoteReference w:id="10"/>
      </w:r>
      <w:r w:rsidRPr="31EEF154">
        <w:rPr>
          <w:rFonts w:ascii="Times New Roman" w:eastAsia="Times New Roman" w:hAnsi="Times New Roman"/>
          <w:i/>
          <w:iCs/>
          <w:color w:val="0000FF"/>
          <w:sz w:val="24"/>
          <w:szCs w:val="24"/>
        </w:rPr>
        <w:t xml:space="preserve"> finansējuma saņēmēji, veicot vienkāršas darbības, var izveidot drukāšanai gatavus PDF failus informācijas stendiem, plāksnēm un plakātiem, kas paredzēti konkrētiem projektiem.</w:t>
      </w:r>
    </w:p>
    <w:bookmarkEnd w:id="9"/>
    <w:p w14:paraId="353DBD24" w14:textId="23A924DA" w:rsidR="00AA071D" w:rsidRPr="00DD6398" w:rsidRDefault="00D26E5D" w:rsidP="00AA071D">
      <w:pPr>
        <w:keepNext/>
        <w:spacing w:before="120"/>
        <w:jc w:val="both"/>
        <w:rPr>
          <w:b/>
          <w:bCs/>
          <w:i/>
          <w:color w:val="0000FF"/>
        </w:rPr>
      </w:pPr>
      <w:r>
        <w:rPr>
          <w:b/>
          <w:bCs/>
          <w:i/>
          <w:color w:val="0000FF"/>
        </w:rPr>
        <w:t>Projekta darbības aprakstā</w:t>
      </w:r>
      <w:r w:rsidR="00D00CDC">
        <w:rPr>
          <w:b/>
          <w:bCs/>
          <w:i/>
          <w:color w:val="0000FF"/>
        </w:rPr>
        <w:t>:</w:t>
      </w:r>
    </w:p>
    <w:p w14:paraId="36A2616B" w14:textId="0ADB141B" w:rsidR="00861874" w:rsidRDefault="005C6488" w:rsidP="00861874">
      <w:pPr>
        <w:numPr>
          <w:ilvl w:val="0"/>
          <w:numId w:val="73"/>
        </w:numPr>
        <w:tabs>
          <w:tab w:val="clear" w:pos="720"/>
        </w:tabs>
        <w:ind w:left="709" w:hanging="414"/>
        <w:jc w:val="both"/>
        <w:textAlignment w:val="baseline"/>
        <w:rPr>
          <w:rStyle w:val="normaltextrun"/>
          <w:rFonts w:eastAsiaTheme="majorEastAsia"/>
          <w:i/>
          <w:iCs/>
          <w:color w:val="0000FF"/>
        </w:rPr>
      </w:pPr>
      <w:r w:rsidRPr="00742137">
        <w:rPr>
          <w:rStyle w:val="normaltextrun"/>
          <w:rFonts w:eastAsiaTheme="majorEastAsia"/>
          <w:i/>
          <w:iCs/>
          <w:color w:val="0000FF"/>
        </w:rPr>
        <w:t xml:space="preserve">neatkārto </w:t>
      </w:r>
      <w:r w:rsidRPr="00F127ED">
        <w:rPr>
          <w:rStyle w:val="normaltextrun"/>
          <w:rFonts w:eastAsiaTheme="majorEastAsia"/>
          <w:i/>
          <w:iCs/>
          <w:color w:val="0000FF"/>
        </w:rPr>
        <w:t xml:space="preserve">pielikumā </w:t>
      </w:r>
      <w:r w:rsidR="00B17F88" w:rsidRPr="00A27FEF">
        <w:rPr>
          <w:rStyle w:val="normaltextrun"/>
          <w:rFonts w:eastAsiaTheme="majorEastAsia"/>
          <w:i/>
          <w:iCs/>
          <w:color w:val="0000FF"/>
        </w:rPr>
        <w:t>“</w:t>
      </w:r>
      <w:r w:rsidR="00AC155E">
        <w:rPr>
          <w:i/>
          <w:color w:val="0000FF"/>
        </w:rPr>
        <w:t>P</w:t>
      </w:r>
      <w:r w:rsidR="00AC155E" w:rsidRPr="00AC155E">
        <w:rPr>
          <w:i/>
          <w:color w:val="0000FF"/>
        </w:rPr>
        <w:t>iesārņojuma samazinājuma, notekūdeņus uzņemošā ūdensobjekta un enerģijas ietaupījuma apraksts</w:t>
      </w:r>
      <w:r w:rsidR="00F127ED" w:rsidRPr="00A27FEF">
        <w:rPr>
          <w:rStyle w:val="normaltextrun"/>
          <w:rFonts w:eastAsiaTheme="majorEastAsia"/>
          <w:i/>
          <w:iCs/>
          <w:color w:val="0000FF"/>
        </w:rPr>
        <w:t>”</w:t>
      </w:r>
      <w:r w:rsidRPr="00F127ED">
        <w:rPr>
          <w:rStyle w:val="normaltextrun"/>
          <w:rFonts w:eastAsiaTheme="majorEastAsia"/>
          <w:i/>
          <w:iCs/>
          <w:color w:val="0000FF"/>
        </w:rPr>
        <w:t xml:space="preserve"> sniegto informāciju</w:t>
      </w:r>
      <w:r w:rsidR="009C516E">
        <w:rPr>
          <w:rStyle w:val="normaltextrun"/>
          <w:rFonts w:eastAsiaTheme="majorEastAsia"/>
          <w:i/>
          <w:iCs/>
          <w:color w:val="0000FF"/>
        </w:rPr>
        <w:t> </w:t>
      </w:r>
      <w:r w:rsidRPr="00F127ED">
        <w:rPr>
          <w:rStyle w:val="normaltextrun"/>
          <w:rFonts w:eastAsiaTheme="majorEastAsia"/>
          <w:i/>
          <w:iCs/>
          <w:color w:val="0000FF"/>
        </w:rPr>
        <w:t>–</w:t>
      </w:r>
      <w:r w:rsidRPr="00742137">
        <w:rPr>
          <w:rStyle w:val="normaltextrun"/>
          <w:rFonts w:eastAsiaTheme="majorEastAsia"/>
          <w:i/>
          <w:iCs/>
          <w:color w:val="0000FF"/>
        </w:rPr>
        <w:t xml:space="preserve"> ja nepieciešams, norāda atsauci uz konkrēto dokumenta sadaļu;</w:t>
      </w:r>
    </w:p>
    <w:p w14:paraId="6D3802C6" w14:textId="27B21CB0" w:rsidR="00B47AA8" w:rsidRPr="00B47AA8" w:rsidRDefault="00FD57A0" w:rsidP="009758E9">
      <w:pPr>
        <w:numPr>
          <w:ilvl w:val="0"/>
          <w:numId w:val="73"/>
        </w:numPr>
        <w:tabs>
          <w:tab w:val="clear" w:pos="720"/>
        </w:tabs>
        <w:spacing w:after="120"/>
        <w:ind w:left="709" w:hanging="414"/>
        <w:jc w:val="both"/>
        <w:textAlignment w:val="baseline"/>
        <w:rPr>
          <w:rStyle w:val="normaltextrun"/>
          <w:rFonts w:eastAsiaTheme="majorEastAsia"/>
          <w:i/>
          <w:iCs/>
          <w:color w:val="0000FF"/>
        </w:rPr>
      </w:pPr>
      <w:r w:rsidRPr="00FD57A0">
        <w:rPr>
          <w:rStyle w:val="normaltextrun"/>
          <w:rFonts w:eastAsiaTheme="majorEastAsia"/>
          <w:i/>
          <w:iCs/>
          <w:color w:val="0000FF"/>
        </w:rPr>
        <w:t xml:space="preserve">pamato </w:t>
      </w:r>
      <w:r w:rsidR="009A6EBB">
        <w:rPr>
          <w:rStyle w:val="normaltextrun"/>
          <w:rFonts w:eastAsiaTheme="majorEastAsia"/>
          <w:i/>
          <w:iCs/>
          <w:color w:val="0000FF"/>
        </w:rPr>
        <w:t>projekta darbību atbilstību</w:t>
      </w:r>
      <w:r w:rsidR="00B47AA8" w:rsidRPr="00B47AA8">
        <w:rPr>
          <w:rStyle w:val="normaltextrun"/>
          <w:rFonts w:eastAsiaTheme="majorEastAsia"/>
          <w:i/>
          <w:iCs/>
          <w:color w:val="0000FF"/>
        </w:rPr>
        <w:t>:</w:t>
      </w:r>
    </w:p>
    <w:p w14:paraId="5AFB1307" w14:textId="77777777" w:rsidR="00B47AA8" w:rsidRDefault="00FD57A0" w:rsidP="00B47AA8">
      <w:pPr>
        <w:pStyle w:val="Sarakstarindkopa"/>
        <w:numPr>
          <w:ilvl w:val="1"/>
          <w:numId w:val="30"/>
        </w:numPr>
        <w:spacing w:after="0" w:line="240" w:lineRule="auto"/>
        <w:ind w:left="1134" w:hanging="425"/>
        <w:jc w:val="both"/>
        <w:rPr>
          <w:rStyle w:val="normaltextrun"/>
          <w:rFonts w:ascii="Times New Roman" w:eastAsiaTheme="majorEastAsia" w:hAnsi="Times New Roman"/>
          <w:i/>
          <w:iCs/>
          <w:color w:val="0000FF"/>
          <w:sz w:val="24"/>
          <w:szCs w:val="24"/>
        </w:rPr>
      </w:pPr>
      <w:r w:rsidRPr="00A27FEF">
        <w:rPr>
          <w:rStyle w:val="normaltextrun"/>
          <w:rFonts w:ascii="Times New Roman" w:eastAsiaTheme="majorEastAsia" w:hAnsi="Times New Roman"/>
          <w:i/>
          <w:iCs/>
          <w:color w:val="0000FF"/>
          <w:sz w:val="24"/>
          <w:szCs w:val="24"/>
        </w:rPr>
        <w:t>prioritārajam investīciju virzienam Notekūdeņu apsaimniekošanas investīciju plānā 2021.–2027. gadam</w:t>
      </w:r>
      <w:r w:rsidR="00B47AA8">
        <w:rPr>
          <w:rStyle w:val="normaltextrun"/>
          <w:rFonts w:ascii="Times New Roman" w:eastAsiaTheme="majorEastAsia" w:hAnsi="Times New Roman"/>
          <w:i/>
          <w:iCs/>
          <w:color w:val="0000FF"/>
          <w:sz w:val="24"/>
          <w:szCs w:val="24"/>
        </w:rPr>
        <w:t>,</w:t>
      </w:r>
    </w:p>
    <w:p w14:paraId="16381A4D" w14:textId="3987EF00" w:rsidR="00FD57A0" w:rsidRPr="00A27FEF" w:rsidRDefault="00FD57A0" w:rsidP="009758E9">
      <w:pPr>
        <w:pStyle w:val="Sarakstarindkopa"/>
        <w:numPr>
          <w:ilvl w:val="1"/>
          <w:numId w:val="30"/>
        </w:numPr>
        <w:spacing w:after="120" w:line="240" w:lineRule="auto"/>
        <w:ind w:left="1134" w:hanging="425"/>
        <w:jc w:val="both"/>
        <w:rPr>
          <w:rStyle w:val="normaltextrun"/>
          <w:rFonts w:ascii="Times New Roman" w:eastAsiaTheme="majorEastAsia" w:hAnsi="Times New Roman"/>
          <w:i/>
          <w:iCs/>
          <w:color w:val="0000FF"/>
          <w:sz w:val="24"/>
          <w:szCs w:val="24"/>
        </w:rPr>
      </w:pPr>
      <w:r w:rsidRPr="00A27FEF">
        <w:rPr>
          <w:rStyle w:val="normaltextrun"/>
          <w:rFonts w:ascii="Times New Roman" w:eastAsiaTheme="majorEastAsia" w:hAnsi="Times New Roman"/>
          <w:i/>
          <w:iCs/>
          <w:color w:val="0000FF"/>
          <w:sz w:val="24"/>
          <w:szCs w:val="24"/>
        </w:rPr>
        <w:t>attīrīto notekūdeņu izvada izbūves gadījumā</w:t>
      </w:r>
      <w:r w:rsidR="00A43304">
        <w:rPr>
          <w:rStyle w:val="normaltextrun"/>
          <w:rFonts w:ascii="Times New Roman" w:eastAsiaTheme="majorEastAsia" w:hAnsi="Times New Roman"/>
          <w:i/>
          <w:iCs/>
          <w:color w:val="0000FF"/>
          <w:sz w:val="24"/>
          <w:szCs w:val="24"/>
        </w:rPr>
        <w:t> </w:t>
      </w:r>
      <w:r w:rsidR="00B47AA8">
        <w:rPr>
          <w:rStyle w:val="normaltextrun"/>
          <w:rFonts w:ascii="Times New Roman" w:eastAsiaTheme="majorEastAsia" w:hAnsi="Times New Roman"/>
          <w:i/>
          <w:iCs/>
          <w:color w:val="0000FF"/>
          <w:sz w:val="24"/>
          <w:szCs w:val="24"/>
        </w:rPr>
        <w:t>–</w:t>
      </w:r>
      <w:r w:rsidR="009A6EBB">
        <w:rPr>
          <w:rStyle w:val="normaltextrun"/>
          <w:rFonts w:ascii="Times New Roman" w:eastAsiaTheme="majorEastAsia" w:hAnsi="Times New Roman"/>
          <w:i/>
          <w:iCs/>
          <w:color w:val="0000FF"/>
          <w:sz w:val="24"/>
          <w:szCs w:val="24"/>
        </w:rPr>
        <w:t xml:space="preserve"> </w:t>
      </w:r>
      <w:r w:rsidRPr="00A27FEF">
        <w:rPr>
          <w:rStyle w:val="normaltextrun"/>
          <w:rFonts w:ascii="Times New Roman" w:eastAsiaTheme="majorEastAsia" w:hAnsi="Times New Roman"/>
          <w:i/>
          <w:iCs/>
          <w:color w:val="0000FF"/>
          <w:sz w:val="24"/>
          <w:szCs w:val="24"/>
        </w:rPr>
        <w:t xml:space="preserve">projekta iesniegumā norādītajai aglomerācijai atbilstošajam Upju baseinu apsaimniekošanas un Plūdu riska pārvaldības plānam 2021.–2027. gadam un tajā izvirzītajiem īstenojamiem pasākumiem </w:t>
      </w:r>
      <w:r w:rsidR="009A6EBB" w:rsidRPr="00A27FEF">
        <w:rPr>
          <w:rStyle w:val="normaltextrun"/>
          <w:rFonts w:ascii="Times New Roman" w:eastAsiaTheme="majorEastAsia" w:hAnsi="Times New Roman"/>
          <w:i/>
          <w:iCs/>
          <w:color w:val="0000FF"/>
          <w:sz w:val="24"/>
          <w:szCs w:val="24"/>
        </w:rPr>
        <w:t xml:space="preserve">(t.sk. norādot, konkrēti kuram pasākumam </w:t>
      </w:r>
      <w:r w:rsidR="0086248E" w:rsidRPr="00A27FEF">
        <w:rPr>
          <w:rStyle w:val="normaltextrun"/>
          <w:rFonts w:ascii="Times New Roman" w:eastAsiaTheme="majorEastAsia" w:hAnsi="Times New Roman"/>
          <w:i/>
          <w:iCs/>
          <w:color w:val="0000FF"/>
          <w:sz w:val="24"/>
          <w:szCs w:val="24"/>
        </w:rPr>
        <w:t>darbība</w:t>
      </w:r>
      <w:r w:rsidR="009A6EBB" w:rsidRPr="00A27FEF">
        <w:rPr>
          <w:rStyle w:val="normaltextrun"/>
          <w:rFonts w:ascii="Times New Roman" w:eastAsiaTheme="majorEastAsia" w:hAnsi="Times New Roman"/>
          <w:i/>
          <w:iCs/>
          <w:color w:val="0000FF"/>
          <w:sz w:val="24"/>
          <w:szCs w:val="24"/>
        </w:rPr>
        <w:t xml:space="preserve"> atbilst);</w:t>
      </w:r>
    </w:p>
    <w:p w14:paraId="4A431FAF" w14:textId="65141BC1" w:rsidR="00094053" w:rsidRPr="00275D82" w:rsidRDefault="005C6488" w:rsidP="00094053">
      <w:pPr>
        <w:numPr>
          <w:ilvl w:val="0"/>
          <w:numId w:val="73"/>
        </w:numPr>
        <w:tabs>
          <w:tab w:val="clear" w:pos="720"/>
        </w:tabs>
        <w:ind w:left="709" w:hanging="414"/>
        <w:jc w:val="both"/>
        <w:textAlignment w:val="baseline"/>
        <w:rPr>
          <w:rStyle w:val="normaltextrun"/>
          <w:rFonts w:eastAsiaTheme="majorEastAsia"/>
          <w:i/>
          <w:color w:val="0000FF"/>
        </w:rPr>
      </w:pPr>
      <w:r w:rsidRPr="00AB1528">
        <w:rPr>
          <w:rStyle w:val="normaltextrun"/>
          <w:rFonts w:eastAsiaTheme="majorEastAsia"/>
          <w:i/>
          <w:color w:val="0000FF"/>
        </w:rPr>
        <w:t xml:space="preserve">ja projekta darbības īstenošana ir uzsākta </w:t>
      </w:r>
      <w:r w:rsidRPr="00AB1528">
        <w:rPr>
          <w:rStyle w:val="normaltextrun"/>
          <w:rFonts w:eastAsiaTheme="majorEastAsia"/>
          <w:i/>
          <w:iCs/>
          <w:color w:val="0000FF"/>
        </w:rPr>
        <w:t>pirms projekta iesnieguma iesniegšanas</w:t>
      </w:r>
      <w:r w:rsidR="00AB1528" w:rsidRPr="00A27FEF">
        <w:rPr>
          <w:rStyle w:val="normaltextrun"/>
          <w:rFonts w:eastAsiaTheme="majorEastAsia"/>
          <w:i/>
          <w:iCs/>
          <w:color w:val="0000FF"/>
        </w:rPr>
        <w:t xml:space="preserve"> (pieļaujams tikai attiecībā</w:t>
      </w:r>
      <w:r w:rsidR="0086092D">
        <w:rPr>
          <w:rStyle w:val="normaltextrun"/>
          <w:rFonts w:eastAsiaTheme="majorEastAsia"/>
          <w:i/>
          <w:iCs/>
          <w:color w:val="0000FF"/>
        </w:rPr>
        <w:t xml:space="preserve"> uz</w:t>
      </w:r>
      <w:r w:rsidR="00AB1528" w:rsidRPr="00A27FEF">
        <w:rPr>
          <w:rStyle w:val="normaltextrun"/>
          <w:rFonts w:eastAsiaTheme="majorEastAsia"/>
          <w:i/>
          <w:iCs/>
          <w:color w:val="0000FF"/>
        </w:rPr>
        <w:t xml:space="preserve"> </w:t>
      </w:r>
      <w:r w:rsidR="00AB1528" w:rsidRPr="00AB1528">
        <w:rPr>
          <w:rStyle w:val="normaltextrun"/>
          <w:rFonts w:eastAsiaTheme="majorEastAsia"/>
          <w:i/>
          <w:iCs/>
          <w:color w:val="0000FF"/>
        </w:rPr>
        <w:t>projekta iesniegumu pamatojošās un projekta īstenošanas dokumentācijas</w:t>
      </w:r>
      <w:r w:rsidR="00DD3115">
        <w:rPr>
          <w:rStyle w:val="normaltextrun"/>
          <w:rFonts w:eastAsiaTheme="majorEastAsia"/>
          <w:i/>
          <w:iCs/>
          <w:color w:val="0000FF"/>
        </w:rPr>
        <w:t xml:space="preserve">, </w:t>
      </w:r>
      <w:r w:rsidR="00DD3115" w:rsidRPr="00DD3115">
        <w:rPr>
          <w:rStyle w:val="normaltextrun"/>
          <w:rFonts w:eastAsiaTheme="majorEastAsia"/>
          <w:i/>
          <w:iCs/>
          <w:color w:val="0000FF"/>
        </w:rPr>
        <w:t>tehnisko specifikāciju, tehnisko projektu vai būvprojektu sagatavošanas (tai skaitā ar būvniecības ieceri un būvprojekta minimālā sastāvā saistīto sagatavošanas darbu)</w:t>
      </w:r>
      <w:r w:rsidR="00AB1528" w:rsidRPr="00AB1528">
        <w:rPr>
          <w:rStyle w:val="normaltextrun"/>
          <w:rFonts w:eastAsiaTheme="majorEastAsia"/>
          <w:i/>
          <w:iCs/>
          <w:color w:val="0000FF"/>
        </w:rPr>
        <w:t xml:space="preserve"> izstrādi</w:t>
      </w:r>
      <w:r w:rsidR="00AB1528" w:rsidRPr="00A27FEF">
        <w:rPr>
          <w:rFonts w:eastAsiaTheme="majorEastAsia"/>
          <w:i/>
          <w:iCs/>
          <w:color w:val="0000FF"/>
        </w:rPr>
        <w:t xml:space="preserve">) </w:t>
      </w:r>
      <w:r w:rsidRPr="00AB1528">
        <w:rPr>
          <w:rStyle w:val="normaltextrun"/>
          <w:rFonts w:eastAsiaTheme="majorEastAsia"/>
          <w:i/>
          <w:iCs/>
          <w:color w:val="0000FF"/>
        </w:rPr>
        <w:t xml:space="preserve">vai </w:t>
      </w:r>
      <w:r w:rsidR="00063207" w:rsidRPr="00AB1528">
        <w:rPr>
          <w:rStyle w:val="normaltextrun"/>
          <w:rFonts w:eastAsiaTheme="majorEastAsia"/>
          <w:i/>
          <w:iCs/>
          <w:color w:val="0000FF"/>
        </w:rPr>
        <w:t>darbības</w:t>
      </w:r>
      <w:r w:rsidRPr="00AB1528">
        <w:rPr>
          <w:rStyle w:val="normaltextrun"/>
          <w:rFonts w:eastAsiaTheme="majorEastAsia"/>
          <w:i/>
          <w:iCs/>
          <w:color w:val="0000FF"/>
        </w:rPr>
        <w:t xml:space="preserve"> plānots uzsākt pēc projekta iesnieguma iesniegšanas, bet </w:t>
      </w:r>
      <w:r w:rsidRPr="00AB1528">
        <w:rPr>
          <w:rStyle w:val="normaltextrun"/>
          <w:rFonts w:eastAsiaTheme="majorEastAsia"/>
          <w:i/>
          <w:color w:val="0000FF"/>
        </w:rPr>
        <w:t>pirms</w:t>
      </w:r>
      <w:r w:rsidR="007B3752" w:rsidRPr="00AB1528">
        <w:rPr>
          <w:rStyle w:val="normaltextrun"/>
          <w:rFonts w:eastAsiaTheme="majorEastAsia"/>
          <w:i/>
          <w:color w:val="0000FF"/>
        </w:rPr>
        <w:t xml:space="preserve"> </w:t>
      </w:r>
      <w:r w:rsidR="00DE1670" w:rsidRPr="00AB1528">
        <w:rPr>
          <w:rStyle w:val="normaltextrun"/>
          <w:rFonts w:eastAsiaTheme="majorEastAsia"/>
          <w:i/>
          <w:color w:val="0000FF"/>
        </w:rPr>
        <w:t xml:space="preserve">līguma </w:t>
      </w:r>
      <w:r w:rsidRPr="00AB1528">
        <w:rPr>
          <w:rStyle w:val="normaltextrun"/>
          <w:rFonts w:eastAsiaTheme="majorEastAsia"/>
          <w:i/>
          <w:color w:val="0000FF"/>
        </w:rPr>
        <w:lastRenderedPageBreak/>
        <w:t xml:space="preserve">par projekta īstenošanu slēgšanas, norāda informāciju par aktivitātēm, kas veiktas/plānotas pirms </w:t>
      </w:r>
      <w:r w:rsidRPr="00AB1528">
        <w:rPr>
          <w:rStyle w:val="normaltextrun"/>
          <w:rFonts w:eastAsiaTheme="majorEastAsia"/>
          <w:i/>
          <w:iCs/>
          <w:color w:val="0000FF"/>
        </w:rPr>
        <w:t>līguma</w:t>
      </w:r>
      <w:r w:rsidRPr="00AB1528">
        <w:rPr>
          <w:rStyle w:val="normaltextrun"/>
          <w:rFonts w:eastAsiaTheme="majorEastAsia"/>
          <w:i/>
          <w:color w:val="0000FF"/>
        </w:rPr>
        <w:t xml:space="preserve"> slēgšanas, un to uzsākšanas datumu;</w:t>
      </w:r>
      <w:r w:rsidRPr="00AB1528">
        <w:rPr>
          <w:rStyle w:val="normaltextrun"/>
          <w:i/>
        </w:rPr>
        <w:t> </w:t>
      </w:r>
    </w:p>
    <w:p w14:paraId="6DF95D97" w14:textId="58D2BF7C" w:rsidR="002033AF" w:rsidRPr="00AB1528" w:rsidRDefault="002033AF" w:rsidP="002033AF">
      <w:pPr>
        <w:numPr>
          <w:ilvl w:val="0"/>
          <w:numId w:val="73"/>
        </w:numPr>
        <w:tabs>
          <w:tab w:val="clear" w:pos="720"/>
        </w:tabs>
        <w:ind w:left="709" w:hanging="414"/>
        <w:jc w:val="both"/>
        <w:textAlignment w:val="baseline"/>
        <w:rPr>
          <w:rStyle w:val="normaltextrun"/>
          <w:rFonts w:eastAsiaTheme="majorEastAsia"/>
          <w:i/>
          <w:iCs/>
          <w:color w:val="0000FF"/>
        </w:rPr>
      </w:pPr>
      <w:r>
        <w:rPr>
          <w:rStyle w:val="normaltextrun"/>
          <w:rFonts w:eastAsiaTheme="majorEastAsia"/>
          <w:i/>
          <w:iCs/>
          <w:color w:val="0000FF"/>
        </w:rPr>
        <w:t xml:space="preserve">ja projekta darbībai </w:t>
      </w:r>
      <w:r w:rsidRPr="002033AF">
        <w:rPr>
          <w:rStyle w:val="normaltextrun"/>
          <w:rFonts w:eastAsiaTheme="majorEastAsia"/>
          <w:i/>
          <w:iCs/>
          <w:color w:val="0000FF"/>
        </w:rPr>
        <w:t>par iekārtu piegādi, pakalpojumu vai būvniecības darbībām ir izsludināts iepirkums</w:t>
      </w:r>
      <w:r>
        <w:rPr>
          <w:rStyle w:val="normaltextrun"/>
          <w:rFonts w:eastAsiaTheme="majorEastAsia"/>
          <w:i/>
          <w:iCs/>
          <w:color w:val="0000FF"/>
        </w:rPr>
        <w:t>, norāda iepirkuma tīmekļvietnes adresi;</w:t>
      </w:r>
    </w:p>
    <w:p w14:paraId="1E126968" w14:textId="0610B6D8" w:rsidR="005C6488" w:rsidRPr="00AB1528" w:rsidRDefault="005C6488" w:rsidP="00E6363B">
      <w:pPr>
        <w:numPr>
          <w:ilvl w:val="0"/>
          <w:numId w:val="73"/>
        </w:numPr>
        <w:tabs>
          <w:tab w:val="clear" w:pos="720"/>
        </w:tabs>
        <w:spacing w:after="120"/>
        <w:ind w:left="709" w:hanging="414"/>
        <w:jc w:val="both"/>
        <w:textAlignment w:val="baseline"/>
        <w:rPr>
          <w:rFonts w:eastAsiaTheme="majorEastAsia"/>
          <w:i/>
          <w:iCs/>
          <w:color w:val="0000FF"/>
        </w:rPr>
      </w:pPr>
      <w:r w:rsidRPr="00AB1528">
        <w:rPr>
          <w:rStyle w:val="normaltextrun"/>
          <w:rFonts w:eastAsiaTheme="majorEastAsia"/>
          <w:i/>
          <w:iCs/>
          <w:color w:val="0000FF"/>
        </w:rPr>
        <w:t>raksturo plānotos komunikācijas un vizuālās identitātes prasību nodrošināšanas pasākumus</w:t>
      </w:r>
      <w:r w:rsidRPr="00AB1528">
        <w:rPr>
          <w:rStyle w:val="normaltextrun"/>
          <w:rFonts w:eastAsiaTheme="majorEastAsia"/>
          <w:i/>
          <w:iCs/>
          <w:color w:val="3333FF"/>
        </w:rPr>
        <w:t>:</w:t>
      </w:r>
      <w:r w:rsidRPr="00AB1528">
        <w:rPr>
          <w:rStyle w:val="eop"/>
          <w:rFonts w:eastAsiaTheme="majorEastAsia"/>
          <w:i/>
          <w:color w:val="3333FF"/>
        </w:rPr>
        <w:t> </w:t>
      </w:r>
    </w:p>
    <w:p w14:paraId="4362882F" w14:textId="5ACB5C3C" w:rsidR="005C6488" w:rsidRPr="00E433CD" w:rsidRDefault="005C6488" w:rsidP="00094053">
      <w:pPr>
        <w:pStyle w:val="paragraph"/>
        <w:numPr>
          <w:ilvl w:val="0"/>
          <w:numId w:val="78"/>
        </w:numPr>
        <w:tabs>
          <w:tab w:val="clear" w:pos="720"/>
        </w:tabs>
        <w:spacing w:before="0" w:beforeAutospacing="0" w:after="0" w:afterAutospacing="0"/>
        <w:ind w:left="1134" w:hanging="426"/>
        <w:jc w:val="both"/>
        <w:textAlignment w:val="baseline"/>
        <w:rPr>
          <w:rStyle w:val="normaltextrun"/>
          <w:rFonts w:eastAsiaTheme="majorEastAsia"/>
          <w:i/>
          <w:color w:val="0000FF"/>
        </w:rPr>
      </w:pPr>
      <w:r w:rsidRPr="00AB1528">
        <w:rPr>
          <w:rStyle w:val="normaltextrun"/>
          <w:rFonts w:eastAsiaTheme="majorEastAsia"/>
          <w:i/>
          <w:iCs/>
          <w:color w:val="0000FF"/>
        </w:rPr>
        <w:t>projekta iesniedzēja oficiālajā tīmekļa</w:t>
      </w:r>
      <w:r>
        <w:rPr>
          <w:rStyle w:val="normaltextrun"/>
          <w:rFonts w:eastAsiaTheme="majorEastAsia"/>
          <w:i/>
          <w:iCs/>
          <w:color w:val="0000FF"/>
        </w:rPr>
        <w:t xml:space="preserve"> vietnē un sociālo mediju vietnēs </w:t>
      </w:r>
      <w:r w:rsidR="00FD5166">
        <w:rPr>
          <w:rStyle w:val="normaltextrun"/>
          <w:rFonts w:eastAsiaTheme="majorEastAsia"/>
          <w:i/>
          <w:iCs/>
          <w:color w:val="0000FF"/>
        </w:rPr>
        <w:t xml:space="preserve">ne retāk kā reizi sešos mēnešos </w:t>
      </w:r>
      <w:r>
        <w:rPr>
          <w:rStyle w:val="normaltextrun"/>
          <w:rFonts w:eastAsiaTheme="majorEastAsia"/>
          <w:i/>
          <w:iCs/>
          <w:color w:val="0000FF"/>
        </w:rPr>
        <w:t>plānots publicēt īsu un ar atbalsta apjomu samērīgu aprakstu par projektu, tostarp tā mērķiem un rezultātiem, un norādi, ka projekts līdzfinansēts ar Eiropas Savienības saņemtu finansiālu atbalstu;</w:t>
      </w:r>
    </w:p>
    <w:p w14:paraId="360F3EE7" w14:textId="139BBF64" w:rsidR="005C6488" w:rsidRPr="00E433CD" w:rsidRDefault="005C6488" w:rsidP="00094053">
      <w:pPr>
        <w:pStyle w:val="paragraph"/>
        <w:numPr>
          <w:ilvl w:val="0"/>
          <w:numId w:val="78"/>
        </w:numPr>
        <w:tabs>
          <w:tab w:val="clear" w:pos="720"/>
        </w:tabs>
        <w:spacing w:before="0" w:beforeAutospacing="0" w:after="0" w:afterAutospacing="0"/>
        <w:ind w:left="1134" w:hanging="426"/>
        <w:jc w:val="both"/>
        <w:textAlignment w:val="baseline"/>
        <w:rPr>
          <w:rStyle w:val="normaltextrun"/>
          <w:rFonts w:eastAsiaTheme="majorEastAsia"/>
          <w:i/>
          <w:color w:val="0000FF"/>
        </w:rPr>
      </w:pPr>
      <w:r>
        <w:rPr>
          <w:rStyle w:val="normaltextrun"/>
          <w:rFonts w:eastAsiaTheme="majorEastAsia"/>
          <w:i/>
          <w:iCs/>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01ECF6DE" w14:textId="5DA4A8D5" w:rsidR="005C6488" w:rsidRPr="00375567" w:rsidRDefault="005C6488" w:rsidP="00094053">
      <w:pPr>
        <w:pStyle w:val="paragraph"/>
        <w:numPr>
          <w:ilvl w:val="0"/>
          <w:numId w:val="78"/>
        </w:numPr>
        <w:tabs>
          <w:tab w:val="clear" w:pos="720"/>
        </w:tabs>
        <w:spacing w:before="0" w:beforeAutospacing="0" w:after="0" w:afterAutospacing="0"/>
        <w:ind w:left="1134" w:hanging="426"/>
        <w:jc w:val="both"/>
        <w:textAlignment w:val="baseline"/>
        <w:rPr>
          <w:i/>
          <w:iCs/>
          <w:color w:val="3333FF"/>
        </w:rPr>
      </w:pPr>
      <w:r w:rsidRPr="31EEF154">
        <w:rPr>
          <w:rStyle w:val="normaltextrun"/>
          <w:rFonts w:eastAsiaTheme="majorEastAsia"/>
          <w:i/>
          <w:iCs/>
          <w:color w:val="0000FF"/>
        </w:rPr>
        <w:t xml:space="preserve">projektiem, kuru kopējās izmaksas pārsniedz 500 000 </w:t>
      </w:r>
      <w:r w:rsidR="00135CFE">
        <w:rPr>
          <w:rStyle w:val="normaltextrun"/>
          <w:rFonts w:eastAsiaTheme="majorEastAsia"/>
          <w:i/>
          <w:iCs/>
          <w:color w:val="0000FF"/>
        </w:rPr>
        <w:t>euro</w:t>
      </w:r>
      <w:r w:rsidRPr="31EEF154">
        <w:rPr>
          <w:rStyle w:val="normaltextrun"/>
          <w:rFonts w:eastAsiaTheme="majorEastAsia"/>
          <w:i/>
          <w:iCs/>
          <w:color w:val="0000FF"/>
        </w:rPr>
        <w:t>, tiklīdz sākas projektu darbību</w:t>
      </w:r>
      <w:r w:rsidRPr="31EEF154">
        <w:rPr>
          <w:i/>
          <w:iCs/>
          <w:color w:val="3333FF"/>
        </w:rPr>
        <w:t xml:space="preserve"> faktiskā īstenošana, kas ietver materiālas investīcijas, vai tiklīdz tiek uzstādīts iegādātais aprīkojums, tiks uzstādītas sabiedrībai skaidri redzamas ilgtspējīgas plāksnes vai informācijas stendi, kuros ir attēlota Eiropas Savienības emblēma</w:t>
      </w:r>
      <w:r w:rsidRPr="31EEF154">
        <w:rPr>
          <w:rStyle w:val="Vresatsauce"/>
          <w:i/>
          <w:iCs/>
          <w:color w:val="3333FF"/>
        </w:rPr>
        <w:footnoteReference w:id="11"/>
      </w:r>
      <w:r w:rsidRPr="31EEF154">
        <w:rPr>
          <w:i/>
          <w:iCs/>
          <w:color w:val="3333FF"/>
        </w:rPr>
        <w:t>, attiecībā uz projektā plānotajām darbībām un aktivitātēm;</w:t>
      </w:r>
    </w:p>
    <w:p w14:paraId="7AC7590B" w14:textId="77777777" w:rsidR="005C6488" w:rsidRPr="00375567" w:rsidRDefault="005C6488" w:rsidP="00E6363B">
      <w:pPr>
        <w:pStyle w:val="paragraph"/>
        <w:numPr>
          <w:ilvl w:val="0"/>
          <w:numId w:val="78"/>
        </w:numPr>
        <w:tabs>
          <w:tab w:val="clear" w:pos="720"/>
        </w:tabs>
        <w:spacing w:before="0" w:beforeAutospacing="0" w:after="120" w:afterAutospacing="0"/>
        <w:ind w:left="1134" w:hanging="426"/>
        <w:jc w:val="both"/>
        <w:textAlignment w:val="baseline"/>
        <w:rPr>
          <w:i/>
          <w:iCs/>
          <w:color w:val="3333FF"/>
        </w:rPr>
      </w:pPr>
      <w:r w:rsidRPr="00801394">
        <w:rPr>
          <w:i/>
          <w:iCs/>
          <w:color w:val="3333FF"/>
        </w:rPr>
        <w:t xml:space="preserve">projektiem, uz kuriem neattiecas </w:t>
      </w:r>
      <w:r>
        <w:rPr>
          <w:i/>
          <w:iCs/>
          <w:color w:val="3333FF"/>
        </w:rPr>
        <w:t>iepriekšējais</w:t>
      </w:r>
      <w:r w:rsidRPr="00801394">
        <w:rPr>
          <w:i/>
          <w:iCs/>
          <w:color w:val="3333FF"/>
        </w:rPr>
        <w:t xml:space="preserve"> punkts, sabiedrībai skaidri redzamā vietā plānots uzstādīt vismaz vienu plakātu, kura minimālais izmērs ir A3, vai līdzvērtīgu elektronisku paziņojumu, kurā izklāstīta informācija par projektu un uzsvērts no Eiropas Savienības fondiem saņemtais atbalsts</w:t>
      </w:r>
      <w:r>
        <w:rPr>
          <w:i/>
          <w:iCs/>
          <w:color w:val="3333FF"/>
        </w:rPr>
        <w:t>;</w:t>
      </w:r>
    </w:p>
    <w:p w14:paraId="4CAFF641" w14:textId="6881EF70" w:rsidR="005C6488" w:rsidRPr="00B22889" w:rsidRDefault="005C6488" w:rsidP="00094053">
      <w:pPr>
        <w:numPr>
          <w:ilvl w:val="0"/>
          <w:numId w:val="73"/>
        </w:numPr>
        <w:tabs>
          <w:tab w:val="clear" w:pos="720"/>
        </w:tabs>
        <w:ind w:left="851" w:hanging="425"/>
        <w:jc w:val="both"/>
        <w:textAlignment w:val="baseline"/>
        <w:rPr>
          <w:rStyle w:val="normaltextrun"/>
          <w:rFonts w:eastAsiaTheme="majorEastAsia"/>
          <w:color w:val="0000FF"/>
        </w:rPr>
      </w:pPr>
      <w:r w:rsidRPr="001A023A">
        <w:rPr>
          <w:rStyle w:val="normaltextrun"/>
          <w:rFonts w:eastAsiaTheme="majorEastAsia"/>
          <w:i/>
          <w:iCs/>
          <w:color w:val="0000FF"/>
        </w:rPr>
        <w:t xml:space="preserve">izvērtē inovatīva </w:t>
      </w:r>
      <w:r w:rsidR="004252F0">
        <w:rPr>
          <w:rStyle w:val="normaltextrun"/>
          <w:rFonts w:eastAsiaTheme="majorEastAsia"/>
          <w:i/>
          <w:iCs/>
          <w:color w:val="0000FF"/>
        </w:rPr>
        <w:t xml:space="preserve">un sociāla </w:t>
      </w:r>
      <w:r w:rsidRPr="001A023A">
        <w:rPr>
          <w:rStyle w:val="normaltextrun"/>
          <w:rFonts w:eastAsiaTheme="majorEastAsia"/>
          <w:i/>
          <w:iCs/>
          <w:color w:val="0000FF"/>
        </w:rPr>
        <w:t>publiskā iepirkuma nosacījumu piemērošanu</w:t>
      </w:r>
      <w:r>
        <w:rPr>
          <w:rStyle w:val="normaltextrun"/>
          <w:rFonts w:eastAsiaTheme="majorEastAsia"/>
          <w:i/>
          <w:iCs/>
          <w:color w:val="0000FF"/>
        </w:rPr>
        <w:t xml:space="preserve"> un, ja attiecināms, norāda, k</w:t>
      </w:r>
      <w:r w:rsidR="002B3887">
        <w:rPr>
          <w:rStyle w:val="normaltextrun"/>
          <w:rFonts w:eastAsiaTheme="majorEastAsia"/>
          <w:i/>
          <w:iCs/>
          <w:color w:val="0000FF"/>
        </w:rPr>
        <w:t xml:space="preserve">ā un kuros </w:t>
      </w:r>
      <w:r w:rsidR="00552D9D">
        <w:rPr>
          <w:rStyle w:val="normaltextrun"/>
          <w:rFonts w:eastAsiaTheme="majorEastAsia"/>
          <w:i/>
          <w:iCs/>
          <w:color w:val="0000FF"/>
        </w:rPr>
        <w:t xml:space="preserve">iepirkumos </w:t>
      </w:r>
      <w:r>
        <w:rPr>
          <w:rStyle w:val="normaltextrun"/>
          <w:rFonts w:eastAsiaTheme="majorEastAsia"/>
          <w:i/>
          <w:iCs/>
          <w:color w:val="0000FF"/>
        </w:rPr>
        <w:t>tos plānots piemērot;</w:t>
      </w:r>
    </w:p>
    <w:p w14:paraId="158704BE" w14:textId="1F3C38FD" w:rsidR="005C6488" w:rsidRPr="00D41FEA" w:rsidRDefault="005C6488" w:rsidP="004625A9">
      <w:pPr>
        <w:numPr>
          <w:ilvl w:val="0"/>
          <w:numId w:val="73"/>
        </w:numPr>
        <w:tabs>
          <w:tab w:val="clear" w:pos="720"/>
        </w:tabs>
        <w:spacing w:after="240"/>
        <w:ind w:left="851" w:hanging="425"/>
        <w:jc w:val="both"/>
        <w:textAlignment w:val="baseline"/>
        <w:rPr>
          <w:rStyle w:val="normaltextrun"/>
          <w:rFonts w:eastAsiaTheme="majorEastAsia"/>
          <w:color w:val="0000FF"/>
        </w:rPr>
      </w:pPr>
      <w:r w:rsidRPr="00D41FEA">
        <w:rPr>
          <w:rStyle w:val="normaltextrun"/>
          <w:rFonts w:eastAsiaTheme="majorEastAsia"/>
          <w:i/>
          <w:iCs/>
          <w:color w:val="0000FF"/>
        </w:rPr>
        <w:t>ja attiecināms, sniedz informāciju par spēkā esošu A vai B kategorijas piesārņojošas darbības atļauju, kas ietver projektā paredzētās darbības</w:t>
      </w:r>
      <w:r w:rsidR="006A0569" w:rsidRPr="00D41FEA">
        <w:rPr>
          <w:rStyle w:val="normaltextrun"/>
          <w:rFonts w:eastAsiaTheme="majorEastAsia"/>
          <w:i/>
          <w:iCs/>
          <w:color w:val="0000FF"/>
        </w:rPr>
        <w:t xml:space="preserve"> vai arī </w:t>
      </w:r>
      <w:r w:rsidR="00BE0A13" w:rsidRPr="00D41FEA">
        <w:rPr>
          <w:rStyle w:val="normaltextrun"/>
          <w:rFonts w:eastAsiaTheme="majorEastAsia"/>
          <w:i/>
          <w:iCs/>
          <w:color w:val="0000FF"/>
        </w:rPr>
        <w:t xml:space="preserve">ir </w:t>
      </w:r>
      <w:r w:rsidR="006A0569" w:rsidRPr="00D41FEA">
        <w:rPr>
          <w:rStyle w:val="normaltextrun"/>
          <w:rFonts w:eastAsiaTheme="majorEastAsia"/>
          <w:i/>
          <w:iCs/>
          <w:color w:val="0000FF"/>
        </w:rPr>
        <w:t xml:space="preserve">pievienots </w:t>
      </w:r>
      <w:r w:rsidR="006A0569" w:rsidRPr="00D41FEA">
        <w:rPr>
          <w:rStyle w:val="normaltextrun"/>
          <w:rFonts w:eastAsiaTheme="majorEastAsia"/>
          <w:b/>
          <w:bCs/>
          <w:i/>
          <w:iCs/>
          <w:color w:val="0000FF"/>
        </w:rPr>
        <w:t>apliecinājums</w:t>
      </w:r>
      <w:r w:rsidR="006A0569" w:rsidRPr="00D41FEA">
        <w:rPr>
          <w:rStyle w:val="normaltextrun"/>
          <w:rFonts w:eastAsiaTheme="majorEastAsia"/>
          <w:i/>
          <w:iCs/>
          <w:color w:val="0000FF"/>
        </w:rPr>
        <w:t>, ka atbilstoša piesārņojošas darbības atļauja (vai grozījumi esošajā atļaujā) tiks saņemta projekta īstenošanas laikā līdz noslēguma maksājuma iesniegšanai</w:t>
      </w:r>
      <w:r w:rsidR="00F5467A">
        <w:rPr>
          <w:rStyle w:val="normaltextrun"/>
          <w:rFonts w:eastAsiaTheme="majorEastAsia"/>
          <w:i/>
          <w:iCs/>
          <w:color w:val="0000FF"/>
        </w:rPr>
        <w:t xml:space="preserve"> (p</w:t>
      </w:r>
      <w:r w:rsidR="006F13EA" w:rsidRPr="00D41FEA">
        <w:rPr>
          <w:rFonts w:eastAsiaTheme="majorEastAsia"/>
          <w:i/>
          <w:iCs/>
          <w:color w:val="0000FF"/>
        </w:rPr>
        <w:t>apildu skaidrojumu par horizontālā principa “Nenodarīt būtiski kaitējumu” darbību “</w:t>
      </w:r>
      <w:r w:rsidR="00D41FEA" w:rsidRPr="004625A9">
        <w:rPr>
          <w:rFonts w:eastAsiaTheme="majorEastAsia"/>
          <w:i/>
          <w:iCs/>
          <w:color w:val="0000FF"/>
        </w:rPr>
        <w:t>Atļauja A vai B kategorijas piesārņojošās darbības veikšanai</w:t>
      </w:r>
      <w:r w:rsidR="006F13EA" w:rsidRPr="00D41FEA">
        <w:rPr>
          <w:rFonts w:eastAsiaTheme="majorEastAsia"/>
          <w:i/>
          <w:iCs/>
          <w:color w:val="0000FF"/>
        </w:rPr>
        <w:t>” skatīt metodikas sadaļā “Darbības”</w:t>
      </w:r>
      <w:r w:rsidR="00F5467A">
        <w:rPr>
          <w:rFonts w:eastAsiaTheme="majorEastAsia"/>
          <w:i/>
          <w:iCs/>
          <w:color w:val="0000FF"/>
        </w:rPr>
        <w:t>)</w:t>
      </w:r>
      <w:r w:rsidR="006F13EA" w:rsidRPr="00D41FEA">
        <w:rPr>
          <w:rFonts w:eastAsiaTheme="majorEastAsia"/>
          <w:i/>
          <w:iCs/>
          <w:color w:val="0000FF"/>
        </w:rPr>
        <w:t>.</w:t>
      </w:r>
    </w:p>
    <w:p w14:paraId="2D7203E2" w14:textId="30950F68" w:rsidR="008C5A80" w:rsidRPr="00E2534B" w:rsidRDefault="008C5A80" w:rsidP="00DE7D32">
      <w:pPr>
        <w:pStyle w:val="paragraph"/>
        <w:spacing w:before="0" w:beforeAutospacing="0" w:after="0" w:afterAutospacing="0"/>
        <w:jc w:val="both"/>
        <w:textAlignment w:val="baseline"/>
        <w:rPr>
          <w:rFonts w:ascii="Segoe UI" w:hAnsi="Segoe UI"/>
          <w:b/>
          <w:sz w:val="18"/>
        </w:rPr>
      </w:pPr>
      <w:bookmarkStart w:id="10" w:name="_Hlk185087943"/>
      <w:r w:rsidRPr="00E2534B">
        <w:rPr>
          <w:rStyle w:val="normaltextrun"/>
          <w:rFonts w:eastAsiaTheme="majorEastAsia"/>
          <w:b/>
          <w:i/>
          <w:color w:val="0000FF"/>
        </w:rPr>
        <w:t>Projekta darbībai/apakšdarbībai norāda</w:t>
      </w:r>
      <w:r w:rsidR="006029BF" w:rsidRPr="00E2534B">
        <w:rPr>
          <w:rStyle w:val="normaltextrun"/>
          <w:rFonts w:eastAsiaTheme="majorEastAsia"/>
          <w:b/>
          <w:i/>
          <w:color w:val="0000FF"/>
        </w:rPr>
        <w:t xml:space="preserve"> </w:t>
      </w:r>
      <w:r w:rsidR="006029BF">
        <w:rPr>
          <w:rStyle w:val="normaltextrun"/>
          <w:rFonts w:eastAsiaTheme="majorEastAsia"/>
          <w:b/>
          <w:bCs/>
          <w:i/>
          <w:iCs/>
          <w:color w:val="0000FF"/>
        </w:rPr>
        <w:t>(izvēlas)</w:t>
      </w:r>
      <w:r w:rsidRPr="00E2534B">
        <w:rPr>
          <w:rStyle w:val="normaltextrun"/>
          <w:rFonts w:eastAsiaTheme="majorEastAsia"/>
          <w:b/>
          <w:bCs/>
          <w:i/>
          <w:iCs/>
          <w:color w:val="0000FF"/>
        </w:rPr>
        <w:t xml:space="preserve"> </w:t>
      </w:r>
      <w:r w:rsidRPr="00E2534B">
        <w:rPr>
          <w:rStyle w:val="normaltextrun"/>
          <w:rFonts w:eastAsiaTheme="majorEastAsia"/>
          <w:b/>
          <w:i/>
          <w:color w:val="0000FF"/>
        </w:rPr>
        <w:t xml:space="preserve">HP </w:t>
      </w:r>
      <w:r w:rsidR="00340118">
        <w:rPr>
          <w:rStyle w:val="normaltextrun"/>
          <w:rFonts w:eastAsiaTheme="majorEastAsia"/>
          <w:b/>
          <w:i/>
          <w:color w:val="0000FF"/>
        </w:rPr>
        <w:t xml:space="preserve">VINPI </w:t>
      </w:r>
      <w:r w:rsidRPr="00E2534B">
        <w:rPr>
          <w:rStyle w:val="normaltextrun"/>
          <w:rFonts w:eastAsiaTheme="majorEastAsia"/>
          <w:b/>
          <w:i/>
          <w:color w:val="0000FF"/>
        </w:rPr>
        <w:t>darbību (-</w:t>
      </w:r>
      <w:proofErr w:type="spellStart"/>
      <w:r w:rsidRPr="00E2534B">
        <w:rPr>
          <w:rStyle w:val="normaltextrun"/>
          <w:rFonts w:eastAsiaTheme="majorEastAsia"/>
          <w:b/>
          <w:i/>
          <w:color w:val="0000FF"/>
        </w:rPr>
        <w:t>as</w:t>
      </w:r>
      <w:proofErr w:type="spellEnd"/>
      <w:r w:rsidRPr="00E2534B">
        <w:rPr>
          <w:rStyle w:val="normaltextrun"/>
          <w:rFonts w:eastAsiaTheme="majorEastAsia"/>
          <w:b/>
          <w:bCs/>
          <w:i/>
          <w:iCs/>
          <w:color w:val="0000FF"/>
        </w:rPr>
        <w:t>)</w:t>
      </w:r>
    </w:p>
    <w:bookmarkEnd w:id="10"/>
    <w:p w14:paraId="6E0C76AF" w14:textId="4AF31D71" w:rsidR="00AA071D" w:rsidRDefault="007D7FDD" w:rsidP="0040171C">
      <w:pPr>
        <w:numPr>
          <w:ilvl w:val="0"/>
          <w:numId w:val="34"/>
        </w:numPr>
        <w:spacing w:before="120"/>
        <w:ind w:left="567" w:hanging="283"/>
        <w:jc w:val="both"/>
        <w:rPr>
          <w:rStyle w:val="normaltextrun"/>
          <w:rFonts w:asciiTheme="majorBidi" w:hAnsiTheme="majorBidi" w:cstheme="majorBidi"/>
          <w:b/>
          <w:bCs/>
          <w:i/>
          <w:iCs/>
          <w:color w:val="0000FF"/>
          <w:shd w:val="clear" w:color="auto" w:fill="FFFFFF"/>
        </w:rPr>
      </w:pPr>
      <w:r w:rsidRPr="0040171C">
        <w:rPr>
          <w:rStyle w:val="normaltextrun"/>
          <w:rFonts w:eastAsiaTheme="majorEastAsia"/>
          <w:b/>
          <w:i/>
          <w:color w:val="0000FF"/>
        </w:rPr>
        <w:t xml:space="preserve">HP </w:t>
      </w:r>
      <w:r w:rsidR="00521971" w:rsidRPr="0040171C">
        <w:rPr>
          <w:rStyle w:val="normaltextrun"/>
          <w:rFonts w:eastAsiaTheme="majorEastAsia"/>
          <w:b/>
          <w:i/>
          <w:color w:val="0000FF"/>
        </w:rPr>
        <w:t>VINPI</w:t>
      </w:r>
      <w:r w:rsidRPr="0040171C">
        <w:rPr>
          <w:rStyle w:val="normaltextrun"/>
          <w:rFonts w:eastAsiaTheme="majorEastAsia"/>
          <w:b/>
          <w:i/>
          <w:color w:val="0000FF"/>
        </w:rPr>
        <w:t xml:space="preserve"> </w:t>
      </w:r>
      <w:r w:rsidRPr="0040171C">
        <w:rPr>
          <w:rStyle w:val="normaltextrun"/>
          <w:rFonts w:eastAsiaTheme="majorEastAsia"/>
          <w:b/>
          <w:bCs/>
          <w:i/>
          <w:iCs/>
          <w:color w:val="0000FF"/>
        </w:rPr>
        <w:t xml:space="preserve">– projektā plāno </w:t>
      </w:r>
      <w:r w:rsidRPr="004625A9">
        <w:rPr>
          <w:rStyle w:val="normaltextrun"/>
          <w:rFonts w:eastAsiaTheme="majorEastAsia"/>
          <w:b/>
          <w:bCs/>
          <w:i/>
          <w:iCs/>
          <w:color w:val="0000FF"/>
          <w:u w:val="single"/>
        </w:rPr>
        <w:t>vismaz vienu</w:t>
      </w:r>
      <w:r w:rsidRPr="0040171C">
        <w:rPr>
          <w:rStyle w:val="normaltextrun"/>
          <w:rFonts w:eastAsiaTheme="majorEastAsia"/>
          <w:b/>
          <w:bCs/>
          <w:i/>
          <w:iCs/>
          <w:color w:val="0000FF"/>
        </w:rPr>
        <w:t xml:space="preserve"> vispārīgo darbību,</w:t>
      </w:r>
      <w:r w:rsidR="00FF4D16" w:rsidRPr="0040171C">
        <w:rPr>
          <w:rStyle w:val="normaltextrun"/>
          <w:rFonts w:eastAsiaTheme="majorEastAsia"/>
          <w:b/>
          <w:bCs/>
          <w:i/>
          <w:iCs/>
          <w:color w:val="0000FF"/>
        </w:rPr>
        <w:t xml:space="preserve"> kas attiecas uz publicitāti, personālu vai publiskajiem iepirkumiem,</w:t>
      </w:r>
      <w:r w:rsidRPr="0040171C">
        <w:rPr>
          <w:rStyle w:val="normaltextrun"/>
          <w:rFonts w:eastAsiaTheme="majorEastAsia"/>
          <w:b/>
          <w:bCs/>
          <w:i/>
          <w:iCs/>
          <w:color w:val="0000FF"/>
        </w:rPr>
        <w:t xml:space="preserve"> piemēram:</w:t>
      </w:r>
    </w:p>
    <w:p w14:paraId="22F5CBB6" w14:textId="61DBB319" w:rsidR="004F6496" w:rsidRPr="00DE7D32" w:rsidRDefault="00A1089C" w:rsidP="00DE7D32">
      <w:pPr>
        <w:pStyle w:val="Sarakstarindkopa"/>
        <w:numPr>
          <w:ilvl w:val="0"/>
          <w:numId w:val="37"/>
        </w:numPr>
        <w:spacing w:before="120" w:after="120" w:line="240" w:lineRule="auto"/>
        <w:ind w:left="709" w:hanging="425"/>
        <w:contextualSpacing w:val="0"/>
        <w:jc w:val="both"/>
        <w:rPr>
          <w:i/>
          <w:color w:val="0000FF"/>
          <w:u w:val="single"/>
        </w:rPr>
      </w:pPr>
      <w:r>
        <w:rPr>
          <w:rFonts w:ascii="Times New Roman" w:hAnsi="Times New Roman"/>
          <w:i/>
          <w:color w:val="0000FF"/>
          <w:sz w:val="24"/>
          <w:szCs w:val="24"/>
          <w:u w:val="single"/>
        </w:rPr>
        <w:t>k</w:t>
      </w:r>
      <w:r w:rsidR="004F6496" w:rsidRPr="00DE7D32">
        <w:rPr>
          <w:rFonts w:ascii="Times New Roman" w:hAnsi="Times New Roman"/>
          <w:i/>
          <w:color w:val="0000FF"/>
          <w:sz w:val="24"/>
          <w:szCs w:val="24"/>
          <w:u w:val="single"/>
        </w:rPr>
        <w:t>omunikācijas un publicitātes pasākumos:</w:t>
      </w:r>
    </w:p>
    <w:p w14:paraId="5A795A39" w14:textId="3CD781BB" w:rsidR="00720D36" w:rsidRPr="002A5CDD" w:rsidRDefault="00720D36" w:rsidP="00E6363B">
      <w:pPr>
        <w:pStyle w:val="Sarakstarindkopa"/>
        <w:numPr>
          <w:ilvl w:val="0"/>
          <w:numId w:val="32"/>
        </w:numPr>
        <w:spacing w:after="0" w:line="240" w:lineRule="auto"/>
        <w:ind w:left="1134" w:hanging="357"/>
        <w:contextualSpacing w:val="0"/>
        <w:jc w:val="both"/>
        <w:rPr>
          <w:rFonts w:ascii="Times New Roman" w:eastAsia="Times New Roman" w:hAnsi="Times New Roman"/>
          <w:i/>
          <w:iCs/>
          <w:color w:val="0000FF"/>
          <w:sz w:val="24"/>
          <w:szCs w:val="24"/>
          <w:lang w:eastAsia="lv-LV"/>
        </w:rPr>
      </w:pPr>
      <w:r w:rsidRPr="00FF4D16">
        <w:rPr>
          <w:rFonts w:ascii="Times New Roman" w:eastAsia="Times New Roman" w:hAnsi="Times New Roman"/>
          <w:i/>
          <w:iCs/>
          <w:color w:val="0000FF"/>
          <w:sz w:val="24"/>
          <w:szCs w:val="24"/>
          <w:lang w:eastAsia="lv-LV"/>
        </w:rPr>
        <w:t xml:space="preserve">projekta tīmekļvietnē tiks izveidota sadaļa </w:t>
      </w:r>
      <w:r w:rsidR="00B17F88" w:rsidRPr="00FF4D16">
        <w:rPr>
          <w:rFonts w:ascii="Times New Roman" w:eastAsia="Times New Roman" w:hAnsi="Times New Roman"/>
          <w:i/>
          <w:iCs/>
          <w:color w:val="0000FF"/>
          <w:sz w:val="24"/>
          <w:szCs w:val="24"/>
          <w:lang w:eastAsia="lv-LV"/>
        </w:rPr>
        <w:t>“</w:t>
      </w:r>
      <w:r w:rsidRPr="00FF4D16">
        <w:rPr>
          <w:rFonts w:ascii="Times New Roman" w:eastAsia="Times New Roman" w:hAnsi="Times New Roman"/>
          <w:i/>
          <w:iCs/>
          <w:color w:val="0000FF"/>
          <w:sz w:val="24"/>
          <w:szCs w:val="24"/>
          <w:lang w:eastAsia="lv-LV"/>
        </w:rPr>
        <w:t>Viegli lasīt</w:t>
      </w:r>
      <w:r w:rsidR="00B17F88" w:rsidRPr="00FF4D16">
        <w:rPr>
          <w:rFonts w:ascii="Times New Roman" w:eastAsia="Times New Roman" w:hAnsi="Times New Roman"/>
          <w:i/>
          <w:iCs/>
          <w:color w:val="0000FF"/>
          <w:sz w:val="24"/>
          <w:szCs w:val="24"/>
          <w:lang w:eastAsia="lv-LV"/>
        </w:rPr>
        <w:t>”</w:t>
      </w:r>
      <w:r w:rsidRPr="00FF4D16">
        <w:rPr>
          <w:rFonts w:ascii="Times New Roman" w:eastAsia="Times New Roman" w:hAnsi="Times New Roman"/>
          <w:i/>
          <w:iCs/>
          <w:color w:val="0000FF"/>
          <w:sz w:val="24"/>
          <w:szCs w:val="24"/>
          <w:lang w:eastAsia="lv-LV"/>
        </w:rPr>
        <w:t>, kurā iekļauta īsa aprakstoša informācija</w:t>
      </w:r>
      <w:r w:rsidRPr="31EEF154">
        <w:rPr>
          <w:rFonts w:ascii="Times New Roman" w:eastAsia="Times New Roman" w:hAnsi="Times New Roman"/>
          <w:i/>
          <w:iCs/>
          <w:color w:val="0000FF"/>
          <w:sz w:val="24"/>
          <w:szCs w:val="24"/>
          <w:lang w:eastAsia="lv-LV"/>
        </w:rPr>
        <w:t xml:space="preserve"> par projektu un citu lasītājiem nepieciešamu informāciju vieglajā valodā, lai plašākai sabiedrībai nodrošinātu iespēju uzzināt par ES fondu ieguldījumiem (skat. LM metodisko materiālu </w:t>
      </w:r>
      <w:r w:rsidR="00B17F88">
        <w:rPr>
          <w:rFonts w:ascii="Times New Roman" w:eastAsia="Times New Roman" w:hAnsi="Times New Roman"/>
          <w:i/>
          <w:iCs/>
          <w:color w:val="0000FF"/>
          <w:sz w:val="24"/>
          <w:szCs w:val="24"/>
          <w:lang w:eastAsia="lv-LV"/>
        </w:rPr>
        <w:t>“</w:t>
      </w:r>
      <w:r w:rsidRPr="31EEF154">
        <w:rPr>
          <w:rFonts w:ascii="Times New Roman" w:eastAsia="Times New Roman" w:hAnsi="Times New Roman"/>
          <w:i/>
          <w:iCs/>
          <w:color w:val="0000FF"/>
          <w:sz w:val="24"/>
          <w:szCs w:val="24"/>
          <w:lang w:eastAsia="lv-LV"/>
        </w:rPr>
        <w:t>Ceļvedis iekļaujošas vides veidošanai valsts un pašvaldību iestādēs (2020)</w:t>
      </w:r>
      <w:r w:rsidRPr="31EEF154">
        <w:rPr>
          <w:rStyle w:val="Vresatsauce"/>
          <w:rFonts w:ascii="Times New Roman" w:eastAsia="Times New Roman" w:hAnsi="Times New Roman"/>
          <w:i/>
          <w:iCs/>
          <w:color w:val="0000FF"/>
          <w:sz w:val="24"/>
          <w:szCs w:val="24"/>
          <w:lang w:eastAsia="lv-LV"/>
        </w:rPr>
        <w:footnoteReference w:id="12"/>
      </w:r>
      <w:r w:rsidRPr="31EEF154">
        <w:rPr>
          <w:rFonts w:ascii="Times New Roman" w:eastAsia="Times New Roman" w:hAnsi="Times New Roman"/>
          <w:i/>
          <w:iCs/>
          <w:color w:val="0000FF"/>
          <w:sz w:val="24"/>
          <w:szCs w:val="24"/>
          <w:lang w:eastAsia="lv-LV"/>
        </w:rPr>
        <w:t>)</w:t>
      </w:r>
      <w:r w:rsidR="00BF6D2B">
        <w:rPr>
          <w:rFonts w:ascii="Times New Roman" w:eastAsia="Times New Roman" w:hAnsi="Times New Roman"/>
          <w:i/>
          <w:iCs/>
          <w:color w:val="0000FF"/>
          <w:sz w:val="24"/>
          <w:szCs w:val="24"/>
          <w:lang w:eastAsia="lv-LV"/>
        </w:rPr>
        <w:t> </w:t>
      </w:r>
      <w:r w:rsidR="001D17B5">
        <w:rPr>
          <w:rFonts w:ascii="Times New Roman" w:eastAsia="Times New Roman" w:hAnsi="Times New Roman"/>
          <w:i/>
          <w:iCs/>
          <w:color w:val="0000FF"/>
          <w:sz w:val="24"/>
          <w:szCs w:val="24"/>
          <w:lang w:eastAsia="lv-LV"/>
        </w:rPr>
        <w:t xml:space="preserve">– </w:t>
      </w:r>
      <w:r w:rsidR="001D17B5" w:rsidRPr="00F346A7">
        <w:rPr>
          <w:rFonts w:ascii="Times New Roman" w:eastAsia="Times New Roman" w:hAnsi="Times New Roman"/>
          <w:b/>
          <w:bCs/>
          <w:i/>
          <w:iCs/>
          <w:color w:val="0000FF"/>
          <w:sz w:val="24"/>
          <w:szCs w:val="24"/>
          <w:lang w:eastAsia="lv-LV"/>
        </w:rPr>
        <w:t>HP VINPI darbība “Sadaļas “viegli lasīt” izveide”</w:t>
      </w:r>
      <w:r w:rsidRPr="31EEF154">
        <w:rPr>
          <w:rFonts w:ascii="Times New Roman" w:eastAsia="Times New Roman" w:hAnsi="Times New Roman"/>
          <w:i/>
          <w:iCs/>
          <w:color w:val="0000FF"/>
          <w:sz w:val="24"/>
          <w:szCs w:val="24"/>
          <w:lang w:eastAsia="lv-LV"/>
        </w:rPr>
        <w:t>;</w:t>
      </w:r>
    </w:p>
    <w:p w14:paraId="7C871A10" w14:textId="7BB9DE7E" w:rsidR="00720D36" w:rsidRPr="00720D36" w:rsidRDefault="00720D36" w:rsidP="00E6363B">
      <w:pPr>
        <w:pStyle w:val="Sarakstarindkopa"/>
        <w:numPr>
          <w:ilvl w:val="0"/>
          <w:numId w:val="32"/>
        </w:numPr>
        <w:spacing w:after="0" w:line="240" w:lineRule="auto"/>
        <w:ind w:left="1134" w:hanging="357"/>
        <w:contextualSpacing w:val="0"/>
        <w:jc w:val="both"/>
        <w:rPr>
          <w:rFonts w:ascii="Times New Roman" w:eastAsia="Times New Roman" w:hAnsi="Times New Roman"/>
          <w:i/>
          <w:iCs/>
          <w:color w:val="0000FF"/>
          <w:sz w:val="24"/>
          <w:szCs w:val="24"/>
          <w:lang w:eastAsia="lv-LV"/>
        </w:rPr>
      </w:pPr>
      <w:r w:rsidRPr="31EEF154">
        <w:rPr>
          <w:rFonts w:ascii="Times New Roman" w:eastAsia="Times New Roman" w:hAnsi="Times New Roman"/>
          <w:i/>
          <w:iCs/>
          <w:color w:val="0000FF"/>
          <w:sz w:val="24"/>
          <w:szCs w:val="24"/>
          <w:lang w:eastAsia="lv-LV"/>
        </w:rPr>
        <w:t xml:space="preserve">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w:t>
      </w:r>
      <w:r w:rsidR="00B17F88">
        <w:rPr>
          <w:rFonts w:ascii="Times New Roman" w:eastAsia="Times New Roman" w:hAnsi="Times New Roman"/>
          <w:i/>
          <w:iCs/>
          <w:color w:val="0000FF"/>
          <w:sz w:val="24"/>
          <w:szCs w:val="24"/>
          <w:lang w:eastAsia="lv-LV"/>
        </w:rPr>
        <w:lastRenderedPageBreak/>
        <w:t>“</w:t>
      </w:r>
      <w:r w:rsidRPr="31EEF154">
        <w:rPr>
          <w:rFonts w:ascii="Times New Roman" w:eastAsia="Times New Roman" w:hAnsi="Times New Roman"/>
          <w:i/>
          <w:iCs/>
          <w:color w:val="0000FF"/>
          <w:sz w:val="24"/>
          <w:szCs w:val="24"/>
          <w:lang w:eastAsia="lv-LV"/>
        </w:rPr>
        <w:t>Ieteikumi diskrimināciju un stereotipus mazinošai komunikācijai ar sabiedrību</w:t>
      </w:r>
      <w:r w:rsidR="00B17F88">
        <w:rPr>
          <w:rFonts w:ascii="Times New Roman" w:eastAsia="Times New Roman" w:hAnsi="Times New Roman"/>
          <w:i/>
          <w:iCs/>
          <w:color w:val="0000FF"/>
          <w:sz w:val="24"/>
          <w:szCs w:val="24"/>
          <w:lang w:eastAsia="lv-LV"/>
        </w:rPr>
        <w:t>”</w:t>
      </w:r>
      <w:r w:rsidRPr="31EEF154">
        <w:rPr>
          <w:rStyle w:val="Vresatsauce"/>
          <w:rFonts w:ascii="Times New Roman" w:eastAsia="Times New Roman" w:hAnsi="Times New Roman"/>
          <w:i/>
          <w:iCs/>
          <w:color w:val="0000FF"/>
          <w:sz w:val="24"/>
          <w:szCs w:val="24"/>
          <w:lang w:eastAsia="lv-LV"/>
        </w:rPr>
        <w:footnoteReference w:id="13"/>
      </w:r>
      <w:r w:rsidRPr="31EEF154">
        <w:rPr>
          <w:rFonts w:ascii="Times New Roman" w:eastAsia="Times New Roman" w:hAnsi="Times New Roman"/>
          <w:i/>
          <w:iCs/>
          <w:color w:val="0000FF"/>
          <w:sz w:val="24"/>
          <w:szCs w:val="24"/>
          <w:lang w:eastAsia="lv-LV"/>
        </w:rPr>
        <w:t>)</w:t>
      </w:r>
      <w:r w:rsidR="00BF6D2B">
        <w:rPr>
          <w:rFonts w:ascii="Times New Roman" w:eastAsia="Times New Roman" w:hAnsi="Times New Roman"/>
          <w:i/>
          <w:iCs/>
          <w:color w:val="0000FF"/>
          <w:sz w:val="24"/>
          <w:szCs w:val="24"/>
          <w:lang w:eastAsia="lv-LV"/>
        </w:rPr>
        <w:t> </w:t>
      </w:r>
      <w:r w:rsidR="00CD6CC2">
        <w:rPr>
          <w:rFonts w:ascii="Times New Roman" w:eastAsia="Times New Roman" w:hAnsi="Times New Roman"/>
          <w:i/>
          <w:iCs/>
          <w:color w:val="0000FF"/>
          <w:sz w:val="24"/>
          <w:szCs w:val="24"/>
          <w:lang w:eastAsia="lv-LV"/>
        </w:rPr>
        <w:t xml:space="preserve">– </w:t>
      </w:r>
      <w:r w:rsidR="00CD6CC2" w:rsidRPr="00F346A7">
        <w:rPr>
          <w:rFonts w:ascii="Times New Roman" w:eastAsia="Times New Roman" w:hAnsi="Times New Roman"/>
          <w:b/>
          <w:bCs/>
          <w:i/>
          <w:iCs/>
          <w:color w:val="0000FF"/>
          <w:sz w:val="24"/>
          <w:szCs w:val="24"/>
          <w:lang w:eastAsia="lv-LV"/>
        </w:rPr>
        <w:t>HP VINPI darbība “Diskrimināciju un stereotipus mazinoša komunikācija”</w:t>
      </w:r>
      <w:r w:rsidRPr="31EEF154">
        <w:rPr>
          <w:rFonts w:ascii="Times New Roman" w:eastAsia="Times New Roman" w:hAnsi="Times New Roman"/>
          <w:i/>
          <w:iCs/>
          <w:color w:val="0000FF"/>
          <w:sz w:val="24"/>
          <w:szCs w:val="24"/>
          <w:lang w:eastAsia="lv-LV"/>
        </w:rPr>
        <w:t>;</w:t>
      </w:r>
      <w:r w:rsidR="00D7122E" w:rsidRPr="31EEF154">
        <w:rPr>
          <w:rFonts w:ascii="Times New Roman" w:eastAsia="Times New Roman" w:hAnsi="Times New Roman"/>
          <w:i/>
          <w:iCs/>
          <w:color w:val="0000FF"/>
          <w:sz w:val="24"/>
          <w:szCs w:val="24"/>
          <w:lang w:eastAsia="lv-LV"/>
        </w:rPr>
        <w:t xml:space="preserve"> </w:t>
      </w:r>
    </w:p>
    <w:p w14:paraId="65FFE473" w14:textId="6AACB41E" w:rsidR="00720D36" w:rsidRPr="00C304EE" w:rsidRDefault="00E52F5A" w:rsidP="00E6363B">
      <w:pPr>
        <w:pStyle w:val="Sarakstarindkopa"/>
        <w:numPr>
          <w:ilvl w:val="0"/>
          <w:numId w:val="32"/>
        </w:numPr>
        <w:spacing w:after="0" w:line="240" w:lineRule="auto"/>
        <w:ind w:left="1134" w:hanging="357"/>
        <w:contextualSpacing w:val="0"/>
        <w:jc w:val="both"/>
        <w:rPr>
          <w:rFonts w:ascii="Times New Roman" w:eastAsia="Times New Roman" w:hAnsi="Times New Roman"/>
          <w:i/>
          <w:iCs/>
          <w:color w:val="0000FF"/>
          <w:sz w:val="24"/>
          <w:szCs w:val="24"/>
          <w:lang w:eastAsia="lv-LV"/>
        </w:rPr>
      </w:pPr>
      <w:r w:rsidRPr="31EEF154">
        <w:rPr>
          <w:rFonts w:ascii="Times New Roman" w:eastAsia="Times New Roman" w:hAnsi="Times New Roman"/>
          <w:i/>
          <w:iCs/>
          <w:color w:val="0000FF"/>
          <w:sz w:val="24"/>
          <w:szCs w:val="24"/>
          <w:lang w:eastAsia="lv-LV"/>
        </w:rPr>
        <w:t xml:space="preserve">tiks </w:t>
      </w:r>
      <w:r w:rsidR="00720D36" w:rsidRPr="31EEF154">
        <w:rPr>
          <w:rFonts w:ascii="Times New Roman" w:eastAsia="Times New Roman" w:hAnsi="Times New Roman"/>
          <w:i/>
          <w:iCs/>
          <w:color w:val="0000FF"/>
          <w:sz w:val="24"/>
          <w:szCs w:val="24"/>
          <w:lang w:eastAsia="lv-LV"/>
        </w:rPr>
        <w:t xml:space="preserve">nodrošināts, ka informācija tīmeklī ir piekļūstama cilvēkiem ar funkcionāliem traucējumiem, izmantojot vairākus sensoros (redze, dzirde, tauste) kanālus (skat. VARAM vadlīnijas </w:t>
      </w:r>
      <w:r w:rsidR="00B17F88">
        <w:rPr>
          <w:rFonts w:ascii="Times New Roman" w:eastAsia="Times New Roman" w:hAnsi="Times New Roman"/>
          <w:i/>
          <w:iCs/>
          <w:color w:val="0000FF"/>
          <w:sz w:val="24"/>
          <w:szCs w:val="24"/>
          <w:lang w:eastAsia="lv-LV"/>
        </w:rPr>
        <w:t>“</w:t>
      </w:r>
      <w:r w:rsidR="00720D36" w:rsidRPr="31EEF154">
        <w:rPr>
          <w:rFonts w:ascii="Times New Roman" w:eastAsia="Times New Roman" w:hAnsi="Times New Roman"/>
          <w:i/>
          <w:iCs/>
          <w:color w:val="0000FF"/>
          <w:sz w:val="24"/>
          <w:szCs w:val="24"/>
          <w:lang w:eastAsia="lv-LV"/>
        </w:rPr>
        <w:t>Tīmekļvietnes izvērtējums atbilstoši digitālās vides piekļūstamības prasībām (WCAG 2.1 AA)</w:t>
      </w:r>
      <w:r w:rsidR="00B17F88">
        <w:rPr>
          <w:rFonts w:ascii="Times New Roman" w:eastAsia="Times New Roman" w:hAnsi="Times New Roman"/>
          <w:i/>
          <w:iCs/>
          <w:color w:val="0000FF"/>
          <w:sz w:val="24"/>
          <w:szCs w:val="24"/>
          <w:lang w:eastAsia="lv-LV"/>
        </w:rPr>
        <w:t>”</w:t>
      </w:r>
      <w:r w:rsidR="00720D36" w:rsidRPr="31EEF154">
        <w:rPr>
          <w:rStyle w:val="Vresatsauce"/>
          <w:rFonts w:ascii="Times New Roman" w:eastAsia="Times New Roman" w:hAnsi="Times New Roman"/>
          <w:i/>
          <w:iCs/>
          <w:color w:val="0000FF"/>
          <w:sz w:val="24"/>
          <w:szCs w:val="24"/>
          <w:lang w:eastAsia="lv-LV"/>
        </w:rPr>
        <w:footnoteReference w:id="14"/>
      </w:r>
      <w:r w:rsidR="00720D36" w:rsidRPr="31EEF154">
        <w:rPr>
          <w:rFonts w:ascii="Times New Roman" w:eastAsia="Times New Roman" w:hAnsi="Times New Roman"/>
          <w:i/>
          <w:iCs/>
          <w:color w:val="0000FF"/>
          <w:sz w:val="24"/>
          <w:szCs w:val="24"/>
          <w:lang w:eastAsia="lv-LV"/>
        </w:rPr>
        <w:t xml:space="preserve"> (</w:t>
      </w:r>
      <w:r w:rsidR="00720D36" w:rsidRPr="31EEF154">
        <w:rPr>
          <w:rFonts w:ascii="Times New Roman" w:hAnsi="Times New Roman"/>
          <w:i/>
          <w:iCs/>
          <w:color w:val="0000FF"/>
          <w:sz w:val="24"/>
          <w:szCs w:val="24"/>
        </w:rPr>
        <w:t>v</w:t>
      </w:r>
      <w:r w:rsidR="00720D36" w:rsidRPr="31EEF154">
        <w:rPr>
          <w:rFonts w:ascii="Times New Roman" w:eastAsia="Times New Roman" w:hAnsi="Times New Roman"/>
          <w:i/>
          <w:iCs/>
          <w:color w:val="0000FF"/>
          <w:sz w:val="24"/>
          <w:szCs w:val="24"/>
          <w:lang w:eastAsia="lv-LV"/>
        </w:rPr>
        <w:t>adlīnijas piekļūstamības izvērtējumam</w:t>
      </w:r>
      <w:r w:rsidR="00720D36" w:rsidRPr="31EEF154">
        <w:rPr>
          <w:rStyle w:val="Vresatsauce"/>
          <w:rFonts w:ascii="Times New Roman" w:eastAsia="Times New Roman" w:hAnsi="Times New Roman"/>
          <w:i/>
          <w:iCs/>
          <w:color w:val="0000FF"/>
          <w:sz w:val="24"/>
          <w:szCs w:val="24"/>
          <w:lang w:eastAsia="lv-LV"/>
        </w:rPr>
        <w:footnoteReference w:id="15"/>
      </w:r>
      <w:r w:rsidR="00720D36" w:rsidRPr="31EEF154">
        <w:rPr>
          <w:rFonts w:ascii="Times New Roman" w:eastAsia="Times New Roman" w:hAnsi="Times New Roman"/>
          <w:i/>
          <w:iCs/>
          <w:color w:val="0000FF"/>
          <w:sz w:val="24"/>
          <w:szCs w:val="24"/>
          <w:lang w:eastAsia="lv-LV"/>
        </w:rPr>
        <w:t>)</w:t>
      </w:r>
      <w:r w:rsidR="00BF6D2B">
        <w:rPr>
          <w:rFonts w:ascii="Times New Roman" w:eastAsia="Times New Roman" w:hAnsi="Times New Roman"/>
          <w:i/>
          <w:iCs/>
          <w:color w:val="0000FF"/>
          <w:sz w:val="24"/>
          <w:szCs w:val="24"/>
          <w:lang w:eastAsia="lv-LV"/>
        </w:rPr>
        <w:t> </w:t>
      </w:r>
      <w:r w:rsidR="00CD6CC2">
        <w:rPr>
          <w:rFonts w:ascii="Times New Roman" w:eastAsia="Times New Roman" w:hAnsi="Times New Roman"/>
          <w:i/>
          <w:iCs/>
          <w:color w:val="0000FF"/>
          <w:sz w:val="24"/>
          <w:szCs w:val="24"/>
          <w:lang w:eastAsia="lv-LV"/>
        </w:rPr>
        <w:t xml:space="preserve">– </w:t>
      </w:r>
      <w:r w:rsidR="00CD6CC2" w:rsidRPr="00F346A7">
        <w:rPr>
          <w:rFonts w:ascii="Times New Roman" w:eastAsia="Times New Roman" w:hAnsi="Times New Roman"/>
          <w:b/>
          <w:bCs/>
          <w:i/>
          <w:iCs/>
          <w:color w:val="0000FF"/>
          <w:sz w:val="24"/>
          <w:szCs w:val="24"/>
          <w:lang w:eastAsia="lv-LV"/>
        </w:rPr>
        <w:t>HP VINPI darbība “</w:t>
      </w:r>
      <w:r w:rsidR="00346EC9" w:rsidRPr="00F346A7">
        <w:rPr>
          <w:rFonts w:ascii="Times New Roman" w:eastAsia="Times New Roman" w:hAnsi="Times New Roman"/>
          <w:b/>
          <w:bCs/>
          <w:i/>
          <w:iCs/>
          <w:color w:val="0000FF"/>
          <w:sz w:val="24"/>
          <w:szCs w:val="24"/>
          <w:lang w:eastAsia="lv-LV"/>
        </w:rPr>
        <w:t>Informācijas pieejamība cilvēkiem ar funkcionāliem traucējumiem</w:t>
      </w:r>
      <w:r w:rsidR="00CD6CC2" w:rsidRPr="00F346A7">
        <w:rPr>
          <w:rFonts w:ascii="Times New Roman" w:eastAsia="Times New Roman" w:hAnsi="Times New Roman"/>
          <w:b/>
          <w:bCs/>
          <w:i/>
          <w:iCs/>
          <w:color w:val="0000FF"/>
          <w:sz w:val="24"/>
          <w:szCs w:val="24"/>
          <w:lang w:eastAsia="lv-LV"/>
        </w:rPr>
        <w:t>”</w:t>
      </w:r>
      <w:r w:rsidR="00720D36" w:rsidRPr="31EEF154">
        <w:rPr>
          <w:rFonts w:ascii="Times New Roman" w:eastAsia="Times New Roman" w:hAnsi="Times New Roman"/>
          <w:i/>
          <w:iCs/>
          <w:color w:val="0000FF"/>
          <w:sz w:val="24"/>
          <w:szCs w:val="24"/>
          <w:lang w:eastAsia="lv-LV"/>
        </w:rPr>
        <w:t>;</w:t>
      </w:r>
    </w:p>
    <w:p w14:paraId="24EC0DBC" w14:textId="750F23DA" w:rsidR="00720D36" w:rsidRPr="00720D36" w:rsidRDefault="00720D36" w:rsidP="00E6363B">
      <w:pPr>
        <w:pStyle w:val="Sarakstarindkopa"/>
        <w:numPr>
          <w:ilvl w:val="0"/>
          <w:numId w:val="32"/>
        </w:numPr>
        <w:spacing w:after="0" w:line="240" w:lineRule="auto"/>
        <w:ind w:left="1134"/>
        <w:contextualSpacing w:val="0"/>
        <w:jc w:val="both"/>
        <w:rPr>
          <w:rFonts w:ascii="Times New Roman" w:eastAsia="Times New Roman" w:hAnsi="Times New Roman"/>
          <w:i/>
          <w:iCs/>
          <w:color w:val="0000FF"/>
          <w:sz w:val="24"/>
          <w:szCs w:val="24"/>
          <w:lang w:eastAsia="lv-LV"/>
        </w:rPr>
      </w:pPr>
      <w:r w:rsidRPr="00720D36">
        <w:rPr>
          <w:rFonts w:ascii="Times New Roman" w:eastAsia="Times New Roman" w:hAnsi="Times New Roman"/>
          <w:i/>
          <w:iCs/>
          <w:color w:val="0000FF"/>
          <w:sz w:val="24"/>
          <w:szCs w:val="24"/>
          <w:lang w:eastAsia="lv-LV"/>
        </w:rPr>
        <w:t>tiks izskausta naida runa, naida kurināšana digitālajā vidē: saskaroties ar naida runu tīmeklī, par to tiks ziņots portāla administrācijai, kā arī drošības iestādēm un tiesībsargam. Ziņojot par naida runas gadījumiem tīmeklī, ir pietiekami veikt konstatētā fakta ekrānuzņēmumu, ko elektroniski var nosūtīt drošības iestādēm</w:t>
      </w:r>
      <w:r w:rsidR="00EE70A0">
        <w:rPr>
          <w:rFonts w:ascii="Times New Roman" w:eastAsia="Times New Roman" w:hAnsi="Times New Roman"/>
          <w:i/>
          <w:iCs/>
          <w:color w:val="0000FF"/>
          <w:sz w:val="24"/>
          <w:szCs w:val="24"/>
          <w:lang w:eastAsia="lv-LV"/>
        </w:rPr>
        <w:t> </w:t>
      </w:r>
      <w:r w:rsidR="00800E0A">
        <w:rPr>
          <w:rFonts w:ascii="Times New Roman" w:eastAsia="Times New Roman" w:hAnsi="Times New Roman"/>
          <w:i/>
          <w:iCs/>
          <w:color w:val="0000FF"/>
          <w:sz w:val="24"/>
          <w:szCs w:val="24"/>
          <w:lang w:eastAsia="lv-LV"/>
        </w:rPr>
        <w:t xml:space="preserve">– </w:t>
      </w:r>
      <w:r w:rsidR="00800E0A" w:rsidRPr="00F346A7">
        <w:rPr>
          <w:rFonts w:ascii="Times New Roman" w:eastAsia="Times New Roman" w:hAnsi="Times New Roman"/>
          <w:b/>
          <w:bCs/>
          <w:i/>
          <w:iCs/>
          <w:color w:val="0000FF"/>
          <w:sz w:val="24"/>
          <w:szCs w:val="24"/>
          <w:lang w:eastAsia="lv-LV"/>
        </w:rPr>
        <w:t>HP VINPI darbība “Naida runas izskaušana digitālajā vidē</w:t>
      </w:r>
      <w:r w:rsidR="005F6894" w:rsidRPr="00F346A7">
        <w:rPr>
          <w:rFonts w:ascii="Times New Roman" w:eastAsia="Times New Roman" w:hAnsi="Times New Roman"/>
          <w:b/>
          <w:bCs/>
          <w:i/>
          <w:iCs/>
          <w:color w:val="0000FF"/>
          <w:sz w:val="24"/>
          <w:szCs w:val="24"/>
          <w:lang w:eastAsia="lv-LV"/>
        </w:rPr>
        <w:t>”</w:t>
      </w:r>
      <w:r w:rsidRPr="00720D36">
        <w:rPr>
          <w:rFonts w:ascii="Times New Roman" w:eastAsia="Times New Roman" w:hAnsi="Times New Roman"/>
          <w:i/>
          <w:iCs/>
          <w:color w:val="0000FF"/>
          <w:sz w:val="24"/>
          <w:szCs w:val="24"/>
          <w:lang w:eastAsia="lv-LV"/>
        </w:rPr>
        <w:t>;</w:t>
      </w:r>
    </w:p>
    <w:p w14:paraId="0ED7A5BD" w14:textId="73E01F75" w:rsidR="00720D36" w:rsidRPr="009E7D84" w:rsidRDefault="00720D36" w:rsidP="00E6363B">
      <w:pPr>
        <w:pStyle w:val="Sarakstarindkopa"/>
        <w:numPr>
          <w:ilvl w:val="0"/>
          <w:numId w:val="32"/>
        </w:numPr>
        <w:spacing w:after="0" w:line="240" w:lineRule="auto"/>
        <w:ind w:left="1134" w:hanging="357"/>
        <w:contextualSpacing w:val="0"/>
        <w:jc w:val="both"/>
        <w:rPr>
          <w:rFonts w:ascii="Times New Roman" w:eastAsia="Times New Roman" w:hAnsi="Times New Roman"/>
          <w:i/>
          <w:iCs/>
          <w:color w:val="0000FF"/>
          <w:sz w:val="24"/>
          <w:szCs w:val="24"/>
          <w:lang w:eastAsia="lv-LV"/>
        </w:rPr>
      </w:pPr>
      <w:r w:rsidRPr="00720D36">
        <w:rPr>
          <w:rFonts w:ascii="Times New Roman" w:eastAsia="Times New Roman" w:hAnsi="Times New Roman"/>
          <w:i/>
          <w:iCs/>
          <w:color w:val="0000FF"/>
          <w:sz w:val="24"/>
          <w:szCs w:val="24"/>
          <w:lang w:eastAsia="lv-LV"/>
        </w:rPr>
        <w:t xml:space="preserve">cieņas </w:t>
      </w:r>
      <w:r w:rsidRPr="009E7D84">
        <w:rPr>
          <w:rFonts w:ascii="Times New Roman" w:eastAsia="Times New Roman" w:hAnsi="Times New Roman"/>
          <w:i/>
          <w:iCs/>
          <w:color w:val="0000FF"/>
          <w:sz w:val="24"/>
          <w:szCs w:val="24"/>
          <w:lang w:eastAsia="lv-LV"/>
        </w:rPr>
        <w:t>aizskaršanas un naida runas, naida kurināšanas digitālajā vidē mazināšana,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r w:rsidR="00EE70A0">
        <w:rPr>
          <w:rFonts w:ascii="Times New Roman" w:eastAsia="Times New Roman" w:hAnsi="Times New Roman"/>
          <w:i/>
          <w:iCs/>
          <w:color w:val="0000FF"/>
          <w:sz w:val="24"/>
          <w:szCs w:val="24"/>
          <w:lang w:eastAsia="lv-LV"/>
        </w:rPr>
        <w:t>. </w:t>
      </w:r>
      <w:r w:rsidR="005F6894">
        <w:rPr>
          <w:rFonts w:ascii="Times New Roman" w:eastAsia="Times New Roman" w:hAnsi="Times New Roman"/>
          <w:i/>
          <w:iCs/>
          <w:color w:val="0000FF"/>
          <w:sz w:val="24"/>
          <w:szCs w:val="24"/>
          <w:lang w:eastAsia="lv-LV"/>
        </w:rPr>
        <w:t xml:space="preserve">– </w:t>
      </w:r>
      <w:r w:rsidR="005F6894" w:rsidRPr="00F346A7">
        <w:rPr>
          <w:rFonts w:ascii="Times New Roman" w:eastAsia="Times New Roman" w:hAnsi="Times New Roman"/>
          <w:b/>
          <w:bCs/>
          <w:i/>
          <w:iCs/>
          <w:color w:val="0000FF"/>
          <w:sz w:val="24"/>
          <w:szCs w:val="24"/>
          <w:lang w:eastAsia="lv-LV"/>
        </w:rPr>
        <w:t>HP VINPI darbība “Naida runas mazināšana digitālajā vidē”</w:t>
      </w:r>
      <w:r w:rsidR="00622FE3" w:rsidRPr="009E7D84">
        <w:rPr>
          <w:rFonts w:ascii="Times New Roman" w:eastAsia="Times New Roman" w:hAnsi="Times New Roman"/>
          <w:i/>
          <w:iCs/>
          <w:color w:val="0000FF"/>
          <w:sz w:val="24"/>
          <w:szCs w:val="24"/>
          <w:lang w:eastAsia="lv-LV"/>
        </w:rPr>
        <w:t>;</w:t>
      </w:r>
    </w:p>
    <w:p w14:paraId="66541F35" w14:textId="0FBDD6EA" w:rsidR="008053C0" w:rsidRPr="004D0039" w:rsidRDefault="00A1089C" w:rsidP="00DE7D32">
      <w:pPr>
        <w:pStyle w:val="Sarakstarindkopa"/>
        <w:numPr>
          <w:ilvl w:val="0"/>
          <w:numId w:val="37"/>
        </w:numPr>
        <w:spacing w:before="120" w:after="120" w:line="240" w:lineRule="auto"/>
        <w:ind w:left="709" w:hanging="425"/>
        <w:contextualSpacing w:val="0"/>
        <w:jc w:val="both"/>
        <w:rPr>
          <w:i/>
          <w:color w:val="0000FF"/>
        </w:rPr>
      </w:pPr>
      <w:r>
        <w:rPr>
          <w:rFonts w:ascii="Times New Roman" w:hAnsi="Times New Roman"/>
          <w:i/>
          <w:color w:val="0000FF"/>
          <w:sz w:val="24"/>
          <w:szCs w:val="24"/>
          <w:u w:val="single"/>
        </w:rPr>
        <w:t>i</w:t>
      </w:r>
      <w:r w:rsidR="00622FE3" w:rsidRPr="00DE7D32">
        <w:rPr>
          <w:rFonts w:ascii="Times New Roman" w:hAnsi="Times New Roman"/>
          <w:i/>
          <w:color w:val="0000FF"/>
          <w:sz w:val="24"/>
          <w:szCs w:val="24"/>
          <w:u w:val="single"/>
        </w:rPr>
        <w:t>epirkumos</w:t>
      </w:r>
      <w:r w:rsidR="00622FE3" w:rsidRPr="00DE7D32">
        <w:rPr>
          <w:rFonts w:ascii="Times New Roman" w:hAnsi="Times New Roman"/>
          <w:i/>
          <w:color w:val="0000FF"/>
          <w:sz w:val="24"/>
          <w:szCs w:val="24"/>
        </w:rPr>
        <w:t xml:space="preserve"> – </w:t>
      </w:r>
      <w:r w:rsidR="00C864C6" w:rsidRPr="00DE7D32">
        <w:rPr>
          <w:rFonts w:ascii="Times New Roman" w:hAnsi="Times New Roman"/>
          <w:i/>
          <w:iCs/>
          <w:color w:val="0000FF"/>
          <w:sz w:val="24"/>
          <w:szCs w:val="24"/>
        </w:rPr>
        <w:t xml:space="preserve"> </w:t>
      </w:r>
      <w:r w:rsidR="00B84282" w:rsidRPr="009E7D84">
        <w:rPr>
          <w:rFonts w:ascii="Times New Roman" w:hAnsi="Times New Roman"/>
          <w:i/>
          <w:color w:val="0000FF"/>
          <w:sz w:val="24"/>
          <w:szCs w:val="24"/>
        </w:rPr>
        <w:t xml:space="preserve">tiks īstenots </w:t>
      </w:r>
      <w:r w:rsidR="008053C0" w:rsidRPr="00DE7D32">
        <w:rPr>
          <w:rFonts w:ascii="Times New Roman" w:hAnsi="Times New Roman"/>
          <w:i/>
          <w:iCs/>
          <w:color w:val="0000FF"/>
          <w:sz w:val="24"/>
          <w:szCs w:val="24"/>
        </w:rPr>
        <w:t>sociāli atbildīgs publiskais iepirkums</w:t>
      </w:r>
      <w:r w:rsidR="008053C0" w:rsidRPr="00DE7D32">
        <w:rPr>
          <w:rStyle w:val="Vresatsauce"/>
          <w:rFonts w:ascii="Times New Roman" w:hAnsi="Times New Roman"/>
          <w:i/>
          <w:iCs/>
          <w:color w:val="0000FF"/>
          <w:sz w:val="24"/>
          <w:szCs w:val="24"/>
        </w:rPr>
        <w:footnoteReference w:id="16"/>
      </w:r>
      <w:r w:rsidR="008053C0" w:rsidRPr="00DE7D32">
        <w:rPr>
          <w:rFonts w:ascii="Times New Roman" w:hAnsi="Times New Roman"/>
          <w:i/>
          <w:iCs/>
          <w:color w:val="0000FF"/>
          <w:sz w:val="24"/>
          <w:szCs w:val="24"/>
        </w:rPr>
        <w:t>,</w:t>
      </w:r>
      <w:r w:rsidR="00ED40A4" w:rsidRPr="00DE7D32">
        <w:rPr>
          <w:rFonts w:ascii="Times New Roman" w:hAnsi="Times New Roman"/>
          <w:i/>
          <w:iCs/>
          <w:color w:val="0000FF"/>
          <w:sz w:val="24"/>
          <w:szCs w:val="24"/>
        </w:rPr>
        <w:t xml:space="preserve"> </w:t>
      </w:r>
      <w:r w:rsidR="00981FE2" w:rsidRPr="00DE7D32">
        <w:rPr>
          <w:rFonts w:ascii="Times New Roman" w:hAnsi="Times New Roman"/>
          <w:i/>
          <w:iCs/>
          <w:color w:val="0000FF"/>
          <w:sz w:val="24"/>
          <w:szCs w:val="24"/>
        </w:rPr>
        <w:t>pērkot ētiski ražotus produktus un pakalpojumus un izmantojot publiskās iepirkumu procedūras, lai radītu darbvietas, pienācīgus darba apstākļus, sekmētu sociālo un profesionālo iekļautību, nodrošinātu piekļūstamību pakalpojuma sniegšanas vietai/ videi/ objektam/ pasākuma norises vietai, kā arī veicinātu labākus darba nosacījumus cilvēkiem ar invaliditāti un nelabvēlīgākā situācijā esošiem cilvēkiem</w:t>
      </w:r>
      <w:r w:rsidR="00EE70A0">
        <w:rPr>
          <w:rFonts w:ascii="Times New Roman" w:hAnsi="Times New Roman"/>
          <w:i/>
          <w:iCs/>
          <w:color w:val="0000FF"/>
          <w:sz w:val="24"/>
          <w:szCs w:val="24"/>
        </w:rPr>
        <w:t> </w:t>
      </w:r>
      <w:r w:rsidR="005F6894">
        <w:rPr>
          <w:rFonts w:ascii="Times New Roman" w:hAnsi="Times New Roman"/>
          <w:i/>
          <w:iCs/>
          <w:color w:val="0000FF"/>
          <w:sz w:val="24"/>
          <w:szCs w:val="24"/>
        </w:rPr>
        <w:t xml:space="preserve">– </w:t>
      </w:r>
      <w:r w:rsidR="005F6894" w:rsidRPr="00F346A7">
        <w:rPr>
          <w:rFonts w:ascii="Times New Roman" w:hAnsi="Times New Roman"/>
          <w:b/>
          <w:bCs/>
          <w:i/>
          <w:iCs/>
          <w:color w:val="0000FF"/>
          <w:sz w:val="24"/>
          <w:szCs w:val="24"/>
        </w:rPr>
        <w:t>HP VINPI darbība “Sociāli atbildīgs publiskais iepirkums”</w:t>
      </w:r>
      <w:r w:rsidR="00981FE2" w:rsidRPr="00DE7D32">
        <w:rPr>
          <w:rFonts w:ascii="Times New Roman" w:hAnsi="Times New Roman"/>
          <w:i/>
          <w:iCs/>
          <w:color w:val="0000FF"/>
          <w:sz w:val="24"/>
          <w:szCs w:val="24"/>
        </w:rPr>
        <w:t>.</w:t>
      </w:r>
    </w:p>
    <w:p w14:paraId="59DE86A0" w14:textId="14E3F645" w:rsidR="00F635B9" w:rsidRDefault="00C864C6" w:rsidP="00AA521A">
      <w:pPr>
        <w:pStyle w:val="paragraph"/>
        <w:numPr>
          <w:ilvl w:val="0"/>
          <w:numId w:val="34"/>
        </w:numPr>
        <w:spacing w:before="0" w:beforeAutospacing="0" w:after="240" w:afterAutospacing="0"/>
        <w:ind w:left="567" w:hanging="283"/>
        <w:jc w:val="both"/>
        <w:textAlignment w:val="baseline"/>
        <w:rPr>
          <w:rFonts w:eastAsia="Calibri"/>
          <w:i/>
          <w:color w:val="0000FF"/>
          <w:lang w:eastAsia="en-US"/>
        </w:rPr>
      </w:pPr>
      <w:r w:rsidRPr="009E7D84">
        <w:rPr>
          <w:rFonts w:eastAsia="Calibri"/>
          <w:i/>
          <w:color w:val="0000FF"/>
          <w:lang w:eastAsia="en-US"/>
        </w:rPr>
        <w:t>P</w:t>
      </w:r>
      <w:r w:rsidR="00B84282" w:rsidRPr="009E7D84">
        <w:rPr>
          <w:rFonts w:eastAsia="Calibri"/>
          <w:i/>
          <w:color w:val="0000FF"/>
          <w:lang w:eastAsia="en-US"/>
        </w:rPr>
        <w:t>rojektā var būt iekļautas arī citas vispārīgas, kā arī specifiskas darbības, ja tās izriet no projekta satura un paredz vienlīdzības, iekļaušanas, nediskriminācijas un pamattiesību ievērošanu</w:t>
      </w:r>
      <w:r w:rsidR="00B84282" w:rsidRPr="00B84282">
        <w:rPr>
          <w:rFonts w:eastAsia="Calibri"/>
          <w:i/>
          <w:color w:val="0000FF"/>
          <w:lang w:eastAsia="en-US"/>
        </w:rPr>
        <w:t xml:space="preserve"> un vienlīdz efektīvi nodrošina attiecīgo mērķu sasniegšanu</w:t>
      </w:r>
      <w:r w:rsidR="003E74EB">
        <w:rPr>
          <w:rFonts w:eastAsia="Calibri"/>
          <w:i/>
          <w:color w:val="0000FF"/>
          <w:lang w:eastAsia="en-US"/>
        </w:rPr>
        <w:t xml:space="preserve"> (piemēram</w:t>
      </w:r>
      <w:r w:rsidR="003E74EB" w:rsidRPr="00785E7D">
        <w:rPr>
          <w:rFonts w:eastAsia="Calibri"/>
          <w:i/>
          <w:color w:val="0000FF"/>
          <w:lang w:eastAsia="en-US"/>
        </w:rPr>
        <w:t>,</w:t>
      </w:r>
      <w:r w:rsidR="003E74EB" w:rsidRPr="004625A9">
        <w:rPr>
          <w:color w:val="0000FF"/>
        </w:rPr>
        <w:t xml:space="preserve"> </w:t>
      </w:r>
      <w:r w:rsidR="003E74EB" w:rsidRPr="004625A9">
        <w:rPr>
          <w:i/>
          <w:iCs/>
          <w:color w:val="0000FF"/>
        </w:rPr>
        <w:t>s</w:t>
      </w:r>
      <w:r w:rsidR="003E74EB" w:rsidRPr="003E74EB">
        <w:rPr>
          <w:rFonts w:eastAsia="Calibri"/>
          <w:i/>
          <w:color w:val="0000FF"/>
          <w:lang w:eastAsia="en-US"/>
        </w:rPr>
        <w:t>ieviešu un vīriešu līdztiesību veicināšana darba tirgū</w:t>
      </w:r>
      <w:r w:rsidR="000C34E3">
        <w:rPr>
          <w:rFonts w:eastAsia="Calibri"/>
          <w:i/>
          <w:color w:val="0000FF"/>
          <w:lang w:eastAsia="en-US"/>
        </w:rPr>
        <w:t>, d</w:t>
      </w:r>
      <w:r w:rsidR="000C34E3" w:rsidRPr="000C34E3">
        <w:rPr>
          <w:rFonts w:eastAsia="Calibri"/>
          <w:i/>
          <w:color w:val="0000FF"/>
          <w:lang w:eastAsia="en-US"/>
        </w:rPr>
        <w:t>okumentos integrēti jautājumi par vienlīdzīgām iespējām</w:t>
      </w:r>
      <w:r w:rsidR="003E74EB">
        <w:rPr>
          <w:rFonts w:eastAsia="Calibri"/>
          <w:i/>
          <w:color w:val="0000FF"/>
          <w:lang w:eastAsia="en-US"/>
        </w:rPr>
        <w:t xml:space="preserve"> </w:t>
      </w:r>
      <w:r w:rsidR="000C34E3">
        <w:rPr>
          <w:rFonts w:eastAsia="Calibri"/>
          <w:i/>
          <w:color w:val="0000FF"/>
          <w:lang w:eastAsia="en-US"/>
        </w:rPr>
        <w:t>u.c.)</w:t>
      </w:r>
      <w:r w:rsidR="00B84282" w:rsidRPr="00B84282">
        <w:rPr>
          <w:rFonts w:eastAsia="Calibri"/>
          <w:i/>
          <w:color w:val="0000FF"/>
          <w:lang w:eastAsia="en-US"/>
        </w:rPr>
        <w:t>.</w:t>
      </w:r>
    </w:p>
    <w:p w14:paraId="5944D4B4" w14:textId="433F83E3" w:rsidR="00AA071D" w:rsidRPr="00E96F75" w:rsidRDefault="00AA071D" w:rsidP="00AA521A">
      <w:pPr>
        <w:pStyle w:val="Sarakstarindkopa"/>
        <w:numPr>
          <w:ilvl w:val="0"/>
          <w:numId w:val="34"/>
        </w:numPr>
        <w:spacing w:after="240" w:line="240" w:lineRule="auto"/>
        <w:ind w:left="568" w:hanging="284"/>
        <w:contextualSpacing w:val="0"/>
        <w:jc w:val="both"/>
        <w:rPr>
          <w:rFonts w:cs="Calibri"/>
          <w:color w:val="000000" w:themeColor="text1"/>
        </w:rPr>
      </w:pPr>
      <w:r w:rsidRPr="31EEF154">
        <w:rPr>
          <w:rFonts w:ascii="Times New Roman" w:hAnsi="Times New Roman"/>
          <w:i/>
          <w:iCs/>
          <w:color w:val="0000FF"/>
          <w:sz w:val="24"/>
          <w:szCs w:val="24"/>
        </w:rPr>
        <w:t xml:space="preserve">Papildu skaidrojums par horizontālā principa piemērošanu pieejams Labklājības ministrijas izstrādātajās vadlīnijās HP </w:t>
      </w:r>
      <w:r w:rsidR="00B17F88">
        <w:rPr>
          <w:rFonts w:ascii="Times New Roman" w:hAnsi="Times New Roman"/>
          <w:i/>
          <w:iCs/>
          <w:color w:val="0000FF"/>
          <w:sz w:val="24"/>
          <w:szCs w:val="24"/>
        </w:rPr>
        <w:t>“</w:t>
      </w:r>
      <w:r w:rsidRPr="31EEF154">
        <w:rPr>
          <w:rFonts w:ascii="Times New Roman" w:hAnsi="Times New Roman"/>
          <w:i/>
          <w:iCs/>
          <w:color w:val="0000FF"/>
          <w:sz w:val="24"/>
          <w:szCs w:val="24"/>
        </w:rPr>
        <w:t>VINPI</w:t>
      </w:r>
      <w:r w:rsidR="00B17F88">
        <w:rPr>
          <w:rFonts w:ascii="Times New Roman" w:hAnsi="Times New Roman"/>
          <w:i/>
          <w:iCs/>
          <w:color w:val="0000FF"/>
          <w:sz w:val="24"/>
          <w:szCs w:val="24"/>
        </w:rPr>
        <w:t>”</w:t>
      </w:r>
      <w:r w:rsidRPr="31EEF154">
        <w:rPr>
          <w:rFonts w:ascii="Times New Roman" w:hAnsi="Times New Roman"/>
          <w:i/>
          <w:iCs/>
          <w:color w:val="0000FF"/>
          <w:sz w:val="24"/>
          <w:szCs w:val="24"/>
        </w:rPr>
        <w:t xml:space="preserve"> īstenošanai un uzraudzībai (2021–2027)</w:t>
      </w:r>
      <w:r w:rsidRPr="31EEF154">
        <w:rPr>
          <w:rFonts w:ascii="Times New Roman" w:hAnsi="Times New Roman"/>
          <w:i/>
          <w:iCs/>
          <w:color w:val="0000FF"/>
          <w:sz w:val="24"/>
          <w:szCs w:val="24"/>
          <w:vertAlign w:val="superscript"/>
        </w:rPr>
        <w:t xml:space="preserve"> </w:t>
      </w:r>
      <w:r w:rsidRPr="31EEF154">
        <w:rPr>
          <w:rFonts w:ascii="Times New Roman" w:hAnsi="Times New Roman"/>
          <w:i/>
          <w:iCs/>
          <w:color w:val="0000FF"/>
          <w:sz w:val="24"/>
          <w:szCs w:val="24"/>
          <w:vertAlign w:val="superscript"/>
        </w:rPr>
        <w:footnoteReference w:id="17"/>
      </w:r>
      <w:r w:rsidRPr="31EEF154">
        <w:rPr>
          <w:rFonts w:ascii="Times New Roman" w:eastAsia="Times New Roman" w:hAnsi="Times New Roman"/>
          <w:i/>
          <w:iCs/>
          <w:color w:val="0000FF"/>
          <w:sz w:val="24"/>
          <w:szCs w:val="24"/>
        </w:rPr>
        <w:t xml:space="preserve">. </w:t>
      </w:r>
    </w:p>
    <w:p w14:paraId="40A0E5D7" w14:textId="00EA9A2A" w:rsidR="00AA071D" w:rsidRPr="00CD44B7" w:rsidRDefault="00340118" w:rsidP="004625A9">
      <w:pPr>
        <w:spacing w:after="120"/>
        <w:ind w:firstLine="1"/>
        <w:jc w:val="both"/>
        <w:rPr>
          <w:rFonts w:eastAsia="Calibri"/>
          <w:b/>
          <w:bCs/>
          <w:i/>
          <w:iCs/>
          <w:color w:val="0000FF"/>
          <w:lang w:eastAsia="en-US"/>
        </w:rPr>
      </w:pPr>
      <w:r w:rsidRPr="00340118">
        <w:rPr>
          <w:rFonts w:eastAsia="Calibri"/>
          <w:b/>
          <w:bCs/>
          <w:i/>
          <w:iCs/>
          <w:color w:val="0000FF"/>
          <w:lang w:eastAsia="en-US"/>
        </w:rPr>
        <w:t xml:space="preserve">Projekta darbībai/apakšdarbībai norāda (izvēlas) HP </w:t>
      </w:r>
      <w:r w:rsidR="00B17F88">
        <w:rPr>
          <w:rFonts w:eastAsia="Calibri"/>
          <w:b/>
          <w:bCs/>
          <w:i/>
          <w:iCs/>
          <w:color w:val="0000FF"/>
          <w:lang w:eastAsia="en-US"/>
        </w:rPr>
        <w:t>“</w:t>
      </w:r>
      <w:r w:rsidR="00AA071D" w:rsidRPr="00B31B64">
        <w:rPr>
          <w:rFonts w:eastAsia="Calibri"/>
          <w:b/>
          <w:bCs/>
          <w:i/>
          <w:iCs/>
          <w:color w:val="0000FF"/>
          <w:lang w:eastAsia="en-US"/>
        </w:rPr>
        <w:t>Nenodarīt būtisku kaitējumu</w:t>
      </w:r>
      <w:r w:rsidR="00B17F88">
        <w:rPr>
          <w:rFonts w:eastAsia="Calibri"/>
          <w:b/>
          <w:bCs/>
          <w:i/>
          <w:iCs/>
          <w:color w:val="0000FF"/>
          <w:lang w:eastAsia="en-US"/>
        </w:rPr>
        <w:t>”</w:t>
      </w:r>
      <w:r w:rsidR="003F789D">
        <w:rPr>
          <w:rFonts w:eastAsia="Calibri"/>
          <w:b/>
          <w:bCs/>
          <w:i/>
          <w:iCs/>
          <w:color w:val="0000FF"/>
          <w:lang w:eastAsia="en-US"/>
        </w:rPr>
        <w:t xml:space="preserve"> darbības</w:t>
      </w:r>
      <w:r w:rsidR="00C26065">
        <w:rPr>
          <w:rFonts w:eastAsia="Calibri"/>
          <w:b/>
          <w:bCs/>
          <w:i/>
          <w:iCs/>
          <w:color w:val="0000FF"/>
          <w:lang w:eastAsia="en-US"/>
        </w:rPr>
        <w:t xml:space="preserve"> atbilstoši </w:t>
      </w:r>
      <w:r w:rsidR="00C26065" w:rsidRPr="00C26065">
        <w:rPr>
          <w:rFonts w:eastAsia="Calibri"/>
          <w:b/>
          <w:bCs/>
          <w:i/>
          <w:iCs/>
          <w:color w:val="0000FF"/>
          <w:lang w:eastAsia="en-US"/>
        </w:rPr>
        <w:t>projektu iesniegumu vērtēšanas kritēriju piemērošanas metodikā</w:t>
      </w:r>
      <w:r w:rsidR="00C26065">
        <w:rPr>
          <w:rFonts w:eastAsia="Calibri"/>
          <w:b/>
          <w:bCs/>
          <w:i/>
          <w:iCs/>
          <w:color w:val="0000FF"/>
          <w:lang w:eastAsia="en-US"/>
        </w:rPr>
        <w:t xml:space="preserve"> noteiktajam</w:t>
      </w:r>
      <w:r w:rsidR="00AB564E">
        <w:rPr>
          <w:rFonts w:eastAsia="Calibri"/>
          <w:b/>
          <w:bCs/>
          <w:i/>
          <w:iCs/>
          <w:color w:val="0000FF"/>
          <w:lang w:eastAsia="en-US"/>
        </w:rPr>
        <w:t>:</w:t>
      </w:r>
    </w:p>
    <w:p w14:paraId="15BFDEF0" w14:textId="283B155F" w:rsidR="00DA46AD" w:rsidRDefault="00594DE4" w:rsidP="00DE7D32">
      <w:pPr>
        <w:pStyle w:val="Sarakstarindkopa"/>
        <w:numPr>
          <w:ilvl w:val="0"/>
          <w:numId w:val="37"/>
        </w:numPr>
        <w:spacing w:before="120" w:after="120" w:line="240" w:lineRule="auto"/>
        <w:ind w:left="709" w:hanging="425"/>
        <w:contextualSpacing w:val="0"/>
        <w:jc w:val="both"/>
        <w:rPr>
          <w:rFonts w:ascii="Times New Roman" w:hAnsi="Times New Roman"/>
          <w:i/>
          <w:iCs/>
          <w:color w:val="0000FF"/>
          <w:sz w:val="24"/>
          <w:szCs w:val="24"/>
        </w:rPr>
      </w:pPr>
      <w:r>
        <w:rPr>
          <w:rFonts w:ascii="Times New Roman" w:hAnsi="Times New Roman"/>
          <w:b/>
          <w:bCs/>
          <w:i/>
          <w:iCs/>
          <w:color w:val="0000FF"/>
          <w:sz w:val="24"/>
          <w:szCs w:val="24"/>
          <w:u w:val="single"/>
        </w:rPr>
        <w:t>apak</w:t>
      </w:r>
      <w:r w:rsidR="00EB1949">
        <w:rPr>
          <w:rFonts w:ascii="Times New Roman" w:hAnsi="Times New Roman"/>
          <w:b/>
          <w:bCs/>
          <w:i/>
          <w:iCs/>
          <w:color w:val="0000FF"/>
          <w:sz w:val="24"/>
          <w:szCs w:val="24"/>
          <w:u w:val="single"/>
        </w:rPr>
        <w:t>šsadaļā “HP darbības” izvēlas HP</w:t>
      </w:r>
      <w:r w:rsidR="00103347">
        <w:rPr>
          <w:rFonts w:ascii="Times New Roman" w:hAnsi="Times New Roman"/>
          <w:b/>
          <w:bCs/>
          <w:i/>
          <w:iCs/>
          <w:color w:val="0000FF"/>
          <w:sz w:val="24"/>
          <w:szCs w:val="24"/>
          <w:u w:val="single"/>
        </w:rPr>
        <w:t xml:space="preserve"> “Nenodarīt būtiski kaitējumu”</w:t>
      </w:r>
      <w:r w:rsidR="000E6C5D">
        <w:rPr>
          <w:rFonts w:ascii="Times New Roman" w:hAnsi="Times New Roman"/>
          <w:b/>
          <w:bCs/>
          <w:i/>
          <w:iCs/>
          <w:color w:val="0000FF"/>
          <w:sz w:val="24"/>
          <w:szCs w:val="24"/>
          <w:u w:val="single"/>
        </w:rPr>
        <w:t xml:space="preserve"> darbību: </w:t>
      </w:r>
      <w:r w:rsidR="00F56CC5">
        <w:rPr>
          <w:rFonts w:ascii="Times New Roman" w:hAnsi="Times New Roman"/>
          <w:b/>
          <w:bCs/>
          <w:i/>
          <w:iCs/>
          <w:color w:val="0000FF"/>
          <w:sz w:val="24"/>
          <w:szCs w:val="24"/>
          <w:u w:val="single"/>
        </w:rPr>
        <w:t>“</w:t>
      </w:r>
      <w:r w:rsidR="000E6C5D">
        <w:rPr>
          <w:rFonts w:ascii="Times New Roman" w:hAnsi="Times New Roman"/>
          <w:b/>
          <w:bCs/>
          <w:i/>
          <w:iCs/>
          <w:color w:val="0000FF"/>
          <w:sz w:val="24"/>
          <w:szCs w:val="24"/>
          <w:u w:val="single"/>
        </w:rPr>
        <w:t>Z</w:t>
      </w:r>
      <w:r w:rsidR="00A1089C" w:rsidRPr="0071594F">
        <w:rPr>
          <w:rFonts w:ascii="Times New Roman" w:hAnsi="Times New Roman"/>
          <w:b/>
          <w:bCs/>
          <w:i/>
          <w:iCs/>
          <w:color w:val="0000FF"/>
          <w:sz w:val="24"/>
          <w:szCs w:val="24"/>
          <w:u w:val="single"/>
        </w:rPr>
        <w:t>aļais publiskais iepirkums</w:t>
      </w:r>
      <w:r w:rsidR="00F56CC5">
        <w:rPr>
          <w:rFonts w:ascii="Times New Roman" w:hAnsi="Times New Roman"/>
          <w:b/>
          <w:bCs/>
          <w:i/>
          <w:iCs/>
          <w:color w:val="0000FF"/>
          <w:sz w:val="24"/>
          <w:szCs w:val="24"/>
          <w:u w:val="single"/>
        </w:rPr>
        <w:t>”</w:t>
      </w:r>
      <w:r w:rsidR="000E6C5D">
        <w:rPr>
          <w:rFonts w:ascii="Times New Roman" w:hAnsi="Times New Roman"/>
          <w:b/>
          <w:bCs/>
          <w:i/>
          <w:iCs/>
          <w:color w:val="0000FF"/>
          <w:sz w:val="24"/>
          <w:szCs w:val="24"/>
        </w:rPr>
        <w:t xml:space="preserve"> – </w:t>
      </w:r>
      <w:r w:rsidR="00A67EB9" w:rsidRPr="004625A9">
        <w:rPr>
          <w:rFonts w:ascii="Times New Roman" w:hAnsi="Times New Roman"/>
          <w:i/>
          <w:iCs/>
          <w:color w:val="0000FF"/>
          <w:sz w:val="24"/>
          <w:szCs w:val="24"/>
        </w:rPr>
        <w:t>HP</w:t>
      </w:r>
      <w:r w:rsidR="00A67EB9">
        <w:rPr>
          <w:rFonts w:ascii="Times New Roman" w:hAnsi="Times New Roman"/>
          <w:b/>
          <w:bCs/>
          <w:i/>
          <w:iCs/>
          <w:color w:val="0000FF"/>
          <w:sz w:val="24"/>
          <w:szCs w:val="24"/>
        </w:rPr>
        <w:t xml:space="preserve"> </w:t>
      </w:r>
      <w:r w:rsidR="00AA071D" w:rsidRPr="31EEF154">
        <w:rPr>
          <w:rFonts w:ascii="Times New Roman" w:hAnsi="Times New Roman"/>
          <w:i/>
          <w:iCs/>
          <w:color w:val="0000FF"/>
          <w:sz w:val="24"/>
          <w:szCs w:val="24"/>
        </w:rPr>
        <w:t xml:space="preserve">darbības aprakstā </w:t>
      </w:r>
      <w:r w:rsidR="00242B6B">
        <w:rPr>
          <w:rFonts w:ascii="Times New Roman" w:hAnsi="Times New Roman"/>
          <w:i/>
          <w:iCs/>
          <w:color w:val="0000FF"/>
          <w:sz w:val="24"/>
          <w:szCs w:val="24"/>
        </w:rPr>
        <w:t>(pamatojumā)</w:t>
      </w:r>
      <w:r w:rsidR="00242B6B">
        <w:rPr>
          <w:rFonts w:ascii="Times New Roman" w:hAnsi="Times New Roman"/>
          <w:i/>
          <w:iCs/>
          <w:color w:val="0000FF"/>
          <w:sz w:val="24"/>
          <w:szCs w:val="24"/>
        </w:rPr>
        <w:t xml:space="preserve"> </w:t>
      </w:r>
      <w:r w:rsidR="00AA071D" w:rsidRPr="31EEF154">
        <w:rPr>
          <w:rFonts w:ascii="Times New Roman" w:hAnsi="Times New Roman"/>
          <w:i/>
          <w:iCs/>
          <w:color w:val="0000FF"/>
          <w:sz w:val="24"/>
          <w:szCs w:val="24"/>
        </w:rPr>
        <w:t>norāda</w:t>
      </w:r>
      <w:r w:rsidR="005A511E">
        <w:rPr>
          <w:rFonts w:ascii="Times New Roman" w:hAnsi="Times New Roman"/>
          <w:i/>
          <w:iCs/>
          <w:color w:val="0000FF"/>
          <w:sz w:val="24"/>
          <w:szCs w:val="24"/>
        </w:rPr>
        <w:t xml:space="preserve">, ka </w:t>
      </w:r>
      <w:r w:rsidR="003E03FC" w:rsidRPr="003E03FC">
        <w:rPr>
          <w:rFonts w:ascii="Times New Roman" w:hAnsi="Times New Roman"/>
          <w:i/>
          <w:iCs/>
          <w:color w:val="0000FF"/>
          <w:sz w:val="24"/>
          <w:szCs w:val="24"/>
        </w:rPr>
        <w:t xml:space="preserve">projekta ietvaros pakalpojumi vai būvdarbu iepirkums tiks veikti, ievērojot zaļā publiskā iepirkuma prasības </w:t>
      </w:r>
      <w:r w:rsidR="00AA071D" w:rsidRPr="31EEF154">
        <w:rPr>
          <w:rFonts w:ascii="Times New Roman" w:hAnsi="Times New Roman"/>
          <w:i/>
          <w:iCs/>
          <w:color w:val="0000FF"/>
          <w:sz w:val="24"/>
          <w:szCs w:val="24"/>
        </w:rPr>
        <w:t xml:space="preserve">saskaņā ar Ministru kabineta 2017. gada 20. jūnija noteikumiem Nr. 353 </w:t>
      </w:r>
      <w:r w:rsidR="00B17F88">
        <w:rPr>
          <w:rFonts w:ascii="Times New Roman" w:hAnsi="Times New Roman"/>
          <w:i/>
          <w:iCs/>
          <w:color w:val="0000FF"/>
          <w:sz w:val="24"/>
          <w:szCs w:val="24"/>
        </w:rPr>
        <w:t>“</w:t>
      </w:r>
      <w:r w:rsidR="00AA071D" w:rsidRPr="31EEF154">
        <w:rPr>
          <w:rFonts w:ascii="Times New Roman" w:hAnsi="Times New Roman"/>
          <w:i/>
          <w:iCs/>
          <w:color w:val="0000FF"/>
          <w:sz w:val="24"/>
          <w:szCs w:val="24"/>
        </w:rPr>
        <w:t xml:space="preserve">Prasības zaļajam </w:t>
      </w:r>
      <w:r w:rsidR="00AA071D" w:rsidRPr="31EEF154">
        <w:rPr>
          <w:rFonts w:ascii="Times New Roman" w:hAnsi="Times New Roman"/>
          <w:i/>
          <w:iCs/>
          <w:color w:val="0000FF"/>
          <w:sz w:val="24"/>
          <w:szCs w:val="24"/>
        </w:rPr>
        <w:lastRenderedPageBreak/>
        <w:t>publiskajam iepirkumam un to piemērošanas kārtība</w:t>
      </w:r>
      <w:r w:rsidR="00B17F88">
        <w:rPr>
          <w:rFonts w:ascii="Times New Roman" w:hAnsi="Times New Roman"/>
          <w:i/>
          <w:iCs/>
          <w:color w:val="0000FF"/>
          <w:sz w:val="24"/>
          <w:szCs w:val="24"/>
        </w:rPr>
        <w:t>”</w:t>
      </w:r>
      <w:r w:rsidR="00AA071D" w:rsidRPr="31EEF154">
        <w:rPr>
          <w:rStyle w:val="Vresatsauce"/>
          <w:rFonts w:ascii="Times New Roman" w:hAnsi="Times New Roman"/>
          <w:i/>
          <w:iCs/>
          <w:color w:val="0000FF"/>
          <w:sz w:val="24"/>
          <w:szCs w:val="24"/>
        </w:rPr>
        <w:footnoteReference w:id="18"/>
      </w:r>
      <w:r w:rsidR="00AA071D" w:rsidRPr="31EEF154">
        <w:rPr>
          <w:rFonts w:ascii="Times New Roman" w:hAnsi="Times New Roman"/>
          <w:i/>
          <w:iCs/>
          <w:color w:val="0000FF"/>
          <w:sz w:val="24"/>
          <w:szCs w:val="24"/>
        </w:rPr>
        <w:t xml:space="preserve"> </w:t>
      </w:r>
      <w:r w:rsidR="007D553B" w:rsidRPr="007D553B">
        <w:rPr>
          <w:rFonts w:ascii="Times New Roman" w:hAnsi="Times New Roman"/>
          <w:i/>
          <w:iCs/>
          <w:color w:val="0000FF"/>
          <w:sz w:val="24"/>
          <w:szCs w:val="24"/>
        </w:rPr>
        <w:t>1.</w:t>
      </w:r>
      <w:r w:rsidR="00C22EF4">
        <w:rPr>
          <w:rFonts w:ascii="Times New Roman" w:hAnsi="Times New Roman"/>
          <w:i/>
          <w:iCs/>
          <w:color w:val="0000FF"/>
          <w:sz w:val="24"/>
          <w:szCs w:val="24"/>
        </w:rPr>
        <w:t> </w:t>
      </w:r>
      <w:r w:rsidR="007D553B" w:rsidRPr="007D553B">
        <w:rPr>
          <w:rFonts w:ascii="Times New Roman" w:hAnsi="Times New Roman"/>
          <w:i/>
          <w:iCs/>
          <w:color w:val="0000FF"/>
          <w:sz w:val="24"/>
          <w:szCs w:val="24"/>
        </w:rPr>
        <w:t>pielikum</w:t>
      </w:r>
      <w:r w:rsidR="007D553B">
        <w:rPr>
          <w:rFonts w:ascii="Times New Roman" w:hAnsi="Times New Roman"/>
          <w:i/>
          <w:iCs/>
          <w:color w:val="0000FF"/>
          <w:sz w:val="24"/>
          <w:szCs w:val="24"/>
        </w:rPr>
        <w:t>u</w:t>
      </w:r>
      <w:r w:rsidR="007D553B" w:rsidRPr="007D553B">
        <w:rPr>
          <w:rFonts w:ascii="Times New Roman" w:hAnsi="Times New Roman"/>
          <w:i/>
          <w:iCs/>
          <w:color w:val="0000FF"/>
          <w:sz w:val="24"/>
          <w:szCs w:val="24"/>
        </w:rPr>
        <w:t xml:space="preserve"> visos gadījumos un 2.</w:t>
      </w:r>
      <w:r w:rsidR="00C22EF4">
        <w:rPr>
          <w:rFonts w:ascii="Times New Roman" w:hAnsi="Times New Roman"/>
          <w:i/>
          <w:iCs/>
          <w:color w:val="0000FF"/>
          <w:sz w:val="24"/>
          <w:szCs w:val="24"/>
        </w:rPr>
        <w:t> </w:t>
      </w:r>
      <w:r w:rsidR="007D553B" w:rsidRPr="007D553B">
        <w:rPr>
          <w:rFonts w:ascii="Times New Roman" w:hAnsi="Times New Roman"/>
          <w:i/>
          <w:iCs/>
          <w:color w:val="0000FF"/>
          <w:sz w:val="24"/>
          <w:szCs w:val="24"/>
        </w:rPr>
        <w:t>pielikumā gadījumos, kur tas attiecināms un iespējams</w:t>
      </w:r>
      <w:r w:rsidR="00AA071D" w:rsidRPr="31EEF154">
        <w:rPr>
          <w:rFonts w:ascii="Times New Roman" w:hAnsi="Times New Roman"/>
          <w:i/>
          <w:iCs/>
          <w:color w:val="0000FF"/>
          <w:sz w:val="24"/>
          <w:szCs w:val="24"/>
        </w:rPr>
        <w:t xml:space="preserve">. </w:t>
      </w:r>
    </w:p>
    <w:p w14:paraId="779E4AE2" w14:textId="53E40560" w:rsidR="00AA071D" w:rsidRPr="004625A9" w:rsidRDefault="00505C7D" w:rsidP="004625A9">
      <w:pPr>
        <w:spacing w:before="120" w:after="120"/>
        <w:ind w:left="709"/>
        <w:jc w:val="both"/>
        <w:rPr>
          <w:i/>
          <w:iCs/>
          <w:color w:val="0000FF"/>
        </w:rPr>
      </w:pPr>
      <w:r w:rsidRPr="004625A9">
        <w:rPr>
          <w:i/>
          <w:iCs/>
          <w:color w:val="0000FF"/>
        </w:rPr>
        <w:t>Ja zaļo publisko iepirkumu nav iespējams piemērot</w:t>
      </w:r>
      <w:r w:rsidR="00085D38" w:rsidRPr="004625A9">
        <w:rPr>
          <w:i/>
          <w:iCs/>
          <w:color w:val="0000FF"/>
        </w:rPr>
        <w:t xml:space="preserve"> vai iepirkuma priekšmets neatbilst Ministru kabineta 2017.</w:t>
      </w:r>
      <w:r w:rsidR="00C22EF4" w:rsidRPr="004625A9">
        <w:rPr>
          <w:i/>
          <w:iCs/>
          <w:color w:val="0000FF"/>
        </w:rPr>
        <w:t> </w:t>
      </w:r>
      <w:r w:rsidR="00085D38" w:rsidRPr="004625A9">
        <w:rPr>
          <w:i/>
          <w:iCs/>
          <w:color w:val="0000FF"/>
        </w:rPr>
        <w:t>gada 20.</w:t>
      </w:r>
      <w:r w:rsidR="00C22EF4" w:rsidRPr="004625A9">
        <w:rPr>
          <w:i/>
          <w:iCs/>
          <w:color w:val="0000FF"/>
        </w:rPr>
        <w:t> </w:t>
      </w:r>
      <w:r w:rsidR="00085D38" w:rsidRPr="004625A9">
        <w:rPr>
          <w:i/>
          <w:iCs/>
          <w:color w:val="0000FF"/>
        </w:rPr>
        <w:t>jūnija noteikumos Nr.</w:t>
      </w:r>
      <w:r w:rsidR="0010112E" w:rsidRPr="004625A9">
        <w:rPr>
          <w:i/>
          <w:iCs/>
          <w:color w:val="0000FF"/>
        </w:rPr>
        <w:t> </w:t>
      </w:r>
      <w:r w:rsidR="00085D38" w:rsidRPr="004625A9">
        <w:rPr>
          <w:i/>
          <w:iCs/>
          <w:color w:val="0000FF"/>
        </w:rPr>
        <w:t>353 “Prasības zaļajam publiskajam iepirkumam un to piemērošanas kārtība” noteiktajām grupām</w:t>
      </w:r>
      <w:r w:rsidRPr="004625A9">
        <w:rPr>
          <w:i/>
          <w:iCs/>
          <w:color w:val="0000FF"/>
        </w:rPr>
        <w:t xml:space="preserve">, </w:t>
      </w:r>
      <w:r w:rsidR="00DA46AD" w:rsidRPr="004625A9">
        <w:rPr>
          <w:i/>
          <w:iCs/>
          <w:color w:val="0000FF"/>
        </w:rPr>
        <w:t>HP darbības aprakstā</w:t>
      </w:r>
      <w:r w:rsidR="00242B6B">
        <w:rPr>
          <w:i/>
          <w:iCs/>
          <w:color w:val="0000FF"/>
        </w:rPr>
        <w:t xml:space="preserve"> </w:t>
      </w:r>
      <w:r w:rsidR="00242B6B">
        <w:rPr>
          <w:i/>
          <w:iCs/>
          <w:color w:val="0000FF"/>
        </w:rPr>
        <w:t>(pamatojumā)</w:t>
      </w:r>
      <w:r w:rsidR="00DA46AD" w:rsidRPr="004625A9">
        <w:rPr>
          <w:i/>
          <w:iCs/>
          <w:color w:val="0000FF"/>
        </w:rPr>
        <w:t xml:space="preserve"> </w:t>
      </w:r>
      <w:r w:rsidRPr="004625A9">
        <w:rPr>
          <w:i/>
          <w:iCs/>
          <w:color w:val="0000FF"/>
        </w:rPr>
        <w:t>sniedz pamatojumu</w:t>
      </w:r>
      <w:r w:rsidR="00BD3795" w:rsidRPr="004625A9">
        <w:rPr>
          <w:i/>
          <w:iCs/>
          <w:color w:val="0000FF"/>
        </w:rPr>
        <w:t>;</w:t>
      </w:r>
    </w:p>
    <w:p w14:paraId="03293F12" w14:textId="4FF94FBE" w:rsidR="00817E26" w:rsidRPr="004625A9" w:rsidRDefault="004763AE" w:rsidP="003D57B6">
      <w:pPr>
        <w:pStyle w:val="Sarakstarindkopa"/>
        <w:numPr>
          <w:ilvl w:val="0"/>
          <w:numId w:val="37"/>
        </w:numPr>
        <w:spacing w:before="120" w:after="120" w:line="240" w:lineRule="auto"/>
        <w:ind w:left="709" w:hanging="425"/>
        <w:contextualSpacing w:val="0"/>
        <w:jc w:val="both"/>
        <w:rPr>
          <w:rFonts w:ascii="Times New Roman" w:hAnsi="Times New Roman"/>
          <w:i/>
          <w:iCs/>
          <w:color w:val="0000FF"/>
          <w:sz w:val="24"/>
          <w:szCs w:val="24"/>
        </w:rPr>
      </w:pPr>
      <w:r>
        <w:rPr>
          <w:rFonts w:ascii="Times New Roman" w:hAnsi="Times New Roman"/>
          <w:b/>
          <w:bCs/>
          <w:i/>
          <w:iCs/>
          <w:color w:val="0000FF"/>
          <w:sz w:val="24"/>
          <w:szCs w:val="24"/>
          <w:u w:val="single"/>
        </w:rPr>
        <w:t xml:space="preserve">apakšsadaļā “HP darbības” izvēlas HP </w:t>
      </w:r>
      <w:r w:rsidR="007B79B6">
        <w:rPr>
          <w:rFonts w:ascii="Times New Roman" w:hAnsi="Times New Roman"/>
          <w:b/>
          <w:bCs/>
          <w:i/>
          <w:iCs/>
          <w:color w:val="0000FF"/>
          <w:sz w:val="24"/>
          <w:szCs w:val="24"/>
          <w:u w:val="single"/>
        </w:rPr>
        <w:t xml:space="preserve">“Nenodarīt būtiski kaitējumu” darbību: </w:t>
      </w:r>
      <w:r>
        <w:rPr>
          <w:rFonts w:ascii="Times New Roman" w:hAnsi="Times New Roman"/>
          <w:b/>
          <w:bCs/>
          <w:i/>
          <w:iCs/>
          <w:color w:val="0000FF"/>
          <w:sz w:val="24"/>
          <w:szCs w:val="24"/>
          <w:u w:val="single"/>
        </w:rPr>
        <w:t>“Ie</w:t>
      </w:r>
      <w:r w:rsidR="00F56CC5">
        <w:rPr>
          <w:rFonts w:ascii="Times New Roman" w:hAnsi="Times New Roman"/>
          <w:b/>
          <w:bCs/>
          <w:i/>
          <w:iCs/>
          <w:color w:val="0000FF"/>
          <w:sz w:val="24"/>
          <w:szCs w:val="24"/>
          <w:u w:val="single"/>
        </w:rPr>
        <w:t>te</w:t>
      </w:r>
      <w:r>
        <w:rPr>
          <w:rFonts w:ascii="Times New Roman" w:hAnsi="Times New Roman"/>
          <w:b/>
          <w:bCs/>
          <w:i/>
          <w:iCs/>
          <w:color w:val="0000FF"/>
          <w:sz w:val="24"/>
          <w:szCs w:val="24"/>
          <w:u w:val="single"/>
        </w:rPr>
        <w:t>kmes uz vidi</w:t>
      </w:r>
      <w:r w:rsidR="00F56CC5">
        <w:rPr>
          <w:rFonts w:ascii="Times New Roman" w:hAnsi="Times New Roman"/>
          <w:b/>
          <w:bCs/>
          <w:i/>
          <w:iCs/>
          <w:color w:val="0000FF"/>
          <w:sz w:val="24"/>
          <w:szCs w:val="24"/>
          <w:u w:val="single"/>
        </w:rPr>
        <w:t xml:space="preserve"> novērtējums vai sākotnēj</w:t>
      </w:r>
      <w:r w:rsidR="007B79B6">
        <w:rPr>
          <w:rFonts w:ascii="Times New Roman" w:hAnsi="Times New Roman"/>
          <w:b/>
          <w:bCs/>
          <w:i/>
          <w:iCs/>
          <w:color w:val="0000FF"/>
          <w:sz w:val="24"/>
          <w:szCs w:val="24"/>
          <w:u w:val="single"/>
        </w:rPr>
        <w:t>ais</w:t>
      </w:r>
      <w:r w:rsidR="00F56CC5">
        <w:rPr>
          <w:rFonts w:ascii="Times New Roman" w:hAnsi="Times New Roman"/>
          <w:b/>
          <w:bCs/>
          <w:i/>
          <w:iCs/>
          <w:color w:val="0000FF"/>
          <w:sz w:val="24"/>
          <w:szCs w:val="24"/>
          <w:u w:val="single"/>
        </w:rPr>
        <w:t xml:space="preserve"> izvērtējums</w:t>
      </w:r>
      <w:r w:rsidR="007B79B6">
        <w:rPr>
          <w:rFonts w:ascii="Times New Roman" w:hAnsi="Times New Roman"/>
          <w:b/>
          <w:bCs/>
          <w:i/>
          <w:iCs/>
          <w:color w:val="0000FF"/>
          <w:sz w:val="24"/>
          <w:szCs w:val="24"/>
          <w:u w:val="single"/>
        </w:rPr>
        <w:t>”</w:t>
      </w:r>
      <w:r w:rsidR="007B79B6">
        <w:rPr>
          <w:rFonts w:ascii="Times New Roman" w:hAnsi="Times New Roman"/>
          <w:i/>
          <w:iCs/>
          <w:color w:val="0000FF"/>
          <w:sz w:val="24"/>
          <w:szCs w:val="24"/>
        </w:rPr>
        <w:t xml:space="preserve"> – </w:t>
      </w:r>
      <w:r w:rsidR="00A67EB9">
        <w:rPr>
          <w:rFonts w:ascii="Times New Roman" w:hAnsi="Times New Roman"/>
          <w:i/>
          <w:iCs/>
          <w:color w:val="0000FF"/>
          <w:sz w:val="24"/>
          <w:szCs w:val="24"/>
        </w:rPr>
        <w:t xml:space="preserve">HP </w:t>
      </w:r>
      <w:r w:rsidR="00982D09" w:rsidRPr="00DE7D32">
        <w:rPr>
          <w:rFonts w:ascii="Times New Roman" w:hAnsi="Times New Roman"/>
          <w:i/>
          <w:iCs/>
          <w:color w:val="0000FF"/>
          <w:sz w:val="24"/>
          <w:szCs w:val="24"/>
        </w:rPr>
        <w:t>darbības aprakstā</w:t>
      </w:r>
      <w:r w:rsidR="00242B6B">
        <w:rPr>
          <w:rFonts w:ascii="Times New Roman" w:hAnsi="Times New Roman"/>
          <w:i/>
          <w:iCs/>
          <w:color w:val="0000FF"/>
          <w:sz w:val="24"/>
          <w:szCs w:val="24"/>
        </w:rPr>
        <w:t xml:space="preserve"> </w:t>
      </w:r>
      <w:r w:rsidR="00242B6B">
        <w:rPr>
          <w:rFonts w:ascii="Times New Roman" w:hAnsi="Times New Roman"/>
          <w:i/>
          <w:iCs/>
          <w:color w:val="0000FF"/>
          <w:sz w:val="24"/>
          <w:szCs w:val="24"/>
        </w:rPr>
        <w:t>(pamatojumā)</w:t>
      </w:r>
      <w:r w:rsidR="00982D09" w:rsidRPr="00DE7D32">
        <w:rPr>
          <w:rFonts w:ascii="Times New Roman" w:hAnsi="Times New Roman"/>
          <w:i/>
          <w:iCs/>
          <w:color w:val="0000FF"/>
          <w:sz w:val="24"/>
          <w:szCs w:val="24"/>
        </w:rPr>
        <w:t xml:space="preserve"> norāda, vai </w:t>
      </w:r>
      <w:r w:rsidR="00817E26">
        <w:rPr>
          <w:rFonts w:ascii="Times New Roman" w:hAnsi="Times New Roman"/>
          <w:i/>
          <w:iCs/>
          <w:color w:val="0000FF"/>
          <w:sz w:val="24"/>
          <w:szCs w:val="24"/>
        </w:rPr>
        <w:t xml:space="preserve">projekta iesniegumā </w:t>
      </w:r>
      <w:r w:rsidR="00982D09" w:rsidRPr="00DE7D32">
        <w:rPr>
          <w:rFonts w:ascii="Times New Roman" w:hAnsi="Times New Roman"/>
          <w:i/>
          <w:iCs/>
          <w:color w:val="0000FF"/>
          <w:sz w:val="24"/>
          <w:szCs w:val="24"/>
        </w:rPr>
        <w:t>plānotajām darbībām ir veikts ietekmes uz vidi novērtējums vai sākotnējais izvērtējums, vai pamato, ka to nav nepieciešams veikt</w:t>
      </w:r>
      <w:r w:rsidR="00F12910">
        <w:rPr>
          <w:rFonts w:ascii="Times New Roman" w:hAnsi="Times New Roman"/>
          <w:i/>
          <w:iCs/>
          <w:color w:val="0000FF"/>
          <w:sz w:val="24"/>
          <w:szCs w:val="24"/>
        </w:rPr>
        <w:t>,</w:t>
      </w:r>
      <w:r w:rsidR="00982D09" w:rsidRPr="00DE7D32">
        <w:rPr>
          <w:rFonts w:ascii="Times New Roman" w:hAnsi="Times New Roman"/>
          <w:i/>
          <w:iCs/>
          <w:color w:val="0000FF"/>
          <w:sz w:val="24"/>
          <w:szCs w:val="24"/>
        </w:rPr>
        <w:t xml:space="preserve"> un projekta iesnieguma pielikumā pievieno Valsts vides dienesta izziņu </w:t>
      </w:r>
      <w:r w:rsidR="00997705">
        <w:rPr>
          <w:rFonts w:ascii="Times New Roman" w:hAnsi="Times New Roman"/>
          <w:i/>
          <w:iCs/>
          <w:color w:val="0000FF"/>
          <w:sz w:val="24"/>
          <w:szCs w:val="24"/>
        </w:rPr>
        <w:t>(</w:t>
      </w:r>
      <w:r w:rsidR="007A1F73">
        <w:rPr>
          <w:rFonts w:ascii="Times New Roman" w:hAnsi="Times New Roman"/>
          <w:i/>
          <w:iCs/>
          <w:color w:val="0000FF"/>
          <w:sz w:val="24"/>
          <w:szCs w:val="24"/>
        </w:rPr>
        <w:t>lēmumu</w:t>
      </w:r>
      <w:r w:rsidR="00997705">
        <w:rPr>
          <w:rFonts w:ascii="Times New Roman" w:hAnsi="Times New Roman"/>
          <w:i/>
          <w:iCs/>
          <w:color w:val="0000FF"/>
          <w:sz w:val="24"/>
          <w:szCs w:val="24"/>
        </w:rPr>
        <w:t>)</w:t>
      </w:r>
      <w:r w:rsidR="007A1F73" w:rsidRPr="00DE7D32">
        <w:rPr>
          <w:rFonts w:ascii="Times New Roman" w:hAnsi="Times New Roman"/>
          <w:i/>
          <w:iCs/>
          <w:color w:val="0000FF"/>
          <w:sz w:val="24"/>
          <w:szCs w:val="24"/>
        </w:rPr>
        <w:t xml:space="preserve"> </w:t>
      </w:r>
      <w:r w:rsidR="00982D09" w:rsidRPr="00DE7D32">
        <w:rPr>
          <w:rFonts w:ascii="Times New Roman" w:hAnsi="Times New Roman"/>
          <w:i/>
          <w:iCs/>
          <w:color w:val="0000FF"/>
          <w:sz w:val="24"/>
          <w:szCs w:val="24"/>
        </w:rPr>
        <w:t>par ietekmes uz vidi novērtējuma, sākotnējā izvērtējuma vai tehnisko noteikumu nepieciešamību</w:t>
      </w:r>
      <w:r w:rsidR="002E412F">
        <w:rPr>
          <w:rFonts w:ascii="Times New Roman" w:hAnsi="Times New Roman"/>
          <w:i/>
          <w:iCs/>
          <w:color w:val="0000FF"/>
          <w:sz w:val="24"/>
          <w:szCs w:val="24"/>
        </w:rPr>
        <w:t>.</w:t>
      </w:r>
      <w:r w:rsidR="002E412F" w:rsidRPr="002E412F">
        <w:t xml:space="preserve"> </w:t>
      </w:r>
    </w:p>
    <w:p w14:paraId="46CF43D6" w14:textId="3CFF923A" w:rsidR="00E430FC" w:rsidRPr="004625A9" w:rsidRDefault="00B03A3C" w:rsidP="004625A9">
      <w:pPr>
        <w:spacing w:before="120" w:after="120"/>
        <w:ind w:left="709"/>
        <w:jc w:val="both"/>
        <w:rPr>
          <w:i/>
          <w:iCs/>
          <w:color w:val="0000FF"/>
        </w:rPr>
      </w:pPr>
      <w:r w:rsidRPr="004625A9">
        <w:rPr>
          <w:i/>
          <w:iCs/>
          <w:color w:val="0000FF"/>
        </w:rPr>
        <w:t>Ja p</w:t>
      </w:r>
      <w:r w:rsidR="002E412F" w:rsidRPr="004625A9">
        <w:rPr>
          <w:i/>
          <w:iCs/>
          <w:color w:val="0000FF"/>
        </w:rPr>
        <w:t xml:space="preserve">rojekta iesniegšanas brīdī </w:t>
      </w:r>
      <w:r w:rsidRPr="004625A9">
        <w:rPr>
          <w:i/>
          <w:iCs/>
          <w:color w:val="0000FF"/>
        </w:rPr>
        <w:t>nav</w:t>
      </w:r>
      <w:r w:rsidR="002E412F" w:rsidRPr="004625A9">
        <w:rPr>
          <w:i/>
          <w:iCs/>
          <w:color w:val="0000FF"/>
        </w:rPr>
        <w:t xml:space="preserve"> pabeigts ietekmes uz vidi novērtējums vai sākotnējais izvērtējums</w:t>
      </w:r>
      <w:r w:rsidRPr="004625A9">
        <w:rPr>
          <w:i/>
          <w:iCs/>
          <w:color w:val="0000FF"/>
        </w:rPr>
        <w:t xml:space="preserve"> </w:t>
      </w:r>
      <w:r w:rsidR="009B13B8">
        <w:rPr>
          <w:i/>
          <w:iCs/>
          <w:color w:val="0000FF"/>
        </w:rPr>
        <w:t>HP darbības aprakstā</w:t>
      </w:r>
      <w:r w:rsidR="00FC6D41" w:rsidRPr="004625A9">
        <w:rPr>
          <w:i/>
          <w:iCs/>
          <w:color w:val="0000FF"/>
        </w:rPr>
        <w:t xml:space="preserve"> </w:t>
      </w:r>
      <w:r w:rsidR="00242B6B">
        <w:rPr>
          <w:i/>
          <w:iCs/>
          <w:color w:val="0000FF"/>
        </w:rPr>
        <w:t>(pamatojumā)</w:t>
      </w:r>
      <w:r w:rsidR="00242B6B">
        <w:rPr>
          <w:i/>
          <w:iCs/>
          <w:color w:val="0000FF"/>
        </w:rPr>
        <w:t xml:space="preserve"> </w:t>
      </w:r>
      <w:r w:rsidR="00FC6D41" w:rsidRPr="004625A9">
        <w:rPr>
          <w:i/>
          <w:iCs/>
          <w:color w:val="0000FF"/>
        </w:rPr>
        <w:t>apliecin</w:t>
      </w:r>
      <w:r w:rsidR="00863302" w:rsidRPr="004625A9">
        <w:rPr>
          <w:i/>
          <w:iCs/>
          <w:color w:val="0000FF"/>
        </w:rPr>
        <w:t>a, ka</w:t>
      </w:r>
      <w:r w:rsidR="00225EE0" w:rsidRPr="004625A9">
        <w:rPr>
          <w:i/>
          <w:iCs/>
          <w:color w:val="0000FF"/>
        </w:rPr>
        <w:t xml:space="preserve"> novērtējums vai izvērtējums </w:t>
      </w:r>
      <w:r w:rsidR="001E49AA">
        <w:rPr>
          <w:i/>
          <w:iCs/>
          <w:color w:val="0000FF"/>
        </w:rPr>
        <w:t>tiks pabeigts</w:t>
      </w:r>
      <w:r w:rsidR="00225EE0" w:rsidRPr="004625A9">
        <w:rPr>
          <w:i/>
          <w:iCs/>
          <w:color w:val="0000FF"/>
        </w:rPr>
        <w:t xml:space="preserve"> līdz projektā paredzētās darbības uzsākšanai</w:t>
      </w:r>
      <w:r w:rsidR="003F6DCC" w:rsidRPr="004625A9">
        <w:rPr>
          <w:i/>
          <w:iCs/>
          <w:color w:val="0000FF"/>
        </w:rPr>
        <w:t xml:space="preserve">. </w:t>
      </w:r>
      <w:r w:rsidR="003D599B" w:rsidRPr="004625A9">
        <w:rPr>
          <w:i/>
          <w:iCs/>
          <w:color w:val="0000FF"/>
        </w:rPr>
        <w:t xml:space="preserve">Ja projektā paredzētajām darbībām nav nepieciešams veikt ietekmes uz vidi novērtējumu vai sākotnējo izvērtējumu, </w:t>
      </w:r>
      <w:r w:rsidR="001E49AA">
        <w:rPr>
          <w:i/>
          <w:iCs/>
          <w:color w:val="0000FF"/>
        </w:rPr>
        <w:t xml:space="preserve">projekta iesnieguma sadaļā </w:t>
      </w:r>
      <w:r w:rsidR="0065563A">
        <w:rPr>
          <w:i/>
          <w:iCs/>
          <w:color w:val="0000FF"/>
        </w:rPr>
        <w:t xml:space="preserve">“Obligātie pielikumi” </w:t>
      </w:r>
      <w:r w:rsidR="003D599B" w:rsidRPr="004625A9">
        <w:rPr>
          <w:i/>
          <w:iCs/>
          <w:color w:val="0000FF"/>
        </w:rPr>
        <w:t>pievieno attiecīgu izziņu no kompetentās iestādes</w:t>
      </w:r>
      <w:r w:rsidR="00BD3795" w:rsidRPr="004625A9">
        <w:rPr>
          <w:i/>
          <w:iCs/>
          <w:color w:val="0000FF"/>
        </w:rPr>
        <w:t>;</w:t>
      </w:r>
    </w:p>
    <w:p w14:paraId="69560CD3" w14:textId="418C08C2" w:rsidR="00551E20" w:rsidRDefault="0099484E" w:rsidP="00090951">
      <w:pPr>
        <w:pStyle w:val="Sarakstarindkopa"/>
        <w:numPr>
          <w:ilvl w:val="0"/>
          <w:numId w:val="37"/>
        </w:numPr>
        <w:spacing w:before="120" w:after="120" w:line="240" w:lineRule="auto"/>
        <w:ind w:left="709" w:hanging="425"/>
        <w:contextualSpacing w:val="0"/>
        <w:jc w:val="both"/>
        <w:rPr>
          <w:rFonts w:ascii="Times New Roman" w:hAnsi="Times New Roman"/>
          <w:i/>
          <w:iCs/>
          <w:color w:val="0000FF"/>
          <w:sz w:val="24"/>
          <w:szCs w:val="24"/>
        </w:rPr>
      </w:pPr>
      <w:bookmarkStart w:id="11" w:name="_Hlk185087485"/>
      <w:r w:rsidRPr="067185A4">
        <w:rPr>
          <w:rFonts w:ascii="Times New Roman" w:hAnsi="Times New Roman"/>
          <w:b/>
          <w:bCs/>
          <w:i/>
          <w:iCs/>
          <w:color w:val="0000FF"/>
          <w:sz w:val="24"/>
          <w:szCs w:val="24"/>
          <w:u w:val="single"/>
        </w:rPr>
        <w:t>apakšsadaļā “HP darbības” izvēlas HP “Nenodarīt būtiski kaitējumu” darbību: “</w:t>
      </w:r>
      <w:r w:rsidR="00760B2F" w:rsidRPr="067185A4">
        <w:rPr>
          <w:rFonts w:ascii="Times New Roman" w:hAnsi="Times New Roman"/>
          <w:b/>
          <w:bCs/>
          <w:i/>
          <w:iCs/>
          <w:color w:val="0000FF"/>
          <w:sz w:val="24"/>
          <w:szCs w:val="24"/>
          <w:u w:val="single"/>
        </w:rPr>
        <w:t>A</w:t>
      </w:r>
      <w:r w:rsidR="00A64290" w:rsidRPr="067185A4">
        <w:rPr>
          <w:rFonts w:ascii="Times New Roman" w:hAnsi="Times New Roman"/>
          <w:b/>
          <w:bCs/>
          <w:i/>
          <w:iCs/>
          <w:color w:val="0000FF"/>
          <w:sz w:val="24"/>
          <w:szCs w:val="24"/>
          <w:u w:val="single"/>
        </w:rPr>
        <w:t xml:space="preserve">tļauja </w:t>
      </w:r>
      <w:r w:rsidR="00F41DC8" w:rsidRPr="067185A4">
        <w:rPr>
          <w:rFonts w:ascii="Times New Roman" w:hAnsi="Times New Roman"/>
          <w:b/>
          <w:bCs/>
          <w:i/>
          <w:iCs/>
          <w:color w:val="0000FF"/>
          <w:sz w:val="24"/>
          <w:szCs w:val="24"/>
          <w:u w:val="single"/>
        </w:rPr>
        <w:t xml:space="preserve">A vai B kategorijas piesārņojošās darbības </w:t>
      </w:r>
      <w:r w:rsidR="00A64290" w:rsidRPr="067185A4">
        <w:rPr>
          <w:rFonts w:ascii="Times New Roman" w:hAnsi="Times New Roman"/>
          <w:b/>
          <w:bCs/>
          <w:i/>
          <w:iCs/>
          <w:color w:val="0000FF"/>
          <w:sz w:val="24"/>
          <w:szCs w:val="24"/>
          <w:u w:val="single"/>
        </w:rPr>
        <w:t>veikšanai</w:t>
      </w:r>
      <w:r w:rsidR="00760B2F" w:rsidRPr="067185A4">
        <w:rPr>
          <w:rFonts w:ascii="Times New Roman" w:hAnsi="Times New Roman"/>
          <w:b/>
          <w:bCs/>
          <w:i/>
          <w:iCs/>
          <w:color w:val="0000FF"/>
          <w:sz w:val="24"/>
          <w:szCs w:val="24"/>
          <w:u w:val="single"/>
        </w:rPr>
        <w:t>”</w:t>
      </w:r>
      <w:r w:rsidR="00760B2F" w:rsidRPr="067185A4">
        <w:rPr>
          <w:rFonts w:ascii="Times New Roman" w:hAnsi="Times New Roman"/>
          <w:i/>
          <w:iCs/>
          <w:color w:val="0000FF"/>
          <w:sz w:val="24"/>
          <w:szCs w:val="24"/>
        </w:rPr>
        <w:t xml:space="preserve"> – </w:t>
      </w:r>
      <w:r w:rsidR="00551E20">
        <w:rPr>
          <w:rFonts w:ascii="Times New Roman" w:hAnsi="Times New Roman"/>
          <w:i/>
          <w:iCs/>
          <w:color w:val="0000FF"/>
          <w:sz w:val="24"/>
          <w:szCs w:val="24"/>
        </w:rPr>
        <w:t xml:space="preserve">HP </w:t>
      </w:r>
      <w:r w:rsidR="00982EBC" w:rsidRPr="067185A4">
        <w:rPr>
          <w:rFonts w:ascii="Times New Roman" w:hAnsi="Times New Roman"/>
          <w:i/>
          <w:iCs/>
          <w:color w:val="0000FF"/>
          <w:sz w:val="24"/>
          <w:szCs w:val="24"/>
        </w:rPr>
        <w:t>darbības aprakstā</w:t>
      </w:r>
      <w:r w:rsidR="00242B6B">
        <w:rPr>
          <w:rFonts w:ascii="Times New Roman" w:hAnsi="Times New Roman"/>
          <w:i/>
          <w:iCs/>
          <w:color w:val="0000FF"/>
          <w:sz w:val="24"/>
          <w:szCs w:val="24"/>
        </w:rPr>
        <w:t xml:space="preserve"> (pamatojumā)</w:t>
      </w:r>
      <w:r w:rsidR="00982EBC" w:rsidRPr="067185A4">
        <w:rPr>
          <w:rFonts w:ascii="Times New Roman" w:hAnsi="Times New Roman"/>
          <w:i/>
          <w:iCs/>
          <w:color w:val="0000FF"/>
          <w:sz w:val="24"/>
          <w:szCs w:val="24"/>
        </w:rPr>
        <w:t xml:space="preserve"> norāda </w:t>
      </w:r>
      <w:r w:rsidR="00015FF4" w:rsidRPr="067185A4">
        <w:rPr>
          <w:rFonts w:ascii="Times New Roman" w:hAnsi="Times New Roman"/>
          <w:i/>
          <w:iCs/>
          <w:color w:val="0000FF"/>
          <w:sz w:val="24"/>
          <w:szCs w:val="24"/>
        </w:rPr>
        <w:t>informāciju par spēkā esošu A vai B kategorijas piesārņojošas darbības atļauju, kas ietver projektā paredzētās darbības</w:t>
      </w:r>
      <w:r w:rsidR="00C161C2">
        <w:rPr>
          <w:rFonts w:ascii="Times New Roman" w:hAnsi="Times New Roman"/>
          <w:i/>
          <w:iCs/>
          <w:color w:val="0000FF"/>
          <w:sz w:val="24"/>
          <w:szCs w:val="24"/>
        </w:rPr>
        <w:t xml:space="preserve">. </w:t>
      </w:r>
    </w:p>
    <w:p w14:paraId="4CF7D243" w14:textId="3619BFA7" w:rsidR="00A6087D" w:rsidRPr="004625A9" w:rsidRDefault="00242B6B" w:rsidP="004625A9">
      <w:pPr>
        <w:spacing w:before="120" w:after="120"/>
        <w:ind w:left="709"/>
        <w:jc w:val="both"/>
        <w:rPr>
          <w:i/>
          <w:iCs/>
          <w:color w:val="0000FF"/>
        </w:rPr>
      </w:pPr>
      <w:r>
        <w:rPr>
          <w:i/>
          <w:iCs/>
          <w:color w:val="0000FF"/>
        </w:rPr>
        <w:t xml:space="preserve">HP </w:t>
      </w:r>
      <w:r w:rsidR="00C161C2" w:rsidRPr="004625A9">
        <w:rPr>
          <w:i/>
          <w:iCs/>
          <w:color w:val="0000FF"/>
        </w:rPr>
        <w:t>D</w:t>
      </w:r>
      <w:r w:rsidR="005B54E2" w:rsidRPr="004625A9">
        <w:rPr>
          <w:i/>
          <w:iCs/>
          <w:color w:val="0000FF"/>
        </w:rPr>
        <w:t xml:space="preserve">arbības </w:t>
      </w:r>
      <w:r>
        <w:rPr>
          <w:i/>
          <w:iCs/>
          <w:color w:val="0000FF"/>
        </w:rPr>
        <w:t>a</w:t>
      </w:r>
      <w:r w:rsidR="005B54E2" w:rsidRPr="004625A9">
        <w:rPr>
          <w:i/>
          <w:iCs/>
          <w:color w:val="0000FF"/>
        </w:rPr>
        <w:t>prakstā</w:t>
      </w:r>
      <w:r w:rsidR="00616960" w:rsidRPr="004625A9">
        <w:rPr>
          <w:i/>
          <w:iCs/>
          <w:color w:val="0000FF"/>
        </w:rPr>
        <w:t xml:space="preserve"> </w:t>
      </w:r>
      <w:r w:rsidRPr="00242B6B">
        <w:rPr>
          <w:i/>
          <w:iCs/>
          <w:color w:val="0000FF"/>
        </w:rPr>
        <w:t>(pamatojumā)</w:t>
      </w:r>
      <w:r>
        <w:rPr>
          <w:i/>
          <w:iCs/>
          <w:color w:val="0000FF"/>
        </w:rPr>
        <w:t xml:space="preserve"> </w:t>
      </w:r>
      <w:r w:rsidR="00015FF4" w:rsidRPr="004625A9">
        <w:rPr>
          <w:i/>
          <w:iCs/>
          <w:color w:val="0000FF"/>
        </w:rPr>
        <w:t>apliecin</w:t>
      </w:r>
      <w:r w:rsidR="0002500C" w:rsidRPr="004625A9">
        <w:rPr>
          <w:i/>
          <w:iCs/>
          <w:color w:val="0000FF"/>
        </w:rPr>
        <w:t>a</w:t>
      </w:r>
      <w:r w:rsidR="00015FF4" w:rsidRPr="004625A9">
        <w:rPr>
          <w:i/>
          <w:iCs/>
          <w:color w:val="0000FF"/>
        </w:rPr>
        <w:t>, ka</w:t>
      </w:r>
      <w:r w:rsidR="0087426D" w:rsidRPr="004625A9">
        <w:rPr>
          <w:i/>
          <w:iCs/>
          <w:color w:val="0000FF"/>
        </w:rPr>
        <w:t xml:space="preserve">, ja attiecināms, </w:t>
      </w:r>
      <w:r w:rsidR="00015FF4" w:rsidRPr="004625A9">
        <w:rPr>
          <w:i/>
          <w:iCs/>
          <w:color w:val="0000FF"/>
        </w:rPr>
        <w:t>atbilstoša piesārņojošas darbības atļauja (vai grozījumi esošajā atļaujā) tiks saņemta projekta īstenošanas laikā līdz noslēguma maksājuma iesniegšanai</w:t>
      </w:r>
      <w:r w:rsidR="00BD3795" w:rsidRPr="004625A9">
        <w:rPr>
          <w:i/>
          <w:iCs/>
          <w:color w:val="0000FF"/>
        </w:rPr>
        <w:t>;</w:t>
      </w:r>
    </w:p>
    <w:bookmarkEnd w:id="11"/>
    <w:p w14:paraId="76CB9B29" w14:textId="05C2AC17" w:rsidR="004733CC" w:rsidRDefault="003E777D" w:rsidP="00DE7D32">
      <w:pPr>
        <w:pStyle w:val="Sarakstarindkopa"/>
        <w:numPr>
          <w:ilvl w:val="0"/>
          <w:numId w:val="37"/>
        </w:numPr>
        <w:spacing w:before="120" w:after="120" w:line="240" w:lineRule="auto"/>
        <w:ind w:left="709" w:hanging="425"/>
        <w:contextualSpacing w:val="0"/>
        <w:jc w:val="both"/>
        <w:rPr>
          <w:rFonts w:ascii="Times New Roman" w:hAnsi="Times New Roman"/>
          <w:i/>
          <w:iCs/>
          <w:color w:val="0000FF"/>
          <w:sz w:val="24"/>
          <w:szCs w:val="24"/>
        </w:rPr>
      </w:pPr>
      <w:r>
        <w:rPr>
          <w:rFonts w:ascii="Times New Roman" w:hAnsi="Times New Roman"/>
          <w:b/>
          <w:bCs/>
          <w:i/>
          <w:iCs/>
          <w:color w:val="0000FF"/>
          <w:sz w:val="24"/>
          <w:szCs w:val="24"/>
          <w:u w:val="single"/>
        </w:rPr>
        <w:t>apakšsadaļā “HP darbības” izvēlas HP “Nenodarīt būtiski kaitējumu” darbību: “</w:t>
      </w:r>
      <w:r w:rsidR="00DA01E7">
        <w:rPr>
          <w:rFonts w:ascii="Times New Roman" w:hAnsi="Times New Roman"/>
          <w:b/>
          <w:bCs/>
          <w:i/>
          <w:iCs/>
          <w:color w:val="0000FF"/>
          <w:sz w:val="24"/>
          <w:szCs w:val="24"/>
          <w:u w:val="single"/>
        </w:rPr>
        <w:t>Trokšņu, putekļu un piesārņojuma emisiju samazināšana”</w:t>
      </w:r>
      <w:r w:rsidR="00D54847" w:rsidRPr="00D54847">
        <w:rPr>
          <w:rFonts w:ascii="Times New Roman" w:hAnsi="Times New Roman"/>
          <w:b/>
          <w:bCs/>
          <w:i/>
          <w:iCs/>
          <w:color w:val="0000FF"/>
          <w:sz w:val="24"/>
          <w:szCs w:val="24"/>
        </w:rPr>
        <w:t> </w:t>
      </w:r>
      <w:r w:rsidR="00C645C5">
        <w:rPr>
          <w:rFonts w:ascii="Times New Roman" w:hAnsi="Times New Roman"/>
          <w:i/>
          <w:iCs/>
          <w:color w:val="0000FF"/>
          <w:sz w:val="24"/>
          <w:szCs w:val="24"/>
        </w:rPr>
        <w:t>(</w:t>
      </w:r>
      <w:r w:rsidR="0048592C" w:rsidRPr="31EEF154">
        <w:rPr>
          <w:rFonts w:ascii="Times New Roman" w:hAnsi="Times New Roman"/>
          <w:i/>
          <w:iCs/>
          <w:color w:val="0000FF"/>
          <w:sz w:val="24"/>
          <w:szCs w:val="24"/>
        </w:rPr>
        <w:t>attiecināms, ja projektā plānots veikt būvniecību</w:t>
      </w:r>
      <w:r w:rsidR="00423974">
        <w:rPr>
          <w:rFonts w:ascii="Times New Roman" w:hAnsi="Times New Roman"/>
          <w:i/>
          <w:iCs/>
          <w:color w:val="0000FF"/>
          <w:sz w:val="24"/>
          <w:szCs w:val="24"/>
        </w:rPr>
        <w:t>)</w:t>
      </w:r>
      <w:r w:rsidR="00F74DFB">
        <w:rPr>
          <w:rFonts w:ascii="Times New Roman" w:hAnsi="Times New Roman"/>
          <w:i/>
          <w:iCs/>
          <w:color w:val="0000FF"/>
          <w:sz w:val="24"/>
          <w:szCs w:val="24"/>
        </w:rPr>
        <w:t xml:space="preserve"> – </w:t>
      </w:r>
      <w:r w:rsidR="004210F2">
        <w:rPr>
          <w:rFonts w:ascii="Times New Roman" w:hAnsi="Times New Roman"/>
          <w:i/>
          <w:iCs/>
          <w:color w:val="0000FF"/>
          <w:sz w:val="24"/>
          <w:szCs w:val="24"/>
        </w:rPr>
        <w:t xml:space="preserve">HP </w:t>
      </w:r>
      <w:r w:rsidR="009B63AF">
        <w:rPr>
          <w:rFonts w:ascii="Times New Roman" w:hAnsi="Times New Roman"/>
          <w:i/>
          <w:iCs/>
          <w:color w:val="0000FF"/>
          <w:sz w:val="24"/>
          <w:szCs w:val="24"/>
        </w:rPr>
        <w:t xml:space="preserve">darbības aprakstā </w:t>
      </w:r>
      <w:r w:rsidR="00242B6B" w:rsidRPr="00242B6B">
        <w:rPr>
          <w:rFonts w:ascii="Times New Roman" w:hAnsi="Times New Roman"/>
          <w:i/>
          <w:iCs/>
          <w:color w:val="0000FF"/>
          <w:sz w:val="24"/>
          <w:szCs w:val="24"/>
        </w:rPr>
        <w:t>(pamatojumā)</w:t>
      </w:r>
      <w:r w:rsidR="00242B6B">
        <w:rPr>
          <w:rFonts w:ascii="Times New Roman" w:hAnsi="Times New Roman"/>
          <w:i/>
          <w:iCs/>
          <w:color w:val="0000FF"/>
          <w:sz w:val="24"/>
          <w:szCs w:val="24"/>
        </w:rPr>
        <w:t xml:space="preserve"> </w:t>
      </w:r>
      <w:r w:rsidR="009B63AF">
        <w:rPr>
          <w:rFonts w:ascii="Times New Roman" w:hAnsi="Times New Roman"/>
          <w:i/>
          <w:iCs/>
          <w:color w:val="0000FF"/>
          <w:sz w:val="24"/>
          <w:szCs w:val="24"/>
        </w:rPr>
        <w:t xml:space="preserve">norāda, ka </w:t>
      </w:r>
      <w:r w:rsidR="00B620B8" w:rsidRPr="31EEF154">
        <w:rPr>
          <w:rFonts w:ascii="Times New Roman" w:hAnsi="Times New Roman"/>
          <w:i/>
          <w:iCs/>
          <w:color w:val="0000FF"/>
          <w:sz w:val="24"/>
          <w:szCs w:val="24"/>
        </w:rPr>
        <w:t>projekta būvniecības procesa laikā tiks nodrošināti labākie pieejamie tehniskie risinājumi</w:t>
      </w:r>
      <w:r w:rsidR="00B62114" w:rsidRPr="31EEF154">
        <w:rPr>
          <w:rFonts w:ascii="Times New Roman" w:hAnsi="Times New Roman"/>
          <w:i/>
          <w:iCs/>
          <w:color w:val="0000FF"/>
          <w:sz w:val="24"/>
          <w:szCs w:val="24"/>
          <w:vertAlign w:val="superscript"/>
        </w:rPr>
        <w:footnoteReference w:id="19"/>
      </w:r>
      <w:r w:rsidR="00B620B8" w:rsidRPr="31EEF154">
        <w:rPr>
          <w:rFonts w:ascii="Times New Roman" w:hAnsi="Times New Roman"/>
          <w:i/>
          <w:iCs/>
          <w:color w:val="0000FF"/>
          <w:sz w:val="24"/>
          <w:szCs w:val="24"/>
        </w:rPr>
        <w:t xml:space="preserve"> trokšņu, putekļu un piesārņojuma emisiju </w:t>
      </w:r>
      <w:r w:rsidR="00B620B8" w:rsidRPr="004733CC">
        <w:rPr>
          <w:rFonts w:ascii="Times New Roman" w:hAnsi="Times New Roman"/>
          <w:i/>
          <w:iCs/>
          <w:color w:val="0000FF"/>
          <w:sz w:val="24"/>
          <w:szCs w:val="24"/>
        </w:rPr>
        <w:t>samazināšanai</w:t>
      </w:r>
      <w:r w:rsidR="0087167D">
        <w:rPr>
          <w:rFonts w:ascii="Times New Roman" w:hAnsi="Times New Roman"/>
          <w:i/>
          <w:iCs/>
          <w:color w:val="0000FF"/>
          <w:sz w:val="24"/>
          <w:szCs w:val="24"/>
        </w:rPr>
        <w:t>.</w:t>
      </w:r>
    </w:p>
    <w:p w14:paraId="28DC117A" w14:textId="699F2B90" w:rsidR="0087167D" w:rsidRPr="004625A9" w:rsidRDefault="00C07FD1" w:rsidP="004625A9">
      <w:pPr>
        <w:spacing w:before="120" w:after="120"/>
        <w:ind w:left="709"/>
        <w:jc w:val="both"/>
        <w:rPr>
          <w:i/>
          <w:iCs/>
          <w:color w:val="0000FF"/>
        </w:rPr>
      </w:pPr>
      <w:r w:rsidRPr="00C07FD1">
        <w:rPr>
          <w:i/>
          <w:iCs/>
          <w:color w:val="0000FF"/>
        </w:rPr>
        <w:t>Ja projekta ietvaros netiks veikta būvniecība, HP darbības aprakstā</w:t>
      </w:r>
      <w:r w:rsidR="00242B6B">
        <w:rPr>
          <w:i/>
          <w:iCs/>
          <w:color w:val="0000FF"/>
        </w:rPr>
        <w:t xml:space="preserve"> </w:t>
      </w:r>
      <w:r w:rsidR="00242B6B" w:rsidRPr="00242B6B">
        <w:rPr>
          <w:i/>
          <w:iCs/>
          <w:color w:val="0000FF"/>
        </w:rPr>
        <w:t>(pamatojumā)</w:t>
      </w:r>
      <w:r w:rsidRPr="00C07FD1">
        <w:rPr>
          <w:i/>
          <w:iCs/>
          <w:color w:val="0000FF"/>
        </w:rPr>
        <w:t xml:space="preserve"> norāda, ka projektā būvniecība nav plānota un attiecīgā HP darbība uz projekta iesniegumu nav attiecināma.</w:t>
      </w:r>
      <w:r w:rsidR="00110E70" w:rsidRPr="00110E70">
        <w:rPr>
          <w:i/>
          <w:iCs/>
          <w:color w:val="0000FF"/>
        </w:rPr>
        <w:t> </w:t>
      </w:r>
    </w:p>
    <w:p w14:paraId="59A9475E" w14:textId="3E9A2544" w:rsidR="00524C8A" w:rsidRPr="00DE7D32" w:rsidRDefault="00E70EFE" w:rsidP="004625A9">
      <w:pPr>
        <w:pStyle w:val="Sarakstarindkopa"/>
        <w:numPr>
          <w:ilvl w:val="0"/>
          <w:numId w:val="37"/>
        </w:numPr>
        <w:spacing w:before="120" w:after="60" w:line="240" w:lineRule="auto"/>
        <w:ind w:left="709" w:hanging="425"/>
        <w:contextualSpacing w:val="0"/>
        <w:jc w:val="both"/>
        <w:rPr>
          <w:rFonts w:ascii="Times New Roman" w:eastAsia="Times New Roman" w:hAnsi="Times New Roman"/>
          <w:i/>
          <w:iCs/>
          <w:color w:val="0000FF"/>
          <w:sz w:val="24"/>
          <w:szCs w:val="24"/>
        </w:rPr>
      </w:pPr>
      <w:r>
        <w:rPr>
          <w:rFonts w:ascii="Times New Roman" w:hAnsi="Times New Roman"/>
          <w:b/>
          <w:bCs/>
          <w:i/>
          <w:iCs/>
          <w:color w:val="0000FF"/>
          <w:sz w:val="24"/>
          <w:szCs w:val="24"/>
          <w:u w:val="single"/>
        </w:rPr>
        <w:t>apakšsadaļā “HP darbības” izvēlas HP “Nenodarīt būtiski kaitējumu” darbību: “E</w:t>
      </w:r>
      <w:r w:rsidR="004733CC" w:rsidRPr="001173A4">
        <w:rPr>
          <w:rFonts w:ascii="Times New Roman" w:hAnsi="Times New Roman"/>
          <w:b/>
          <w:bCs/>
          <w:i/>
          <w:iCs/>
          <w:color w:val="0000FF"/>
          <w:sz w:val="24"/>
          <w:szCs w:val="24"/>
          <w:u w:val="single"/>
        </w:rPr>
        <w:t>e</w:t>
      </w:r>
      <w:r w:rsidR="006B1B9B" w:rsidRPr="001173A4">
        <w:rPr>
          <w:rFonts w:ascii="Times New Roman" w:hAnsi="Times New Roman"/>
          <w:b/>
          <w:bCs/>
          <w:i/>
          <w:iCs/>
          <w:color w:val="0000FF"/>
          <w:sz w:val="24"/>
          <w:szCs w:val="24"/>
          <w:u w:val="single"/>
        </w:rPr>
        <w:t>lektrisko un elektronisko iekārtu u.c. atkritumu apsaimniekošana</w:t>
      </w:r>
      <w:r w:rsidR="002130D1">
        <w:rPr>
          <w:rFonts w:ascii="Times New Roman" w:hAnsi="Times New Roman"/>
          <w:b/>
          <w:bCs/>
          <w:i/>
          <w:iCs/>
          <w:color w:val="0000FF"/>
          <w:sz w:val="24"/>
          <w:szCs w:val="24"/>
          <w:u w:val="single"/>
        </w:rPr>
        <w:t>”</w:t>
      </w:r>
      <w:r w:rsidR="002D4B41">
        <w:rPr>
          <w:rFonts w:ascii="Times New Roman" w:hAnsi="Times New Roman"/>
          <w:i/>
          <w:iCs/>
          <w:color w:val="0000FF"/>
          <w:sz w:val="24"/>
          <w:szCs w:val="24"/>
        </w:rPr>
        <w:t> </w:t>
      </w:r>
      <w:r w:rsidR="00432A83" w:rsidRPr="067185A4">
        <w:rPr>
          <w:rFonts w:ascii="Times New Roman" w:hAnsi="Times New Roman"/>
          <w:i/>
          <w:iCs/>
          <w:color w:val="0000FF"/>
          <w:sz w:val="24"/>
          <w:szCs w:val="24"/>
        </w:rPr>
        <w:t xml:space="preserve">– </w:t>
      </w:r>
      <w:r w:rsidR="00432A83">
        <w:rPr>
          <w:rFonts w:ascii="Times New Roman" w:hAnsi="Times New Roman"/>
          <w:i/>
          <w:iCs/>
          <w:color w:val="0000FF"/>
          <w:sz w:val="24"/>
          <w:szCs w:val="24"/>
        </w:rPr>
        <w:t xml:space="preserve">HP </w:t>
      </w:r>
      <w:r w:rsidR="00432A83" w:rsidRPr="067185A4">
        <w:rPr>
          <w:rFonts w:ascii="Times New Roman" w:hAnsi="Times New Roman"/>
          <w:i/>
          <w:iCs/>
          <w:color w:val="0000FF"/>
          <w:sz w:val="24"/>
          <w:szCs w:val="24"/>
        </w:rPr>
        <w:t>darbības aprakstā</w:t>
      </w:r>
      <w:r w:rsidR="00242B6B">
        <w:rPr>
          <w:rFonts w:ascii="Times New Roman" w:hAnsi="Times New Roman"/>
          <w:i/>
          <w:iCs/>
          <w:color w:val="0000FF"/>
          <w:sz w:val="24"/>
          <w:szCs w:val="24"/>
        </w:rPr>
        <w:t xml:space="preserve"> </w:t>
      </w:r>
      <w:r w:rsidR="00242B6B" w:rsidRPr="00242B6B">
        <w:rPr>
          <w:rFonts w:ascii="Times New Roman" w:hAnsi="Times New Roman"/>
          <w:i/>
          <w:iCs/>
          <w:color w:val="0000FF"/>
          <w:sz w:val="24"/>
          <w:szCs w:val="24"/>
        </w:rPr>
        <w:t>(pamatojumā)</w:t>
      </w:r>
      <w:r w:rsidR="00432A83" w:rsidRPr="067185A4">
        <w:rPr>
          <w:rFonts w:ascii="Times New Roman" w:hAnsi="Times New Roman"/>
          <w:i/>
          <w:iCs/>
          <w:color w:val="0000FF"/>
          <w:sz w:val="24"/>
          <w:szCs w:val="24"/>
        </w:rPr>
        <w:t xml:space="preserve"> norāda</w:t>
      </w:r>
      <w:r w:rsidR="00432A83">
        <w:rPr>
          <w:rFonts w:ascii="Times New Roman" w:hAnsi="Times New Roman"/>
          <w:i/>
          <w:iCs/>
          <w:color w:val="0000FF"/>
          <w:sz w:val="24"/>
          <w:szCs w:val="24"/>
        </w:rPr>
        <w:t>:</w:t>
      </w:r>
    </w:p>
    <w:p w14:paraId="119C9DAD" w14:textId="76332318" w:rsidR="00524C8A" w:rsidRPr="00BF6E07" w:rsidRDefault="00524C8A" w:rsidP="00524C8A">
      <w:pPr>
        <w:pStyle w:val="Sarakstarindkopa"/>
        <w:numPr>
          <w:ilvl w:val="0"/>
          <w:numId w:val="32"/>
        </w:numPr>
        <w:spacing w:after="120" w:line="240" w:lineRule="auto"/>
        <w:ind w:left="1134"/>
        <w:jc w:val="both"/>
        <w:rPr>
          <w:rFonts w:ascii="Times New Roman" w:eastAsia="Times New Roman" w:hAnsi="Times New Roman"/>
          <w:i/>
          <w:iCs/>
          <w:color w:val="0000FF"/>
          <w:sz w:val="24"/>
          <w:szCs w:val="24"/>
        </w:rPr>
      </w:pPr>
      <w:r>
        <w:rPr>
          <w:rFonts w:ascii="Times New Roman" w:hAnsi="Times New Roman"/>
          <w:i/>
          <w:iCs/>
          <w:color w:val="0000FF"/>
          <w:sz w:val="24"/>
          <w:szCs w:val="24"/>
        </w:rPr>
        <w:t>ja</w:t>
      </w:r>
      <w:r w:rsidR="00B97606">
        <w:rPr>
          <w:rFonts w:ascii="Times New Roman" w:hAnsi="Times New Roman"/>
          <w:i/>
          <w:iCs/>
          <w:color w:val="0000FF"/>
          <w:sz w:val="24"/>
          <w:szCs w:val="24"/>
        </w:rPr>
        <w:t xml:space="preserve">, </w:t>
      </w:r>
      <w:r w:rsidR="00B97606" w:rsidRPr="00B97606">
        <w:rPr>
          <w:rFonts w:ascii="Times New Roman" w:hAnsi="Times New Roman"/>
          <w:i/>
          <w:iCs/>
          <w:color w:val="0000FF"/>
          <w:sz w:val="24"/>
          <w:szCs w:val="24"/>
        </w:rPr>
        <w:t>īstenojot projektu, tiks radīti elektriskie un elektronisko iekārtu atkritumi, un citi attiecināmie atkritumi</w:t>
      </w:r>
      <w:r w:rsidR="00B97606">
        <w:rPr>
          <w:rFonts w:ascii="Times New Roman" w:hAnsi="Times New Roman"/>
          <w:i/>
          <w:iCs/>
          <w:color w:val="0000FF"/>
          <w:sz w:val="24"/>
          <w:szCs w:val="24"/>
        </w:rPr>
        <w:t>,</w:t>
      </w:r>
      <w:r w:rsidR="00B97606" w:rsidRPr="00B97606">
        <w:rPr>
          <w:rFonts w:ascii="Times New Roman" w:hAnsi="Times New Roman"/>
          <w:i/>
          <w:iCs/>
          <w:color w:val="0000FF"/>
          <w:sz w:val="24"/>
          <w:szCs w:val="24"/>
        </w:rPr>
        <w:t xml:space="preserve"> </w:t>
      </w:r>
      <w:r w:rsidR="004733CC">
        <w:rPr>
          <w:rFonts w:ascii="Times New Roman" w:hAnsi="Times New Roman"/>
          <w:i/>
          <w:iCs/>
          <w:color w:val="0000FF"/>
          <w:sz w:val="24"/>
          <w:szCs w:val="24"/>
        </w:rPr>
        <w:t xml:space="preserve">norāda, ka </w:t>
      </w:r>
      <w:r w:rsidR="00666AB1" w:rsidRPr="00DE7D32">
        <w:rPr>
          <w:rFonts w:ascii="Times New Roman" w:hAnsi="Times New Roman"/>
          <w:i/>
          <w:iCs/>
          <w:color w:val="0000FF"/>
          <w:sz w:val="24"/>
          <w:szCs w:val="24"/>
        </w:rPr>
        <w:t>projekta ietvaros radītie elektrisko un elektronisko iekārtu atkritumi un citi atkritumi tiks apsaimniekoti atbilstoši normatīvo aktu prasībām</w:t>
      </w:r>
      <w:r w:rsidR="009803AB" w:rsidRPr="00DE7D32">
        <w:rPr>
          <w:rFonts w:ascii="Times New Roman" w:hAnsi="Times New Roman"/>
          <w:i/>
          <w:iCs/>
          <w:color w:val="0000FF"/>
          <w:sz w:val="24"/>
          <w:szCs w:val="24"/>
        </w:rPr>
        <w:t xml:space="preserve">. </w:t>
      </w:r>
      <w:r w:rsidR="00B31F31">
        <w:rPr>
          <w:rFonts w:ascii="Times New Roman" w:hAnsi="Times New Roman"/>
          <w:i/>
          <w:iCs/>
          <w:color w:val="0000FF"/>
          <w:sz w:val="24"/>
          <w:szCs w:val="24"/>
        </w:rPr>
        <w:t>B</w:t>
      </w:r>
      <w:r w:rsidR="0084262C" w:rsidRPr="00DE7D32">
        <w:rPr>
          <w:rFonts w:ascii="Times New Roman" w:hAnsi="Times New Roman"/>
          <w:i/>
          <w:iCs/>
          <w:color w:val="0000FF"/>
          <w:sz w:val="24"/>
          <w:szCs w:val="24"/>
        </w:rPr>
        <w:t xml:space="preserve">ūvdarbu veicējiem un pakalpojumu sniedzējiem projekta ietvaros </w:t>
      </w:r>
      <w:r w:rsidR="000866F1">
        <w:rPr>
          <w:rFonts w:ascii="Times New Roman" w:hAnsi="Times New Roman"/>
          <w:i/>
          <w:iCs/>
          <w:color w:val="0000FF"/>
          <w:sz w:val="24"/>
          <w:szCs w:val="24"/>
        </w:rPr>
        <w:t xml:space="preserve">līgumos </w:t>
      </w:r>
      <w:r w:rsidR="0084262C" w:rsidRPr="00DE7D32">
        <w:rPr>
          <w:rFonts w:ascii="Times New Roman" w:hAnsi="Times New Roman"/>
          <w:i/>
          <w:iCs/>
          <w:color w:val="0000FF"/>
          <w:sz w:val="24"/>
          <w:szCs w:val="24"/>
        </w:rPr>
        <w:t>tiks uzlikts pienākumus radītos elektriskos un elektronisko iekārtu atkritumus un citus atkritumus apsaimniekot atbilstoši normatīvo aktu prasībām</w:t>
      </w:r>
      <w:r>
        <w:rPr>
          <w:rFonts w:ascii="Times New Roman" w:hAnsi="Times New Roman"/>
          <w:i/>
          <w:iCs/>
          <w:color w:val="0000FF"/>
          <w:sz w:val="24"/>
          <w:szCs w:val="24"/>
        </w:rPr>
        <w:t>;</w:t>
      </w:r>
    </w:p>
    <w:p w14:paraId="35EB902E" w14:textId="77777777" w:rsidR="009B0B4F" w:rsidRDefault="009B0B4F" w:rsidP="009B0B4F">
      <w:pPr>
        <w:pStyle w:val="Sarakstarindkopa"/>
        <w:numPr>
          <w:ilvl w:val="0"/>
          <w:numId w:val="32"/>
        </w:numPr>
        <w:spacing w:after="120" w:line="240" w:lineRule="auto"/>
        <w:ind w:left="1134"/>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norāda, ka p</w:t>
      </w:r>
      <w:r w:rsidRPr="009B0B4F">
        <w:rPr>
          <w:rFonts w:ascii="Times New Roman" w:eastAsia="Times New Roman" w:hAnsi="Times New Roman"/>
          <w:i/>
          <w:iCs/>
          <w:color w:val="0000FF"/>
          <w:sz w:val="24"/>
          <w:szCs w:val="24"/>
        </w:rPr>
        <w:t xml:space="preserve">rojekta īstenošanā tiks lūgts būvdarbu veicējam sagatavot un iesniegt rakstisku apliecinājumu par šo atkritumu savākšanu, atkalizmantošanu, sagatavošanu </w:t>
      </w:r>
      <w:r w:rsidRPr="009B0B4F">
        <w:rPr>
          <w:rFonts w:ascii="Times New Roman" w:eastAsia="Times New Roman" w:hAnsi="Times New Roman"/>
          <w:i/>
          <w:iCs/>
          <w:color w:val="0000FF"/>
          <w:sz w:val="24"/>
          <w:szCs w:val="24"/>
        </w:rPr>
        <w:lastRenderedPageBreak/>
        <w:t>pārstrādei un reģenerācijai, pārstrādi vai reģenerāciju un nodošanu komersantam, kas saņēmis attiecīgu piesārņojošās darbības vai atkritumu apsaimniekošanas  atļauju, minot atkritumu veidu (klasi), daudzumu, darbības, kas ar atkritumiem veiktas</w:t>
      </w:r>
    </w:p>
    <w:p w14:paraId="0FC84F9E" w14:textId="781478F6" w:rsidR="00B97606" w:rsidRPr="009B0B4F" w:rsidRDefault="00B97606" w:rsidP="009B0B4F">
      <w:pPr>
        <w:pStyle w:val="Sarakstarindkopa"/>
        <w:numPr>
          <w:ilvl w:val="0"/>
          <w:numId w:val="32"/>
        </w:numPr>
        <w:spacing w:after="120" w:line="240" w:lineRule="auto"/>
        <w:ind w:left="1134" w:hanging="357"/>
        <w:contextualSpacing w:val="0"/>
        <w:jc w:val="both"/>
        <w:rPr>
          <w:rFonts w:ascii="Times New Roman" w:eastAsia="Times New Roman" w:hAnsi="Times New Roman"/>
          <w:i/>
          <w:iCs/>
          <w:color w:val="0000FF"/>
          <w:sz w:val="28"/>
          <w:szCs w:val="28"/>
        </w:rPr>
      </w:pPr>
      <w:r w:rsidRPr="009B0B4F">
        <w:rPr>
          <w:rFonts w:ascii="Times New Roman" w:hAnsi="Times New Roman"/>
          <w:i/>
          <w:iCs/>
          <w:color w:val="0000FF"/>
          <w:sz w:val="24"/>
          <w:szCs w:val="24"/>
        </w:rPr>
        <w:t xml:space="preserve">ja, īstenojot projektu, netiks radīti elektriskie un elektronisko iekārtu atkritumi, un citi attiecināmie atkritumi </w:t>
      </w:r>
      <w:r w:rsidR="00524C8A" w:rsidRPr="009B0B4F">
        <w:rPr>
          <w:rFonts w:ascii="Times New Roman" w:hAnsi="Times New Roman"/>
          <w:i/>
          <w:iCs/>
          <w:color w:val="0000FF"/>
          <w:sz w:val="24"/>
          <w:szCs w:val="24"/>
        </w:rPr>
        <w:t>pamato</w:t>
      </w:r>
      <w:r w:rsidRPr="009B0B4F">
        <w:rPr>
          <w:rFonts w:ascii="Times New Roman" w:hAnsi="Times New Roman"/>
          <w:i/>
          <w:iCs/>
          <w:color w:val="0000FF"/>
          <w:sz w:val="24"/>
          <w:szCs w:val="24"/>
        </w:rPr>
        <w:t>, kādēļ minētie atkritumi neradīsies</w:t>
      </w:r>
      <w:r w:rsidR="00BD3795">
        <w:rPr>
          <w:rFonts w:ascii="Times New Roman" w:hAnsi="Times New Roman"/>
          <w:i/>
          <w:iCs/>
          <w:color w:val="0000FF"/>
          <w:sz w:val="24"/>
          <w:szCs w:val="24"/>
        </w:rPr>
        <w:t>;</w:t>
      </w:r>
    </w:p>
    <w:p w14:paraId="38F32157" w14:textId="2B271DD9" w:rsidR="004D0039" w:rsidRDefault="002D54AC" w:rsidP="00B97606">
      <w:pPr>
        <w:pStyle w:val="Sarakstarindkopa"/>
        <w:numPr>
          <w:ilvl w:val="0"/>
          <w:numId w:val="37"/>
        </w:numPr>
        <w:spacing w:before="120" w:after="120" w:line="240" w:lineRule="auto"/>
        <w:ind w:left="709" w:hanging="425"/>
        <w:contextualSpacing w:val="0"/>
        <w:jc w:val="both"/>
        <w:rPr>
          <w:rFonts w:ascii="Times New Roman" w:eastAsia="Times New Roman" w:hAnsi="Times New Roman"/>
          <w:i/>
          <w:iCs/>
          <w:color w:val="0000FF"/>
          <w:sz w:val="24"/>
          <w:szCs w:val="24"/>
        </w:rPr>
      </w:pPr>
      <w:bookmarkStart w:id="12" w:name="_Hlk167098922"/>
      <w:r>
        <w:rPr>
          <w:rFonts w:ascii="Times New Roman" w:hAnsi="Times New Roman"/>
          <w:b/>
          <w:bCs/>
          <w:i/>
          <w:iCs/>
          <w:color w:val="0000FF"/>
          <w:sz w:val="24"/>
          <w:szCs w:val="24"/>
          <w:u w:val="single"/>
        </w:rPr>
        <w:t>apakšsadaļā “HP darbības” izvēlas HP “Nenodarīt būtiski kaitējumu” darbību:</w:t>
      </w:r>
      <w:r w:rsidR="0047051A">
        <w:rPr>
          <w:rFonts w:ascii="Times New Roman" w:hAnsi="Times New Roman"/>
          <w:b/>
          <w:bCs/>
          <w:i/>
          <w:iCs/>
          <w:color w:val="0000FF"/>
          <w:sz w:val="24"/>
          <w:szCs w:val="24"/>
          <w:u w:val="single"/>
        </w:rPr>
        <w:t xml:space="preserve"> </w:t>
      </w:r>
      <w:r w:rsidR="004A5175">
        <w:rPr>
          <w:rFonts w:ascii="Times New Roman" w:hAnsi="Times New Roman"/>
          <w:b/>
          <w:bCs/>
          <w:i/>
          <w:iCs/>
          <w:color w:val="0000FF"/>
          <w:sz w:val="24"/>
          <w:szCs w:val="24"/>
          <w:u w:val="single"/>
        </w:rPr>
        <w:t>“P</w:t>
      </w:r>
      <w:r w:rsidR="003B6562" w:rsidRPr="001173A4">
        <w:rPr>
          <w:rFonts w:ascii="Times New Roman" w:eastAsia="Times New Roman" w:hAnsi="Times New Roman"/>
          <w:b/>
          <w:bCs/>
          <w:i/>
          <w:iCs/>
          <w:color w:val="0000FF"/>
          <w:sz w:val="24"/>
          <w:szCs w:val="24"/>
          <w:u w:val="single"/>
        </w:rPr>
        <w:t>ārstrādei un reģenerācijai sagatavoto atkritumu procentuālais apjoms</w:t>
      </w:r>
      <w:r w:rsidR="004A5175">
        <w:rPr>
          <w:rFonts w:ascii="Times New Roman" w:eastAsia="Times New Roman" w:hAnsi="Times New Roman"/>
          <w:b/>
          <w:bCs/>
          <w:i/>
          <w:iCs/>
          <w:color w:val="0000FF"/>
          <w:sz w:val="24"/>
          <w:szCs w:val="24"/>
          <w:u w:val="single"/>
        </w:rPr>
        <w:t>”</w:t>
      </w:r>
      <w:r w:rsidR="004A5175" w:rsidRPr="004A5175">
        <w:rPr>
          <w:rFonts w:ascii="Times New Roman" w:eastAsia="Times New Roman" w:hAnsi="Times New Roman"/>
          <w:b/>
          <w:bCs/>
          <w:i/>
          <w:iCs/>
          <w:color w:val="0000FF"/>
          <w:sz w:val="24"/>
          <w:szCs w:val="24"/>
        </w:rPr>
        <w:t> </w:t>
      </w:r>
      <w:r w:rsidR="004A5175" w:rsidRPr="004A5175">
        <w:rPr>
          <w:rFonts w:ascii="Times New Roman" w:eastAsia="Times New Roman" w:hAnsi="Times New Roman"/>
          <w:i/>
          <w:iCs/>
          <w:color w:val="0000FF"/>
          <w:sz w:val="24"/>
          <w:szCs w:val="24"/>
        </w:rPr>
        <w:t>(</w:t>
      </w:r>
      <w:r w:rsidR="00D8242C">
        <w:rPr>
          <w:rFonts w:ascii="Times New Roman" w:eastAsia="Times New Roman" w:hAnsi="Times New Roman"/>
          <w:i/>
          <w:iCs/>
          <w:color w:val="0000FF"/>
          <w:sz w:val="24"/>
          <w:szCs w:val="24"/>
        </w:rPr>
        <w:t xml:space="preserve">attiecināms, ja projektā tiek nojauktas </w:t>
      </w:r>
      <w:r w:rsidR="00D8242C" w:rsidRPr="00D8242C">
        <w:rPr>
          <w:rFonts w:ascii="Times New Roman" w:eastAsia="Times New Roman" w:hAnsi="Times New Roman"/>
          <w:i/>
          <w:iCs/>
          <w:color w:val="0000FF"/>
          <w:sz w:val="24"/>
          <w:szCs w:val="24"/>
        </w:rPr>
        <w:t>neizmantojam</w:t>
      </w:r>
      <w:r w:rsidR="00D8242C">
        <w:rPr>
          <w:rFonts w:ascii="Times New Roman" w:eastAsia="Times New Roman" w:hAnsi="Times New Roman"/>
          <w:i/>
          <w:iCs/>
          <w:color w:val="0000FF"/>
          <w:sz w:val="24"/>
          <w:szCs w:val="24"/>
        </w:rPr>
        <w:t>as</w:t>
      </w:r>
      <w:r w:rsidR="00D8242C" w:rsidRPr="00D8242C">
        <w:rPr>
          <w:rFonts w:ascii="Times New Roman" w:eastAsia="Times New Roman" w:hAnsi="Times New Roman"/>
          <w:i/>
          <w:iCs/>
          <w:color w:val="0000FF"/>
          <w:sz w:val="24"/>
          <w:szCs w:val="24"/>
        </w:rPr>
        <w:t xml:space="preserve"> bū</w:t>
      </w:r>
      <w:r w:rsidR="00D8242C">
        <w:rPr>
          <w:rFonts w:ascii="Times New Roman" w:eastAsia="Times New Roman" w:hAnsi="Times New Roman"/>
          <w:i/>
          <w:iCs/>
          <w:color w:val="0000FF"/>
          <w:sz w:val="24"/>
          <w:szCs w:val="24"/>
        </w:rPr>
        <w:t>ves,</w:t>
      </w:r>
      <w:r w:rsidR="00D8242C" w:rsidRPr="00D8242C">
        <w:rPr>
          <w:rFonts w:ascii="Times New Roman" w:eastAsia="Times New Roman" w:hAnsi="Times New Roman"/>
          <w:i/>
          <w:iCs/>
          <w:color w:val="0000FF"/>
          <w:sz w:val="24"/>
          <w:szCs w:val="24"/>
        </w:rPr>
        <w:t xml:space="preserve"> lietošanai bīstam</w:t>
      </w:r>
      <w:r w:rsidR="00D8242C">
        <w:rPr>
          <w:rFonts w:ascii="Times New Roman" w:eastAsia="Times New Roman" w:hAnsi="Times New Roman"/>
          <w:i/>
          <w:iCs/>
          <w:color w:val="0000FF"/>
          <w:sz w:val="24"/>
          <w:szCs w:val="24"/>
        </w:rPr>
        <w:t>as</w:t>
      </w:r>
      <w:r w:rsidR="00D8242C" w:rsidRPr="00D8242C">
        <w:rPr>
          <w:rFonts w:ascii="Times New Roman" w:eastAsia="Times New Roman" w:hAnsi="Times New Roman"/>
          <w:i/>
          <w:iCs/>
          <w:color w:val="0000FF"/>
          <w:sz w:val="24"/>
          <w:szCs w:val="24"/>
        </w:rPr>
        <w:t xml:space="preserve"> ēk</w:t>
      </w:r>
      <w:r w:rsidR="00D8242C">
        <w:rPr>
          <w:rFonts w:ascii="Times New Roman" w:eastAsia="Times New Roman" w:hAnsi="Times New Roman"/>
          <w:i/>
          <w:iCs/>
          <w:color w:val="0000FF"/>
          <w:sz w:val="24"/>
          <w:szCs w:val="24"/>
        </w:rPr>
        <w:t>as</w:t>
      </w:r>
      <w:r w:rsidR="00D8242C" w:rsidRPr="00D8242C">
        <w:rPr>
          <w:rFonts w:ascii="Times New Roman" w:eastAsia="Times New Roman" w:hAnsi="Times New Roman"/>
          <w:i/>
          <w:iCs/>
          <w:color w:val="0000FF"/>
          <w:sz w:val="24"/>
          <w:szCs w:val="24"/>
        </w:rPr>
        <w:t xml:space="preserve"> vai cit</w:t>
      </w:r>
      <w:r w:rsidR="00D8242C">
        <w:rPr>
          <w:rFonts w:ascii="Times New Roman" w:eastAsia="Times New Roman" w:hAnsi="Times New Roman"/>
          <w:i/>
          <w:iCs/>
          <w:color w:val="0000FF"/>
          <w:sz w:val="24"/>
          <w:szCs w:val="24"/>
        </w:rPr>
        <w:t>i</w:t>
      </w:r>
      <w:r w:rsidR="00D8242C" w:rsidRPr="00D8242C">
        <w:rPr>
          <w:rFonts w:ascii="Times New Roman" w:eastAsia="Times New Roman" w:hAnsi="Times New Roman"/>
          <w:i/>
          <w:iCs/>
          <w:color w:val="0000FF"/>
          <w:sz w:val="24"/>
          <w:szCs w:val="24"/>
        </w:rPr>
        <w:t xml:space="preserve"> vidi degradējoš</w:t>
      </w:r>
      <w:r w:rsidR="00D8242C">
        <w:rPr>
          <w:rFonts w:ascii="Times New Roman" w:eastAsia="Times New Roman" w:hAnsi="Times New Roman"/>
          <w:i/>
          <w:iCs/>
          <w:color w:val="0000FF"/>
          <w:sz w:val="24"/>
          <w:szCs w:val="24"/>
        </w:rPr>
        <w:t>i</w:t>
      </w:r>
      <w:r w:rsidR="00D8242C" w:rsidRPr="00D8242C">
        <w:rPr>
          <w:rFonts w:ascii="Times New Roman" w:eastAsia="Times New Roman" w:hAnsi="Times New Roman"/>
          <w:i/>
          <w:iCs/>
          <w:color w:val="0000FF"/>
          <w:sz w:val="24"/>
          <w:szCs w:val="24"/>
        </w:rPr>
        <w:t xml:space="preserve"> objekt</w:t>
      </w:r>
      <w:r w:rsidR="00D8242C">
        <w:rPr>
          <w:rFonts w:ascii="Times New Roman" w:eastAsia="Times New Roman" w:hAnsi="Times New Roman"/>
          <w:i/>
          <w:iCs/>
          <w:color w:val="0000FF"/>
          <w:sz w:val="24"/>
          <w:szCs w:val="24"/>
        </w:rPr>
        <w:t>i</w:t>
      </w:r>
      <w:r w:rsidR="004A5175">
        <w:rPr>
          <w:rFonts w:ascii="Times New Roman" w:eastAsia="Times New Roman" w:hAnsi="Times New Roman"/>
          <w:i/>
          <w:iCs/>
          <w:color w:val="0000FF"/>
          <w:sz w:val="24"/>
          <w:szCs w:val="24"/>
        </w:rPr>
        <w:t>)</w:t>
      </w:r>
      <w:r w:rsidR="00F74DFB">
        <w:rPr>
          <w:rFonts w:ascii="Times New Roman" w:eastAsia="Times New Roman" w:hAnsi="Times New Roman"/>
          <w:i/>
          <w:iCs/>
          <w:color w:val="0000FF"/>
          <w:sz w:val="24"/>
          <w:szCs w:val="24"/>
        </w:rPr>
        <w:t xml:space="preserve"> – </w:t>
      </w:r>
      <w:r w:rsidR="007F2E76">
        <w:rPr>
          <w:rFonts w:ascii="Times New Roman" w:eastAsia="Times New Roman" w:hAnsi="Times New Roman"/>
          <w:i/>
          <w:iCs/>
          <w:color w:val="0000FF"/>
          <w:sz w:val="24"/>
          <w:szCs w:val="24"/>
        </w:rPr>
        <w:t xml:space="preserve">HP </w:t>
      </w:r>
      <w:r w:rsidR="00D8242C">
        <w:rPr>
          <w:rFonts w:ascii="Times New Roman" w:eastAsia="Times New Roman" w:hAnsi="Times New Roman"/>
          <w:i/>
          <w:iCs/>
          <w:color w:val="0000FF"/>
          <w:sz w:val="24"/>
          <w:szCs w:val="24"/>
        </w:rPr>
        <w:t>d</w:t>
      </w:r>
      <w:r w:rsidR="004D0039" w:rsidRPr="00DE7D32">
        <w:rPr>
          <w:rFonts w:ascii="Times New Roman" w:eastAsia="Times New Roman" w:hAnsi="Times New Roman"/>
          <w:i/>
          <w:iCs/>
          <w:color w:val="0000FF"/>
          <w:sz w:val="24"/>
          <w:szCs w:val="24"/>
        </w:rPr>
        <w:t xml:space="preserve">arbības aprakstā </w:t>
      </w:r>
      <w:r w:rsidR="00242B6B" w:rsidRPr="00242B6B">
        <w:rPr>
          <w:rFonts w:ascii="Times New Roman" w:eastAsia="Times New Roman" w:hAnsi="Times New Roman"/>
          <w:i/>
          <w:iCs/>
          <w:color w:val="0000FF"/>
          <w:sz w:val="24"/>
          <w:szCs w:val="24"/>
        </w:rPr>
        <w:t>(pamatojumā)</w:t>
      </w:r>
      <w:r w:rsidR="00242B6B">
        <w:rPr>
          <w:rFonts w:ascii="Times New Roman" w:eastAsia="Times New Roman" w:hAnsi="Times New Roman"/>
          <w:i/>
          <w:iCs/>
          <w:color w:val="0000FF"/>
          <w:sz w:val="24"/>
          <w:szCs w:val="24"/>
        </w:rPr>
        <w:t xml:space="preserve"> </w:t>
      </w:r>
      <w:r w:rsidR="004D0039" w:rsidRPr="00DE7D32">
        <w:rPr>
          <w:rFonts w:ascii="Times New Roman" w:eastAsia="Times New Roman" w:hAnsi="Times New Roman"/>
          <w:i/>
          <w:iCs/>
          <w:color w:val="0000FF"/>
          <w:sz w:val="24"/>
          <w:szCs w:val="24"/>
        </w:rPr>
        <w:t xml:space="preserve">norāda, ka tiek nodrošināta </w:t>
      </w:r>
      <w:bookmarkEnd w:id="12"/>
      <w:r w:rsidR="004D0039" w:rsidRPr="00DE7D32">
        <w:rPr>
          <w:rFonts w:ascii="Times New Roman" w:eastAsia="Times New Roman" w:hAnsi="Times New Roman"/>
          <w:i/>
          <w:iCs/>
          <w:color w:val="0000FF"/>
          <w:sz w:val="24"/>
          <w:szCs w:val="24"/>
        </w:rPr>
        <w:t>MK 2021.</w:t>
      </w:r>
      <w:r w:rsidR="0029500E">
        <w:rPr>
          <w:rFonts w:ascii="Times New Roman" w:eastAsia="Times New Roman" w:hAnsi="Times New Roman"/>
          <w:i/>
          <w:iCs/>
          <w:color w:val="0000FF"/>
          <w:sz w:val="24"/>
          <w:szCs w:val="24"/>
        </w:rPr>
        <w:t> </w:t>
      </w:r>
      <w:r w:rsidR="004D0039" w:rsidRPr="00DE7D32">
        <w:rPr>
          <w:rFonts w:ascii="Times New Roman" w:eastAsia="Times New Roman" w:hAnsi="Times New Roman"/>
          <w:i/>
          <w:iCs/>
          <w:color w:val="0000FF"/>
          <w:sz w:val="24"/>
          <w:szCs w:val="24"/>
        </w:rPr>
        <w:t>gada 26.</w:t>
      </w:r>
      <w:r w:rsidR="0029500E">
        <w:rPr>
          <w:rFonts w:ascii="Times New Roman" w:eastAsia="Times New Roman" w:hAnsi="Times New Roman"/>
          <w:i/>
          <w:iCs/>
          <w:color w:val="0000FF"/>
          <w:sz w:val="24"/>
          <w:szCs w:val="24"/>
        </w:rPr>
        <w:t> </w:t>
      </w:r>
      <w:r w:rsidR="004D0039" w:rsidRPr="00DE7D32">
        <w:rPr>
          <w:rFonts w:ascii="Times New Roman" w:eastAsia="Times New Roman" w:hAnsi="Times New Roman"/>
          <w:i/>
          <w:iCs/>
          <w:color w:val="0000FF"/>
          <w:sz w:val="24"/>
          <w:szCs w:val="24"/>
        </w:rPr>
        <w:t>oktobra noteikumu Nr.</w:t>
      </w:r>
      <w:r w:rsidR="0029500E">
        <w:rPr>
          <w:rFonts w:ascii="Times New Roman" w:eastAsia="Times New Roman" w:hAnsi="Times New Roman"/>
          <w:i/>
          <w:iCs/>
          <w:color w:val="0000FF"/>
          <w:sz w:val="24"/>
          <w:szCs w:val="24"/>
        </w:rPr>
        <w:t> </w:t>
      </w:r>
      <w:r w:rsidR="004D0039" w:rsidRPr="00DE7D32">
        <w:rPr>
          <w:rFonts w:ascii="Times New Roman" w:eastAsia="Times New Roman" w:hAnsi="Times New Roman"/>
          <w:i/>
          <w:iCs/>
          <w:color w:val="0000FF"/>
          <w:sz w:val="24"/>
          <w:szCs w:val="24"/>
        </w:rPr>
        <w:t>712 “Atkritumu dalītas savākšanas, sagatavošanas atkārtotai izmantošanai, pārstrādes un materiālu reģenerācijas noteikumi” 6.</w:t>
      </w:r>
      <w:r w:rsidR="00E90C91">
        <w:rPr>
          <w:rFonts w:ascii="Times New Roman" w:eastAsia="Times New Roman" w:hAnsi="Times New Roman"/>
          <w:i/>
          <w:iCs/>
          <w:color w:val="0000FF"/>
          <w:sz w:val="24"/>
          <w:szCs w:val="24"/>
        </w:rPr>
        <w:t> </w:t>
      </w:r>
      <w:r w:rsidR="004D0039" w:rsidRPr="00DE7D32">
        <w:rPr>
          <w:rFonts w:ascii="Times New Roman" w:eastAsia="Times New Roman" w:hAnsi="Times New Roman"/>
          <w:i/>
          <w:iCs/>
          <w:color w:val="0000FF"/>
          <w:sz w:val="24"/>
          <w:szCs w:val="24"/>
        </w:rPr>
        <w:t>punkta prasību ievērošana, un vismaz 70</w:t>
      </w:r>
      <w:r w:rsidR="00A86274">
        <w:rPr>
          <w:rFonts w:ascii="Times New Roman" w:eastAsia="Times New Roman" w:hAnsi="Times New Roman"/>
          <w:i/>
          <w:iCs/>
          <w:color w:val="0000FF"/>
          <w:sz w:val="24"/>
          <w:szCs w:val="24"/>
        </w:rPr>
        <w:t> </w:t>
      </w:r>
      <w:r w:rsidR="004D0039" w:rsidRPr="00DE7D32">
        <w:rPr>
          <w:rFonts w:ascii="Times New Roman" w:eastAsia="Times New Roman" w:hAnsi="Times New Roman"/>
          <w:i/>
          <w:iCs/>
          <w:color w:val="0000FF"/>
          <w:sz w:val="24"/>
          <w:szCs w:val="24"/>
        </w:rPr>
        <w:t>procenti (pēc masas) no nebīstamiem būvgružiem un ēku nojaukšanas atkritumiem, kas būvlaukumā radušies būvniecības laikā (izņemot dabiskos materiālus), tiks sagatavoti atkalizmantošanai, pārstrādei un citu materiālu reģenerācijai (tostarp aizbēršanas darbībām, kurās atkritumus izmanto citu materiālu aizstāšanai)</w:t>
      </w:r>
      <w:r w:rsidR="00646964">
        <w:rPr>
          <w:rFonts w:ascii="Times New Roman" w:eastAsia="Times New Roman" w:hAnsi="Times New Roman"/>
          <w:i/>
          <w:iCs/>
          <w:color w:val="0000FF"/>
          <w:sz w:val="24"/>
          <w:szCs w:val="24"/>
        </w:rPr>
        <w:t>.</w:t>
      </w:r>
    </w:p>
    <w:p w14:paraId="224DBD79" w14:textId="0CC14D66" w:rsidR="00277DE9" w:rsidRPr="004625A9" w:rsidRDefault="00277DE9" w:rsidP="004625A9">
      <w:pPr>
        <w:pStyle w:val="Sarakstarindkopa"/>
        <w:numPr>
          <w:ilvl w:val="0"/>
          <w:numId w:val="117"/>
        </w:numPr>
        <w:spacing w:before="120" w:after="120"/>
        <w:ind w:left="993" w:hanging="284"/>
        <w:jc w:val="both"/>
        <w:rPr>
          <w:rFonts w:ascii="Times New Roman" w:eastAsia="Times New Roman" w:hAnsi="Times New Roman"/>
          <w:i/>
          <w:iCs/>
          <w:color w:val="0000FF"/>
          <w:sz w:val="24"/>
          <w:szCs w:val="24"/>
        </w:rPr>
      </w:pPr>
      <w:r w:rsidRPr="004625A9">
        <w:rPr>
          <w:rFonts w:ascii="Times New Roman" w:eastAsia="Times New Roman" w:hAnsi="Times New Roman"/>
          <w:i/>
          <w:iCs/>
          <w:color w:val="0000FF"/>
          <w:sz w:val="24"/>
          <w:szCs w:val="24"/>
        </w:rPr>
        <w:t xml:space="preserve">Ja projekta ietvaros nav plānota neizmantojamas būves vai lietošanai bīstamas ēkas vai citu vidi degradējošu objektu nojaukšana, HP darbības aprakstā </w:t>
      </w:r>
      <w:r w:rsidR="00242B6B" w:rsidRPr="00242B6B">
        <w:rPr>
          <w:rFonts w:ascii="Times New Roman" w:eastAsia="Times New Roman" w:hAnsi="Times New Roman"/>
          <w:i/>
          <w:iCs/>
          <w:color w:val="0000FF"/>
          <w:sz w:val="24"/>
          <w:szCs w:val="24"/>
        </w:rPr>
        <w:t>(pamatojumā)</w:t>
      </w:r>
      <w:r w:rsidR="00242B6B">
        <w:rPr>
          <w:rFonts w:ascii="Times New Roman" w:eastAsia="Times New Roman" w:hAnsi="Times New Roman"/>
          <w:i/>
          <w:iCs/>
          <w:color w:val="0000FF"/>
          <w:sz w:val="24"/>
          <w:szCs w:val="24"/>
        </w:rPr>
        <w:t xml:space="preserve"> </w:t>
      </w:r>
      <w:r w:rsidRPr="004625A9">
        <w:rPr>
          <w:rFonts w:ascii="Times New Roman" w:eastAsia="Times New Roman" w:hAnsi="Times New Roman"/>
          <w:i/>
          <w:iCs/>
          <w:color w:val="0000FF"/>
          <w:sz w:val="24"/>
          <w:szCs w:val="24"/>
        </w:rPr>
        <w:t>norāda, ka projektā</w:t>
      </w:r>
      <w:r w:rsidR="000E567C" w:rsidRPr="004625A9">
        <w:rPr>
          <w:rFonts w:ascii="Times New Roman" w:eastAsia="Times New Roman" w:hAnsi="Times New Roman"/>
          <w:i/>
          <w:iCs/>
          <w:color w:val="0000FF"/>
          <w:sz w:val="24"/>
          <w:szCs w:val="24"/>
        </w:rPr>
        <w:t xml:space="preserve"> objektu nojaukšana</w:t>
      </w:r>
      <w:r w:rsidR="000E567C" w:rsidRPr="004625A9">
        <w:rPr>
          <w:rFonts w:eastAsia="Times New Roman"/>
          <w:i/>
          <w:iCs/>
          <w:color w:val="0000FF"/>
          <w:sz w:val="24"/>
          <w:szCs w:val="24"/>
        </w:rPr>
        <w:t xml:space="preserve"> </w:t>
      </w:r>
      <w:r w:rsidRPr="004625A9">
        <w:rPr>
          <w:rFonts w:ascii="Times New Roman" w:eastAsia="Times New Roman" w:hAnsi="Times New Roman"/>
          <w:i/>
          <w:iCs/>
          <w:color w:val="0000FF"/>
          <w:sz w:val="24"/>
          <w:szCs w:val="24"/>
        </w:rPr>
        <w:t>nav plānota un attiecīgā HP darbība uz projekta iesniegumu nav attiecināma.</w:t>
      </w:r>
    </w:p>
    <w:p w14:paraId="2D7F87A4" w14:textId="4F36D9AE" w:rsidR="007677CC" w:rsidRPr="00043E9D" w:rsidRDefault="007677CC" w:rsidP="008B1421">
      <w:pPr>
        <w:pStyle w:val="Sarakstarindkopa"/>
        <w:numPr>
          <w:ilvl w:val="0"/>
          <w:numId w:val="34"/>
        </w:numPr>
        <w:spacing w:after="120" w:line="240" w:lineRule="auto"/>
        <w:ind w:left="993" w:hanging="283"/>
        <w:contextualSpacing w:val="0"/>
        <w:jc w:val="both"/>
        <w:rPr>
          <w:rFonts w:ascii="Times New Roman" w:eastAsia="Times New Roman" w:hAnsi="Times New Roman"/>
          <w:i/>
          <w:iCs/>
          <w:color w:val="0000FF"/>
          <w:sz w:val="24"/>
          <w:szCs w:val="24"/>
        </w:rPr>
      </w:pPr>
      <w:r w:rsidRPr="00043E9D">
        <w:rPr>
          <w:rFonts w:ascii="Times New Roman" w:hAnsi="Times New Roman"/>
          <w:i/>
          <w:iCs/>
          <w:color w:val="0000FF"/>
          <w:sz w:val="24"/>
          <w:szCs w:val="24"/>
        </w:rPr>
        <w:t>Ja</w:t>
      </w:r>
      <w:r w:rsidRPr="00043E9D">
        <w:rPr>
          <w:rFonts w:ascii="Times New Roman" w:eastAsia="Times New Roman" w:hAnsi="Times New Roman"/>
          <w:i/>
          <w:iCs/>
          <w:color w:val="0000FF"/>
          <w:sz w:val="24"/>
          <w:szCs w:val="24"/>
        </w:rPr>
        <w:t xml:space="preserve"> projektā plānota neizmantojamas būves vai lietošanai bīstamas ēkas vai citu vidi degradējošu objektu nojaukšana, veicot iepirkuma procedūru, ir piemērojams zaļā publiskā iepirkuma princips “aprites cikla skatījums”</w:t>
      </w:r>
      <w:r w:rsidR="00BD3795">
        <w:rPr>
          <w:rFonts w:ascii="Times New Roman" w:eastAsia="Times New Roman" w:hAnsi="Times New Roman"/>
          <w:i/>
          <w:iCs/>
          <w:color w:val="0000FF"/>
          <w:sz w:val="24"/>
          <w:szCs w:val="24"/>
        </w:rPr>
        <w:t>;</w:t>
      </w:r>
    </w:p>
    <w:p w14:paraId="50E2FEDF" w14:textId="68EAAE62" w:rsidR="007677CC" w:rsidRPr="004625A9" w:rsidRDefault="002D54AC" w:rsidP="004625A9">
      <w:pPr>
        <w:pStyle w:val="Sarakstarindkopa"/>
        <w:numPr>
          <w:ilvl w:val="0"/>
          <w:numId w:val="37"/>
        </w:numPr>
        <w:spacing w:before="120" w:after="60" w:line="240" w:lineRule="auto"/>
        <w:ind w:left="709" w:hanging="425"/>
        <w:contextualSpacing w:val="0"/>
        <w:jc w:val="both"/>
        <w:rPr>
          <w:rFonts w:ascii="Times New Roman" w:hAnsi="Times New Roman"/>
          <w:i/>
          <w:iCs/>
          <w:color w:val="0000FF"/>
          <w:sz w:val="24"/>
          <w:szCs w:val="24"/>
        </w:rPr>
      </w:pPr>
      <w:r>
        <w:rPr>
          <w:rFonts w:ascii="Times New Roman" w:hAnsi="Times New Roman"/>
          <w:b/>
          <w:bCs/>
          <w:i/>
          <w:iCs/>
          <w:color w:val="0000FF"/>
          <w:sz w:val="24"/>
          <w:szCs w:val="24"/>
          <w:u w:val="single"/>
        </w:rPr>
        <w:t>apakšsadaļā “HP darbības” izvēlas HP “Nenodarīt būtiski kaitējumu” darbību: “A</w:t>
      </w:r>
      <w:r w:rsidR="007677CC" w:rsidRPr="00AF0027">
        <w:rPr>
          <w:rFonts w:ascii="Times New Roman" w:hAnsi="Times New Roman"/>
          <w:b/>
          <w:bCs/>
          <w:i/>
          <w:iCs/>
          <w:color w:val="0000FF"/>
          <w:sz w:val="24"/>
          <w:szCs w:val="24"/>
          <w:u w:val="single"/>
        </w:rPr>
        <w:t>zbestu saturošu materiālu apstrāde, transportēšana un utilizēšana</w:t>
      </w:r>
      <w:r w:rsidRPr="004625A9">
        <w:rPr>
          <w:rFonts w:ascii="Times New Roman" w:hAnsi="Times New Roman"/>
          <w:i/>
          <w:iCs/>
          <w:color w:val="0000FF"/>
          <w:sz w:val="24"/>
          <w:szCs w:val="24"/>
        </w:rPr>
        <w:t>”</w:t>
      </w:r>
      <w:r w:rsidR="002D4B41">
        <w:rPr>
          <w:i/>
          <w:iCs/>
          <w:color w:val="0000FF"/>
        </w:rPr>
        <w:t> </w:t>
      </w:r>
      <w:r w:rsidR="000E567C" w:rsidRPr="004625A9">
        <w:rPr>
          <w:rFonts w:ascii="Times New Roman" w:hAnsi="Times New Roman"/>
          <w:i/>
          <w:iCs/>
          <w:color w:val="0000FF"/>
          <w:sz w:val="24"/>
          <w:szCs w:val="24"/>
        </w:rPr>
        <w:t>– HP darbības aprakstā</w:t>
      </w:r>
      <w:r w:rsidR="00242B6B">
        <w:rPr>
          <w:rFonts w:ascii="Times New Roman" w:hAnsi="Times New Roman"/>
          <w:i/>
          <w:iCs/>
          <w:color w:val="0000FF"/>
          <w:sz w:val="24"/>
          <w:szCs w:val="24"/>
        </w:rPr>
        <w:t xml:space="preserve"> </w:t>
      </w:r>
      <w:r w:rsidR="00242B6B" w:rsidRPr="00242B6B">
        <w:rPr>
          <w:rFonts w:ascii="Times New Roman" w:hAnsi="Times New Roman"/>
          <w:i/>
          <w:iCs/>
          <w:color w:val="0000FF"/>
          <w:sz w:val="24"/>
          <w:szCs w:val="24"/>
        </w:rPr>
        <w:t>(pamatojumā)</w:t>
      </w:r>
      <w:r w:rsidR="000E567C" w:rsidRPr="004625A9">
        <w:rPr>
          <w:rFonts w:ascii="Times New Roman" w:hAnsi="Times New Roman"/>
          <w:i/>
          <w:iCs/>
          <w:color w:val="0000FF"/>
          <w:sz w:val="24"/>
          <w:szCs w:val="24"/>
        </w:rPr>
        <w:t xml:space="preserve"> norāda:</w:t>
      </w:r>
    </w:p>
    <w:p w14:paraId="0844E633" w14:textId="2C239697" w:rsidR="00347524" w:rsidRDefault="005912B9" w:rsidP="00AA521A">
      <w:pPr>
        <w:pStyle w:val="Sarakstarindkopa"/>
        <w:numPr>
          <w:ilvl w:val="0"/>
          <w:numId w:val="38"/>
        </w:numPr>
        <w:ind w:left="1134" w:hanging="425"/>
        <w:jc w:val="both"/>
        <w:rPr>
          <w:rFonts w:ascii="Times New Roman" w:eastAsia="Times New Roman" w:hAnsi="Times New Roman"/>
          <w:i/>
          <w:iCs/>
          <w:color w:val="0000FF"/>
          <w:sz w:val="24"/>
          <w:szCs w:val="24"/>
        </w:rPr>
      </w:pPr>
      <w:r w:rsidRPr="00B97606">
        <w:rPr>
          <w:rFonts w:ascii="Times New Roman" w:hAnsi="Times New Roman"/>
          <w:i/>
          <w:iCs/>
          <w:color w:val="0000FF"/>
          <w:sz w:val="24"/>
          <w:szCs w:val="24"/>
        </w:rPr>
        <w:t xml:space="preserve">ja, īstenojot projektu, tiks radīti </w:t>
      </w:r>
      <w:r>
        <w:rPr>
          <w:rFonts w:ascii="Times New Roman" w:hAnsi="Times New Roman"/>
          <w:i/>
          <w:iCs/>
          <w:color w:val="0000FF"/>
          <w:sz w:val="24"/>
          <w:szCs w:val="24"/>
        </w:rPr>
        <w:t>azbestu saturoši</w:t>
      </w:r>
      <w:r w:rsidRPr="00B97606">
        <w:rPr>
          <w:rFonts w:ascii="Times New Roman" w:hAnsi="Times New Roman"/>
          <w:i/>
          <w:iCs/>
          <w:color w:val="0000FF"/>
          <w:sz w:val="24"/>
          <w:szCs w:val="24"/>
        </w:rPr>
        <w:t xml:space="preserve"> atkritumi, </w:t>
      </w:r>
      <w:r w:rsidR="00233348" w:rsidRPr="00DE7D32">
        <w:rPr>
          <w:rFonts w:ascii="Times New Roman" w:hAnsi="Times New Roman"/>
          <w:i/>
          <w:iCs/>
          <w:color w:val="0000FF"/>
          <w:sz w:val="24"/>
          <w:szCs w:val="24"/>
        </w:rPr>
        <w:t xml:space="preserve">norāda, ka </w:t>
      </w:r>
      <w:r w:rsidR="00765FE4">
        <w:rPr>
          <w:rFonts w:ascii="Times New Roman" w:eastAsia="Times New Roman" w:hAnsi="Times New Roman"/>
          <w:i/>
          <w:iCs/>
          <w:color w:val="0000FF"/>
          <w:sz w:val="24"/>
          <w:szCs w:val="24"/>
        </w:rPr>
        <w:t>p</w:t>
      </w:r>
      <w:r w:rsidR="00765FE4" w:rsidRPr="00765FE4">
        <w:rPr>
          <w:rFonts w:ascii="Times New Roman" w:eastAsia="Times New Roman" w:hAnsi="Times New Roman"/>
          <w:i/>
          <w:iCs/>
          <w:color w:val="0000FF"/>
          <w:sz w:val="24"/>
          <w:szCs w:val="24"/>
        </w:rPr>
        <w:t xml:space="preserve">rojekta ietvaros radītie azbestu saturoši materiāli </w:t>
      </w:r>
      <w:r w:rsidR="00233348" w:rsidRPr="00765FE4">
        <w:rPr>
          <w:rFonts w:ascii="Times New Roman" w:eastAsia="Times New Roman" w:hAnsi="Times New Roman"/>
          <w:i/>
          <w:iCs/>
          <w:color w:val="0000FF"/>
          <w:sz w:val="24"/>
          <w:szCs w:val="24"/>
        </w:rPr>
        <w:t>t</w:t>
      </w:r>
      <w:r w:rsidR="00233348">
        <w:rPr>
          <w:rFonts w:ascii="Times New Roman" w:eastAsia="Times New Roman" w:hAnsi="Times New Roman"/>
          <w:i/>
          <w:iCs/>
          <w:color w:val="0000FF"/>
          <w:sz w:val="24"/>
          <w:szCs w:val="24"/>
        </w:rPr>
        <w:t>iks</w:t>
      </w:r>
      <w:r w:rsidR="00233348" w:rsidRPr="00765FE4">
        <w:rPr>
          <w:rFonts w:ascii="Times New Roman" w:eastAsia="Times New Roman" w:hAnsi="Times New Roman"/>
          <w:i/>
          <w:iCs/>
          <w:color w:val="0000FF"/>
          <w:sz w:val="24"/>
          <w:szCs w:val="24"/>
        </w:rPr>
        <w:t xml:space="preserve"> </w:t>
      </w:r>
      <w:r w:rsidR="00765FE4" w:rsidRPr="00765FE4">
        <w:rPr>
          <w:rFonts w:ascii="Times New Roman" w:eastAsia="Times New Roman" w:hAnsi="Times New Roman"/>
          <w:i/>
          <w:iCs/>
          <w:color w:val="0000FF"/>
          <w:sz w:val="24"/>
          <w:szCs w:val="24"/>
        </w:rPr>
        <w:t>apstrādāti un transportēti atbilstoši normatīvajiem aktiem par darba aizsardzības prasībām darbā ar azbestu un azbesta atkritumu apsaimniekošanu</w:t>
      </w:r>
      <w:r w:rsidR="00871CC5">
        <w:rPr>
          <w:rFonts w:ascii="Times New Roman" w:eastAsia="Times New Roman" w:hAnsi="Times New Roman"/>
          <w:i/>
          <w:iCs/>
          <w:color w:val="0000FF"/>
          <w:sz w:val="24"/>
          <w:szCs w:val="24"/>
        </w:rPr>
        <w:t xml:space="preserve">, un šis pienākums tiks iekļauts </w:t>
      </w:r>
      <w:r w:rsidR="00871CC5" w:rsidRPr="00871CC5">
        <w:rPr>
          <w:rFonts w:ascii="Times New Roman" w:eastAsia="Times New Roman" w:hAnsi="Times New Roman"/>
          <w:i/>
          <w:iCs/>
          <w:color w:val="0000FF"/>
          <w:sz w:val="24"/>
          <w:szCs w:val="24"/>
        </w:rPr>
        <w:t>būvdarbu veicēju un pakalpojumu sniedzēju līgumos</w:t>
      </w:r>
      <w:r w:rsidR="00347524">
        <w:rPr>
          <w:rFonts w:ascii="Times New Roman" w:eastAsia="Times New Roman" w:hAnsi="Times New Roman"/>
          <w:i/>
          <w:iCs/>
          <w:color w:val="0000FF"/>
          <w:sz w:val="24"/>
          <w:szCs w:val="24"/>
        </w:rPr>
        <w:t>;</w:t>
      </w:r>
    </w:p>
    <w:p w14:paraId="3A522C49" w14:textId="6C940B6B" w:rsidR="0020230D" w:rsidRDefault="0095159D" w:rsidP="00AA521A">
      <w:pPr>
        <w:pStyle w:val="Sarakstarindkopa"/>
        <w:numPr>
          <w:ilvl w:val="0"/>
          <w:numId w:val="38"/>
        </w:numPr>
        <w:ind w:left="1134" w:hanging="425"/>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n</w:t>
      </w:r>
      <w:r w:rsidRPr="0095159D">
        <w:rPr>
          <w:rFonts w:ascii="Times New Roman" w:eastAsia="Times New Roman" w:hAnsi="Times New Roman"/>
          <w:i/>
          <w:iCs/>
          <w:color w:val="0000FF"/>
          <w:sz w:val="24"/>
          <w:szCs w:val="24"/>
        </w:rPr>
        <w:t>orāda, ka projekta īstenošanas laikā  tiks lūgts būvdarbu veicējam sagatavot un iesniegt rakstisku apliecinājumu par azbesta savākšanu, atkalizmantošanu, sagatavošanu pārstrādei un reģenerācijai, pārstrādi vai reģenerāciju un nodošanu komersantam, kas saņēmis attiecīgu piesārņojošās darbības vai atkritumu apsaimniekošanas  atļauju;</w:t>
      </w:r>
    </w:p>
    <w:p w14:paraId="3842A5D3" w14:textId="57B7521B" w:rsidR="00FB068C" w:rsidRDefault="00347524" w:rsidP="00823049">
      <w:pPr>
        <w:pStyle w:val="Sarakstarindkopa"/>
        <w:numPr>
          <w:ilvl w:val="0"/>
          <w:numId w:val="38"/>
        </w:numPr>
        <w:spacing w:after="120"/>
        <w:ind w:left="1134" w:hanging="425"/>
        <w:contextualSpacing w:val="0"/>
        <w:jc w:val="both"/>
        <w:rPr>
          <w:rFonts w:ascii="Times New Roman" w:eastAsia="Times New Roman" w:hAnsi="Times New Roman"/>
          <w:i/>
          <w:iCs/>
          <w:color w:val="0000FF"/>
          <w:sz w:val="24"/>
          <w:szCs w:val="24"/>
        </w:rPr>
      </w:pPr>
      <w:r w:rsidRPr="00B97606">
        <w:rPr>
          <w:rFonts w:ascii="Times New Roman" w:hAnsi="Times New Roman"/>
          <w:i/>
          <w:iCs/>
          <w:color w:val="0000FF"/>
          <w:sz w:val="24"/>
          <w:szCs w:val="24"/>
        </w:rPr>
        <w:t xml:space="preserve">ja, īstenojot projektu, netiks radīti </w:t>
      </w:r>
      <w:r w:rsidR="005912B9">
        <w:rPr>
          <w:rFonts w:ascii="Times New Roman" w:hAnsi="Times New Roman"/>
          <w:i/>
          <w:iCs/>
          <w:color w:val="0000FF"/>
          <w:sz w:val="24"/>
          <w:szCs w:val="24"/>
        </w:rPr>
        <w:t>azbestu saturoši</w:t>
      </w:r>
      <w:r w:rsidRPr="00B97606">
        <w:rPr>
          <w:rFonts w:ascii="Times New Roman" w:hAnsi="Times New Roman"/>
          <w:i/>
          <w:iCs/>
          <w:color w:val="0000FF"/>
          <w:sz w:val="24"/>
          <w:szCs w:val="24"/>
        </w:rPr>
        <w:t xml:space="preserve"> atkritumi, </w:t>
      </w:r>
      <w:r w:rsidR="005912B9">
        <w:rPr>
          <w:rFonts w:ascii="Times New Roman" w:hAnsi="Times New Roman"/>
          <w:i/>
          <w:iCs/>
          <w:color w:val="0000FF"/>
          <w:sz w:val="24"/>
          <w:szCs w:val="24"/>
        </w:rPr>
        <w:t>apliecina, ka</w:t>
      </w:r>
      <w:r w:rsidRPr="00B97606">
        <w:rPr>
          <w:rFonts w:ascii="Times New Roman" w:hAnsi="Times New Roman"/>
          <w:i/>
          <w:iCs/>
          <w:color w:val="0000FF"/>
          <w:sz w:val="24"/>
          <w:szCs w:val="24"/>
        </w:rPr>
        <w:t xml:space="preserve"> minētie atkritumi neradīsies</w:t>
      </w:r>
      <w:r w:rsidR="00BD3795">
        <w:rPr>
          <w:rFonts w:ascii="Times New Roman" w:hAnsi="Times New Roman"/>
          <w:i/>
          <w:iCs/>
          <w:color w:val="0000FF"/>
          <w:sz w:val="24"/>
          <w:szCs w:val="24"/>
        </w:rPr>
        <w:t>;</w:t>
      </w:r>
    </w:p>
    <w:p w14:paraId="1EE8E6F5" w14:textId="206A313E" w:rsidR="00F656CE" w:rsidRDefault="004230B2" w:rsidP="004625A9">
      <w:pPr>
        <w:pStyle w:val="Sarakstarindkopa"/>
        <w:numPr>
          <w:ilvl w:val="0"/>
          <w:numId w:val="37"/>
        </w:numPr>
        <w:spacing w:before="120" w:after="120" w:line="240" w:lineRule="auto"/>
        <w:ind w:left="709" w:hanging="425"/>
        <w:contextualSpacing w:val="0"/>
        <w:jc w:val="both"/>
        <w:rPr>
          <w:rFonts w:ascii="Times New Roman" w:eastAsia="Times New Roman" w:hAnsi="Times New Roman"/>
          <w:i/>
          <w:iCs/>
          <w:color w:val="0000FF"/>
          <w:sz w:val="24"/>
          <w:szCs w:val="24"/>
        </w:rPr>
      </w:pPr>
      <w:r w:rsidRPr="067185A4">
        <w:rPr>
          <w:rFonts w:ascii="Times New Roman" w:hAnsi="Times New Roman"/>
          <w:b/>
          <w:bCs/>
          <w:i/>
          <w:iCs/>
          <w:color w:val="0000FF"/>
          <w:sz w:val="24"/>
          <w:szCs w:val="24"/>
          <w:u w:val="single"/>
        </w:rPr>
        <w:t>apakšsadaļā “HP darbības” izvēlas HP “Nenodarīt būtiski kaitējumu” darbību: “K</w:t>
      </w:r>
      <w:r w:rsidR="0033296E" w:rsidRPr="067185A4">
        <w:rPr>
          <w:rFonts w:ascii="Times New Roman" w:hAnsi="Times New Roman"/>
          <w:b/>
          <w:bCs/>
          <w:i/>
          <w:iCs/>
          <w:color w:val="0000FF"/>
          <w:sz w:val="24"/>
          <w:szCs w:val="24"/>
          <w:u w:val="single"/>
        </w:rPr>
        <w:t>oku ciršanas aizliegums putnu ligzdošanas periodā būvniecības procesa laikā</w:t>
      </w:r>
      <w:r w:rsidR="00F74DFB" w:rsidRPr="067185A4">
        <w:rPr>
          <w:rFonts w:ascii="Times New Roman" w:hAnsi="Times New Roman"/>
          <w:b/>
          <w:bCs/>
          <w:i/>
          <w:iCs/>
          <w:color w:val="0000FF"/>
          <w:sz w:val="24"/>
          <w:szCs w:val="24"/>
          <w:u w:val="single"/>
        </w:rPr>
        <w:t>”</w:t>
      </w:r>
      <w:r w:rsidR="00F74DFB" w:rsidRPr="067185A4">
        <w:rPr>
          <w:rFonts w:ascii="Times New Roman" w:hAnsi="Times New Roman"/>
          <w:b/>
          <w:bCs/>
          <w:i/>
          <w:iCs/>
          <w:color w:val="0000FF"/>
          <w:sz w:val="24"/>
          <w:szCs w:val="24"/>
        </w:rPr>
        <w:t xml:space="preserve"> </w:t>
      </w:r>
      <w:r w:rsidR="00DE7D32" w:rsidRPr="067185A4">
        <w:rPr>
          <w:rFonts w:ascii="Times New Roman" w:hAnsi="Times New Roman"/>
          <w:i/>
          <w:iCs/>
          <w:color w:val="0000FF"/>
          <w:sz w:val="24"/>
          <w:szCs w:val="24"/>
        </w:rPr>
        <w:t>(</w:t>
      </w:r>
      <w:r w:rsidR="00DE7D32" w:rsidRPr="067185A4">
        <w:rPr>
          <w:rFonts w:ascii="Times New Roman" w:eastAsia="Times New Roman" w:hAnsi="Times New Roman"/>
          <w:i/>
          <w:iCs/>
          <w:color w:val="0000FF"/>
          <w:sz w:val="24"/>
          <w:szCs w:val="24"/>
        </w:rPr>
        <w:t>attiecināms, ja</w:t>
      </w:r>
      <w:r w:rsidR="00DE7D32" w:rsidRPr="067185A4">
        <w:rPr>
          <w:rFonts w:ascii="Times New Roman" w:hAnsi="Times New Roman"/>
          <w:i/>
          <w:iCs/>
          <w:color w:val="0000FF"/>
          <w:sz w:val="24"/>
          <w:szCs w:val="24"/>
        </w:rPr>
        <w:t xml:space="preserve"> projektā plānots veikt būvniecību</w:t>
      </w:r>
      <w:r w:rsidR="00F74DFB" w:rsidRPr="067185A4">
        <w:rPr>
          <w:rFonts w:ascii="Times New Roman" w:hAnsi="Times New Roman"/>
          <w:i/>
          <w:iCs/>
          <w:color w:val="0000FF"/>
          <w:sz w:val="24"/>
          <w:szCs w:val="24"/>
        </w:rPr>
        <w:t xml:space="preserve">) – </w:t>
      </w:r>
      <w:r w:rsidR="002D4B41">
        <w:rPr>
          <w:rFonts w:ascii="Times New Roman" w:hAnsi="Times New Roman"/>
          <w:i/>
          <w:iCs/>
          <w:color w:val="0000FF"/>
          <w:sz w:val="24"/>
          <w:szCs w:val="24"/>
        </w:rPr>
        <w:t xml:space="preserve">HP </w:t>
      </w:r>
      <w:r w:rsidR="00DE7D32" w:rsidRPr="067185A4">
        <w:rPr>
          <w:rFonts w:ascii="Times New Roman" w:hAnsi="Times New Roman"/>
          <w:i/>
          <w:iCs/>
          <w:color w:val="0000FF"/>
          <w:sz w:val="24"/>
          <w:szCs w:val="24"/>
        </w:rPr>
        <w:t xml:space="preserve">darbības aprakstā </w:t>
      </w:r>
      <w:r w:rsidR="00242B6B" w:rsidRPr="00242B6B">
        <w:rPr>
          <w:rFonts w:ascii="Times New Roman" w:hAnsi="Times New Roman"/>
          <w:i/>
          <w:iCs/>
          <w:color w:val="0000FF"/>
          <w:sz w:val="24"/>
          <w:szCs w:val="24"/>
        </w:rPr>
        <w:t>(pamatojumā)</w:t>
      </w:r>
      <w:r w:rsidR="00242B6B">
        <w:rPr>
          <w:rFonts w:ascii="Times New Roman" w:hAnsi="Times New Roman"/>
          <w:i/>
          <w:iCs/>
          <w:color w:val="0000FF"/>
          <w:sz w:val="24"/>
          <w:szCs w:val="24"/>
        </w:rPr>
        <w:t xml:space="preserve"> </w:t>
      </w:r>
      <w:r w:rsidR="00DE7D32" w:rsidRPr="067185A4">
        <w:rPr>
          <w:rFonts w:ascii="Times New Roman" w:hAnsi="Times New Roman"/>
          <w:i/>
          <w:iCs/>
          <w:color w:val="0000FF"/>
          <w:sz w:val="24"/>
          <w:szCs w:val="24"/>
        </w:rPr>
        <w:t xml:space="preserve">norāda, ka </w:t>
      </w:r>
      <w:r w:rsidR="007A4E76" w:rsidRPr="067185A4">
        <w:rPr>
          <w:rFonts w:ascii="Times New Roman" w:eastAsia="Times New Roman" w:hAnsi="Times New Roman"/>
          <w:i/>
          <w:iCs/>
          <w:color w:val="0000FF"/>
          <w:sz w:val="24"/>
          <w:szCs w:val="24"/>
        </w:rPr>
        <w:t xml:space="preserve">būvniecības procesa laikā tiks ievērotas prasības par koku ciršanas aizliegumu putnu ligzdošanas periodā </w:t>
      </w:r>
      <w:r w:rsidR="005D3880" w:rsidRPr="067185A4">
        <w:rPr>
          <w:rFonts w:ascii="Times New Roman" w:eastAsia="Times New Roman" w:hAnsi="Times New Roman"/>
          <w:i/>
          <w:iCs/>
          <w:color w:val="0000FF"/>
          <w:sz w:val="24"/>
          <w:szCs w:val="24"/>
        </w:rPr>
        <w:t xml:space="preserve">atbilstoši Ministru kabineta 2012. gada 2. maija noteikumos Nr. 309 </w:t>
      </w:r>
      <w:r w:rsidR="00B17F88" w:rsidRPr="067185A4">
        <w:rPr>
          <w:rFonts w:ascii="Times New Roman" w:eastAsia="Times New Roman" w:hAnsi="Times New Roman"/>
          <w:i/>
          <w:iCs/>
          <w:color w:val="0000FF"/>
          <w:sz w:val="24"/>
          <w:szCs w:val="24"/>
        </w:rPr>
        <w:t>“</w:t>
      </w:r>
      <w:r w:rsidR="005D3880" w:rsidRPr="067185A4">
        <w:rPr>
          <w:rFonts w:ascii="Times New Roman" w:eastAsia="Times New Roman" w:hAnsi="Times New Roman"/>
          <w:i/>
          <w:iCs/>
          <w:color w:val="0000FF"/>
          <w:sz w:val="24"/>
          <w:szCs w:val="24"/>
        </w:rPr>
        <w:t>Noteikumi par koku ciršanu ārpus meža</w:t>
      </w:r>
      <w:r w:rsidR="00B17F88" w:rsidRPr="067185A4">
        <w:rPr>
          <w:rFonts w:ascii="Times New Roman" w:eastAsia="Times New Roman" w:hAnsi="Times New Roman"/>
          <w:i/>
          <w:iCs/>
          <w:color w:val="0000FF"/>
          <w:sz w:val="24"/>
          <w:szCs w:val="24"/>
        </w:rPr>
        <w:t>”</w:t>
      </w:r>
      <w:r w:rsidR="005D3880" w:rsidRPr="067185A4">
        <w:rPr>
          <w:rFonts w:ascii="Times New Roman" w:hAnsi="Times New Roman"/>
          <w:i/>
          <w:iCs/>
          <w:color w:val="0000FF"/>
          <w:sz w:val="24"/>
          <w:szCs w:val="24"/>
          <w:vertAlign w:val="superscript"/>
        </w:rPr>
        <w:footnoteReference w:id="20"/>
      </w:r>
      <w:r w:rsidR="005D3880" w:rsidRPr="067185A4">
        <w:rPr>
          <w:rFonts w:ascii="Times New Roman" w:eastAsia="Times New Roman" w:hAnsi="Times New Roman"/>
          <w:i/>
          <w:iCs/>
          <w:color w:val="0000FF"/>
          <w:sz w:val="24"/>
          <w:szCs w:val="24"/>
        </w:rPr>
        <w:t xml:space="preserve"> noteiktajam termiņam</w:t>
      </w:r>
      <w:r w:rsidR="00451F22" w:rsidRPr="067185A4">
        <w:rPr>
          <w:rFonts w:ascii="Times New Roman" w:eastAsia="Times New Roman" w:hAnsi="Times New Roman"/>
          <w:i/>
          <w:iCs/>
          <w:color w:val="0000FF"/>
          <w:sz w:val="24"/>
          <w:szCs w:val="24"/>
        </w:rPr>
        <w:t xml:space="preserve">, </w:t>
      </w:r>
      <w:r w:rsidR="007A4E76" w:rsidRPr="067185A4">
        <w:rPr>
          <w:rFonts w:ascii="Times New Roman" w:eastAsia="Times New Roman" w:hAnsi="Times New Roman"/>
          <w:i/>
          <w:iCs/>
          <w:color w:val="0000FF"/>
          <w:sz w:val="24"/>
          <w:szCs w:val="24"/>
        </w:rPr>
        <w:t>nodrošināta esošo koku veselības stāvokļa aizsardzība, tai skaitā nekaitējot koku saknēm</w:t>
      </w:r>
      <w:r w:rsidR="00451F22" w:rsidRPr="067185A4">
        <w:rPr>
          <w:rFonts w:ascii="Times New Roman" w:eastAsia="Times New Roman" w:hAnsi="Times New Roman"/>
          <w:i/>
          <w:iCs/>
          <w:color w:val="0000FF"/>
          <w:sz w:val="24"/>
          <w:szCs w:val="24"/>
        </w:rPr>
        <w:t xml:space="preserve"> un </w:t>
      </w:r>
      <w:r w:rsidR="00622C74" w:rsidRPr="067185A4">
        <w:rPr>
          <w:rFonts w:ascii="Times New Roman" w:eastAsia="Times New Roman" w:hAnsi="Times New Roman"/>
          <w:i/>
          <w:iCs/>
          <w:color w:val="0000FF"/>
          <w:sz w:val="24"/>
          <w:szCs w:val="24"/>
        </w:rPr>
        <w:t>ievērotas attiecīgās pašvaldības vadlīnijas vai saistošie noteikumi par koku aizsardzību.</w:t>
      </w:r>
    </w:p>
    <w:p w14:paraId="03C3E5AF" w14:textId="3435A5D1" w:rsidR="00E96DBE" w:rsidRPr="004625A9" w:rsidRDefault="00E96DBE" w:rsidP="00B12F39">
      <w:pPr>
        <w:pStyle w:val="Sarakstarindkopa"/>
        <w:numPr>
          <w:ilvl w:val="0"/>
          <w:numId w:val="117"/>
        </w:numPr>
        <w:spacing w:before="120" w:after="240"/>
        <w:ind w:left="993" w:hanging="284"/>
        <w:jc w:val="both"/>
        <w:rPr>
          <w:rFonts w:ascii="Times New Roman" w:eastAsia="Times New Roman" w:hAnsi="Times New Roman"/>
          <w:i/>
          <w:iCs/>
          <w:color w:val="0000FF"/>
          <w:sz w:val="24"/>
          <w:szCs w:val="24"/>
        </w:rPr>
      </w:pPr>
      <w:r w:rsidRPr="004625A9">
        <w:rPr>
          <w:rFonts w:ascii="Times New Roman" w:eastAsia="Times New Roman" w:hAnsi="Times New Roman"/>
          <w:i/>
          <w:iCs/>
          <w:color w:val="0000FF"/>
          <w:sz w:val="24"/>
          <w:szCs w:val="24"/>
        </w:rPr>
        <w:lastRenderedPageBreak/>
        <w:t xml:space="preserve">Ja projekta ietvaros netiks veikta būvniecība, HP darbības aprakstā </w:t>
      </w:r>
      <w:r w:rsidR="00242B6B" w:rsidRPr="00242B6B">
        <w:rPr>
          <w:rFonts w:ascii="Times New Roman" w:eastAsia="Times New Roman" w:hAnsi="Times New Roman"/>
          <w:i/>
          <w:iCs/>
          <w:color w:val="0000FF"/>
          <w:sz w:val="24"/>
          <w:szCs w:val="24"/>
        </w:rPr>
        <w:t>(pamatojumā)</w:t>
      </w:r>
      <w:r w:rsidR="00242B6B">
        <w:rPr>
          <w:rFonts w:ascii="Times New Roman" w:eastAsia="Times New Roman" w:hAnsi="Times New Roman"/>
          <w:i/>
          <w:iCs/>
          <w:color w:val="0000FF"/>
          <w:sz w:val="24"/>
          <w:szCs w:val="24"/>
        </w:rPr>
        <w:t xml:space="preserve"> </w:t>
      </w:r>
      <w:r w:rsidRPr="004625A9">
        <w:rPr>
          <w:rFonts w:ascii="Times New Roman" w:eastAsia="Times New Roman" w:hAnsi="Times New Roman"/>
          <w:i/>
          <w:iCs/>
          <w:color w:val="0000FF"/>
          <w:sz w:val="24"/>
          <w:szCs w:val="24"/>
        </w:rPr>
        <w:t>norāda, ka projektā būvniecība nav plānota un attiecīgā HP darbība uz projekta iesniegumu nav attiecināma.</w:t>
      </w:r>
    </w:p>
    <w:p w14:paraId="5BE74A26" w14:textId="3A373784" w:rsidR="00961D75" w:rsidRPr="00DA11D1" w:rsidRDefault="00430471" w:rsidP="007E1003">
      <w:pPr>
        <w:spacing w:after="240"/>
        <w:ind w:left="284"/>
        <w:jc w:val="both"/>
        <w:rPr>
          <w:i/>
          <w:color w:val="0000FF"/>
        </w:rPr>
      </w:pPr>
      <w:r w:rsidRPr="00430471">
        <w:rPr>
          <w:rFonts w:eastAsia="Calibri"/>
          <w:b/>
          <w:bCs/>
          <w:i/>
          <w:iCs/>
          <w:color w:val="0000FF"/>
          <w:lang w:eastAsia="en-US"/>
        </w:rPr>
        <w:t xml:space="preserve">Projekta darbībai/apakšdarbībai norāda (izvēlas) HP </w:t>
      </w:r>
      <w:r w:rsidRPr="007E1003" w:rsidDel="00B17F88">
        <w:rPr>
          <w:rFonts w:eastAsia="Calibri"/>
          <w:b/>
          <w:bCs/>
          <w:i/>
          <w:iCs/>
          <w:color w:val="0000FF"/>
          <w:lang w:eastAsia="en-US"/>
        </w:rPr>
        <w:t>“</w:t>
      </w:r>
      <w:r w:rsidRPr="007E1003">
        <w:rPr>
          <w:rFonts w:eastAsia="Calibri"/>
          <w:b/>
          <w:bCs/>
          <w:i/>
          <w:iCs/>
          <w:color w:val="0000FF"/>
          <w:lang w:eastAsia="en-US"/>
        </w:rPr>
        <w:t>Energoefektivitāte pirmajā vietā</w:t>
      </w:r>
      <w:r w:rsidRPr="007E1003" w:rsidDel="00B17F88">
        <w:rPr>
          <w:rFonts w:eastAsia="Calibri"/>
          <w:b/>
          <w:bCs/>
          <w:i/>
          <w:iCs/>
          <w:color w:val="0000FF"/>
          <w:lang w:eastAsia="en-US"/>
        </w:rPr>
        <w:t>”</w:t>
      </w:r>
      <w:r w:rsidRPr="007E1003">
        <w:rPr>
          <w:rFonts w:eastAsia="Calibri"/>
          <w:b/>
          <w:bCs/>
          <w:i/>
          <w:iCs/>
          <w:color w:val="0000FF"/>
          <w:lang w:eastAsia="en-US"/>
        </w:rPr>
        <w:t> </w:t>
      </w:r>
      <w:r w:rsidRPr="00430471">
        <w:rPr>
          <w:rFonts w:eastAsia="Calibri"/>
          <w:b/>
          <w:bCs/>
          <w:i/>
          <w:iCs/>
          <w:color w:val="0000FF"/>
          <w:lang w:eastAsia="en-US"/>
        </w:rPr>
        <w:t>darbības atbilstoši projektu iesniegumu vērtēšanas kritēriju piemērošanas metodikā noteiktajam</w:t>
      </w:r>
      <w:r w:rsidR="00921EB6">
        <w:rPr>
          <w:rFonts w:eastAsia="Calibri"/>
          <w:b/>
          <w:bCs/>
          <w:i/>
          <w:iCs/>
          <w:color w:val="0000FF"/>
          <w:lang w:eastAsia="en-US"/>
        </w:rPr>
        <w:t>.</w:t>
      </w:r>
      <w:r>
        <w:rPr>
          <w:rFonts w:eastAsia="Calibri"/>
          <w:b/>
          <w:bCs/>
          <w:i/>
          <w:iCs/>
          <w:color w:val="0000FF"/>
          <w:lang w:eastAsia="en-US"/>
        </w:rPr>
        <w:t> </w:t>
      </w:r>
      <w:r w:rsidR="00921EB6">
        <w:rPr>
          <w:i/>
          <w:iCs/>
          <w:color w:val="0000FF"/>
        </w:rPr>
        <w:t>A</w:t>
      </w:r>
      <w:r w:rsidR="007E1003" w:rsidRPr="007E1003">
        <w:rPr>
          <w:i/>
          <w:iCs/>
          <w:color w:val="0000FF"/>
        </w:rPr>
        <w:t>pakšsadaļā “HP darbības” izvēlas HP “</w:t>
      </w:r>
      <w:r w:rsidR="007E1003" w:rsidRPr="007E1003">
        <w:rPr>
          <w:rFonts w:eastAsia="Calibri"/>
          <w:i/>
          <w:iCs/>
          <w:color w:val="0000FF"/>
          <w:lang w:eastAsia="en-US"/>
        </w:rPr>
        <w:t>Energoefektivitāte pirmajā vietā</w:t>
      </w:r>
      <w:r w:rsidR="007E1003" w:rsidRPr="007E1003">
        <w:rPr>
          <w:i/>
          <w:iCs/>
          <w:color w:val="0000FF"/>
        </w:rPr>
        <w:t>” darbību: “E</w:t>
      </w:r>
      <w:r w:rsidR="00D9549F" w:rsidRPr="007E1003">
        <w:rPr>
          <w:i/>
          <w:iCs/>
          <w:color w:val="0000FF"/>
        </w:rPr>
        <w:t>nerģijas ietaupījums</w:t>
      </w:r>
      <w:r w:rsidR="007E1003" w:rsidRPr="007E1003">
        <w:rPr>
          <w:i/>
          <w:iCs/>
          <w:color w:val="0000FF"/>
        </w:rPr>
        <w:t>”</w:t>
      </w:r>
      <w:r w:rsidR="00BB776E">
        <w:rPr>
          <w:i/>
          <w:iCs/>
          <w:color w:val="0000FF"/>
        </w:rPr>
        <w:t xml:space="preserve">. </w:t>
      </w:r>
      <w:r w:rsidR="005E5045">
        <w:rPr>
          <w:i/>
          <w:iCs/>
          <w:color w:val="0000FF"/>
        </w:rPr>
        <w:t xml:space="preserve">HP </w:t>
      </w:r>
      <w:r w:rsidR="000B0AC8" w:rsidRPr="000B0AC8">
        <w:rPr>
          <w:i/>
          <w:iCs/>
          <w:color w:val="0000FF"/>
        </w:rPr>
        <w:t>darbības aprakstā</w:t>
      </w:r>
      <w:r w:rsidR="00242B6B">
        <w:rPr>
          <w:i/>
          <w:iCs/>
          <w:color w:val="0000FF"/>
        </w:rPr>
        <w:t xml:space="preserve"> </w:t>
      </w:r>
      <w:r w:rsidR="00242B6B" w:rsidRPr="00242B6B">
        <w:rPr>
          <w:i/>
          <w:iCs/>
          <w:color w:val="0000FF"/>
        </w:rPr>
        <w:t>(pamatojumā)</w:t>
      </w:r>
      <w:r w:rsidR="000B0AC8" w:rsidRPr="000B0AC8">
        <w:rPr>
          <w:i/>
          <w:iCs/>
          <w:color w:val="0000FF"/>
        </w:rPr>
        <w:t xml:space="preserve"> norāda atsauci </w:t>
      </w:r>
      <w:r w:rsidR="00BC6361">
        <w:rPr>
          <w:i/>
          <w:iCs/>
          <w:color w:val="0000FF"/>
        </w:rPr>
        <w:t xml:space="preserve">uz </w:t>
      </w:r>
      <w:r w:rsidR="000B0AC8" w:rsidRPr="000B0AC8">
        <w:rPr>
          <w:i/>
          <w:iCs/>
          <w:color w:val="0000FF"/>
        </w:rPr>
        <w:t>“Piesārņojuma samazinājuma, notekūdeņus uzņemošā ūdensobjekta un enerģijas ietaupījuma apraksts”</w:t>
      </w:r>
      <w:r w:rsidR="00380A81">
        <w:rPr>
          <w:i/>
          <w:iCs/>
          <w:color w:val="0000FF"/>
        </w:rPr>
        <w:t>, aizpildīt</w:t>
      </w:r>
      <w:r w:rsidR="00030239">
        <w:rPr>
          <w:i/>
          <w:iCs/>
          <w:color w:val="0000FF"/>
        </w:rPr>
        <w:t>u</w:t>
      </w:r>
      <w:r w:rsidR="00380A81">
        <w:rPr>
          <w:i/>
          <w:iCs/>
          <w:color w:val="0000FF"/>
        </w:rPr>
        <w:t xml:space="preserve"> atbilstoši nolikuma 2. pielikuma formai, </w:t>
      </w:r>
      <w:r w:rsidR="000B0AC8" w:rsidRPr="000B0AC8">
        <w:rPr>
          <w:i/>
          <w:iCs/>
          <w:color w:val="0000FF"/>
        </w:rPr>
        <w:t xml:space="preserve">kur </w:t>
      </w:r>
      <w:r w:rsidR="00EB49CD" w:rsidRPr="00C9358F">
        <w:rPr>
          <w:i/>
          <w:iCs/>
          <w:color w:val="0000FF"/>
        </w:rPr>
        <w:t>snie</w:t>
      </w:r>
      <w:r w:rsidR="007646DE">
        <w:rPr>
          <w:i/>
          <w:iCs/>
          <w:color w:val="0000FF"/>
        </w:rPr>
        <w:t>gti</w:t>
      </w:r>
      <w:r w:rsidR="00EB49CD" w:rsidRPr="00C9358F">
        <w:rPr>
          <w:i/>
          <w:iCs/>
          <w:color w:val="0000FF"/>
        </w:rPr>
        <w:t xml:space="preserve"> secinājum</w:t>
      </w:r>
      <w:r w:rsidR="007646DE">
        <w:rPr>
          <w:i/>
          <w:iCs/>
          <w:color w:val="0000FF"/>
        </w:rPr>
        <w:t xml:space="preserve">i </w:t>
      </w:r>
      <w:r w:rsidR="00EB49CD" w:rsidRPr="00C9358F">
        <w:rPr>
          <w:i/>
          <w:iCs/>
          <w:color w:val="0000FF"/>
        </w:rPr>
        <w:t xml:space="preserve">no izvērtējuma par iespēju </w:t>
      </w:r>
      <w:r w:rsidR="00C52831" w:rsidRPr="00C9358F">
        <w:rPr>
          <w:i/>
          <w:iCs/>
          <w:color w:val="0000FF"/>
        </w:rPr>
        <w:t>projektā iekļaut darbības, kas paredz enerģijas ietaupījumu</w:t>
      </w:r>
      <w:r w:rsidR="00C52831" w:rsidRPr="00C9358F">
        <w:rPr>
          <w:rStyle w:val="Vresatsauce"/>
          <w:i/>
          <w:iCs/>
          <w:color w:val="0000FF"/>
        </w:rPr>
        <w:footnoteReference w:id="21"/>
      </w:r>
      <w:r w:rsidR="00F71937">
        <w:rPr>
          <w:i/>
          <w:iCs/>
          <w:color w:val="0000FF"/>
        </w:rPr>
        <w:t>.</w:t>
      </w:r>
      <w:r w:rsidR="00141355">
        <w:rPr>
          <w:i/>
          <w:iCs/>
          <w:color w:val="0000FF"/>
        </w:rPr>
        <w:t xml:space="preserve"> </w:t>
      </w:r>
    </w:p>
    <w:p w14:paraId="09125FC3" w14:textId="0D6493DC" w:rsidR="00FB068C" w:rsidRPr="00CD44B7" w:rsidRDefault="00933A34" w:rsidP="007C15CC">
      <w:pPr>
        <w:spacing w:after="120"/>
        <w:ind w:left="284"/>
        <w:jc w:val="both"/>
        <w:rPr>
          <w:rFonts w:eastAsia="Calibri"/>
          <w:b/>
          <w:bCs/>
          <w:i/>
          <w:iCs/>
          <w:color w:val="0000FF"/>
          <w:lang w:eastAsia="en-US"/>
        </w:rPr>
      </w:pPr>
      <w:r w:rsidRPr="00430471">
        <w:rPr>
          <w:rFonts w:eastAsia="Calibri"/>
          <w:b/>
          <w:bCs/>
          <w:i/>
          <w:iCs/>
          <w:color w:val="0000FF"/>
          <w:lang w:eastAsia="en-US"/>
        </w:rPr>
        <w:t xml:space="preserve">Projekta darbībai/apakšdarbībai norāda (izvēlas) </w:t>
      </w:r>
      <w:r>
        <w:rPr>
          <w:rFonts w:eastAsia="Calibri"/>
          <w:b/>
          <w:bCs/>
          <w:i/>
          <w:iCs/>
          <w:color w:val="0000FF"/>
          <w:lang w:eastAsia="en-US"/>
        </w:rPr>
        <w:t>HP “</w:t>
      </w:r>
      <w:r w:rsidRPr="007C15CC" w:rsidDel="000643E3">
        <w:rPr>
          <w:rFonts w:eastAsia="Calibri"/>
          <w:b/>
          <w:bCs/>
          <w:i/>
          <w:iCs/>
          <w:color w:val="0000FF"/>
          <w:lang w:eastAsia="en-US"/>
        </w:rPr>
        <w:t>Klimatdrošināšana</w:t>
      </w:r>
      <w:r>
        <w:rPr>
          <w:rFonts w:eastAsia="Calibri"/>
          <w:b/>
          <w:bCs/>
          <w:i/>
          <w:iCs/>
          <w:color w:val="0000FF"/>
          <w:lang w:eastAsia="en-US"/>
        </w:rPr>
        <w:t xml:space="preserve">” </w:t>
      </w:r>
      <w:r w:rsidRPr="00430471">
        <w:rPr>
          <w:rFonts w:eastAsia="Calibri"/>
          <w:b/>
          <w:bCs/>
          <w:i/>
          <w:iCs/>
          <w:color w:val="0000FF"/>
          <w:lang w:eastAsia="en-US"/>
        </w:rPr>
        <w:t>darbības atbilstoši projektu iesniegumu vērtēšanas kritēriju piemērošanas metodikā noteiktajam</w:t>
      </w:r>
      <w:r w:rsidR="006E406E">
        <w:rPr>
          <w:rFonts w:eastAsia="Calibri"/>
          <w:b/>
          <w:bCs/>
          <w:i/>
          <w:iCs/>
          <w:color w:val="0000FF"/>
          <w:lang w:eastAsia="en-US"/>
        </w:rPr>
        <w:t>:</w:t>
      </w:r>
    </w:p>
    <w:p w14:paraId="35AD3191" w14:textId="7315A0FA" w:rsidR="002431C6" w:rsidRPr="00012B31" w:rsidRDefault="007E1003" w:rsidP="004625A9">
      <w:pPr>
        <w:pStyle w:val="Sarakstarindkopa"/>
        <w:numPr>
          <w:ilvl w:val="0"/>
          <w:numId w:val="37"/>
        </w:numPr>
        <w:spacing w:before="120" w:after="120" w:line="240" w:lineRule="auto"/>
        <w:ind w:left="709" w:hanging="425"/>
        <w:contextualSpacing w:val="0"/>
        <w:jc w:val="both"/>
        <w:rPr>
          <w:rFonts w:ascii="Times New Roman" w:hAnsi="Times New Roman"/>
          <w:i/>
          <w:iCs/>
          <w:color w:val="0000FF"/>
          <w:sz w:val="24"/>
          <w:szCs w:val="24"/>
        </w:rPr>
      </w:pPr>
      <w:r w:rsidRPr="067185A4">
        <w:rPr>
          <w:rFonts w:ascii="Times New Roman" w:hAnsi="Times New Roman"/>
          <w:b/>
          <w:bCs/>
          <w:i/>
          <w:iCs/>
          <w:color w:val="0000FF"/>
          <w:sz w:val="24"/>
          <w:szCs w:val="24"/>
          <w:u w:val="single"/>
        </w:rPr>
        <w:t>apakšsadaļā “HP darbības” izvēlas HP “Klimatd</w:t>
      </w:r>
      <w:r w:rsidR="00E321C0" w:rsidRPr="067185A4">
        <w:rPr>
          <w:rFonts w:ascii="Times New Roman" w:hAnsi="Times New Roman"/>
          <w:b/>
          <w:bCs/>
          <w:i/>
          <w:iCs/>
          <w:color w:val="0000FF"/>
          <w:sz w:val="24"/>
          <w:szCs w:val="24"/>
          <w:u w:val="single"/>
        </w:rPr>
        <w:t>rošināšana</w:t>
      </w:r>
      <w:r w:rsidRPr="067185A4">
        <w:rPr>
          <w:rFonts w:ascii="Times New Roman" w:hAnsi="Times New Roman"/>
          <w:b/>
          <w:bCs/>
          <w:i/>
          <w:iCs/>
          <w:color w:val="0000FF"/>
          <w:sz w:val="24"/>
          <w:szCs w:val="24"/>
          <w:u w:val="single"/>
        </w:rPr>
        <w:t>” darbību: “</w:t>
      </w:r>
      <w:r w:rsidR="00E321C0" w:rsidRPr="067185A4">
        <w:rPr>
          <w:rFonts w:ascii="Times New Roman" w:hAnsi="Times New Roman"/>
          <w:b/>
          <w:bCs/>
          <w:i/>
          <w:iCs/>
          <w:color w:val="0000FF"/>
          <w:sz w:val="24"/>
          <w:szCs w:val="24"/>
          <w:u w:val="single"/>
        </w:rPr>
        <w:t>K</w:t>
      </w:r>
      <w:r w:rsidR="00152C66" w:rsidRPr="067185A4">
        <w:rPr>
          <w:rFonts w:ascii="Times New Roman" w:hAnsi="Times New Roman"/>
          <w:b/>
          <w:bCs/>
          <w:i/>
          <w:iCs/>
          <w:color w:val="0000FF"/>
          <w:sz w:val="24"/>
          <w:szCs w:val="24"/>
          <w:u w:val="single"/>
        </w:rPr>
        <w:t>limata risku iz</w:t>
      </w:r>
      <w:r w:rsidR="003A286C" w:rsidRPr="067185A4">
        <w:rPr>
          <w:rFonts w:ascii="Times New Roman" w:hAnsi="Times New Roman"/>
          <w:b/>
          <w:bCs/>
          <w:i/>
          <w:iCs/>
          <w:color w:val="0000FF"/>
          <w:sz w:val="24"/>
          <w:szCs w:val="24"/>
          <w:u w:val="single"/>
        </w:rPr>
        <w:t>vērtējums</w:t>
      </w:r>
      <w:r w:rsidR="00E321C0" w:rsidRPr="067185A4">
        <w:rPr>
          <w:rFonts w:ascii="Times New Roman" w:hAnsi="Times New Roman"/>
          <w:b/>
          <w:bCs/>
          <w:i/>
          <w:iCs/>
          <w:color w:val="0000FF"/>
          <w:sz w:val="24"/>
          <w:szCs w:val="24"/>
          <w:u w:val="single"/>
        </w:rPr>
        <w:t>”</w:t>
      </w:r>
      <w:r w:rsidR="00E321C0" w:rsidRPr="067185A4">
        <w:rPr>
          <w:rFonts w:ascii="Times New Roman" w:hAnsi="Times New Roman"/>
          <w:b/>
          <w:bCs/>
          <w:i/>
          <w:iCs/>
          <w:color w:val="0000FF"/>
          <w:sz w:val="24"/>
          <w:szCs w:val="24"/>
        </w:rPr>
        <w:t> –</w:t>
      </w:r>
      <w:r w:rsidR="002F3D06" w:rsidRPr="067185A4">
        <w:rPr>
          <w:rFonts w:ascii="Times New Roman" w:hAnsi="Times New Roman"/>
          <w:b/>
          <w:bCs/>
          <w:i/>
          <w:iCs/>
          <w:color w:val="0000FF"/>
          <w:sz w:val="24"/>
          <w:szCs w:val="24"/>
        </w:rPr>
        <w:t xml:space="preserve"> </w:t>
      </w:r>
      <w:r w:rsidR="00942FAD" w:rsidRPr="004625A9">
        <w:rPr>
          <w:rFonts w:ascii="Times New Roman" w:hAnsi="Times New Roman"/>
          <w:i/>
          <w:iCs/>
          <w:color w:val="0000FF"/>
          <w:sz w:val="24"/>
          <w:szCs w:val="24"/>
        </w:rPr>
        <w:t>HP</w:t>
      </w:r>
      <w:r w:rsidR="00942FAD">
        <w:rPr>
          <w:rFonts w:ascii="Times New Roman" w:hAnsi="Times New Roman"/>
          <w:b/>
          <w:bCs/>
          <w:i/>
          <w:iCs/>
          <w:color w:val="0000FF"/>
          <w:sz w:val="24"/>
          <w:szCs w:val="24"/>
        </w:rPr>
        <w:t xml:space="preserve"> </w:t>
      </w:r>
      <w:r w:rsidR="00BF48B0" w:rsidRPr="067185A4">
        <w:rPr>
          <w:rFonts w:ascii="Times New Roman" w:eastAsia="Times New Roman" w:hAnsi="Times New Roman"/>
          <w:i/>
          <w:iCs/>
          <w:color w:val="0000FF"/>
          <w:sz w:val="24"/>
          <w:szCs w:val="24"/>
        </w:rPr>
        <w:t xml:space="preserve">darbības aprakstā </w:t>
      </w:r>
      <w:r w:rsidR="00242B6B" w:rsidRPr="00242B6B">
        <w:rPr>
          <w:rFonts w:ascii="Times New Roman" w:eastAsia="Times New Roman" w:hAnsi="Times New Roman"/>
          <w:i/>
          <w:iCs/>
          <w:color w:val="0000FF"/>
          <w:sz w:val="24"/>
          <w:szCs w:val="24"/>
        </w:rPr>
        <w:t>(pamatojumā)</w:t>
      </w:r>
      <w:r w:rsidR="00242B6B">
        <w:rPr>
          <w:rFonts w:ascii="Times New Roman" w:eastAsia="Times New Roman" w:hAnsi="Times New Roman"/>
          <w:i/>
          <w:iCs/>
          <w:color w:val="0000FF"/>
          <w:sz w:val="24"/>
          <w:szCs w:val="24"/>
        </w:rPr>
        <w:t xml:space="preserve"> </w:t>
      </w:r>
      <w:r w:rsidR="00BF48B0" w:rsidRPr="067185A4">
        <w:rPr>
          <w:rFonts w:ascii="Times New Roman" w:eastAsia="Times New Roman" w:hAnsi="Times New Roman"/>
          <w:i/>
          <w:iCs/>
          <w:color w:val="0000FF"/>
          <w:sz w:val="24"/>
          <w:szCs w:val="24"/>
        </w:rPr>
        <w:t xml:space="preserve">norāda </w:t>
      </w:r>
      <w:r w:rsidR="008C1541" w:rsidRPr="067185A4">
        <w:rPr>
          <w:rFonts w:ascii="Times New Roman" w:eastAsia="Times New Roman" w:hAnsi="Times New Roman"/>
          <w:i/>
          <w:iCs/>
          <w:color w:val="0000FF"/>
          <w:sz w:val="24"/>
          <w:szCs w:val="24"/>
        </w:rPr>
        <w:t>ka projekta ietvaros plānotās darbības tiek īstenotas ar mērķi veidot tādu infrastruktūru, kas nodrošinās noturību pret tādiem klimatiskajiem riskiem, kas saskaņā ar attiecīgajā pašvaldībā noteikto klimatisko profilu ir novērtēti ar 2. un 3.</w:t>
      </w:r>
      <w:r w:rsidR="004A233F" w:rsidRPr="067185A4">
        <w:rPr>
          <w:rFonts w:ascii="Times New Roman" w:eastAsia="Times New Roman" w:hAnsi="Times New Roman"/>
          <w:i/>
          <w:iCs/>
          <w:color w:val="0000FF"/>
          <w:sz w:val="24"/>
          <w:szCs w:val="24"/>
        </w:rPr>
        <w:t> </w:t>
      </w:r>
      <w:r w:rsidR="008C1541" w:rsidRPr="067185A4">
        <w:rPr>
          <w:rFonts w:ascii="Times New Roman" w:eastAsia="Times New Roman" w:hAnsi="Times New Roman"/>
          <w:i/>
          <w:iCs/>
          <w:color w:val="0000FF"/>
          <w:sz w:val="24"/>
          <w:szCs w:val="24"/>
        </w:rPr>
        <w:t>riska klasi (aukstuma un karstuma viļņu, nokrišņu un sniega riski)</w:t>
      </w:r>
      <w:r w:rsidR="008C1541" w:rsidRPr="067185A4">
        <w:rPr>
          <w:rStyle w:val="Vresatsauce"/>
          <w:rFonts w:ascii="Times New Roman" w:eastAsia="Times New Roman" w:hAnsi="Times New Roman"/>
          <w:i/>
          <w:iCs/>
          <w:color w:val="0000FF"/>
          <w:sz w:val="24"/>
          <w:szCs w:val="24"/>
        </w:rPr>
        <w:footnoteReference w:id="22"/>
      </w:r>
      <w:r w:rsidR="008C1541" w:rsidRPr="067185A4">
        <w:rPr>
          <w:rFonts w:ascii="Times New Roman" w:eastAsia="Times New Roman" w:hAnsi="Times New Roman"/>
          <w:i/>
          <w:iCs/>
          <w:color w:val="0000FF"/>
          <w:sz w:val="24"/>
          <w:szCs w:val="24"/>
        </w:rPr>
        <w:t xml:space="preserve"> un </w:t>
      </w:r>
      <w:r w:rsidR="00BF48B0" w:rsidRPr="067185A4">
        <w:rPr>
          <w:rFonts w:ascii="Times New Roman" w:eastAsia="Times New Roman" w:hAnsi="Times New Roman"/>
          <w:i/>
          <w:iCs/>
          <w:color w:val="0000FF"/>
          <w:sz w:val="24"/>
          <w:szCs w:val="24"/>
        </w:rPr>
        <w:t xml:space="preserve">atsauci uz sadaļu </w:t>
      </w:r>
      <w:r w:rsidR="00BF48B0" w:rsidRPr="067185A4" w:rsidDel="00B17F88">
        <w:rPr>
          <w:rFonts w:ascii="Times New Roman" w:eastAsia="Times New Roman" w:hAnsi="Times New Roman"/>
          <w:i/>
          <w:iCs/>
          <w:color w:val="0000FF"/>
          <w:sz w:val="24"/>
          <w:szCs w:val="24"/>
        </w:rPr>
        <w:t>“</w:t>
      </w:r>
      <w:r w:rsidR="00BF48B0" w:rsidRPr="067185A4">
        <w:rPr>
          <w:rFonts w:ascii="Times New Roman" w:eastAsia="Times New Roman" w:hAnsi="Times New Roman"/>
          <w:i/>
          <w:iCs/>
          <w:color w:val="0000FF"/>
          <w:sz w:val="24"/>
          <w:szCs w:val="24"/>
        </w:rPr>
        <w:t>Projekta risku izvērtējums</w:t>
      </w:r>
      <w:r w:rsidR="00B17F88" w:rsidRPr="067185A4">
        <w:rPr>
          <w:rFonts w:ascii="Times New Roman" w:eastAsia="Times New Roman" w:hAnsi="Times New Roman"/>
          <w:i/>
          <w:iCs/>
          <w:color w:val="0000FF"/>
          <w:sz w:val="24"/>
          <w:szCs w:val="24"/>
        </w:rPr>
        <w:t>”</w:t>
      </w:r>
      <w:r w:rsidR="00BF48B0" w:rsidRPr="067185A4">
        <w:rPr>
          <w:rFonts w:ascii="Times New Roman" w:eastAsia="Times New Roman" w:hAnsi="Times New Roman"/>
          <w:i/>
          <w:iCs/>
          <w:color w:val="0000FF"/>
          <w:sz w:val="24"/>
          <w:szCs w:val="24"/>
        </w:rPr>
        <w:t>, kur veikts klimata risku</w:t>
      </w:r>
      <w:r w:rsidR="00EE72BB" w:rsidRPr="067185A4">
        <w:rPr>
          <w:rFonts w:ascii="Times New Roman" w:eastAsia="Times New Roman" w:hAnsi="Times New Roman"/>
          <w:i/>
          <w:iCs/>
          <w:color w:val="0000FF"/>
          <w:sz w:val="24"/>
          <w:szCs w:val="24"/>
        </w:rPr>
        <w:t>, t.sk. plūdu riska,</w:t>
      </w:r>
      <w:r w:rsidR="00BF48B0" w:rsidRPr="067185A4">
        <w:rPr>
          <w:rFonts w:ascii="Times New Roman" w:eastAsia="Times New Roman" w:hAnsi="Times New Roman"/>
          <w:i/>
          <w:iCs/>
          <w:color w:val="0000FF"/>
          <w:sz w:val="24"/>
          <w:szCs w:val="24"/>
        </w:rPr>
        <w:t xml:space="preserve"> izvērtējums un plānotas darbības risku novēršanai/mazināšanai</w:t>
      </w:r>
      <w:r w:rsidR="00D113E9" w:rsidRPr="067185A4">
        <w:rPr>
          <w:rFonts w:ascii="Times New Roman" w:eastAsia="Times New Roman" w:hAnsi="Times New Roman"/>
          <w:i/>
          <w:iCs/>
          <w:color w:val="0000FF"/>
          <w:sz w:val="24"/>
          <w:szCs w:val="24"/>
        </w:rPr>
        <w:t>;</w:t>
      </w:r>
    </w:p>
    <w:p w14:paraId="14AC48BC" w14:textId="1BF31324" w:rsidR="002431C6" w:rsidRPr="00012B31" w:rsidRDefault="002F3D06" w:rsidP="067185A4">
      <w:pPr>
        <w:pStyle w:val="Sarakstarindkopa"/>
        <w:numPr>
          <w:ilvl w:val="0"/>
          <w:numId w:val="37"/>
        </w:numPr>
        <w:spacing w:before="120" w:after="120" w:line="240" w:lineRule="auto"/>
        <w:ind w:left="709" w:hanging="425"/>
        <w:jc w:val="both"/>
        <w:rPr>
          <w:rFonts w:ascii="Times New Roman" w:hAnsi="Times New Roman"/>
          <w:i/>
          <w:iCs/>
          <w:color w:val="0000FF"/>
          <w:sz w:val="24"/>
          <w:szCs w:val="24"/>
        </w:rPr>
      </w:pPr>
      <w:r w:rsidRPr="067185A4">
        <w:rPr>
          <w:rFonts w:ascii="Times New Roman" w:hAnsi="Times New Roman"/>
          <w:b/>
          <w:bCs/>
          <w:i/>
          <w:iCs/>
          <w:color w:val="0000FF"/>
          <w:sz w:val="24"/>
          <w:szCs w:val="24"/>
          <w:u w:val="single"/>
        </w:rPr>
        <w:t>apakšsadaļā “HP darbības” izvēlas HP</w:t>
      </w:r>
      <w:r w:rsidR="00CF60B9">
        <w:rPr>
          <w:rFonts w:ascii="Times New Roman" w:hAnsi="Times New Roman"/>
          <w:b/>
          <w:bCs/>
          <w:i/>
          <w:iCs/>
          <w:color w:val="0000FF"/>
          <w:sz w:val="24"/>
          <w:szCs w:val="24"/>
          <w:u w:val="single"/>
        </w:rPr>
        <w:t xml:space="preserve"> </w:t>
      </w:r>
      <w:r w:rsidRPr="067185A4">
        <w:rPr>
          <w:rFonts w:ascii="Times New Roman" w:hAnsi="Times New Roman"/>
          <w:b/>
          <w:bCs/>
          <w:i/>
          <w:iCs/>
          <w:color w:val="0000FF"/>
          <w:sz w:val="24"/>
          <w:szCs w:val="24"/>
          <w:u w:val="single"/>
        </w:rPr>
        <w:t>“Klimatdrošināšana” darbību: “S</w:t>
      </w:r>
      <w:r w:rsidR="00F30F3C" w:rsidRPr="067185A4">
        <w:rPr>
          <w:rFonts w:ascii="Times New Roman" w:hAnsi="Times New Roman"/>
          <w:b/>
          <w:bCs/>
          <w:i/>
          <w:iCs/>
          <w:color w:val="0000FF"/>
          <w:sz w:val="24"/>
          <w:szCs w:val="24"/>
          <w:u w:val="single"/>
        </w:rPr>
        <w:t>iltumnīcefekta gāzu ietaupījums</w:t>
      </w:r>
      <w:r w:rsidRPr="067185A4">
        <w:rPr>
          <w:rFonts w:ascii="Times New Roman" w:hAnsi="Times New Roman"/>
          <w:b/>
          <w:bCs/>
          <w:i/>
          <w:iCs/>
          <w:color w:val="0000FF"/>
          <w:sz w:val="24"/>
          <w:szCs w:val="24"/>
          <w:u w:val="single"/>
        </w:rPr>
        <w:t>”</w:t>
      </w:r>
      <w:r w:rsidR="001F45B9" w:rsidRPr="067185A4">
        <w:rPr>
          <w:rFonts w:ascii="Times New Roman" w:eastAsia="Times New Roman" w:hAnsi="Times New Roman"/>
          <w:i/>
          <w:iCs/>
          <w:color w:val="0000FF"/>
          <w:sz w:val="24"/>
          <w:szCs w:val="24"/>
        </w:rPr>
        <w:t xml:space="preserve"> (</w:t>
      </w:r>
      <w:r w:rsidR="00F30F3C" w:rsidRPr="067185A4">
        <w:rPr>
          <w:rFonts w:ascii="Times New Roman" w:eastAsia="Times New Roman" w:hAnsi="Times New Roman"/>
          <w:i/>
          <w:iCs/>
          <w:color w:val="0000FF"/>
          <w:sz w:val="24"/>
          <w:szCs w:val="24"/>
        </w:rPr>
        <w:t>attiecināms, ja</w:t>
      </w:r>
      <w:r w:rsidR="00DF1AD0" w:rsidRPr="067185A4">
        <w:rPr>
          <w:rFonts w:ascii="Times New Roman" w:eastAsia="Times New Roman" w:hAnsi="Times New Roman"/>
          <w:i/>
          <w:iCs/>
          <w:color w:val="0000FF"/>
          <w:sz w:val="24"/>
          <w:szCs w:val="24"/>
        </w:rPr>
        <w:t xml:space="preserve"> projektā tiks uzlabotas vai izveidotas notekūdeņu dūņu apstrādes iekārtas</w:t>
      </w:r>
      <w:r w:rsidR="001F45B9" w:rsidRPr="067185A4">
        <w:rPr>
          <w:rFonts w:ascii="Times New Roman" w:eastAsia="Times New Roman" w:hAnsi="Times New Roman"/>
          <w:i/>
          <w:iCs/>
          <w:color w:val="0000FF"/>
          <w:sz w:val="24"/>
          <w:szCs w:val="24"/>
        </w:rPr>
        <w:t xml:space="preserve">) – </w:t>
      </w:r>
      <w:r w:rsidR="00BC6361">
        <w:rPr>
          <w:rFonts w:ascii="Times New Roman" w:eastAsia="Times New Roman" w:hAnsi="Times New Roman"/>
          <w:i/>
          <w:iCs/>
          <w:color w:val="0000FF"/>
          <w:sz w:val="24"/>
          <w:szCs w:val="24"/>
        </w:rPr>
        <w:t xml:space="preserve">HP </w:t>
      </w:r>
      <w:r w:rsidR="00F30F3C" w:rsidRPr="067185A4">
        <w:rPr>
          <w:rFonts w:ascii="Times New Roman" w:eastAsia="Times New Roman" w:hAnsi="Times New Roman"/>
          <w:i/>
          <w:iCs/>
          <w:color w:val="0000FF"/>
          <w:sz w:val="24"/>
          <w:szCs w:val="24"/>
        </w:rPr>
        <w:t xml:space="preserve">darbības aprakstā </w:t>
      </w:r>
      <w:r w:rsidR="00242B6B" w:rsidRPr="00242B6B">
        <w:rPr>
          <w:rFonts w:ascii="Times New Roman" w:eastAsia="Times New Roman" w:hAnsi="Times New Roman"/>
          <w:i/>
          <w:iCs/>
          <w:color w:val="0000FF"/>
          <w:sz w:val="24"/>
          <w:szCs w:val="24"/>
        </w:rPr>
        <w:t>(pamatojumā)</w:t>
      </w:r>
      <w:r w:rsidR="00242B6B">
        <w:rPr>
          <w:rFonts w:ascii="Times New Roman" w:eastAsia="Times New Roman" w:hAnsi="Times New Roman"/>
          <w:i/>
          <w:iCs/>
          <w:color w:val="0000FF"/>
          <w:sz w:val="24"/>
          <w:szCs w:val="24"/>
        </w:rPr>
        <w:t xml:space="preserve"> </w:t>
      </w:r>
      <w:r w:rsidR="00F30F3C" w:rsidRPr="067185A4">
        <w:rPr>
          <w:rFonts w:ascii="Times New Roman" w:eastAsia="Times New Roman" w:hAnsi="Times New Roman"/>
          <w:i/>
          <w:iCs/>
          <w:color w:val="0000FF"/>
          <w:sz w:val="24"/>
          <w:szCs w:val="24"/>
        </w:rPr>
        <w:t xml:space="preserve">norāda atsauci uz </w:t>
      </w:r>
      <w:r w:rsidR="00E8458D" w:rsidRPr="00E8458D">
        <w:rPr>
          <w:rFonts w:ascii="Times New Roman" w:eastAsia="Times New Roman" w:hAnsi="Times New Roman"/>
          <w:i/>
          <w:iCs/>
          <w:color w:val="0000FF"/>
          <w:sz w:val="24"/>
          <w:szCs w:val="24"/>
        </w:rPr>
        <w:t>pielikumu “Piesārņojuma samazinājuma, notekūdeņus uzņemošā ūdensobjekta un enerģijas ietaupījuma apraksts”, aizpildītu atbilstoši nolikuma 2. pielikuma formai</w:t>
      </w:r>
      <w:r w:rsidR="00F30F3C" w:rsidRPr="067185A4">
        <w:rPr>
          <w:rFonts w:ascii="Times New Roman" w:hAnsi="Times New Roman"/>
          <w:i/>
          <w:iCs/>
          <w:color w:val="0000FF"/>
          <w:sz w:val="24"/>
          <w:szCs w:val="24"/>
        </w:rPr>
        <w:t>, kur veikts siltumnīcefekta gāzu ietaupījuma aprēķins</w:t>
      </w:r>
      <w:r w:rsidR="00DA11D1" w:rsidRPr="067185A4">
        <w:rPr>
          <w:rFonts w:ascii="Times New Roman" w:hAnsi="Times New Roman"/>
          <w:i/>
          <w:iCs/>
          <w:color w:val="0000FF"/>
          <w:sz w:val="24"/>
          <w:szCs w:val="24"/>
        </w:rPr>
        <w:t>.</w:t>
      </w:r>
    </w:p>
    <w:p w14:paraId="5D66B3BD" w14:textId="279E3C33" w:rsidR="009E54D4" w:rsidRPr="00E45960" w:rsidRDefault="00E25956" w:rsidP="00DF08A1">
      <w:pPr>
        <w:keepNext/>
        <w:spacing w:before="240" w:after="240"/>
        <w:jc w:val="center"/>
        <w:rPr>
          <w:rFonts w:eastAsia="Times New Roman"/>
          <w:b/>
          <w:bCs/>
          <w:sz w:val="32"/>
          <w:szCs w:val="32"/>
        </w:rPr>
      </w:pPr>
      <w:r w:rsidRPr="00407284">
        <w:rPr>
          <w:rFonts w:eastAsia="Times New Roman"/>
          <w:b/>
          <w:bCs/>
          <w:sz w:val="32"/>
          <w:szCs w:val="32"/>
        </w:rPr>
        <w:t>SADAĻA</w:t>
      </w:r>
      <w:r w:rsidR="00864AB2">
        <w:rPr>
          <w:rFonts w:eastAsia="Times New Roman"/>
          <w:b/>
          <w:bCs/>
          <w:sz w:val="32"/>
          <w:szCs w:val="32"/>
        </w:rPr>
        <w:t> </w:t>
      </w:r>
      <w:r w:rsidRPr="00407284">
        <w:rPr>
          <w:rFonts w:eastAsia="Times New Roman"/>
          <w:b/>
          <w:bCs/>
          <w:sz w:val="32"/>
          <w:szCs w:val="32"/>
        </w:rPr>
        <w:t>– RĀDĪTĀJI</w:t>
      </w:r>
    </w:p>
    <w:p w14:paraId="6DA7402C" w14:textId="52DCB8BA" w:rsidR="00DF08A1" w:rsidRDefault="76B74FAF" w:rsidP="00DF08A1">
      <w:pPr>
        <w:pStyle w:val="Paraststmeklis"/>
        <w:spacing w:before="240" w:beforeAutospacing="0" w:after="0" w:afterAutospacing="0"/>
        <w:jc w:val="both"/>
        <w:rPr>
          <w:rStyle w:val="normaltextrun"/>
          <w:rFonts w:eastAsiaTheme="majorEastAsia"/>
          <w:b/>
          <w:bCs/>
          <w:i/>
          <w:iCs/>
          <w:color w:val="0000FF"/>
        </w:rPr>
      </w:pPr>
      <w:r>
        <w:rPr>
          <w:noProof/>
        </w:rPr>
        <w:drawing>
          <wp:inline distT="0" distB="0" distL="0" distR="0" wp14:anchorId="27275239" wp14:editId="11D171F2">
            <wp:extent cx="6119494" cy="2567305"/>
            <wp:effectExtent l="0" t="0" r="0" b="4445"/>
            <wp:docPr id="723975147"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9"/>
                    <pic:cNvPicPr/>
                  </pic:nvPicPr>
                  <pic:blipFill>
                    <a:blip r:embed="rId39">
                      <a:extLst>
                        <a:ext uri="{28A0092B-C50C-407E-A947-70E740481C1C}">
                          <a14:useLocalDpi xmlns:a14="http://schemas.microsoft.com/office/drawing/2010/main" val="0"/>
                        </a:ext>
                      </a:extLst>
                    </a:blip>
                    <a:stretch>
                      <a:fillRect/>
                    </a:stretch>
                  </pic:blipFill>
                  <pic:spPr>
                    <a:xfrm>
                      <a:off x="0" y="0"/>
                      <a:ext cx="6119494" cy="2567305"/>
                    </a:xfrm>
                    <a:prstGeom prst="rect">
                      <a:avLst/>
                    </a:prstGeom>
                  </pic:spPr>
                </pic:pic>
              </a:graphicData>
            </a:graphic>
          </wp:inline>
        </w:drawing>
      </w:r>
    </w:p>
    <w:p w14:paraId="6DC473B9" w14:textId="492A0FA6" w:rsidR="00EF12C7" w:rsidRDefault="007610FC" w:rsidP="00DF08A1">
      <w:pPr>
        <w:pStyle w:val="Paraststmeklis"/>
        <w:spacing w:before="240" w:beforeAutospacing="0" w:after="0" w:afterAutospacing="0"/>
        <w:jc w:val="both"/>
        <w:rPr>
          <w:rFonts w:eastAsiaTheme="majorEastAsia"/>
          <w:i/>
          <w:iCs/>
          <w:color w:val="0000FF"/>
        </w:rPr>
      </w:pPr>
      <w:r>
        <w:rPr>
          <w:noProof/>
        </w:rPr>
        <w:lastRenderedPageBreak/>
        <w:drawing>
          <wp:anchor distT="0" distB="0" distL="114300" distR="114300" simplePos="0" relativeHeight="251658241" behindDoc="0" locked="0" layoutInCell="1" allowOverlap="1" wp14:anchorId="4A5FBFF7" wp14:editId="6B8B8025">
            <wp:simplePos x="0" y="0"/>
            <wp:positionH relativeFrom="column">
              <wp:posOffset>-1270</wp:posOffset>
            </wp:positionH>
            <wp:positionV relativeFrom="paragraph">
              <wp:posOffset>0</wp:posOffset>
            </wp:positionV>
            <wp:extent cx="6119495" cy="2801620"/>
            <wp:effectExtent l="0" t="0" r="0" b="0"/>
            <wp:wrapTopAndBottom/>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0">
                      <a:extLst>
                        <a:ext uri="{28A0092B-C50C-407E-A947-70E740481C1C}">
                          <a14:useLocalDpi xmlns:a14="http://schemas.microsoft.com/office/drawing/2010/main" val="0"/>
                        </a:ext>
                      </a:extLst>
                    </a:blip>
                    <a:stretch>
                      <a:fillRect/>
                    </a:stretch>
                  </pic:blipFill>
                  <pic:spPr>
                    <a:xfrm>
                      <a:off x="0" y="0"/>
                      <a:ext cx="6119495" cy="2801620"/>
                    </a:xfrm>
                    <a:prstGeom prst="rect">
                      <a:avLst/>
                    </a:prstGeom>
                  </pic:spPr>
                </pic:pic>
              </a:graphicData>
            </a:graphic>
            <wp14:sizeRelH relativeFrom="page">
              <wp14:pctWidth>0</wp14:pctWidth>
            </wp14:sizeRelH>
            <wp14:sizeRelV relativeFrom="page">
              <wp14:pctHeight>0</wp14:pctHeight>
            </wp14:sizeRelV>
          </wp:anchor>
        </w:drawing>
      </w:r>
      <w:r w:rsidR="00EF12C7" w:rsidRPr="3298E8FE">
        <w:rPr>
          <w:rStyle w:val="normaltextrun"/>
          <w:rFonts w:eastAsiaTheme="majorEastAsia"/>
          <w:b/>
          <w:bCs/>
          <w:i/>
          <w:iCs/>
          <w:color w:val="0000FF"/>
        </w:rPr>
        <w:t>Šajā sadaļā projekta iesniedzējs nosaka projekta ietvaros sasniedzamo</w:t>
      </w:r>
      <w:r w:rsidR="00EF12C7" w:rsidRPr="3298E8FE">
        <w:rPr>
          <w:rStyle w:val="normaltextrun"/>
          <w:rFonts w:eastAsiaTheme="majorEastAsia"/>
          <w:i/>
          <w:iCs/>
          <w:color w:val="0000FF"/>
        </w:rPr>
        <w:t xml:space="preserve"> </w:t>
      </w:r>
      <w:r w:rsidR="008859D9" w:rsidRPr="00252CCA">
        <w:rPr>
          <w:rStyle w:val="normaltextrun"/>
          <w:rFonts w:eastAsiaTheme="majorEastAsia"/>
          <w:b/>
          <w:bCs/>
          <w:i/>
          <w:iCs/>
          <w:color w:val="0000FF"/>
        </w:rPr>
        <w:t>rezultāta</w:t>
      </w:r>
      <w:r w:rsidR="00EF12C7" w:rsidRPr="00252CCA">
        <w:rPr>
          <w:b/>
          <w:bCs/>
          <w:i/>
          <w:iCs/>
          <w:color w:val="0000FF"/>
        </w:rPr>
        <w:t xml:space="preserve"> r</w:t>
      </w:r>
      <w:r w:rsidR="00EF12C7" w:rsidRPr="00252CCA">
        <w:rPr>
          <w:rStyle w:val="normaltextrun"/>
          <w:rFonts w:eastAsiaTheme="majorEastAsia"/>
          <w:b/>
          <w:bCs/>
          <w:i/>
          <w:iCs/>
          <w:color w:val="0000FF"/>
        </w:rPr>
        <w:t>ādītāju</w:t>
      </w:r>
      <w:r w:rsidR="00EF12C7" w:rsidRPr="3298E8FE">
        <w:rPr>
          <w:rStyle w:val="normaltextrun"/>
          <w:rFonts w:eastAsiaTheme="majorEastAsia"/>
          <w:i/>
          <w:iCs/>
          <w:color w:val="0000FF"/>
        </w:rPr>
        <w:t xml:space="preserve"> atbilstoši SAM MK noteikumu </w:t>
      </w:r>
      <w:r w:rsidR="008859D9">
        <w:rPr>
          <w:rStyle w:val="normaltextrun"/>
          <w:rFonts w:eastAsiaTheme="majorEastAsia"/>
          <w:i/>
          <w:iCs/>
          <w:color w:val="0000FF"/>
        </w:rPr>
        <w:t>4.2.</w:t>
      </w:r>
      <w:r w:rsidR="00EF12C7" w:rsidRPr="3298E8FE">
        <w:rPr>
          <w:rStyle w:val="normaltextrun"/>
          <w:rFonts w:eastAsiaTheme="majorEastAsia"/>
          <w:i/>
          <w:iCs/>
          <w:color w:val="0000FF"/>
        </w:rPr>
        <w:t> </w:t>
      </w:r>
      <w:r w:rsidR="008859D9">
        <w:rPr>
          <w:rStyle w:val="normaltextrun"/>
          <w:rFonts w:eastAsiaTheme="majorEastAsia"/>
          <w:i/>
          <w:iCs/>
          <w:color w:val="0000FF"/>
        </w:rPr>
        <w:t>apakš</w:t>
      </w:r>
      <w:r w:rsidR="00EF12C7" w:rsidRPr="3298E8FE">
        <w:rPr>
          <w:rStyle w:val="normaltextrun"/>
          <w:rFonts w:eastAsiaTheme="majorEastAsia"/>
          <w:i/>
          <w:iCs/>
          <w:color w:val="0000FF"/>
        </w:rPr>
        <w:t xml:space="preserve">punktā noteiktajam rādītājam un </w:t>
      </w:r>
      <w:r w:rsidR="00AF4E02">
        <w:rPr>
          <w:rStyle w:val="normaltextrun"/>
          <w:rFonts w:eastAsiaTheme="majorEastAsia"/>
          <w:i/>
          <w:iCs/>
          <w:color w:val="0000FF"/>
        </w:rPr>
        <w:t>norāda rādītāja plānoto vērtību</w:t>
      </w:r>
      <w:r w:rsidR="0059286C">
        <w:rPr>
          <w:rStyle w:val="normaltextrun"/>
          <w:rFonts w:eastAsiaTheme="majorEastAsia"/>
          <w:i/>
          <w:iCs/>
          <w:color w:val="0000FF"/>
        </w:rPr>
        <w:t xml:space="preserve"> – </w:t>
      </w:r>
      <w:r w:rsidR="00B8400F" w:rsidRPr="00B8400F">
        <w:rPr>
          <w:rFonts w:eastAsiaTheme="majorEastAsia"/>
          <w:i/>
          <w:iCs/>
          <w:color w:val="0000FF"/>
        </w:rPr>
        <w:t>iedzīvotāji, kuriem uzlabota notekūdeņu attīrīšanas kvalitāte un efektivitāte</w:t>
      </w:r>
      <w:r w:rsidR="009D39C7">
        <w:rPr>
          <w:rFonts w:eastAsiaTheme="majorEastAsia"/>
          <w:i/>
          <w:iCs/>
          <w:color w:val="0000FF"/>
        </w:rPr>
        <w:t>.</w:t>
      </w:r>
    </w:p>
    <w:p w14:paraId="65020D28" w14:textId="030BFD26" w:rsidR="0010323D" w:rsidRPr="004625A9" w:rsidRDefault="0010323D" w:rsidP="00E83946">
      <w:pPr>
        <w:pStyle w:val="paragraph"/>
        <w:spacing w:before="240" w:beforeAutospacing="0" w:after="120" w:afterAutospacing="0"/>
        <w:ind w:left="567" w:hanging="283"/>
        <w:jc w:val="both"/>
        <w:textAlignment w:val="baseline"/>
        <w:rPr>
          <w:rFonts w:eastAsiaTheme="minorEastAsia"/>
          <w:i/>
          <w:iCs/>
          <w:color w:val="0000FF"/>
        </w:rPr>
      </w:pPr>
      <w:r w:rsidRPr="0059286C">
        <w:rPr>
          <w:rFonts w:eastAsiaTheme="minorEastAsia"/>
          <w:b/>
          <w:bCs/>
          <w:color w:val="0000FF"/>
          <w:sz w:val="28"/>
          <w:szCs w:val="28"/>
        </w:rPr>
        <w:t>!</w:t>
      </w:r>
      <w:r w:rsidRPr="0059286C">
        <w:rPr>
          <w:rFonts w:eastAsiaTheme="minorEastAsia"/>
          <w:b/>
          <w:bCs/>
          <w:color w:val="0000FF"/>
        </w:rPr>
        <w:tab/>
      </w:r>
      <w:r w:rsidR="00E83946" w:rsidRPr="004625A9">
        <w:rPr>
          <w:rFonts w:eastAsiaTheme="minorEastAsia"/>
          <w:i/>
          <w:iCs/>
          <w:color w:val="0000FF"/>
        </w:rPr>
        <w:t>Rezultāta rādītāja vērtību (iedzīvotāju skaitu) nosaka, izmantojot jaunākos pieejamos projekta iesniedzēja datus par centralizētajai notekūdeņu apsaimniekošanas sistēmai pieslēgto iedzīvotāju skaitu.</w:t>
      </w:r>
    </w:p>
    <w:p w14:paraId="629792CC" w14:textId="226E07C2" w:rsidR="00EF12C7" w:rsidRPr="004625A9" w:rsidRDefault="00EF12C7" w:rsidP="00AA521A">
      <w:pPr>
        <w:numPr>
          <w:ilvl w:val="0"/>
          <w:numId w:val="41"/>
        </w:numPr>
        <w:spacing w:after="120"/>
        <w:ind w:left="568" w:hanging="284"/>
        <w:jc w:val="both"/>
        <w:textAlignment w:val="baseline"/>
        <w:rPr>
          <w:rFonts w:eastAsia="Calibri"/>
          <w:i/>
          <w:iCs/>
          <w:color w:val="0000FF"/>
          <w:lang w:eastAsia="en-US"/>
        </w:rPr>
      </w:pPr>
      <w:r w:rsidRPr="004625A9">
        <w:rPr>
          <w:rFonts w:eastAsia="Calibri"/>
          <w:i/>
          <w:iCs/>
          <w:color w:val="0000FF"/>
          <w:lang w:eastAsia="en-US"/>
        </w:rPr>
        <w:t>Projekta rādītājus sadaļā</w:t>
      </w:r>
      <w:r w:rsidR="00CF3CE2" w:rsidRPr="004625A9">
        <w:rPr>
          <w:rFonts w:eastAsia="Calibri"/>
          <w:i/>
          <w:iCs/>
          <w:color w:val="0000FF"/>
          <w:lang w:eastAsia="en-US"/>
        </w:rPr>
        <w:t xml:space="preserve"> </w:t>
      </w:r>
      <w:r w:rsidR="00B17F88" w:rsidRPr="004625A9">
        <w:rPr>
          <w:rFonts w:eastAsia="Calibri"/>
          <w:i/>
          <w:iCs/>
          <w:color w:val="0000FF"/>
          <w:lang w:eastAsia="en-US"/>
        </w:rPr>
        <w:t>“</w:t>
      </w:r>
      <w:r w:rsidRPr="004625A9">
        <w:rPr>
          <w:rFonts w:eastAsia="Calibri"/>
          <w:i/>
          <w:iCs/>
          <w:color w:val="0000FF"/>
          <w:lang w:eastAsia="en-US"/>
        </w:rPr>
        <w:t>Darbības</w:t>
      </w:r>
      <w:r w:rsidR="00B17F88" w:rsidRPr="004625A9">
        <w:rPr>
          <w:rFonts w:eastAsia="Calibri"/>
          <w:i/>
          <w:iCs/>
          <w:color w:val="0000FF"/>
          <w:lang w:eastAsia="en-US"/>
        </w:rPr>
        <w:t>”</w:t>
      </w:r>
      <w:r w:rsidRPr="004625A9">
        <w:rPr>
          <w:rFonts w:eastAsia="Calibri"/>
          <w:i/>
          <w:iCs/>
          <w:color w:val="0000FF"/>
          <w:lang w:eastAsia="en-US"/>
        </w:rPr>
        <w:t xml:space="preserve"> sasaista ar projekta darbībām, tādējādi norādot, ar kādām darbībām rādītāji tiks sasniegti.</w:t>
      </w:r>
    </w:p>
    <w:p w14:paraId="6BE786CE" w14:textId="77777777" w:rsidR="00EF12C7" w:rsidRPr="00A05F83" w:rsidRDefault="00EF12C7" w:rsidP="00AA521A">
      <w:pPr>
        <w:pStyle w:val="Sarakstarindkopa"/>
        <w:numPr>
          <w:ilvl w:val="0"/>
          <w:numId w:val="41"/>
        </w:numPr>
        <w:ind w:left="567" w:hanging="283"/>
        <w:rPr>
          <w:rFonts w:ascii="Times New Roman" w:hAnsi="Times New Roman"/>
          <w:i/>
          <w:iCs/>
          <w:color w:val="0000FF"/>
          <w:sz w:val="24"/>
          <w:szCs w:val="24"/>
        </w:rPr>
      </w:pPr>
      <w:r w:rsidRPr="004625A9">
        <w:rPr>
          <w:rFonts w:ascii="Times New Roman" w:hAnsi="Times New Roman"/>
          <w:i/>
          <w:iCs/>
          <w:color w:val="0000FF"/>
          <w:sz w:val="24"/>
          <w:szCs w:val="24"/>
        </w:rPr>
        <w:t>Finansējuma saņēmējam būs pienākums sniegt informāciju sadarbības iestādei par sasniegto rādītāju</w:t>
      </w:r>
      <w:r w:rsidRPr="00A05F83">
        <w:rPr>
          <w:rFonts w:ascii="Times New Roman" w:hAnsi="Times New Roman"/>
          <w:i/>
          <w:iCs/>
          <w:color w:val="0000FF"/>
          <w:sz w:val="24"/>
          <w:szCs w:val="24"/>
        </w:rPr>
        <w:t>, iesniedzot pēdējo maksājuma pieprasījumu par visu projekta periodu.</w:t>
      </w:r>
    </w:p>
    <w:p w14:paraId="4DFE5069" w14:textId="58CF07E1" w:rsidR="009E54D4" w:rsidRPr="00BF7B5D" w:rsidRDefault="00E25956" w:rsidP="003C512F">
      <w:pPr>
        <w:keepNext/>
        <w:spacing w:before="240" w:after="240"/>
        <w:jc w:val="center"/>
        <w:rPr>
          <w:rFonts w:eastAsia="Times New Roman"/>
          <w:b/>
          <w:bCs/>
          <w:sz w:val="32"/>
          <w:szCs w:val="32"/>
        </w:rPr>
      </w:pPr>
      <w:r w:rsidRPr="00BF7B5D">
        <w:rPr>
          <w:rFonts w:eastAsia="Times New Roman"/>
          <w:b/>
          <w:bCs/>
          <w:sz w:val="32"/>
          <w:szCs w:val="32"/>
        </w:rPr>
        <w:t>SADAĻA</w:t>
      </w:r>
      <w:r w:rsidR="006D410C">
        <w:rPr>
          <w:rFonts w:eastAsia="Times New Roman"/>
          <w:b/>
          <w:bCs/>
          <w:sz w:val="32"/>
          <w:szCs w:val="32"/>
        </w:rPr>
        <w:t xml:space="preserve"> – </w:t>
      </w:r>
      <w:r w:rsidRPr="00BF7B5D">
        <w:rPr>
          <w:rFonts w:eastAsia="Times New Roman"/>
          <w:b/>
          <w:bCs/>
          <w:sz w:val="32"/>
          <w:szCs w:val="32"/>
        </w:rPr>
        <w:t>VALSTS ATBALSTS</w:t>
      </w:r>
    </w:p>
    <w:p w14:paraId="553C31FE" w14:textId="34C5D8F7" w:rsidR="00E45960" w:rsidRPr="006D410C" w:rsidRDefault="00E45960" w:rsidP="003C512F">
      <w:pPr>
        <w:pStyle w:val="Paraststmeklis"/>
        <w:keepNext/>
        <w:spacing w:before="240" w:beforeAutospacing="0" w:after="240" w:afterAutospacing="0"/>
        <w:jc w:val="both"/>
        <w:rPr>
          <w:rFonts w:eastAsia="Times New Roman"/>
          <w:b/>
          <w:bCs/>
        </w:rPr>
      </w:pPr>
      <w:r w:rsidRPr="006D410C">
        <w:rPr>
          <w:rFonts w:eastAsia="Times New Roman"/>
          <w:b/>
          <w:bCs/>
        </w:rPr>
        <w:t>Jautājumi par finansējuma saņēmēju</w:t>
      </w:r>
    </w:p>
    <w:tbl>
      <w:tblPr>
        <w:tblStyle w:val="Reatabula"/>
        <w:tblW w:w="0" w:type="auto"/>
        <w:tblLook w:val="04A0" w:firstRow="1" w:lastRow="0" w:firstColumn="1" w:lastColumn="0" w:noHBand="0" w:noVBand="1"/>
      </w:tblPr>
      <w:tblGrid>
        <w:gridCol w:w="6996"/>
        <w:gridCol w:w="2631"/>
      </w:tblGrid>
      <w:tr w:rsidR="00CC5A1B" w:rsidRPr="00BF7B5D" w14:paraId="76BA57A0" w14:textId="77777777" w:rsidTr="000761CA">
        <w:trPr>
          <w:trHeight w:val="2192"/>
        </w:trPr>
        <w:tc>
          <w:tcPr>
            <w:tcW w:w="6658" w:type="dxa"/>
            <w:vAlign w:val="center"/>
          </w:tcPr>
          <w:p w14:paraId="1575B231" w14:textId="6A546743" w:rsidR="00CC5A1B" w:rsidRPr="00657121" w:rsidRDefault="00CC5A1B" w:rsidP="00CC5A1B">
            <w:pPr>
              <w:pStyle w:val="Paraststmeklis"/>
              <w:spacing w:before="0" w:beforeAutospacing="0" w:after="0" w:afterAutospacing="0"/>
              <w:jc w:val="center"/>
              <w:rPr>
                <w:color w:val="626262"/>
                <w:sz w:val="28"/>
                <w:szCs w:val="28"/>
              </w:rPr>
            </w:pPr>
            <w:r w:rsidRPr="00BF7B5D">
              <w:rPr>
                <w:noProof/>
              </w:rPr>
              <w:drawing>
                <wp:inline distT="0" distB="0" distL="0" distR="0" wp14:anchorId="430A5B2B" wp14:editId="5C5DD16F">
                  <wp:extent cx="4297929" cy="105727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319830" cy="1062663"/>
                          </a:xfrm>
                          <a:prstGeom prst="rect">
                            <a:avLst/>
                          </a:prstGeom>
                        </pic:spPr>
                      </pic:pic>
                    </a:graphicData>
                  </a:graphic>
                </wp:inline>
              </w:drawing>
            </w:r>
          </w:p>
        </w:tc>
        <w:tc>
          <w:tcPr>
            <w:tcW w:w="2969" w:type="dxa"/>
            <w:vAlign w:val="center"/>
          </w:tcPr>
          <w:p w14:paraId="5F41B49A" w14:textId="4EF0BD0A" w:rsidR="00CC5A1B" w:rsidRPr="00657121" w:rsidRDefault="00CC5A1B" w:rsidP="00CC5A1B">
            <w:pPr>
              <w:pStyle w:val="Paraststmeklis"/>
              <w:spacing w:before="0" w:beforeAutospacing="0" w:after="0" w:afterAutospacing="0"/>
              <w:jc w:val="center"/>
              <w:rPr>
                <w:color w:val="626262"/>
                <w:sz w:val="28"/>
                <w:szCs w:val="28"/>
              </w:rPr>
            </w:pPr>
            <w:r w:rsidRPr="00657121">
              <w:rPr>
                <w:color w:val="626262"/>
              </w:rPr>
              <w:t xml:space="preserve">Caur funkciju </w:t>
            </w:r>
            <w:r w:rsidR="00B17F88">
              <w:rPr>
                <w:color w:val="626262"/>
              </w:rPr>
              <w:t>“</w:t>
            </w:r>
            <w:r w:rsidRPr="00657121">
              <w:rPr>
                <w:color w:val="626262"/>
              </w:rPr>
              <w:t>Labot</w:t>
            </w:r>
            <w:r w:rsidR="00B17F88">
              <w:rPr>
                <w:color w:val="626262"/>
              </w:rPr>
              <w:t>”</w:t>
            </w:r>
            <w:r w:rsidRPr="00657121">
              <w:rPr>
                <w:color w:val="626262"/>
              </w:rPr>
              <w:t xml:space="preserve"> vai </w:t>
            </w:r>
            <w:r w:rsidR="00B17F88">
              <w:rPr>
                <w:color w:val="626262"/>
              </w:rPr>
              <w:t>“</w:t>
            </w:r>
            <w:r w:rsidRPr="00657121">
              <w:rPr>
                <w:color w:val="626262"/>
              </w:rPr>
              <w:t>Aizpildīt</w:t>
            </w:r>
            <w:r w:rsidR="00B17F88">
              <w:rPr>
                <w:color w:val="626262"/>
              </w:rPr>
              <w:t>”</w:t>
            </w:r>
            <w:r w:rsidRPr="00657121">
              <w:rPr>
                <w:color w:val="626262"/>
              </w:rPr>
              <w:t xml:space="preserve"> pievieno informāciju par projekta iesniedzēju </w:t>
            </w:r>
          </w:p>
        </w:tc>
      </w:tr>
    </w:tbl>
    <w:p w14:paraId="21E26669" w14:textId="65C0939A" w:rsidR="00CC5A1B" w:rsidRPr="00657121" w:rsidRDefault="00CC5A1B" w:rsidP="00F03616">
      <w:pPr>
        <w:pStyle w:val="Paraststmeklis"/>
        <w:spacing w:before="0" w:beforeAutospacing="0" w:after="0" w:afterAutospacing="0"/>
        <w:jc w:val="both"/>
        <w:rPr>
          <w:sz w:val="22"/>
          <w:szCs w:val="22"/>
        </w:rPr>
      </w:pPr>
    </w:p>
    <w:tbl>
      <w:tblPr>
        <w:tblStyle w:val="Reatabula"/>
        <w:tblW w:w="0" w:type="auto"/>
        <w:tblLook w:val="04A0" w:firstRow="1" w:lastRow="0" w:firstColumn="1" w:lastColumn="0" w:noHBand="0" w:noVBand="1"/>
      </w:tblPr>
      <w:tblGrid>
        <w:gridCol w:w="5807"/>
        <w:gridCol w:w="3820"/>
      </w:tblGrid>
      <w:tr w:rsidR="0036735D" w:rsidRPr="00BF7B5D" w14:paraId="18340F50" w14:textId="77777777" w:rsidTr="000761CA">
        <w:trPr>
          <w:trHeight w:val="699"/>
        </w:trPr>
        <w:tc>
          <w:tcPr>
            <w:tcW w:w="5807" w:type="dxa"/>
            <w:vMerge w:val="restart"/>
          </w:tcPr>
          <w:p w14:paraId="2DD26810" w14:textId="264C97C9" w:rsidR="0036735D" w:rsidRPr="00BF7B5D" w:rsidRDefault="006F3D08" w:rsidP="0036735D">
            <w:pPr>
              <w:pStyle w:val="Paraststmeklis"/>
              <w:spacing w:before="0" w:beforeAutospacing="0" w:after="0" w:afterAutospacing="0"/>
              <w:jc w:val="center"/>
              <w:rPr>
                <w:noProof/>
              </w:rPr>
            </w:pPr>
            <w:r w:rsidRPr="00BF7B5D">
              <w:rPr>
                <w:noProof/>
              </w:rPr>
              <w:drawing>
                <wp:inline distT="0" distB="0" distL="0" distR="0" wp14:anchorId="6367CE63" wp14:editId="477AE5CA">
                  <wp:extent cx="2514600" cy="1113819"/>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2"/>
                          <a:stretch>
                            <a:fillRect/>
                          </a:stretch>
                        </pic:blipFill>
                        <pic:spPr>
                          <a:xfrm>
                            <a:off x="0" y="0"/>
                            <a:ext cx="2561449" cy="1134571"/>
                          </a:xfrm>
                          <a:prstGeom prst="rect">
                            <a:avLst/>
                          </a:prstGeom>
                        </pic:spPr>
                      </pic:pic>
                    </a:graphicData>
                  </a:graphic>
                </wp:inline>
              </w:drawing>
            </w:r>
          </w:p>
        </w:tc>
        <w:tc>
          <w:tcPr>
            <w:tcW w:w="3820" w:type="dxa"/>
            <w:shd w:val="clear" w:color="auto" w:fill="auto"/>
            <w:vAlign w:val="center"/>
          </w:tcPr>
          <w:p w14:paraId="5378C904" w14:textId="757C253E" w:rsidR="0036735D" w:rsidRPr="00BF7B5D" w:rsidRDefault="0036735D" w:rsidP="00190343">
            <w:pPr>
              <w:pStyle w:val="Paraststmeklis"/>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F13912" w:rsidRDefault="0036735D" w:rsidP="0036735D">
            <w:pPr>
              <w:rPr>
                <w:rFonts w:eastAsia="Times New Roman"/>
                <w:b/>
                <w:bCs/>
                <w:color w:val="626262"/>
              </w:rPr>
            </w:pPr>
            <w:r w:rsidRPr="00F13912">
              <w:rPr>
                <w:color w:val="626262"/>
              </w:rPr>
              <w:t>Izvēlnē atzīmē atbilstošo:</w:t>
            </w:r>
          </w:p>
          <w:p w14:paraId="1236A891" w14:textId="680E1698" w:rsidR="0036735D" w:rsidRPr="00F13912" w:rsidRDefault="0036735D" w:rsidP="00F13912">
            <w:pPr>
              <w:pStyle w:val="Paraststmeklis"/>
              <w:numPr>
                <w:ilvl w:val="0"/>
                <w:numId w:val="11"/>
              </w:numPr>
              <w:spacing w:before="0" w:beforeAutospacing="0" w:after="0" w:afterAutospacing="0"/>
              <w:ind w:left="315" w:hanging="284"/>
              <w:rPr>
                <w:color w:val="626262"/>
              </w:rPr>
            </w:pPr>
            <w:r w:rsidRPr="00F13912">
              <w:rPr>
                <w:color w:val="626262"/>
              </w:rPr>
              <w:t>saņem</w:t>
            </w:r>
          </w:p>
          <w:p w14:paraId="7180169D" w14:textId="77777777" w:rsidR="0036735D" w:rsidRPr="00F13912" w:rsidRDefault="0036735D" w:rsidP="00F13912">
            <w:pPr>
              <w:pStyle w:val="Paraststmeklis"/>
              <w:numPr>
                <w:ilvl w:val="0"/>
                <w:numId w:val="11"/>
              </w:numPr>
              <w:spacing w:before="0" w:beforeAutospacing="0" w:after="120" w:afterAutospacing="0"/>
              <w:ind w:left="315" w:hanging="284"/>
              <w:rPr>
                <w:color w:val="626262"/>
              </w:rPr>
            </w:pPr>
            <w:r w:rsidRPr="00F13912">
              <w:rPr>
                <w:color w:val="626262"/>
              </w:rPr>
              <w:t>nesaņem</w:t>
            </w:r>
          </w:p>
          <w:p w14:paraId="7BEEEE2C" w14:textId="437CEF6F" w:rsidR="00EF300B" w:rsidRPr="004625A9" w:rsidRDefault="00F13912" w:rsidP="00D95D11">
            <w:pPr>
              <w:pStyle w:val="Paraststmeklis"/>
              <w:spacing w:before="0" w:beforeAutospacing="0" w:after="120" w:afterAutospacing="0"/>
              <w:jc w:val="both"/>
              <w:rPr>
                <w:b/>
                <w:bCs/>
                <w:color w:val="7F7F7F" w:themeColor="text1" w:themeTint="80"/>
              </w:rPr>
            </w:pPr>
            <w:r w:rsidRPr="004625A9">
              <w:rPr>
                <w:b/>
                <w:bCs/>
                <w:i/>
                <w:iCs/>
                <w:color w:val="0000FF"/>
              </w:rPr>
              <w:t xml:space="preserve">Izvēlnē atzīmē </w:t>
            </w:r>
            <w:r w:rsidR="00B17F88" w:rsidRPr="004625A9">
              <w:rPr>
                <w:b/>
                <w:bCs/>
                <w:i/>
                <w:iCs/>
                <w:color w:val="0000FF"/>
              </w:rPr>
              <w:t>“</w:t>
            </w:r>
            <w:r w:rsidRPr="004625A9">
              <w:rPr>
                <w:b/>
                <w:bCs/>
                <w:i/>
                <w:iCs/>
                <w:color w:val="0000FF"/>
              </w:rPr>
              <w:t>saņem</w:t>
            </w:r>
            <w:r w:rsidR="00B17F88" w:rsidRPr="004625A9">
              <w:rPr>
                <w:b/>
                <w:bCs/>
                <w:i/>
                <w:iCs/>
                <w:color w:val="0000FF"/>
              </w:rPr>
              <w:t>”</w:t>
            </w:r>
            <w:r w:rsidRPr="004625A9">
              <w:rPr>
                <w:b/>
                <w:bCs/>
                <w:i/>
                <w:iCs/>
                <w:color w:val="0000FF"/>
              </w:rPr>
              <w:t>.</w:t>
            </w:r>
          </w:p>
        </w:tc>
      </w:tr>
      <w:tr w:rsidR="0036735D" w:rsidRPr="00BF7B5D" w14:paraId="5308700E" w14:textId="77777777" w:rsidTr="000761CA">
        <w:trPr>
          <w:trHeight w:val="1744"/>
        </w:trPr>
        <w:tc>
          <w:tcPr>
            <w:tcW w:w="5807" w:type="dxa"/>
            <w:vMerge/>
            <w:vAlign w:val="center"/>
          </w:tcPr>
          <w:p w14:paraId="03AE7C92" w14:textId="77777777" w:rsidR="0036735D" w:rsidRPr="00BF7B5D" w:rsidRDefault="0036735D" w:rsidP="0036735D">
            <w:pPr>
              <w:pStyle w:val="Paraststmeklis"/>
              <w:spacing w:before="0" w:beforeAutospacing="0" w:after="0" w:afterAutospacing="0"/>
              <w:jc w:val="center"/>
              <w:rPr>
                <w:noProof/>
              </w:rPr>
            </w:pPr>
          </w:p>
        </w:tc>
        <w:tc>
          <w:tcPr>
            <w:tcW w:w="3820" w:type="dxa"/>
            <w:shd w:val="clear" w:color="auto" w:fill="auto"/>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092BAE">
            <w:pPr>
              <w:pStyle w:val="Paraststmeklis"/>
              <w:numPr>
                <w:ilvl w:val="0"/>
                <w:numId w:val="12"/>
              </w:numPr>
              <w:spacing w:before="0" w:beforeAutospacing="0" w:after="0" w:afterAutospacing="0"/>
              <w:ind w:left="315" w:hanging="284"/>
              <w:rPr>
                <w:color w:val="7F7F7F" w:themeColor="text1" w:themeTint="80"/>
              </w:rPr>
            </w:pPr>
            <w:r w:rsidRPr="00BF7B5D">
              <w:rPr>
                <w:color w:val="7F7F7F" w:themeColor="text1" w:themeTint="80"/>
              </w:rPr>
              <w:t>ir</w:t>
            </w:r>
          </w:p>
          <w:p w14:paraId="58F41AF3" w14:textId="77777777" w:rsidR="0036735D" w:rsidRPr="00BF7B5D" w:rsidRDefault="0036735D" w:rsidP="00092BAE">
            <w:pPr>
              <w:pStyle w:val="Paraststmeklis"/>
              <w:numPr>
                <w:ilvl w:val="0"/>
                <w:numId w:val="12"/>
              </w:numPr>
              <w:spacing w:before="0" w:beforeAutospacing="0" w:after="120" w:afterAutospacing="0"/>
              <w:ind w:left="315" w:hanging="284"/>
              <w:rPr>
                <w:rFonts w:eastAsia="Times New Roman"/>
                <w:b/>
                <w:bCs/>
              </w:rPr>
            </w:pPr>
            <w:r w:rsidRPr="00BF7B5D">
              <w:rPr>
                <w:color w:val="7F7F7F" w:themeColor="text1" w:themeTint="80"/>
              </w:rPr>
              <w:t>nav</w:t>
            </w:r>
          </w:p>
          <w:p w14:paraId="57EDA60F" w14:textId="68B24A5C" w:rsidR="00190343" w:rsidRPr="00C01B15" w:rsidRDefault="00092BAE" w:rsidP="00BC449A">
            <w:pPr>
              <w:pStyle w:val="Paraststmeklis"/>
              <w:spacing w:before="0" w:beforeAutospacing="0" w:after="120" w:afterAutospacing="0"/>
              <w:jc w:val="both"/>
              <w:rPr>
                <w:rFonts w:eastAsia="Times New Roman"/>
                <w:b/>
                <w:bCs/>
                <w:u w:val="single"/>
              </w:rPr>
            </w:pPr>
            <w:r w:rsidRPr="004625A9">
              <w:rPr>
                <w:b/>
                <w:bCs/>
                <w:i/>
                <w:iCs/>
                <w:color w:val="0000FF"/>
              </w:rPr>
              <w:t xml:space="preserve">Izvēlnē atzīmē </w:t>
            </w:r>
            <w:r w:rsidR="00B17F88" w:rsidRPr="004625A9">
              <w:rPr>
                <w:b/>
                <w:bCs/>
                <w:i/>
                <w:iCs/>
                <w:color w:val="0000FF"/>
              </w:rPr>
              <w:t>“</w:t>
            </w:r>
            <w:r w:rsidRPr="004625A9">
              <w:rPr>
                <w:b/>
                <w:bCs/>
                <w:i/>
                <w:iCs/>
                <w:color w:val="0000FF"/>
              </w:rPr>
              <w:t>nav</w:t>
            </w:r>
            <w:r w:rsidR="00B17F88" w:rsidRPr="004625A9">
              <w:rPr>
                <w:b/>
                <w:bCs/>
                <w:i/>
                <w:iCs/>
                <w:color w:val="0000FF"/>
              </w:rPr>
              <w:t>”</w:t>
            </w:r>
            <w:r w:rsidRPr="004625A9">
              <w:rPr>
                <w:b/>
                <w:bCs/>
                <w:i/>
                <w:iCs/>
                <w:color w:val="0000FF"/>
              </w:rPr>
              <w:t>.</w:t>
            </w:r>
          </w:p>
        </w:tc>
      </w:tr>
    </w:tbl>
    <w:p w14:paraId="3BBA8677" w14:textId="77777777" w:rsidR="001844B3" w:rsidRPr="001844B3" w:rsidRDefault="001844B3" w:rsidP="001844B3">
      <w:pPr>
        <w:rPr>
          <w:rFonts w:eastAsia="Times New Roman"/>
          <w:b/>
          <w:bCs/>
          <w:sz w:val="20"/>
          <w:szCs w:val="20"/>
        </w:rPr>
      </w:pPr>
    </w:p>
    <w:tbl>
      <w:tblPr>
        <w:tblStyle w:val="Reatabula"/>
        <w:tblW w:w="0" w:type="auto"/>
        <w:tblInd w:w="-5" w:type="dxa"/>
        <w:tblLook w:val="04A0" w:firstRow="1" w:lastRow="0" w:firstColumn="1" w:lastColumn="0" w:noHBand="0" w:noVBand="1"/>
      </w:tblPr>
      <w:tblGrid>
        <w:gridCol w:w="5812"/>
        <w:gridCol w:w="3820"/>
      </w:tblGrid>
      <w:tr w:rsidR="001844B3" w:rsidRPr="00BF7B5D" w14:paraId="1C75B713" w14:textId="77777777" w:rsidTr="000761CA">
        <w:trPr>
          <w:trHeight w:val="2835"/>
        </w:trPr>
        <w:tc>
          <w:tcPr>
            <w:tcW w:w="5812" w:type="dxa"/>
            <w:vAlign w:val="center"/>
          </w:tcPr>
          <w:p w14:paraId="1A93DE61" w14:textId="77777777" w:rsidR="001844B3" w:rsidRPr="00BF7B5D" w:rsidRDefault="001844B3">
            <w:pPr>
              <w:pStyle w:val="Paraststmeklis"/>
              <w:spacing w:before="0" w:beforeAutospacing="0" w:after="0" w:afterAutospacing="0"/>
              <w:jc w:val="center"/>
              <w:rPr>
                <w:noProof/>
              </w:rPr>
            </w:pPr>
            <w:r w:rsidRPr="000C6266">
              <w:rPr>
                <w:noProof/>
              </w:rPr>
              <w:drawing>
                <wp:inline distT="0" distB="0" distL="0" distR="0" wp14:anchorId="6AFD15C3" wp14:editId="21350B24">
                  <wp:extent cx="3094339" cy="1755648"/>
                  <wp:effectExtent l="0" t="0" r="0" b="0"/>
                  <wp:docPr id="105229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01169" cy="1759523"/>
                          </a:xfrm>
                          <a:prstGeom prst="rect">
                            <a:avLst/>
                          </a:prstGeom>
                          <a:noFill/>
                          <a:ln>
                            <a:noFill/>
                          </a:ln>
                        </pic:spPr>
                      </pic:pic>
                    </a:graphicData>
                  </a:graphic>
                </wp:inline>
              </w:drawing>
            </w:r>
          </w:p>
        </w:tc>
        <w:tc>
          <w:tcPr>
            <w:tcW w:w="3820" w:type="dxa"/>
            <w:shd w:val="clear" w:color="auto" w:fill="auto"/>
          </w:tcPr>
          <w:p w14:paraId="35C6FA78" w14:textId="77777777" w:rsidR="001844B3" w:rsidRDefault="001844B3">
            <w:pPr>
              <w:jc w:val="both"/>
              <w:rPr>
                <w:rFonts w:eastAsia="Times New Roman"/>
                <w:b/>
                <w:bCs/>
              </w:rPr>
            </w:pPr>
            <w:r w:rsidRPr="00AB4F72">
              <w:rPr>
                <w:rFonts w:eastAsia="Times New Roman"/>
                <w:b/>
                <w:bCs/>
              </w:rPr>
              <w:t>Valsts atbalsta instruments</w:t>
            </w:r>
          </w:p>
          <w:p w14:paraId="2D838F28" w14:textId="77777777" w:rsidR="001844B3" w:rsidRPr="00BF7B5D" w:rsidRDefault="001844B3" w:rsidP="001844B3">
            <w:pPr>
              <w:spacing w:after="120"/>
              <w:rPr>
                <w:rFonts w:eastAsia="Times New Roman"/>
                <w:b/>
                <w:bCs/>
              </w:rPr>
            </w:pPr>
            <w:r w:rsidRPr="00BF7B5D">
              <w:rPr>
                <w:color w:val="7F7F7F" w:themeColor="text1" w:themeTint="80"/>
              </w:rPr>
              <w:t>Izvēlnē atzīmē atbilstošo</w:t>
            </w:r>
          </w:p>
          <w:p w14:paraId="4A82F173" w14:textId="1F2BA75E" w:rsidR="001844B3" w:rsidRPr="00C01B15" w:rsidRDefault="001844B3">
            <w:pPr>
              <w:jc w:val="both"/>
              <w:rPr>
                <w:rFonts w:eastAsia="Times New Roman"/>
                <w:b/>
                <w:bCs/>
              </w:rPr>
            </w:pPr>
            <w:r w:rsidRPr="004625A9">
              <w:rPr>
                <w:b/>
                <w:bCs/>
                <w:i/>
                <w:iCs/>
                <w:color w:val="0000FF"/>
              </w:rPr>
              <w:t xml:space="preserve">Izvēlnē </w:t>
            </w:r>
            <w:r w:rsidR="00B17F88" w:rsidRPr="004625A9">
              <w:rPr>
                <w:b/>
                <w:bCs/>
                <w:i/>
                <w:iCs/>
                <w:color w:val="0000FF"/>
              </w:rPr>
              <w:t>“</w:t>
            </w:r>
            <w:r w:rsidRPr="004625A9">
              <w:rPr>
                <w:b/>
                <w:bCs/>
                <w:i/>
                <w:iCs/>
                <w:color w:val="0000FF"/>
              </w:rPr>
              <w:t>Valsts atbalsta instruments</w:t>
            </w:r>
            <w:r w:rsidR="00B17F88" w:rsidRPr="004625A9">
              <w:rPr>
                <w:b/>
                <w:bCs/>
                <w:i/>
                <w:iCs/>
                <w:color w:val="0000FF"/>
              </w:rPr>
              <w:t>”</w:t>
            </w:r>
            <w:r w:rsidRPr="004625A9">
              <w:rPr>
                <w:b/>
                <w:bCs/>
                <w:i/>
                <w:iCs/>
                <w:color w:val="0000FF"/>
              </w:rPr>
              <w:t xml:space="preserve"> norāda </w:t>
            </w:r>
            <w:r w:rsidR="00B17F88" w:rsidRPr="004625A9">
              <w:rPr>
                <w:b/>
                <w:bCs/>
                <w:i/>
                <w:iCs/>
                <w:color w:val="0000FF"/>
              </w:rPr>
              <w:t>“</w:t>
            </w:r>
            <w:r w:rsidRPr="004625A9">
              <w:rPr>
                <w:b/>
                <w:bCs/>
                <w:i/>
                <w:iCs/>
                <w:color w:val="0000FF"/>
              </w:rPr>
              <w:t>tiešais maksājums no valsts vai pašvaldības budžeta (subsīdija vai dotācija)</w:t>
            </w:r>
            <w:r w:rsidR="00B17F88" w:rsidRPr="004625A9">
              <w:rPr>
                <w:b/>
                <w:bCs/>
                <w:i/>
                <w:iCs/>
                <w:color w:val="0000FF"/>
              </w:rPr>
              <w:t>”</w:t>
            </w:r>
            <w:r w:rsidRPr="004625A9">
              <w:rPr>
                <w:b/>
                <w:bCs/>
                <w:i/>
                <w:iCs/>
                <w:color w:val="0000FF"/>
              </w:rPr>
              <w:t>.</w:t>
            </w:r>
          </w:p>
        </w:tc>
      </w:tr>
    </w:tbl>
    <w:p w14:paraId="17EF28F2" w14:textId="77777777" w:rsidR="001844B3" w:rsidRPr="00030513" w:rsidRDefault="001844B3" w:rsidP="00030513">
      <w:pPr>
        <w:rPr>
          <w:rFonts w:eastAsia="Times New Roman"/>
          <w:b/>
          <w:bCs/>
          <w:sz w:val="20"/>
          <w:szCs w:val="20"/>
        </w:rPr>
      </w:pPr>
    </w:p>
    <w:tbl>
      <w:tblPr>
        <w:tblStyle w:val="Reatabula"/>
        <w:tblW w:w="0" w:type="auto"/>
        <w:tblInd w:w="-5" w:type="dxa"/>
        <w:tblLook w:val="04A0" w:firstRow="1" w:lastRow="0" w:firstColumn="1" w:lastColumn="0" w:noHBand="0" w:noVBand="1"/>
      </w:tblPr>
      <w:tblGrid>
        <w:gridCol w:w="5706"/>
        <w:gridCol w:w="3926"/>
      </w:tblGrid>
      <w:tr w:rsidR="001C3D9C" w:rsidRPr="00953436" w14:paraId="5B1FAF94" w14:textId="77777777" w:rsidTr="00713302">
        <w:trPr>
          <w:trHeight w:val="570"/>
        </w:trPr>
        <w:tc>
          <w:tcPr>
            <w:tcW w:w="5387" w:type="dxa"/>
            <w:vMerge w:val="restart"/>
          </w:tcPr>
          <w:p w14:paraId="5109A3E2" w14:textId="77777777" w:rsidR="001C3D9C" w:rsidRPr="000C6266" w:rsidRDefault="001C3D9C">
            <w:pPr>
              <w:pStyle w:val="Paraststmeklis"/>
              <w:spacing w:before="0" w:beforeAutospacing="0" w:after="0" w:afterAutospacing="0"/>
              <w:jc w:val="center"/>
              <w:rPr>
                <w:noProof/>
              </w:rPr>
            </w:pPr>
            <w:r w:rsidRPr="0082527B">
              <w:rPr>
                <w:noProof/>
              </w:rPr>
              <w:drawing>
                <wp:inline distT="0" distB="0" distL="0" distR="0" wp14:anchorId="699FADA2" wp14:editId="6033A33C">
                  <wp:extent cx="3479044" cy="1572768"/>
                  <wp:effectExtent l="0" t="0" r="7620" b="8890"/>
                  <wp:docPr id="19991130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83465" cy="1574767"/>
                          </a:xfrm>
                          <a:prstGeom prst="rect">
                            <a:avLst/>
                          </a:prstGeom>
                          <a:noFill/>
                          <a:ln>
                            <a:noFill/>
                          </a:ln>
                        </pic:spPr>
                      </pic:pic>
                    </a:graphicData>
                  </a:graphic>
                </wp:inline>
              </w:drawing>
            </w:r>
          </w:p>
        </w:tc>
        <w:tc>
          <w:tcPr>
            <w:tcW w:w="4245" w:type="dxa"/>
            <w:shd w:val="clear" w:color="auto" w:fill="auto"/>
          </w:tcPr>
          <w:p w14:paraId="79E0E7BF" w14:textId="70ABE741" w:rsidR="001C3D9C" w:rsidRPr="00953436" w:rsidRDefault="001C3D9C">
            <w:pPr>
              <w:jc w:val="both"/>
              <w:rPr>
                <w:rFonts w:eastAsia="Times New Roman"/>
                <w:b/>
                <w:bCs/>
              </w:rPr>
            </w:pPr>
            <w:r w:rsidRPr="00953436">
              <w:rPr>
                <w:b/>
                <w:bCs/>
              </w:rPr>
              <w:t>Atbalsta mērķi</w:t>
            </w:r>
            <w:r w:rsidR="001C5ED2">
              <w:rPr>
                <w:b/>
                <w:bCs/>
              </w:rPr>
              <w:t>s</w:t>
            </w:r>
          </w:p>
          <w:p w14:paraId="442771A3" w14:textId="77777777" w:rsidR="001C3D9C" w:rsidRPr="00953436" w:rsidRDefault="001C3D9C" w:rsidP="00030513">
            <w:pPr>
              <w:spacing w:after="120"/>
              <w:rPr>
                <w:rFonts w:eastAsia="Times New Roman"/>
                <w:b/>
                <w:bCs/>
              </w:rPr>
            </w:pPr>
            <w:r w:rsidRPr="00953436">
              <w:rPr>
                <w:color w:val="7F7F7F" w:themeColor="text1" w:themeTint="80"/>
              </w:rPr>
              <w:t>Izvēlnē atzīmē atbilstošo</w:t>
            </w:r>
          </w:p>
          <w:p w14:paraId="7248DA95" w14:textId="77777777" w:rsidR="001C3D9C" w:rsidRPr="004625A9" w:rsidRDefault="001C3D9C">
            <w:pPr>
              <w:jc w:val="both"/>
              <w:rPr>
                <w:b/>
                <w:bCs/>
                <w:i/>
                <w:iCs/>
                <w:color w:val="0000FF"/>
              </w:rPr>
            </w:pPr>
            <w:r w:rsidRPr="004625A9">
              <w:rPr>
                <w:b/>
                <w:bCs/>
                <w:i/>
                <w:iCs/>
                <w:color w:val="0000FF"/>
              </w:rPr>
              <w:t>Izvēlnē izvēlas atbalsta mērķi atbilstoši projektā paredzētajām projekta darbībām:</w:t>
            </w:r>
          </w:p>
          <w:p w14:paraId="6FF668CF" w14:textId="7ACAFCEE" w:rsidR="001C3D9C" w:rsidRPr="00953436" w:rsidRDefault="001C3D9C" w:rsidP="00AA521A">
            <w:pPr>
              <w:pStyle w:val="Sarakstarindkopa"/>
              <w:numPr>
                <w:ilvl w:val="0"/>
                <w:numId w:val="43"/>
              </w:numPr>
              <w:spacing w:after="120" w:line="240" w:lineRule="auto"/>
              <w:ind w:left="321" w:hanging="321"/>
              <w:jc w:val="both"/>
              <w:rPr>
                <w:rFonts w:ascii="Times New Roman" w:eastAsia="Times New Roman" w:hAnsi="Times New Roman"/>
                <w:b/>
                <w:bCs/>
                <w:sz w:val="24"/>
                <w:szCs w:val="24"/>
              </w:rPr>
            </w:pPr>
            <w:r w:rsidRPr="004625A9">
              <w:rPr>
                <w:rFonts w:ascii="Times New Roman" w:eastAsia="Times New Roman" w:hAnsi="Times New Roman"/>
                <w:b/>
                <w:bCs/>
                <w:i/>
                <w:color w:val="0000FF"/>
                <w:sz w:val="24"/>
                <w:szCs w:val="24"/>
              </w:rPr>
              <w:t>Eiropas Komisijas 2011. gada 20. decembra lēmumu Nr. 2012/21/ES par līguma par Eiropas Savienības darbību 106. panta 2. punkts.</w:t>
            </w:r>
          </w:p>
        </w:tc>
      </w:tr>
      <w:tr w:rsidR="001C3D9C" w:rsidRPr="00953436" w14:paraId="3DA06299" w14:textId="77777777" w:rsidTr="00713302">
        <w:trPr>
          <w:trHeight w:val="1048"/>
        </w:trPr>
        <w:tc>
          <w:tcPr>
            <w:tcW w:w="5387" w:type="dxa"/>
            <w:vMerge/>
            <w:vAlign w:val="center"/>
          </w:tcPr>
          <w:p w14:paraId="0AF593EE" w14:textId="77777777" w:rsidR="001C3D9C" w:rsidRPr="0082527B" w:rsidRDefault="001C3D9C">
            <w:pPr>
              <w:pStyle w:val="Paraststmeklis"/>
              <w:spacing w:before="0" w:beforeAutospacing="0" w:after="0" w:afterAutospacing="0"/>
              <w:jc w:val="center"/>
              <w:rPr>
                <w:noProof/>
              </w:rPr>
            </w:pPr>
          </w:p>
        </w:tc>
        <w:tc>
          <w:tcPr>
            <w:tcW w:w="4245" w:type="dxa"/>
            <w:shd w:val="clear" w:color="auto" w:fill="auto"/>
          </w:tcPr>
          <w:p w14:paraId="4DF62BB1" w14:textId="77777777" w:rsidR="00941221" w:rsidRDefault="00941221" w:rsidP="00941221">
            <w:pPr>
              <w:jc w:val="both"/>
              <w:rPr>
                <w:rFonts w:eastAsia="Times New Roman"/>
                <w:b/>
                <w:bCs/>
              </w:rPr>
            </w:pPr>
            <w:r w:rsidRPr="44E6284C">
              <w:rPr>
                <w:b/>
                <w:bCs/>
              </w:rPr>
              <w:t>Uzņēmums neatbilst grūtībās nonākuša uzņēmuma definīcijai</w:t>
            </w:r>
          </w:p>
          <w:p w14:paraId="77F6FC97" w14:textId="77777777" w:rsidR="00941221" w:rsidRPr="00BF7B5D" w:rsidRDefault="00941221" w:rsidP="00941221">
            <w:pPr>
              <w:jc w:val="both"/>
              <w:rPr>
                <w:rFonts w:eastAsia="Times New Roman"/>
                <w:b/>
                <w:bCs/>
              </w:rPr>
            </w:pPr>
            <w:r w:rsidRPr="00BF7B5D">
              <w:rPr>
                <w:color w:val="7F7F7F" w:themeColor="text1" w:themeTint="80"/>
              </w:rPr>
              <w:t>Izvēlnē atzīmē atbilstošo:</w:t>
            </w:r>
          </w:p>
          <w:p w14:paraId="59451E25" w14:textId="77777777" w:rsidR="00941221" w:rsidRPr="00BF7B5D" w:rsidRDefault="00941221" w:rsidP="000340BD">
            <w:pPr>
              <w:pStyle w:val="Paraststmeklis"/>
              <w:numPr>
                <w:ilvl w:val="0"/>
                <w:numId w:val="11"/>
              </w:numPr>
              <w:spacing w:before="0" w:beforeAutospacing="0" w:after="0" w:afterAutospacing="0"/>
              <w:ind w:left="321" w:hanging="284"/>
              <w:jc w:val="both"/>
              <w:rPr>
                <w:color w:val="7F7F7F" w:themeColor="text1" w:themeTint="80"/>
              </w:rPr>
            </w:pPr>
            <w:r>
              <w:rPr>
                <w:color w:val="7F7F7F" w:themeColor="text1" w:themeTint="80"/>
              </w:rPr>
              <w:t>atbilst</w:t>
            </w:r>
          </w:p>
          <w:p w14:paraId="4BA263DB" w14:textId="77777777" w:rsidR="00941221" w:rsidRPr="00BF7B5D" w:rsidRDefault="00941221" w:rsidP="000340BD">
            <w:pPr>
              <w:pStyle w:val="Paraststmeklis"/>
              <w:numPr>
                <w:ilvl w:val="0"/>
                <w:numId w:val="11"/>
              </w:numPr>
              <w:spacing w:before="0" w:beforeAutospacing="0" w:after="120" w:afterAutospacing="0"/>
              <w:ind w:left="321" w:hanging="284"/>
              <w:jc w:val="both"/>
              <w:rPr>
                <w:color w:val="7F7F7F" w:themeColor="text1" w:themeTint="80"/>
              </w:rPr>
            </w:pPr>
            <w:r w:rsidRPr="44E6284C">
              <w:rPr>
                <w:color w:val="7F7F7F" w:themeColor="text1" w:themeTint="80"/>
              </w:rPr>
              <w:t>neatbilst</w:t>
            </w:r>
          </w:p>
          <w:p w14:paraId="44E48CC2" w14:textId="5212EA3F" w:rsidR="001C3D9C" w:rsidRPr="004625A9" w:rsidRDefault="1586F58A" w:rsidP="00B96EE8">
            <w:pPr>
              <w:spacing w:after="120"/>
              <w:jc w:val="both"/>
              <w:rPr>
                <w:b/>
                <w:bCs/>
                <w:i/>
                <w:iCs/>
                <w:color w:val="0000FF"/>
              </w:rPr>
            </w:pPr>
            <w:r w:rsidRPr="004625A9">
              <w:rPr>
                <w:b/>
                <w:bCs/>
                <w:i/>
                <w:iCs/>
                <w:color w:val="0000FF"/>
              </w:rPr>
              <w:t xml:space="preserve">Izvēlnē atzīmē </w:t>
            </w:r>
            <w:r w:rsidR="00B17F88" w:rsidRPr="004625A9">
              <w:rPr>
                <w:b/>
                <w:bCs/>
                <w:i/>
                <w:iCs/>
                <w:color w:val="0000FF"/>
              </w:rPr>
              <w:t>“</w:t>
            </w:r>
            <w:r w:rsidRPr="004625A9">
              <w:rPr>
                <w:b/>
                <w:bCs/>
                <w:i/>
                <w:iCs/>
                <w:color w:val="0000FF"/>
              </w:rPr>
              <w:t>neatbilst</w:t>
            </w:r>
            <w:r w:rsidR="00B17F88" w:rsidRPr="004625A9">
              <w:rPr>
                <w:b/>
                <w:bCs/>
                <w:i/>
                <w:iCs/>
                <w:color w:val="0000FF"/>
              </w:rPr>
              <w:t>”</w:t>
            </w:r>
            <w:r w:rsidRPr="004625A9">
              <w:rPr>
                <w:b/>
                <w:bCs/>
                <w:i/>
                <w:iCs/>
                <w:color w:val="0000FF"/>
              </w:rPr>
              <w:t>, ja projekta iesniedzējs neatbilst grūtībās nonākuša uzņēmuma pazīmēm saskaņā ar regulas 2021/1058</w:t>
            </w:r>
            <w:r w:rsidR="00941221" w:rsidRPr="004625A9">
              <w:rPr>
                <w:rStyle w:val="Vresatsauce"/>
                <w:b/>
                <w:bCs/>
                <w:i/>
                <w:iCs/>
                <w:color w:val="0000FF"/>
              </w:rPr>
              <w:footnoteReference w:id="23"/>
            </w:r>
            <w:r w:rsidRPr="004625A9">
              <w:rPr>
                <w:b/>
                <w:bCs/>
                <w:i/>
                <w:iCs/>
                <w:color w:val="0000FF"/>
              </w:rPr>
              <w:t xml:space="preserve"> 7.</w:t>
            </w:r>
            <w:r w:rsidR="7F3F3290" w:rsidRPr="004625A9">
              <w:rPr>
                <w:b/>
                <w:bCs/>
                <w:i/>
                <w:iCs/>
                <w:color w:val="0000FF"/>
              </w:rPr>
              <w:t> </w:t>
            </w:r>
            <w:r w:rsidRPr="004625A9">
              <w:rPr>
                <w:b/>
                <w:bCs/>
                <w:i/>
                <w:iCs/>
                <w:color w:val="0000FF"/>
              </w:rPr>
              <w:t>panta 1.</w:t>
            </w:r>
            <w:r w:rsidR="7F3F3290" w:rsidRPr="004625A9">
              <w:rPr>
                <w:b/>
                <w:bCs/>
                <w:i/>
                <w:iCs/>
                <w:color w:val="0000FF"/>
              </w:rPr>
              <w:t> </w:t>
            </w:r>
            <w:r w:rsidRPr="004625A9">
              <w:rPr>
                <w:b/>
                <w:bCs/>
                <w:i/>
                <w:iCs/>
                <w:color w:val="0000FF"/>
              </w:rPr>
              <w:t xml:space="preserve">punkta </w:t>
            </w:r>
            <w:r w:rsidR="00B17F88" w:rsidRPr="004625A9">
              <w:rPr>
                <w:b/>
                <w:bCs/>
                <w:i/>
                <w:iCs/>
                <w:color w:val="0000FF"/>
              </w:rPr>
              <w:t>“</w:t>
            </w:r>
            <w:r w:rsidRPr="004625A9">
              <w:rPr>
                <w:b/>
                <w:bCs/>
                <w:i/>
                <w:iCs/>
                <w:color w:val="0000FF"/>
              </w:rPr>
              <w:t>d</w:t>
            </w:r>
            <w:r w:rsidR="00B17F88" w:rsidRPr="004625A9">
              <w:rPr>
                <w:b/>
                <w:bCs/>
                <w:i/>
                <w:iCs/>
                <w:color w:val="0000FF"/>
              </w:rPr>
              <w:t>”</w:t>
            </w:r>
            <w:r w:rsidR="7F3F3290" w:rsidRPr="004625A9">
              <w:rPr>
                <w:b/>
                <w:bCs/>
                <w:i/>
                <w:iCs/>
                <w:color w:val="0000FF"/>
              </w:rPr>
              <w:t> </w:t>
            </w:r>
            <w:r w:rsidRPr="004625A9">
              <w:rPr>
                <w:b/>
                <w:bCs/>
                <w:i/>
                <w:iCs/>
                <w:color w:val="0000FF"/>
              </w:rPr>
              <w:t xml:space="preserve">apakšpunktu. Grūtībās nonākuša uzņēmuma pazīmes definē regulas </w:t>
            </w:r>
            <w:r w:rsidRPr="004625A9">
              <w:rPr>
                <w:rFonts w:eastAsia="Times New Roman"/>
                <w:b/>
                <w:bCs/>
                <w:i/>
                <w:iCs/>
                <w:color w:val="0000FF"/>
              </w:rPr>
              <w:t>Nr</w:t>
            </w:r>
            <w:r w:rsidR="668BA34E" w:rsidRPr="004625A9">
              <w:rPr>
                <w:rFonts w:eastAsia="Times New Roman"/>
                <w:b/>
                <w:bCs/>
                <w:i/>
                <w:iCs/>
                <w:color w:val="0000FF"/>
              </w:rPr>
              <w:t>. </w:t>
            </w:r>
            <w:r w:rsidRPr="004625A9">
              <w:rPr>
                <w:b/>
                <w:bCs/>
                <w:i/>
                <w:iCs/>
                <w:color w:val="0000FF"/>
              </w:rPr>
              <w:t>651/2014</w:t>
            </w:r>
            <w:r w:rsidR="00941221" w:rsidRPr="004625A9">
              <w:rPr>
                <w:rStyle w:val="Vresatsauce"/>
                <w:b/>
                <w:bCs/>
                <w:i/>
                <w:iCs/>
                <w:color w:val="0000FF"/>
              </w:rPr>
              <w:footnoteReference w:id="24"/>
            </w:r>
            <w:r w:rsidRPr="004625A9">
              <w:rPr>
                <w:b/>
                <w:bCs/>
                <w:i/>
                <w:iCs/>
                <w:color w:val="0000FF"/>
              </w:rPr>
              <w:t xml:space="preserve"> 2.</w:t>
            </w:r>
            <w:r w:rsidR="668BA34E" w:rsidRPr="004625A9">
              <w:rPr>
                <w:b/>
                <w:bCs/>
                <w:i/>
                <w:iCs/>
                <w:color w:val="0000FF"/>
              </w:rPr>
              <w:t> </w:t>
            </w:r>
            <w:r w:rsidRPr="004625A9">
              <w:rPr>
                <w:b/>
                <w:bCs/>
                <w:i/>
                <w:iCs/>
                <w:color w:val="0000FF"/>
              </w:rPr>
              <w:t>panta 18.</w:t>
            </w:r>
            <w:r w:rsidR="668BA34E" w:rsidRPr="004625A9">
              <w:rPr>
                <w:b/>
                <w:bCs/>
                <w:i/>
                <w:iCs/>
                <w:color w:val="0000FF"/>
              </w:rPr>
              <w:t> </w:t>
            </w:r>
            <w:r w:rsidRPr="004625A9">
              <w:rPr>
                <w:b/>
                <w:bCs/>
                <w:i/>
                <w:iCs/>
                <w:color w:val="0000FF"/>
              </w:rPr>
              <w:t>punktā paredzētās situācijas.</w:t>
            </w:r>
          </w:p>
          <w:p w14:paraId="24BE5D52" w14:textId="41FC7E65" w:rsidR="007E04A0" w:rsidRPr="007E04A0" w:rsidRDefault="007E04A0" w:rsidP="007E04A0">
            <w:pPr>
              <w:numPr>
                <w:ilvl w:val="0"/>
                <w:numId w:val="15"/>
              </w:numPr>
              <w:spacing w:after="120"/>
              <w:ind w:left="281" w:hanging="284"/>
              <w:jc w:val="both"/>
              <w:rPr>
                <w:i/>
                <w:iCs/>
                <w:color w:val="0000FF"/>
              </w:rPr>
            </w:pPr>
            <w:r w:rsidRPr="007E04A0">
              <w:rPr>
                <w:i/>
                <w:iCs/>
                <w:color w:val="0000FF"/>
              </w:rPr>
              <w:t xml:space="preserve">Projekta iesniedzējs sniedz apliecinājumu, ka saimnieciskās </w:t>
            </w:r>
            <w:r w:rsidRPr="007E04A0">
              <w:rPr>
                <w:i/>
                <w:iCs/>
                <w:color w:val="0000FF"/>
              </w:rPr>
              <w:lastRenderedPageBreak/>
              <w:t>darbības veicējs neatbilst grūtības nonākuša saimnieciskās darbības veicēja pazīmēm.</w:t>
            </w:r>
          </w:p>
          <w:p w14:paraId="0A38BC67" w14:textId="31B467EE" w:rsidR="0067396D" w:rsidRPr="00B96EE8" w:rsidRDefault="005A795B" w:rsidP="00B96EE8">
            <w:pPr>
              <w:spacing w:after="120"/>
              <w:jc w:val="both"/>
              <w:rPr>
                <w:rFonts w:eastAsia="Times New Roman"/>
                <w:i/>
                <w:iCs/>
                <w:color w:val="0000FF"/>
              </w:rPr>
            </w:pPr>
            <w:r w:rsidRPr="1D87AE51">
              <w:rPr>
                <w:i/>
                <w:iCs/>
                <w:color w:val="0000FF"/>
              </w:rPr>
              <w:t xml:space="preserve">Atbilstoši </w:t>
            </w:r>
            <w:r w:rsidR="00A86495">
              <w:rPr>
                <w:i/>
                <w:iCs/>
                <w:color w:val="0000FF"/>
              </w:rPr>
              <w:t xml:space="preserve">SAM </w:t>
            </w:r>
            <w:r w:rsidRPr="1D87AE51">
              <w:rPr>
                <w:i/>
                <w:iCs/>
                <w:color w:val="0000FF"/>
              </w:rPr>
              <w:t xml:space="preserve">MK noteikumu </w:t>
            </w:r>
            <w:r w:rsidR="00202321">
              <w:rPr>
                <w:i/>
                <w:iCs/>
                <w:color w:val="0000FF"/>
              </w:rPr>
              <w:t>18</w:t>
            </w:r>
            <w:r w:rsidRPr="1D87AE51">
              <w:rPr>
                <w:i/>
                <w:iCs/>
                <w:color w:val="0000FF"/>
              </w:rPr>
              <w:t>.</w:t>
            </w:r>
            <w:r w:rsidR="00A86495">
              <w:rPr>
                <w:i/>
                <w:iCs/>
                <w:color w:val="0000FF"/>
              </w:rPr>
              <w:t> p</w:t>
            </w:r>
            <w:r w:rsidRPr="1D87AE51">
              <w:rPr>
                <w:i/>
                <w:iCs/>
                <w:color w:val="0000FF"/>
              </w:rPr>
              <w:t>unktam komercdarbības atbalsts netiek piešķirts grūtībās nonākušiem uzņēmumiem (tai skaitā grūtībās nonākušai pašvaldības kapitālsabiedrībai, kas ir noslēgusi pakalpojumu līgumu par sabiedrisko pakalpojumu sniegšanu).</w:t>
            </w:r>
          </w:p>
        </w:tc>
      </w:tr>
      <w:tr w:rsidR="001C3D9C" w:rsidRPr="00953436" w14:paraId="594663C6" w14:textId="77777777" w:rsidTr="00713302">
        <w:trPr>
          <w:trHeight w:val="1048"/>
        </w:trPr>
        <w:tc>
          <w:tcPr>
            <w:tcW w:w="5387" w:type="dxa"/>
            <w:vMerge/>
            <w:vAlign w:val="center"/>
          </w:tcPr>
          <w:p w14:paraId="201B2507" w14:textId="77777777" w:rsidR="001C3D9C" w:rsidRPr="0082527B" w:rsidRDefault="001C3D9C">
            <w:pPr>
              <w:pStyle w:val="Paraststmeklis"/>
              <w:spacing w:before="0" w:beforeAutospacing="0" w:after="0" w:afterAutospacing="0"/>
              <w:jc w:val="center"/>
              <w:rPr>
                <w:noProof/>
              </w:rPr>
            </w:pPr>
          </w:p>
        </w:tc>
        <w:tc>
          <w:tcPr>
            <w:tcW w:w="4245" w:type="dxa"/>
            <w:shd w:val="clear" w:color="auto" w:fill="auto"/>
          </w:tcPr>
          <w:p w14:paraId="30F05DED" w14:textId="77777777" w:rsidR="000340BD" w:rsidRDefault="000340BD" w:rsidP="000340BD">
            <w:pPr>
              <w:jc w:val="both"/>
              <w:rPr>
                <w:rFonts w:eastAsia="Times New Roman"/>
                <w:b/>
                <w:bCs/>
              </w:rPr>
            </w:pPr>
            <w:r>
              <w:rPr>
                <w:rFonts w:eastAsia="Times New Roman"/>
                <w:b/>
                <w:bCs/>
              </w:rPr>
              <w:t>Projekts</w:t>
            </w:r>
            <w:r>
              <w:rPr>
                <w:b/>
                <w:bCs/>
              </w:rPr>
              <w:t xml:space="preserve"> nav uzsākts: </w:t>
            </w:r>
          </w:p>
          <w:p w14:paraId="1050127C" w14:textId="77777777" w:rsidR="000340BD" w:rsidRPr="000340BD" w:rsidRDefault="000340BD" w:rsidP="000340BD">
            <w:pPr>
              <w:jc w:val="both"/>
              <w:rPr>
                <w:rFonts w:eastAsia="Times New Roman"/>
                <w:b/>
                <w:bCs/>
                <w:color w:val="626262"/>
              </w:rPr>
            </w:pPr>
            <w:r w:rsidRPr="000340BD">
              <w:rPr>
                <w:color w:val="626262"/>
              </w:rPr>
              <w:t>Izvēlnē atzīmē atbilstošo:</w:t>
            </w:r>
          </w:p>
          <w:p w14:paraId="6AE1DA2A" w14:textId="77777777" w:rsidR="000340BD" w:rsidRPr="000340BD" w:rsidRDefault="000340BD" w:rsidP="000340BD">
            <w:pPr>
              <w:pStyle w:val="Paraststmeklis"/>
              <w:numPr>
                <w:ilvl w:val="0"/>
                <w:numId w:val="11"/>
              </w:numPr>
              <w:spacing w:before="0" w:beforeAutospacing="0" w:after="0" w:afterAutospacing="0"/>
              <w:ind w:left="321" w:hanging="284"/>
              <w:jc w:val="both"/>
              <w:rPr>
                <w:color w:val="626262"/>
              </w:rPr>
            </w:pPr>
            <w:r w:rsidRPr="000340BD">
              <w:rPr>
                <w:color w:val="626262"/>
              </w:rPr>
              <w:t>nav uzsākts</w:t>
            </w:r>
          </w:p>
          <w:p w14:paraId="757B6328" w14:textId="77777777" w:rsidR="000340BD" w:rsidRPr="000340BD" w:rsidRDefault="000340BD" w:rsidP="000340BD">
            <w:pPr>
              <w:pStyle w:val="Paraststmeklis"/>
              <w:numPr>
                <w:ilvl w:val="0"/>
                <w:numId w:val="11"/>
              </w:numPr>
              <w:spacing w:before="0" w:beforeAutospacing="0" w:after="120" w:afterAutospacing="0"/>
              <w:ind w:left="321" w:hanging="284"/>
              <w:jc w:val="both"/>
              <w:rPr>
                <w:color w:val="626262"/>
              </w:rPr>
            </w:pPr>
            <w:r w:rsidRPr="000340BD">
              <w:rPr>
                <w:color w:val="626262"/>
              </w:rPr>
              <w:t>ir uzsākts</w:t>
            </w:r>
          </w:p>
          <w:p w14:paraId="063DC79C" w14:textId="272ED0BA" w:rsidR="000340BD" w:rsidRPr="004625A9" w:rsidRDefault="000340BD" w:rsidP="000340BD">
            <w:pPr>
              <w:spacing w:after="120"/>
              <w:jc w:val="both"/>
              <w:rPr>
                <w:rFonts w:eastAsia="Times New Roman"/>
                <w:b/>
                <w:bCs/>
                <w:i/>
                <w:iCs/>
                <w:color w:val="0000FF"/>
              </w:rPr>
            </w:pPr>
            <w:r w:rsidRPr="004625A9">
              <w:rPr>
                <w:b/>
                <w:bCs/>
                <w:i/>
                <w:iCs/>
                <w:color w:val="0000FF"/>
              </w:rPr>
              <w:t xml:space="preserve">Izvēlnē atzīmē </w:t>
            </w:r>
            <w:r w:rsidR="00B17F88" w:rsidRPr="004625A9">
              <w:rPr>
                <w:b/>
                <w:bCs/>
                <w:i/>
                <w:iCs/>
                <w:color w:val="0000FF"/>
              </w:rPr>
              <w:t>“</w:t>
            </w:r>
            <w:r w:rsidRPr="004625A9">
              <w:rPr>
                <w:b/>
                <w:bCs/>
                <w:i/>
                <w:iCs/>
                <w:color w:val="0000FF"/>
              </w:rPr>
              <w:t>nav uzsākts</w:t>
            </w:r>
            <w:r w:rsidR="00B17F88" w:rsidRPr="004625A9">
              <w:rPr>
                <w:b/>
                <w:bCs/>
                <w:i/>
                <w:iCs/>
                <w:color w:val="0000FF"/>
              </w:rPr>
              <w:t>”</w:t>
            </w:r>
            <w:r w:rsidRPr="004625A9">
              <w:rPr>
                <w:b/>
                <w:bCs/>
                <w:i/>
                <w:iCs/>
                <w:color w:val="0000FF"/>
              </w:rPr>
              <w:t>, ja projekta iesniedzēja darbības nav uzsāktas līdz projekta iesnieguma iesniegšanai sadarbības iestādē.</w:t>
            </w:r>
          </w:p>
          <w:p w14:paraId="4C685309" w14:textId="6A1265AC" w:rsidR="001C3D9C" w:rsidRPr="00953436" w:rsidRDefault="000340BD" w:rsidP="008518CC">
            <w:pPr>
              <w:spacing w:after="120"/>
              <w:jc w:val="both"/>
              <w:rPr>
                <w:b/>
                <w:bCs/>
              </w:rPr>
            </w:pPr>
            <w:r w:rsidRPr="002A4134">
              <w:rPr>
                <w:rFonts w:eastAsia="Times New Roman"/>
                <w:i/>
                <w:iCs/>
                <w:color w:val="0000FF"/>
              </w:rPr>
              <w:t xml:space="preserve">Atbilstoši </w:t>
            </w:r>
            <w:r w:rsidR="00F43016">
              <w:rPr>
                <w:rFonts w:eastAsia="Times New Roman"/>
                <w:i/>
                <w:iCs/>
                <w:color w:val="0000FF"/>
              </w:rPr>
              <w:t xml:space="preserve">SAM </w:t>
            </w:r>
            <w:r w:rsidRPr="002A4134">
              <w:rPr>
                <w:rFonts w:eastAsia="Times New Roman"/>
                <w:i/>
                <w:iCs/>
                <w:color w:val="0000FF"/>
              </w:rPr>
              <w:t xml:space="preserve">MK noteikumu </w:t>
            </w:r>
            <w:r w:rsidRPr="002A4134">
              <w:rPr>
                <w:i/>
                <w:iCs/>
                <w:color w:val="0000FF"/>
              </w:rPr>
              <w:t>3</w:t>
            </w:r>
            <w:r w:rsidR="004D5455">
              <w:rPr>
                <w:i/>
                <w:iCs/>
                <w:color w:val="0000FF"/>
              </w:rPr>
              <w:t>2</w:t>
            </w:r>
            <w:r w:rsidRPr="002A4134">
              <w:rPr>
                <w:i/>
                <w:iCs/>
                <w:color w:val="0000FF"/>
              </w:rPr>
              <w:t>.</w:t>
            </w:r>
            <w:r w:rsidR="004D5455">
              <w:rPr>
                <w:i/>
                <w:iCs/>
                <w:color w:val="0000FF"/>
              </w:rPr>
              <w:t> </w:t>
            </w:r>
            <w:r w:rsidRPr="002A4134">
              <w:rPr>
                <w:i/>
                <w:iCs/>
                <w:color w:val="0000FF"/>
              </w:rPr>
              <w:t xml:space="preserve">punktam izmaksas ir attiecināmas no </w:t>
            </w:r>
            <w:r w:rsidR="00D45B3E">
              <w:rPr>
                <w:i/>
                <w:iCs/>
                <w:color w:val="0000FF"/>
              </w:rPr>
              <w:t>d</w:t>
            </w:r>
            <w:r w:rsidR="00D45B3E" w:rsidRPr="00D45B3E">
              <w:rPr>
                <w:i/>
                <w:iCs/>
                <w:color w:val="0000FF"/>
              </w:rPr>
              <w:t>ienas, kad projekta iesniegums iesniegts sadarbības iestādē</w:t>
            </w:r>
            <w:r w:rsidRPr="000622A9">
              <w:rPr>
                <w:i/>
                <w:iCs/>
                <w:color w:val="0000FF"/>
              </w:rPr>
              <w:t>, izņemot projektu pamatojošās dokumentācijas sagatavošanas</w:t>
            </w:r>
            <w:r w:rsidR="002C2179">
              <w:rPr>
                <w:i/>
                <w:iCs/>
                <w:color w:val="0000FF"/>
              </w:rPr>
              <w:t>,</w:t>
            </w:r>
            <w:r w:rsidRPr="000622A9">
              <w:rPr>
                <w:i/>
                <w:iCs/>
                <w:color w:val="0000FF"/>
              </w:rPr>
              <w:t xml:space="preserve"> </w:t>
            </w:r>
            <w:r w:rsidR="002C2179" w:rsidRPr="002C2179">
              <w:rPr>
                <w:i/>
                <w:iCs/>
                <w:color w:val="0000FF"/>
              </w:rPr>
              <w:t>tehnisko specifikāciju, tehnisko projektu vai būvprojektu sagatavošanas (tai skaitā ar būvniecības ieceri un būvprojekta minimālā sastāvā saistīto sagatavošanas darbu)</w:t>
            </w:r>
            <w:r w:rsidR="002C2179">
              <w:rPr>
                <w:i/>
                <w:iCs/>
                <w:color w:val="0000FF"/>
              </w:rPr>
              <w:t xml:space="preserve"> </w:t>
            </w:r>
            <w:r w:rsidRPr="000622A9">
              <w:rPr>
                <w:i/>
                <w:iCs/>
                <w:color w:val="0000FF"/>
              </w:rPr>
              <w:t>izmaksas, kas ir attiecināmas, ja tās veiktas pēc 2021.</w:t>
            </w:r>
            <w:r w:rsidR="00D45B3E">
              <w:rPr>
                <w:i/>
                <w:iCs/>
                <w:color w:val="0000FF"/>
              </w:rPr>
              <w:t> </w:t>
            </w:r>
            <w:r w:rsidRPr="000622A9">
              <w:rPr>
                <w:i/>
                <w:iCs/>
                <w:color w:val="0000FF"/>
              </w:rPr>
              <w:t>gada 1.</w:t>
            </w:r>
            <w:r w:rsidR="00D45B3E">
              <w:rPr>
                <w:i/>
                <w:iCs/>
                <w:color w:val="0000FF"/>
              </w:rPr>
              <w:t> </w:t>
            </w:r>
            <w:r w:rsidRPr="000622A9">
              <w:rPr>
                <w:i/>
                <w:iCs/>
                <w:color w:val="0000FF"/>
              </w:rPr>
              <w:t>janvāra.</w:t>
            </w:r>
          </w:p>
        </w:tc>
      </w:tr>
    </w:tbl>
    <w:p w14:paraId="38E748DA" w14:textId="4D029079" w:rsidR="009E54D4" w:rsidRPr="000D4867" w:rsidRDefault="00E25956" w:rsidP="008518CC">
      <w:pPr>
        <w:keepNext/>
        <w:spacing w:before="240" w:after="240"/>
        <w:jc w:val="center"/>
        <w:rPr>
          <w:rFonts w:eastAsia="Times New Roman"/>
          <w:b/>
          <w:bCs/>
          <w:sz w:val="32"/>
          <w:szCs w:val="32"/>
        </w:rPr>
      </w:pPr>
      <w:r w:rsidRPr="000D4867">
        <w:rPr>
          <w:rFonts w:eastAsia="Times New Roman"/>
          <w:b/>
          <w:bCs/>
          <w:sz w:val="32"/>
          <w:szCs w:val="32"/>
        </w:rPr>
        <w:t>SADAĻA</w:t>
      </w:r>
      <w:r w:rsidR="00F84780">
        <w:rPr>
          <w:rFonts w:eastAsia="Times New Roman"/>
          <w:b/>
          <w:bCs/>
          <w:sz w:val="32"/>
          <w:szCs w:val="32"/>
        </w:rPr>
        <w:t> </w:t>
      </w:r>
      <w:r w:rsidRPr="000D4867">
        <w:rPr>
          <w:rFonts w:eastAsia="Times New Roman"/>
          <w:b/>
          <w:bCs/>
          <w:sz w:val="32"/>
          <w:szCs w:val="32"/>
        </w:rPr>
        <w:t>– ĪSTENOŠANAS GRAFIKS</w:t>
      </w:r>
    </w:p>
    <w:tbl>
      <w:tblPr>
        <w:tblStyle w:val="Reatabula"/>
        <w:tblW w:w="0" w:type="auto"/>
        <w:tblLook w:val="04A0" w:firstRow="1" w:lastRow="0" w:firstColumn="1" w:lastColumn="0" w:noHBand="0" w:noVBand="1"/>
      </w:tblPr>
      <w:tblGrid>
        <w:gridCol w:w="7058"/>
        <w:gridCol w:w="2569"/>
      </w:tblGrid>
      <w:tr w:rsidR="00642DB2" w:rsidRPr="00A564A5" w14:paraId="5848F509" w14:textId="77777777" w:rsidTr="00713302">
        <w:trPr>
          <w:trHeight w:val="3198"/>
        </w:trPr>
        <w:tc>
          <w:tcPr>
            <w:tcW w:w="6799" w:type="dxa"/>
            <w:vAlign w:val="center"/>
          </w:tcPr>
          <w:p w14:paraId="07C62F02" w14:textId="25FDE603" w:rsidR="00642DB2" w:rsidRPr="000E20DB" w:rsidRDefault="00144D93" w:rsidP="000E20DB">
            <w:pPr>
              <w:jc w:val="center"/>
              <w:rPr>
                <w:noProof/>
              </w:rPr>
            </w:pPr>
            <w:r>
              <w:rPr>
                <w:noProof/>
              </w:rPr>
              <w:drawing>
                <wp:inline distT="0" distB="0" distL="0" distR="0" wp14:anchorId="53E30379" wp14:editId="587D0E92">
                  <wp:extent cx="4345228" cy="1389260"/>
                  <wp:effectExtent l="0" t="0" r="0" b="190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382815" cy="1401277"/>
                          </a:xfrm>
                          <a:prstGeom prst="rect">
                            <a:avLst/>
                          </a:prstGeom>
                        </pic:spPr>
                      </pic:pic>
                    </a:graphicData>
                  </a:graphic>
                </wp:inline>
              </w:drawing>
            </w:r>
          </w:p>
        </w:tc>
        <w:tc>
          <w:tcPr>
            <w:tcW w:w="2828" w:type="dxa"/>
            <w:vAlign w:val="center"/>
          </w:tcPr>
          <w:p w14:paraId="59060DB6" w14:textId="5B7434B6" w:rsidR="00200955" w:rsidRPr="000D4867" w:rsidRDefault="00200955" w:rsidP="00636153">
            <w:pPr>
              <w:jc w:val="center"/>
              <w:rPr>
                <w:color w:val="7F7F7F" w:themeColor="text1" w:themeTint="80"/>
              </w:rPr>
            </w:pPr>
            <w:r w:rsidRPr="00636153">
              <w:t>Lai izveidotu p</w:t>
            </w:r>
            <w:r w:rsidR="00642DB2" w:rsidRPr="00636153">
              <w:t>rojekta īstenošanas grafiku</w:t>
            </w:r>
            <w:r w:rsidRPr="00636153">
              <w:t xml:space="preserve">, norāda plānoto </w:t>
            </w:r>
            <w:r w:rsidR="00DE1670">
              <w:t xml:space="preserve">līguma </w:t>
            </w:r>
            <w:r w:rsidRPr="00636153">
              <w:t>slēgšanas ceturksni, īstenošanas ilgum</w:t>
            </w:r>
            <w:r w:rsidR="007C429F">
              <w:t>u</w:t>
            </w:r>
            <w:r w:rsidRPr="00636153">
              <w:t xml:space="preserve"> pilnos mēnešos un precizē projekta darbību</w:t>
            </w:r>
            <w:r w:rsidR="00440F3F" w:rsidRPr="00636153">
              <w:t>/apakšdarbību</w:t>
            </w:r>
            <w:r w:rsidRPr="00636153">
              <w:t xml:space="preserve"> īstenošanas periodu</w:t>
            </w:r>
          </w:p>
        </w:tc>
      </w:tr>
    </w:tbl>
    <w:p w14:paraId="163EF192" w14:textId="77777777" w:rsidR="00642DB2" w:rsidRPr="000E20DB" w:rsidRDefault="00642DB2" w:rsidP="00F03616">
      <w:pPr>
        <w:pStyle w:val="Virsraksts2"/>
        <w:spacing w:before="0" w:beforeAutospacing="0" w:after="0" w:afterAutospacing="0"/>
        <w:jc w:val="both"/>
        <w:rPr>
          <w:rFonts w:eastAsia="Times New Roman"/>
          <w:sz w:val="20"/>
          <w:szCs w:val="20"/>
          <w:highlight w:val="yellow"/>
        </w:rPr>
      </w:pPr>
    </w:p>
    <w:tbl>
      <w:tblPr>
        <w:tblStyle w:val="Reatabula"/>
        <w:tblW w:w="0" w:type="auto"/>
        <w:tblLook w:val="04A0" w:firstRow="1" w:lastRow="0" w:firstColumn="1" w:lastColumn="0" w:noHBand="0" w:noVBand="1"/>
      </w:tblPr>
      <w:tblGrid>
        <w:gridCol w:w="5895"/>
        <w:gridCol w:w="3732"/>
      </w:tblGrid>
      <w:tr w:rsidR="00642DB2" w:rsidRPr="00A564A5" w14:paraId="1A45729E" w14:textId="77777777" w:rsidTr="00713302">
        <w:trPr>
          <w:trHeight w:val="3263"/>
        </w:trPr>
        <w:tc>
          <w:tcPr>
            <w:tcW w:w="5665" w:type="dxa"/>
          </w:tcPr>
          <w:p w14:paraId="6B58A6A3" w14:textId="2AD3F1CC" w:rsidR="00827F5B" w:rsidRPr="00A564A5" w:rsidRDefault="00144D93" w:rsidP="000E20DB">
            <w:pPr>
              <w:jc w:val="center"/>
              <w:rPr>
                <w:color w:val="7F7F7F" w:themeColor="text1" w:themeTint="80"/>
                <w:highlight w:val="yellow"/>
              </w:rPr>
            </w:pPr>
            <w:r>
              <w:rPr>
                <w:noProof/>
              </w:rPr>
              <w:lastRenderedPageBreak/>
              <w:drawing>
                <wp:inline distT="0" distB="0" distL="0" distR="0" wp14:anchorId="6F38C267" wp14:editId="41D23A18">
                  <wp:extent cx="3606393" cy="2018665"/>
                  <wp:effectExtent l="0" t="0" r="0" b="63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643803" cy="2039605"/>
                          </a:xfrm>
                          <a:prstGeom prst="rect">
                            <a:avLst/>
                          </a:prstGeom>
                        </pic:spPr>
                      </pic:pic>
                    </a:graphicData>
                  </a:graphic>
                </wp:inline>
              </w:drawing>
            </w:r>
          </w:p>
        </w:tc>
        <w:tc>
          <w:tcPr>
            <w:tcW w:w="3962" w:type="dxa"/>
          </w:tcPr>
          <w:p w14:paraId="4966F8D5" w14:textId="77777777" w:rsidR="00642DB2" w:rsidRPr="006E698B" w:rsidRDefault="009A1A47" w:rsidP="00426D22">
            <w:pPr>
              <w:spacing w:after="120"/>
              <w:jc w:val="center"/>
            </w:pPr>
            <w:r w:rsidRPr="006E698B">
              <w:t>Caur ikonu </w:t>
            </w:r>
            <w:r w:rsidRPr="006E698B">
              <w:rPr>
                <w:noProof/>
              </w:rPr>
              <w:drawing>
                <wp:inline distT="0" distB="0" distL="0" distR="0" wp14:anchorId="25474146" wp14:editId="4892F7D0">
                  <wp:extent cx="166914" cy="152400"/>
                  <wp:effectExtent l="0" t="0" r="5080" b="0"/>
                  <wp:docPr id="40" name="Picture 4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6E698B">
              <w:t xml:space="preserve"> atvērt modālo logu ceturkšņa izvēlei, kur atzīmē vienu izvēles lauku (ceturksni)</w:t>
            </w:r>
          </w:p>
          <w:p w14:paraId="42FDB63F" w14:textId="3C657EEE" w:rsidR="00FA7807" w:rsidRPr="00FB7B86" w:rsidRDefault="00D8647D" w:rsidP="00FA7807">
            <w:pPr>
              <w:jc w:val="both"/>
              <w:rPr>
                <w:color w:val="7F7F7F" w:themeColor="text1" w:themeTint="80"/>
                <w:highlight w:val="yellow"/>
              </w:rPr>
            </w:pPr>
            <w:r w:rsidRPr="00D8647D">
              <w:rPr>
                <w:i/>
                <w:iCs/>
                <w:color w:val="0000FF"/>
              </w:rPr>
              <w:t xml:space="preserve">Paredzot plānoto </w:t>
            </w:r>
            <w:r w:rsidR="00DE1670">
              <w:rPr>
                <w:i/>
                <w:iCs/>
                <w:color w:val="0000FF"/>
              </w:rPr>
              <w:t>līguma</w:t>
            </w:r>
            <w:r w:rsidR="00DE1670" w:rsidRPr="00D8647D">
              <w:rPr>
                <w:i/>
                <w:iCs/>
                <w:color w:val="0000FF"/>
              </w:rPr>
              <w:t xml:space="preserve"> </w:t>
            </w:r>
            <w:r w:rsidRPr="00D8647D">
              <w:rPr>
                <w:i/>
                <w:iCs/>
                <w:color w:val="0000FF"/>
              </w:rPr>
              <w:t>slēgšanas ceturksni, ņem vērā projekta iesnieguma iesniegšanas datumu, tā vērtēšanai un lēmuma par projekta iesnieguma apstiprināšanu pieņemšanai nepieciešamo laiku.</w:t>
            </w:r>
          </w:p>
        </w:tc>
      </w:tr>
    </w:tbl>
    <w:p w14:paraId="3FF7C200" w14:textId="77777777" w:rsidR="00642DB2" w:rsidRPr="000E20DB" w:rsidRDefault="00642DB2" w:rsidP="006D5E55">
      <w:pPr>
        <w:rPr>
          <w:color w:val="7F7F7F" w:themeColor="text1" w:themeTint="80"/>
          <w:sz w:val="20"/>
          <w:szCs w:val="20"/>
          <w:highlight w:val="yellow"/>
        </w:rPr>
      </w:pPr>
    </w:p>
    <w:tbl>
      <w:tblPr>
        <w:tblStyle w:val="Reatabula"/>
        <w:tblW w:w="0" w:type="auto"/>
        <w:tblLayout w:type="fixed"/>
        <w:tblLook w:val="04A0" w:firstRow="1" w:lastRow="0" w:firstColumn="1" w:lastColumn="0" w:noHBand="0" w:noVBand="1"/>
      </w:tblPr>
      <w:tblGrid>
        <w:gridCol w:w="3256"/>
        <w:gridCol w:w="6371"/>
      </w:tblGrid>
      <w:tr w:rsidR="00642DB2" w:rsidRPr="00A564A5" w14:paraId="3CD7A715" w14:textId="77777777" w:rsidTr="00713302">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5F8BE182">
                  <wp:extent cx="2084832" cy="1009497"/>
                  <wp:effectExtent l="0" t="0" r="0"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094380" cy="1014120"/>
                          </a:xfrm>
                          <a:prstGeom prst="rect">
                            <a:avLst/>
                          </a:prstGeom>
                        </pic:spPr>
                      </pic:pic>
                    </a:graphicData>
                  </a:graphic>
                </wp:inline>
              </w:drawing>
            </w:r>
          </w:p>
        </w:tc>
        <w:tc>
          <w:tcPr>
            <w:tcW w:w="6371" w:type="dxa"/>
            <w:vAlign w:val="center"/>
          </w:tcPr>
          <w:p w14:paraId="3558E7AC" w14:textId="5E1B2E31" w:rsidR="00642DB2" w:rsidRPr="00426D22" w:rsidRDefault="00FA7807" w:rsidP="001B1349">
            <w:pPr>
              <w:spacing w:after="120"/>
              <w:jc w:val="center"/>
              <w:rPr>
                <w:color w:val="626262"/>
              </w:rPr>
            </w:pPr>
            <w:r w:rsidRPr="00426D22">
              <w:rPr>
                <w:color w:val="626262"/>
              </w:rPr>
              <w:t>Caur ikonu </w:t>
            </w:r>
            <w:r w:rsidRPr="00426D22">
              <w:rPr>
                <w:noProof/>
                <w:color w:val="626262"/>
              </w:rPr>
              <w:drawing>
                <wp:inline distT="0" distB="0" distL="0" distR="0" wp14:anchorId="455A0667" wp14:editId="29B46B45">
                  <wp:extent cx="166914" cy="152400"/>
                  <wp:effectExtent l="0" t="0" r="5080" b="0"/>
                  <wp:docPr id="41" name="Picture 41">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426D22">
              <w:rPr>
                <w:color w:val="626262"/>
              </w:rPr>
              <w:t xml:space="preserve"> atvērt modālo logu ar manuāli aizpildāmu ciparu lauku, kura maksimālā pieļaujamā vērtība ir 96. Aiz lauka ir pieejamas ikonas + un -, kuras ļauj samazināt vai palielināt lauka vērtību par 1.</w:t>
            </w:r>
          </w:p>
          <w:p w14:paraId="00FB1EC2" w14:textId="6772003E" w:rsidR="00FA7807" w:rsidRPr="00FB7B86" w:rsidRDefault="00FA7807" w:rsidP="0005413C">
            <w:pPr>
              <w:spacing w:after="120"/>
              <w:jc w:val="both"/>
              <w:rPr>
                <w:color w:val="7F7F7F" w:themeColor="text1" w:themeTint="80"/>
                <w:highlight w:val="yellow"/>
              </w:rPr>
            </w:pPr>
            <w:r w:rsidRPr="000D4867">
              <w:rPr>
                <w:i/>
                <w:iCs/>
                <w:color w:val="0000FF"/>
              </w:rPr>
              <w:t xml:space="preserve">Norāda plānoto kopējo projekta īstenošanas ilgumu pilnos mēnešos pēc </w:t>
            </w:r>
            <w:r w:rsidR="00DE1670">
              <w:rPr>
                <w:i/>
                <w:iCs/>
                <w:color w:val="0000FF"/>
              </w:rPr>
              <w:t xml:space="preserve">līguma </w:t>
            </w:r>
            <w:r w:rsidRPr="000D4867">
              <w:rPr>
                <w:i/>
                <w:iCs/>
                <w:color w:val="0000FF"/>
              </w:rPr>
              <w:t>par projekta īstenošanu noslēgšanas</w:t>
            </w:r>
            <w:r w:rsidR="002B6EE8" w:rsidRPr="000D4867">
              <w:rPr>
                <w:i/>
                <w:iCs/>
                <w:color w:val="0000FF"/>
              </w:rPr>
              <w:t>, nepārsniedzot termiņu</w:t>
            </w:r>
            <w:r w:rsidR="00D775F3">
              <w:rPr>
                <w:i/>
                <w:iCs/>
                <w:color w:val="0000FF"/>
              </w:rPr>
              <w:t> –</w:t>
            </w:r>
            <w:r w:rsidR="002B6EE8" w:rsidRPr="000D4867">
              <w:rPr>
                <w:i/>
                <w:iCs/>
                <w:color w:val="0000FF"/>
              </w:rPr>
              <w:t xml:space="preserve"> </w:t>
            </w:r>
            <w:r w:rsidR="00D775F3" w:rsidRPr="000E20DB">
              <w:rPr>
                <w:b/>
                <w:bCs/>
                <w:i/>
                <w:iCs/>
                <w:color w:val="0000FF"/>
              </w:rPr>
              <w:t>2029. gada 31. decembri</w:t>
            </w:r>
            <w:r w:rsidR="00D775F3">
              <w:rPr>
                <w:i/>
                <w:iCs/>
                <w:color w:val="0000FF"/>
              </w:rPr>
              <w:t>.</w:t>
            </w:r>
          </w:p>
        </w:tc>
      </w:tr>
    </w:tbl>
    <w:p w14:paraId="30510F77" w14:textId="77777777" w:rsidR="00642DB2" w:rsidRPr="000E20DB" w:rsidRDefault="00642DB2" w:rsidP="006D5E55">
      <w:pPr>
        <w:rPr>
          <w:color w:val="7F7F7F" w:themeColor="text1" w:themeTint="80"/>
          <w:sz w:val="20"/>
          <w:szCs w:val="20"/>
          <w:highlight w:val="yellow"/>
        </w:rPr>
      </w:pPr>
    </w:p>
    <w:tbl>
      <w:tblPr>
        <w:tblStyle w:val="Reatabula"/>
        <w:tblW w:w="0" w:type="auto"/>
        <w:tblLook w:val="04A0" w:firstRow="1" w:lastRow="0" w:firstColumn="1" w:lastColumn="0" w:noHBand="0" w:noVBand="1"/>
      </w:tblPr>
      <w:tblGrid>
        <w:gridCol w:w="4777"/>
        <w:gridCol w:w="4850"/>
      </w:tblGrid>
      <w:tr w:rsidR="00642DB2" w:rsidRPr="00A564A5" w14:paraId="2835E099" w14:textId="77777777" w:rsidTr="00713302">
        <w:tc>
          <w:tcPr>
            <w:tcW w:w="4673" w:type="dxa"/>
          </w:tcPr>
          <w:p w14:paraId="1B79E4E6" w14:textId="0741A05D" w:rsidR="00BD6B2E" w:rsidRPr="00A564A5" w:rsidRDefault="00144D93" w:rsidP="006D5E55">
            <w:pPr>
              <w:rPr>
                <w:color w:val="7F7F7F" w:themeColor="text1" w:themeTint="80"/>
                <w:highlight w:val="yellow"/>
              </w:rPr>
            </w:pPr>
            <w:r>
              <w:rPr>
                <w:noProof/>
              </w:rPr>
              <w:drawing>
                <wp:inline distT="0" distB="0" distL="0" distR="0" wp14:anchorId="74E835E2" wp14:editId="554F1750">
                  <wp:extent cx="2896819" cy="2635680"/>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915028" cy="2652247"/>
                          </a:xfrm>
                          <a:prstGeom prst="rect">
                            <a:avLst/>
                          </a:prstGeom>
                        </pic:spPr>
                      </pic:pic>
                    </a:graphicData>
                  </a:graphic>
                </wp:inline>
              </w:drawing>
            </w:r>
          </w:p>
        </w:tc>
        <w:tc>
          <w:tcPr>
            <w:tcW w:w="4954" w:type="dxa"/>
          </w:tcPr>
          <w:p w14:paraId="13792885" w14:textId="77777777" w:rsidR="00642DB2" w:rsidRPr="00BC2769" w:rsidRDefault="00FA7807" w:rsidP="000E20DB">
            <w:pPr>
              <w:spacing w:after="120"/>
              <w:jc w:val="center"/>
              <w:rPr>
                <w:color w:val="626262"/>
              </w:rPr>
            </w:pPr>
            <w:r w:rsidRPr="00BC2769">
              <w:rPr>
                <w:color w:val="626262"/>
              </w:rPr>
              <w:t>Īstenošanas grafikā, noklikšķinot uz ikonas </w:t>
            </w:r>
            <w:r w:rsidRPr="00BC2769">
              <w:rPr>
                <w:noProof/>
                <w:color w:val="626262"/>
              </w:rPr>
              <w:drawing>
                <wp:inline distT="0" distB="0" distL="0" distR="0" wp14:anchorId="051876E7" wp14:editId="06BB00BB">
                  <wp:extent cx="209550" cy="209550"/>
                  <wp:effectExtent l="0" t="0" r="0" b="0"/>
                  <wp:docPr id="42" name="Picture 4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BC2769">
              <w:rPr>
                <w:color w:val="626262"/>
              </w:rPr>
              <w:t>, pirms vēlamās darbības vai apakšdarbības, ir iespējams atzīmēt/precizēt vēlamos darbības vai apakšdarbības īstenošanas ceturkšņus.</w:t>
            </w:r>
          </w:p>
          <w:p w14:paraId="5BA316F5" w14:textId="00B8B5A1" w:rsidR="00BC2769" w:rsidRPr="004625A9" w:rsidRDefault="005F66C4" w:rsidP="00BC2769">
            <w:pPr>
              <w:spacing w:after="120"/>
              <w:jc w:val="both"/>
              <w:rPr>
                <w:b/>
                <w:bCs/>
                <w:i/>
                <w:iCs/>
                <w:color w:val="0000FF"/>
              </w:rPr>
            </w:pPr>
            <w:r w:rsidRPr="004625A9">
              <w:rPr>
                <w:b/>
                <w:bCs/>
                <w:i/>
                <w:iCs/>
                <w:color w:val="0000FF"/>
              </w:rPr>
              <w:t xml:space="preserve">Ja projekta darbības īstenošana ir uzsākta pirms </w:t>
            </w:r>
            <w:r w:rsidR="00DE1670" w:rsidRPr="004625A9">
              <w:rPr>
                <w:b/>
                <w:bCs/>
                <w:i/>
                <w:iCs/>
                <w:color w:val="0000FF"/>
              </w:rPr>
              <w:t xml:space="preserve">līguma </w:t>
            </w:r>
            <w:r w:rsidRPr="004625A9">
              <w:rPr>
                <w:b/>
                <w:bCs/>
                <w:i/>
                <w:iCs/>
                <w:color w:val="0000FF"/>
              </w:rPr>
              <w:t xml:space="preserve">par projekta īstenošanu slēgšanas, projekta darbības aprakstā norāda informāciju par aktivitātēm, kas veiktas vai plānotas pirms </w:t>
            </w:r>
            <w:r w:rsidR="00DE1670" w:rsidRPr="004625A9">
              <w:rPr>
                <w:b/>
                <w:bCs/>
                <w:i/>
                <w:iCs/>
                <w:color w:val="0000FF"/>
              </w:rPr>
              <w:t xml:space="preserve">līguma </w:t>
            </w:r>
            <w:r w:rsidRPr="004625A9">
              <w:rPr>
                <w:b/>
                <w:bCs/>
                <w:i/>
                <w:iCs/>
                <w:color w:val="0000FF"/>
              </w:rPr>
              <w:t>par projekta īstenošanu slēgšanas, un to uzsākšanas datumu.</w:t>
            </w:r>
          </w:p>
          <w:p w14:paraId="2F68E672" w14:textId="7453C563" w:rsidR="0028045A" w:rsidRPr="00736EE8" w:rsidRDefault="00BC2769" w:rsidP="00AA521A">
            <w:pPr>
              <w:pStyle w:val="Sarakstarindkopa"/>
              <w:numPr>
                <w:ilvl w:val="0"/>
                <w:numId w:val="44"/>
              </w:numPr>
              <w:spacing w:after="120"/>
              <w:ind w:left="314" w:hanging="283"/>
              <w:jc w:val="both"/>
              <w:rPr>
                <w:rFonts w:ascii="Times New Roman" w:hAnsi="Times New Roman"/>
                <w:color w:val="7F7F7F" w:themeColor="text1" w:themeTint="80"/>
              </w:rPr>
            </w:pPr>
            <w:bookmarkStart w:id="13" w:name="_Hlk166854781"/>
            <w:r w:rsidRPr="00BC2769">
              <w:rPr>
                <w:rFonts w:ascii="Times New Roman" w:eastAsia="Times New Roman" w:hAnsi="Times New Roman"/>
                <w:i/>
                <w:iCs/>
                <w:color w:val="0000FF"/>
                <w:sz w:val="24"/>
                <w:szCs w:val="24"/>
              </w:rPr>
              <w:t xml:space="preserve">Atbilstoši SAM MK noteikumu </w:t>
            </w:r>
            <w:r w:rsidRPr="00BC2769">
              <w:rPr>
                <w:rFonts w:ascii="Times New Roman" w:hAnsi="Times New Roman"/>
                <w:i/>
                <w:iCs/>
                <w:color w:val="0000FF"/>
                <w:sz w:val="24"/>
                <w:szCs w:val="24"/>
              </w:rPr>
              <w:t xml:space="preserve">32. punktam izmaksas ir attiecināmas no dienas, kad projekta iesniegums iesniegts sadarbības iestādē, izņemot </w:t>
            </w:r>
            <w:r w:rsidR="00823156" w:rsidRPr="00BC2769">
              <w:rPr>
                <w:rFonts w:ascii="Times New Roman" w:eastAsia="Times New Roman" w:hAnsi="Times New Roman"/>
                <w:i/>
                <w:iCs/>
                <w:color w:val="0000FF"/>
                <w:sz w:val="24"/>
                <w:szCs w:val="24"/>
              </w:rPr>
              <w:t xml:space="preserve">SAM MK noteikumu </w:t>
            </w:r>
            <w:r w:rsidR="00823156" w:rsidRPr="00BC2769">
              <w:rPr>
                <w:rFonts w:ascii="Times New Roman" w:hAnsi="Times New Roman"/>
                <w:i/>
                <w:iCs/>
                <w:color w:val="0000FF"/>
                <w:sz w:val="24"/>
                <w:szCs w:val="24"/>
              </w:rPr>
              <w:t>3</w:t>
            </w:r>
            <w:r w:rsidR="00823156">
              <w:rPr>
                <w:rFonts w:ascii="Times New Roman" w:hAnsi="Times New Roman"/>
                <w:i/>
                <w:iCs/>
                <w:color w:val="0000FF"/>
                <w:sz w:val="24"/>
                <w:szCs w:val="24"/>
              </w:rPr>
              <w:t>0.1.</w:t>
            </w:r>
            <w:r w:rsidR="00823156" w:rsidRPr="00BC2769">
              <w:rPr>
                <w:rFonts w:ascii="Times New Roman" w:hAnsi="Times New Roman"/>
                <w:i/>
                <w:iCs/>
                <w:color w:val="0000FF"/>
                <w:sz w:val="24"/>
                <w:szCs w:val="24"/>
              </w:rPr>
              <w:t> </w:t>
            </w:r>
            <w:r w:rsidR="00823156">
              <w:rPr>
                <w:rFonts w:ascii="Times New Roman" w:hAnsi="Times New Roman"/>
                <w:i/>
                <w:iCs/>
                <w:color w:val="0000FF"/>
                <w:sz w:val="24"/>
                <w:szCs w:val="24"/>
              </w:rPr>
              <w:t>apakšpunktā</w:t>
            </w:r>
            <w:r w:rsidR="006F55FC">
              <w:rPr>
                <w:rFonts w:ascii="Times New Roman" w:hAnsi="Times New Roman"/>
                <w:i/>
                <w:iCs/>
                <w:color w:val="0000FF"/>
                <w:sz w:val="24"/>
                <w:szCs w:val="24"/>
              </w:rPr>
              <w:t xml:space="preserve"> minētās</w:t>
            </w:r>
            <w:r w:rsidR="00823156" w:rsidRPr="00BC2769">
              <w:rPr>
                <w:rFonts w:ascii="Times New Roman" w:hAnsi="Times New Roman"/>
                <w:i/>
                <w:iCs/>
                <w:color w:val="0000FF"/>
                <w:sz w:val="24"/>
                <w:szCs w:val="24"/>
              </w:rPr>
              <w:t xml:space="preserve"> </w:t>
            </w:r>
            <w:r w:rsidR="003806A9" w:rsidRPr="003806A9">
              <w:rPr>
                <w:rFonts w:ascii="Times New Roman" w:hAnsi="Times New Roman"/>
                <w:i/>
                <w:iCs/>
                <w:color w:val="0000FF"/>
                <w:sz w:val="24"/>
                <w:szCs w:val="24"/>
              </w:rPr>
              <w:t>projekta iesniegumu pamatojošās un projekta īstenošanas dokumentācijas, tehnisko specifikāciju, tehnisko projektu vai būvprojektu sagatavošanas (tai skaitā ar būvniecības ieceri un būvprojekta minimālā sastāvā saistīto sagatavošanas darbu)</w:t>
            </w:r>
            <w:r w:rsidRPr="00BC2769">
              <w:rPr>
                <w:rFonts w:ascii="Times New Roman" w:hAnsi="Times New Roman"/>
                <w:i/>
                <w:iCs/>
                <w:color w:val="0000FF"/>
                <w:sz w:val="24"/>
                <w:szCs w:val="24"/>
              </w:rPr>
              <w:t xml:space="preserve"> izmaksas, kas ir attiecināmas, ja tās veiktas pēc 2021. gada 1. janvāra.</w:t>
            </w:r>
          </w:p>
          <w:bookmarkEnd w:id="13"/>
          <w:p w14:paraId="2E4F0314" w14:textId="5F354F1D" w:rsidR="00736EE8" w:rsidRPr="00BC2769" w:rsidRDefault="00C82C4A" w:rsidP="00AA521A">
            <w:pPr>
              <w:pStyle w:val="Sarakstarindkopa"/>
              <w:numPr>
                <w:ilvl w:val="0"/>
                <w:numId w:val="44"/>
              </w:numPr>
              <w:spacing w:after="120"/>
              <w:ind w:left="314" w:hanging="283"/>
              <w:jc w:val="both"/>
              <w:rPr>
                <w:rFonts w:ascii="Times New Roman" w:hAnsi="Times New Roman"/>
                <w:color w:val="7F7F7F" w:themeColor="text1" w:themeTint="80"/>
              </w:rPr>
            </w:pPr>
            <w:r w:rsidRPr="00C72FE4">
              <w:rPr>
                <w:rFonts w:ascii="Times New Roman" w:hAnsi="Times New Roman"/>
                <w:i/>
                <w:iCs/>
                <w:color w:val="3333FF"/>
                <w:sz w:val="24"/>
                <w:szCs w:val="24"/>
              </w:rPr>
              <w:t>Projekta iesniegumā neiekļauj un finansējumu nepiešķir pabeigtām darbībām</w:t>
            </w:r>
            <w:r w:rsidR="00471E79">
              <w:rPr>
                <w:rFonts w:ascii="Times New Roman" w:hAnsi="Times New Roman"/>
                <w:i/>
                <w:iCs/>
                <w:color w:val="3333FF"/>
                <w:sz w:val="24"/>
                <w:szCs w:val="24"/>
              </w:rPr>
              <w:t>,</w:t>
            </w:r>
            <w:r w:rsidRPr="00C72FE4">
              <w:rPr>
                <w:rFonts w:ascii="Times New Roman" w:hAnsi="Times New Roman"/>
                <w:i/>
                <w:color w:val="0000FF"/>
                <w:sz w:val="24"/>
                <w:szCs w:val="24"/>
              </w:rPr>
              <w:t xml:space="preserve"> </w:t>
            </w:r>
            <w:r w:rsidR="00693F08" w:rsidRPr="00693F08">
              <w:rPr>
                <w:rFonts w:ascii="Times New Roman" w:hAnsi="Times New Roman"/>
                <w:i/>
                <w:color w:val="0000FF"/>
                <w:sz w:val="24"/>
                <w:szCs w:val="24"/>
              </w:rPr>
              <w:t xml:space="preserve">izņemot </w:t>
            </w:r>
            <w:r w:rsidR="004C74FE">
              <w:rPr>
                <w:rFonts w:ascii="Times New Roman" w:hAnsi="Times New Roman"/>
                <w:i/>
                <w:color w:val="0000FF"/>
                <w:sz w:val="24"/>
                <w:szCs w:val="24"/>
              </w:rPr>
              <w:t xml:space="preserve">iepriekš minētās </w:t>
            </w:r>
            <w:r w:rsidR="00693F08">
              <w:rPr>
                <w:rFonts w:ascii="Times New Roman" w:hAnsi="Times New Roman"/>
                <w:i/>
                <w:color w:val="0000FF"/>
                <w:sz w:val="24"/>
                <w:szCs w:val="24"/>
              </w:rPr>
              <w:t xml:space="preserve">SAM MK </w:t>
            </w:r>
            <w:r w:rsidR="00693F08" w:rsidRPr="00693F08">
              <w:rPr>
                <w:rFonts w:ascii="Times New Roman" w:hAnsi="Times New Roman"/>
                <w:i/>
                <w:color w:val="0000FF"/>
                <w:sz w:val="24"/>
                <w:szCs w:val="24"/>
              </w:rPr>
              <w:t>noteikumu 30.1.</w:t>
            </w:r>
            <w:r w:rsidR="00693F08">
              <w:rPr>
                <w:rFonts w:ascii="Times New Roman" w:hAnsi="Times New Roman"/>
                <w:i/>
                <w:color w:val="0000FF"/>
                <w:sz w:val="24"/>
                <w:szCs w:val="24"/>
              </w:rPr>
              <w:t> </w:t>
            </w:r>
            <w:r w:rsidR="00693F08" w:rsidRPr="00693F08">
              <w:rPr>
                <w:rFonts w:ascii="Times New Roman" w:hAnsi="Times New Roman"/>
                <w:i/>
                <w:color w:val="0000FF"/>
                <w:sz w:val="24"/>
                <w:szCs w:val="24"/>
              </w:rPr>
              <w:t>apakšpunktā minētās izmaksas</w:t>
            </w:r>
            <w:r w:rsidR="00471E79">
              <w:rPr>
                <w:rFonts w:ascii="Times New Roman" w:hAnsi="Times New Roman"/>
                <w:i/>
                <w:color w:val="0000FF"/>
                <w:sz w:val="24"/>
                <w:szCs w:val="24"/>
              </w:rPr>
              <w:t>.</w:t>
            </w:r>
          </w:p>
        </w:tc>
      </w:tr>
    </w:tbl>
    <w:p w14:paraId="18E39417" w14:textId="73EE0B0F" w:rsidR="00E74B48" w:rsidRPr="001870C1" w:rsidRDefault="00255E46" w:rsidP="006D410C">
      <w:pPr>
        <w:spacing w:before="240" w:after="240"/>
        <w:jc w:val="center"/>
        <w:rPr>
          <w:rFonts w:eastAsia="Times New Roman"/>
          <w:b/>
          <w:bCs/>
          <w:sz w:val="32"/>
          <w:szCs w:val="32"/>
        </w:rPr>
      </w:pPr>
      <w:r w:rsidRPr="001870C1">
        <w:rPr>
          <w:rFonts w:eastAsia="Times New Roman"/>
          <w:b/>
          <w:bCs/>
          <w:sz w:val="32"/>
          <w:szCs w:val="32"/>
        </w:rPr>
        <w:lastRenderedPageBreak/>
        <w:t>SADAĻA</w:t>
      </w:r>
      <w:r w:rsidR="006D410C">
        <w:rPr>
          <w:rFonts w:eastAsia="Times New Roman"/>
          <w:b/>
          <w:bCs/>
          <w:sz w:val="32"/>
          <w:szCs w:val="32"/>
        </w:rPr>
        <w:t> </w:t>
      </w:r>
      <w:r w:rsidRPr="001870C1">
        <w:rPr>
          <w:rFonts w:eastAsia="Times New Roman"/>
          <w:b/>
          <w:bCs/>
          <w:sz w:val="32"/>
          <w:szCs w:val="32"/>
        </w:rPr>
        <w:t>– FINANSĒJUMA SADALĪJUMS PA AVOTIEM</w:t>
      </w:r>
    </w:p>
    <w:tbl>
      <w:tblPr>
        <w:tblStyle w:val="Reatabula"/>
        <w:tblW w:w="0" w:type="auto"/>
        <w:tblLook w:val="04A0" w:firstRow="1" w:lastRow="0" w:firstColumn="1" w:lastColumn="0" w:noHBand="0" w:noVBand="1"/>
      </w:tblPr>
      <w:tblGrid>
        <w:gridCol w:w="4506"/>
        <w:gridCol w:w="5121"/>
      </w:tblGrid>
      <w:tr w:rsidR="00E74B48" w:rsidRPr="00A564A5" w14:paraId="3ED331A8" w14:textId="77777777" w:rsidTr="006D410C">
        <w:tc>
          <w:tcPr>
            <w:tcW w:w="4506" w:type="dxa"/>
            <w:vAlign w:val="center"/>
          </w:tcPr>
          <w:p w14:paraId="6B86AF9A" w14:textId="26C08311" w:rsidR="00E74B48" w:rsidRPr="00FB7B86" w:rsidRDefault="00A337CD" w:rsidP="00F05EAB">
            <w:pPr>
              <w:pStyle w:val="Virsraksts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3"/>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6F7A228E" w:rsidR="00E74B48" w:rsidRPr="00DA769C" w:rsidRDefault="005F66C4" w:rsidP="00DA769C">
            <w:pPr>
              <w:spacing w:after="120"/>
              <w:jc w:val="both"/>
              <w:rPr>
                <w:color w:val="626262"/>
              </w:rPr>
            </w:pPr>
            <w:r w:rsidRPr="00DA769C">
              <w:rPr>
                <w:color w:val="626262"/>
              </w:rPr>
              <w:t>A</w:t>
            </w:r>
            <w:r w:rsidR="00E74B48" w:rsidRPr="00DA769C">
              <w:rPr>
                <w:color w:val="626262"/>
              </w:rPr>
              <w:t>utomātiski tiek attēloti paredzētie finansējuma avoti</w:t>
            </w: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3B8C9C2B" w:rsidR="00F05EAB" w:rsidRPr="00DA769C" w:rsidRDefault="00F05EAB" w:rsidP="00DA769C">
            <w:pPr>
              <w:spacing w:after="120"/>
              <w:jc w:val="both"/>
              <w:rPr>
                <w:color w:val="626262"/>
              </w:rPr>
            </w:pPr>
            <w:r w:rsidRPr="00DA769C">
              <w:rPr>
                <w:color w:val="626262"/>
              </w:rPr>
              <w:t>Ievada projektā paredzēto finansējuma summu katram finansēšanas avotam</w:t>
            </w:r>
          </w:p>
          <w:p w14:paraId="0C626F81" w14:textId="50C14985" w:rsidR="005625DF" w:rsidRDefault="005625DF" w:rsidP="0035183D">
            <w:pPr>
              <w:spacing w:after="120"/>
              <w:jc w:val="both"/>
              <w:rPr>
                <w:rFonts w:eastAsia="Times New Roman"/>
                <w:i/>
                <w:color w:val="0000FF"/>
              </w:rPr>
            </w:pPr>
            <w:r w:rsidRPr="002E0DAB">
              <w:rPr>
                <w:rFonts w:eastAsia="Times New Roman"/>
                <w:i/>
                <w:iCs/>
                <w:color w:val="0000FF"/>
              </w:rPr>
              <w:t xml:space="preserve">Norāda finansējuma apmēru, nepārsniedzot </w:t>
            </w:r>
            <w:r>
              <w:rPr>
                <w:rFonts w:eastAsia="Times New Roman"/>
                <w:i/>
                <w:iCs/>
                <w:color w:val="0000FF"/>
              </w:rPr>
              <w:t xml:space="preserve">SAM </w:t>
            </w:r>
            <w:r w:rsidRPr="002E0DAB">
              <w:rPr>
                <w:rFonts w:eastAsia="Times New Roman"/>
                <w:i/>
                <w:iCs/>
                <w:color w:val="0000FF"/>
              </w:rPr>
              <w:t xml:space="preserve">MK noteikumu </w:t>
            </w:r>
            <w:r w:rsidR="00C6441B">
              <w:rPr>
                <w:rFonts w:eastAsia="Times New Roman"/>
                <w:i/>
                <w:iCs/>
                <w:color w:val="0000FF"/>
              </w:rPr>
              <w:t>11.</w:t>
            </w:r>
            <w:r w:rsidRPr="002E0DAB">
              <w:rPr>
                <w:rFonts w:eastAsia="Times New Roman"/>
                <w:i/>
                <w:iCs/>
                <w:color w:val="0000FF"/>
              </w:rPr>
              <w:t xml:space="preserve"> un 1</w:t>
            </w:r>
            <w:r w:rsidR="00C6441B">
              <w:rPr>
                <w:rFonts w:eastAsia="Times New Roman"/>
                <w:i/>
                <w:iCs/>
                <w:color w:val="0000FF"/>
              </w:rPr>
              <w:t>3</w:t>
            </w:r>
            <w:r w:rsidRPr="002E0DAB">
              <w:rPr>
                <w:rFonts w:eastAsia="Times New Roman"/>
                <w:i/>
                <w:iCs/>
                <w:color w:val="0000FF"/>
              </w:rPr>
              <w:t>.</w:t>
            </w:r>
            <w:r>
              <w:rPr>
                <w:rFonts w:eastAsia="Times New Roman"/>
                <w:i/>
                <w:iCs/>
                <w:color w:val="0000FF"/>
              </w:rPr>
              <w:t> </w:t>
            </w:r>
            <w:r w:rsidRPr="002E0DAB">
              <w:rPr>
                <w:rFonts w:eastAsia="Times New Roman"/>
                <w:i/>
                <w:iCs/>
                <w:color w:val="0000FF"/>
              </w:rPr>
              <w:t>punktā noteikto finansējuma apmēru un intensitāti pa finansējuma avotiem.</w:t>
            </w:r>
          </w:p>
          <w:p w14:paraId="1953F849" w14:textId="30A4EA6D" w:rsidR="00F05EAB" w:rsidRPr="001870C1" w:rsidRDefault="00F05EAB" w:rsidP="00094FF9">
            <w:pPr>
              <w:jc w:val="both"/>
              <w:rPr>
                <w:b/>
                <w:bCs/>
                <w:color w:val="000000" w:themeColor="text1"/>
              </w:rPr>
            </w:pPr>
            <w:r w:rsidRPr="001870C1">
              <w:rPr>
                <w:b/>
                <w:bCs/>
                <w:color w:val="000000" w:themeColor="text1"/>
              </w:rPr>
              <w:t>Publiskās un kopējās attiecināmo izmaksu summa</w:t>
            </w:r>
          </w:p>
          <w:p w14:paraId="293EE1F2" w14:textId="7327E3A0" w:rsidR="00E74B48" w:rsidRPr="00DA769C" w:rsidRDefault="004A72F6" w:rsidP="00DA769C">
            <w:pPr>
              <w:spacing w:after="120"/>
              <w:jc w:val="both"/>
              <w:rPr>
                <w:color w:val="626262"/>
              </w:rPr>
            </w:pPr>
            <w:r>
              <w:rPr>
                <w:color w:val="626262"/>
              </w:rPr>
              <w:t>A</w:t>
            </w:r>
            <w:r w:rsidR="00E74B48" w:rsidRPr="00DA769C">
              <w:rPr>
                <w:color w:val="626262"/>
              </w:rPr>
              <w:t>utomātiski tiek aprēķināts finansējuma apjoma procentuālais lielums konkrētajam finansējuma avotam pa visu projekta īstenošanas laiku (gadiem)</w:t>
            </w:r>
          </w:p>
          <w:p w14:paraId="25526807" w14:textId="6EF41749" w:rsidR="00125A17" w:rsidRPr="008761F6" w:rsidRDefault="008761F6" w:rsidP="00AA521A">
            <w:pPr>
              <w:pStyle w:val="Sarakstarindkopa"/>
              <w:numPr>
                <w:ilvl w:val="0"/>
                <w:numId w:val="44"/>
              </w:numPr>
              <w:spacing w:after="120"/>
              <w:ind w:left="340" w:hanging="340"/>
              <w:contextualSpacing w:val="0"/>
              <w:jc w:val="both"/>
              <w:rPr>
                <w:rFonts w:ascii="Times New Roman" w:eastAsia="Times New Roman" w:hAnsi="Times New Roman"/>
                <w:i/>
                <w:iCs/>
                <w:color w:val="0000FF"/>
                <w:sz w:val="24"/>
                <w:szCs w:val="24"/>
              </w:rPr>
            </w:pPr>
            <w:r w:rsidRPr="008761F6">
              <w:rPr>
                <w:rFonts w:ascii="Times New Roman" w:eastAsia="Times New Roman" w:hAnsi="Times New Roman"/>
                <w:i/>
                <w:iCs/>
                <w:color w:val="0000FF"/>
                <w:sz w:val="24"/>
                <w:szCs w:val="24"/>
              </w:rPr>
              <w:t>Atbilstoši</w:t>
            </w:r>
            <w:r w:rsidR="0016784D">
              <w:rPr>
                <w:rFonts w:ascii="Times New Roman" w:eastAsia="Times New Roman" w:hAnsi="Times New Roman"/>
                <w:i/>
                <w:iCs/>
                <w:color w:val="0000FF"/>
                <w:sz w:val="24"/>
                <w:szCs w:val="24"/>
              </w:rPr>
              <w:t xml:space="preserve"> SAM</w:t>
            </w:r>
            <w:r w:rsidRPr="008761F6">
              <w:rPr>
                <w:rFonts w:ascii="Times New Roman" w:eastAsia="Times New Roman" w:hAnsi="Times New Roman"/>
                <w:i/>
                <w:iCs/>
                <w:color w:val="0000FF"/>
                <w:sz w:val="24"/>
                <w:szCs w:val="24"/>
              </w:rPr>
              <w:t xml:space="preserve"> MK noteikumu 1</w:t>
            </w:r>
            <w:r>
              <w:rPr>
                <w:rFonts w:ascii="Times New Roman" w:eastAsia="Times New Roman" w:hAnsi="Times New Roman"/>
                <w:i/>
                <w:iCs/>
                <w:color w:val="0000FF"/>
                <w:sz w:val="24"/>
                <w:szCs w:val="24"/>
              </w:rPr>
              <w:t>1</w:t>
            </w:r>
            <w:r w:rsidRPr="008761F6">
              <w:rPr>
                <w:rFonts w:ascii="Times New Roman" w:eastAsia="Times New Roman" w:hAnsi="Times New Roman"/>
                <w:i/>
                <w:iCs/>
                <w:color w:val="0000FF"/>
                <w:sz w:val="24"/>
                <w:szCs w:val="24"/>
              </w:rPr>
              <w:t xml:space="preserve">. punktam projektā iekļautais ERAF finansējuma apmērs nedrīkst pārsniegt </w:t>
            </w:r>
            <w:r w:rsidR="00187B86">
              <w:rPr>
                <w:rFonts w:ascii="Times New Roman" w:eastAsia="Times New Roman" w:hAnsi="Times New Roman"/>
                <w:i/>
                <w:iCs/>
                <w:color w:val="0000FF"/>
                <w:sz w:val="24"/>
                <w:szCs w:val="24"/>
              </w:rPr>
              <w:t>6</w:t>
            </w:r>
            <w:r w:rsidRPr="008761F6">
              <w:rPr>
                <w:rFonts w:ascii="Times New Roman" w:eastAsia="Times New Roman" w:hAnsi="Times New Roman"/>
                <w:i/>
                <w:iCs/>
                <w:color w:val="0000FF"/>
                <w:sz w:val="24"/>
                <w:szCs w:val="24"/>
              </w:rPr>
              <w:t>5% no projekta kopējā attiecināmā finansējuma, bet nacionālais līdzfinansējums</w:t>
            </w:r>
            <w:r w:rsidR="00FA3A38">
              <w:rPr>
                <w:rFonts w:ascii="Times New Roman" w:eastAsia="Times New Roman" w:hAnsi="Times New Roman"/>
                <w:i/>
                <w:iCs/>
                <w:color w:val="0000FF"/>
                <w:sz w:val="24"/>
                <w:szCs w:val="24"/>
              </w:rPr>
              <w:t>, ko veido privātais finansējums, ir vismaz 3</w:t>
            </w:r>
            <w:r w:rsidRPr="008761F6">
              <w:rPr>
                <w:rFonts w:ascii="Times New Roman" w:eastAsia="Times New Roman" w:hAnsi="Times New Roman"/>
                <w:i/>
                <w:iCs/>
                <w:color w:val="0000FF"/>
                <w:sz w:val="24"/>
                <w:szCs w:val="24"/>
              </w:rPr>
              <w:t>5% no projekta kopējā attiecināmā finansējuma.</w:t>
            </w:r>
          </w:p>
          <w:p w14:paraId="290BA55A" w14:textId="469576F7" w:rsidR="001B4090" w:rsidRPr="008761F6" w:rsidRDefault="00DC5C65" w:rsidP="00AA521A">
            <w:pPr>
              <w:pStyle w:val="Sarakstarindkopa"/>
              <w:numPr>
                <w:ilvl w:val="0"/>
                <w:numId w:val="44"/>
              </w:numPr>
              <w:spacing w:after="120"/>
              <w:ind w:left="342" w:hanging="342"/>
              <w:jc w:val="both"/>
              <w:rPr>
                <w:color w:val="7F7F7F" w:themeColor="text1" w:themeTint="80"/>
              </w:rPr>
            </w:pPr>
            <w:r w:rsidRPr="008761F6">
              <w:rPr>
                <w:rFonts w:ascii="Times New Roman" w:eastAsia="Times New Roman" w:hAnsi="Times New Roman"/>
                <w:i/>
                <w:iCs/>
                <w:color w:val="0000FF"/>
                <w:sz w:val="24"/>
                <w:szCs w:val="24"/>
              </w:rPr>
              <w:t>P</w:t>
            </w:r>
            <w:r w:rsidRPr="008761F6">
              <w:rPr>
                <w:rFonts w:ascii="Times New Roman" w:hAnsi="Times New Roman"/>
                <w:i/>
                <w:iCs/>
                <w:color w:val="0000FF"/>
                <w:sz w:val="24"/>
                <w:szCs w:val="24"/>
              </w:rPr>
              <w:t xml:space="preserve">rojekta </w:t>
            </w:r>
            <w:r w:rsidR="00CE4210">
              <w:rPr>
                <w:rFonts w:ascii="Times New Roman" w:hAnsi="Times New Roman"/>
                <w:i/>
                <w:iCs/>
                <w:color w:val="0000FF"/>
                <w:sz w:val="24"/>
                <w:szCs w:val="24"/>
              </w:rPr>
              <w:t xml:space="preserve">iesnieguma </w:t>
            </w:r>
            <w:r w:rsidRPr="008761F6">
              <w:rPr>
                <w:rFonts w:ascii="Times New Roman" w:hAnsi="Times New Roman"/>
                <w:i/>
                <w:iCs/>
                <w:color w:val="0000FF"/>
                <w:sz w:val="24"/>
                <w:szCs w:val="24"/>
              </w:rPr>
              <w:t>minimālais attiecināmo izmaksu apmērs nav mazāks par 200 000 (ieskaitot) euro</w:t>
            </w:r>
            <w:r w:rsidR="00B03EEC">
              <w:rPr>
                <w:rFonts w:ascii="Times New Roman" w:hAnsi="Times New Roman"/>
                <w:i/>
                <w:iCs/>
                <w:color w:val="0000FF"/>
                <w:sz w:val="24"/>
                <w:szCs w:val="24"/>
              </w:rPr>
              <w:t xml:space="preserve"> un</w:t>
            </w:r>
            <w:r w:rsidR="00B03EEC" w:rsidRPr="00B03EEC">
              <w:rPr>
                <w:rFonts w:ascii="Times New Roman" w:hAnsi="Times New Roman"/>
                <w:i/>
                <w:iCs/>
                <w:color w:val="0000FF"/>
                <w:sz w:val="24"/>
                <w:szCs w:val="24"/>
              </w:rPr>
              <w:t xml:space="preserve"> projekta iesnieguma maksimālais </w:t>
            </w:r>
            <w:r w:rsidR="00B03EEC">
              <w:rPr>
                <w:rFonts w:ascii="Times New Roman" w:hAnsi="Times New Roman"/>
                <w:i/>
                <w:iCs/>
                <w:color w:val="0000FF"/>
                <w:sz w:val="24"/>
                <w:szCs w:val="24"/>
              </w:rPr>
              <w:t xml:space="preserve">ERAF </w:t>
            </w:r>
            <w:r w:rsidR="00B03EEC" w:rsidRPr="00B03EEC">
              <w:rPr>
                <w:rFonts w:ascii="Times New Roman" w:hAnsi="Times New Roman"/>
                <w:i/>
                <w:iCs/>
                <w:color w:val="0000FF"/>
                <w:sz w:val="24"/>
                <w:szCs w:val="24"/>
              </w:rPr>
              <w:t>finansējums vienas aglomerācijas ietvaros īstenotajam projektam ir 3</w:t>
            </w:r>
            <w:r w:rsidR="00CE4210">
              <w:rPr>
                <w:rFonts w:ascii="Times New Roman" w:hAnsi="Times New Roman"/>
                <w:i/>
                <w:iCs/>
                <w:color w:val="0000FF"/>
                <w:sz w:val="24"/>
                <w:szCs w:val="24"/>
              </w:rPr>
              <w:t> </w:t>
            </w:r>
            <w:r w:rsidR="00B03EEC" w:rsidRPr="00B03EEC">
              <w:rPr>
                <w:rFonts w:ascii="Times New Roman" w:hAnsi="Times New Roman"/>
                <w:i/>
                <w:iCs/>
                <w:color w:val="0000FF"/>
                <w:sz w:val="24"/>
                <w:szCs w:val="24"/>
              </w:rPr>
              <w:t>500</w:t>
            </w:r>
            <w:r w:rsidR="00CE4210">
              <w:rPr>
                <w:rFonts w:ascii="Times New Roman" w:hAnsi="Times New Roman"/>
                <w:i/>
                <w:iCs/>
                <w:color w:val="0000FF"/>
                <w:sz w:val="24"/>
                <w:szCs w:val="24"/>
              </w:rPr>
              <w:t> </w:t>
            </w:r>
            <w:r w:rsidR="00B03EEC" w:rsidRPr="00B03EEC">
              <w:rPr>
                <w:rFonts w:ascii="Times New Roman" w:hAnsi="Times New Roman"/>
                <w:i/>
                <w:iCs/>
                <w:color w:val="0000FF"/>
                <w:sz w:val="24"/>
                <w:szCs w:val="24"/>
              </w:rPr>
              <w:t>000 euro</w:t>
            </w:r>
            <w:r w:rsidR="00CE4210">
              <w:rPr>
                <w:rFonts w:ascii="Times New Roman" w:hAnsi="Times New Roman"/>
                <w:i/>
                <w:iCs/>
                <w:color w:val="0000FF"/>
                <w:sz w:val="24"/>
                <w:szCs w:val="24"/>
              </w:rPr>
              <w:t>.</w:t>
            </w:r>
          </w:p>
        </w:tc>
      </w:tr>
    </w:tbl>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3B68DA">
          <w:headerReference w:type="default" r:id="rId54"/>
          <w:footerReference w:type="default" r:id="rId55"/>
          <w:pgSz w:w="11906" w:h="16838"/>
          <w:pgMar w:top="1134" w:right="851" w:bottom="1134" w:left="1418" w:header="709" w:footer="709" w:gutter="0"/>
          <w:cols w:space="708"/>
          <w:docGrid w:linePitch="360"/>
        </w:sectPr>
      </w:pPr>
    </w:p>
    <w:p w14:paraId="27CCB316" w14:textId="257B8871" w:rsidR="00A8699B" w:rsidRPr="009A7F41" w:rsidRDefault="00255E46" w:rsidP="002E1B60">
      <w:pPr>
        <w:spacing w:after="240"/>
        <w:jc w:val="center"/>
        <w:rPr>
          <w:rFonts w:eastAsia="Times New Roman"/>
          <w:b/>
          <w:bCs/>
          <w:sz w:val="32"/>
          <w:szCs w:val="32"/>
          <w:highlight w:val="yellow"/>
        </w:rPr>
      </w:pPr>
      <w:r w:rsidRPr="009A7F41">
        <w:rPr>
          <w:rFonts w:eastAsia="Times New Roman"/>
          <w:b/>
          <w:bCs/>
          <w:sz w:val="32"/>
          <w:szCs w:val="32"/>
        </w:rPr>
        <w:lastRenderedPageBreak/>
        <w:t>SADAĻA</w:t>
      </w:r>
      <w:r w:rsidR="00082D82">
        <w:rPr>
          <w:rFonts w:eastAsia="Times New Roman"/>
          <w:b/>
          <w:bCs/>
          <w:sz w:val="32"/>
          <w:szCs w:val="32"/>
        </w:rPr>
        <w:t> </w:t>
      </w:r>
      <w:r w:rsidRPr="009A7F41">
        <w:rPr>
          <w:rFonts w:eastAsia="Times New Roman"/>
          <w:b/>
          <w:bCs/>
          <w:sz w:val="32"/>
          <w:szCs w:val="32"/>
        </w:rPr>
        <w:t>–</w:t>
      </w:r>
      <w:r w:rsidRPr="009A7F41">
        <w:rPr>
          <w:b/>
          <w:bCs/>
        </w:rPr>
        <w:t xml:space="preserve"> </w:t>
      </w:r>
      <w:r w:rsidRPr="009A7F41">
        <w:rPr>
          <w:rFonts w:eastAsia="Times New Roman"/>
          <w:b/>
          <w:bCs/>
          <w:sz w:val="32"/>
          <w:szCs w:val="32"/>
        </w:rPr>
        <w:t>PROJEKTA BUDŽETA KOPSAVILKUMS</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663"/>
        <w:gridCol w:w="1125"/>
        <w:gridCol w:w="1568"/>
        <w:gridCol w:w="1418"/>
        <w:gridCol w:w="1558"/>
        <w:gridCol w:w="992"/>
        <w:gridCol w:w="851"/>
      </w:tblGrid>
      <w:tr w:rsidR="000A4538" w14:paraId="34529990" w14:textId="77777777" w:rsidTr="00E22FB3">
        <w:trPr>
          <w:trHeight w:val="1326"/>
          <w:jc w:val="center"/>
        </w:trPr>
        <w:tc>
          <w:tcPr>
            <w:tcW w:w="112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08A63F33" w14:textId="77777777" w:rsidR="000A4538" w:rsidRPr="00975674" w:rsidRDefault="000A4538">
            <w:pPr>
              <w:spacing w:after="160" w:line="256" w:lineRule="auto"/>
              <w:jc w:val="center"/>
              <w:rPr>
                <w:rFonts w:eastAsia="Calibri"/>
                <w:b/>
                <w:bCs/>
                <w:lang w:eastAsia="en-US"/>
              </w:rPr>
            </w:pPr>
            <w:r w:rsidRPr="00975674">
              <w:rPr>
                <w:rFonts w:eastAsia="Calibri"/>
                <w:b/>
                <w:bCs/>
                <w:lang w:eastAsia="en-US"/>
              </w:rPr>
              <w:t>Budžeta pozīcijas kods</w:t>
            </w:r>
          </w:p>
        </w:tc>
        <w:tc>
          <w:tcPr>
            <w:tcW w:w="6663"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CD34D48" w14:textId="77777777" w:rsidR="000A4538" w:rsidRPr="00975674" w:rsidRDefault="000A4538">
            <w:pPr>
              <w:spacing w:after="160" w:line="256" w:lineRule="auto"/>
              <w:jc w:val="center"/>
              <w:rPr>
                <w:rFonts w:eastAsia="Calibri"/>
                <w:b/>
                <w:bCs/>
                <w:lang w:eastAsia="en-US"/>
              </w:rPr>
            </w:pPr>
            <w:r w:rsidRPr="00975674">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0148C77C" w14:textId="77777777" w:rsidR="000A4538" w:rsidRPr="00975674" w:rsidRDefault="000A4538">
            <w:pPr>
              <w:spacing w:after="160" w:line="256" w:lineRule="auto"/>
              <w:jc w:val="center"/>
              <w:rPr>
                <w:rFonts w:eastAsia="Calibri"/>
                <w:b/>
                <w:bCs/>
                <w:lang w:eastAsia="en-US"/>
              </w:rPr>
            </w:pPr>
            <w:r w:rsidRPr="00975674">
              <w:rPr>
                <w:rFonts w:eastAsia="Calibri"/>
                <w:b/>
                <w:bCs/>
                <w:lang w:eastAsia="en-US"/>
              </w:rPr>
              <w:t>Izmaksu veids</w:t>
            </w:r>
          </w:p>
        </w:tc>
        <w:tc>
          <w:tcPr>
            <w:tcW w:w="1568" w:type="dxa"/>
            <w:tcBorders>
              <w:top w:val="single" w:sz="4" w:space="0" w:color="auto"/>
              <w:left w:val="single" w:sz="4" w:space="0" w:color="auto"/>
              <w:bottom w:val="single" w:sz="4" w:space="0" w:color="auto"/>
              <w:right w:val="single" w:sz="4" w:space="0" w:color="auto"/>
            </w:tcBorders>
            <w:shd w:val="clear" w:color="auto" w:fill="A1CBC6"/>
          </w:tcPr>
          <w:p w14:paraId="60198B21" w14:textId="3BA75182" w:rsidR="000A4538" w:rsidRPr="00975674" w:rsidRDefault="000A4538">
            <w:pPr>
              <w:spacing w:after="160" w:line="256" w:lineRule="auto"/>
              <w:jc w:val="center"/>
              <w:rPr>
                <w:rFonts w:eastAsia="Calibri"/>
                <w:b/>
                <w:lang w:eastAsia="en-US"/>
              </w:rPr>
            </w:pPr>
            <w:r w:rsidRPr="00975674">
              <w:rPr>
                <w:b/>
                <w:bCs/>
              </w:rPr>
              <w:t>Vienas vienības izmaksu pielietojums</w:t>
            </w:r>
          </w:p>
        </w:tc>
        <w:tc>
          <w:tcPr>
            <w:tcW w:w="141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4EFB5BD6" w14:textId="77777777" w:rsidR="000A4538" w:rsidRPr="00975674" w:rsidRDefault="000A4538">
            <w:pPr>
              <w:spacing w:after="160" w:line="256" w:lineRule="auto"/>
              <w:jc w:val="center"/>
              <w:rPr>
                <w:rFonts w:eastAsia="Calibri"/>
                <w:b/>
                <w:lang w:eastAsia="en-US"/>
              </w:rPr>
            </w:pPr>
            <w:r w:rsidRPr="00975674">
              <w:rPr>
                <w:rFonts w:eastAsia="Calibri"/>
                <w:b/>
                <w:lang w:eastAsia="en-US"/>
              </w:rPr>
              <w:t>Projekta darbības numurs</w:t>
            </w:r>
          </w:p>
        </w:tc>
        <w:tc>
          <w:tcPr>
            <w:tcW w:w="1558" w:type="dxa"/>
            <w:tcBorders>
              <w:top w:val="single" w:sz="4" w:space="0" w:color="auto"/>
              <w:left w:val="single" w:sz="4" w:space="0" w:color="auto"/>
              <w:right w:val="single" w:sz="4" w:space="0" w:color="auto"/>
            </w:tcBorders>
            <w:shd w:val="clear" w:color="auto" w:fill="A1CBC6"/>
            <w:vAlign w:val="center"/>
            <w:hideMark/>
          </w:tcPr>
          <w:p w14:paraId="1BFF06CC" w14:textId="77777777" w:rsidR="000A4538" w:rsidRPr="00975674" w:rsidRDefault="000A4538">
            <w:pPr>
              <w:spacing w:after="160" w:line="256" w:lineRule="auto"/>
              <w:jc w:val="center"/>
              <w:rPr>
                <w:rFonts w:eastAsia="Calibri"/>
                <w:b/>
                <w:lang w:eastAsia="en-US"/>
              </w:rPr>
            </w:pPr>
            <w:r w:rsidRPr="00975674">
              <w:rPr>
                <w:rFonts w:eastAsia="Calibri"/>
                <w:b/>
                <w:bCs/>
                <w:lang w:eastAsia="en-US"/>
              </w:rPr>
              <w:t>Attiecināmā summa</w:t>
            </w:r>
          </w:p>
        </w:tc>
        <w:tc>
          <w:tcPr>
            <w:tcW w:w="992" w:type="dxa"/>
            <w:tcBorders>
              <w:top w:val="single" w:sz="4" w:space="0" w:color="auto"/>
              <w:left w:val="single" w:sz="4" w:space="0" w:color="auto"/>
              <w:right w:val="single" w:sz="4" w:space="0" w:color="auto"/>
            </w:tcBorders>
            <w:shd w:val="clear" w:color="auto" w:fill="A1CBC6"/>
            <w:vAlign w:val="center"/>
          </w:tcPr>
          <w:p w14:paraId="21B482B9" w14:textId="77777777" w:rsidR="000A4538" w:rsidRPr="00975674" w:rsidRDefault="000A4538">
            <w:pPr>
              <w:spacing w:after="160" w:line="256" w:lineRule="auto"/>
              <w:jc w:val="center"/>
              <w:rPr>
                <w:rFonts w:eastAsia="Calibri"/>
                <w:b/>
                <w:lang w:eastAsia="en-US"/>
              </w:rPr>
            </w:pPr>
            <w:r w:rsidRPr="00975674">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507B90B" w14:textId="77777777" w:rsidR="000A4538" w:rsidRPr="00975674" w:rsidRDefault="000A4538">
            <w:pPr>
              <w:spacing w:after="160" w:line="256" w:lineRule="auto"/>
              <w:jc w:val="center"/>
              <w:rPr>
                <w:rFonts w:eastAsia="Calibri"/>
                <w:b/>
                <w:lang w:eastAsia="en-US"/>
              </w:rPr>
            </w:pPr>
            <w:r w:rsidRPr="00975674">
              <w:rPr>
                <w:rFonts w:eastAsia="Calibri"/>
                <w:b/>
                <w:lang w:eastAsia="en-US"/>
              </w:rPr>
              <w:t>t.sk. PVN</w:t>
            </w:r>
          </w:p>
        </w:tc>
      </w:tr>
      <w:tr w:rsidR="002E1B60" w14:paraId="1C0FC509"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7DF21C45" w14:textId="197FB291" w:rsidR="00D41974" w:rsidRDefault="002F41FE">
            <w:pPr>
              <w:rPr>
                <w:rFonts w:eastAsia="Calibri"/>
                <w:b/>
                <w:bCs/>
                <w:sz w:val="22"/>
                <w:szCs w:val="22"/>
                <w:lang w:eastAsia="en-US"/>
              </w:rPr>
            </w:pPr>
            <w:r>
              <w:rPr>
                <w:rFonts w:eastAsia="Calibri"/>
                <w:b/>
                <w:bCs/>
                <w:sz w:val="22"/>
                <w:szCs w:val="22"/>
                <w:lang w:eastAsia="en-US"/>
              </w:rPr>
              <w:t>6.</w:t>
            </w:r>
          </w:p>
        </w:tc>
        <w:tc>
          <w:tcPr>
            <w:tcW w:w="6663" w:type="dxa"/>
            <w:tcBorders>
              <w:top w:val="nil"/>
              <w:left w:val="single" w:sz="4" w:space="0" w:color="auto"/>
              <w:bottom w:val="single" w:sz="4" w:space="0" w:color="auto"/>
              <w:right w:val="single" w:sz="4" w:space="0" w:color="auto"/>
            </w:tcBorders>
            <w:shd w:val="clear" w:color="auto" w:fill="CCE2DF"/>
            <w:vAlign w:val="center"/>
          </w:tcPr>
          <w:p w14:paraId="4C337F26" w14:textId="465F6883" w:rsidR="00D41974" w:rsidRPr="00EE77BF" w:rsidRDefault="001B7A20">
            <w:pPr>
              <w:jc w:val="both"/>
              <w:rPr>
                <w:rFonts w:eastAsia="Calibri"/>
                <w:b/>
                <w:bCs/>
                <w:sz w:val="22"/>
                <w:szCs w:val="22"/>
                <w:lang w:eastAsia="en-US"/>
              </w:rPr>
            </w:pPr>
            <w:r w:rsidRPr="001B7A20">
              <w:rPr>
                <w:rFonts w:eastAsia="Calibri"/>
                <w:b/>
                <w:bCs/>
                <w:sz w:val="22"/>
                <w:szCs w:val="22"/>
                <w:lang w:eastAsia="en-US"/>
              </w:rPr>
              <w:t>Materiālu, aprīkojuma un iekārtu izmaksas</w:t>
            </w:r>
          </w:p>
        </w:tc>
        <w:tc>
          <w:tcPr>
            <w:tcW w:w="1125" w:type="dxa"/>
            <w:tcBorders>
              <w:top w:val="nil"/>
              <w:left w:val="nil"/>
              <w:bottom w:val="single" w:sz="4" w:space="0" w:color="auto"/>
              <w:right w:val="single" w:sz="4" w:space="0" w:color="auto"/>
            </w:tcBorders>
            <w:shd w:val="clear" w:color="auto" w:fill="E2EFD9" w:themeFill="accent6" w:themeFillTint="33"/>
            <w:vAlign w:val="center"/>
          </w:tcPr>
          <w:p w14:paraId="6EA1A6D9" w14:textId="77777777" w:rsidR="00D41974" w:rsidRPr="00205078" w:rsidRDefault="00D41974">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8ACF10" w14:textId="77777777" w:rsidR="00D41974" w:rsidRDefault="00D41974">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3678F2" w14:textId="77777777" w:rsidR="00D41974" w:rsidRDefault="00D41974">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CAB77A" w14:textId="77777777" w:rsidR="00D41974" w:rsidRDefault="00D41974">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ED9BCF" w14:textId="77777777" w:rsidR="00D41974" w:rsidRDefault="00D4197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7F41E5" w14:textId="77777777" w:rsidR="00D41974" w:rsidRDefault="00D41974">
            <w:pPr>
              <w:jc w:val="right"/>
              <w:rPr>
                <w:rFonts w:eastAsia="Calibri"/>
                <w:lang w:eastAsia="en-US"/>
              </w:rPr>
            </w:pPr>
          </w:p>
        </w:tc>
      </w:tr>
      <w:tr w:rsidR="002E1B60" w14:paraId="2C9DF48D"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506A9CA8" w14:textId="5AC78F4B" w:rsidR="00A444C7" w:rsidRDefault="00A444C7" w:rsidP="00A444C7">
            <w:pPr>
              <w:rPr>
                <w:rFonts w:eastAsia="Calibri"/>
                <w:b/>
                <w:bCs/>
                <w:sz w:val="22"/>
                <w:szCs w:val="22"/>
                <w:lang w:eastAsia="en-US"/>
              </w:rPr>
            </w:pPr>
            <w:r>
              <w:rPr>
                <w:rFonts w:eastAsia="Calibri"/>
                <w:sz w:val="22"/>
                <w:szCs w:val="22"/>
                <w:lang w:eastAsia="en-US"/>
              </w:rPr>
              <w:t>6</w:t>
            </w:r>
            <w:r w:rsidRPr="00C52D2A">
              <w:rPr>
                <w:rFonts w:eastAsia="Calibri"/>
                <w:sz w:val="22"/>
                <w:szCs w:val="22"/>
                <w:lang w:eastAsia="en-US"/>
              </w:rPr>
              <w:t>.</w:t>
            </w:r>
            <w:r>
              <w:rPr>
                <w:rFonts w:eastAsia="Calibri"/>
                <w:sz w:val="22"/>
                <w:szCs w:val="22"/>
                <w:lang w:eastAsia="en-US"/>
              </w:rPr>
              <w:t>2</w:t>
            </w:r>
            <w:r w:rsidRPr="00C52D2A">
              <w:rPr>
                <w:rFonts w:eastAsia="Calibri"/>
                <w:sz w:val="22"/>
                <w:szCs w:val="22"/>
                <w:lang w:eastAsia="en-US"/>
              </w:rPr>
              <w:t>.</w:t>
            </w:r>
          </w:p>
        </w:tc>
        <w:tc>
          <w:tcPr>
            <w:tcW w:w="6663" w:type="dxa"/>
            <w:tcBorders>
              <w:top w:val="nil"/>
              <w:left w:val="single" w:sz="4" w:space="0" w:color="auto"/>
              <w:bottom w:val="single" w:sz="4" w:space="0" w:color="auto"/>
              <w:right w:val="single" w:sz="4" w:space="0" w:color="auto"/>
            </w:tcBorders>
            <w:shd w:val="clear" w:color="auto" w:fill="CCE2DF"/>
            <w:vAlign w:val="center"/>
          </w:tcPr>
          <w:p w14:paraId="4AF6D4F3" w14:textId="77777777" w:rsidR="00A444C7" w:rsidRPr="002E1B60" w:rsidRDefault="00A444C7" w:rsidP="00A444C7">
            <w:pPr>
              <w:jc w:val="both"/>
              <w:rPr>
                <w:rFonts w:eastAsia="Calibri"/>
                <w:sz w:val="22"/>
                <w:szCs w:val="22"/>
                <w:lang w:eastAsia="en-US"/>
              </w:rPr>
            </w:pPr>
            <w:r w:rsidRPr="002E1B60">
              <w:rPr>
                <w:rFonts w:eastAsia="Calibri"/>
                <w:sz w:val="22"/>
                <w:szCs w:val="22"/>
                <w:lang w:eastAsia="en-US"/>
              </w:rPr>
              <w:t>Aprīkojuma un iekārtu izmaksas</w:t>
            </w:r>
          </w:p>
          <w:p w14:paraId="2508C0A9" w14:textId="61934E02" w:rsidR="00A444C7" w:rsidRPr="001B7A20" w:rsidRDefault="00A444C7" w:rsidP="00A444C7">
            <w:pPr>
              <w:jc w:val="both"/>
              <w:rPr>
                <w:rFonts w:eastAsia="Calibri"/>
                <w:b/>
                <w:bCs/>
                <w:sz w:val="22"/>
                <w:szCs w:val="22"/>
                <w:lang w:eastAsia="en-US"/>
              </w:rPr>
            </w:pPr>
            <w:r w:rsidRPr="002E1B60">
              <w:rPr>
                <w:rFonts w:eastAsia="Calibri"/>
                <w:i/>
                <w:iCs/>
                <w:color w:val="0000FF"/>
                <w:sz w:val="22"/>
                <w:szCs w:val="22"/>
                <w:lang w:eastAsia="en-US"/>
              </w:rPr>
              <w:t>Izmaksas atbilstoši SAM MK noteikumu 30.3. apakšpunktam (saistībā ar SAM MK noteikumu 28. punktā minēto darbību īstenošanu) – iekārtu, mehānismu un inženiertehnisko risinājumu, kas nodrošina lielāku notekūdeņu attīrīšanas jaudu, uzlabo notekūdeņu attīrīšanas efektivitāti, samazina vides piesārņojumu vai tā risku vai samazina siltumnīcefekta gāzu emisijas notekūdeņu dūņu apstrādes procesā, tai skaitā saistīto piegādes un pakalpojumu līgumu izmaksas.</w:t>
            </w:r>
          </w:p>
        </w:tc>
        <w:tc>
          <w:tcPr>
            <w:tcW w:w="1125" w:type="dxa"/>
            <w:tcBorders>
              <w:top w:val="nil"/>
              <w:left w:val="nil"/>
              <w:bottom w:val="single" w:sz="4" w:space="0" w:color="auto"/>
              <w:right w:val="single" w:sz="4" w:space="0" w:color="auto"/>
            </w:tcBorders>
            <w:shd w:val="clear" w:color="auto" w:fill="E2EFD9" w:themeFill="accent6" w:themeFillTint="33"/>
          </w:tcPr>
          <w:p w14:paraId="5BD3CEE3" w14:textId="45528B49" w:rsidR="00A444C7" w:rsidRPr="00205078" w:rsidRDefault="00A444C7" w:rsidP="00A444C7">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B4BCD8" w14:textId="0AB657F9" w:rsidR="00A444C7" w:rsidRDefault="00A444C7" w:rsidP="00A444C7">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BD9744" w14:textId="77777777" w:rsidR="00A444C7" w:rsidRDefault="00A444C7" w:rsidP="00A444C7">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60DBA7" w14:textId="77777777" w:rsidR="00A444C7" w:rsidRDefault="00A444C7" w:rsidP="00A444C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D7683D" w14:textId="77777777" w:rsidR="00A444C7" w:rsidRDefault="00A444C7" w:rsidP="00A444C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C6CC71" w14:textId="77777777" w:rsidR="00A444C7" w:rsidRDefault="00A444C7" w:rsidP="00A444C7">
            <w:pPr>
              <w:jc w:val="right"/>
              <w:rPr>
                <w:rFonts w:eastAsia="Calibri"/>
                <w:lang w:eastAsia="en-US"/>
              </w:rPr>
            </w:pPr>
          </w:p>
        </w:tc>
      </w:tr>
      <w:tr w:rsidR="002E1B60" w14:paraId="650AF41E"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5FD9F67D" w14:textId="77777777" w:rsidR="00A444C7" w:rsidRPr="007F4B13" w:rsidRDefault="00A444C7" w:rsidP="00A444C7">
            <w:pPr>
              <w:rPr>
                <w:rFonts w:eastAsia="Calibri"/>
                <w:sz w:val="22"/>
                <w:szCs w:val="22"/>
                <w:lang w:eastAsia="en-US"/>
              </w:rPr>
            </w:pPr>
            <w:r>
              <w:rPr>
                <w:rFonts w:eastAsia="Calibri"/>
                <w:b/>
                <w:bCs/>
                <w:sz w:val="22"/>
                <w:szCs w:val="22"/>
                <w:lang w:eastAsia="en-US"/>
              </w:rPr>
              <w:t>7.</w:t>
            </w:r>
          </w:p>
        </w:tc>
        <w:tc>
          <w:tcPr>
            <w:tcW w:w="6663" w:type="dxa"/>
            <w:tcBorders>
              <w:top w:val="nil"/>
              <w:left w:val="single" w:sz="4" w:space="0" w:color="auto"/>
              <w:bottom w:val="single" w:sz="4" w:space="0" w:color="auto"/>
              <w:right w:val="single" w:sz="4" w:space="0" w:color="auto"/>
            </w:tcBorders>
            <w:shd w:val="clear" w:color="auto" w:fill="CCE2DF"/>
            <w:vAlign w:val="center"/>
          </w:tcPr>
          <w:p w14:paraId="47D1F6B2" w14:textId="77777777" w:rsidR="00A444C7" w:rsidRPr="00205078" w:rsidRDefault="00A444C7" w:rsidP="00A444C7">
            <w:pPr>
              <w:jc w:val="both"/>
              <w:rPr>
                <w:rFonts w:eastAsia="Calibri"/>
                <w:sz w:val="22"/>
                <w:szCs w:val="22"/>
                <w:lang w:eastAsia="en-US"/>
              </w:rPr>
            </w:pPr>
            <w:r w:rsidRPr="00EE77BF">
              <w:rPr>
                <w:rFonts w:eastAsia="Calibri"/>
                <w:b/>
                <w:bCs/>
                <w:sz w:val="22"/>
                <w:szCs w:val="22"/>
                <w:lang w:eastAsia="en-US"/>
              </w:rPr>
              <w:t>Būvniecības izmaksas</w:t>
            </w:r>
          </w:p>
        </w:tc>
        <w:tc>
          <w:tcPr>
            <w:tcW w:w="1125" w:type="dxa"/>
            <w:tcBorders>
              <w:top w:val="nil"/>
              <w:left w:val="nil"/>
              <w:bottom w:val="single" w:sz="4" w:space="0" w:color="auto"/>
              <w:right w:val="single" w:sz="4" w:space="0" w:color="auto"/>
            </w:tcBorders>
            <w:shd w:val="clear" w:color="auto" w:fill="E2EFD9" w:themeFill="accent6" w:themeFillTint="33"/>
          </w:tcPr>
          <w:p w14:paraId="5CF1E9F9" w14:textId="441CBFF5" w:rsidR="00A444C7" w:rsidRPr="00205078" w:rsidRDefault="00A444C7" w:rsidP="00A444C7">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A9D118" w14:textId="19469708" w:rsidR="00A444C7" w:rsidRDefault="00A444C7" w:rsidP="00A444C7">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C7652D" w14:textId="77777777" w:rsidR="00A444C7" w:rsidRDefault="00A444C7" w:rsidP="00A444C7">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8158EB" w14:textId="77777777" w:rsidR="00A444C7" w:rsidRDefault="00A444C7" w:rsidP="00A444C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3D2CF4" w14:textId="77777777" w:rsidR="00A444C7" w:rsidRDefault="00A444C7" w:rsidP="00A444C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2509A" w14:textId="77777777" w:rsidR="00A444C7" w:rsidRDefault="00A444C7" w:rsidP="00A444C7">
            <w:pPr>
              <w:jc w:val="right"/>
              <w:rPr>
                <w:rFonts w:eastAsia="Calibri"/>
                <w:lang w:eastAsia="en-US"/>
              </w:rPr>
            </w:pPr>
          </w:p>
        </w:tc>
      </w:tr>
      <w:tr w:rsidR="002E1B60" w14:paraId="46364F66"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70440A5F" w14:textId="77777777" w:rsidR="00A444C7" w:rsidRPr="00C52D2A" w:rsidRDefault="00A444C7" w:rsidP="00A444C7">
            <w:pPr>
              <w:rPr>
                <w:rFonts w:eastAsia="Calibri"/>
                <w:sz w:val="22"/>
                <w:szCs w:val="22"/>
                <w:lang w:eastAsia="en-US"/>
              </w:rPr>
            </w:pPr>
            <w:r w:rsidRPr="00C52D2A">
              <w:rPr>
                <w:rFonts w:eastAsia="Calibri"/>
                <w:sz w:val="22"/>
                <w:szCs w:val="22"/>
                <w:lang w:eastAsia="en-US"/>
              </w:rPr>
              <w:t>7.1.</w:t>
            </w:r>
          </w:p>
        </w:tc>
        <w:tc>
          <w:tcPr>
            <w:tcW w:w="6663" w:type="dxa"/>
            <w:tcBorders>
              <w:top w:val="nil"/>
              <w:left w:val="single" w:sz="4" w:space="0" w:color="auto"/>
              <w:bottom w:val="single" w:sz="4" w:space="0" w:color="auto"/>
              <w:right w:val="single" w:sz="4" w:space="0" w:color="auto"/>
            </w:tcBorders>
            <w:shd w:val="clear" w:color="auto" w:fill="CCE2DF"/>
            <w:vAlign w:val="center"/>
          </w:tcPr>
          <w:p w14:paraId="7D4ED8CB" w14:textId="77777777" w:rsidR="00A444C7" w:rsidRDefault="00A444C7" w:rsidP="00A444C7">
            <w:pPr>
              <w:jc w:val="both"/>
              <w:rPr>
                <w:rFonts w:eastAsia="Calibri"/>
                <w:sz w:val="22"/>
                <w:szCs w:val="22"/>
                <w:lang w:eastAsia="en-US"/>
              </w:rPr>
            </w:pPr>
            <w:r w:rsidRPr="00592B38">
              <w:rPr>
                <w:rFonts w:eastAsia="Calibri"/>
                <w:sz w:val="22"/>
                <w:szCs w:val="22"/>
                <w:lang w:eastAsia="en-US"/>
              </w:rPr>
              <w:t>Projektēšanas izmaksas</w:t>
            </w:r>
          </w:p>
          <w:p w14:paraId="28FCD846" w14:textId="7F73C4E9" w:rsidR="00A444C7" w:rsidRPr="00C52D2A" w:rsidRDefault="00A444C7" w:rsidP="00A444C7">
            <w:pPr>
              <w:jc w:val="both"/>
              <w:rPr>
                <w:rFonts w:eastAsia="Calibri"/>
                <w:sz w:val="22"/>
                <w:szCs w:val="22"/>
                <w:lang w:eastAsia="en-US"/>
              </w:rPr>
            </w:pPr>
            <w:r>
              <w:rPr>
                <w:rFonts w:eastAsia="Calibri"/>
                <w:i/>
                <w:iCs/>
                <w:color w:val="0000FF"/>
                <w:sz w:val="22"/>
                <w:szCs w:val="22"/>
                <w:lang w:eastAsia="en-US"/>
              </w:rPr>
              <w:t>A</w:t>
            </w:r>
            <w:r w:rsidRPr="00BC6400">
              <w:rPr>
                <w:rFonts w:eastAsia="Calibri"/>
                <w:i/>
                <w:iCs/>
                <w:color w:val="0000FF"/>
                <w:sz w:val="22"/>
                <w:szCs w:val="22"/>
                <w:lang w:eastAsia="en-US"/>
              </w:rPr>
              <w:t xml:space="preserve">tbalstāmo darbību īstenošanai nepieciešamo tehnisko specifikāciju, tehnisko projektu </w:t>
            </w:r>
            <w:r w:rsidRPr="004F1838">
              <w:rPr>
                <w:rFonts w:eastAsia="Calibri"/>
                <w:i/>
                <w:iCs/>
                <w:color w:val="0000FF"/>
                <w:sz w:val="22"/>
                <w:szCs w:val="22"/>
                <w:lang w:eastAsia="en-US"/>
              </w:rPr>
              <w:t>vai būvprojektu sagatavošanas (tai skaitā ar būvniecības ieceri un būvprojekta mi</w:t>
            </w:r>
            <w:r w:rsidRPr="00BC6400">
              <w:rPr>
                <w:rFonts w:eastAsia="Calibri"/>
                <w:i/>
                <w:iCs/>
                <w:color w:val="0000FF"/>
                <w:sz w:val="22"/>
                <w:szCs w:val="22"/>
                <w:lang w:eastAsia="en-US"/>
              </w:rPr>
              <w:t>nimālā sastāvā saistīto sagatavošanas darbu) izmaksas, būvprojekta ekspertīzes, autoruzraudzības un būvuzraudzības (tai skaitā inženiertehniskās uzraudzības) izmaksas</w:t>
            </w:r>
            <w:r>
              <w:rPr>
                <w:rFonts w:eastAsia="Calibri"/>
                <w:i/>
                <w:iCs/>
                <w:color w:val="0000FF"/>
                <w:sz w:val="22"/>
                <w:szCs w:val="22"/>
                <w:lang w:eastAsia="en-US"/>
              </w:rPr>
              <w:t xml:space="preserve">. </w:t>
            </w:r>
            <w:r w:rsidRPr="00B55A46">
              <w:rPr>
                <w:rFonts w:eastAsia="Calibri"/>
                <w:b/>
                <w:bCs/>
                <w:i/>
                <w:iCs/>
                <w:color w:val="0000FF"/>
                <w:sz w:val="22"/>
                <w:szCs w:val="22"/>
                <w:lang w:eastAsia="en-US"/>
              </w:rPr>
              <w:t>Izmaksas atbilstoši SAM MK noteikumu 30.1. apakšpunktam</w:t>
            </w:r>
            <w:r>
              <w:rPr>
                <w:rFonts w:eastAsia="Calibri"/>
                <w:b/>
                <w:bCs/>
                <w:i/>
                <w:iCs/>
                <w:color w:val="0000FF"/>
                <w:sz w:val="22"/>
                <w:szCs w:val="22"/>
                <w:lang w:eastAsia="en-US"/>
              </w:rPr>
              <w:t xml:space="preserve"> (pozīcijās 7.1., 7.2. un 7.3. un 11.)</w:t>
            </w:r>
            <w:r w:rsidRPr="00B55A46">
              <w:rPr>
                <w:rFonts w:eastAsia="Calibri"/>
                <w:b/>
                <w:bCs/>
                <w:i/>
                <w:iCs/>
                <w:color w:val="0000FF"/>
                <w:sz w:val="22"/>
                <w:szCs w:val="22"/>
                <w:lang w:eastAsia="en-US"/>
              </w:rPr>
              <w:t xml:space="preserve"> kopā nepārsniedz 10 % no projekta kopējām attiecināmajām izmaksām</w:t>
            </w:r>
            <w:r>
              <w:rPr>
                <w:rFonts w:eastAsia="Calibri"/>
                <w:b/>
                <w:bCs/>
                <w:i/>
                <w:iCs/>
                <w:color w:val="0000FF"/>
                <w:sz w:val="22"/>
                <w:szCs w:val="22"/>
                <w:lang w:eastAsia="en-US"/>
              </w:rPr>
              <w:t>.</w:t>
            </w:r>
          </w:p>
        </w:tc>
        <w:tc>
          <w:tcPr>
            <w:tcW w:w="1125" w:type="dxa"/>
            <w:tcBorders>
              <w:top w:val="nil"/>
              <w:left w:val="nil"/>
              <w:bottom w:val="single" w:sz="4" w:space="0" w:color="auto"/>
              <w:right w:val="single" w:sz="4" w:space="0" w:color="auto"/>
            </w:tcBorders>
            <w:shd w:val="clear" w:color="auto" w:fill="E2EFD9" w:themeFill="accent6" w:themeFillTint="33"/>
          </w:tcPr>
          <w:p w14:paraId="0701AD08" w14:textId="77777777" w:rsidR="00A444C7" w:rsidRPr="00CD2F2D" w:rsidRDefault="00A444C7" w:rsidP="00A444C7">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57B6D7" w14:textId="77777777" w:rsidR="00A444C7" w:rsidRPr="00CD2F2D" w:rsidRDefault="00A444C7" w:rsidP="00A444C7">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0E3304" w14:textId="77777777" w:rsidR="00A444C7" w:rsidRPr="009C7158" w:rsidRDefault="00A444C7" w:rsidP="00A444C7">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C80349" w14:textId="77777777" w:rsidR="00A444C7" w:rsidRPr="009C7158" w:rsidRDefault="00A444C7" w:rsidP="00A444C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32D166" w14:textId="5927A03C" w:rsidR="00A444C7" w:rsidRPr="00CB13B9" w:rsidRDefault="00A444C7" w:rsidP="00A444C7">
            <w:pPr>
              <w:jc w:val="center"/>
              <w:rPr>
                <w:rFonts w:eastAsia="Calibri"/>
                <w:i/>
                <w:iCs/>
                <w:color w:val="0000FF"/>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9813A4" w14:textId="77777777" w:rsidR="00A444C7" w:rsidRPr="00CD2F2D" w:rsidRDefault="00A444C7" w:rsidP="00A444C7">
            <w:pPr>
              <w:jc w:val="right"/>
              <w:rPr>
                <w:rFonts w:eastAsia="Calibri"/>
                <w:lang w:eastAsia="en-US"/>
              </w:rPr>
            </w:pPr>
          </w:p>
        </w:tc>
      </w:tr>
      <w:tr w:rsidR="00A444C7" w14:paraId="4EBB3F8F" w14:textId="77777777" w:rsidTr="00E22FB3">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vAlign w:val="center"/>
          </w:tcPr>
          <w:p w14:paraId="2C90C736" w14:textId="77777777" w:rsidR="00A444C7" w:rsidRPr="00C52D2A" w:rsidRDefault="00A444C7" w:rsidP="00A444C7">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2</w:t>
            </w:r>
            <w:r w:rsidRPr="00EE77BF">
              <w:rPr>
                <w:rFonts w:eastAsia="Calibri"/>
                <w:sz w:val="22"/>
                <w:szCs w:val="22"/>
                <w:lang w:eastAsia="en-US"/>
              </w:rPr>
              <w:t>.</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49371D36" w14:textId="77777777" w:rsidR="00A444C7" w:rsidRDefault="00A444C7" w:rsidP="00A444C7">
            <w:pPr>
              <w:jc w:val="both"/>
              <w:rPr>
                <w:rFonts w:eastAsia="Calibri"/>
                <w:sz w:val="22"/>
                <w:szCs w:val="22"/>
                <w:lang w:eastAsia="en-US"/>
              </w:rPr>
            </w:pPr>
            <w:r>
              <w:rPr>
                <w:rFonts w:eastAsia="Calibri"/>
                <w:sz w:val="22"/>
                <w:szCs w:val="22"/>
                <w:lang w:eastAsia="en-US"/>
              </w:rPr>
              <w:t>Autoratlīdzības izmaksas</w:t>
            </w:r>
          </w:p>
          <w:p w14:paraId="5D6DE954" w14:textId="3BDF1AEB" w:rsidR="00A444C7" w:rsidRPr="00592B38" w:rsidRDefault="00A444C7" w:rsidP="00A444C7">
            <w:pPr>
              <w:jc w:val="both"/>
              <w:rPr>
                <w:rFonts w:eastAsia="Calibri"/>
                <w:sz w:val="22"/>
                <w:szCs w:val="22"/>
                <w:lang w:eastAsia="en-US"/>
              </w:rPr>
            </w:pPr>
            <w:r>
              <w:rPr>
                <w:rFonts w:eastAsia="Calibri"/>
                <w:i/>
                <w:iCs/>
                <w:color w:val="0000FF"/>
                <w:sz w:val="22"/>
                <w:szCs w:val="22"/>
                <w:lang w:eastAsia="en-US"/>
              </w:rPr>
              <w:t>A</w:t>
            </w:r>
            <w:r w:rsidRPr="00BC6400">
              <w:rPr>
                <w:rFonts w:eastAsia="Calibri"/>
                <w:i/>
                <w:iCs/>
                <w:color w:val="0000FF"/>
                <w:sz w:val="22"/>
                <w:szCs w:val="22"/>
                <w:lang w:eastAsia="en-US"/>
              </w:rPr>
              <w:t>tbalstāmo darbību īstenošanai nepieciešamo tehnisko specifikāciju, tehnisko projektu vai būvprojektu sagatavošanas (tai skaitā ar būvniecības ieceri un būvprojekta minimālā sastāvā saistīto sagatavošanas darbu) izmaksas, būvprojekta ekspertīzes, autoruzraudzības un būvuzraudzības (tai skaitā inženiertehniskās uzraudzības) izmaksas</w:t>
            </w:r>
            <w:r>
              <w:rPr>
                <w:rFonts w:eastAsia="Calibri"/>
                <w:i/>
                <w:iCs/>
                <w:color w:val="0000FF"/>
                <w:sz w:val="22"/>
                <w:szCs w:val="22"/>
                <w:lang w:eastAsia="en-US"/>
              </w:rPr>
              <w:t xml:space="preserve">. </w:t>
            </w:r>
            <w:r w:rsidRPr="00B55A46">
              <w:rPr>
                <w:rFonts w:eastAsia="Calibri"/>
                <w:b/>
                <w:bCs/>
                <w:i/>
                <w:iCs/>
                <w:color w:val="0000FF"/>
                <w:sz w:val="22"/>
                <w:szCs w:val="22"/>
                <w:lang w:eastAsia="en-US"/>
              </w:rPr>
              <w:t>Izmaksas atbilstoši SAM MK noteikumu 30.1. apakšpunktam</w:t>
            </w:r>
            <w:r>
              <w:rPr>
                <w:rFonts w:eastAsia="Calibri"/>
                <w:b/>
                <w:bCs/>
                <w:i/>
                <w:iCs/>
                <w:color w:val="0000FF"/>
                <w:sz w:val="22"/>
                <w:szCs w:val="22"/>
                <w:lang w:eastAsia="en-US"/>
              </w:rPr>
              <w:t xml:space="preserve"> (pozīcijās 7.1., 7.2. un 7.3. un 11.)</w:t>
            </w:r>
            <w:r w:rsidRPr="00B55A46">
              <w:rPr>
                <w:rFonts w:eastAsia="Calibri"/>
                <w:b/>
                <w:bCs/>
                <w:i/>
                <w:iCs/>
                <w:color w:val="0000FF"/>
                <w:sz w:val="22"/>
                <w:szCs w:val="22"/>
                <w:lang w:eastAsia="en-US"/>
              </w:rPr>
              <w:t xml:space="preserve"> kopā nepārsniedz 10 % no projekta kopējām attiecināmajām izmaksām</w:t>
            </w:r>
            <w:r>
              <w:rPr>
                <w:rFonts w:eastAsia="Calibri"/>
                <w:b/>
                <w:bCs/>
                <w:i/>
                <w:iCs/>
                <w:color w:val="0000FF"/>
                <w:sz w:val="22"/>
                <w:szCs w:val="22"/>
                <w:lang w:eastAsia="en-US"/>
              </w:rPr>
              <w:t>.</w:t>
            </w:r>
          </w:p>
        </w:tc>
        <w:tc>
          <w:tcPr>
            <w:tcW w:w="11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9D2D55" w14:textId="77777777" w:rsidR="00A444C7" w:rsidRDefault="00A444C7" w:rsidP="00A444C7">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E0EC59" w14:textId="77777777" w:rsidR="00A444C7" w:rsidRDefault="00A444C7" w:rsidP="00A444C7">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D7DD57" w14:textId="77777777" w:rsidR="00A444C7" w:rsidRPr="00CD2F2D" w:rsidRDefault="00A444C7" w:rsidP="00A444C7">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52FF43" w14:textId="77777777" w:rsidR="00A444C7" w:rsidRPr="00CD2F2D" w:rsidRDefault="00A444C7" w:rsidP="00A444C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179112" w14:textId="4117972C" w:rsidR="00A444C7" w:rsidRPr="00CB13B9" w:rsidRDefault="00A444C7" w:rsidP="00A444C7">
            <w:pPr>
              <w:jc w:val="center"/>
              <w:rPr>
                <w:rFonts w:eastAsia="Calibri"/>
                <w:i/>
                <w:iCs/>
                <w:color w:val="0000FF"/>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253051" w14:textId="77777777" w:rsidR="00A444C7" w:rsidRPr="00CD2F2D" w:rsidRDefault="00A444C7" w:rsidP="00A444C7">
            <w:pPr>
              <w:jc w:val="right"/>
              <w:rPr>
                <w:rFonts w:eastAsia="Calibri"/>
                <w:lang w:eastAsia="en-US"/>
              </w:rPr>
            </w:pPr>
          </w:p>
        </w:tc>
      </w:tr>
      <w:tr w:rsidR="00A444C7" w14:paraId="2B50E999" w14:textId="77777777" w:rsidTr="00E22FB3">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vAlign w:val="center"/>
          </w:tcPr>
          <w:p w14:paraId="00822A45" w14:textId="77777777" w:rsidR="00A444C7" w:rsidRPr="00C52D2A" w:rsidRDefault="00A444C7" w:rsidP="00A444C7">
            <w:pPr>
              <w:rPr>
                <w:rFonts w:eastAsia="Calibri"/>
                <w:sz w:val="22"/>
                <w:szCs w:val="22"/>
                <w:lang w:eastAsia="en-US"/>
              </w:rPr>
            </w:pPr>
            <w:r>
              <w:rPr>
                <w:rFonts w:eastAsia="Calibri"/>
                <w:sz w:val="22"/>
                <w:szCs w:val="22"/>
                <w:lang w:eastAsia="en-US"/>
              </w:rPr>
              <w:lastRenderedPageBreak/>
              <w:t>7.3.</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1C9C39F6" w14:textId="77777777" w:rsidR="00A444C7" w:rsidRDefault="00A444C7" w:rsidP="00A444C7">
            <w:pPr>
              <w:jc w:val="both"/>
              <w:rPr>
                <w:rFonts w:eastAsia="Calibri"/>
                <w:sz w:val="22"/>
                <w:szCs w:val="22"/>
                <w:lang w:eastAsia="en-US"/>
              </w:rPr>
            </w:pPr>
            <w:r>
              <w:rPr>
                <w:rFonts w:eastAsia="Calibri"/>
                <w:sz w:val="22"/>
                <w:szCs w:val="22"/>
                <w:lang w:eastAsia="en-US"/>
              </w:rPr>
              <w:t>Būvuzraudzības izmaksas</w:t>
            </w:r>
          </w:p>
          <w:p w14:paraId="2F8DBBA1" w14:textId="530F18DA" w:rsidR="00A444C7" w:rsidRPr="00BC6400" w:rsidRDefault="00A444C7" w:rsidP="00A444C7">
            <w:pPr>
              <w:jc w:val="both"/>
              <w:rPr>
                <w:rFonts w:eastAsia="Calibri"/>
                <w:i/>
                <w:iCs/>
                <w:color w:val="0000FF"/>
                <w:sz w:val="22"/>
                <w:szCs w:val="22"/>
                <w:lang w:eastAsia="en-US"/>
              </w:rPr>
            </w:pPr>
            <w:r>
              <w:rPr>
                <w:rFonts w:eastAsia="Calibri"/>
                <w:i/>
                <w:iCs/>
                <w:color w:val="0000FF"/>
                <w:sz w:val="22"/>
                <w:szCs w:val="22"/>
                <w:lang w:eastAsia="en-US"/>
              </w:rPr>
              <w:t>A</w:t>
            </w:r>
            <w:r w:rsidRPr="00BC6400">
              <w:rPr>
                <w:rFonts w:eastAsia="Calibri"/>
                <w:i/>
                <w:iCs/>
                <w:color w:val="0000FF"/>
                <w:sz w:val="22"/>
                <w:szCs w:val="22"/>
                <w:lang w:eastAsia="en-US"/>
              </w:rPr>
              <w:t>tbalstāmo darbību īstenošanai nepieciešamo tehnisko specifikāciju, tehnisko projektu vai būvprojektu sagatavošanas (tai skaitā ar būvniecības ieceri un būvprojekta minimālā sastāvā saistīto sagatavošanas darbu) izmaksas, būvprojekta ekspertīzes, autoruzraudzības un būvuzraudzības (tai skaitā inženiertehniskās uzraudzības) izmaksas</w:t>
            </w:r>
            <w:r>
              <w:rPr>
                <w:rFonts w:eastAsia="Calibri"/>
                <w:i/>
                <w:iCs/>
                <w:color w:val="0000FF"/>
                <w:sz w:val="22"/>
                <w:szCs w:val="22"/>
                <w:lang w:eastAsia="en-US"/>
              </w:rPr>
              <w:t xml:space="preserve">. </w:t>
            </w:r>
            <w:r w:rsidRPr="00B55A46">
              <w:rPr>
                <w:rFonts w:eastAsia="Calibri"/>
                <w:b/>
                <w:bCs/>
                <w:i/>
                <w:iCs/>
                <w:color w:val="0000FF"/>
                <w:sz w:val="22"/>
                <w:szCs w:val="22"/>
                <w:lang w:eastAsia="en-US"/>
              </w:rPr>
              <w:t>Izmaksas atbilstoši SAM MK noteikumu 30.1. apakšpunktam</w:t>
            </w:r>
            <w:r>
              <w:rPr>
                <w:rFonts w:eastAsia="Calibri"/>
                <w:b/>
                <w:bCs/>
                <w:i/>
                <w:iCs/>
                <w:color w:val="0000FF"/>
                <w:sz w:val="22"/>
                <w:szCs w:val="22"/>
                <w:lang w:eastAsia="en-US"/>
              </w:rPr>
              <w:t xml:space="preserve"> (pozīcijās 7.1., 7.2. un 7.3. un 11.)</w:t>
            </w:r>
            <w:r w:rsidRPr="00B55A46">
              <w:rPr>
                <w:rFonts w:eastAsia="Calibri"/>
                <w:b/>
                <w:bCs/>
                <w:i/>
                <w:iCs/>
                <w:color w:val="0000FF"/>
                <w:sz w:val="22"/>
                <w:szCs w:val="22"/>
                <w:lang w:eastAsia="en-US"/>
              </w:rPr>
              <w:t xml:space="preserve"> kopā nepārsniedz 10 % no projekta kopējām attiecināmajām izmaksām</w:t>
            </w:r>
            <w:r>
              <w:rPr>
                <w:rFonts w:eastAsia="Calibri"/>
                <w:b/>
                <w:bCs/>
                <w:i/>
                <w:iCs/>
                <w:color w:val="0000FF"/>
                <w:sz w:val="22"/>
                <w:szCs w:val="22"/>
                <w:lang w:eastAsia="en-US"/>
              </w:rPr>
              <w:t>.</w:t>
            </w:r>
          </w:p>
        </w:tc>
        <w:tc>
          <w:tcPr>
            <w:tcW w:w="11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63DC2D" w14:textId="77777777" w:rsidR="00A444C7" w:rsidRDefault="00A444C7" w:rsidP="00A444C7">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0293E2" w14:textId="77777777" w:rsidR="00A444C7" w:rsidRDefault="00A444C7" w:rsidP="00A444C7">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F02C22" w14:textId="77777777" w:rsidR="00A444C7" w:rsidRPr="00CD2F2D" w:rsidRDefault="00A444C7" w:rsidP="00A444C7">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D9BE89" w14:textId="77777777" w:rsidR="00A444C7" w:rsidRPr="00CD2F2D" w:rsidRDefault="00A444C7" w:rsidP="00A444C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6F71B9" w14:textId="6085C814" w:rsidR="00A444C7" w:rsidRPr="00CB13B9" w:rsidRDefault="00A444C7" w:rsidP="00A444C7">
            <w:pPr>
              <w:jc w:val="center"/>
              <w:rPr>
                <w:rFonts w:eastAsia="Calibri"/>
                <w:i/>
                <w:iCs/>
                <w:color w:val="0000FF"/>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6AABE3" w14:textId="77777777" w:rsidR="00A444C7" w:rsidRPr="00CD2F2D" w:rsidRDefault="00A444C7" w:rsidP="00A444C7">
            <w:pPr>
              <w:jc w:val="right"/>
              <w:rPr>
                <w:rFonts w:eastAsia="Calibri"/>
                <w:lang w:eastAsia="en-US"/>
              </w:rPr>
            </w:pPr>
          </w:p>
        </w:tc>
      </w:tr>
      <w:tr w:rsidR="002E1B60" w14:paraId="47B731D4" w14:textId="77777777" w:rsidTr="00D841DC">
        <w:trPr>
          <w:trHeight w:val="300"/>
          <w:jc w:val="center"/>
        </w:trPr>
        <w:tc>
          <w:tcPr>
            <w:tcW w:w="1129" w:type="dxa"/>
            <w:tcBorders>
              <w:top w:val="single" w:sz="4" w:space="0" w:color="auto"/>
              <w:left w:val="single" w:sz="4" w:space="0" w:color="auto"/>
              <w:bottom w:val="single" w:sz="4" w:space="0" w:color="auto"/>
              <w:right w:val="nil"/>
            </w:tcBorders>
            <w:shd w:val="clear" w:color="auto" w:fill="CCE2DF"/>
            <w:vAlign w:val="center"/>
          </w:tcPr>
          <w:p w14:paraId="5A1E6D05" w14:textId="77777777" w:rsidR="00A444C7" w:rsidRDefault="00A444C7" w:rsidP="00A444C7">
            <w:pPr>
              <w:rPr>
                <w:rFonts w:eastAsia="Calibri"/>
                <w:sz w:val="22"/>
                <w:szCs w:val="22"/>
                <w:lang w:eastAsia="en-US"/>
              </w:rPr>
            </w:pPr>
            <w:r>
              <w:rPr>
                <w:rFonts w:eastAsia="Calibri"/>
                <w:sz w:val="22"/>
                <w:szCs w:val="22"/>
                <w:lang w:eastAsia="en-US"/>
              </w:rPr>
              <w:t>7.4.</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5C493BDF" w14:textId="5EEDDE95" w:rsidR="00A444C7" w:rsidRDefault="00A444C7" w:rsidP="00A444C7">
            <w:pPr>
              <w:jc w:val="both"/>
              <w:rPr>
                <w:rFonts w:eastAsia="Calibri"/>
                <w:sz w:val="22"/>
                <w:szCs w:val="22"/>
                <w:lang w:eastAsia="en-US"/>
              </w:rPr>
            </w:pPr>
            <w:r w:rsidRPr="00BB5EA2">
              <w:rPr>
                <w:rFonts w:eastAsia="Calibri"/>
                <w:sz w:val="22"/>
                <w:szCs w:val="22"/>
                <w:lang w:eastAsia="en-US"/>
              </w:rPr>
              <w:t>Būvdarbu izmaksas (infrastruktūra</w:t>
            </w:r>
            <w:r>
              <w:rPr>
                <w:rFonts w:eastAsia="Calibri"/>
                <w:sz w:val="22"/>
                <w:szCs w:val="22"/>
                <w:lang w:eastAsia="en-US"/>
              </w:rPr>
              <w:t xml:space="preserve"> – </w:t>
            </w:r>
            <w:r w:rsidRPr="00BB5EA2">
              <w:rPr>
                <w:rFonts w:eastAsia="Calibri"/>
                <w:sz w:val="22"/>
                <w:szCs w:val="22"/>
                <w:lang w:eastAsia="en-US"/>
              </w:rPr>
              <w:t>ceļu, dzelzceļu, ūdensvadu, kanalizācijas, interneta utt., tai skaitā labiekārtošanas izmaksas)</w:t>
            </w:r>
          </w:p>
        </w:tc>
        <w:tc>
          <w:tcPr>
            <w:tcW w:w="1125" w:type="dxa"/>
            <w:tcBorders>
              <w:top w:val="single" w:sz="4" w:space="0" w:color="auto"/>
              <w:left w:val="nil"/>
              <w:bottom w:val="single" w:sz="4" w:space="0" w:color="auto"/>
              <w:right w:val="single" w:sz="4" w:space="0" w:color="auto"/>
            </w:tcBorders>
            <w:shd w:val="clear" w:color="auto" w:fill="E2EFD9" w:themeFill="accent6" w:themeFillTint="33"/>
          </w:tcPr>
          <w:p w14:paraId="008AB8CD" w14:textId="78A7A5C9" w:rsidR="00A444C7" w:rsidRDefault="00A444C7" w:rsidP="00A444C7">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E03B54" w14:textId="529017A4" w:rsidR="00A444C7" w:rsidDel="00F77B5C" w:rsidRDefault="00A444C7" w:rsidP="00A444C7">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5101D4" w14:textId="77777777" w:rsidR="00A444C7" w:rsidRDefault="00A444C7" w:rsidP="00A444C7">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BFC7B5" w14:textId="77777777" w:rsidR="00A444C7" w:rsidRDefault="00A444C7" w:rsidP="00A444C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5D2C3D" w14:textId="77777777" w:rsidR="00A444C7" w:rsidRPr="00CB13B9" w:rsidRDefault="00A444C7" w:rsidP="00A444C7">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7716EB" w14:textId="77777777" w:rsidR="00A444C7" w:rsidRDefault="00A444C7" w:rsidP="00A444C7">
            <w:pPr>
              <w:jc w:val="right"/>
              <w:rPr>
                <w:rFonts w:eastAsia="Calibri"/>
                <w:lang w:eastAsia="en-US"/>
              </w:rPr>
            </w:pPr>
          </w:p>
        </w:tc>
      </w:tr>
      <w:tr w:rsidR="002E1B60" w14:paraId="5AD7D116" w14:textId="77777777" w:rsidTr="00D841DC">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vAlign w:val="center"/>
          </w:tcPr>
          <w:p w14:paraId="5E1CF159" w14:textId="4EFA1FD4" w:rsidR="000E233A" w:rsidRDefault="000E233A" w:rsidP="000E233A">
            <w:pPr>
              <w:jc w:val="cente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4.1.</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0E78BC13" w14:textId="04BBAE55" w:rsidR="000E233A" w:rsidRDefault="000E233A" w:rsidP="000E233A">
            <w:pPr>
              <w:jc w:val="both"/>
              <w:rPr>
                <w:rFonts w:eastAsia="Calibri"/>
                <w:sz w:val="22"/>
                <w:szCs w:val="22"/>
                <w:lang w:eastAsia="en-US"/>
              </w:rPr>
            </w:pPr>
            <w:r>
              <w:rPr>
                <w:rFonts w:eastAsia="Calibri"/>
                <w:sz w:val="22"/>
                <w:szCs w:val="22"/>
                <w:lang w:eastAsia="en-US"/>
              </w:rPr>
              <w:t>I</w:t>
            </w:r>
            <w:r w:rsidRPr="00FB1113">
              <w:rPr>
                <w:rFonts w:eastAsia="Calibri"/>
                <w:sz w:val="22"/>
                <w:szCs w:val="22"/>
                <w:lang w:eastAsia="en-US"/>
              </w:rPr>
              <w:t>ekārtu, mehānismu un tehnoloģisko risinājumu (vai to kombināciju) izmaksas</w:t>
            </w:r>
          </w:p>
          <w:p w14:paraId="1763DCA5" w14:textId="6AB80213" w:rsidR="000E233A" w:rsidRPr="00867939" w:rsidRDefault="000E233A" w:rsidP="000E233A">
            <w:pPr>
              <w:jc w:val="both"/>
              <w:rPr>
                <w:rFonts w:eastAsia="Calibri"/>
                <w:i/>
                <w:iCs/>
                <w:color w:val="0000FF"/>
                <w:sz w:val="22"/>
                <w:szCs w:val="22"/>
                <w:lang w:eastAsia="en-US"/>
              </w:rPr>
            </w:pPr>
            <w:r>
              <w:rPr>
                <w:rFonts w:eastAsia="Calibri"/>
                <w:i/>
                <w:iCs/>
                <w:color w:val="0000FF"/>
                <w:sz w:val="22"/>
                <w:szCs w:val="22"/>
                <w:lang w:eastAsia="en-US"/>
              </w:rPr>
              <w:t>Izmaksas atbilstoši SAM MK noteikumu 30.3. </w:t>
            </w:r>
            <w:r w:rsidRPr="00C52D2A">
              <w:rPr>
                <w:rFonts w:eastAsia="Calibri"/>
                <w:i/>
                <w:iCs/>
                <w:color w:val="0000FF"/>
                <w:sz w:val="22"/>
                <w:szCs w:val="22"/>
                <w:lang w:eastAsia="en-US"/>
              </w:rPr>
              <w:t>apakšpunkt</w:t>
            </w:r>
            <w:r>
              <w:rPr>
                <w:rFonts w:eastAsia="Calibri"/>
                <w:i/>
                <w:iCs/>
                <w:color w:val="0000FF"/>
                <w:sz w:val="22"/>
                <w:szCs w:val="22"/>
                <w:lang w:eastAsia="en-US"/>
              </w:rPr>
              <w:t>am (saistībā ar SAM MK noteikumu 28. punktā minēto darbību īstenošanu) – i</w:t>
            </w:r>
            <w:r w:rsidRPr="00061156">
              <w:rPr>
                <w:rFonts w:eastAsia="Calibri"/>
                <w:i/>
                <w:iCs/>
                <w:color w:val="0000FF"/>
                <w:sz w:val="22"/>
                <w:szCs w:val="22"/>
                <w:lang w:eastAsia="en-US"/>
              </w:rPr>
              <w:t>ekārtu, mehānismu un inženiertehnisko risinājumu, kā arī tiem nepieciešamo ražošanas telpu vai to kombinācijas izmaksas, kas nodrošina lielāku notekūdeņu attīrīšanas jaudu, uzlabo notekūdeņu attīrīšanas efektivitāti, samazina vides piesārņojumu vai tā risku vai samazina siltumnīcefekta gāzu emisijas notekūdeņu dūņu apstrādes procesā, tai skaitā saistīto būvdarbu, piegādes un pakalpojumu līgumu izmaksas</w:t>
            </w:r>
            <w:r>
              <w:rPr>
                <w:rFonts w:eastAsia="Calibri"/>
                <w:i/>
                <w:iCs/>
                <w:color w:val="0000FF"/>
                <w:sz w:val="22"/>
                <w:szCs w:val="22"/>
                <w:lang w:eastAsia="en-US"/>
              </w:rPr>
              <w:t>.</w:t>
            </w:r>
            <w:r w:rsidRPr="00C52D2A">
              <w:rPr>
                <w:rFonts w:eastAsia="Calibri"/>
                <w:i/>
                <w:iCs/>
                <w:color w:val="0000FF"/>
                <w:sz w:val="22"/>
                <w:szCs w:val="22"/>
                <w:lang w:eastAsia="en-US"/>
              </w:rPr>
              <w:t xml:space="preserve"> </w:t>
            </w:r>
          </w:p>
        </w:tc>
        <w:tc>
          <w:tcPr>
            <w:tcW w:w="11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145C56" w14:textId="50E15884" w:rsidR="000E233A" w:rsidRDefault="000E233A" w:rsidP="000E233A">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274A80" w14:textId="700D9FEF" w:rsidR="000E233A"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61E2B3"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42AA79"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929556" w14:textId="77777777" w:rsidR="000E233A" w:rsidRPr="00CB13B9"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77D29E" w14:textId="77777777" w:rsidR="000E233A" w:rsidRDefault="000E233A" w:rsidP="000E233A">
            <w:pPr>
              <w:jc w:val="right"/>
              <w:rPr>
                <w:rFonts w:eastAsia="Calibri"/>
                <w:lang w:eastAsia="en-US"/>
              </w:rPr>
            </w:pPr>
          </w:p>
        </w:tc>
      </w:tr>
      <w:tr w:rsidR="002E1B60" w14:paraId="73038BC1" w14:textId="77777777" w:rsidTr="00D841DC">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vAlign w:val="center"/>
          </w:tcPr>
          <w:p w14:paraId="25B64FFC" w14:textId="700736C3" w:rsidR="000E233A" w:rsidRDefault="000E233A" w:rsidP="000E233A">
            <w:pPr>
              <w:jc w:val="center"/>
              <w:rPr>
                <w:rFonts w:eastAsia="Calibri"/>
                <w:sz w:val="22"/>
                <w:szCs w:val="22"/>
                <w:lang w:eastAsia="en-US"/>
              </w:rPr>
            </w:pPr>
            <w:r w:rsidRPr="3964863A">
              <w:rPr>
                <w:rFonts w:eastAsia="Calibri"/>
                <w:sz w:val="22"/>
                <w:szCs w:val="22"/>
                <w:lang w:eastAsia="en-US"/>
              </w:rPr>
              <w:t>7.4.2.</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5E274718" w14:textId="77777777" w:rsidR="000E233A" w:rsidRDefault="000E233A" w:rsidP="000E233A">
            <w:pPr>
              <w:jc w:val="both"/>
              <w:rPr>
                <w:rFonts w:eastAsia="Calibri"/>
                <w:sz w:val="22"/>
                <w:szCs w:val="22"/>
                <w:lang w:eastAsia="en-US"/>
              </w:rPr>
            </w:pPr>
            <w:r>
              <w:rPr>
                <w:rFonts w:eastAsia="Calibri"/>
                <w:sz w:val="22"/>
                <w:szCs w:val="22"/>
                <w:lang w:eastAsia="en-US"/>
              </w:rPr>
              <w:t>T</w:t>
            </w:r>
            <w:r w:rsidRPr="00D61745">
              <w:rPr>
                <w:rFonts w:eastAsia="Calibri"/>
                <w:sz w:val="22"/>
                <w:szCs w:val="22"/>
                <w:lang w:eastAsia="en-US"/>
              </w:rPr>
              <w:t>ehnoloģisko iekārtu demontāžas izmaksas, ēku un būvju nojaukšanas izmaksas</w:t>
            </w:r>
          </w:p>
          <w:p w14:paraId="23DF47AD" w14:textId="17BD7F73" w:rsidR="000E233A" w:rsidRPr="009249F5" w:rsidRDefault="000E233A" w:rsidP="000E233A">
            <w:pPr>
              <w:jc w:val="both"/>
              <w:rPr>
                <w:rFonts w:eastAsia="Calibri"/>
                <w:i/>
                <w:iCs/>
                <w:color w:val="0000FF"/>
                <w:sz w:val="22"/>
                <w:szCs w:val="22"/>
                <w:lang w:eastAsia="en-US"/>
              </w:rPr>
            </w:pPr>
            <w:r>
              <w:rPr>
                <w:rFonts w:eastAsia="Calibri"/>
                <w:i/>
                <w:iCs/>
                <w:color w:val="0000FF"/>
                <w:sz w:val="22"/>
                <w:szCs w:val="22"/>
                <w:lang w:eastAsia="en-US"/>
              </w:rPr>
              <w:t>Izmaksas a</w:t>
            </w:r>
            <w:r w:rsidRPr="00C52D2A">
              <w:rPr>
                <w:rFonts w:eastAsia="Calibri"/>
                <w:i/>
                <w:iCs/>
                <w:color w:val="0000FF"/>
                <w:sz w:val="22"/>
                <w:szCs w:val="22"/>
                <w:lang w:eastAsia="en-US"/>
              </w:rPr>
              <w:t xml:space="preserve">tbilstoši </w:t>
            </w:r>
            <w:r>
              <w:rPr>
                <w:rFonts w:eastAsia="Calibri"/>
                <w:i/>
                <w:iCs/>
                <w:color w:val="0000FF"/>
                <w:sz w:val="22"/>
                <w:szCs w:val="22"/>
                <w:lang w:eastAsia="en-US"/>
              </w:rPr>
              <w:t xml:space="preserve">SAM </w:t>
            </w:r>
            <w:r w:rsidRPr="00C52D2A">
              <w:rPr>
                <w:rFonts w:eastAsia="Calibri"/>
                <w:i/>
                <w:iCs/>
                <w:color w:val="0000FF"/>
                <w:sz w:val="22"/>
                <w:szCs w:val="22"/>
                <w:lang w:eastAsia="en-US"/>
              </w:rPr>
              <w:t xml:space="preserve">MK noteikumu </w:t>
            </w:r>
            <w:r>
              <w:rPr>
                <w:rFonts w:eastAsia="Calibri"/>
                <w:i/>
                <w:iCs/>
                <w:color w:val="0000FF"/>
                <w:sz w:val="22"/>
                <w:szCs w:val="22"/>
                <w:lang w:eastAsia="en-US"/>
              </w:rPr>
              <w:t>30.2. </w:t>
            </w:r>
            <w:r w:rsidRPr="00C52D2A">
              <w:rPr>
                <w:rFonts w:eastAsia="Calibri"/>
                <w:i/>
                <w:iCs/>
                <w:color w:val="0000FF"/>
                <w:sz w:val="22"/>
                <w:szCs w:val="22"/>
                <w:lang w:eastAsia="en-US"/>
              </w:rPr>
              <w:t>apakšpunkt</w:t>
            </w:r>
            <w:r>
              <w:rPr>
                <w:rFonts w:eastAsia="Calibri"/>
                <w:i/>
                <w:iCs/>
                <w:color w:val="0000FF"/>
                <w:sz w:val="22"/>
                <w:szCs w:val="22"/>
                <w:lang w:eastAsia="en-US"/>
              </w:rPr>
              <w:t xml:space="preserve">am (ja tās tiešā veidā saistītas ar SAM MK noteikumu 28. punktā minēto iekārtu uzstādīšanu) – </w:t>
            </w:r>
            <w:r w:rsidRPr="00EE7E35">
              <w:rPr>
                <w:rFonts w:eastAsia="Calibri"/>
                <w:i/>
                <w:iCs/>
                <w:color w:val="0000FF"/>
                <w:sz w:val="22"/>
                <w:szCs w:val="22"/>
                <w:lang w:eastAsia="en-US"/>
              </w:rPr>
              <w:t>tehnoloģisko iekārtu demontāžas izmaksas, ēku un būvju nojaukšanas izmaksas</w:t>
            </w:r>
            <w:r w:rsidRPr="00F64818">
              <w:rPr>
                <w:rFonts w:eastAsia="Calibri"/>
                <w:b/>
                <w:bCs/>
                <w:i/>
                <w:iCs/>
                <w:color w:val="0000FF"/>
                <w:sz w:val="22"/>
                <w:szCs w:val="22"/>
                <w:lang w:eastAsia="en-US"/>
              </w:rPr>
              <w:t xml:space="preserve">. Izmaksas atbilstoši SAM </w:t>
            </w:r>
            <w:r w:rsidRPr="007E166D">
              <w:rPr>
                <w:rFonts w:eastAsia="Calibri"/>
                <w:b/>
                <w:bCs/>
                <w:i/>
                <w:iCs/>
                <w:color w:val="0000FF"/>
                <w:sz w:val="22"/>
                <w:szCs w:val="22"/>
                <w:lang w:eastAsia="en-US"/>
              </w:rPr>
              <w:t>MK noteikumu</w:t>
            </w:r>
            <w:r w:rsidRPr="00F64818">
              <w:rPr>
                <w:rFonts w:eastAsia="Calibri"/>
                <w:b/>
                <w:bCs/>
                <w:i/>
                <w:iCs/>
                <w:color w:val="0000FF"/>
                <w:sz w:val="22"/>
                <w:szCs w:val="22"/>
                <w:lang w:eastAsia="en-US"/>
              </w:rPr>
              <w:t xml:space="preserve"> 30.2. apakšpunktam nepārsniedzot 10 % no SAM MK noteikumu 30.3. apakšpunktā minēto iekārtu izmaksām</w:t>
            </w:r>
            <w:r>
              <w:rPr>
                <w:rFonts w:eastAsia="Calibri"/>
                <w:i/>
                <w:iCs/>
                <w:color w:val="0000FF"/>
                <w:sz w:val="22"/>
                <w:szCs w:val="22"/>
                <w:lang w:eastAsia="en-US"/>
              </w:rPr>
              <w:t>.</w:t>
            </w:r>
          </w:p>
        </w:tc>
        <w:tc>
          <w:tcPr>
            <w:tcW w:w="11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CD7729" w14:textId="688F984E" w:rsidR="000E233A" w:rsidRDefault="000E233A" w:rsidP="000E233A">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614C64" w14:textId="67D2D97A" w:rsidR="000E233A"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BC72C5"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8BAC43"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5C3EC2" w14:textId="67AB370F" w:rsidR="000E233A" w:rsidRPr="00CB13B9"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E0900F" w14:textId="77777777" w:rsidR="000E233A" w:rsidRDefault="000E233A" w:rsidP="000E233A">
            <w:pPr>
              <w:jc w:val="right"/>
              <w:rPr>
                <w:rFonts w:eastAsia="Calibri"/>
                <w:lang w:eastAsia="en-US"/>
              </w:rPr>
            </w:pPr>
          </w:p>
        </w:tc>
      </w:tr>
      <w:tr w:rsidR="002E1B60" w14:paraId="35ABE670" w14:textId="77777777" w:rsidTr="00D841DC">
        <w:trPr>
          <w:trHeight w:val="300"/>
          <w:jc w:val="center"/>
        </w:trPr>
        <w:tc>
          <w:tcPr>
            <w:tcW w:w="1129" w:type="dxa"/>
            <w:tcBorders>
              <w:top w:val="single" w:sz="4" w:space="0" w:color="auto"/>
              <w:left w:val="single" w:sz="4" w:space="0" w:color="auto"/>
              <w:bottom w:val="single" w:sz="4" w:space="0" w:color="auto"/>
              <w:right w:val="nil"/>
            </w:tcBorders>
            <w:shd w:val="clear" w:color="auto" w:fill="CCE2DF"/>
            <w:vAlign w:val="center"/>
          </w:tcPr>
          <w:p w14:paraId="4A0D4C98" w14:textId="3C5D9838" w:rsidR="000E233A" w:rsidRDefault="000E233A" w:rsidP="000E233A">
            <w:pPr>
              <w:jc w:val="center"/>
              <w:rPr>
                <w:rFonts w:eastAsia="Calibri"/>
                <w:sz w:val="22"/>
                <w:szCs w:val="22"/>
                <w:lang w:eastAsia="en-US"/>
              </w:rPr>
            </w:pPr>
            <w:r w:rsidRPr="3964863A">
              <w:rPr>
                <w:rFonts w:eastAsia="Calibri"/>
                <w:sz w:val="22"/>
                <w:szCs w:val="22"/>
                <w:lang w:eastAsia="en-US"/>
              </w:rPr>
              <w:t>7.4.3.</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4CEACBDA" w14:textId="6FA88E76" w:rsidR="000E233A" w:rsidRDefault="000E233A" w:rsidP="000E233A">
            <w:pPr>
              <w:jc w:val="both"/>
              <w:rPr>
                <w:rFonts w:eastAsia="Calibri"/>
                <w:sz w:val="22"/>
                <w:szCs w:val="22"/>
                <w:lang w:eastAsia="en-US"/>
              </w:rPr>
            </w:pPr>
            <w:r>
              <w:rPr>
                <w:rFonts w:eastAsia="Calibri"/>
                <w:sz w:val="22"/>
                <w:szCs w:val="22"/>
                <w:lang w:eastAsia="en-US"/>
              </w:rPr>
              <w:t>R</w:t>
            </w:r>
            <w:r w:rsidRPr="000A362F">
              <w:rPr>
                <w:rFonts w:eastAsia="Calibri"/>
                <w:sz w:val="22"/>
                <w:szCs w:val="22"/>
                <w:lang w:eastAsia="en-US"/>
              </w:rPr>
              <w:t>ezerves izmaksas</w:t>
            </w:r>
          </w:p>
          <w:p w14:paraId="6D460487" w14:textId="77777777" w:rsidR="000E233A" w:rsidRDefault="000E233A" w:rsidP="000E233A">
            <w:pPr>
              <w:jc w:val="both"/>
              <w:rPr>
                <w:rFonts w:eastAsia="Calibri"/>
                <w:i/>
                <w:iCs/>
                <w:color w:val="0000FF"/>
                <w:sz w:val="22"/>
                <w:szCs w:val="22"/>
                <w:lang w:eastAsia="en-US"/>
              </w:rPr>
            </w:pPr>
            <w:r w:rsidRPr="00C114E7">
              <w:rPr>
                <w:rFonts w:eastAsia="Calibri"/>
                <w:i/>
                <w:iCs/>
                <w:color w:val="0000FF"/>
                <w:sz w:val="22"/>
                <w:szCs w:val="22"/>
                <w:lang w:eastAsia="en-US"/>
              </w:rPr>
              <w:t xml:space="preserve">Izmaksas atbilstoši SAM MK noteikumu 30.7. apakšpunktam, ja projektā paredzētas būvniecības darbības un attiecināmajās izmaksās nav iekļauti </w:t>
            </w:r>
            <w:r>
              <w:rPr>
                <w:rFonts w:eastAsia="Calibri"/>
                <w:i/>
                <w:iCs/>
                <w:color w:val="0000FF"/>
                <w:sz w:val="22"/>
                <w:szCs w:val="22"/>
                <w:lang w:eastAsia="en-US"/>
              </w:rPr>
              <w:t>SAM MK</w:t>
            </w:r>
            <w:r w:rsidRPr="00C114E7">
              <w:rPr>
                <w:rFonts w:eastAsia="Calibri"/>
                <w:i/>
                <w:iCs/>
                <w:color w:val="0000FF"/>
                <w:sz w:val="22"/>
                <w:szCs w:val="22"/>
                <w:lang w:eastAsia="en-US"/>
              </w:rPr>
              <w:t xml:space="preserve"> noteikumu 30.6.</w:t>
            </w:r>
            <w:r>
              <w:rPr>
                <w:rFonts w:eastAsia="Calibri"/>
                <w:i/>
                <w:iCs/>
                <w:color w:val="0000FF"/>
                <w:sz w:val="22"/>
                <w:szCs w:val="22"/>
                <w:lang w:eastAsia="en-US"/>
              </w:rPr>
              <w:t> </w:t>
            </w:r>
            <w:r w:rsidRPr="00C114E7">
              <w:rPr>
                <w:rFonts w:eastAsia="Calibri"/>
                <w:i/>
                <w:iCs/>
                <w:color w:val="0000FF"/>
                <w:sz w:val="22"/>
                <w:szCs w:val="22"/>
                <w:lang w:eastAsia="en-US"/>
              </w:rPr>
              <w:t xml:space="preserve">apakšpunktā </w:t>
            </w:r>
            <w:r>
              <w:rPr>
                <w:rFonts w:eastAsia="Calibri"/>
                <w:b/>
                <w:bCs/>
                <w:i/>
                <w:iCs/>
                <w:color w:val="0000FF"/>
                <w:sz w:val="22"/>
                <w:szCs w:val="22"/>
                <w:lang w:eastAsia="en-US"/>
              </w:rPr>
              <w:t>(15. pozīcijā)</w:t>
            </w:r>
            <w:r w:rsidRPr="00B55A46">
              <w:rPr>
                <w:rFonts w:eastAsia="Calibri"/>
                <w:b/>
                <w:bCs/>
                <w:i/>
                <w:iCs/>
                <w:color w:val="0000FF"/>
                <w:sz w:val="22"/>
                <w:szCs w:val="22"/>
                <w:lang w:eastAsia="en-US"/>
              </w:rPr>
              <w:t xml:space="preserve"> </w:t>
            </w:r>
            <w:r w:rsidRPr="00C114E7">
              <w:rPr>
                <w:rFonts w:eastAsia="Calibri"/>
                <w:i/>
                <w:iCs/>
                <w:color w:val="0000FF"/>
                <w:sz w:val="22"/>
                <w:szCs w:val="22"/>
                <w:lang w:eastAsia="en-US"/>
              </w:rPr>
              <w:t xml:space="preserve">minētie neparedzētie izdevumi. </w:t>
            </w:r>
            <w:r w:rsidRPr="00F64818">
              <w:rPr>
                <w:rFonts w:eastAsia="Calibri"/>
                <w:b/>
                <w:bCs/>
                <w:i/>
                <w:iCs/>
                <w:color w:val="0000FF"/>
                <w:sz w:val="22"/>
                <w:szCs w:val="22"/>
                <w:lang w:eastAsia="en-US"/>
              </w:rPr>
              <w:t>Izmaksas atbilstoši SAM MK noteikumu 30.</w:t>
            </w:r>
            <w:r>
              <w:rPr>
                <w:rFonts w:eastAsia="Calibri"/>
                <w:b/>
                <w:bCs/>
                <w:i/>
                <w:iCs/>
                <w:color w:val="0000FF"/>
                <w:sz w:val="22"/>
                <w:szCs w:val="22"/>
                <w:lang w:eastAsia="en-US"/>
              </w:rPr>
              <w:t>7</w:t>
            </w:r>
            <w:r w:rsidRPr="00F64818">
              <w:rPr>
                <w:rFonts w:eastAsia="Calibri"/>
                <w:b/>
                <w:bCs/>
                <w:i/>
                <w:iCs/>
                <w:color w:val="0000FF"/>
                <w:sz w:val="22"/>
                <w:szCs w:val="22"/>
                <w:lang w:eastAsia="en-US"/>
              </w:rPr>
              <w:t xml:space="preserve">. apakšpunktam nepārsniedzot 10 % </w:t>
            </w:r>
            <w:r w:rsidRPr="002E7B0C">
              <w:rPr>
                <w:rFonts w:eastAsia="Calibri"/>
                <w:b/>
                <w:bCs/>
                <w:i/>
                <w:iCs/>
                <w:color w:val="0000FF"/>
                <w:sz w:val="22"/>
                <w:szCs w:val="22"/>
                <w:lang w:eastAsia="en-US"/>
              </w:rPr>
              <w:t xml:space="preserve">no attiecināmo būvniecības </w:t>
            </w:r>
            <w:r w:rsidRPr="002E7B0C">
              <w:rPr>
                <w:rFonts w:eastAsia="Calibri"/>
                <w:b/>
                <w:bCs/>
                <w:i/>
                <w:iCs/>
                <w:color w:val="0000FF"/>
                <w:sz w:val="22"/>
                <w:szCs w:val="22"/>
                <w:lang w:eastAsia="en-US"/>
              </w:rPr>
              <w:lastRenderedPageBreak/>
              <w:t>izmaksu kopsummas</w:t>
            </w:r>
            <w:r>
              <w:rPr>
                <w:rFonts w:eastAsia="Calibri"/>
                <w:b/>
                <w:bCs/>
                <w:i/>
                <w:iCs/>
                <w:color w:val="0000FF"/>
                <w:sz w:val="22"/>
                <w:szCs w:val="22"/>
                <w:lang w:eastAsia="en-US"/>
              </w:rPr>
              <w:t xml:space="preserve">. </w:t>
            </w:r>
            <w:r w:rsidRPr="00C114E7">
              <w:rPr>
                <w:rFonts w:eastAsia="Calibri"/>
                <w:i/>
                <w:iCs/>
                <w:color w:val="0000FF"/>
                <w:sz w:val="22"/>
                <w:szCs w:val="22"/>
                <w:lang w:eastAsia="en-US"/>
              </w:rPr>
              <w:t>Rezerves izmaksu izlietošanu finansējuma saņēmējs saskaņo ar sadarbības iestādi</w:t>
            </w:r>
            <w:r>
              <w:rPr>
                <w:rFonts w:eastAsia="Calibri"/>
                <w:i/>
                <w:iCs/>
                <w:color w:val="0000FF"/>
                <w:sz w:val="22"/>
                <w:szCs w:val="22"/>
                <w:lang w:eastAsia="en-US"/>
              </w:rPr>
              <w:t>.</w:t>
            </w:r>
          </w:p>
          <w:p w14:paraId="7B40405A" w14:textId="05A854E4" w:rsidR="00DA002B" w:rsidRPr="00C114E7" w:rsidRDefault="00DA002B" w:rsidP="000E233A">
            <w:pPr>
              <w:jc w:val="both"/>
              <w:rPr>
                <w:rFonts w:eastAsia="Calibri"/>
                <w:i/>
                <w:iCs/>
                <w:sz w:val="22"/>
                <w:szCs w:val="22"/>
                <w:lang w:eastAsia="en-US"/>
              </w:rPr>
            </w:pPr>
            <w:r w:rsidRPr="004625A9">
              <w:rPr>
                <w:rFonts w:eastAsia="Calibri"/>
                <w:b/>
                <w:bCs/>
                <w:color w:val="0000FF"/>
                <w:sz w:val="22"/>
                <w:szCs w:val="22"/>
                <w:lang w:eastAsia="en-US"/>
              </w:rPr>
              <w:t>!</w:t>
            </w:r>
            <w:r>
              <w:rPr>
                <w:rFonts w:eastAsia="Calibri"/>
                <w:i/>
                <w:iCs/>
                <w:color w:val="0000FF"/>
                <w:sz w:val="22"/>
                <w:szCs w:val="22"/>
                <w:lang w:eastAsia="en-US"/>
              </w:rPr>
              <w:t xml:space="preserve"> F</w:t>
            </w:r>
            <w:r w:rsidRPr="00DA002B">
              <w:rPr>
                <w:rFonts w:eastAsia="Calibri"/>
                <w:i/>
                <w:iCs/>
                <w:color w:val="0000FF"/>
                <w:sz w:val="22"/>
                <w:szCs w:val="22"/>
                <w:lang w:eastAsia="en-US"/>
              </w:rPr>
              <w:t xml:space="preserve">inansējuma saņēmējs nepieciešamības gadījumā var </w:t>
            </w:r>
            <w:r w:rsidR="005A2FA0">
              <w:rPr>
                <w:rFonts w:eastAsia="Calibri"/>
                <w:i/>
                <w:iCs/>
                <w:color w:val="0000FF"/>
                <w:sz w:val="22"/>
                <w:szCs w:val="22"/>
                <w:lang w:eastAsia="en-US"/>
              </w:rPr>
              <w:t>plānot</w:t>
            </w:r>
            <w:r w:rsidRPr="00DA002B">
              <w:rPr>
                <w:rFonts w:eastAsia="Calibri"/>
                <w:i/>
                <w:iCs/>
                <w:color w:val="0000FF"/>
                <w:sz w:val="22"/>
                <w:szCs w:val="22"/>
                <w:lang w:eastAsia="en-US"/>
              </w:rPr>
              <w:t xml:space="preserve"> vai nu neparedzēto izdevumu apjomu (līdz 5% apmērā no projekta kopējām attiecināmajām izmaksām) vai rezerves izmaksu apjomu (līdz 10% apmērā no projekta attiecināmajām būvniecības izmaksām)</w:t>
            </w:r>
            <w:r w:rsidR="00005A72">
              <w:rPr>
                <w:rFonts w:eastAsia="Calibri"/>
                <w:i/>
                <w:iCs/>
                <w:color w:val="0000FF"/>
                <w:sz w:val="22"/>
                <w:szCs w:val="22"/>
                <w:lang w:eastAsia="en-US"/>
              </w:rPr>
              <w:t>.</w:t>
            </w:r>
          </w:p>
        </w:tc>
        <w:tc>
          <w:tcPr>
            <w:tcW w:w="1125" w:type="dxa"/>
            <w:tcBorders>
              <w:top w:val="single" w:sz="4" w:space="0" w:color="auto"/>
              <w:left w:val="nil"/>
              <w:bottom w:val="single" w:sz="4" w:space="0" w:color="auto"/>
              <w:right w:val="single" w:sz="4" w:space="0" w:color="auto"/>
            </w:tcBorders>
            <w:shd w:val="clear" w:color="auto" w:fill="E2EFD9" w:themeFill="accent6" w:themeFillTint="33"/>
          </w:tcPr>
          <w:p w14:paraId="6AF1B46E" w14:textId="46C83AB9" w:rsidR="000E233A" w:rsidRDefault="000E233A" w:rsidP="000E233A">
            <w:pPr>
              <w:jc w:val="center"/>
              <w:rPr>
                <w:rFonts w:eastAsia="Calibri"/>
                <w:sz w:val="22"/>
                <w:szCs w:val="22"/>
                <w:lang w:eastAsia="en-US"/>
              </w:rPr>
            </w:pPr>
            <w:r>
              <w:rPr>
                <w:rFonts w:eastAsia="Calibri"/>
                <w:sz w:val="22"/>
                <w:szCs w:val="22"/>
                <w:lang w:eastAsia="en-US"/>
              </w:rPr>
              <w:lastRenderedPageBreak/>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3C3FD" w14:textId="69687828" w:rsidR="000E233A"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A2ADA3"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EBE8D5"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500A12" w14:textId="77777777" w:rsidR="000E233A" w:rsidRPr="00CB13B9"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9F3472" w14:textId="77777777" w:rsidR="000E233A" w:rsidRDefault="000E233A" w:rsidP="000E233A">
            <w:pPr>
              <w:jc w:val="right"/>
              <w:rPr>
                <w:rFonts w:eastAsia="Calibri"/>
                <w:lang w:eastAsia="en-US"/>
              </w:rPr>
            </w:pPr>
          </w:p>
        </w:tc>
      </w:tr>
      <w:tr w:rsidR="002E1B60" w14:paraId="326A751C" w14:textId="77777777" w:rsidTr="00E22FB3">
        <w:trPr>
          <w:trHeight w:val="290"/>
          <w:jc w:val="center"/>
        </w:trPr>
        <w:tc>
          <w:tcPr>
            <w:tcW w:w="1129" w:type="dxa"/>
            <w:tcBorders>
              <w:top w:val="single" w:sz="4" w:space="0" w:color="auto"/>
              <w:left w:val="single" w:sz="4" w:space="0" w:color="auto"/>
              <w:bottom w:val="single" w:sz="4" w:space="0" w:color="auto"/>
              <w:right w:val="nil"/>
            </w:tcBorders>
            <w:shd w:val="clear" w:color="auto" w:fill="CCE2DF"/>
            <w:vAlign w:val="center"/>
          </w:tcPr>
          <w:p w14:paraId="407B7D2E" w14:textId="5A24600D" w:rsidR="000E233A" w:rsidRPr="00F94A8D" w:rsidRDefault="000E233A" w:rsidP="000E233A">
            <w:pPr>
              <w:rPr>
                <w:rFonts w:eastAsia="Calibri"/>
                <w:b/>
                <w:bCs/>
                <w:sz w:val="22"/>
                <w:szCs w:val="22"/>
                <w:lang w:eastAsia="en-US"/>
              </w:rPr>
            </w:pPr>
            <w:r w:rsidRPr="00B80F0F">
              <w:rPr>
                <w:rFonts w:eastAsia="Calibri"/>
                <w:b/>
                <w:bCs/>
                <w:sz w:val="22"/>
                <w:szCs w:val="22"/>
                <w:lang w:eastAsia="en-US"/>
              </w:rPr>
              <w:t>7.5.</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5C7E24DA" w14:textId="0449B68B" w:rsidR="000E233A" w:rsidRPr="007E166D" w:rsidRDefault="000E233A" w:rsidP="000E233A">
            <w:pPr>
              <w:jc w:val="both"/>
              <w:rPr>
                <w:rFonts w:eastAsia="Calibri"/>
                <w:b/>
                <w:sz w:val="22"/>
                <w:szCs w:val="22"/>
                <w:lang w:eastAsia="en-US"/>
              </w:rPr>
            </w:pPr>
            <w:r w:rsidRPr="007E166D">
              <w:rPr>
                <w:rFonts w:eastAsia="Calibri"/>
                <w:b/>
                <w:sz w:val="22"/>
                <w:szCs w:val="22"/>
                <w:lang w:eastAsia="en-US"/>
              </w:rPr>
              <w:t>Būvdarbu izmaksas (ēkas), tai skaitā labiekārtošanas izmaksas</w:t>
            </w:r>
          </w:p>
        </w:tc>
        <w:tc>
          <w:tcPr>
            <w:tcW w:w="1125" w:type="dxa"/>
            <w:tcBorders>
              <w:top w:val="single" w:sz="4" w:space="0" w:color="auto"/>
              <w:left w:val="nil"/>
              <w:bottom w:val="single" w:sz="4" w:space="0" w:color="auto"/>
              <w:right w:val="single" w:sz="4" w:space="0" w:color="auto"/>
            </w:tcBorders>
            <w:shd w:val="clear" w:color="auto" w:fill="E2EFD9" w:themeFill="accent6" w:themeFillTint="33"/>
          </w:tcPr>
          <w:p w14:paraId="6E58A28C" w14:textId="7CE7BFB9" w:rsidR="000E233A" w:rsidRDefault="000E233A" w:rsidP="000E233A">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60CF84" w14:textId="77777777" w:rsidR="000E233A" w:rsidRDefault="000E233A" w:rsidP="000E233A">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05E220"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C0EA65"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ED1FCD" w14:textId="77777777" w:rsidR="000E233A" w:rsidRPr="009338D1"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E9BFA8" w14:textId="77777777" w:rsidR="000E233A" w:rsidRDefault="000E233A" w:rsidP="000E233A">
            <w:pPr>
              <w:jc w:val="right"/>
              <w:rPr>
                <w:rFonts w:eastAsia="Calibri"/>
                <w:lang w:eastAsia="en-US"/>
              </w:rPr>
            </w:pPr>
          </w:p>
        </w:tc>
      </w:tr>
      <w:tr w:rsidR="002E1B60" w14:paraId="1D2ED3B1" w14:textId="77777777" w:rsidTr="00E22FB3">
        <w:trPr>
          <w:trHeight w:val="552"/>
          <w:jc w:val="center"/>
        </w:trPr>
        <w:tc>
          <w:tcPr>
            <w:tcW w:w="1129" w:type="dxa"/>
            <w:tcBorders>
              <w:top w:val="single" w:sz="4" w:space="0" w:color="auto"/>
              <w:left w:val="single" w:sz="4" w:space="0" w:color="auto"/>
              <w:bottom w:val="single" w:sz="4" w:space="0" w:color="auto"/>
              <w:right w:val="nil"/>
            </w:tcBorders>
            <w:shd w:val="clear" w:color="auto" w:fill="CCE2DF"/>
            <w:vAlign w:val="center"/>
          </w:tcPr>
          <w:p w14:paraId="1DA72CC4" w14:textId="7DD53D21" w:rsidR="000E233A" w:rsidRPr="003B3997" w:rsidRDefault="000E233A" w:rsidP="000E233A">
            <w:pPr>
              <w:rPr>
                <w:rFonts w:eastAsia="Calibri"/>
                <w:b/>
                <w:bCs/>
                <w:sz w:val="22"/>
                <w:szCs w:val="22"/>
                <w:lang w:eastAsia="en-US"/>
              </w:rPr>
            </w:pPr>
            <w:r w:rsidRPr="3964863A">
              <w:rPr>
                <w:rFonts w:eastAsia="Calibri"/>
                <w:sz w:val="22"/>
                <w:szCs w:val="22"/>
                <w:lang w:eastAsia="en-US"/>
              </w:rPr>
              <w:t>7.</w:t>
            </w:r>
            <w:r>
              <w:rPr>
                <w:rFonts w:eastAsia="Calibri"/>
                <w:sz w:val="22"/>
                <w:szCs w:val="22"/>
                <w:lang w:eastAsia="en-US"/>
              </w:rPr>
              <w:t>5</w:t>
            </w:r>
            <w:r w:rsidRPr="3964863A">
              <w:rPr>
                <w:rFonts w:eastAsia="Calibri"/>
                <w:sz w:val="22"/>
                <w:szCs w:val="22"/>
                <w:lang w:eastAsia="en-US"/>
              </w:rPr>
              <w:t>.</w:t>
            </w:r>
            <w:r>
              <w:rPr>
                <w:rFonts w:eastAsia="Calibri"/>
                <w:sz w:val="22"/>
                <w:szCs w:val="22"/>
                <w:lang w:eastAsia="en-US"/>
              </w:rPr>
              <w:t>1</w:t>
            </w:r>
            <w:r w:rsidRPr="3964863A">
              <w:rPr>
                <w:rFonts w:eastAsia="Calibri"/>
                <w:sz w:val="22"/>
                <w:szCs w:val="22"/>
                <w:lang w:eastAsia="en-US"/>
              </w:rPr>
              <w:t>.</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513B6518" w14:textId="47FED1A9" w:rsidR="000E233A" w:rsidRPr="003B3997" w:rsidRDefault="000E233A" w:rsidP="000E233A">
            <w:pPr>
              <w:jc w:val="both"/>
              <w:rPr>
                <w:rFonts w:eastAsia="Calibri"/>
                <w:bCs/>
                <w:sz w:val="22"/>
                <w:szCs w:val="22"/>
                <w:lang w:eastAsia="en-US"/>
              </w:rPr>
            </w:pPr>
            <w:r w:rsidRPr="003B3997">
              <w:rPr>
                <w:rFonts w:eastAsia="Calibri"/>
                <w:bCs/>
                <w:sz w:val="22"/>
                <w:szCs w:val="22"/>
                <w:lang w:eastAsia="en-US"/>
              </w:rPr>
              <w:t>Ēku būvdarbu izmaksas</w:t>
            </w:r>
          </w:p>
          <w:p w14:paraId="316D2C5A" w14:textId="2DFB3337" w:rsidR="000E233A" w:rsidRPr="00B9275E" w:rsidRDefault="000E233A" w:rsidP="000E233A">
            <w:pPr>
              <w:jc w:val="both"/>
              <w:rPr>
                <w:rFonts w:eastAsia="Calibri"/>
                <w:bCs/>
                <w:sz w:val="22"/>
                <w:szCs w:val="22"/>
                <w:lang w:eastAsia="en-US"/>
              </w:rPr>
            </w:pPr>
            <w:r w:rsidRPr="003B3997">
              <w:rPr>
                <w:rFonts w:eastAsia="Calibri"/>
                <w:bCs/>
                <w:i/>
                <w:color w:val="0000FF"/>
                <w:sz w:val="22"/>
                <w:szCs w:val="22"/>
                <w:lang w:eastAsia="en-US"/>
              </w:rPr>
              <w:t xml:space="preserve">Atbilstoši SAM MK noteikumu </w:t>
            </w:r>
            <w:r w:rsidRPr="00B9275E">
              <w:rPr>
                <w:rFonts w:eastAsia="Calibri"/>
                <w:bCs/>
                <w:i/>
                <w:color w:val="0000FF"/>
                <w:sz w:val="22"/>
                <w:szCs w:val="22"/>
                <w:lang w:eastAsia="en-US"/>
              </w:rPr>
              <w:t>30.2. </w:t>
            </w:r>
            <w:r w:rsidRPr="003B3997">
              <w:rPr>
                <w:rFonts w:eastAsia="Calibri"/>
                <w:bCs/>
                <w:i/>
                <w:color w:val="0000FF"/>
                <w:sz w:val="22"/>
                <w:szCs w:val="22"/>
                <w:lang w:eastAsia="en-US"/>
              </w:rPr>
              <w:t>apakšpunktam</w:t>
            </w:r>
            <w:r w:rsidRPr="00B9275E">
              <w:rPr>
                <w:rFonts w:eastAsia="Calibri"/>
                <w:bCs/>
                <w:i/>
                <w:color w:val="0000FF"/>
                <w:sz w:val="22"/>
                <w:szCs w:val="22"/>
                <w:lang w:eastAsia="en-US"/>
              </w:rPr>
              <w:t xml:space="preserve"> (attiecināms, ja</w:t>
            </w:r>
            <w:r w:rsidR="008A62BC">
              <w:rPr>
                <w:rFonts w:eastAsia="Calibri"/>
                <w:bCs/>
                <w:i/>
                <w:color w:val="0000FF"/>
                <w:sz w:val="22"/>
                <w:szCs w:val="22"/>
                <w:lang w:eastAsia="en-US"/>
              </w:rPr>
              <w:t>,</w:t>
            </w:r>
            <w:r w:rsidRPr="00B9275E">
              <w:rPr>
                <w:rFonts w:eastAsia="Calibri"/>
                <w:bCs/>
                <w:i/>
                <w:color w:val="0000FF"/>
                <w:sz w:val="22"/>
                <w:szCs w:val="22"/>
                <w:lang w:eastAsia="en-US"/>
              </w:rPr>
              <w:t xml:space="preserve"> piem., tiks izveidota nojume dūņu apstrādei, laukumi dūņu apstrādes vajadzībām). </w:t>
            </w:r>
            <w:r w:rsidRPr="004625A9">
              <w:rPr>
                <w:rFonts w:eastAsia="Calibri"/>
                <w:b/>
                <w:i/>
                <w:color w:val="0000FF"/>
                <w:sz w:val="22"/>
                <w:szCs w:val="22"/>
                <w:lang w:eastAsia="en-US"/>
              </w:rPr>
              <w:t>Izmaksās neiekļauj jebkādas būvdarbu, tai skaitā teritorijas labiekārtošanas izmaksas NAI un ar to saistītajā infrastruktūrā, kas tiešā veidā nav saistītas ar atbalstāmo iekārtu ierīkošanu, izbūvi un uzstādīšanu.</w:t>
            </w:r>
          </w:p>
        </w:tc>
        <w:tc>
          <w:tcPr>
            <w:tcW w:w="1125" w:type="dxa"/>
            <w:tcBorders>
              <w:top w:val="single" w:sz="4" w:space="0" w:color="auto"/>
              <w:left w:val="nil"/>
              <w:bottom w:val="single" w:sz="4" w:space="0" w:color="auto"/>
              <w:right w:val="single" w:sz="4" w:space="0" w:color="auto"/>
            </w:tcBorders>
            <w:shd w:val="clear" w:color="auto" w:fill="E2EFD9" w:themeFill="accent6" w:themeFillTint="33"/>
          </w:tcPr>
          <w:p w14:paraId="444B47AB" w14:textId="1D6DEBF2" w:rsidR="000E233A" w:rsidRDefault="000E233A" w:rsidP="000E233A">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095632" w14:textId="77777777" w:rsidR="000E233A" w:rsidDel="00F77B5C"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3C854B"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D272E1"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8DD30A" w14:textId="77777777" w:rsidR="000E233A" w:rsidRPr="009338D1"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E61467" w14:textId="77777777" w:rsidR="000E233A" w:rsidRDefault="000E233A" w:rsidP="000E233A">
            <w:pPr>
              <w:jc w:val="right"/>
              <w:rPr>
                <w:rFonts w:eastAsia="Calibri"/>
                <w:lang w:eastAsia="en-US"/>
              </w:rPr>
            </w:pPr>
          </w:p>
        </w:tc>
      </w:tr>
      <w:tr w:rsidR="002E1B60" w14:paraId="1CAAFB6D"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hideMark/>
          </w:tcPr>
          <w:p w14:paraId="71C4033A" w14:textId="77777777" w:rsidR="000E233A" w:rsidRPr="00205078" w:rsidRDefault="000E233A" w:rsidP="000E233A">
            <w:pPr>
              <w:rPr>
                <w:rFonts w:eastAsia="Calibri"/>
                <w:b/>
                <w:bCs/>
                <w:sz w:val="22"/>
                <w:szCs w:val="20"/>
                <w:lang w:eastAsia="en-US"/>
              </w:rPr>
            </w:pPr>
            <w:r w:rsidRPr="00205078">
              <w:rPr>
                <w:rFonts w:eastAsia="Calibri"/>
                <w:b/>
                <w:bCs/>
                <w:sz w:val="22"/>
                <w:szCs w:val="20"/>
                <w:lang w:eastAsia="en-US"/>
              </w:rPr>
              <w:t>10.</w:t>
            </w:r>
          </w:p>
        </w:tc>
        <w:tc>
          <w:tcPr>
            <w:tcW w:w="6663" w:type="dxa"/>
            <w:tcBorders>
              <w:top w:val="nil"/>
              <w:left w:val="single" w:sz="4" w:space="0" w:color="auto"/>
              <w:bottom w:val="single" w:sz="4" w:space="0" w:color="auto"/>
              <w:right w:val="single" w:sz="4" w:space="0" w:color="auto"/>
            </w:tcBorders>
            <w:shd w:val="clear" w:color="auto" w:fill="CCE2DF"/>
            <w:vAlign w:val="center"/>
            <w:hideMark/>
          </w:tcPr>
          <w:p w14:paraId="6F8460CC" w14:textId="47CC617B" w:rsidR="000E233A" w:rsidRPr="00113739" w:rsidRDefault="000E233A" w:rsidP="000E233A">
            <w:pPr>
              <w:jc w:val="both"/>
              <w:rPr>
                <w:rFonts w:eastAsia="Calibri"/>
                <w:b/>
                <w:bCs/>
                <w:sz w:val="22"/>
                <w:szCs w:val="20"/>
                <w:lang w:eastAsia="en-US"/>
              </w:rPr>
            </w:pPr>
            <w:r w:rsidRPr="00205078">
              <w:rPr>
                <w:rFonts w:eastAsia="Calibri"/>
                <w:b/>
                <w:bCs/>
                <w:sz w:val="22"/>
                <w:szCs w:val="20"/>
                <w:lang w:eastAsia="en-US"/>
              </w:rPr>
              <w:t>Informatīvo un publicitātes pasākumu izmaksas</w:t>
            </w:r>
          </w:p>
        </w:tc>
        <w:tc>
          <w:tcPr>
            <w:tcW w:w="1125" w:type="dxa"/>
            <w:tcBorders>
              <w:top w:val="nil"/>
              <w:left w:val="nil"/>
              <w:bottom w:val="single" w:sz="4" w:space="0" w:color="auto"/>
              <w:right w:val="single" w:sz="4" w:space="0" w:color="auto"/>
            </w:tcBorders>
            <w:shd w:val="clear" w:color="auto" w:fill="E2EFD9" w:themeFill="accent6" w:themeFillTint="33"/>
          </w:tcPr>
          <w:p w14:paraId="44827409" w14:textId="285743F0" w:rsidR="000E233A" w:rsidRPr="00EE77BF" w:rsidRDefault="000E233A" w:rsidP="000E233A">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AA55E9" w14:textId="6BD01234" w:rsidR="000E233A" w:rsidRPr="00205078" w:rsidRDefault="000E233A" w:rsidP="000E233A">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AEA0EA"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5FFF9C"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DDCBE8" w14:textId="331ABE16" w:rsidR="000E233A" w:rsidRPr="00CB13B9"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E43AA8" w14:textId="77777777" w:rsidR="000E233A" w:rsidRDefault="000E233A" w:rsidP="000E233A">
            <w:pPr>
              <w:jc w:val="right"/>
              <w:rPr>
                <w:rFonts w:eastAsia="Calibri"/>
                <w:lang w:eastAsia="en-US"/>
              </w:rPr>
            </w:pPr>
          </w:p>
        </w:tc>
      </w:tr>
      <w:tr w:rsidR="002E1B60" w14:paraId="4F133CD4"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2FAD345D" w14:textId="1B7996A3" w:rsidR="000E233A" w:rsidRDefault="000E233A" w:rsidP="000E233A">
            <w:pPr>
              <w:rPr>
                <w:rFonts w:eastAsia="Calibri"/>
                <w:b/>
                <w:bCs/>
                <w:sz w:val="22"/>
                <w:szCs w:val="20"/>
                <w:lang w:eastAsia="en-US"/>
              </w:rPr>
            </w:pPr>
            <w:r>
              <w:rPr>
                <w:rFonts w:eastAsia="Calibri"/>
                <w:sz w:val="22"/>
                <w:szCs w:val="22"/>
                <w:lang w:eastAsia="en-US"/>
              </w:rPr>
              <w:t>10.1.</w:t>
            </w:r>
          </w:p>
        </w:tc>
        <w:tc>
          <w:tcPr>
            <w:tcW w:w="6663" w:type="dxa"/>
            <w:tcBorders>
              <w:top w:val="nil"/>
              <w:left w:val="single" w:sz="4" w:space="0" w:color="auto"/>
              <w:bottom w:val="single" w:sz="4" w:space="0" w:color="auto"/>
              <w:right w:val="single" w:sz="4" w:space="0" w:color="auto"/>
            </w:tcBorders>
            <w:shd w:val="clear" w:color="auto" w:fill="CCE2DF"/>
            <w:vAlign w:val="center"/>
          </w:tcPr>
          <w:p w14:paraId="4D7C65E0" w14:textId="77777777" w:rsidR="000E233A" w:rsidRPr="000F1231" w:rsidRDefault="000E233A" w:rsidP="000E233A">
            <w:pPr>
              <w:jc w:val="both"/>
              <w:rPr>
                <w:rFonts w:eastAsia="Calibri"/>
                <w:b/>
                <w:bCs/>
                <w:sz w:val="22"/>
                <w:szCs w:val="22"/>
                <w:lang w:eastAsia="en-US"/>
              </w:rPr>
            </w:pPr>
            <w:r w:rsidRPr="000F1231">
              <w:rPr>
                <w:rFonts w:eastAsia="Calibri"/>
                <w:b/>
                <w:bCs/>
                <w:sz w:val="22"/>
                <w:szCs w:val="22"/>
                <w:lang w:eastAsia="en-US"/>
              </w:rPr>
              <w:t>Komunikācijas un vizuālās identitātes prasību nodrošināšanas pasākumu izmaksas</w:t>
            </w:r>
          </w:p>
          <w:p w14:paraId="22BE950D" w14:textId="4256F28C" w:rsidR="000E233A" w:rsidRPr="000C315B" w:rsidRDefault="000E233A" w:rsidP="000E233A">
            <w:pPr>
              <w:jc w:val="both"/>
              <w:rPr>
                <w:rFonts w:eastAsia="Calibri"/>
                <w:b/>
                <w:bCs/>
                <w:sz w:val="22"/>
                <w:szCs w:val="20"/>
                <w:lang w:eastAsia="en-US"/>
              </w:rPr>
            </w:pPr>
            <w:r w:rsidRPr="0092785F">
              <w:rPr>
                <w:rFonts w:eastAsia="Times New Roman"/>
                <w:i/>
                <w:iCs/>
                <w:color w:val="0000FF"/>
                <w:sz w:val="22"/>
                <w:szCs w:val="22"/>
              </w:rPr>
              <w:t>Pasākumi, kas īstenojami atbilstoši normatīvajiem aktiem, kas nosaka kārtību, kādā Eiropas Savienības fondu vadībā iesaistītās institūcijas nodrošina šo fondu ieviešanu 2021.–2027.</w:t>
            </w:r>
            <w:r>
              <w:rPr>
                <w:rFonts w:eastAsia="Times New Roman"/>
                <w:i/>
                <w:iCs/>
                <w:color w:val="0000FF"/>
                <w:sz w:val="22"/>
                <w:szCs w:val="22"/>
              </w:rPr>
              <w:t> </w:t>
            </w:r>
            <w:r w:rsidRPr="0092785F">
              <w:rPr>
                <w:rFonts w:eastAsia="Times New Roman"/>
                <w:i/>
                <w:iCs/>
                <w:color w:val="0000FF"/>
                <w:sz w:val="22"/>
                <w:szCs w:val="22"/>
              </w:rPr>
              <w:t xml:space="preserve">gada plānošanas periodā. </w:t>
            </w:r>
            <w:r w:rsidRPr="00277A65">
              <w:rPr>
                <w:rFonts w:eastAsia="Times New Roman"/>
                <w:b/>
                <w:bCs/>
                <w:i/>
                <w:iCs/>
                <w:color w:val="0000FF"/>
                <w:sz w:val="22"/>
                <w:szCs w:val="22"/>
              </w:rPr>
              <w:t xml:space="preserve">Izmaksas </w:t>
            </w:r>
            <w:r w:rsidRPr="00277A65">
              <w:rPr>
                <w:rFonts w:eastAsia="Calibri"/>
                <w:b/>
                <w:bCs/>
                <w:i/>
                <w:iCs/>
                <w:color w:val="0000FF"/>
                <w:sz w:val="22"/>
                <w:szCs w:val="22"/>
                <w:lang w:eastAsia="en-US"/>
              </w:rPr>
              <w:t xml:space="preserve">atbilstoši SAM MK noteikumu </w:t>
            </w:r>
            <w:r>
              <w:rPr>
                <w:rFonts w:eastAsia="Calibri"/>
                <w:b/>
                <w:bCs/>
                <w:i/>
                <w:iCs/>
                <w:color w:val="0000FF"/>
                <w:sz w:val="22"/>
                <w:szCs w:val="22"/>
                <w:lang w:eastAsia="en-US"/>
              </w:rPr>
              <w:t>30.4.</w:t>
            </w:r>
            <w:r w:rsidRPr="00277A65">
              <w:rPr>
                <w:rFonts w:eastAsia="Calibri"/>
                <w:b/>
                <w:bCs/>
                <w:i/>
                <w:iCs/>
                <w:color w:val="0000FF"/>
                <w:sz w:val="22"/>
                <w:szCs w:val="22"/>
                <w:lang w:eastAsia="en-US"/>
              </w:rPr>
              <w:t> apakšpunktam nepārsniedz 1 % no projekta kopējām attiecināmajām izmaksām.</w:t>
            </w:r>
          </w:p>
        </w:tc>
        <w:tc>
          <w:tcPr>
            <w:tcW w:w="1125" w:type="dxa"/>
            <w:tcBorders>
              <w:top w:val="nil"/>
              <w:left w:val="nil"/>
              <w:bottom w:val="single" w:sz="4" w:space="0" w:color="auto"/>
              <w:right w:val="single" w:sz="4" w:space="0" w:color="auto"/>
            </w:tcBorders>
            <w:shd w:val="clear" w:color="auto" w:fill="E2EFD9" w:themeFill="accent6" w:themeFillTint="33"/>
          </w:tcPr>
          <w:p w14:paraId="0468CF38" w14:textId="59E34EC3" w:rsidR="000E233A" w:rsidRDefault="000E233A" w:rsidP="000E233A">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E2535D" w14:textId="00516C21" w:rsidR="000E233A"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A4DD37"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C77D4B"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right w:val="single" w:sz="4" w:space="0" w:color="auto"/>
            </w:tcBorders>
            <w:shd w:val="clear" w:color="auto" w:fill="E2EFD9" w:themeFill="accent6" w:themeFillTint="33"/>
          </w:tcPr>
          <w:p w14:paraId="6F1E78D1" w14:textId="1B630E7C" w:rsidR="000E233A" w:rsidRPr="00CB13B9" w:rsidRDefault="000E233A" w:rsidP="000E233A">
            <w:pPr>
              <w:jc w:val="center"/>
              <w:rPr>
                <w:i/>
                <w:iCs/>
                <w:color w:val="0000FF"/>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0DCA35" w14:textId="77777777" w:rsidR="000E233A" w:rsidRDefault="000E233A" w:rsidP="000E233A">
            <w:pPr>
              <w:jc w:val="right"/>
              <w:rPr>
                <w:rFonts w:eastAsia="Calibri"/>
                <w:lang w:eastAsia="en-US"/>
              </w:rPr>
            </w:pPr>
          </w:p>
        </w:tc>
      </w:tr>
      <w:tr w:rsidR="002E1B60" w14:paraId="6F139EFF" w14:textId="77777777" w:rsidTr="00E22FB3">
        <w:trPr>
          <w:trHeight w:val="300"/>
          <w:jc w:val="center"/>
        </w:trPr>
        <w:tc>
          <w:tcPr>
            <w:tcW w:w="1129" w:type="dxa"/>
            <w:tcBorders>
              <w:top w:val="single" w:sz="4" w:space="0" w:color="auto"/>
              <w:left w:val="single" w:sz="4" w:space="0" w:color="auto"/>
              <w:bottom w:val="single" w:sz="4" w:space="0" w:color="auto"/>
              <w:right w:val="nil"/>
            </w:tcBorders>
            <w:shd w:val="clear" w:color="auto" w:fill="CCE2DF"/>
            <w:vAlign w:val="center"/>
          </w:tcPr>
          <w:p w14:paraId="4E66A2E0" w14:textId="5D72E199" w:rsidR="000E233A" w:rsidRPr="00205078" w:rsidRDefault="000E233A" w:rsidP="000E233A">
            <w:pPr>
              <w:rPr>
                <w:rFonts w:eastAsia="Calibri"/>
                <w:b/>
                <w:bCs/>
                <w:sz w:val="22"/>
                <w:szCs w:val="20"/>
                <w:lang w:eastAsia="en-US"/>
              </w:rPr>
            </w:pPr>
            <w:r>
              <w:rPr>
                <w:rFonts w:eastAsia="Calibri"/>
                <w:b/>
                <w:bCs/>
                <w:sz w:val="22"/>
                <w:szCs w:val="20"/>
                <w:lang w:eastAsia="en-US"/>
              </w:rPr>
              <w:t>11.</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58B0575D" w14:textId="03FA96FB" w:rsidR="000E233A" w:rsidRPr="001D2481" w:rsidRDefault="000E233A" w:rsidP="000E233A">
            <w:pPr>
              <w:jc w:val="both"/>
              <w:rPr>
                <w:rFonts w:eastAsia="Calibri"/>
                <w:iCs/>
                <w:sz w:val="22"/>
                <w:szCs w:val="20"/>
                <w:lang w:eastAsia="en-US"/>
              </w:rPr>
            </w:pPr>
            <w:r w:rsidRPr="000C315B">
              <w:rPr>
                <w:rFonts w:eastAsia="Calibri"/>
                <w:b/>
                <w:bCs/>
                <w:sz w:val="22"/>
                <w:szCs w:val="20"/>
                <w:lang w:eastAsia="en-US"/>
              </w:rPr>
              <w:t>Projekta iesnieguma un to pamatojošās dokumentācijas sagatavošanas izmaksas</w:t>
            </w:r>
          </w:p>
          <w:p w14:paraId="52834BF5" w14:textId="0C6019D8" w:rsidR="000E233A" w:rsidRPr="00205078" w:rsidRDefault="000E233A" w:rsidP="000E233A">
            <w:pPr>
              <w:jc w:val="both"/>
              <w:rPr>
                <w:rFonts w:eastAsia="Calibri"/>
                <w:b/>
                <w:bCs/>
                <w:sz w:val="22"/>
                <w:szCs w:val="20"/>
                <w:lang w:eastAsia="en-US"/>
              </w:rPr>
            </w:pPr>
            <w:r w:rsidRPr="00C52D2A">
              <w:rPr>
                <w:rFonts w:eastAsia="Calibri"/>
                <w:i/>
                <w:color w:val="0000FF"/>
                <w:sz w:val="22"/>
                <w:szCs w:val="20"/>
                <w:lang w:eastAsia="en-US"/>
              </w:rPr>
              <w:t xml:space="preserve">Atbilstoši </w:t>
            </w:r>
            <w:r>
              <w:rPr>
                <w:rFonts w:eastAsia="Calibri"/>
                <w:i/>
                <w:color w:val="0000FF"/>
                <w:sz w:val="22"/>
                <w:szCs w:val="20"/>
                <w:lang w:eastAsia="en-US"/>
              </w:rPr>
              <w:t xml:space="preserve">SAM </w:t>
            </w:r>
            <w:r w:rsidRPr="00C52D2A">
              <w:rPr>
                <w:rFonts w:eastAsia="Calibri"/>
                <w:i/>
                <w:color w:val="0000FF"/>
                <w:sz w:val="22"/>
                <w:szCs w:val="20"/>
                <w:lang w:eastAsia="en-US"/>
              </w:rPr>
              <w:t xml:space="preserve">MK noteikumu </w:t>
            </w:r>
            <w:r>
              <w:rPr>
                <w:rFonts w:eastAsia="Calibri"/>
                <w:i/>
                <w:color w:val="0000FF"/>
                <w:sz w:val="22"/>
                <w:szCs w:val="20"/>
                <w:lang w:eastAsia="en-US"/>
              </w:rPr>
              <w:t>30.1</w:t>
            </w:r>
            <w:r w:rsidRPr="00C52D2A">
              <w:rPr>
                <w:rFonts w:eastAsia="Calibri"/>
                <w:i/>
                <w:color w:val="0000FF"/>
                <w:sz w:val="22"/>
                <w:szCs w:val="20"/>
                <w:lang w:eastAsia="en-US"/>
              </w:rPr>
              <w:t>.</w:t>
            </w:r>
            <w:r>
              <w:rPr>
                <w:rFonts w:eastAsia="Calibri"/>
                <w:i/>
                <w:color w:val="0000FF"/>
                <w:sz w:val="22"/>
                <w:szCs w:val="20"/>
                <w:lang w:eastAsia="en-US"/>
              </w:rPr>
              <w:t> </w:t>
            </w:r>
            <w:r w:rsidRPr="00C52D2A">
              <w:rPr>
                <w:rFonts w:eastAsia="Calibri"/>
                <w:i/>
                <w:iCs/>
                <w:color w:val="0000FF"/>
                <w:sz w:val="22"/>
                <w:szCs w:val="20"/>
                <w:lang w:eastAsia="en-US"/>
              </w:rPr>
              <w:t xml:space="preserve">apakšpunktam </w:t>
            </w:r>
            <w:r w:rsidRPr="0072188E">
              <w:rPr>
                <w:rFonts w:eastAsia="Calibri"/>
                <w:i/>
                <w:iCs/>
                <w:color w:val="0000FF"/>
                <w:sz w:val="22"/>
                <w:szCs w:val="20"/>
                <w:lang w:eastAsia="en-US"/>
              </w:rPr>
              <w:t>projekta iesniegumu pamatojošās un</w:t>
            </w:r>
            <w:r>
              <w:rPr>
                <w:rFonts w:eastAsia="Calibri"/>
                <w:i/>
                <w:iCs/>
                <w:color w:val="0000FF"/>
                <w:sz w:val="22"/>
                <w:szCs w:val="20"/>
                <w:lang w:eastAsia="en-US"/>
              </w:rPr>
              <w:t xml:space="preserve"> </w:t>
            </w:r>
            <w:r w:rsidRPr="0072188E">
              <w:rPr>
                <w:rFonts w:eastAsia="Calibri"/>
                <w:i/>
                <w:iCs/>
                <w:color w:val="0000FF"/>
                <w:sz w:val="22"/>
                <w:szCs w:val="20"/>
                <w:lang w:eastAsia="en-US"/>
              </w:rPr>
              <w:t>projekta īstenošanas dokumentācijas izstrāde</w:t>
            </w:r>
            <w:r>
              <w:rPr>
                <w:rFonts w:eastAsia="Calibri"/>
                <w:i/>
                <w:iCs/>
                <w:color w:val="0000FF"/>
                <w:sz w:val="22"/>
                <w:szCs w:val="20"/>
                <w:lang w:eastAsia="en-US"/>
              </w:rPr>
              <w:t> </w:t>
            </w:r>
            <w:r w:rsidRPr="0072188E">
              <w:rPr>
                <w:rFonts w:eastAsia="Calibri"/>
                <w:i/>
                <w:iCs/>
                <w:color w:val="0000FF"/>
                <w:sz w:val="22"/>
                <w:szCs w:val="20"/>
                <w:lang w:eastAsia="en-US"/>
              </w:rPr>
              <w:t xml:space="preserve">– izmaksu un ieguvumu analīzes, siltumnīcefekta gāzu emisiju ietaupījuma aprēķina (ja attiecināms) sagatavošanas </w:t>
            </w:r>
            <w:r w:rsidRPr="00193BC2">
              <w:rPr>
                <w:rFonts w:eastAsia="Calibri"/>
                <w:i/>
                <w:color w:val="0000FF"/>
                <w:sz w:val="22"/>
                <w:szCs w:val="20"/>
                <w:lang w:eastAsia="en-US"/>
              </w:rPr>
              <w:t>izmaksas</w:t>
            </w:r>
            <w:r w:rsidRPr="00193BC2">
              <w:rPr>
                <w:rFonts w:eastAsia="Calibri"/>
                <w:i/>
                <w:iCs/>
                <w:color w:val="0000FF"/>
                <w:sz w:val="22"/>
                <w:szCs w:val="20"/>
                <w:lang w:eastAsia="en-US"/>
              </w:rPr>
              <w:t>.</w:t>
            </w:r>
            <w:r>
              <w:rPr>
                <w:rFonts w:eastAsia="Calibri"/>
                <w:b/>
                <w:bCs/>
                <w:i/>
                <w:iCs/>
                <w:color w:val="0000FF"/>
                <w:sz w:val="22"/>
                <w:szCs w:val="20"/>
                <w:lang w:eastAsia="en-US"/>
              </w:rPr>
              <w:t xml:space="preserve"> </w:t>
            </w:r>
            <w:r w:rsidRPr="00B55A46">
              <w:rPr>
                <w:rFonts w:eastAsia="Calibri"/>
                <w:b/>
                <w:bCs/>
                <w:i/>
                <w:iCs/>
                <w:color w:val="0000FF"/>
                <w:sz w:val="22"/>
                <w:szCs w:val="22"/>
                <w:lang w:eastAsia="en-US"/>
              </w:rPr>
              <w:t>Izmaksas atbilstoši SAM MK noteikumu 30.1. apakšpunktam</w:t>
            </w:r>
            <w:r>
              <w:rPr>
                <w:rFonts w:eastAsia="Calibri"/>
                <w:b/>
                <w:bCs/>
                <w:i/>
                <w:iCs/>
                <w:color w:val="0000FF"/>
                <w:sz w:val="22"/>
                <w:szCs w:val="22"/>
                <w:lang w:eastAsia="en-US"/>
              </w:rPr>
              <w:t xml:space="preserve"> (pozīcijās 7.1., 7.2. un 7.3. un 11.)</w:t>
            </w:r>
            <w:r w:rsidRPr="00B55A46">
              <w:rPr>
                <w:rFonts w:eastAsia="Calibri"/>
                <w:b/>
                <w:bCs/>
                <w:i/>
                <w:iCs/>
                <w:color w:val="0000FF"/>
                <w:sz w:val="22"/>
                <w:szCs w:val="22"/>
                <w:lang w:eastAsia="en-US"/>
              </w:rPr>
              <w:t xml:space="preserve"> kopā nepārsniedz 10 % no projekta kopējām attiecināmajām izmaksām</w:t>
            </w:r>
            <w:r>
              <w:rPr>
                <w:rFonts w:eastAsia="Calibri"/>
                <w:b/>
                <w:bCs/>
                <w:i/>
                <w:iCs/>
                <w:color w:val="0000FF"/>
                <w:sz w:val="22"/>
                <w:szCs w:val="22"/>
                <w:lang w:eastAsia="en-US"/>
              </w:rPr>
              <w:t>.</w:t>
            </w:r>
          </w:p>
        </w:tc>
        <w:tc>
          <w:tcPr>
            <w:tcW w:w="1125" w:type="dxa"/>
            <w:tcBorders>
              <w:top w:val="single" w:sz="4" w:space="0" w:color="auto"/>
              <w:left w:val="nil"/>
              <w:bottom w:val="single" w:sz="4" w:space="0" w:color="auto"/>
              <w:right w:val="single" w:sz="4" w:space="0" w:color="auto"/>
            </w:tcBorders>
            <w:shd w:val="clear" w:color="auto" w:fill="E2EFD9" w:themeFill="accent6" w:themeFillTint="33"/>
          </w:tcPr>
          <w:p w14:paraId="1205D504" w14:textId="47EF7E3D" w:rsidR="000E233A" w:rsidRDefault="000E233A" w:rsidP="000E233A">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C9BA39" w14:textId="49CACCB1" w:rsidR="000E233A"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F9BFEC"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44A8D0"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0CF281" w14:textId="01213D13" w:rsidR="000E233A" w:rsidRPr="00CB13B9" w:rsidRDefault="000E233A" w:rsidP="000E233A">
            <w:pPr>
              <w:jc w:val="center"/>
              <w:rPr>
                <w:i/>
                <w:iCs/>
                <w:color w:val="0070C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C00884" w14:textId="77777777" w:rsidR="000E233A" w:rsidRDefault="000E233A" w:rsidP="000E233A">
            <w:pPr>
              <w:jc w:val="right"/>
              <w:rPr>
                <w:rFonts w:eastAsia="Calibri"/>
                <w:lang w:eastAsia="en-US"/>
              </w:rPr>
            </w:pPr>
          </w:p>
        </w:tc>
      </w:tr>
      <w:tr w:rsidR="002E1B60" w14:paraId="1E1621F6"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6B1E193F" w14:textId="4E03A128" w:rsidR="000E233A" w:rsidRPr="00205078" w:rsidRDefault="000E233A" w:rsidP="000E233A">
            <w:pPr>
              <w:rPr>
                <w:rFonts w:eastAsia="Calibri"/>
                <w:b/>
                <w:bCs/>
                <w:sz w:val="22"/>
                <w:szCs w:val="22"/>
                <w:lang w:eastAsia="en-US"/>
              </w:rPr>
            </w:pPr>
            <w:r w:rsidRPr="3964863A">
              <w:rPr>
                <w:rFonts w:eastAsia="Calibri"/>
                <w:b/>
                <w:bCs/>
                <w:sz w:val="22"/>
                <w:szCs w:val="22"/>
                <w:lang w:eastAsia="en-US"/>
              </w:rPr>
              <w:t>13.</w:t>
            </w:r>
          </w:p>
        </w:tc>
        <w:tc>
          <w:tcPr>
            <w:tcW w:w="6663" w:type="dxa"/>
            <w:tcBorders>
              <w:top w:val="nil"/>
              <w:left w:val="single" w:sz="4" w:space="0" w:color="auto"/>
              <w:bottom w:val="single" w:sz="4" w:space="0" w:color="auto"/>
              <w:right w:val="single" w:sz="4" w:space="0" w:color="auto"/>
            </w:tcBorders>
            <w:shd w:val="clear" w:color="auto" w:fill="CCE2DF"/>
            <w:vAlign w:val="center"/>
          </w:tcPr>
          <w:p w14:paraId="7CBB6E1C" w14:textId="3C8769CB" w:rsidR="000E233A" w:rsidRPr="00EE77BF" w:rsidRDefault="000E233A" w:rsidP="000E233A">
            <w:pPr>
              <w:jc w:val="both"/>
              <w:rPr>
                <w:rFonts w:eastAsia="Calibri"/>
                <w:b/>
                <w:bCs/>
                <w:sz w:val="22"/>
                <w:szCs w:val="20"/>
                <w:lang w:eastAsia="en-US"/>
              </w:rPr>
            </w:pPr>
            <w:r>
              <w:rPr>
                <w:rFonts w:eastAsia="Calibri"/>
                <w:b/>
                <w:bCs/>
                <w:sz w:val="22"/>
                <w:szCs w:val="20"/>
                <w:lang w:eastAsia="en-US"/>
              </w:rPr>
              <w:t>Pārējās projekta īstenošanas izmaksas</w:t>
            </w:r>
          </w:p>
        </w:tc>
        <w:tc>
          <w:tcPr>
            <w:tcW w:w="1125" w:type="dxa"/>
            <w:tcBorders>
              <w:top w:val="nil"/>
              <w:left w:val="nil"/>
              <w:bottom w:val="single" w:sz="4" w:space="0" w:color="auto"/>
              <w:right w:val="single" w:sz="4" w:space="0" w:color="auto"/>
            </w:tcBorders>
            <w:shd w:val="clear" w:color="auto" w:fill="E2EFD9" w:themeFill="accent6" w:themeFillTint="33"/>
          </w:tcPr>
          <w:p w14:paraId="3D7C1B7D" w14:textId="77777777" w:rsidR="000E233A" w:rsidRDefault="000E233A" w:rsidP="000E233A">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3752DD" w14:textId="77777777" w:rsidR="000E233A" w:rsidRDefault="000E233A" w:rsidP="000E233A">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72DAED"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458C7E"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2B81D0" w14:textId="77777777" w:rsidR="000E233A" w:rsidRPr="00CB13B9"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1FB958" w14:textId="77777777" w:rsidR="000E233A" w:rsidRDefault="000E233A" w:rsidP="000E233A">
            <w:pPr>
              <w:jc w:val="right"/>
              <w:rPr>
                <w:rFonts w:eastAsia="Calibri"/>
                <w:lang w:eastAsia="en-US"/>
              </w:rPr>
            </w:pPr>
          </w:p>
        </w:tc>
      </w:tr>
      <w:tr w:rsidR="002E1B60" w14:paraId="571D8496" w14:textId="77777777" w:rsidTr="00E22FB3">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vAlign w:val="center"/>
          </w:tcPr>
          <w:p w14:paraId="56EA57CE" w14:textId="226C187A" w:rsidR="000E233A" w:rsidRPr="006063AE" w:rsidRDefault="000E233A" w:rsidP="000E233A">
            <w:pPr>
              <w:rPr>
                <w:rFonts w:eastAsia="Calibri"/>
                <w:sz w:val="22"/>
                <w:szCs w:val="22"/>
                <w:lang w:eastAsia="en-US"/>
              </w:rPr>
            </w:pPr>
            <w:r w:rsidRPr="3964863A">
              <w:rPr>
                <w:rFonts w:eastAsia="Calibri"/>
                <w:sz w:val="22"/>
                <w:szCs w:val="22"/>
                <w:lang w:eastAsia="en-US"/>
              </w:rPr>
              <w:t>13.1.</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77375505" w14:textId="77777777" w:rsidR="000E233A" w:rsidRPr="000F1231" w:rsidRDefault="000E233A" w:rsidP="000E233A">
            <w:pPr>
              <w:jc w:val="both"/>
              <w:rPr>
                <w:rFonts w:eastAsia="Calibri"/>
                <w:b/>
                <w:bCs/>
                <w:sz w:val="22"/>
                <w:szCs w:val="22"/>
                <w:lang w:eastAsia="en-US"/>
              </w:rPr>
            </w:pPr>
            <w:r w:rsidRPr="000F1231">
              <w:rPr>
                <w:rFonts w:eastAsia="Calibri"/>
                <w:b/>
                <w:bCs/>
                <w:sz w:val="22"/>
                <w:szCs w:val="22"/>
                <w:lang w:eastAsia="en-US"/>
              </w:rPr>
              <w:t xml:space="preserve">Horizontālā principa </w:t>
            </w:r>
            <w:r>
              <w:rPr>
                <w:rFonts w:eastAsia="Calibri"/>
                <w:b/>
                <w:bCs/>
                <w:sz w:val="22"/>
                <w:szCs w:val="22"/>
                <w:lang w:eastAsia="en-US"/>
              </w:rPr>
              <w:t>“</w:t>
            </w:r>
            <w:r w:rsidRPr="000F1231">
              <w:rPr>
                <w:rFonts w:eastAsia="Calibri"/>
                <w:b/>
                <w:bCs/>
                <w:sz w:val="22"/>
                <w:szCs w:val="22"/>
                <w:lang w:eastAsia="en-US"/>
              </w:rPr>
              <w:t>Vienlīdzība, iekļaušana, nediskriminācija un pamattiesību ievērošana</w:t>
            </w:r>
            <w:r>
              <w:rPr>
                <w:rFonts w:eastAsia="Calibri"/>
                <w:b/>
                <w:bCs/>
                <w:sz w:val="22"/>
                <w:szCs w:val="22"/>
                <w:lang w:eastAsia="en-US"/>
              </w:rPr>
              <w:t>”</w:t>
            </w:r>
            <w:r w:rsidRPr="000F1231">
              <w:rPr>
                <w:rFonts w:eastAsia="Calibri"/>
                <w:b/>
                <w:bCs/>
                <w:sz w:val="22"/>
                <w:szCs w:val="22"/>
                <w:lang w:eastAsia="en-US"/>
              </w:rPr>
              <w:t xml:space="preserve"> ievērošanas izmaksas</w:t>
            </w:r>
          </w:p>
          <w:p w14:paraId="20C5A332" w14:textId="6E6F495B" w:rsidR="000E233A" w:rsidRPr="000C315B" w:rsidRDefault="000E233A" w:rsidP="000E233A">
            <w:pPr>
              <w:jc w:val="both"/>
              <w:rPr>
                <w:rFonts w:eastAsia="Calibri"/>
                <w:b/>
                <w:bCs/>
                <w:sz w:val="22"/>
                <w:szCs w:val="20"/>
                <w:lang w:eastAsia="en-US"/>
              </w:rPr>
            </w:pPr>
            <w:r w:rsidRPr="00AA7448">
              <w:rPr>
                <w:rFonts w:eastAsia="Calibri"/>
                <w:i/>
                <w:iCs/>
                <w:color w:val="0000FF"/>
                <w:sz w:val="22"/>
                <w:szCs w:val="22"/>
                <w:lang w:eastAsia="en-US"/>
              </w:rPr>
              <w:t xml:space="preserve">Izmaksas atbilstoši </w:t>
            </w:r>
            <w:r>
              <w:rPr>
                <w:rFonts w:eastAsia="Calibri"/>
                <w:i/>
                <w:iCs/>
                <w:color w:val="0000FF"/>
                <w:sz w:val="22"/>
                <w:szCs w:val="22"/>
                <w:lang w:eastAsia="en-US"/>
              </w:rPr>
              <w:t xml:space="preserve">SAM </w:t>
            </w:r>
            <w:r w:rsidRPr="00AA7448">
              <w:rPr>
                <w:rFonts w:eastAsia="Calibri"/>
                <w:i/>
                <w:iCs/>
                <w:color w:val="0000FF"/>
                <w:sz w:val="22"/>
                <w:szCs w:val="22"/>
                <w:lang w:eastAsia="en-US"/>
              </w:rPr>
              <w:t xml:space="preserve">MK noteikumu </w:t>
            </w:r>
            <w:r>
              <w:rPr>
                <w:rFonts w:eastAsia="Calibri"/>
                <w:i/>
                <w:iCs/>
                <w:color w:val="0000FF"/>
                <w:sz w:val="22"/>
                <w:szCs w:val="22"/>
                <w:lang w:eastAsia="en-US"/>
              </w:rPr>
              <w:t>30.7. </w:t>
            </w:r>
            <w:r w:rsidRPr="00AA7448">
              <w:rPr>
                <w:rFonts w:eastAsia="Calibri"/>
                <w:i/>
                <w:iCs/>
                <w:color w:val="0000FF"/>
                <w:sz w:val="22"/>
                <w:szCs w:val="22"/>
                <w:lang w:eastAsia="en-US"/>
              </w:rPr>
              <w:t xml:space="preserve">apakšpunktam </w:t>
            </w:r>
            <w:r>
              <w:rPr>
                <w:rFonts w:eastAsia="Calibri"/>
                <w:i/>
                <w:iCs/>
                <w:color w:val="0000FF"/>
                <w:sz w:val="22"/>
                <w:szCs w:val="22"/>
                <w:lang w:eastAsia="en-US"/>
              </w:rPr>
              <w:t>(</w:t>
            </w:r>
            <w:r w:rsidRPr="00AA7448">
              <w:rPr>
                <w:rFonts w:eastAsia="Calibri"/>
                <w:i/>
                <w:iCs/>
                <w:color w:val="0000FF"/>
                <w:sz w:val="22"/>
                <w:szCs w:val="22"/>
                <w:lang w:eastAsia="en-US"/>
              </w:rPr>
              <w:t xml:space="preserve">saistībā ar </w:t>
            </w:r>
            <w:r>
              <w:rPr>
                <w:rFonts w:eastAsia="Calibri"/>
                <w:i/>
                <w:iCs/>
                <w:color w:val="0000FF"/>
                <w:sz w:val="22"/>
                <w:szCs w:val="22"/>
                <w:lang w:eastAsia="en-US"/>
              </w:rPr>
              <w:t xml:space="preserve">SAM </w:t>
            </w:r>
            <w:r w:rsidRPr="00AA7448">
              <w:rPr>
                <w:rFonts w:eastAsia="Calibri"/>
                <w:i/>
                <w:iCs/>
                <w:color w:val="0000FF"/>
                <w:sz w:val="22"/>
                <w:szCs w:val="22"/>
                <w:lang w:eastAsia="en-US"/>
              </w:rPr>
              <w:t xml:space="preserve">MK </w:t>
            </w:r>
            <w:r w:rsidRPr="002C394C">
              <w:rPr>
                <w:rFonts w:eastAsia="Calibri"/>
                <w:i/>
                <w:iCs/>
                <w:color w:val="0000FF"/>
                <w:sz w:val="22"/>
                <w:szCs w:val="22"/>
                <w:lang w:eastAsia="en-US"/>
              </w:rPr>
              <w:t>noteikumu 2</w:t>
            </w:r>
            <w:r>
              <w:rPr>
                <w:rFonts w:eastAsia="Calibri"/>
                <w:i/>
                <w:iCs/>
                <w:color w:val="0000FF"/>
                <w:sz w:val="22"/>
                <w:szCs w:val="22"/>
                <w:lang w:eastAsia="en-US"/>
              </w:rPr>
              <w:t>6.5. </w:t>
            </w:r>
            <w:r w:rsidRPr="002C394C">
              <w:rPr>
                <w:rFonts w:eastAsia="Calibri"/>
                <w:i/>
                <w:iCs/>
                <w:color w:val="0000FF"/>
                <w:sz w:val="22"/>
                <w:szCs w:val="22"/>
                <w:lang w:eastAsia="en-US"/>
              </w:rPr>
              <w:t>apakšpunktā</w:t>
            </w:r>
            <w:r w:rsidRPr="00AA7448">
              <w:rPr>
                <w:rFonts w:eastAsia="Calibri"/>
                <w:i/>
                <w:iCs/>
                <w:color w:val="0000FF"/>
                <w:sz w:val="22"/>
                <w:szCs w:val="22"/>
                <w:lang w:eastAsia="en-US"/>
              </w:rPr>
              <w:t xml:space="preserve"> minētās darbības īstenošanu</w:t>
            </w:r>
            <w:r>
              <w:rPr>
                <w:rFonts w:eastAsia="Calibri"/>
                <w:i/>
                <w:iCs/>
                <w:color w:val="0000FF"/>
                <w:sz w:val="22"/>
                <w:szCs w:val="22"/>
                <w:lang w:eastAsia="en-US"/>
              </w:rPr>
              <w:t>).</w:t>
            </w:r>
          </w:p>
        </w:tc>
        <w:tc>
          <w:tcPr>
            <w:tcW w:w="11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126ABD" w14:textId="77777777" w:rsidR="000E233A" w:rsidRDefault="000E233A" w:rsidP="000E233A">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95A9A1" w14:textId="77777777" w:rsidR="000E233A"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995E94"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CE2C7B" w14:textId="77777777" w:rsidR="000E233A" w:rsidRDefault="000E233A" w:rsidP="000E233A">
            <w:pPr>
              <w:jc w:val="right"/>
              <w:rPr>
                <w:rFonts w:eastAsia="Calibri"/>
                <w:lang w:eastAsia="en-US"/>
              </w:rPr>
            </w:pPr>
          </w:p>
        </w:tc>
        <w:tc>
          <w:tcPr>
            <w:tcW w:w="992" w:type="dxa"/>
            <w:tcBorders>
              <w:left w:val="single" w:sz="4" w:space="0" w:color="auto"/>
              <w:bottom w:val="single" w:sz="4" w:space="0" w:color="auto"/>
              <w:right w:val="single" w:sz="4" w:space="0" w:color="auto"/>
            </w:tcBorders>
            <w:shd w:val="clear" w:color="auto" w:fill="E2EFD9" w:themeFill="accent6" w:themeFillTint="33"/>
          </w:tcPr>
          <w:p w14:paraId="408D46EC" w14:textId="77777777" w:rsidR="000E233A" w:rsidRPr="00CB13B9" w:rsidRDefault="000E233A" w:rsidP="000E233A">
            <w:pPr>
              <w:jc w:val="center"/>
              <w:rPr>
                <w:i/>
                <w:iCs/>
                <w:color w:val="0000FF"/>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E69638" w14:textId="77777777" w:rsidR="000E233A" w:rsidRDefault="000E233A" w:rsidP="000E233A">
            <w:pPr>
              <w:jc w:val="right"/>
              <w:rPr>
                <w:rFonts w:eastAsia="Calibri"/>
                <w:lang w:eastAsia="en-US"/>
              </w:rPr>
            </w:pPr>
          </w:p>
        </w:tc>
      </w:tr>
      <w:tr w:rsidR="002E1B60" w14:paraId="1E65AE1C"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hideMark/>
          </w:tcPr>
          <w:p w14:paraId="667C4782" w14:textId="77777777" w:rsidR="000E233A" w:rsidRPr="00205078" w:rsidRDefault="000E233A" w:rsidP="000E233A">
            <w:pPr>
              <w:rPr>
                <w:rFonts w:eastAsia="Calibri"/>
                <w:b/>
                <w:bCs/>
                <w:sz w:val="22"/>
                <w:szCs w:val="20"/>
                <w:lang w:eastAsia="en-US"/>
              </w:rPr>
            </w:pPr>
            <w:r w:rsidRPr="00205078">
              <w:rPr>
                <w:rFonts w:eastAsia="Calibri"/>
                <w:b/>
                <w:bCs/>
                <w:sz w:val="22"/>
                <w:szCs w:val="20"/>
                <w:lang w:eastAsia="en-US"/>
              </w:rPr>
              <w:lastRenderedPageBreak/>
              <w:t>1</w:t>
            </w:r>
            <w:r>
              <w:rPr>
                <w:rFonts w:eastAsia="Calibri"/>
                <w:b/>
                <w:bCs/>
                <w:sz w:val="22"/>
                <w:szCs w:val="20"/>
                <w:lang w:eastAsia="en-US"/>
              </w:rPr>
              <w:t>5.</w:t>
            </w:r>
          </w:p>
        </w:tc>
        <w:tc>
          <w:tcPr>
            <w:tcW w:w="6663" w:type="dxa"/>
            <w:tcBorders>
              <w:top w:val="nil"/>
              <w:left w:val="single" w:sz="4" w:space="0" w:color="auto"/>
              <w:bottom w:val="single" w:sz="4" w:space="0" w:color="auto"/>
              <w:right w:val="single" w:sz="4" w:space="0" w:color="auto"/>
            </w:tcBorders>
            <w:shd w:val="clear" w:color="auto" w:fill="CCE2DF"/>
            <w:vAlign w:val="center"/>
            <w:hideMark/>
          </w:tcPr>
          <w:p w14:paraId="48D027EF" w14:textId="77777777" w:rsidR="000E233A" w:rsidRDefault="000E233A" w:rsidP="000E233A">
            <w:pPr>
              <w:jc w:val="both"/>
              <w:rPr>
                <w:rFonts w:eastAsia="Calibri"/>
                <w:b/>
                <w:bCs/>
                <w:sz w:val="22"/>
                <w:szCs w:val="20"/>
                <w:lang w:eastAsia="en-US"/>
              </w:rPr>
            </w:pPr>
            <w:r w:rsidRPr="00EE77BF">
              <w:rPr>
                <w:rFonts w:eastAsia="Calibri"/>
                <w:b/>
                <w:bCs/>
                <w:sz w:val="22"/>
                <w:szCs w:val="20"/>
                <w:lang w:eastAsia="en-US"/>
              </w:rPr>
              <w:t>Neparedzētie izdevumi</w:t>
            </w:r>
          </w:p>
          <w:p w14:paraId="224E61D8" w14:textId="41BFE5E4" w:rsidR="000E233A" w:rsidRDefault="000E233A" w:rsidP="000E233A">
            <w:pPr>
              <w:jc w:val="both"/>
              <w:rPr>
                <w:rFonts w:eastAsia="Calibri"/>
                <w:i/>
                <w:iCs/>
                <w:color w:val="0000FF"/>
                <w:sz w:val="22"/>
                <w:szCs w:val="22"/>
                <w:lang w:eastAsia="en-US"/>
              </w:rPr>
            </w:pPr>
            <w:r w:rsidRPr="00C52D2A">
              <w:rPr>
                <w:rFonts w:eastAsia="Calibri"/>
                <w:i/>
                <w:iCs/>
                <w:color w:val="0000FF"/>
                <w:sz w:val="22"/>
                <w:szCs w:val="22"/>
                <w:lang w:eastAsia="en-US"/>
              </w:rPr>
              <w:t xml:space="preserve">Atbilstoši </w:t>
            </w:r>
            <w:r w:rsidR="0016784D">
              <w:rPr>
                <w:rFonts w:eastAsia="Calibri"/>
                <w:i/>
                <w:iCs/>
                <w:color w:val="0000FF"/>
                <w:sz w:val="22"/>
                <w:szCs w:val="22"/>
                <w:lang w:eastAsia="en-US"/>
              </w:rPr>
              <w:t xml:space="preserve">SAM </w:t>
            </w:r>
            <w:r w:rsidRPr="00C52D2A">
              <w:rPr>
                <w:rFonts w:eastAsia="Calibri"/>
                <w:i/>
                <w:iCs/>
                <w:color w:val="0000FF"/>
                <w:sz w:val="22"/>
                <w:szCs w:val="22"/>
                <w:lang w:eastAsia="en-US"/>
              </w:rPr>
              <w:t xml:space="preserve">MK noteikumu </w:t>
            </w:r>
            <w:r>
              <w:rPr>
                <w:rFonts w:eastAsia="Calibri"/>
                <w:i/>
                <w:iCs/>
                <w:color w:val="0000FF"/>
                <w:sz w:val="22"/>
                <w:szCs w:val="22"/>
                <w:lang w:eastAsia="en-US"/>
              </w:rPr>
              <w:t>30.6. apakš</w:t>
            </w:r>
            <w:r w:rsidRPr="00C52D2A">
              <w:rPr>
                <w:rFonts w:eastAsia="Calibri"/>
                <w:i/>
                <w:iCs/>
                <w:color w:val="0000FF"/>
                <w:sz w:val="22"/>
                <w:szCs w:val="22"/>
                <w:lang w:eastAsia="en-US"/>
              </w:rPr>
              <w:t xml:space="preserve">punktam, </w:t>
            </w:r>
            <w:r w:rsidRPr="009D53A0">
              <w:rPr>
                <w:rFonts w:eastAsia="Calibri"/>
                <w:b/>
                <w:bCs/>
                <w:i/>
                <w:iCs/>
                <w:color w:val="0000FF"/>
                <w:sz w:val="22"/>
                <w:szCs w:val="22"/>
                <w:lang w:eastAsia="en-US"/>
              </w:rPr>
              <w:t xml:space="preserve">nepārsniedz 5 % no </w:t>
            </w:r>
            <w:r w:rsidRPr="009D53A0">
              <w:rPr>
                <w:rFonts w:eastAsia="Calibri"/>
                <w:b/>
                <w:bCs/>
                <w:i/>
                <w:color w:val="0000FF"/>
                <w:sz w:val="22"/>
                <w:szCs w:val="20"/>
                <w:lang w:eastAsia="en-US"/>
              </w:rPr>
              <w:t xml:space="preserve">kopējām </w:t>
            </w:r>
            <w:r w:rsidRPr="009D53A0">
              <w:rPr>
                <w:rFonts w:eastAsia="Calibri"/>
                <w:b/>
                <w:bCs/>
                <w:i/>
                <w:iCs/>
                <w:color w:val="0000FF"/>
                <w:sz w:val="22"/>
                <w:szCs w:val="20"/>
                <w:lang w:eastAsia="en-US"/>
              </w:rPr>
              <w:t>attiecināmajām</w:t>
            </w:r>
            <w:r w:rsidRPr="009D53A0">
              <w:rPr>
                <w:rFonts w:eastAsia="Calibri"/>
                <w:b/>
                <w:bCs/>
                <w:i/>
                <w:color w:val="0000FF"/>
                <w:sz w:val="22"/>
                <w:szCs w:val="20"/>
                <w:lang w:eastAsia="en-US"/>
              </w:rPr>
              <w:t xml:space="preserve"> izmaksām</w:t>
            </w:r>
            <w:r w:rsidR="00005A72">
              <w:rPr>
                <w:rFonts w:eastAsia="Calibri"/>
                <w:i/>
                <w:iCs/>
                <w:color w:val="0000FF"/>
                <w:sz w:val="22"/>
                <w:szCs w:val="22"/>
                <w:lang w:eastAsia="en-US"/>
              </w:rPr>
              <w:t>.</w:t>
            </w:r>
          </w:p>
          <w:p w14:paraId="7498D044" w14:textId="5DC4F87C" w:rsidR="00005A72" w:rsidRPr="00205078" w:rsidRDefault="00005A72" w:rsidP="000E233A">
            <w:pPr>
              <w:jc w:val="both"/>
              <w:rPr>
                <w:rFonts w:eastAsia="Calibri"/>
                <w:b/>
                <w:bCs/>
                <w:sz w:val="22"/>
                <w:szCs w:val="20"/>
                <w:lang w:eastAsia="en-US"/>
              </w:rPr>
            </w:pPr>
            <w:r w:rsidRPr="004625A9">
              <w:rPr>
                <w:rFonts w:eastAsia="Calibri"/>
                <w:b/>
                <w:bCs/>
                <w:color w:val="0000FF"/>
                <w:sz w:val="22"/>
                <w:szCs w:val="22"/>
                <w:lang w:eastAsia="en-US"/>
              </w:rPr>
              <w:t>!</w:t>
            </w:r>
            <w:r w:rsidRPr="00005A72">
              <w:rPr>
                <w:rFonts w:eastAsia="Calibri"/>
                <w:i/>
                <w:iCs/>
                <w:color w:val="0000FF"/>
                <w:sz w:val="22"/>
                <w:szCs w:val="22"/>
                <w:lang w:eastAsia="en-US"/>
              </w:rPr>
              <w:t xml:space="preserve"> Finansējuma saņēmējs nepieciešamības gadījumā var </w:t>
            </w:r>
            <w:r w:rsidR="005A2FA0">
              <w:rPr>
                <w:rFonts w:eastAsia="Calibri"/>
                <w:i/>
                <w:iCs/>
                <w:color w:val="0000FF"/>
                <w:sz w:val="22"/>
                <w:szCs w:val="22"/>
                <w:lang w:eastAsia="en-US"/>
              </w:rPr>
              <w:t>plānot</w:t>
            </w:r>
            <w:r w:rsidRPr="00005A72">
              <w:rPr>
                <w:rFonts w:eastAsia="Calibri"/>
                <w:i/>
                <w:iCs/>
                <w:color w:val="0000FF"/>
                <w:sz w:val="22"/>
                <w:szCs w:val="22"/>
                <w:lang w:eastAsia="en-US"/>
              </w:rPr>
              <w:t xml:space="preserve"> vai nu neparedzēto izdevumu apjomu (līdz 5% apmērā no projekta kopējām attiecināmajām izmaksām) vai rezerves izmaksu apjomu (līdz 10% apmērā no projekta attiecināmajām būvniecības izmaksām).</w:t>
            </w:r>
          </w:p>
        </w:tc>
        <w:tc>
          <w:tcPr>
            <w:tcW w:w="1125" w:type="dxa"/>
            <w:tcBorders>
              <w:top w:val="nil"/>
              <w:left w:val="nil"/>
              <w:bottom w:val="single" w:sz="4" w:space="0" w:color="auto"/>
              <w:right w:val="single" w:sz="4" w:space="0" w:color="auto"/>
            </w:tcBorders>
            <w:shd w:val="clear" w:color="auto" w:fill="E2EFD9" w:themeFill="accent6" w:themeFillTint="33"/>
          </w:tcPr>
          <w:p w14:paraId="257AB5BE" w14:textId="12564D95" w:rsidR="000E233A" w:rsidRPr="00EE77BF" w:rsidRDefault="000E233A" w:rsidP="000E233A">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9B095F" w14:textId="77777777" w:rsidR="000E233A" w:rsidRPr="00205078" w:rsidRDefault="000E233A" w:rsidP="000E233A">
            <w:pPr>
              <w:jc w:val="center"/>
              <w:rPr>
                <w:rFonts w:eastAsia="Calibri"/>
                <w:sz w:val="22"/>
                <w:szCs w:val="22"/>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C36910"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A265DA"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2A2A46" w14:textId="79BE6E5D" w:rsidR="000E233A" w:rsidRPr="00CB13B9"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A47D40" w14:textId="77777777" w:rsidR="000E233A" w:rsidRDefault="000E233A" w:rsidP="000E233A">
            <w:pPr>
              <w:jc w:val="right"/>
              <w:rPr>
                <w:rFonts w:eastAsia="Calibri"/>
                <w:lang w:eastAsia="en-US"/>
              </w:rPr>
            </w:pPr>
          </w:p>
        </w:tc>
      </w:tr>
      <w:tr w:rsidR="002E1B60" w14:paraId="0A35BCBB" w14:textId="77777777" w:rsidTr="00E22FB3">
        <w:trPr>
          <w:trHeight w:val="30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CCE2DF"/>
            <w:vAlign w:val="center"/>
          </w:tcPr>
          <w:p w14:paraId="4962923B" w14:textId="69A666F2" w:rsidR="000E233A" w:rsidRPr="00EE77BF" w:rsidRDefault="000E233A" w:rsidP="000E233A">
            <w:pPr>
              <w:jc w:val="right"/>
              <w:rPr>
                <w:rFonts w:eastAsia="Calibri"/>
                <w:b/>
                <w:bCs/>
                <w:sz w:val="22"/>
                <w:szCs w:val="20"/>
                <w:lang w:eastAsia="en-US"/>
              </w:rPr>
            </w:pPr>
            <w:r>
              <w:rPr>
                <w:rFonts w:eastAsia="Calibri"/>
                <w:b/>
                <w:bCs/>
                <w:sz w:val="22"/>
                <w:szCs w:val="20"/>
                <w:lang w:eastAsia="en-US"/>
              </w:rPr>
              <w:t>KOPĀ:</w:t>
            </w:r>
          </w:p>
        </w:tc>
        <w:tc>
          <w:tcPr>
            <w:tcW w:w="1125" w:type="dxa"/>
            <w:tcBorders>
              <w:top w:val="single" w:sz="4" w:space="0" w:color="auto"/>
              <w:left w:val="nil"/>
              <w:bottom w:val="single" w:sz="4" w:space="0" w:color="auto"/>
              <w:right w:val="single" w:sz="4" w:space="0" w:color="auto"/>
            </w:tcBorders>
            <w:shd w:val="clear" w:color="auto" w:fill="E2EFD9" w:themeFill="accent6" w:themeFillTint="33"/>
          </w:tcPr>
          <w:p w14:paraId="6590CFBA" w14:textId="77777777" w:rsidR="000E233A" w:rsidRDefault="000E233A" w:rsidP="000E233A">
            <w:pPr>
              <w:jc w:val="right"/>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7DFACB" w14:textId="77777777" w:rsidR="000E233A" w:rsidRDefault="000E233A" w:rsidP="000E233A">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0B30FD"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631B7A"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21C852" w14:textId="77777777" w:rsidR="000E233A" w:rsidRDefault="000E233A" w:rsidP="000E233A">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0EEA0C" w14:textId="77777777" w:rsidR="000E233A" w:rsidRDefault="000E233A" w:rsidP="000E233A">
            <w:pPr>
              <w:jc w:val="right"/>
              <w:rPr>
                <w:rFonts w:eastAsia="Calibri"/>
                <w:lang w:eastAsia="en-US"/>
              </w:rPr>
            </w:pPr>
          </w:p>
        </w:tc>
      </w:tr>
    </w:tbl>
    <w:p w14:paraId="7C240066" w14:textId="6A92B8F6" w:rsidR="00003D9C" w:rsidRDefault="00003D9C" w:rsidP="00003D9C">
      <w:pPr>
        <w:pStyle w:val="Paraststmeklis"/>
        <w:shd w:val="clear" w:color="auto" w:fill="FFFFFF" w:themeFill="background1"/>
        <w:spacing w:before="120" w:beforeAutospacing="0" w:after="120" w:afterAutospacing="0"/>
        <w:jc w:val="both"/>
        <w:rPr>
          <w:i/>
          <w:iCs/>
          <w:color w:val="0000FF"/>
        </w:rPr>
      </w:pPr>
      <w:r w:rsidRPr="00A54CAD">
        <w:rPr>
          <w:i/>
          <w:iCs/>
          <w:color w:val="0000FF"/>
        </w:rPr>
        <w:t xml:space="preserve">Projekta iesnieguma sadaļā </w:t>
      </w:r>
      <w:r w:rsidR="00B17F88">
        <w:rPr>
          <w:i/>
          <w:iCs/>
          <w:color w:val="0000FF"/>
        </w:rPr>
        <w:t>“</w:t>
      </w:r>
      <w:r>
        <w:rPr>
          <w:i/>
          <w:iCs/>
          <w:color w:val="0000FF"/>
        </w:rPr>
        <w:t>B</w:t>
      </w:r>
      <w:r w:rsidRPr="00A54CAD">
        <w:rPr>
          <w:i/>
          <w:iCs/>
          <w:color w:val="0000FF"/>
        </w:rPr>
        <w:t>udžeta kopsavilkums</w:t>
      </w:r>
      <w:r w:rsidR="00B17F88">
        <w:rPr>
          <w:i/>
          <w:iCs/>
          <w:color w:val="0000FF"/>
        </w:rPr>
        <w:t>”</w:t>
      </w:r>
      <w:r w:rsidRPr="00A54CAD">
        <w:rPr>
          <w:i/>
          <w:iCs/>
          <w:color w:val="0000FF"/>
        </w:rPr>
        <w:t xml:space="preserve"> izmaksu pozīcijas definē atbilstoši </w:t>
      </w:r>
      <w:r w:rsidR="001D2481">
        <w:rPr>
          <w:i/>
          <w:iCs/>
          <w:color w:val="0000FF"/>
        </w:rPr>
        <w:t xml:space="preserve">SAM </w:t>
      </w:r>
      <w:r w:rsidRPr="00A54CAD">
        <w:rPr>
          <w:i/>
          <w:iCs/>
          <w:color w:val="0000FF"/>
        </w:rPr>
        <w:t xml:space="preserve">MK noteikumu </w:t>
      </w:r>
      <w:r w:rsidR="00390D04">
        <w:rPr>
          <w:i/>
          <w:iCs/>
          <w:color w:val="0000FF"/>
          <w:shd w:val="clear" w:color="auto" w:fill="FFFFFF"/>
        </w:rPr>
        <w:t>29</w:t>
      </w:r>
      <w:r>
        <w:rPr>
          <w:i/>
          <w:iCs/>
          <w:color w:val="0000FF"/>
          <w:shd w:val="clear" w:color="auto" w:fill="FFFFFF"/>
        </w:rPr>
        <w:t xml:space="preserve">., </w:t>
      </w:r>
      <w:r w:rsidR="00390D04">
        <w:rPr>
          <w:i/>
          <w:iCs/>
          <w:color w:val="0000FF"/>
          <w:shd w:val="clear" w:color="auto" w:fill="FFFFFF"/>
        </w:rPr>
        <w:t>30</w:t>
      </w:r>
      <w:r>
        <w:rPr>
          <w:i/>
          <w:iCs/>
          <w:color w:val="0000FF"/>
          <w:shd w:val="clear" w:color="auto" w:fill="FFFFFF"/>
        </w:rPr>
        <w:t>., 3</w:t>
      </w:r>
      <w:r w:rsidR="00390D04">
        <w:rPr>
          <w:i/>
          <w:iCs/>
          <w:color w:val="0000FF"/>
          <w:shd w:val="clear" w:color="auto" w:fill="FFFFFF"/>
        </w:rPr>
        <w:t>1</w:t>
      </w:r>
      <w:r>
        <w:rPr>
          <w:i/>
          <w:iCs/>
          <w:color w:val="0000FF"/>
          <w:shd w:val="clear" w:color="auto" w:fill="FFFFFF"/>
        </w:rPr>
        <w:t>., 3</w:t>
      </w:r>
      <w:r w:rsidR="0007044C">
        <w:rPr>
          <w:i/>
          <w:iCs/>
          <w:color w:val="0000FF"/>
          <w:shd w:val="clear" w:color="auto" w:fill="FFFFFF"/>
        </w:rPr>
        <w:t>2</w:t>
      </w:r>
      <w:r>
        <w:rPr>
          <w:i/>
          <w:iCs/>
          <w:color w:val="0000FF"/>
          <w:shd w:val="clear" w:color="auto" w:fill="FFFFFF"/>
        </w:rPr>
        <w:t>.</w:t>
      </w:r>
      <w:r w:rsidR="003B5A73">
        <w:rPr>
          <w:i/>
          <w:iCs/>
          <w:color w:val="0000FF"/>
          <w:shd w:val="clear" w:color="auto" w:fill="FFFFFF"/>
        </w:rPr>
        <w:t xml:space="preserve"> un </w:t>
      </w:r>
      <w:r>
        <w:rPr>
          <w:i/>
          <w:iCs/>
          <w:color w:val="0000FF"/>
          <w:shd w:val="clear" w:color="auto" w:fill="FFFFFF"/>
        </w:rPr>
        <w:t>3</w:t>
      </w:r>
      <w:r w:rsidR="0007044C">
        <w:rPr>
          <w:i/>
          <w:iCs/>
          <w:color w:val="0000FF"/>
          <w:shd w:val="clear" w:color="auto" w:fill="FFFFFF"/>
        </w:rPr>
        <w:t>3</w:t>
      </w:r>
      <w:r w:rsidR="003B5A73">
        <w:rPr>
          <w:i/>
          <w:iCs/>
          <w:color w:val="0000FF"/>
          <w:shd w:val="clear" w:color="auto" w:fill="FFFFFF"/>
        </w:rPr>
        <w:t>. </w:t>
      </w:r>
      <w:r w:rsidRPr="00A54CAD">
        <w:rPr>
          <w:i/>
          <w:iCs/>
          <w:color w:val="0000FF"/>
        </w:rPr>
        <w:t>punktā noteiktajām attiecināmajām izmaksām un nosacījumiem.</w:t>
      </w:r>
    </w:p>
    <w:p w14:paraId="17FED5DC" w14:textId="77777777" w:rsidR="00CB5CB0" w:rsidRDefault="00CB5CB0" w:rsidP="00CB5CB0">
      <w:pPr>
        <w:pStyle w:val="paragraph"/>
        <w:spacing w:before="240" w:beforeAutospacing="0" w:after="12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p>
    <w:p w14:paraId="265F1A1D" w14:textId="441BD89C" w:rsidR="00CB5CB0" w:rsidRPr="00774851" w:rsidRDefault="00CB5CB0" w:rsidP="00AA521A">
      <w:pPr>
        <w:pStyle w:val="paragraph"/>
        <w:numPr>
          <w:ilvl w:val="0"/>
          <w:numId w:val="50"/>
        </w:numPr>
        <w:tabs>
          <w:tab w:val="clear" w:pos="720"/>
        </w:tabs>
        <w:spacing w:before="0" w:beforeAutospacing="0" w:after="0" w:afterAutospacing="0"/>
        <w:ind w:left="709" w:hanging="425"/>
        <w:jc w:val="both"/>
        <w:textAlignment w:val="baseline"/>
        <w:rPr>
          <w:rStyle w:val="eop"/>
        </w:rPr>
      </w:pPr>
      <w:r w:rsidRPr="007664DB">
        <w:rPr>
          <w:rStyle w:val="normaltextrun"/>
          <w:rFonts w:eastAsiaTheme="majorEastAsia"/>
          <w:b/>
          <w:bCs/>
          <w:i/>
          <w:iCs/>
          <w:color w:val="0000FF"/>
        </w:rPr>
        <w:t xml:space="preserve">iekļauj tikai tās izmaksas, kuras paredzēts segt no projekta finansējuma, tas ir, no ERAF un </w:t>
      </w:r>
      <w:r w:rsidR="00FB6C7C">
        <w:rPr>
          <w:rStyle w:val="normaltextrun"/>
          <w:rFonts w:eastAsiaTheme="majorEastAsia"/>
          <w:b/>
          <w:bCs/>
          <w:i/>
          <w:iCs/>
          <w:color w:val="0000FF"/>
        </w:rPr>
        <w:t>privātā</w:t>
      </w:r>
      <w:r w:rsidR="00FB6C7C" w:rsidRPr="007664DB">
        <w:rPr>
          <w:rStyle w:val="normaltextrun"/>
          <w:rFonts w:eastAsiaTheme="majorEastAsia"/>
          <w:b/>
          <w:bCs/>
          <w:i/>
          <w:iCs/>
          <w:color w:val="0000FF"/>
        </w:rPr>
        <w:t xml:space="preserve"> </w:t>
      </w:r>
      <w:r w:rsidRPr="007664DB">
        <w:rPr>
          <w:rStyle w:val="normaltextrun"/>
          <w:rFonts w:eastAsiaTheme="majorEastAsia"/>
          <w:b/>
          <w:bCs/>
          <w:i/>
          <w:iCs/>
          <w:color w:val="0000FF"/>
        </w:rPr>
        <w:t>budžeta finansējuma</w:t>
      </w:r>
      <w:r>
        <w:rPr>
          <w:rStyle w:val="normaltextrun"/>
          <w:rFonts w:eastAsiaTheme="majorEastAsia"/>
          <w:i/>
          <w:iCs/>
          <w:color w:val="0000FF"/>
        </w:rPr>
        <w:t xml:space="preserve">, un kuru lietderība un plānotais izmaksu apmērs ir pamatots (sadaļā </w:t>
      </w:r>
      <w:r w:rsidR="00B17F88">
        <w:rPr>
          <w:rStyle w:val="normaltextrun"/>
          <w:rFonts w:eastAsiaTheme="majorEastAsia"/>
          <w:i/>
          <w:iCs/>
          <w:color w:val="0000FF"/>
        </w:rPr>
        <w:t>“</w:t>
      </w:r>
      <w:r>
        <w:rPr>
          <w:rStyle w:val="normaltextrun"/>
          <w:rFonts w:eastAsiaTheme="majorEastAsia"/>
          <w:i/>
          <w:iCs/>
          <w:color w:val="0000FF"/>
        </w:rPr>
        <w:t>Darbības</w:t>
      </w:r>
      <w:r w:rsidR="00B17F88">
        <w:rPr>
          <w:rStyle w:val="normaltextrun"/>
          <w:rFonts w:eastAsiaTheme="majorEastAsia"/>
          <w:i/>
          <w:iCs/>
          <w:color w:val="0000FF"/>
        </w:rPr>
        <w:t>”</w:t>
      </w:r>
      <w:r>
        <w:rPr>
          <w:rStyle w:val="normaltextrun"/>
          <w:rFonts w:eastAsiaTheme="majorEastAsia"/>
          <w:i/>
          <w:iCs/>
          <w:color w:val="0000FF"/>
        </w:rPr>
        <w:t xml:space="preserve"> un pievienotajos izmaksu apmēru pamatojošos dokumentos)</w:t>
      </w:r>
    </w:p>
    <w:p w14:paraId="29797F10" w14:textId="77777777" w:rsidR="00CB5CB0" w:rsidRDefault="00CB5CB0" w:rsidP="00AA521A">
      <w:pPr>
        <w:pStyle w:val="paragraph"/>
        <w:numPr>
          <w:ilvl w:val="0"/>
          <w:numId w:val="50"/>
        </w:numPr>
        <w:tabs>
          <w:tab w:val="clear" w:pos="720"/>
        </w:tabs>
        <w:spacing w:before="0" w:beforeAutospacing="0" w:after="0" w:afterAutospacing="0"/>
        <w:ind w:left="709" w:hanging="425"/>
        <w:jc w:val="both"/>
        <w:textAlignment w:val="baseline"/>
      </w:pPr>
      <w:r>
        <w:rPr>
          <w:rStyle w:val="normaltextrun"/>
          <w:rFonts w:eastAsiaTheme="majorEastAsia"/>
          <w:i/>
          <w:iCs/>
          <w:color w:val="0000FF"/>
        </w:rPr>
        <w:t xml:space="preserve">definētajām izmaksu pozīcijām, </w:t>
      </w:r>
      <w:r>
        <w:rPr>
          <w:rStyle w:val="normaltextrun"/>
          <w:rFonts w:eastAsiaTheme="majorEastAsia"/>
          <w:i/>
          <w:iCs/>
          <w:color w:val="0000FF"/>
          <w:u w:val="single"/>
        </w:rPr>
        <w:t xml:space="preserve">izmantojot pirms budžeta pozīcijas koda esošo simbolu </w:t>
      </w:r>
      <w:r>
        <w:rPr>
          <w:rFonts w:eastAsiaTheme="minorEastAsia"/>
          <w:i/>
          <w:noProof/>
          <w:color w:val="0000FF"/>
          <w:shd w:val="clear" w:color="auto" w:fill="E6E6E6"/>
        </w:rPr>
        <w:drawing>
          <wp:inline distT="0" distB="0" distL="0" distR="0" wp14:anchorId="4DABB127" wp14:editId="4EB8053A">
            <wp:extent cx="148590" cy="13843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8590" cy="138430"/>
                    </a:xfrm>
                    <a:prstGeom prst="rect">
                      <a:avLst/>
                    </a:prstGeom>
                    <a:noFill/>
                    <a:ln>
                      <a:noFill/>
                    </a:ln>
                  </pic:spPr>
                </pic:pic>
              </a:graphicData>
            </a:graphic>
          </wp:inline>
        </w:drawing>
      </w:r>
      <w:r>
        <w:rPr>
          <w:rStyle w:val="normaltextrun"/>
          <w:rFonts w:eastAsiaTheme="majorEastAsia"/>
          <w:i/>
          <w:iCs/>
          <w:color w:val="0000FF"/>
          <w:u w:val="single"/>
        </w:rPr>
        <w:t>, var izveidot zemāka līmeņa izmaksu apakšpozīcijas</w:t>
      </w:r>
      <w:r>
        <w:rPr>
          <w:rStyle w:val="normaltextrun"/>
          <w:rFonts w:eastAsiaTheme="majorEastAsia"/>
          <w:i/>
          <w:iCs/>
          <w:color w:val="0000FF"/>
        </w:rPr>
        <w:t xml:space="preserve"> detalizētākai izmaksu pozīciju atspoguļošanai. Ja tiek veidotas zemāka līmeņa izmaksu pozīcijas, tad:</w:t>
      </w:r>
    </w:p>
    <w:p w14:paraId="350C48F4" w14:textId="3BC4B941" w:rsidR="00CB5CB0" w:rsidRDefault="00CB5CB0" w:rsidP="00AA521A">
      <w:pPr>
        <w:pStyle w:val="paragraph"/>
        <w:numPr>
          <w:ilvl w:val="0"/>
          <w:numId w:val="53"/>
        </w:numPr>
        <w:spacing w:before="0" w:beforeAutospacing="0" w:after="0" w:afterAutospacing="0"/>
        <w:ind w:left="1134" w:hanging="425"/>
        <w:jc w:val="both"/>
        <w:textAlignment w:val="baseline"/>
      </w:pPr>
      <w:r>
        <w:rPr>
          <w:rStyle w:val="normaltextrun"/>
          <w:rFonts w:eastAsiaTheme="majorEastAsia"/>
          <w:i/>
          <w:iCs/>
          <w:color w:val="0000FF"/>
          <w:u w:val="single"/>
        </w:rPr>
        <w:t xml:space="preserve">kolonnā </w:t>
      </w:r>
      <w:r w:rsidR="00B17F88">
        <w:rPr>
          <w:rStyle w:val="normaltextrun"/>
          <w:rFonts w:eastAsiaTheme="majorEastAsia"/>
          <w:i/>
          <w:iCs/>
          <w:color w:val="0000FF"/>
          <w:u w:val="single"/>
        </w:rPr>
        <w:t>“</w:t>
      </w:r>
      <w:r>
        <w:rPr>
          <w:rStyle w:val="normaltextrun"/>
          <w:rFonts w:eastAsiaTheme="majorEastAsia"/>
          <w:i/>
          <w:iCs/>
          <w:color w:val="0000FF"/>
          <w:u w:val="single"/>
        </w:rPr>
        <w:t>Nosaukums</w:t>
      </w:r>
      <w:r w:rsidR="00B17F88">
        <w:rPr>
          <w:rStyle w:val="normaltextrun"/>
          <w:rFonts w:eastAsiaTheme="majorEastAsia"/>
          <w:i/>
          <w:iCs/>
          <w:color w:val="0000FF"/>
          <w:u w:val="single"/>
        </w:rPr>
        <w:t>”</w:t>
      </w:r>
      <w:r>
        <w:rPr>
          <w:rStyle w:val="normaltextrun"/>
          <w:rFonts w:eastAsiaTheme="majorEastAsia"/>
          <w:i/>
          <w:iCs/>
          <w:color w:val="0000FF"/>
        </w:rPr>
        <w:t xml:space="preserve"> attiecīgajai izmaksu pozīcijai definē nosaukumu, kas raksturo iekļautās izmaksas;</w:t>
      </w:r>
    </w:p>
    <w:p w14:paraId="33577EB3" w14:textId="62A28CF3" w:rsidR="00CB5CB0" w:rsidRDefault="00CB5CB0" w:rsidP="00AA521A">
      <w:pPr>
        <w:pStyle w:val="paragraph"/>
        <w:numPr>
          <w:ilvl w:val="0"/>
          <w:numId w:val="53"/>
        </w:numPr>
        <w:spacing w:before="0" w:beforeAutospacing="0" w:after="0" w:afterAutospacing="0"/>
        <w:ind w:left="1134" w:hanging="425"/>
        <w:jc w:val="both"/>
        <w:textAlignment w:val="baseline"/>
      </w:pPr>
      <w:r>
        <w:rPr>
          <w:rStyle w:val="normaltextrun"/>
          <w:rFonts w:eastAsiaTheme="majorEastAsia"/>
          <w:i/>
          <w:iCs/>
          <w:color w:val="0000FF"/>
          <w:u w:val="single"/>
        </w:rPr>
        <w:t xml:space="preserve">kolonna </w:t>
      </w:r>
      <w:r w:rsidR="00B17F88">
        <w:rPr>
          <w:rStyle w:val="normaltextrun"/>
          <w:rFonts w:eastAsiaTheme="majorEastAsia"/>
          <w:i/>
          <w:iCs/>
          <w:color w:val="0000FF"/>
          <w:u w:val="single"/>
        </w:rPr>
        <w:t>“</w:t>
      </w:r>
      <w:r>
        <w:rPr>
          <w:rStyle w:val="normaltextrun"/>
          <w:rFonts w:eastAsiaTheme="majorEastAsia"/>
          <w:i/>
          <w:iCs/>
          <w:color w:val="0000FF"/>
          <w:u w:val="single"/>
        </w:rPr>
        <w:t>Izmaksu veids</w:t>
      </w:r>
      <w:r w:rsidR="00B17F88">
        <w:rPr>
          <w:rStyle w:val="normaltextrun"/>
          <w:rFonts w:eastAsiaTheme="majorEastAsia"/>
          <w:i/>
          <w:iCs/>
          <w:color w:val="0000FF"/>
          <w:u w:val="single"/>
        </w:rPr>
        <w:t>”</w:t>
      </w:r>
      <w:r>
        <w:rPr>
          <w:rStyle w:val="normaltextrun"/>
          <w:rFonts w:eastAsiaTheme="majorEastAsia"/>
          <w:i/>
          <w:iCs/>
          <w:color w:val="0000FF"/>
        </w:rPr>
        <w:t xml:space="preserve"> tiks aizpildīta automātiski;</w:t>
      </w:r>
    </w:p>
    <w:p w14:paraId="3EA46C7F" w14:textId="42E71899" w:rsidR="00CB5CB0" w:rsidRDefault="00CB5CB0" w:rsidP="00E44CD1">
      <w:pPr>
        <w:pStyle w:val="paragraph"/>
        <w:numPr>
          <w:ilvl w:val="0"/>
          <w:numId w:val="104"/>
        </w:numPr>
        <w:spacing w:before="0" w:beforeAutospacing="0" w:after="0" w:afterAutospacing="0"/>
        <w:ind w:left="709" w:hanging="425"/>
        <w:jc w:val="both"/>
        <w:textAlignment w:val="baseline"/>
      </w:pPr>
      <w:r>
        <w:rPr>
          <w:rStyle w:val="normaltextrun"/>
          <w:rFonts w:eastAsiaTheme="majorEastAsia"/>
          <w:i/>
          <w:iCs/>
          <w:color w:val="0000FF"/>
          <w:u w:val="single"/>
        </w:rPr>
        <w:t xml:space="preserve">kolonnā </w:t>
      </w:r>
      <w:r w:rsidR="00B17F88">
        <w:rPr>
          <w:rStyle w:val="normaltextrun"/>
          <w:rFonts w:eastAsiaTheme="majorEastAsia"/>
          <w:i/>
          <w:iCs/>
          <w:color w:val="0000FF"/>
          <w:u w:val="single"/>
        </w:rPr>
        <w:t>“</w:t>
      </w:r>
      <w:r>
        <w:rPr>
          <w:rStyle w:val="normaltextrun"/>
          <w:rFonts w:eastAsiaTheme="majorEastAsia"/>
          <w:i/>
          <w:iCs/>
          <w:color w:val="0000FF"/>
          <w:u w:val="single"/>
        </w:rPr>
        <w:t>Daudzums</w:t>
      </w:r>
      <w:r w:rsidR="00B17F88">
        <w:rPr>
          <w:rStyle w:val="normaltextrun"/>
          <w:rFonts w:eastAsiaTheme="majorEastAsia"/>
          <w:i/>
          <w:iCs/>
          <w:color w:val="0000FF"/>
          <w:u w:val="single"/>
        </w:rPr>
        <w:t>”</w:t>
      </w:r>
      <w:r>
        <w:rPr>
          <w:rStyle w:val="normaltextrun"/>
          <w:rFonts w:eastAsiaTheme="majorEastAsia"/>
          <w:i/>
          <w:iCs/>
          <w:color w:val="0000FF"/>
        </w:rPr>
        <w:t xml:space="preserve"> norāda atbilstošu skaitlisku lielumu, piemēram, iekārtu skaitu u.tml.</w:t>
      </w:r>
    </w:p>
    <w:p w14:paraId="44E32B50" w14:textId="3C1B3B9A" w:rsidR="00CB5CB0" w:rsidRDefault="00CB5CB0" w:rsidP="00AA521A">
      <w:pPr>
        <w:pStyle w:val="paragraph"/>
        <w:numPr>
          <w:ilvl w:val="0"/>
          <w:numId w:val="51"/>
        </w:numPr>
        <w:spacing w:before="0" w:beforeAutospacing="0" w:after="120" w:afterAutospacing="0"/>
        <w:ind w:left="709" w:hanging="425"/>
        <w:jc w:val="both"/>
        <w:textAlignment w:val="baseline"/>
      </w:pPr>
      <w:r>
        <w:rPr>
          <w:rStyle w:val="normaltextrun"/>
          <w:rFonts w:eastAsiaTheme="majorEastAsia"/>
          <w:i/>
          <w:iCs/>
          <w:color w:val="0000FF"/>
          <w:u w:val="single"/>
        </w:rPr>
        <w:t xml:space="preserve">kolonnā </w:t>
      </w:r>
      <w:r w:rsidR="00B17F88">
        <w:rPr>
          <w:rStyle w:val="normaltextrun"/>
          <w:rFonts w:eastAsiaTheme="majorEastAsia"/>
          <w:i/>
          <w:iCs/>
          <w:color w:val="0000FF"/>
          <w:u w:val="single"/>
        </w:rPr>
        <w:t>“</w:t>
      </w:r>
      <w:r>
        <w:rPr>
          <w:rStyle w:val="normaltextrun"/>
          <w:rFonts w:eastAsiaTheme="majorEastAsia"/>
          <w:i/>
          <w:iCs/>
          <w:color w:val="0000FF"/>
          <w:u w:val="single"/>
        </w:rPr>
        <w:t>Mērvienība</w:t>
      </w:r>
      <w:r w:rsidR="00B17F88">
        <w:rPr>
          <w:rStyle w:val="normaltextrun"/>
          <w:rFonts w:eastAsiaTheme="majorEastAsia"/>
          <w:i/>
          <w:iCs/>
          <w:color w:val="0000FF"/>
          <w:u w:val="single"/>
        </w:rPr>
        <w:t>”</w:t>
      </w:r>
      <w:r>
        <w:rPr>
          <w:rStyle w:val="normaltextrun"/>
          <w:rFonts w:eastAsiaTheme="majorEastAsia"/>
          <w:i/>
          <w:iCs/>
          <w:color w:val="0000FF"/>
        </w:rPr>
        <w:t xml:space="preserve"> norāda atbilstošu mērvienības nosaukumu, piemēram, iekārtas</w:t>
      </w:r>
      <w:r w:rsidR="00B91A33">
        <w:rPr>
          <w:rStyle w:val="normaltextrun"/>
          <w:rFonts w:eastAsiaTheme="majorEastAsia"/>
          <w:i/>
          <w:iCs/>
          <w:color w:val="0000FF"/>
        </w:rPr>
        <w:t xml:space="preserve"> </w:t>
      </w:r>
      <w:r>
        <w:rPr>
          <w:rStyle w:val="normaltextrun"/>
          <w:rFonts w:eastAsiaTheme="majorEastAsia"/>
          <w:i/>
          <w:iCs/>
          <w:color w:val="0000FF"/>
        </w:rPr>
        <w:t>u.tml.;</w:t>
      </w:r>
    </w:p>
    <w:p w14:paraId="5A017A79" w14:textId="72E60F10" w:rsidR="00CB5CB0" w:rsidRPr="00CC3300" w:rsidRDefault="00CB5CB0" w:rsidP="00AA521A">
      <w:pPr>
        <w:pStyle w:val="paragraph"/>
        <w:numPr>
          <w:ilvl w:val="0"/>
          <w:numId w:val="54"/>
        </w:numPr>
        <w:tabs>
          <w:tab w:val="clear" w:pos="720"/>
        </w:tabs>
        <w:spacing w:before="0" w:beforeAutospacing="0" w:after="120" w:afterAutospacing="0"/>
        <w:ind w:left="993" w:hanging="284"/>
        <w:jc w:val="both"/>
        <w:textAlignment w:val="baseline"/>
        <w:rPr>
          <w:rStyle w:val="normaltextrun"/>
          <w:rFonts w:eastAsiaTheme="majorEastAsia"/>
          <w:i/>
          <w:iCs/>
          <w:color w:val="0000FF"/>
        </w:rPr>
      </w:pPr>
      <w:r>
        <w:rPr>
          <w:rStyle w:val="normaltextrun"/>
          <w:rFonts w:eastAsiaTheme="majorEastAsia"/>
          <w:i/>
          <w:iCs/>
          <w:color w:val="0000FF"/>
        </w:rPr>
        <w:t xml:space="preserve">Kolonnās </w:t>
      </w:r>
      <w:r w:rsidR="00B17F88">
        <w:rPr>
          <w:rStyle w:val="normaltextrun"/>
          <w:rFonts w:eastAsiaTheme="majorEastAsia"/>
          <w:i/>
          <w:iCs/>
          <w:color w:val="0000FF"/>
        </w:rPr>
        <w:t>“</w:t>
      </w:r>
      <w:r>
        <w:rPr>
          <w:rStyle w:val="normaltextrun"/>
          <w:rFonts w:eastAsiaTheme="majorEastAsia"/>
          <w:i/>
          <w:iCs/>
          <w:color w:val="0000FF"/>
        </w:rPr>
        <w:t>Daudzums</w:t>
      </w:r>
      <w:r w:rsidR="00B17F88">
        <w:rPr>
          <w:rStyle w:val="normaltextrun"/>
          <w:rFonts w:eastAsiaTheme="majorEastAsia"/>
          <w:i/>
          <w:iCs/>
          <w:color w:val="0000FF"/>
        </w:rPr>
        <w:t>”</w:t>
      </w:r>
      <w:r>
        <w:rPr>
          <w:rStyle w:val="normaltextrun"/>
          <w:rFonts w:eastAsiaTheme="majorEastAsia"/>
          <w:i/>
          <w:iCs/>
          <w:color w:val="0000FF"/>
        </w:rPr>
        <w:t xml:space="preserve"> un </w:t>
      </w:r>
      <w:r w:rsidR="00B17F88">
        <w:rPr>
          <w:rStyle w:val="normaltextrun"/>
          <w:rFonts w:eastAsiaTheme="majorEastAsia"/>
          <w:i/>
          <w:iCs/>
          <w:color w:val="0000FF"/>
        </w:rPr>
        <w:t>“</w:t>
      </w:r>
      <w:r>
        <w:rPr>
          <w:rStyle w:val="normaltextrun"/>
          <w:rFonts w:eastAsiaTheme="majorEastAsia"/>
          <w:i/>
          <w:iCs/>
          <w:color w:val="0000FF"/>
        </w:rPr>
        <w:t>Mērvienība</w:t>
      </w:r>
      <w:r w:rsidR="00B17F88">
        <w:rPr>
          <w:rStyle w:val="normaltextrun"/>
          <w:rFonts w:eastAsiaTheme="majorEastAsia"/>
          <w:i/>
          <w:iCs/>
          <w:color w:val="0000FF"/>
        </w:rPr>
        <w:t>”</w:t>
      </w:r>
      <w:r>
        <w:rPr>
          <w:rStyle w:val="normaltextrun"/>
          <w:rFonts w:eastAsiaTheme="majorEastAsia"/>
          <w:i/>
          <w:iCs/>
          <w:color w:val="0000FF"/>
        </w:rPr>
        <w:t xml:space="preserve"> norādītā informācija nedrīkst būt pretrunā ar projekta iesnieguma sadaļās </w:t>
      </w:r>
      <w:r w:rsidR="00B17F88">
        <w:rPr>
          <w:rStyle w:val="normaltextrun"/>
          <w:rFonts w:eastAsiaTheme="majorEastAsia"/>
          <w:i/>
          <w:iCs/>
          <w:color w:val="0000FF"/>
        </w:rPr>
        <w:t>“</w:t>
      </w:r>
      <w:r>
        <w:rPr>
          <w:rStyle w:val="normaltextrun"/>
          <w:rFonts w:eastAsiaTheme="majorEastAsia"/>
          <w:i/>
          <w:iCs/>
          <w:color w:val="0000FF"/>
        </w:rPr>
        <w:t>Darbības</w:t>
      </w:r>
      <w:r w:rsidR="00B17F88">
        <w:rPr>
          <w:rStyle w:val="normaltextrun"/>
          <w:rFonts w:eastAsiaTheme="majorEastAsia"/>
          <w:i/>
          <w:iCs/>
          <w:color w:val="0000FF"/>
        </w:rPr>
        <w:t>”</w:t>
      </w:r>
      <w:r>
        <w:rPr>
          <w:rStyle w:val="normaltextrun"/>
          <w:rFonts w:eastAsiaTheme="majorEastAsia"/>
          <w:i/>
          <w:iCs/>
          <w:color w:val="0000FF"/>
        </w:rPr>
        <w:t xml:space="preserve"> un </w:t>
      </w:r>
      <w:r w:rsidR="00B17F88">
        <w:rPr>
          <w:rStyle w:val="normaltextrun"/>
          <w:rFonts w:eastAsiaTheme="majorEastAsia"/>
          <w:i/>
          <w:iCs/>
          <w:color w:val="0000FF"/>
        </w:rPr>
        <w:t>“</w:t>
      </w:r>
      <w:r>
        <w:rPr>
          <w:rStyle w:val="normaltextrun"/>
          <w:rFonts w:eastAsiaTheme="majorEastAsia"/>
          <w:i/>
          <w:iCs/>
          <w:color w:val="0000FF"/>
        </w:rPr>
        <w:t>Rādītāji</w:t>
      </w:r>
      <w:r w:rsidR="00B17F88">
        <w:rPr>
          <w:rStyle w:val="normaltextrun"/>
          <w:rFonts w:eastAsiaTheme="majorEastAsia"/>
          <w:i/>
          <w:iCs/>
          <w:color w:val="0000FF"/>
        </w:rPr>
        <w:t>”</w:t>
      </w:r>
      <w:r>
        <w:rPr>
          <w:rStyle w:val="normaltextrun"/>
          <w:rFonts w:eastAsiaTheme="majorEastAsia"/>
          <w:i/>
          <w:iCs/>
          <w:color w:val="0000FF"/>
        </w:rPr>
        <w:t xml:space="preserve"> norādīto informāciju;</w:t>
      </w:r>
    </w:p>
    <w:p w14:paraId="05C448B4" w14:textId="526B4408" w:rsidR="00CB5CB0" w:rsidRDefault="00CB5CB0" w:rsidP="00AA521A">
      <w:pPr>
        <w:pStyle w:val="paragraph"/>
        <w:numPr>
          <w:ilvl w:val="0"/>
          <w:numId w:val="51"/>
        </w:numPr>
        <w:spacing w:before="0" w:beforeAutospacing="0" w:after="0" w:afterAutospacing="0"/>
        <w:ind w:left="709" w:hanging="425"/>
        <w:jc w:val="both"/>
        <w:textAlignment w:val="baseline"/>
      </w:pPr>
      <w:r>
        <w:rPr>
          <w:rStyle w:val="normaltextrun"/>
          <w:rFonts w:eastAsiaTheme="majorEastAsia"/>
          <w:i/>
          <w:iCs/>
          <w:color w:val="0000FF"/>
          <w:u w:val="single"/>
        </w:rPr>
        <w:t xml:space="preserve">kolonnā </w:t>
      </w:r>
      <w:r w:rsidR="00B17F88">
        <w:rPr>
          <w:rStyle w:val="normaltextrun"/>
          <w:rFonts w:eastAsiaTheme="majorEastAsia"/>
          <w:i/>
          <w:iCs/>
          <w:color w:val="0000FF"/>
          <w:u w:val="single"/>
        </w:rPr>
        <w:t>“</w:t>
      </w:r>
      <w:r>
        <w:rPr>
          <w:rStyle w:val="normaltextrun"/>
          <w:rFonts w:eastAsiaTheme="majorEastAsia"/>
          <w:i/>
          <w:iCs/>
          <w:color w:val="0000FF"/>
          <w:u w:val="single"/>
        </w:rPr>
        <w:t>Projekta darbības Nr.</w:t>
      </w:r>
      <w:r w:rsidR="00B17F88">
        <w:rPr>
          <w:rStyle w:val="normaltextrun"/>
          <w:rFonts w:eastAsiaTheme="majorEastAsia"/>
          <w:i/>
          <w:iCs/>
          <w:color w:val="0000FF"/>
          <w:u w:val="single"/>
        </w:rPr>
        <w:t>”</w:t>
      </w:r>
      <w:r>
        <w:rPr>
          <w:rStyle w:val="normaltextrun"/>
          <w:rFonts w:eastAsiaTheme="majorEastAsia"/>
          <w:i/>
          <w:iCs/>
          <w:color w:val="0000FF"/>
        </w:rPr>
        <w:t xml:space="preserve"> izvēlas un norāda atsauci uz projekta darbību vai apakšdarbību, uz kuru šīs izmaksas attiecināmas, nodrošinot, ka izmaksas loģiski izriet no projekta darbībām. Ja izmaksas attiecināmas uz vairākām projekta darbībām vai apakšdarbībām, tad norāda visas;</w:t>
      </w:r>
    </w:p>
    <w:p w14:paraId="5625E593" w14:textId="18423677" w:rsidR="00CB5CB0" w:rsidRDefault="00CB5CB0" w:rsidP="00AA521A">
      <w:pPr>
        <w:pStyle w:val="paragraph"/>
        <w:numPr>
          <w:ilvl w:val="0"/>
          <w:numId w:val="52"/>
        </w:numPr>
        <w:tabs>
          <w:tab w:val="clear" w:pos="720"/>
        </w:tabs>
        <w:spacing w:before="0" w:beforeAutospacing="0" w:after="0" w:afterAutospacing="0"/>
        <w:ind w:left="709" w:hanging="425"/>
        <w:jc w:val="both"/>
        <w:textAlignment w:val="baseline"/>
      </w:pPr>
      <w:r>
        <w:rPr>
          <w:rStyle w:val="normaltextrun"/>
          <w:rFonts w:eastAsiaTheme="majorEastAsia"/>
          <w:i/>
          <w:iCs/>
          <w:color w:val="0000FF"/>
          <w:u w:val="single"/>
        </w:rPr>
        <w:t xml:space="preserve">kolonnā </w:t>
      </w:r>
      <w:r w:rsidR="00B17F88">
        <w:rPr>
          <w:rStyle w:val="normaltextrun"/>
          <w:rFonts w:eastAsiaTheme="majorEastAsia"/>
          <w:i/>
          <w:iCs/>
          <w:color w:val="0000FF"/>
          <w:u w:val="single"/>
        </w:rPr>
        <w:t>“</w:t>
      </w:r>
      <w:r>
        <w:rPr>
          <w:rStyle w:val="normaltextrun"/>
          <w:rFonts w:eastAsiaTheme="majorEastAsia"/>
          <w:i/>
          <w:iCs/>
          <w:color w:val="0000FF"/>
          <w:u w:val="single"/>
        </w:rPr>
        <w:t>Attiecināmās izmaksas</w:t>
      </w:r>
      <w:r w:rsidR="00B17F88">
        <w:rPr>
          <w:rStyle w:val="normaltextrun"/>
          <w:rFonts w:eastAsiaTheme="majorEastAsia"/>
          <w:i/>
          <w:iCs/>
          <w:color w:val="0000FF"/>
          <w:u w:val="single"/>
        </w:rPr>
        <w:t>”</w:t>
      </w:r>
      <w:r>
        <w:rPr>
          <w:rStyle w:val="normaltextrun"/>
          <w:rFonts w:eastAsiaTheme="majorEastAsia"/>
          <w:i/>
          <w:iCs/>
          <w:color w:val="0000FF"/>
        </w:rPr>
        <w:t xml:space="preserve"> norāda attiecīgās izmaksas euro ar diviem cipariem aiz komata.</w:t>
      </w:r>
    </w:p>
    <w:p w14:paraId="06E51D7C" w14:textId="7BAC76DC" w:rsidR="00CB5CB0" w:rsidRDefault="00CB5CB0" w:rsidP="00AA521A">
      <w:pPr>
        <w:pStyle w:val="paragraph"/>
        <w:numPr>
          <w:ilvl w:val="0"/>
          <w:numId w:val="52"/>
        </w:numPr>
        <w:tabs>
          <w:tab w:val="clear" w:pos="720"/>
        </w:tabs>
        <w:spacing w:before="0" w:beforeAutospacing="0" w:after="120" w:afterAutospacing="0"/>
        <w:ind w:left="709" w:hanging="425"/>
        <w:jc w:val="both"/>
        <w:textAlignment w:val="baseline"/>
      </w:pPr>
      <w:r>
        <w:rPr>
          <w:rStyle w:val="normaltextrun"/>
          <w:rFonts w:eastAsiaTheme="majorEastAsia"/>
          <w:i/>
          <w:iCs/>
          <w:color w:val="0000FF"/>
          <w:u w:val="single"/>
        </w:rPr>
        <w:t xml:space="preserve">kolonnā </w:t>
      </w:r>
      <w:r w:rsidR="00B17F88">
        <w:rPr>
          <w:rStyle w:val="normaltextrun"/>
          <w:rFonts w:eastAsiaTheme="majorEastAsia"/>
          <w:i/>
          <w:iCs/>
          <w:color w:val="0000FF"/>
          <w:u w:val="single"/>
        </w:rPr>
        <w:t>“</w:t>
      </w:r>
      <w:r>
        <w:rPr>
          <w:rStyle w:val="normaltextrun"/>
          <w:rFonts w:eastAsiaTheme="majorEastAsia"/>
          <w:i/>
          <w:iCs/>
          <w:color w:val="0000FF"/>
          <w:u w:val="single"/>
        </w:rPr>
        <w:t>t.sk. PVN</w:t>
      </w:r>
      <w:r w:rsidR="00B17F88">
        <w:rPr>
          <w:rStyle w:val="normaltextrun"/>
          <w:rFonts w:eastAsiaTheme="majorEastAsia"/>
          <w:i/>
          <w:iCs/>
          <w:color w:val="0000FF"/>
          <w:u w:val="single"/>
        </w:rPr>
        <w:t>”</w:t>
      </w:r>
      <w:r>
        <w:rPr>
          <w:rStyle w:val="normaltextrun"/>
          <w:rFonts w:eastAsiaTheme="majorEastAsia"/>
          <w:i/>
          <w:iCs/>
          <w:color w:val="0000FF"/>
        </w:rPr>
        <w:t xml:space="preserve"> attiecīgajai izmaksu pozīcijai (attiecināms, ja šai izmaksu pozīcijai tiek piemērots PVN) norāda plānoto PVN apmēru. Saskaņā ar SAM MK noteikumu </w:t>
      </w:r>
      <w:r w:rsidR="007F2619">
        <w:rPr>
          <w:i/>
          <w:color w:val="0000FF"/>
          <w:lang w:eastAsia="en-US"/>
        </w:rPr>
        <w:t>30.8. apakš</w:t>
      </w:r>
      <w:r w:rsidR="007F2619" w:rsidRPr="00C945E5">
        <w:rPr>
          <w:i/>
          <w:color w:val="0000FF"/>
          <w:lang w:eastAsia="en-US"/>
        </w:rPr>
        <w:t xml:space="preserve">punktā </w:t>
      </w:r>
      <w:r>
        <w:rPr>
          <w:rStyle w:val="normaltextrun"/>
          <w:rFonts w:eastAsiaTheme="majorEastAsia"/>
          <w:i/>
          <w:iCs/>
          <w:color w:val="0000FF"/>
        </w:rPr>
        <w:t>noteikto, PVN, kas tiešā veidā saistīts ar projektu, uzskatāms par attiecināmām izmaksām, ja projekta iesniedzējs to nevar atgūt atbilstoši normatīvajiem aktiem nodokļu jomā.</w:t>
      </w:r>
    </w:p>
    <w:p w14:paraId="1EA8D2CC" w14:textId="39E7FE42" w:rsidR="00CB5CB0" w:rsidRPr="00352029" w:rsidRDefault="00CB5CB0" w:rsidP="004625A9">
      <w:pPr>
        <w:pStyle w:val="paragraph"/>
        <w:numPr>
          <w:ilvl w:val="0"/>
          <w:numId w:val="55"/>
        </w:numPr>
        <w:spacing w:before="120" w:beforeAutospacing="0" w:after="240" w:afterAutospacing="0"/>
        <w:ind w:left="993" w:hanging="284"/>
        <w:jc w:val="both"/>
        <w:textAlignment w:val="baseline"/>
        <w:rPr>
          <w:rStyle w:val="normaltextrun"/>
          <w:rFonts w:eastAsiaTheme="majorEastAsia"/>
          <w:i/>
          <w:iCs/>
          <w:color w:val="0000FF"/>
        </w:rPr>
      </w:pPr>
      <w:r>
        <w:rPr>
          <w:rStyle w:val="normaltextrun"/>
          <w:rFonts w:eastAsiaTheme="majorEastAsia"/>
          <w:i/>
          <w:iCs/>
          <w:color w:val="0000FF"/>
        </w:rPr>
        <w:t xml:space="preserve">Gadījumā, ja izmaksu pozīcijā vai apakšpozīcijā iekļautās PVN izmaksas neveido 21 % no izmaksām, tad projekta iesnieguma 2.3. sadaļā </w:t>
      </w:r>
      <w:r w:rsidR="00B17F88">
        <w:rPr>
          <w:rStyle w:val="normaltextrun"/>
          <w:rFonts w:eastAsiaTheme="majorEastAsia"/>
          <w:i/>
          <w:iCs/>
          <w:color w:val="0000FF"/>
        </w:rPr>
        <w:t>“</w:t>
      </w:r>
      <w:r>
        <w:rPr>
          <w:rStyle w:val="normaltextrun"/>
          <w:rFonts w:eastAsiaTheme="majorEastAsia"/>
          <w:i/>
          <w:iCs/>
          <w:color w:val="0000FF"/>
        </w:rPr>
        <w:t>Projekta finansiālā kapacitāte</w:t>
      </w:r>
      <w:r w:rsidR="00B17F88">
        <w:rPr>
          <w:rStyle w:val="normaltextrun"/>
          <w:rFonts w:eastAsiaTheme="majorEastAsia"/>
          <w:i/>
          <w:iCs/>
          <w:color w:val="0000FF"/>
        </w:rPr>
        <w:t>”</w:t>
      </w:r>
      <w:r>
        <w:rPr>
          <w:rStyle w:val="normaltextrun"/>
          <w:rFonts w:eastAsiaTheme="majorEastAsia"/>
          <w:i/>
          <w:iCs/>
          <w:color w:val="0000FF"/>
        </w:rPr>
        <w:t xml:space="preserve"> sniedz informāciju, kas pamato projektā iekļauto PVN apjomu.</w:t>
      </w:r>
    </w:p>
    <w:p w14:paraId="06268FCB" w14:textId="0E700A55" w:rsidR="00003D9C" w:rsidRPr="00380274" w:rsidRDefault="00003D9C" w:rsidP="00003D9C">
      <w:pPr>
        <w:pStyle w:val="Paraststmeklis"/>
        <w:spacing w:before="240" w:beforeAutospacing="0" w:after="0" w:afterAutospacing="0"/>
        <w:jc w:val="both"/>
        <w:rPr>
          <w:i/>
          <w:color w:val="0000FF"/>
        </w:rPr>
      </w:pPr>
      <w:r w:rsidRPr="00380274">
        <w:rPr>
          <w:i/>
          <w:color w:val="0000FF"/>
        </w:rPr>
        <w:lastRenderedPageBreak/>
        <w:t xml:space="preserve">Projekta iesnieguma sadaļā </w:t>
      </w:r>
      <w:r w:rsidR="00B17F88" w:rsidRPr="00380274">
        <w:rPr>
          <w:i/>
          <w:color w:val="0000FF"/>
        </w:rPr>
        <w:t>“</w:t>
      </w:r>
      <w:r w:rsidRPr="00380274">
        <w:rPr>
          <w:i/>
          <w:color w:val="0000FF"/>
        </w:rPr>
        <w:t>Budžeta kopsavilkums</w:t>
      </w:r>
      <w:r w:rsidR="00B17F88" w:rsidRPr="00380274">
        <w:rPr>
          <w:i/>
          <w:color w:val="0000FF"/>
        </w:rPr>
        <w:t>”</w:t>
      </w:r>
      <w:r w:rsidRPr="00380274">
        <w:rPr>
          <w:i/>
          <w:color w:val="0000FF"/>
        </w:rPr>
        <w:t xml:space="preserve"> iekļauj tikai tās izmaksas:</w:t>
      </w:r>
    </w:p>
    <w:p w14:paraId="10670FFA" w14:textId="541FADF0" w:rsidR="00003D9C" w:rsidRPr="00380274" w:rsidRDefault="00003D9C" w:rsidP="00AA521A">
      <w:pPr>
        <w:pStyle w:val="Paraststmeklis"/>
        <w:numPr>
          <w:ilvl w:val="0"/>
          <w:numId w:val="46"/>
        </w:numPr>
        <w:spacing w:before="0" w:beforeAutospacing="0" w:after="0" w:afterAutospacing="0"/>
        <w:jc w:val="both"/>
        <w:rPr>
          <w:i/>
          <w:color w:val="0000FF"/>
        </w:rPr>
      </w:pPr>
      <w:r w:rsidRPr="00380274">
        <w:rPr>
          <w:i/>
          <w:color w:val="0000FF"/>
        </w:rPr>
        <w:t xml:space="preserve">kuras </w:t>
      </w:r>
      <w:r w:rsidR="002E4931" w:rsidRPr="006C313F">
        <w:rPr>
          <w:i/>
          <w:iCs/>
          <w:color w:val="0000FF"/>
        </w:rPr>
        <w:t>atbilst SAM MK noteikumu nosacījumiem</w:t>
      </w:r>
      <w:r w:rsidR="00DA79AF">
        <w:rPr>
          <w:i/>
          <w:iCs/>
          <w:color w:val="0000FF"/>
        </w:rPr>
        <w:t xml:space="preserve"> un</w:t>
      </w:r>
      <w:r w:rsidR="002E4931" w:rsidRPr="002E4931">
        <w:rPr>
          <w:i/>
          <w:color w:val="0000FF"/>
        </w:rPr>
        <w:t xml:space="preserve"> </w:t>
      </w:r>
      <w:r w:rsidRPr="00380274">
        <w:rPr>
          <w:i/>
          <w:color w:val="0000FF"/>
        </w:rPr>
        <w:t>paredzēts segt no projekta finansējuma, tas ir, no ERAF un projekta iesniedzēja finansējuma;</w:t>
      </w:r>
    </w:p>
    <w:p w14:paraId="5CDCAA42" w14:textId="1B1AA6E7" w:rsidR="00003D9C" w:rsidRPr="00380274" w:rsidRDefault="00003D9C" w:rsidP="00AA521A">
      <w:pPr>
        <w:pStyle w:val="Paraststmeklis"/>
        <w:numPr>
          <w:ilvl w:val="0"/>
          <w:numId w:val="46"/>
        </w:numPr>
        <w:spacing w:before="0" w:beforeAutospacing="0" w:after="0" w:afterAutospacing="0"/>
        <w:jc w:val="both"/>
        <w:rPr>
          <w:i/>
          <w:color w:val="0000FF"/>
        </w:rPr>
      </w:pPr>
      <w:r w:rsidRPr="00380274">
        <w:rPr>
          <w:i/>
          <w:color w:val="0000FF"/>
        </w:rPr>
        <w:t xml:space="preserve">kas ir nepieciešamas projekta īstenošanai un to nepieciešamība izriet no projekta iesnieguma sadaļā </w:t>
      </w:r>
      <w:r w:rsidR="00B17F88" w:rsidRPr="00380274">
        <w:rPr>
          <w:i/>
          <w:color w:val="0000FF"/>
        </w:rPr>
        <w:t>“</w:t>
      </w:r>
      <w:r w:rsidRPr="00380274">
        <w:rPr>
          <w:i/>
          <w:color w:val="0000FF"/>
        </w:rPr>
        <w:t>Darbības</w:t>
      </w:r>
      <w:r w:rsidR="00B17F88" w:rsidRPr="00380274">
        <w:rPr>
          <w:i/>
          <w:color w:val="0000FF"/>
        </w:rPr>
        <w:t>”</w:t>
      </w:r>
      <w:r w:rsidRPr="00380274">
        <w:rPr>
          <w:i/>
          <w:color w:val="0000FF"/>
        </w:rPr>
        <w:t xml:space="preserve"> paredzētajām projekta darbībām;</w:t>
      </w:r>
    </w:p>
    <w:p w14:paraId="278D7919" w14:textId="6790F1CF" w:rsidR="000B673E" w:rsidRPr="00380274" w:rsidRDefault="00003D9C" w:rsidP="00AA521A">
      <w:pPr>
        <w:pStyle w:val="Paraststmeklis"/>
        <w:numPr>
          <w:ilvl w:val="0"/>
          <w:numId w:val="46"/>
        </w:numPr>
        <w:spacing w:before="0" w:beforeAutospacing="0" w:after="0" w:afterAutospacing="0"/>
        <w:jc w:val="both"/>
        <w:rPr>
          <w:i/>
          <w:iCs/>
          <w:color w:val="0000FF"/>
        </w:rPr>
      </w:pPr>
      <w:r w:rsidRPr="00380274">
        <w:rPr>
          <w:i/>
          <w:color w:val="0000FF"/>
        </w:rPr>
        <w:t xml:space="preserve">kas nodrošina rezultātu sasniegšanu (projekta iesnieguma sadaļā </w:t>
      </w:r>
      <w:r w:rsidR="00B17F88" w:rsidRPr="00380274">
        <w:rPr>
          <w:i/>
          <w:color w:val="0000FF"/>
        </w:rPr>
        <w:t>“</w:t>
      </w:r>
      <w:r w:rsidRPr="00380274">
        <w:rPr>
          <w:i/>
          <w:color w:val="0000FF"/>
        </w:rPr>
        <w:t>Rādītāji</w:t>
      </w:r>
      <w:r w:rsidR="00B17F88" w:rsidRPr="00380274">
        <w:rPr>
          <w:i/>
          <w:color w:val="0000FF"/>
        </w:rPr>
        <w:t>”</w:t>
      </w:r>
      <w:r w:rsidRPr="00380274">
        <w:rPr>
          <w:i/>
          <w:color w:val="0000FF"/>
        </w:rPr>
        <w:t xml:space="preserve"> norādīto rādītāju sasniegšanu</w:t>
      </w:r>
      <w:r w:rsidRPr="00380274">
        <w:rPr>
          <w:i/>
          <w:iCs/>
          <w:color w:val="0000FF"/>
        </w:rPr>
        <w:t>)</w:t>
      </w:r>
      <w:r w:rsidR="000B673E" w:rsidRPr="00380274">
        <w:rPr>
          <w:i/>
          <w:iCs/>
          <w:color w:val="0000FF"/>
        </w:rPr>
        <w:t>;</w:t>
      </w:r>
    </w:p>
    <w:p w14:paraId="38909FA8" w14:textId="48E9D9E4" w:rsidR="008962C6" w:rsidRPr="008962C6" w:rsidRDefault="00EA6059" w:rsidP="008962C6">
      <w:pPr>
        <w:pStyle w:val="Paraststmeklis"/>
        <w:numPr>
          <w:ilvl w:val="0"/>
          <w:numId w:val="46"/>
        </w:numPr>
        <w:spacing w:before="0" w:beforeAutospacing="0" w:after="0" w:afterAutospacing="0"/>
        <w:jc w:val="both"/>
        <w:rPr>
          <w:i/>
          <w:iCs/>
          <w:color w:val="0000FF"/>
        </w:rPr>
      </w:pPr>
      <w:r w:rsidRPr="00380274">
        <w:rPr>
          <w:i/>
          <w:iCs/>
          <w:color w:val="0000FF"/>
        </w:rPr>
        <w:t>kas veiktas par aktīviem, kas ir jauni un iegādāti no trešajām personām par tirgus vērtību un kurus izmanto tikai finansējuma saņēmēja vajadzībām;</w:t>
      </w:r>
    </w:p>
    <w:p w14:paraId="1F49C12E" w14:textId="4B12B616" w:rsidR="008962C6" w:rsidRPr="008962C6" w:rsidRDefault="008A2C68" w:rsidP="008962C6">
      <w:pPr>
        <w:pStyle w:val="Paraststmeklis"/>
        <w:numPr>
          <w:ilvl w:val="0"/>
          <w:numId w:val="46"/>
        </w:numPr>
        <w:rPr>
          <w:i/>
          <w:iCs/>
          <w:color w:val="0000FF"/>
        </w:rPr>
      </w:pPr>
      <w:r>
        <w:rPr>
          <w:i/>
          <w:iCs/>
          <w:color w:val="0000FF"/>
        </w:rPr>
        <w:t xml:space="preserve">kuras </w:t>
      </w:r>
      <w:r w:rsidR="008962C6" w:rsidRPr="008962C6">
        <w:rPr>
          <w:i/>
          <w:iCs/>
          <w:color w:val="0000FF"/>
        </w:rPr>
        <w:t>atbilst SAM MK noteikumu nosacījumiem;</w:t>
      </w:r>
    </w:p>
    <w:p w14:paraId="6B84D0AF" w14:textId="77777777" w:rsidR="008962C6" w:rsidRPr="008962C6" w:rsidRDefault="008962C6" w:rsidP="008962C6">
      <w:pPr>
        <w:pStyle w:val="Paraststmeklis"/>
        <w:numPr>
          <w:ilvl w:val="0"/>
          <w:numId w:val="46"/>
        </w:numPr>
        <w:rPr>
          <w:i/>
          <w:iCs/>
          <w:color w:val="0000FF"/>
        </w:rPr>
      </w:pPr>
      <w:r w:rsidRPr="008962C6">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5CD47D72" w14:textId="30915F03" w:rsidR="00EA6059" w:rsidRPr="00773CF9" w:rsidRDefault="008962C6" w:rsidP="00707BC4">
      <w:pPr>
        <w:pStyle w:val="Paraststmeklis"/>
        <w:numPr>
          <w:ilvl w:val="0"/>
          <w:numId w:val="46"/>
        </w:numPr>
        <w:jc w:val="both"/>
        <w:rPr>
          <w:i/>
          <w:iCs/>
          <w:color w:val="0000FF"/>
        </w:rPr>
      </w:pPr>
      <w:r w:rsidRPr="00773CF9">
        <w:rPr>
          <w:i/>
          <w:iCs/>
          <w:color w:val="0000FF"/>
        </w:rPr>
        <w:t>kurām projekta iesniegumā (sadaļā “Darbības”) un pievienotajos pielikumos ir sniegts lietderīguma pamatojums un izmaksu apmēra pamatojums</w:t>
      </w:r>
      <w:r w:rsidR="00173BBF">
        <w:rPr>
          <w:i/>
          <w:iCs/>
          <w:color w:val="0000FF"/>
        </w:rPr>
        <w:t xml:space="preserve">. </w:t>
      </w:r>
      <w:r w:rsidR="00440FDB" w:rsidRPr="00440FDB">
        <w:rPr>
          <w:i/>
          <w:iCs/>
          <w:color w:val="0000FF"/>
        </w:rPr>
        <w:t>Informāciju var pamatot ar, piemēram, provizorisku tirgus izpēti</w:t>
      </w:r>
      <w:r w:rsidR="00440FDB" w:rsidRPr="00440FDB">
        <w:rPr>
          <w:i/>
          <w:iCs/>
          <w:color w:val="0000FF"/>
          <w:vertAlign w:val="superscript"/>
        </w:rPr>
        <w:footnoteReference w:id="25"/>
      </w:r>
      <w:r w:rsidR="00440FDB" w:rsidRPr="00440FDB">
        <w:rPr>
          <w:i/>
          <w:iCs/>
          <w:color w:val="0000FF"/>
        </w:rPr>
        <w:t xml:space="preserve"> potenciālo piegādātāju un pakalpojumu sniedzēju izpētes dokumentāciju, izmaksu aprēķina atšifrējumu, publiski pieejamu avotu par preču vai pakalpojumu cenām norādīšanu, noslēgtiem nodomu protokoliem vai līgumiem (ja attiecināms), u.c. informāciju</w:t>
      </w:r>
      <w:r w:rsidR="0068405B">
        <w:rPr>
          <w:i/>
          <w:iCs/>
          <w:color w:val="0000FF"/>
        </w:rPr>
        <w:t>;</w:t>
      </w:r>
    </w:p>
    <w:p w14:paraId="187C87E9" w14:textId="4DF9BE0E" w:rsidR="00003D9C" w:rsidRPr="00773CF9" w:rsidRDefault="000B673E" w:rsidP="004625A9">
      <w:pPr>
        <w:pStyle w:val="Paraststmeklis"/>
        <w:numPr>
          <w:ilvl w:val="0"/>
          <w:numId w:val="46"/>
        </w:numPr>
        <w:spacing w:before="0" w:beforeAutospacing="0" w:after="120" w:afterAutospacing="0"/>
        <w:jc w:val="both"/>
        <w:rPr>
          <w:i/>
          <w:color w:val="0000FF"/>
        </w:rPr>
      </w:pPr>
      <w:r w:rsidRPr="00773CF9">
        <w:rPr>
          <w:i/>
          <w:iCs/>
          <w:color w:val="0000FF"/>
        </w:rPr>
        <w:t>kas nav radušās uz darba līguma pamata</w:t>
      </w:r>
      <w:r w:rsidR="00003D9C" w:rsidRPr="00773CF9">
        <w:rPr>
          <w:i/>
          <w:iCs/>
          <w:color w:val="0000FF"/>
        </w:rPr>
        <w:t>.</w:t>
      </w:r>
    </w:p>
    <w:p w14:paraId="0B657CC1" w14:textId="14E31267" w:rsidR="00261FAA" w:rsidRPr="00355E54" w:rsidRDefault="00261FAA" w:rsidP="004625A9">
      <w:pPr>
        <w:pStyle w:val="Sarakstarindkopa"/>
        <w:numPr>
          <w:ilvl w:val="0"/>
          <w:numId w:val="116"/>
        </w:numPr>
        <w:spacing w:after="120" w:line="240" w:lineRule="auto"/>
        <w:ind w:left="993" w:hanging="283"/>
        <w:contextualSpacing w:val="0"/>
        <w:jc w:val="both"/>
        <w:rPr>
          <w:rFonts w:ascii="Times New Roman" w:hAnsi="Times New Roman"/>
          <w:i/>
          <w:color w:val="0000FF"/>
          <w:sz w:val="24"/>
          <w:szCs w:val="24"/>
        </w:rPr>
      </w:pPr>
      <w:r>
        <w:rPr>
          <w:rFonts w:ascii="Times New Roman" w:hAnsi="Times New Roman"/>
          <w:i/>
          <w:iCs/>
          <w:color w:val="0000FF"/>
          <w:sz w:val="24"/>
          <w:szCs w:val="24"/>
        </w:rPr>
        <w:t>P</w:t>
      </w:r>
      <w:r w:rsidRPr="00673ACB">
        <w:rPr>
          <w:rFonts w:ascii="Times New Roman" w:hAnsi="Times New Roman"/>
          <w:i/>
          <w:iCs/>
          <w:color w:val="0000FF"/>
          <w:sz w:val="24"/>
          <w:szCs w:val="24"/>
        </w:rPr>
        <w:t>asākuma ietvaros n</w:t>
      </w:r>
      <w:r w:rsidRPr="00355E54">
        <w:rPr>
          <w:rFonts w:ascii="Times New Roman" w:hAnsi="Times New Roman"/>
          <w:i/>
          <w:color w:val="0000FF"/>
          <w:sz w:val="24"/>
          <w:szCs w:val="24"/>
        </w:rPr>
        <w:t>av attiecināmas izmaksas, kas radušās uz darba līguma pamata, kā arī:</w:t>
      </w:r>
      <w:r w:rsidRPr="00673ACB">
        <w:rPr>
          <w:rFonts w:ascii="Times New Roman" w:hAnsi="Times New Roman"/>
          <w:i/>
          <w:color w:val="0000FF"/>
          <w:sz w:val="24"/>
          <w:szCs w:val="24"/>
        </w:rPr>
        <w:t xml:space="preserve"> </w:t>
      </w:r>
      <w:r w:rsidRPr="009E4367">
        <w:rPr>
          <w:rFonts w:ascii="Times New Roman" w:hAnsi="Times New Roman"/>
          <w:i/>
          <w:color w:val="0000FF"/>
          <w:sz w:val="24"/>
          <w:szCs w:val="24"/>
        </w:rPr>
        <w:t>jebkādas būvdarbu, tai skaitā teritorijas labiekārtošanas izmaksas NAI un ar to saistītajā infrastruktūrā, kas tiešā veidā nav saistītas ar atbalstāmo iekārtu ierīkošanu, izbūvi un uzstādīšanu</w:t>
      </w:r>
      <w:r w:rsidRPr="00673ACB">
        <w:rPr>
          <w:rFonts w:ascii="Times New Roman" w:hAnsi="Times New Roman"/>
          <w:i/>
          <w:color w:val="0000FF"/>
          <w:sz w:val="24"/>
          <w:szCs w:val="24"/>
        </w:rPr>
        <w:t>;</w:t>
      </w:r>
      <w:r>
        <w:rPr>
          <w:rFonts w:ascii="Times New Roman" w:hAnsi="Times New Roman"/>
          <w:i/>
          <w:color w:val="0000FF"/>
          <w:sz w:val="24"/>
          <w:szCs w:val="24"/>
        </w:rPr>
        <w:t xml:space="preserve"> </w:t>
      </w:r>
      <w:r w:rsidRPr="00355E54">
        <w:rPr>
          <w:rFonts w:ascii="Times New Roman" w:hAnsi="Times New Roman"/>
          <w:i/>
          <w:color w:val="0000FF"/>
          <w:sz w:val="24"/>
          <w:szCs w:val="24"/>
        </w:rPr>
        <w:t>centralizētās kanalizācijas tīklu sistēmas pārbūve vai atjaunošana;</w:t>
      </w:r>
      <w:r w:rsidRPr="00673ACB">
        <w:rPr>
          <w:rFonts w:ascii="Times New Roman" w:hAnsi="Times New Roman"/>
          <w:i/>
          <w:color w:val="0000FF"/>
          <w:sz w:val="24"/>
          <w:szCs w:val="24"/>
        </w:rPr>
        <w:t xml:space="preserve"> </w:t>
      </w:r>
      <w:r w:rsidRPr="00355E54">
        <w:rPr>
          <w:rFonts w:ascii="Times New Roman" w:hAnsi="Times New Roman"/>
          <w:i/>
          <w:color w:val="0000FF"/>
          <w:sz w:val="24"/>
          <w:szCs w:val="24"/>
        </w:rPr>
        <w:t>zemes vai būves iegāde;</w:t>
      </w:r>
      <w:r w:rsidRPr="00673ACB">
        <w:rPr>
          <w:rFonts w:ascii="Times New Roman" w:hAnsi="Times New Roman"/>
          <w:i/>
          <w:color w:val="0000FF"/>
          <w:sz w:val="24"/>
          <w:szCs w:val="24"/>
        </w:rPr>
        <w:t xml:space="preserve"> </w:t>
      </w:r>
      <w:r w:rsidRPr="00355E54">
        <w:rPr>
          <w:rFonts w:ascii="Times New Roman" w:hAnsi="Times New Roman"/>
          <w:i/>
          <w:color w:val="0000FF"/>
          <w:sz w:val="24"/>
          <w:szCs w:val="24"/>
        </w:rPr>
        <w:t>izmaksas par būvēm, kas pirms projekta iesnieguma iesniegšanas ir pieņemtas ekspluatācijā, vai izmaksas par precēm, par kurām pirms projekta iesnieguma iesniegšanas ir parakstīti preču nodošanas un pieņemšanas akti;</w:t>
      </w:r>
      <w:r w:rsidRPr="00673ACB">
        <w:rPr>
          <w:rFonts w:ascii="Times New Roman" w:hAnsi="Times New Roman"/>
          <w:i/>
          <w:color w:val="0000FF"/>
          <w:sz w:val="24"/>
          <w:szCs w:val="24"/>
        </w:rPr>
        <w:t xml:space="preserve"> </w:t>
      </w:r>
      <w:r w:rsidRPr="00355E54">
        <w:rPr>
          <w:rFonts w:ascii="Times New Roman" w:hAnsi="Times New Roman"/>
          <w:i/>
          <w:color w:val="0000FF"/>
          <w:sz w:val="24"/>
          <w:szCs w:val="24"/>
        </w:rPr>
        <w:t>lietotu iekārtu iegāde;</w:t>
      </w:r>
      <w:r w:rsidRPr="00673ACB">
        <w:rPr>
          <w:rFonts w:ascii="Times New Roman" w:hAnsi="Times New Roman"/>
          <w:i/>
          <w:color w:val="0000FF"/>
          <w:sz w:val="24"/>
          <w:szCs w:val="24"/>
        </w:rPr>
        <w:t xml:space="preserve"> </w:t>
      </w:r>
      <w:r w:rsidRPr="00355E54">
        <w:rPr>
          <w:rFonts w:ascii="Times New Roman" w:hAnsi="Times New Roman"/>
          <w:i/>
          <w:color w:val="0000FF"/>
          <w:sz w:val="24"/>
          <w:szCs w:val="24"/>
        </w:rPr>
        <w:t>izmaksas par publicitātes nodrošināšanas darbībām, kas veiktas papildus obligātajām publicitātes prasībām, ko nosaka normatīvie akti par ES fondu līdzfinansēto projektu publicitātes un vizuālās identitātes prasību nodrošināšanu;</w:t>
      </w:r>
      <w:r w:rsidRPr="00673ACB">
        <w:rPr>
          <w:rFonts w:ascii="Times New Roman" w:hAnsi="Times New Roman"/>
          <w:i/>
          <w:color w:val="0000FF"/>
          <w:sz w:val="24"/>
          <w:szCs w:val="24"/>
        </w:rPr>
        <w:t xml:space="preserve"> </w:t>
      </w:r>
      <w:r w:rsidRPr="00355E54">
        <w:rPr>
          <w:rFonts w:ascii="Times New Roman" w:hAnsi="Times New Roman"/>
          <w:i/>
          <w:color w:val="0000FF"/>
          <w:sz w:val="24"/>
          <w:szCs w:val="24"/>
        </w:rPr>
        <w:t>jebkāda veida pārvietojamās tehnikas un transportlīdzekļu iegādes izmaksas;</w:t>
      </w:r>
      <w:r w:rsidRPr="00673ACB">
        <w:rPr>
          <w:rFonts w:ascii="Times New Roman" w:hAnsi="Times New Roman"/>
          <w:i/>
          <w:color w:val="0000FF"/>
          <w:sz w:val="24"/>
          <w:szCs w:val="24"/>
        </w:rPr>
        <w:t xml:space="preserve"> </w:t>
      </w:r>
      <w:r w:rsidRPr="00355E54">
        <w:rPr>
          <w:rFonts w:ascii="Times New Roman" w:hAnsi="Times New Roman"/>
          <w:i/>
          <w:color w:val="0000FF"/>
          <w:sz w:val="24"/>
          <w:szCs w:val="24"/>
        </w:rPr>
        <w:t>esošo tehnoloģisko iekārtu atjaunošanai paredzēto ieguldījumu izmaksa</w:t>
      </w:r>
      <w:r w:rsidRPr="00673ACB">
        <w:rPr>
          <w:rFonts w:ascii="Times New Roman" w:hAnsi="Times New Roman"/>
          <w:i/>
          <w:color w:val="0000FF"/>
          <w:sz w:val="24"/>
          <w:szCs w:val="24"/>
        </w:rPr>
        <w:t xml:space="preserve">s; </w:t>
      </w:r>
      <w:r w:rsidRPr="00355E54">
        <w:rPr>
          <w:rFonts w:ascii="Times New Roman" w:hAnsi="Times New Roman"/>
          <w:i/>
          <w:color w:val="0000FF"/>
          <w:sz w:val="24"/>
          <w:szCs w:val="24"/>
        </w:rPr>
        <w:t>nodokļi un nodevu maksājumi, izņemot pievienotās vērtības nodokļa izmaksas, kas tiešā veidā saistītas ar projektu, ja tās nav atgūstamas atbilstoši nodokļu politiku reglamentējošos normatīvajos aktos noteiktajam;</w:t>
      </w:r>
      <w:r>
        <w:rPr>
          <w:rFonts w:ascii="Times New Roman" w:hAnsi="Times New Roman"/>
          <w:i/>
          <w:color w:val="0000FF"/>
          <w:sz w:val="24"/>
          <w:szCs w:val="24"/>
        </w:rPr>
        <w:t xml:space="preserve"> </w:t>
      </w:r>
      <w:r w:rsidRPr="00355E54">
        <w:rPr>
          <w:rFonts w:ascii="Times New Roman" w:hAnsi="Times New Roman"/>
          <w:i/>
          <w:color w:val="0000FF"/>
          <w:sz w:val="24"/>
          <w:szCs w:val="24"/>
        </w:rPr>
        <w:t>projekta izmaksas, kas nav tieši saistītas ar projekta ietvaros veiktajām darbībām, nav izmērāmas, samērīgas, pamatotas ar izdevumus apliecinošiem dokumentiem, un nav ievēroti saimnieciskuma, lietderības un efektivitātes principi.</w:t>
      </w:r>
    </w:p>
    <w:p w14:paraId="1DEBD8A9" w14:textId="5E81022D" w:rsidR="00003D9C" w:rsidRPr="00D5038A" w:rsidRDefault="00003D9C" w:rsidP="007932C7">
      <w:pPr>
        <w:pStyle w:val="Paraststmeklis"/>
        <w:spacing w:before="240" w:beforeAutospacing="0" w:after="120" w:afterAutospacing="0"/>
        <w:jc w:val="both"/>
        <w:rPr>
          <w:i/>
          <w:iCs/>
          <w:color w:val="0000FF"/>
        </w:rPr>
      </w:pPr>
      <w:r w:rsidRPr="002B1154">
        <w:rPr>
          <w:i/>
          <w:iCs/>
          <w:color w:val="0000FF"/>
        </w:rPr>
        <w:lastRenderedPageBreak/>
        <w:t xml:space="preserve">Plānojot attiecināmās izmaksas, jāņem vērā </w:t>
      </w:r>
      <w:r w:rsidR="00396139">
        <w:rPr>
          <w:i/>
          <w:iCs/>
          <w:color w:val="0000FF"/>
        </w:rPr>
        <w:t xml:space="preserve">SAM </w:t>
      </w:r>
      <w:r w:rsidRPr="002B1154">
        <w:rPr>
          <w:i/>
          <w:iCs/>
          <w:color w:val="0000FF"/>
        </w:rPr>
        <w:t>MK noteikumos noteiktās izmaksu pozīcijas, to ierobežojum</w:t>
      </w:r>
      <w:r>
        <w:rPr>
          <w:i/>
          <w:iCs/>
          <w:color w:val="0000FF"/>
        </w:rPr>
        <w:t>i, kā arī</w:t>
      </w:r>
      <w:r w:rsidR="002C3DC3">
        <w:rPr>
          <w:i/>
          <w:iCs/>
          <w:color w:val="0000FF"/>
        </w:rPr>
        <w:t xml:space="preserve"> </w:t>
      </w:r>
      <w:r w:rsidR="00B17F88">
        <w:rPr>
          <w:i/>
          <w:iCs/>
          <w:color w:val="0000FF"/>
        </w:rPr>
        <w:t>“</w:t>
      </w:r>
      <w:r w:rsidRPr="00D5038A">
        <w:rPr>
          <w:i/>
          <w:iCs/>
          <w:color w:val="0000FF"/>
        </w:rPr>
        <w:t>Vadlīnijas attiecināmo izmaksu noteikšanai Eiropas Savienības kohēzijas politikas programmas 2021.-2027.</w:t>
      </w:r>
      <w:r w:rsidR="00F66E3F">
        <w:rPr>
          <w:i/>
          <w:iCs/>
          <w:color w:val="0000FF"/>
        </w:rPr>
        <w:t> </w:t>
      </w:r>
      <w:r w:rsidRPr="00D5038A">
        <w:rPr>
          <w:i/>
          <w:iCs/>
          <w:color w:val="0000FF"/>
        </w:rPr>
        <w:t>gada plānošanas periodā</w:t>
      </w:r>
      <w:r w:rsidR="00B17F88">
        <w:rPr>
          <w:i/>
          <w:iCs/>
          <w:color w:val="0000FF"/>
        </w:rPr>
        <w:t>”</w:t>
      </w:r>
      <w:r w:rsidRPr="00D5038A">
        <w:rPr>
          <w:i/>
          <w:iCs/>
          <w:color w:val="0000FF"/>
        </w:rPr>
        <w:t>, kas pieejamas Finanšu ministrijas tīmekļa vietnē</w:t>
      </w:r>
      <w:r w:rsidR="00354A12">
        <w:rPr>
          <w:rStyle w:val="Vresatsauce"/>
          <w:i/>
          <w:iCs/>
          <w:color w:val="0000FF"/>
        </w:rPr>
        <w:footnoteReference w:id="26"/>
      </w:r>
      <w:r w:rsidR="00354A12">
        <w:rPr>
          <w:i/>
          <w:iCs/>
          <w:color w:val="0000FF"/>
        </w:rPr>
        <w:t>.</w:t>
      </w:r>
    </w:p>
    <w:p w14:paraId="2A83DD8F" w14:textId="3D49A9F9" w:rsidR="00354A12" w:rsidRPr="005F3F05" w:rsidRDefault="00354A12" w:rsidP="004625A9">
      <w:pPr>
        <w:pStyle w:val="Paraststmeklis"/>
        <w:spacing w:before="0" w:beforeAutospacing="0" w:after="120" w:afterAutospacing="0"/>
        <w:jc w:val="both"/>
        <w:rPr>
          <w:b/>
          <w:i/>
          <w:color w:val="0000FF"/>
        </w:rPr>
      </w:pPr>
      <w:r w:rsidRPr="006F1E91">
        <w:rPr>
          <w:i/>
          <w:iCs/>
          <w:color w:val="0000FF"/>
        </w:rPr>
        <w:t xml:space="preserve">Izmaksas, kas saskaņā ar </w:t>
      </w:r>
      <w:r>
        <w:rPr>
          <w:i/>
          <w:iCs/>
          <w:color w:val="0000FF"/>
        </w:rPr>
        <w:t>SAM MK</w:t>
      </w:r>
      <w:r w:rsidRPr="006F1E91">
        <w:rPr>
          <w:i/>
          <w:iCs/>
          <w:color w:val="0000FF"/>
        </w:rPr>
        <w:t xml:space="preserve"> noteikumiem nav iekļaujamas kā attiecināmās izmaksas, ir finansējamas ārpus projekta.</w:t>
      </w:r>
      <w:r>
        <w:rPr>
          <w:i/>
          <w:iCs/>
          <w:color w:val="0000FF"/>
        </w:rPr>
        <w:t xml:space="preserve"> </w:t>
      </w:r>
      <w:r w:rsidRPr="005F3F05">
        <w:rPr>
          <w:b/>
          <w:i/>
          <w:color w:val="0000FF"/>
        </w:rPr>
        <w:t>Ārpus projekta nedrīkst paredzēt izmaksas par darbībām, kas tiešā veidā nodrošina projekta mērķa sasniegšanu, izņemot sadārdzinājumu.</w:t>
      </w:r>
    </w:p>
    <w:p w14:paraId="46689C29" w14:textId="4A25E16E" w:rsidR="00D538B6" w:rsidRPr="004625A9" w:rsidRDefault="009033B2" w:rsidP="004625A9">
      <w:pPr>
        <w:numPr>
          <w:ilvl w:val="0"/>
          <w:numId w:val="44"/>
        </w:numPr>
        <w:spacing w:after="120" w:line="259" w:lineRule="auto"/>
        <w:ind w:left="567" w:hanging="283"/>
        <w:jc w:val="both"/>
        <w:rPr>
          <w:i/>
          <w:color w:val="0000FF"/>
        </w:rPr>
      </w:pPr>
      <w:r w:rsidRPr="00D538B6">
        <w:rPr>
          <w:i/>
          <w:iCs/>
          <w:color w:val="0000FF"/>
        </w:rPr>
        <w:t>Atbilstoši SAM MK noteikumu 32. punktam izmaksas ir attiecināmas no dienas, kad projekta iesniegums iesniegts sadarbības iestādē, izņemot SAM MK noteikumu 30.1. apakšpunktā minētās projekta iesniegumu pamatojošās un projekta īstenošanas dokumentācijas, tehnisko specifikāciju, tehnisko projektu vai būvprojektu sagatavošanas (tai skaitā ar būvniecības ieceri un būvprojekta minimālā sastāvā saistīto sagatavošanas darbu) izmaksas, kas ir attiecināmas, ja tās veiktas pēc 2021. gada 1. janvāra.</w:t>
      </w:r>
    </w:p>
    <w:p w14:paraId="14321388" w14:textId="330448C6" w:rsidR="00E81ED8" w:rsidRPr="00D538B6" w:rsidRDefault="00003D9C" w:rsidP="004625A9">
      <w:pPr>
        <w:numPr>
          <w:ilvl w:val="0"/>
          <w:numId w:val="44"/>
        </w:numPr>
        <w:spacing w:line="259" w:lineRule="auto"/>
        <w:ind w:left="567" w:hanging="283"/>
        <w:jc w:val="both"/>
        <w:rPr>
          <w:i/>
          <w:color w:val="0000FF"/>
        </w:rPr>
        <w:sectPr w:rsidR="00E81ED8" w:rsidRPr="00D538B6" w:rsidSect="007932C7">
          <w:pgSz w:w="16838" w:h="11906" w:orient="landscape"/>
          <w:pgMar w:top="1418" w:right="1134" w:bottom="851" w:left="1134" w:header="709" w:footer="709" w:gutter="0"/>
          <w:cols w:space="708"/>
          <w:docGrid w:linePitch="360"/>
        </w:sectPr>
      </w:pPr>
      <w:r w:rsidRPr="00D538B6">
        <w:rPr>
          <w:i/>
          <w:iCs/>
          <w:color w:val="0000FF"/>
          <w:lang w:eastAsia="en-US"/>
        </w:rPr>
        <w:t xml:space="preserve">Izmaksām projekta iesnieguma sadaļā </w:t>
      </w:r>
      <w:r w:rsidR="00B17F88" w:rsidRPr="00D538B6">
        <w:rPr>
          <w:i/>
          <w:iCs/>
          <w:color w:val="0000FF"/>
          <w:lang w:eastAsia="en-US"/>
        </w:rPr>
        <w:t>“</w:t>
      </w:r>
      <w:r w:rsidRPr="00D538B6">
        <w:rPr>
          <w:i/>
          <w:iCs/>
          <w:color w:val="0000FF"/>
          <w:lang w:eastAsia="en-US"/>
        </w:rPr>
        <w:t>Budžeta kopsavilkums</w:t>
      </w:r>
      <w:r w:rsidR="00B17F88" w:rsidRPr="00D538B6">
        <w:rPr>
          <w:i/>
          <w:iCs/>
          <w:color w:val="0000FF"/>
          <w:lang w:eastAsia="en-US"/>
        </w:rPr>
        <w:t>”</w:t>
      </w:r>
      <w:r w:rsidRPr="00D538B6">
        <w:rPr>
          <w:i/>
          <w:iCs/>
          <w:color w:val="0000FF"/>
          <w:lang w:eastAsia="en-US"/>
        </w:rPr>
        <w:t xml:space="preserve"> ir jābūt atainotām tā, lai ir skaidrs, kā projekta iesniedzējs ir nonācis līdz gala summai katrā izdevumu pozīcijā, t.i., izmaksu pozīcij</w:t>
      </w:r>
      <w:r w:rsidRPr="00D538B6">
        <w:rPr>
          <w:rFonts w:eastAsia="Times New Roman"/>
          <w:i/>
          <w:iCs/>
          <w:color w:val="0000FF"/>
          <w:lang w:eastAsia="en-US"/>
        </w:rPr>
        <w:t xml:space="preserve">as </w:t>
      </w:r>
      <w:r w:rsidRPr="00D538B6">
        <w:rPr>
          <w:i/>
          <w:iCs/>
          <w:color w:val="0000FF"/>
          <w:lang w:eastAsia="en-US"/>
        </w:rPr>
        <w:t>ļauj secināt, ka tās atbilst projektā izvirzīto mērķu un rādītāju sasniegšanai.</w:t>
      </w:r>
    </w:p>
    <w:p w14:paraId="0D451CBD" w14:textId="0B6BD13D" w:rsidR="00341446" w:rsidRPr="003830A1" w:rsidRDefault="003830A1" w:rsidP="005A55EA">
      <w:pPr>
        <w:spacing w:before="240" w:after="240"/>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w:t>
      </w:r>
      <w:r w:rsidR="00082D82">
        <w:rPr>
          <w:rFonts w:eastAsia="Times New Roman"/>
          <w:b/>
          <w:bCs/>
          <w:sz w:val="32"/>
          <w:szCs w:val="32"/>
        </w:rPr>
        <w:t xml:space="preserve"> – </w:t>
      </w:r>
      <w:r w:rsidR="00D83994" w:rsidRPr="003830A1">
        <w:rPr>
          <w:rFonts w:eastAsia="Times New Roman"/>
          <w:b/>
          <w:bCs/>
          <w:sz w:val="32"/>
          <w:szCs w:val="32"/>
        </w:rPr>
        <w:t>OBLIGĀTIE PIELIKUMI</w:t>
      </w:r>
      <w:r w:rsidR="21A6F0FA">
        <w:rPr>
          <w:noProof/>
        </w:rPr>
        <w:drawing>
          <wp:inline distT="0" distB="0" distL="0" distR="0" wp14:anchorId="0255734A" wp14:editId="702E121A">
            <wp:extent cx="6023627" cy="2162175"/>
            <wp:effectExtent l="0" t="0" r="0" b="0"/>
            <wp:docPr id="203871870"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177871"/>
                    <pic:cNvPicPr/>
                  </pic:nvPicPr>
                  <pic:blipFill>
                    <a:blip r:embed="rId57">
                      <a:extLst>
                        <a:ext uri="{28A0092B-C50C-407E-A947-70E740481C1C}">
                          <a14:useLocalDpi xmlns:a14="http://schemas.microsoft.com/office/drawing/2010/main" val="0"/>
                        </a:ext>
                      </a:extLst>
                    </a:blip>
                    <a:stretch>
                      <a:fillRect/>
                    </a:stretch>
                  </pic:blipFill>
                  <pic:spPr>
                    <a:xfrm>
                      <a:off x="0" y="0"/>
                      <a:ext cx="6034171" cy="2165960"/>
                    </a:xfrm>
                    <a:prstGeom prst="rect">
                      <a:avLst/>
                    </a:prstGeom>
                  </pic:spPr>
                </pic:pic>
              </a:graphicData>
            </a:graphic>
          </wp:inline>
        </w:drawing>
      </w:r>
    </w:p>
    <w:p w14:paraId="6A79E99E" w14:textId="7F871208" w:rsidR="00F36292" w:rsidRDefault="00F36292" w:rsidP="004625A9">
      <w:pPr>
        <w:pStyle w:val="Paraststmeklis"/>
        <w:numPr>
          <w:ilvl w:val="0"/>
          <w:numId w:val="2"/>
        </w:numPr>
        <w:spacing w:before="0" w:beforeAutospacing="0" w:after="0" w:afterAutospacing="0"/>
        <w:ind w:left="567" w:hanging="283"/>
        <w:jc w:val="both"/>
        <w:rPr>
          <w:rStyle w:val="eop"/>
          <w:color w:val="0000FF"/>
          <w:shd w:val="clear" w:color="auto" w:fill="FFFFFF"/>
        </w:rPr>
      </w:pPr>
      <w:r>
        <w:rPr>
          <w:rStyle w:val="normaltextrun"/>
          <w:b/>
          <w:bCs/>
          <w:i/>
          <w:iCs/>
          <w:color w:val="0000FF"/>
          <w:shd w:val="clear" w:color="auto" w:fill="FFFFFF"/>
        </w:rPr>
        <w:t>Ja kāds no zemāk minētajiem dokumentiem pieejams tiešsaistē, lūdzam norādīt tīmekļvietnes adresi attiecīgajā projekta iesnieguma sadaļā.</w:t>
      </w:r>
    </w:p>
    <w:p w14:paraId="091F52BD" w14:textId="57A77F59" w:rsidR="00D91CD8" w:rsidRPr="00B069A3" w:rsidRDefault="00B069A3" w:rsidP="00B069A3">
      <w:pPr>
        <w:pStyle w:val="Paraststmeklis"/>
        <w:spacing w:before="240" w:beforeAutospacing="0" w:after="240" w:afterAutospacing="0"/>
        <w:jc w:val="both"/>
        <w:rPr>
          <w:rFonts w:eastAsia="Times New Roman"/>
          <w:b/>
          <w:bCs/>
          <w:sz w:val="28"/>
          <w:szCs w:val="28"/>
        </w:rPr>
      </w:pPr>
      <w:r w:rsidRPr="00860489">
        <w:rPr>
          <w:rFonts w:eastAsia="Times New Roman"/>
          <w:b/>
          <w:bCs/>
        </w:rPr>
        <w:t>Obligātie p</w:t>
      </w:r>
      <w:r w:rsidR="00D91CD8" w:rsidRPr="00860489">
        <w:rPr>
          <w:rFonts w:eastAsia="Times New Roman"/>
          <w:b/>
          <w:bCs/>
        </w:rPr>
        <w:t>ielikumi, kas jāpievieno</w:t>
      </w:r>
      <w:r w:rsidR="004B0BB1" w:rsidRPr="00860489">
        <w:rPr>
          <w:rFonts w:eastAsia="Times New Roman"/>
          <w:b/>
          <w:bCs/>
        </w:rPr>
        <w:t>:</w:t>
      </w:r>
    </w:p>
    <w:p w14:paraId="631FF552" w14:textId="7A194190" w:rsidR="00E90056" w:rsidRPr="00A45AD8" w:rsidRDefault="798703F9" w:rsidP="004625A9">
      <w:pPr>
        <w:pStyle w:val="Sarakstarindkopa"/>
        <w:numPr>
          <w:ilvl w:val="0"/>
          <w:numId w:val="118"/>
        </w:numPr>
        <w:spacing w:after="0"/>
        <w:jc w:val="both"/>
        <w:rPr>
          <w:rFonts w:ascii="Times New Roman" w:hAnsi="Times New Roman"/>
          <w:i/>
          <w:color w:val="0000FF"/>
          <w:sz w:val="24"/>
        </w:rPr>
      </w:pPr>
      <w:r w:rsidRPr="00A45AD8">
        <w:rPr>
          <w:rFonts w:ascii="Times New Roman" w:hAnsi="Times New Roman"/>
          <w:i/>
          <w:color w:val="0000FF"/>
          <w:sz w:val="24"/>
        </w:rPr>
        <w:t>P</w:t>
      </w:r>
      <w:r w:rsidR="00C3795F" w:rsidRPr="00C3795F">
        <w:rPr>
          <w:rFonts w:ascii="Times New Roman" w:hAnsi="Times New Roman"/>
          <w:i/>
          <w:color w:val="0000FF"/>
          <w:sz w:val="24"/>
        </w:rPr>
        <w:t>iesārņojuma samazinājuma, notekūdeņus uzņemošā ūdensobjekta un enerģijas ietaupījuma apraksts</w:t>
      </w:r>
      <w:r w:rsidR="005074D7" w:rsidRPr="00A45AD8">
        <w:rPr>
          <w:rFonts w:ascii="Times New Roman" w:hAnsi="Times New Roman"/>
          <w:i/>
          <w:color w:val="0000FF"/>
          <w:sz w:val="24"/>
        </w:rPr>
        <w:t xml:space="preserve"> </w:t>
      </w:r>
      <w:r w:rsidR="006C37B7" w:rsidRPr="00A45AD8">
        <w:rPr>
          <w:rFonts w:ascii="Times New Roman" w:hAnsi="Times New Roman"/>
          <w:i/>
          <w:color w:val="0000FF"/>
          <w:sz w:val="24"/>
        </w:rPr>
        <w:t xml:space="preserve">atbilstoši nolikuma 2. pielikuma formai un </w:t>
      </w:r>
      <w:r w:rsidR="00B0038F" w:rsidRPr="00A45AD8">
        <w:rPr>
          <w:rFonts w:ascii="Times New Roman" w:hAnsi="Times New Roman"/>
          <w:i/>
          <w:color w:val="0000FF"/>
          <w:sz w:val="24"/>
        </w:rPr>
        <w:t xml:space="preserve">tā pielikumi (ja </w:t>
      </w:r>
      <w:r w:rsidR="00E17450" w:rsidRPr="00A45AD8">
        <w:rPr>
          <w:rFonts w:ascii="Times New Roman" w:hAnsi="Times New Roman"/>
          <w:i/>
          <w:color w:val="0000FF"/>
          <w:sz w:val="24"/>
        </w:rPr>
        <w:t>a</w:t>
      </w:r>
      <w:r w:rsidR="00B0038F" w:rsidRPr="00A45AD8">
        <w:rPr>
          <w:rFonts w:ascii="Times New Roman" w:hAnsi="Times New Roman"/>
          <w:i/>
          <w:color w:val="0000FF"/>
          <w:sz w:val="24"/>
        </w:rPr>
        <w:t>t</w:t>
      </w:r>
      <w:r w:rsidR="00E17450" w:rsidRPr="00A45AD8">
        <w:rPr>
          <w:rFonts w:ascii="Times New Roman" w:hAnsi="Times New Roman"/>
          <w:i/>
          <w:color w:val="0000FF"/>
          <w:sz w:val="24"/>
        </w:rPr>
        <w:t>tiecināms)</w:t>
      </w:r>
      <w:r w:rsidR="002D1674" w:rsidRPr="00A45AD8">
        <w:rPr>
          <w:rFonts w:ascii="Times New Roman" w:hAnsi="Times New Roman"/>
          <w:i/>
          <w:color w:val="0000FF"/>
          <w:sz w:val="24"/>
        </w:rPr>
        <w:t>;</w:t>
      </w:r>
    </w:p>
    <w:p w14:paraId="56AC8CD7" w14:textId="35F536C3" w:rsidR="0093530D" w:rsidRPr="004625A9" w:rsidRDefault="00B069A3" w:rsidP="004625A9">
      <w:pPr>
        <w:pStyle w:val="Sarakstarindkopa"/>
        <w:numPr>
          <w:ilvl w:val="0"/>
          <w:numId w:val="118"/>
        </w:numPr>
        <w:spacing w:after="0"/>
        <w:jc w:val="both"/>
        <w:rPr>
          <w:rFonts w:eastAsia="Times New Roman"/>
          <w:bCs/>
          <w:i/>
          <w:iCs/>
          <w:color w:val="0000FF"/>
        </w:rPr>
      </w:pPr>
      <w:r w:rsidRPr="004625A9">
        <w:rPr>
          <w:rFonts w:ascii="Times New Roman" w:eastAsia="Times New Roman" w:hAnsi="Times New Roman"/>
          <w:i/>
          <w:iCs/>
          <w:color w:val="0000FF"/>
          <w:sz w:val="24"/>
          <w:szCs w:val="24"/>
        </w:rPr>
        <w:t>I</w:t>
      </w:r>
      <w:r w:rsidR="00DB5B5E" w:rsidRPr="004625A9">
        <w:rPr>
          <w:rFonts w:ascii="Times New Roman" w:eastAsia="Times New Roman" w:hAnsi="Times New Roman"/>
          <w:i/>
          <w:iCs/>
          <w:color w:val="0000FF"/>
          <w:sz w:val="24"/>
          <w:szCs w:val="24"/>
        </w:rPr>
        <w:t xml:space="preserve">zmaksu un ieguvumu analīze (ietver </w:t>
      </w:r>
      <w:r w:rsidR="00B17F88" w:rsidRPr="004625A9">
        <w:rPr>
          <w:rFonts w:ascii="Times New Roman" w:eastAsia="Times New Roman" w:hAnsi="Times New Roman"/>
          <w:i/>
          <w:iCs/>
          <w:color w:val="0000FF"/>
          <w:sz w:val="24"/>
          <w:szCs w:val="24"/>
        </w:rPr>
        <w:t>“</w:t>
      </w:r>
      <w:r w:rsidR="00DB5B5E" w:rsidRPr="004625A9">
        <w:rPr>
          <w:rFonts w:ascii="Times New Roman" w:eastAsia="Times New Roman" w:hAnsi="Times New Roman"/>
          <w:i/>
          <w:iCs/>
          <w:color w:val="0000FF"/>
          <w:sz w:val="24"/>
          <w:szCs w:val="24"/>
        </w:rPr>
        <w:t>Projekta izmaksu efektivitātes novērtēšana</w:t>
      </w:r>
      <w:r w:rsidR="00B17F88" w:rsidRPr="004625A9">
        <w:rPr>
          <w:rFonts w:ascii="Times New Roman" w:eastAsia="Times New Roman" w:hAnsi="Times New Roman"/>
          <w:i/>
          <w:iCs/>
          <w:color w:val="0000FF"/>
          <w:sz w:val="24"/>
          <w:szCs w:val="24"/>
        </w:rPr>
        <w:t>”</w:t>
      </w:r>
      <w:r w:rsidR="00DB5B5E" w:rsidRPr="004625A9">
        <w:rPr>
          <w:rFonts w:ascii="Times New Roman" w:eastAsia="Times New Roman" w:hAnsi="Times New Roman"/>
          <w:i/>
          <w:iCs/>
          <w:color w:val="0000FF"/>
          <w:sz w:val="24"/>
          <w:szCs w:val="24"/>
        </w:rPr>
        <w:t xml:space="preserve"> veidlapu</w:t>
      </w:r>
      <w:r w:rsidR="00DB5B5E" w:rsidRPr="004625A9">
        <w:rPr>
          <w:rFonts w:ascii="Times New Roman" w:hAnsi="Times New Roman"/>
          <w:color w:val="0000FF"/>
          <w:sz w:val="24"/>
          <w:szCs w:val="24"/>
          <w:vertAlign w:val="superscript"/>
        </w:rPr>
        <w:footnoteReference w:id="27"/>
      </w:r>
      <w:r w:rsidR="00DB5B5E" w:rsidRPr="004625A9">
        <w:rPr>
          <w:rFonts w:ascii="Times New Roman" w:eastAsia="Times New Roman" w:hAnsi="Times New Roman"/>
          <w:i/>
          <w:iCs/>
          <w:color w:val="0000FF"/>
          <w:sz w:val="24"/>
          <w:szCs w:val="24"/>
        </w:rPr>
        <w:t>) atbilstoši SAM MK noteikumu 25.</w:t>
      </w:r>
      <w:r w:rsidR="00E734EC" w:rsidRPr="004625A9">
        <w:rPr>
          <w:rFonts w:ascii="Times New Roman" w:eastAsia="Times New Roman" w:hAnsi="Times New Roman"/>
          <w:i/>
          <w:iCs/>
          <w:color w:val="0000FF"/>
          <w:sz w:val="24"/>
          <w:szCs w:val="24"/>
        </w:rPr>
        <w:t> </w:t>
      </w:r>
      <w:r w:rsidR="00DB5B5E" w:rsidRPr="004625A9">
        <w:rPr>
          <w:rFonts w:ascii="Times New Roman" w:eastAsia="Times New Roman" w:hAnsi="Times New Roman"/>
          <w:i/>
          <w:iCs/>
          <w:color w:val="0000FF"/>
          <w:sz w:val="24"/>
          <w:szCs w:val="24"/>
        </w:rPr>
        <w:t xml:space="preserve">punktam (nolikuma </w:t>
      </w:r>
      <w:r w:rsidR="558828C7" w:rsidRPr="004625A9">
        <w:rPr>
          <w:rFonts w:ascii="Times New Roman" w:eastAsia="Times New Roman" w:hAnsi="Times New Roman"/>
          <w:i/>
          <w:iCs/>
          <w:color w:val="0000FF"/>
          <w:sz w:val="24"/>
          <w:szCs w:val="24"/>
        </w:rPr>
        <w:t>3</w:t>
      </w:r>
      <w:r w:rsidR="00DB5B5E" w:rsidRPr="004625A9">
        <w:rPr>
          <w:rFonts w:ascii="Times New Roman" w:eastAsia="Times New Roman" w:hAnsi="Times New Roman"/>
          <w:i/>
          <w:iCs/>
          <w:color w:val="0000FF"/>
          <w:sz w:val="24"/>
          <w:szCs w:val="24"/>
        </w:rPr>
        <w:t>. pielikums);</w:t>
      </w:r>
    </w:p>
    <w:p w14:paraId="7C706469" w14:textId="77777777" w:rsidR="00DB3DC2" w:rsidRPr="00E90056" w:rsidRDefault="00B069A3" w:rsidP="004625A9">
      <w:pPr>
        <w:pStyle w:val="Sarakstarindkopa"/>
        <w:numPr>
          <w:ilvl w:val="0"/>
          <w:numId w:val="118"/>
        </w:numPr>
        <w:jc w:val="both"/>
        <w:rPr>
          <w:rFonts w:ascii="Times New Roman" w:eastAsia="Times New Roman" w:hAnsi="Times New Roman"/>
          <w:bCs/>
          <w:i/>
          <w:iCs/>
          <w:color w:val="0000FF"/>
          <w:sz w:val="24"/>
          <w:szCs w:val="24"/>
        </w:rPr>
      </w:pPr>
      <w:r w:rsidRPr="00E90056">
        <w:rPr>
          <w:rFonts w:ascii="Times New Roman" w:eastAsia="Times New Roman" w:hAnsi="Times New Roman"/>
          <w:i/>
          <w:iCs/>
          <w:color w:val="0000FF"/>
          <w:sz w:val="24"/>
          <w:szCs w:val="24"/>
        </w:rPr>
        <w:t>A</w:t>
      </w:r>
      <w:r w:rsidR="00DB5B5E" w:rsidRPr="00E90056">
        <w:rPr>
          <w:rFonts w:ascii="Times New Roman" w:eastAsia="Times New Roman" w:hAnsi="Times New Roman"/>
          <w:i/>
          <w:iCs/>
          <w:color w:val="0000FF"/>
          <w:sz w:val="24"/>
          <w:szCs w:val="24"/>
        </w:rPr>
        <w:t xml:space="preserve">r pašvaldību noslēgts pakalpojums līgums par sabiedrisko pakalpojumu sniegšanu, kas sagatavots atbilstoši </w:t>
      </w:r>
      <w:r w:rsidR="00E734EC" w:rsidRPr="00E90056">
        <w:rPr>
          <w:rFonts w:ascii="Times New Roman" w:eastAsia="Times New Roman" w:hAnsi="Times New Roman"/>
          <w:i/>
          <w:iCs/>
          <w:color w:val="0000FF"/>
          <w:sz w:val="24"/>
          <w:szCs w:val="24"/>
        </w:rPr>
        <w:t xml:space="preserve">SAM </w:t>
      </w:r>
      <w:r w:rsidR="00DB5B5E" w:rsidRPr="00E90056">
        <w:rPr>
          <w:rFonts w:ascii="Times New Roman" w:eastAsia="Times New Roman" w:hAnsi="Times New Roman"/>
          <w:i/>
          <w:iCs/>
          <w:color w:val="0000FF"/>
          <w:sz w:val="24"/>
          <w:szCs w:val="24"/>
        </w:rPr>
        <w:t>MK noteikumu 1</w:t>
      </w:r>
      <w:r w:rsidR="00E734EC" w:rsidRPr="00E90056">
        <w:rPr>
          <w:rFonts w:ascii="Times New Roman" w:eastAsia="Times New Roman" w:hAnsi="Times New Roman"/>
          <w:i/>
          <w:iCs/>
          <w:color w:val="0000FF"/>
          <w:sz w:val="24"/>
          <w:szCs w:val="24"/>
        </w:rPr>
        <w:t>6</w:t>
      </w:r>
      <w:r w:rsidR="00DB5B5E" w:rsidRPr="00E90056">
        <w:rPr>
          <w:rFonts w:ascii="Times New Roman" w:eastAsia="Times New Roman" w:hAnsi="Times New Roman"/>
          <w:i/>
          <w:iCs/>
          <w:color w:val="0000FF"/>
          <w:sz w:val="24"/>
          <w:szCs w:val="24"/>
        </w:rPr>
        <w:t>.</w:t>
      </w:r>
      <w:r w:rsidR="00E734EC" w:rsidRPr="00E90056">
        <w:rPr>
          <w:rFonts w:ascii="Times New Roman" w:eastAsia="Times New Roman" w:hAnsi="Times New Roman"/>
          <w:i/>
          <w:iCs/>
          <w:color w:val="0000FF"/>
          <w:sz w:val="24"/>
          <w:szCs w:val="24"/>
        </w:rPr>
        <w:t> </w:t>
      </w:r>
      <w:r w:rsidR="00DB5B5E" w:rsidRPr="00E90056">
        <w:rPr>
          <w:rFonts w:ascii="Times New Roman" w:eastAsia="Times New Roman" w:hAnsi="Times New Roman"/>
          <w:i/>
          <w:iCs/>
          <w:color w:val="0000FF"/>
          <w:sz w:val="24"/>
          <w:szCs w:val="24"/>
        </w:rPr>
        <w:t>punkta nosacījumiem</w:t>
      </w:r>
      <w:r w:rsidR="00812ABD" w:rsidRPr="00E90056">
        <w:rPr>
          <w:rFonts w:ascii="Times New Roman" w:eastAsia="Times New Roman" w:hAnsi="Times New Roman"/>
          <w:i/>
          <w:iCs/>
          <w:color w:val="0000FF"/>
          <w:sz w:val="24"/>
          <w:szCs w:val="24"/>
        </w:rPr>
        <w:t>;</w:t>
      </w:r>
    </w:p>
    <w:p w14:paraId="3B7DD97B" w14:textId="1B429DA6" w:rsidR="00DB5B5E" w:rsidRPr="00E90056" w:rsidRDefault="00B069A3" w:rsidP="004625A9">
      <w:pPr>
        <w:pStyle w:val="Sarakstarindkopa"/>
        <w:numPr>
          <w:ilvl w:val="0"/>
          <w:numId w:val="118"/>
        </w:numPr>
        <w:jc w:val="both"/>
        <w:rPr>
          <w:rFonts w:ascii="Times New Roman" w:hAnsi="Times New Roman"/>
          <w:i/>
          <w:iCs/>
          <w:color w:val="0000FF"/>
          <w:sz w:val="24"/>
          <w:szCs w:val="24"/>
        </w:rPr>
      </w:pPr>
      <w:r w:rsidRPr="00E90056">
        <w:rPr>
          <w:rFonts w:ascii="Times New Roman" w:hAnsi="Times New Roman"/>
          <w:i/>
          <w:iCs/>
          <w:color w:val="0000FF"/>
          <w:sz w:val="24"/>
          <w:szCs w:val="24"/>
        </w:rPr>
        <w:t>A</w:t>
      </w:r>
      <w:r w:rsidR="00DB5B5E" w:rsidRPr="00E90056">
        <w:rPr>
          <w:rFonts w:ascii="Times New Roman" w:hAnsi="Times New Roman"/>
          <w:i/>
          <w:iCs/>
          <w:color w:val="0000FF"/>
          <w:sz w:val="24"/>
          <w:szCs w:val="24"/>
        </w:rPr>
        <w:t xml:space="preserve">pliecinājums par nosacījumu izpildi attiecībā uz piešķirto kompensāciju apmēru un pārmērīgas kompensācijas kontroli (nolikuma </w:t>
      </w:r>
      <w:r w:rsidR="005D6D39" w:rsidRPr="00E90056">
        <w:rPr>
          <w:rFonts w:ascii="Times New Roman" w:hAnsi="Times New Roman"/>
          <w:i/>
          <w:iCs/>
          <w:color w:val="0000FF"/>
          <w:sz w:val="24"/>
          <w:szCs w:val="24"/>
        </w:rPr>
        <w:t>5</w:t>
      </w:r>
      <w:r w:rsidR="00DB5B5E" w:rsidRPr="00E90056">
        <w:rPr>
          <w:rFonts w:ascii="Times New Roman" w:hAnsi="Times New Roman"/>
          <w:i/>
          <w:iCs/>
          <w:color w:val="0000FF"/>
          <w:sz w:val="24"/>
          <w:szCs w:val="24"/>
        </w:rPr>
        <w:t>.</w:t>
      </w:r>
      <w:r w:rsidR="00812ABD" w:rsidRPr="00E90056">
        <w:rPr>
          <w:rFonts w:ascii="Times New Roman" w:hAnsi="Times New Roman"/>
          <w:i/>
          <w:iCs/>
          <w:color w:val="0000FF"/>
          <w:sz w:val="24"/>
          <w:szCs w:val="24"/>
        </w:rPr>
        <w:t> </w:t>
      </w:r>
      <w:r w:rsidR="00DB5B5E" w:rsidRPr="00E90056">
        <w:rPr>
          <w:rFonts w:ascii="Times New Roman" w:hAnsi="Times New Roman"/>
          <w:i/>
          <w:iCs/>
          <w:color w:val="0000FF"/>
          <w:sz w:val="24"/>
          <w:szCs w:val="24"/>
        </w:rPr>
        <w:t>pielikums);</w:t>
      </w:r>
    </w:p>
    <w:p w14:paraId="572BFADB" w14:textId="77777777" w:rsidR="00ED44C0" w:rsidRPr="00DB3DC2" w:rsidRDefault="00EC6BF1" w:rsidP="004625A9">
      <w:pPr>
        <w:pStyle w:val="Sarakstarindkopa"/>
        <w:numPr>
          <w:ilvl w:val="0"/>
          <w:numId w:val="118"/>
        </w:numPr>
        <w:jc w:val="both"/>
        <w:rPr>
          <w:rFonts w:ascii="Times New Roman" w:eastAsia="Times New Roman" w:hAnsi="Times New Roman"/>
          <w:i/>
          <w:iCs/>
          <w:color w:val="0000FF"/>
          <w:sz w:val="24"/>
          <w:szCs w:val="24"/>
        </w:rPr>
      </w:pPr>
      <w:r w:rsidRPr="00E90056">
        <w:rPr>
          <w:rFonts w:ascii="Times New Roman" w:eastAsia="Times New Roman" w:hAnsi="Times New Roman"/>
          <w:i/>
          <w:iCs/>
          <w:color w:val="0000FF"/>
          <w:sz w:val="24"/>
          <w:szCs w:val="24"/>
        </w:rPr>
        <w:t>P</w:t>
      </w:r>
      <w:r w:rsidR="00123249" w:rsidRPr="00E90056">
        <w:rPr>
          <w:rFonts w:ascii="Times New Roman" w:eastAsia="Times New Roman" w:hAnsi="Times New Roman"/>
          <w:i/>
          <w:iCs/>
          <w:color w:val="0000FF"/>
          <w:sz w:val="24"/>
          <w:szCs w:val="24"/>
        </w:rPr>
        <w:t>rojekta budžetā (sadaļā “Projekta budžeta kopsavilkums”) norādīto izmaksu apmēru pamatojošie dokumenti. Informāciju var pamatot ar, piemēram, provizorisku tirgus izpēt</w:t>
      </w:r>
      <w:r w:rsidR="00D3160D" w:rsidRPr="00E90056">
        <w:rPr>
          <w:rFonts w:ascii="Times New Roman" w:eastAsia="Times New Roman" w:hAnsi="Times New Roman"/>
          <w:i/>
          <w:iCs/>
          <w:color w:val="0000FF"/>
          <w:sz w:val="24"/>
          <w:szCs w:val="24"/>
        </w:rPr>
        <w:t>i</w:t>
      </w:r>
      <w:r w:rsidR="00D3160D" w:rsidRPr="00E90056">
        <w:rPr>
          <w:rStyle w:val="Vresatsauce"/>
          <w:rFonts w:ascii="Times New Roman" w:eastAsia="Times New Roman" w:hAnsi="Times New Roman"/>
          <w:i/>
          <w:iCs/>
          <w:color w:val="0000FF"/>
          <w:sz w:val="24"/>
          <w:szCs w:val="24"/>
        </w:rPr>
        <w:footnoteReference w:id="28"/>
      </w:r>
      <w:r w:rsidR="00123249" w:rsidRPr="00E90056">
        <w:rPr>
          <w:rFonts w:ascii="Times New Roman" w:eastAsia="Times New Roman" w:hAnsi="Times New Roman"/>
          <w:i/>
          <w:iCs/>
          <w:color w:val="0000FF"/>
          <w:sz w:val="24"/>
          <w:szCs w:val="24"/>
        </w:rPr>
        <w:t xml:space="preserve"> potenciālo piegādātāju un pakalpojumu sniedzēju izpētes dokumentāciju, izmaksu aprēķina atšifrējumu, publiski pieejamu avotu par preču vai pakalpojumu cenām norādīšanu, noslēgtiem nodomu protokoliem vai līgumiem</w:t>
      </w:r>
      <w:r w:rsidR="00123249" w:rsidRPr="005F1A6D">
        <w:rPr>
          <w:rFonts w:ascii="Times New Roman" w:eastAsia="Times New Roman" w:hAnsi="Times New Roman"/>
          <w:i/>
          <w:iCs/>
          <w:color w:val="0000FF"/>
          <w:sz w:val="24"/>
          <w:szCs w:val="24"/>
        </w:rPr>
        <w:t xml:space="preserve"> (ja attiecināms), u.c. informāciju. </w:t>
      </w:r>
    </w:p>
    <w:p w14:paraId="4E2B51CC" w14:textId="592FD22D" w:rsidR="00DB5B5E" w:rsidRPr="00B069A3" w:rsidRDefault="00DB5B5E" w:rsidP="00B069A3">
      <w:pPr>
        <w:pStyle w:val="Virsraksts3"/>
        <w:spacing w:before="240" w:beforeAutospacing="0" w:after="240" w:afterAutospacing="0"/>
        <w:jc w:val="both"/>
        <w:rPr>
          <w:rFonts w:eastAsia="Times New Roman"/>
          <w:b w:val="0"/>
          <w:bCs w:val="0"/>
          <w:sz w:val="24"/>
          <w:szCs w:val="24"/>
        </w:rPr>
      </w:pPr>
      <w:r w:rsidRPr="00860489">
        <w:rPr>
          <w:rFonts w:eastAsia="Times New Roman"/>
          <w:sz w:val="24"/>
          <w:szCs w:val="24"/>
        </w:rPr>
        <w:t>P</w:t>
      </w:r>
      <w:r w:rsidR="00B069A3" w:rsidRPr="00860489">
        <w:rPr>
          <w:rFonts w:eastAsia="Times New Roman"/>
          <w:sz w:val="24"/>
          <w:szCs w:val="24"/>
        </w:rPr>
        <w:t>apildu p</w:t>
      </w:r>
      <w:r w:rsidRPr="00860489">
        <w:rPr>
          <w:rFonts w:eastAsia="Times New Roman"/>
          <w:sz w:val="24"/>
          <w:szCs w:val="24"/>
        </w:rPr>
        <w:t>ielikumi</w:t>
      </w:r>
      <w:r w:rsidR="00B069A3" w:rsidRPr="00860489">
        <w:rPr>
          <w:rFonts w:eastAsia="Times New Roman"/>
          <w:sz w:val="24"/>
          <w:szCs w:val="24"/>
        </w:rPr>
        <w:t xml:space="preserve"> </w:t>
      </w:r>
      <w:r w:rsidR="00B069A3" w:rsidRPr="00B069A3">
        <w:rPr>
          <w:rFonts w:eastAsia="Times New Roman"/>
          <w:b w:val="0"/>
          <w:bCs w:val="0"/>
          <w:i/>
          <w:iCs/>
          <w:color w:val="0000FF"/>
          <w:sz w:val="24"/>
          <w:szCs w:val="24"/>
        </w:rPr>
        <w:t xml:space="preserve">(pievieno, ja </w:t>
      </w:r>
      <w:r w:rsidRPr="00B069A3">
        <w:rPr>
          <w:rFonts w:eastAsia="Times New Roman"/>
          <w:b w:val="0"/>
          <w:bCs w:val="0"/>
          <w:i/>
          <w:iCs/>
          <w:color w:val="0000FF"/>
          <w:sz w:val="24"/>
          <w:szCs w:val="24"/>
        </w:rPr>
        <w:t>attiecināms</w:t>
      </w:r>
      <w:r w:rsidR="00B069A3" w:rsidRPr="00B069A3">
        <w:rPr>
          <w:rFonts w:eastAsia="Times New Roman"/>
          <w:b w:val="0"/>
          <w:bCs w:val="0"/>
          <w:i/>
          <w:iCs/>
          <w:color w:val="0000FF"/>
          <w:sz w:val="24"/>
          <w:szCs w:val="24"/>
        </w:rPr>
        <w:t>)</w:t>
      </w:r>
      <w:r w:rsidR="00B069A3">
        <w:rPr>
          <w:rFonts w:eastAsia="Times New Roman"/>
          <w:b w:val="0"/>
          <w:bCs w:val="0"/>
          <w:sz w:val="24"/>
          <w:szCs w:val="24"/>
        </w:rPr>
        <w:t>:</w:t>
      </w:r>
    </w:p>
    <w:p w14:paraId="36C82704" w14:textId="3134338D" w:rsidR="00DB5B5E" w:rsidRPr="009A72EE" w:rsidRDefault="007350A1" w:rsidP="00AA521A">
      <w:pPr>
        <w:pStyle w:val="Sarakstarindkopa"/>
        <w:numPr>
          <w:ilvl w:val="1"/>
          <w:numId w:val="47"/>
        </w:numPr>
        <w:shd w:val="clear" w:color="auto" w:fill="FFFFFF"/>
        <w:spacing w:after="0" w:line="240" w:lineRule="auto"/>
        <w:ind w:left="709" w:hanging="425"/>
        <w:contextualSpacing w:val="0"/>
        <w:jc w:val="both"/>
        <w:rPr>
          <w:rFonts w:ascii="Times New Roman" w:hAnsi="Times New Roman"/>
          <w:i/>
          <w:iCs/>
          <w:color w:val="0000FF"/>
          <w:sz w:val="24"/>
          <w:szCs w:val="24"/>
        </w:rPr>
      </w:pPr>
      <w:r>
        <w:rPr>
          <w:rFonts w:ascii="Times New Roman" w:eastAsia="Times New Roman" w:hAnsi="Times New Roman"/>
          <w:i/>
          <w:iCs/>
          <w:color w:val="0000FF"/>
          <w:sz w:val="24"/>
          <w:szCs w:val="24"/>
        </w:rPr>
        <w:t>D</w:t>
      </w:r>
      <w:r w:rsidR="00DB5B5E" w:rsidRPr="007B6DA0">
        <w:rPr>
          <w:rFonts w:ascii="Times New Roman" w:eastAsia="Times New Roman" w:hAnsi="Times New Roman"/>
          <w:i/>
          <w:iCs/>
          <w:color w:val="0000FF"/>
          <w:sz w:val="24"/>
          <w:szCs w:val="24"/>
        </w:rPr>
        <w:t>okumenti, kas apliecina tiesības veikt ieguldījumus īpašumā, kur plānotas projekta darbība</w:t>
      </w:r>
      <w:r w:rsidR="00DB5B5E">
        <w:rPr>
          <w:rFonts w:ascii="Times New Roman" w:eastAsia="Times New Roman" w:hAnsi="Times New Roman"/>
          <w:i/>
          <w:iCs/>
          <w:color w:val="0000FF"/>
          <w:sz w:val="24"/>
          <w:szCs w:val="24"/>
        </w:rPr>
        <w:t>s</w:t>
      </w:r>
      <w:r w:rsidR="00DB5B5E" w:rsidRPr="007B6DA0">
        <w:rPr>
          <w:rFonts w:ascii="Times New Roman" w:eastAsia="Times New Roman" w:hAnsi="Times New Roman"/>
          <w:i/>
          <w:iCs/>
          <w:color w:val="0000FF"/>
          <w:sz w:val="24"/>
          <w:szCs w:val="24"/>
        </w:rPr>
        <w:t xml:space="preserve">/apakšdarbības, atbilstoši </w:t>
      </w:r>
      <w:r w:rsidR="00FC7B43">
        <w:rPr>
          <w:rFonts w:ascii="Times New Roman" w:eastAsia="Times New Roman" w:hAnsi="Times New Roman"/>
          <w:i/>
          <w:iCs/>
          <w:color w:val="0000FF"/>
          <w:sz w:val="24"/>
          <w:szCs w:val="24"/>
        </w:rPr>
        <w:t xml:space="preserve">SAM </w:t>
      </w:r>
      <w:r w:rsidR="00DB5B5E" w:rsidRPr="007B6DA0">
        <w:rPr>
          <w:rFonts w:ascii="Times New Roman" w:eastAsia="Times New Roman" w:hAnsi="Times New Roman"/>
          <w:i/>
          <w:iCs/>
          <w:color w:val="0000FF"/>
          <w:sz w:val="24"/>
          <w:szCs w:val="24"/>
        </w:rPr>
        <w:t>MK noteikumu</w:t>
      </w:r>
      <w:r w:rsidR="00DB5B5E">
        <w:rPr>
          <w:rFonts w:ascii="Times New Roman" w:eastAsia="Times New Roman" w:hAnsi="Times New Roman"/>
          <w:i/>
          <w:iCs/>
          <w:color w:val="0000FF"/>
          <w:sz w:val="24"/>
          <w:szCs w:val="24"/>
        </w:rPr>
        <w:t xml:space="preserve"> </w:t>
      </w:r>
      <w:r w:rsidR="00FC7B43">
        <w:rPr>
          <w:rFonts w:ascii="Times New Roman" w:eastAsia="Times New Roman" w:hAnsi="Times New Roman"/>
          <w:i/>
          <w:iCs/>
          <w:color w:val="0000FF"/>
          <w:sz w:val="24"/>
          <w:szCs w:val="24"/>
        </w:rPr>
        <w:t xml:space="preserve">22. un </w:t>
      </w:r>
      <w:r w:rsidR="00DB5B5E">
        <w:rPr>
          <w:rFonts w:ascii="Times New Roman" w:eastAsia="Times New Roman" w:hAnsi="Times New Roman"/>
          <w:i/>
          <w:iCs/>
          <w:color w:val="0000FF"/>
          <w:sz w:val="24"/>
          <w:szCs w:val="24"/>
        </w:rPr>
        <w:t>23.</w:t>
      </w:r>
      <w:r w:rsidR="00FC7B43">
        <w:rPr>
          <w:rFonts w:ascii="Times New Roman" w:eastAsia="Times New Roman" w:hAnsi="Times New Roman"/>
          <w:i/>
          <w:iCs/>
          <w:color w:val="0000FF"/>
          <w:sz w:val="24"/>
          <w:szCs w:val="24"/>
        </w:rPr>
        <w:t> </w:t>
      </w:r>
      <w:r w:rsidR="00DB5B5E" w:rsidRPr="007B6DA0">
        <w:rPr>
          <w:rFonts w:ascii="Times New Roman" w:eastAsia="Times New Roman" w:hAnsi="Times New Roman"/>
          <w:i/>
          <w:iCs/>
          <w:color w:val="0000FF"/>
          <w:sz w:val="24"/>
          <w:szCs w:val="24"/>
        </w:rPr>
        <w:t>punktam (</w:t>
      </w:r>
      <w:r w:rsidR="003C293E">
        <w:rPr>
          <w:rFonts w:ascii="Times New Roman" w:eastAsia="Times New Roman" w:hAnsi="Times New Roman"/>
          <w:i/>
          <w:iCs/>
          <w:color w:val="0000FF"/>
          <w:sz w:val="24"/>
          <w:szCs w:val="24"/>
        </w:rPr>
        <w:t>d</w:t>
      </w:r>
      <w:r w:rsidR="003C293E" w:rsidRPr="003C293E">
        <w:rPr>
          <w:rFonts w:ascii="Times New Roman" w:eastAsia="Times New Roman" w:hAnsi="Times New Roman"/>
          <w:i/>
          <w:iCs/>
          <w:color w:val="0000FF"/>
          <w:sz w:val="24"/>
          <w:szCs w:val="24"/>
        </w:rPr>
        <w:t>okumenti attiecināmi, ja tiesības ir iegūtas, taču nav nostiprinātas Zemesgrāmatā vai nav iespējams pārbaudīt informāciju publiskajās datubāzēs</w:t>
      </w:r>
      <w:r w:rsidR="00875B4C">
        <w:rPr>
          <w:rFonts w:ascii="Times New Roman" w:eastAsia="Times New Roman" w:hAnsi="Times New Roman"/>
          <w:i/>
          <w:iCs/>
          <w:color w:val="0000FF"/>
          <w:sz w:val="24"/>
          <w:szCs w:val="24"/>
        </w:rPr>
        <w:t>,</w:t>
      </w:r>
      <w:r w:rsidR="00E24583" w:rsidRPr="00E24583">
        <w:rPr>
          <w:rFonts w:ascii="Times New Roman" w:eastAsia="Times New Roman" w:hAnsi="Times New Roman"/>
          <w:i/>
          <w:iCs/>
          <w:color w:val="0000FF"/>
          <w:sz w:val="24"/>
          <w:szCs w:val="24"/>
        </w:rPr>
        <w:t xml:space="preserve"> </w:t>
      </w:r>
      <w:r w:rsidR="00E24583" w:rsidRPr="003D334D">
        <w:rPr>
          <w:rFonts w:ascii="Times New Roman" w:eastAsia="Times New Roman" w:hAnsi="Times New Roman"/>
          <w:i/>
          <w:iCs/>
          <w:color w:val="0000FF"/>
          <w:sz w:val="24"/>
          <w:szCs w:val="24"/>
        </w:rPr>
        <w:t>skat. arī nolikuma 9.</w:t>
      </w:r>
      <w:r w:rsidR="00A87748">
        <w:rPr>
          <w:rFonts w:ascii="Times New Roman" w:eastAsia="Times New Roman" w:hAnsi="Times New Roman"/>
          <w:i/>
          <w:iCs/>
          <w:color w:val="0000FF"/>
          <w:sz w:val="24"/>
          <w:szCs w:val="24"/>
        </w:rPr>
        <w:t>7</w:t>
      </w:r>
      <w:r w:rsidR="00E24583" w:rsidRPr="003D334D">
        <w:rPr>
          <w:rFonts w:ascii="Times New Roman" w:eastAsia="Times New Roman" w:hAnsi="Times New Roman"/>
          <w:i/>
          <w:iCs/>
          <w:color w:val="0000FF"/>
          <w:sz w:val="24"/>
          <w:szCs w:val="24"/>
        </w:rPr>
        <w:t>. apakšpunktu attiecībā uz iesniedzamajiem dokumentiem un sadaļu “Apliecinājumi”, ja tiesības vēl nav iegūtas vai nostiprinātas</w:t>
      </w:r>
      <w:r w:rsidR="00DB5B5E" w:rsidRPr="007B6DA0">
        <w:rPr>
          <w:rFonts w:ascii="Times New Roman" w:eastAsia="Times New Roman" w:hAnsi="Times New Roman"/>
          <w:i/>
          <w:iCs/>
          <w:color w:val="0000FF"/>
          <w:sz w:val="24"/>
          <w:szCs w:val="24"/>
        </w:rPr>
        <w:t>);</w:t>
      </w:r>
    </w:p>
    <w:p w14:paraId="670A695B" w14:textId="5860CD5A" w:rsidR="00273FA5" w:rsidRPr="00273FA5" w:rsidRDefault="00FE1815" w:rsidP="00273FA5">
      <w:pPr>
        <w:pStyle w:val="Sarakstarindkopa"/>
        <w:numPr>
          <w:ilvl w:val="1"/>
          <w:numId w:val="47"/>
        </w:numPr>
        <w:shd w:val="clear" w:color="auto" w:fill="FFFFFF"/>
        <w:spacing w:after="0" w:line="240" w:lineRule="auto"/>
        <w:ind w:left="709" w:hanging="425"/>
        <w:contextualSpacing w:val="0"/>
        <w:jc w:val="both"/>
        <w:rPr>
          <w:rFonts w:ascii="Times New Roman" w:hAnsi="Times New Roman"/>
          <w:i/>
          <w:iCs/>
          <w:color w:val="0000FF"/>
          <w:sz w:val="28"/>
          <w:szCs w:val="28"/>
        </w:rPr>
      </w:pPr>
      <w:r w:rsidRPr="000B6980">
        <w:rPr>
          <w:rFonts w:ascii="Times New Roman" w:eastAsia="Times New Roman" w:hAnsi="Times New Roman"/>
          <w:i/>
          <w:iCs/>
          <w:color w:val="0000FF"/>
          <w:sz w:val="24"/>
          <w:szCs w:val="24"/>
        </w:rPr>
        <w:t>Vides pārraudzības valst</w:t>
      </w:r>
      <w:r w:rsidR="00050084" w:rsidRPr="000B6980">
        <w:rPr>
          <w:rFonts w:ascii="Times New Roman" w:eastAsia="Times New Roman" w:hAnsi="Times New Roman"/>
          <w:i/>
          <w:iCs/>
          <w:color w:val="0000FF"/>
          <w:sz w:val="24"/>
          <w:szCs w:val="24"/>
        </w:rPr>
        <w:t>s biroja atzinum</w:t>
      </w:r>
      <w:r w:rsidR="008526B4">
        <w:rPr>
          <w:rFonts w:ascii="Times New Roman" w:eastAsia="Times New Roman" w:hAnsi="Times New Roman"/>
          <w:i/>
          <w:iCs/>
          <w:color w:val="0000FF"/>
          <w:sz w:val="24"/>
          <w:szCs w:val="24"/>
        </w:rPr>
        <w:t>s</w:t>
      </w:r>
      <w:r w:rsidR="00050084" w:rsidRPr="000B6980">
        <w:rPr>
          <w:rFonts w:ascii="Times New Roman" w:eastAsia="Times New Roman" w:hAnsi="Times New Roman"/>
          <w:i/>
          <w:iCs/>
          <w:color w:val="0000FF"/>
          <w:sz w:val="24"/>
          <w:szCs w:val="24"/>
        </w:rPr>
        <w:t xml:space="preserve"> par i</w:t>
      </w:r>
      <w:r w:rsidR="00582089" w:rsidRPr="00050084">
        <w:rPr>
          <w:rFonts w:ascii="Times New Roman" w:eastAsia="Times New Roman" w:hAnsi="Times New Roman"/>
          <w:i/>
          <w:iCs/>
          <w:color w:val="0000FF"/>
          <w:sz w:val="24"/>
          <w:szCs w:val="24"/>
        </w:rPr>
        <w:t>etekmes uz vidi novērtējum</w:t>
      </w:r>
      <w:r w:rsidR="00050084">
        <w:rPr>
          <w:rFonts w:ascii="Times New Roman" w:eastAsia="Times New Roman" w:hAnsi="Times New Roman"/>
          <w:i/>
          <w:iCs/>
          <w:color w:val="0000FF"/>
          <w:sz w:val="24"/>
          <w:szCs w:val="24"/>
        </w:rPr>
        <w:t xml:space="preserve">a </w:t>
      </w:r>
      <w:r w:rsidR="00050084" w:rsidRPr="00050084">
        <w:rPr>
          <w:rFonts w:ascii="Times New Roman" w:eastAsia="Times New Roman" w:hAnsi="Times New Roman"/>
          <w:i/>
          <w:iCs/>
          <w:color w:val="0000FF"/>
          <w:sz w:val="24"/>
          <w:szCs w:val="24"/>
        </w:rPr>
        <w:t>ziņojumu</w:t>
      </w:r>
      <w:r w:rsidR="00C21ADF">
        <w:rPr>
          <w:rFonts w:ascii="Times New Roman" w:eastAsia="Times New Roman" w:hAnsi="Times New Roman"/>
          <w:i/>
          <w:iCs/>
          <w:color w:val="0000FF"/>
          <w:sz w:val="24"/>
          <w:szCs w:val="24"/>
        </w:rPr>
        <w:t xml:space="preserve"> paredzētajai darbībai</w:t>
      </w:r>
      <w:r w:rsidR="00582089" w:rsidRPr="00050084">
        <w:rPr>
          <w:rFonts w:ascii="Times New Roman" w:eastAsia="Times New Roman" w:hAnsi="Times New Roman"/>
          <w:i/>
          <w:iCs/>
          <w:color w:val="0000FF"/>
          <w:sz w:val="24"/>
          <w:szCs w:val="24"/>
        </w:rPr>
        <w:t xml:space="preserve"> vai</w:t>
      </w:r>
      <w:r w:rsidR="00050084">
        <w:rPr>
          <w:rFonts w:ascii="Times New Roman" w:eastAsia="Times New Roman" w:hAnsi="Times New Roman"/>
          <w:i/>
          <w:iCs/>
          <w:color w:val="0000FF"/>
          <w:sz w:val="24"/>
          <w:szCs w:val="24"/>
        </w:rPr>
        <w:t xml:space="preserve"> Valsts vides dienesta </w:t>
      </w:r>
      <w:r w:rsidR="00FB6514">
        <w:rPr>
          <w:rFonts w:ascii="Times New Roman" w:eastAsia="Times New Roman" w:hAnsi="Times New Roman"/>
          <w:i/>
          <w:iCs/>
          <w:color w:val="0000FF"/>
          <w:sz w:val="24"/>
          <w:szCs w:val="24"/>
        </w:rPr>
        <w:t>lēmum</w:t>
      </w:r>
      <w:r w:rsidR="00B4670C">
        <w:rPr>
          <w:rFonts w:ascii="Times New Roman" w:eastAsia="Times New Roman" w:hAnsi="Times New Roman"/>
          <w:i/>
          <w:iCs/>
          <w:color w:val="0000FF"/>
          <w:sz w:val="24"/>
          <w:szCs w:val="24"/>
        </w:rPr>
        <w:t>s</w:t>
      </w:r>
      <w:r w:rsidR="00050084">
        <w:rPr>
          <w:rFonts w:ascii="Times New Roman" w:eastAsia="Times New Roman" w:hAnsi="Times New Roman"/>
          <w:i/>
          <w:iCs/>
          <w:color w:val="0000FF"/>
          <w:sz w:val="24"/>
          <w:szCs w:val="24"/>
        </w:rPr>
        <w:t xml:space="preserve"> par</w:t>
      </w:r>
      <w:r w:rsidR="00582089" w:rsidRPr="00050084">
        <w:rPr>
          <w:rFonts w:ascii="Times New Roman" w:eastAsia="Times New Roman" w:hAnsi="Times New Roman"/>
          <w:i/>
          <w:iCs/>
          <w:color w:val="0000FF"/>
          <w:sz w:val="24"/>
          <w:szCs w:val="24"/>
        </w:rPr>
        <w:t xml:space="preserve"> </w:t>
      </w:r>
      <w:r w:rsidR="00050084">
        <w:rPr>
          <w:rFonts w:ascii="Times New Roman" w:eastAsia="Times New Roman" w:hAnsi="Times New Roman"/>
          <w:i/>
          <w:iCs/>
          <w:color w:val="0000FF"/>
          <w:sz w:val="24"/>
          <w:szCs w:val="24"/>
        </w:rPr>
        <w:t>ietekmes uz vidi</w:t>
      </w:r>
      <w:r w:rsidR="00582089" w:rsidRPr="00050084">
        <w:rPr>
          <w:rFonts w:ascii="Times New Roman" w:eastAsia="Times New Roman" w:hAnsi="Times New Roman"/>
          <w:i/>
          <w:iCs/>
          <w:color w:val="0000FF"/>
          <w:sz w:val="24"/>
          <w:szCs w:val="24"/>
        </w:rPr>
        <w:t xml:space="preserve"> izvērtējum</w:t>
      </w:r>
      <w:r w:rsidR="00FB6514">
        <w:rPr>
          <w:rFonts w:ascii="Times New Roman" w:eastAsia="Times New Roman" w:hAnsi="Times New Roman"/>
          <w:i/>
          <w:iCs/>
          <w:color w:val="0000FF"/>
          <w:sz w:val="24"/>
          <w:szCs w:val="24"/>
        </w:rPr>
        <w:t>a nepiemērošanu</w:t>
      </w:r>
      <w:r w:rsidR="00050084" w:rsidRPr="000B6980">
        <w:rPr>
          <w:rFonts w:ascii="Times New Roman" w:eastAsia="Times New Roman" w:hAnsi="Times New Roman"/>
          <w:i/>
          <w:iCs/>
          <w:color w:val="0000FF"/>
          <w:sz w:val="24"/>
          <w:szCs w:val="24"/>
        </w:rPr>
        <w:t xml:space="preserve"> paredzētajai darbībai</w:t>
      </w:r>
      <w:r w:rsidR="00A223C9">
        <w:rPr>
          <w:rFonts w:ascii="Times New Roman" w:eastAsia="Times New Roman" w:hAnsi="Times New Roman"/>
          <w:i/>
          <w:iCs/>
          <w:color w:val="0000FF"/>
          <w:sz w:val="24"/>
          <w:szCs w:val="24"/>
        </w:rPr>
        <w:t>, Valsts vides dienesta izdot</w:t>
      </w:r>
      <w:r w:rsidR="00B4670C">
        <w:rPr>
          <w:rFonts w:ascii="Times New Roman" w:eastAsia="Times New Roman" w:hAnsi="Times New Roman"/>
          <w:i/>
          <w:iCs/>
          <w:color w:val="0000FF"/>
          <w:sz w:val="24"/>
          <w:szCs w:val="24"/>
        </w:rPr>
        <w:t>ie</w:t>
      </w:r>
      <w:r w:rsidR="00A223C9">
        <w:rPr>
          <w:rFonts w:ascii="Times New Roman" w:eastAsia="Times New Roman" w:hAnsi="Times New Roman"/>
          <w:i/>
          <w:iCs/>
          <w:color w:val="0000FF"/>
          <w:sz w:val="24"/>
          <w:szCs w:val="24"/>
        </w:rPr>
        <w:t xml:space="preserve"> tehnisk</w:t>
      </w:r>
      <w:r w:rsidR="00B4670C">
        <w:rPr>
          <w:rFonts w:ascii="Times New Roman" w:eastAsia="Times New Roman" w:hAnsi="Times New Roman"/>
          <w:i/>
          <w:iCs/>
          <w:color w:val="0000FF"/>
          <w:sz w:val="24"/>
          <w:szCs w:val="24"/>
        </w:rPr>
        <w:t>ie</w:t>
      </w:r>
      <w:r w:rsidR="00A223C9">
        <w:rPr>
          <w:rFonts w:ascii="Times New Roman" w:eastAsia="Times New Roman" w:hAnsi="Times New Roman"/>
          <w:i/>
          <w:iCs/>
          <w:color w:val="0000FF"/>
          <w:sz w:val="24"/>
          <w:szCs w:val="24"/>
        </w:rPr>
        <w:t xml:space="preserve"> noteikum</w:t>
      </w:r>
      <w:r w:rsidR="00B4670C">
        <w:rPr>
          <w:rFonts w:ascii="Times New Roman" w:eastAsia="Times New Roman" w:hAnsi="Times New Roman"/>
          <w:i/>
          <w:iCs/>
          <w:color w:val="0000FF"/>
          <w:sz w:val="24"/>
          <w:szCs w:val="24"/>
        </w:rPr>
        <w:t>i</w:t>
      </w:r>
      <w:r w:rsidR="00582089" w:rsidRPr="00050084">
        <w:rPr>
          <w:rFonts w:ascii="Times New Roman" w:eastAsia="Times New Roman" w:hAnsi="Times New Roman"/>
          <w:i/>
          <w:iCs/>
          <w:color w:val="0000FF"/>
          <w:sz w:val="24"/>
          <w:szCs w:val="24"/>
        </w:rPr>
        <w:t xml:space="preserve"> </w:t>
      </w:r>
      <w:r w:rsidR="00582089" w:rsidRPr="00050084">
        <w:rPr>
          <w:rFonts w:ascii="Times New Roman" w:eastAsia="Times New Roman" w:hAnsi="Times New Roman"/>
          <w:i/>
          <w:iCs/>
          <w:color w:val="0000FF"/>
          <w:sz w:val="24"/>
          <w:szCs w:val="24"/>
        </w:rPr>
        <w:lastRenderedPageBreak/>
        <w:t>(attiecināms, ja projekta iesniegšanas brīdī ietekmes uz vidi novērtējums vai sākotnējais izvērtējums</w:t>
      </w:r>
      <w:r w:rsidR="00582089" w:rsidRPr="00582089">
        <w:rPr>
          <w:rFonts w:ascii="Times New Roman" w:eastAsia="Times New Roman" w:hAnsi="Times New Roman"/>
          <w:i/>
          <w:iCs/>
          <w:color w:val="0000FF"/>
          <w:sz w:val="24"/>
          <w:szCs w:val="24"/>
        </w:rPr>
        <w:t xml:space="preserve"> ir pabeigts);</w:t>
      </w:r>
    </w:p>
    <w:p w14:paraId="18315011" w14:textId="717D4F01" w:rsidR="00273FA5" w:rsidRPr="00273FA5" w:rsidRDefault="00273FA5" w:rsidP="00273FA5">
      <w:pPr>
        <w:pStyle w:val="Sarakstarindkopa"/>
        <w:numPr>
          <w:ilvl w:val="1"/>
          <w:numId w:val="47"/>
        </w:numPr>
        <w:shd w:val="clear" w:color="auto" w:fill="FFFFFF"/>
        <w:spacing w:after="0" w:line="240" w:lineRule="auto"/>
        <w:ind w:left="709" w:hanging="425"/>
        <w:contextualSpacing w:val="0"/>
        <w:jc w:val="both"/>
        <w:rPr>
          <w:rFonts w:ascii="Times New Roman" w:hAnsi="Times New Roman"/>
          <w:i/>
          <w:iCs/>
          <w:color w:val="0000FF"/>
          <w:sz w:val="24"/>
          <w:szCs w:val="24"/>
        </w:rPr>
      </w:pPr>
      <w:r w:rsidRPr="00273FA5">
        <w:rPr>
          <w:rFonts w:ascii="Times New Roman" w:hAnsi="Times New Roman"/>
          <w:i/>
          <w:color w:val="0000FF"/>
          <w:sz w:val="24"/>
          <w:szCs w:val="24"/>
          <w:shd w:val="clear" w:color="auto" w:fill="FFFFFF"/>
        </w:rPr>
        <w:t>Valsts vides dienesta izziņa par ietekmes uz vidi novērtējuma, sākotnējā izvērtējuma vai tehnisko noteikumu nepieciešamību (attiecināms, ja projekta iesniegumā norāda, ka darbībām nav nepieciešams veikt ietekmes uz vidi novērtējumu vai sākotnējo izvērtējumu)</w:t>
      </w:r>
      <w:r>
        <w:rPr>
          <w:rFonts w:ascii="Times New Roman" w:hAnsi="Times New Roman"/>
          <w:i/>
          <w:color w:val="0000FF"/>
          <w:sz w:val="24"/>
          <w:szCs w:val="24"/>
          <w:shd w:val="clear" w:color="auto" w:fill="FFFFFF"/>
        </w:rPr>
        <w:t>;</w:t>
      </w:r>
    </w:p>
    <w:p w14:paraId="24748C0B" w14:textId="77777777" w:rsidR="00E92031" w:rsidRPr="00E92031" w:rsidRDefault="007350A1" w:rsidP="00C8788C">
      <w:pPr>
        <w:pStyle w:val="Sarakstarindkopa"/>
        <w:numPr>
          <w:ilvl w:val="1"/>
          <w:numId w:val="47"/>
        </w:numPr>
        <w:shd w:val="clear" w:color="auto" w:fill="FFFFFF" w:themeFill="background1"/>
        <w:spacing w:after="120" w:line="240" w:lineRule="auto"/>
        <w:ind w:left="709" w:hanging="425"/>
        <w:contextualSpacing w:val="0"/>
        <w:jc w:val="both"/>
        <w:rPr>
          <w:rFonts w:ascii="Times New Roman" w:eastAsia="Times New Roman" w:hAnsi="Times New Roman"/>
          <w:color w:val="0000FF"/>
          <w:sz w:val="24"/>
          <w:szCs w:val="24"/>
        </w:rPr>
      </w:pPr>
      <w:r w:rsidRPr="00604E07">
        <w:rPr>
          <w:rFonts w:ascii="Times New Roman" w:eastAsia="Times New Roman" w:hAnsi="Times New Roman"/>
          <w:i/>
          <w:iCs/>
          <w:color w:val="0000FF"/>
          <w:sz w:val="24"/>
          <w:szCs w:val="24"/>
        </w:rPr>
        <w:t>P</w:t>
      </w:r>
      <w:r w:rsidR="00DB5B5E" w:rsidRPr="00604E07">
        <w:rPr>
          <w:rFonts w:ascii="Times New Roman" w:eastAsia="Times New Roman" w:hAnsi="Times New Roman"/>
          <w:i/>
          <w:iCs/>
          <w:color w:val="0000FF"/>
          <w:sz w:val="24"/>
          <w:szCs w:val="24"/>
        </w:rPr>
        <w:t>rojekta gatavības pakāpi apliecinoši dokumenti</w:t>
      </w:r>
      <w:r w:rsidR="00F7781E" w:rsidRPr="00352F14">
        <w:rPr>
          <w:rFonts w:ascii="Times New Roman" w:hAnsi="Times New Roman"/>
          <w:i/>
          <w:color w:val="0000FF"/>
          <w:sz w:val="24"/>
          <w:szCs w:val="24"/>
        </w:rPr>
        <w:t xml:space="preserve">, ņemot vērā, ka </w:t>
      </w:r>
      <w:r w:rsidR="00DB5B5E" w:rsidRPr="0A50C3D9">
        <w:rPr>
          <w:rFonts w:ascii="Times New Roman" w:hAnsi="Times New Roman"/>
          <w:i/>
          <w:color w:val="0000FF"/>
          <w:sz w:val="24"/>
          <w:szCs w:val="24"/>
        </w:rPr>
        <w:t>projektu iesniegumu vērtēšanas kvalitātes kritērijā Nr.</w:t>
      </w:r>
      <w:r w:rsidR="00352F14">
        <w:rPr>
          <w:rFonts w:ascii="Times New Roman" w:hAnsi="Times New Roman"/>
          <w:i/>
          <w:color w:val="0000FF"/>
          <w:sz w:val="24"/>
          <w:szCs w:val="24"/>
        </w:rPr>
        <w:t> </w:t>
      </w:r>
      <w:r w:rsidR="00DB5B5E" w:rsidRPr="0A50C3D9">
        <w:rPr>
          <w:rFonts w:ascii="Times New Roman" w:hAnsi="Times New Roman"/>
          <w:i/>
          <w:color w:val="0000FF"/>
          <w:sz w:val="24"/>
          <w:szCs w:val="24"/>
        </w:rPr>
        <w:t>4.</w:t>
      </w:r>
      <w:r w:rsidR="0051236A" w:rsidRPr="0A50C3D9">
        <w:rPr>
          <w:rFonts w:ascii="Times New Roman" w:hAnsi="Times New Roman"/>
          <w:i/>
          <w:color w:val="0000FF"/>
          <w:sz w:val="24"/>
          <w:szCs w:val="24"/>
        </w:rPr>
        <w:t>6</w:t>
      </w:r>
      <w:r w:rsidR="00DB5B5E" w:rsidRPr="0A50C3D9">
        <w:rPr>
          <w:rFonts w:ascii="Times New Roman" w:hAnsi="Times New Roman"/>
          <w:i/>
          <w:color w:val="0000FF"/>
          <w:sz w:val="24"/>
          <w:szCs w:val="24"/>
        </w:rPr>
        <w:t xml:space="preserve">. </w:t>
      </w:r>
      <w:r w:rsidR="00B17F88" w:rsidRPr="0A50C3D9">
        <w:rPr>
          <w:rFonts w:ascii="Times New Roman" w:hAnsi="Times New Roman"/>
          <w:i/>
          <w:color w:val="0000FF"/>
          <w:sz w:val="24"/>
          <w:szCs w:val="24"/>
        </w:rPr>
        <w:t>“</w:t>
      </w:r>
      <w:r w:rsidR="000A7AA5" w:rsidRPr="0A50C3D9">
        <w:rPr>
          <w:rFonts w:ascii="Times New Roman" w:hAnsi="Times New Roman"/>
          <w:i/>
          <w:color w:val="0000FF"/>
          <w:sz w:val="24"/>
          <w:szCs w:val="24"/>
        </w:rPr>
        <w:t>Gatavības pakāpe vismaz vienai no projektā paredzētajām darbībām</w:t>
      </w:r>
      <w:r w:rsidR="00B17F88" w:rsidRPr="0A50C3D9">
        <w:rPr>
          <w:rFonts w:ascii="Times New Roman" w:hAnsi="Times New Roman"/>
          <w:i/>
          <w:color w:val="0000FF"/>
          <w:sz w:val="24"/>
          <w:szCs w:val="24"/>
        </w:rPr>
        <w:t>”</w:t>
      </w:r>
      <w:r w:rsidR="005839A2" w:rsidRPr="0A50C3D9">
        <w:rPr>
          <w:rFonts w:ascii="Times New Roman" w:hAnsi="Times New Roman"/>
          <w:i/>
          <w:color w:val="0000FF"/>
          <w:sz w:val="24"/>
          <w:szCs w:val="24"/>
        </w:rPr>
        <w:t xml:space="preserve"> jāsaņem vismaz 1 punkts</w:t>
      </w:r>
      <w:r w:rsidR="00263116" w:rsidRPr="00263116">
        <w:rPr>
          <w:rFonts w:ascii="Times New Roman" w:eastAsia="Times New Roman" w:hAnsi="Times New Roman"/>
          <w:i/>
          <w:iCs/>
          <w:color w:val="0000FF"/>
          <w:sz w:val="24"/>
          <w:szCs w:val="24"/>
        </w:rPr>
        <w:t xml:space="preserve"> </w:t>
      </w:r>
      <w:r w:rsidR="00263116" w:rsidRPr="00604E07">
        <w:rPr>
          <w:rFonts w:ascii="Times New Roman" w:eastAsia="Times New Roman" w:hAnsi="Times New Roman"/>
          <w:i/>
          <w:iCs/>
          <w:color w:val="0000FF"/>
          <w:sz w:val="24"/>
          <w:szCs w:val="24"/>
        </w:rPr>
        <w:t>(attiecināms, ja iepirkums vēl nav izsludināts, bet iekārtai vai inženierbūvei ir sagatavota tehniskā specifikācija</w:t>
      </w:r>
      <w:r w:rsidR="00E92031">
        <w:rPr>
          <w:rFonts w:ascii="Times New Roman" w:eastAsia="Times New Roman" w:hAnsi="Times New Roman"/>
          <w:i/>
          <w:iCs/>
          <w:color w:val="0000FF"/>
          <w:sz w:val="24"/>
          <w:szCs w:val="24"/>
        </w:rPr>
        <w:t xml:space="preserve">). </w:t>
      </w:r>
    </w:p>
    <w:p w14:paraId="292A5127" w14:textId="77777777" w:rsidR="005502CF" w:rsidRPr="00180AC3" w:rsidRDefault="005502CF" w:rsidP="004625A9">
      <w:pPr>
        <w:pStyle w:val="Sarakstarindkopa"/>
        <w:numPr>
          <w:ilvl w:val="2"/>
          <w:numId w:val="47"/>
        </w:numPr>
        <w:shd w:val="clear" w:color="auto" w:fill="FFFFFF" w:themeFill="background1"/>
        <w:spacing w:after="120" w:line="240" w:lineRule="auto"/>
        <w:ind w:left="993" w:hanging="284"/>
        <w:contextualSpacing w:val="0"/>
        <w:jc w:val="both"/>
        <w:rPr>
          <w:rFonts w:ascii="Times New Roman" w:eastAsia="Times New Roman" w:hAnsi="Times New Roman"/>
          <w:color w:val="0000FF"/>
          <w:sz w:val="24"/>
          <w:szCs w:val="24"/>
        </w:rPr>
      </w:pPr>
      <w:r w:rsidRPr="00180AC3">
        <w:rPr>
          <w:rFonts w:ascii="Times New Roman" w:hAnsi="Times New Roman"/>
          <w:i/>
          <w:color w:val="0000FF"/>
          <w:sz w:val="24"/>
          <w:szCs w:val="24"/>
        </w:rPr>
        <w:t>Ja projektā paredzēto iekārtu vai inženierbūvju iepirkums ir izsludināts projekta iesnieguma sadaļā “Darbības” pie attiecīgās darbības norāda saiti uz</w:t>
      </w:r>
      <w:r>
        <w:rPr>
          <w:rFonts w:ascii="Times New Roman" w:hAnsi="Times New Roman"/>
          <w:i/>
          <w:color w:val="0000FF"/>
          <w:sz w:val="24"/>
          <w:szCs w:val="24"/>
        </w:rPr>
        <w:t xml:space="preserve"> iepirkumu </w:t>
      </w:r>
      <w:hyperlink r:id="rId58" w:history="1">
        <w:r w:rsidRPr="0025243F">
          <w:rPr>
            <w:rStyle w:val="Hipersaite"/>
            <w:rFonts w:ascii="Times New Roman" w:hAnsi="Times New Roman"/>
            <w:i/>
            <w:sz w:val="24"/>
            <w:szCs w:val="24"/>
          </w:rPr>
          <w:t>https://</w:t>
        </w:r>
        <w:proofErr w:type="spellStart"/>
        <w:r w:rsidRPr="0025243F">
          <w:rPr>
            <w:rStyle w:val="Hipersaite"/>
            <w:rFonts w:ascii="Times New Roman" w:hAnsi="Times New Roman"/>
            <w:i/>
            <w:sz w:val="24"/>
            <w:szCs w:val="24"/>
          </w:rPr>
          <w:t>www.eis.gov.lv</w:t>
        </w:r>
        <w:proofErr w:type="spellEnd"/>
        <w:r w:rsidRPr="0025243F">
          <w:rPr>
            <w:rStyle w:val="Hipersaite"/>
            <w:rFonts w:ascii="Times New Roman" w:hAnsi="Times New Roman"/>
            <w:i/>
            <w:sz w:val="24"/>
            <w:szCs w:val="24"/>
          </w:rPr>
          <w:t>/</w:t>
        </w:r>
        <w:proofErr w:type="spellStart"/>
        <w:r w:rsidRPr="0025243F">
          <w:rPr>
            <w:rStyle w:val="Hipersaite"/>
            <w:rFonts w:ascii="Times New Roman" w:hAnsi="Times New Roman"/>
            <w:i/>
            <w:sz w:val="24"/>
            <w:szCs w:val="24"/>
          </w:rPr>
          <w:t>EIS</w:t>
        </w:r>
        <w:proofErr w:type="spellEnd"/>
        <w:r w:rsidRPr="0025243F">
          <w:rPr>
            <w:rStyle w:val="Hipersaite"/>
            <w:rFonts w:ascii="Times New Roman" w:hAnsi="Times New Roman"/>
            <w:i/>
            <w:sz w:val="24"/>
            <w:szCs w:val="24"/>
          </w:rPr>
          <w:t>/</w:t>
        </w:r>
      </w:hyperlink>
      <w:r>
        <w:rPr>
          <w:rFonts w:ascii="Times New Roman" w:hAnsi="Times New Roman"/>
          <w:i/>
          <w:color w:val="0000FF"/>
          <w:sz w:val="24"/>
          <w:szCs w:val="24"/>
        </w:rPr>
        <w:t>.</w:t>
      </w:r>
    </w:p>
    <w:p w14:paraId="0672E990" w14:textId="77777777" w:rsidR="00180AC3" w:rsidRPr="00180AC3" w:rsidRDefault="00865DA6" w:rsidP="004625A9">
      <w:pPr>
        <w:pStyle w:val="Sarakstarindkopa"/>
        <w:numPr>
          <w:ilvl w:val="2"/>
          <w:numId w:val="47"/>
        </w:numPr>
        <w:shd w:val="clear" w:color="auto" w:fill="FFFFFF" w:themeFill="background1"/>
        <w:spacing w:after="120" w:line="240" w:lineRule="auto"/>
        <w:ind w:left="993" w:hanging="284"/>
        <w:contextualSpacing w:val="0"/>
        <w:jc w:val="both"/>
        <w:rPr>
          <w:rFonts w:ascii="Times New Roman" w:eastAsia="Times New Roman" w:hAnsi="Times New Roman"/>
          <w:color w:val="0000FF"/>
          <w:sz w:val="24"/>
          <w:szCs w:val="24"/>
        </w:rPr>
      </w:pPr>
      <w:r>
        <w:rPr>
          <w:rFonts w:ascii="Times New Roman" w:hAnsi="Times New Roman"/>
          <w:i/>
          <w:color w:val="0000FF"/>
          <w:sz w:val="24"/>
          <w:szCs w:val="24"/>
        </w:rPr>
        <w:t>P</w:t>
      </w:r>
      <w:r w:rsidR="00CD0AF6" w:rsidRPr="0A50C3D9">
        <w:rPr>
          <w:rFonts w:ascii="Times New Roman" w:hAnsi="Times New Roman"/>
          <w:i/>
          <w:color w:val="0000FF"/>
          <w:sz w:val="24"/>
          <w:szCs w:val="24"/>
        </w:rPr>
        <w:t xml:space="preserve">rojekta gatavību un iepirkuma procedūras gatavību </w:t>
      </w:r>
      <w:r w:rsidR="005B5486" w:rsidRPr="0A50C3D9">
        <w:rPr>
          <w:rFonts w:ascii="Times New Roman" w:hAnsi="Times New Roman"/>
          <w:i/>
          <w:color w:val="0000FF"/>
          <w:sz w:val="24"/>
          <w:szCs w:val="24"/>
        </w:rPr>
        <w:t xml:space="preserve">sadarbības iestāde </w:t>
      </w:r>
      <w:r w:rsidR="00CD0AF6" w:rsidRPr="0A50C3D9">
        <w:rPr>
          <w:rFonts w:ascii="Times New Roman" w:hAnsi="Times New Roman"/>
          <w:i/>
          <w:color w:val="0000FF"/>
          <w:sz w:val="24"/>
          <w:szCs w:val="24"/>
        </w:rPr>
        <w:t>fiksē uz projektu iesniegumu atlases pēdējo dienu, t.i., dienu, līdz kurai var iesniegt projekta iesniegumus.</w:t>
      </w:r>
    </w:p>
    <w:p w14:paraId="1E544C42" w14:textId="574143E8" w:rsidR="001B1B01" w:rsidRPr="004A16AC" w:rsidRDefault="003B3755" w:rsidP="00AA521A">
      <w:pPr>
        <w:pStyle w:val="Sarakstarindkopa"/>
        <w:numPr>
          <w:ilvl w:val="1"/>
          <w:numId w:val="47"/>
        </w:numPr>
        <w:shd w:val="clear" w:color="auto" w:fill="FFFFFF"/>
        <w:spacing w:after="0" w:line="240" w:lineRule="auto"/>
        <w:ind w:left="709" w:hanging="425"/>
        <w:contextualSpacing w:val="0"/>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I</w:t>
      </w:r>
      <w:r w:rsidR="001B1B01" w:rsidRPr="001B1B01">
        <w:rPr>
          <w:rFonts w:ascii="Times New Roman" w:eastAsia="Times New Roman" w:hAnsi="Times New Roman"/>
          <w:i/>
          <w:iCs/>
          <w:color w:val="0000FF"/>
          <w:sz w:val="24"/>
          <w:szCs w:val="24"/>
        </w:rPr>
        <w:t>nformācij</w:t>
      </w:r>
      <w:r>
        <w:rPr>
          <w:rFonts w:ascii="Times New Roman" w:eastAsia="Times New Roman" w:hAnsi="Times New Roman"/>
          <w:i/>
          <w:iCs/>
          <w:color w:val="0000FF"/>
          <w:sz w:val="24"/>
          <w:szCs w:val="24"/>
        </w:rPr>
        <w:t>u</w:t>
      </w:r>
      <w:r w:rsidR="001B1B01" w:rsidRPr="001B1B01">
        <w:rPr>
          <w:rFonts w:ascii="Times New Roman" w:eastAsia="Times New Roman" w:hAnsi="Times New Roman"/>
          <w:i/>
          <w:iCs/>
          <w:color w:val="0000FF"/>
          <w:sz w:val="24"/>
          <w:szCs w:val="24"/>
        </w:rPr>
        <w:t xml:space="preserve"> par saņemto un plānoto komercdarbības atbalstu (attiecinām</w:t>
      </w:r>
      <w:r w:rsidR="002C7B34">
        <w:rPr>
          <w:rFonts w:ascii="Times New Roman" w:eastAsia="Times New Roman" w:hAnsi="Times New Roman"/>
          <w:i/>
          <w:iCs/>
          <w:color w:val="0000FF"/>
          <w:sz w:val="24"/>
          <w:szCs w:val="24"/>
        </w:rPr>
        <w:t>s</w:t>
      </w:r>
      <w:r w:rsidR="001B1B01" w:rsidRPr="001B1B01">
        <w:rPr>
          <w:rFonts w:ascii="Times New Roman" w:eastAsia="Times New Roman" w:hAnsi="Times New Roman"/>
          <w:i/>
          <w:iCs/>
          <w:color w:val="0000FF"/>
          <w:sz w:val="24"/>
          <w:szCs w:val="24"/>
        </w:rPr>
        <w:t>, ja ir plānota komercdarbības atbalsta kumulācija (apvienošana) par tām pašām attiecināmajām izmaksām)</w:t>
      </w:r>
      <w:r w:rsidR="00A64111" w:rsidRPr="00A64111">
        <w:rPr>
          <w:rFonts w:ascii="Times New Roman" w:eastAsiaTheme="minorEastAsia" w:hAnsi="Times New Roman"/>
          <w:i/>
          <w:iCs/>
          <w:color w:val="0000FF"/>
          <w:sz w:val="24"/>
          <w:szCs w:val="24"/>
          <w:lang w:eastAsia="lv-LV"/>
        </w:rPr>
        <w:t xml:space="preserve"> </w:t>
      </w:r>
      <w:r w:rsidR="00A64111" w:rsidRPr="00A64111">
        <w:rPr>
          <w:rFonts w:ascii="Times New Roman" w:eastAsia="Times New Roman" w:hAnsi="Times New Roman"/>
          <w:i/>
          <w:iCs/>
          <w:color w:val="0000FF"/>
          <w:sz w:val="24"/>
          <w:szCs w:val="24"/>
        </w:rPr>
        <w:t xml:space="preserve">(nolikuma </w:t>
      </w:r>
      <w:r w:rsidR="002C7B34">
        <w:rPr>
          <w:rFonts w:ascii="Times New Roman" w:eastAsia="Times New Roman" w:hAnsi="Times New Roman"/>
          <w:i/>
          <w:iCs/>
          <w:color w:val="0000FF"/>
          <w:sz w:val="24"/>
          <w:szCs w:val="24"/>
        </w:rPr>
        <w:t>6</w:t>
      </w:r>
      <w:r w:rsidR="00A64111" w:rsidRPr="00A64111">
        <w:rPr>
          <w:rFonts w:ascii="Times New Roman" w:eastAsia="Times New Roman" w:hAnsi="Times New Roman"/>
          <w:i/>
          <w:iCs/>
          <w:color w:val="0000FF"/>
          <w:sz w:val="24"/>
          <w:szCs w:val="24"/>
        </w:rPr>
        <w:t>. pielikums)</w:t>
      </w:r>
      <w:r w:rsidR="001B1B01" w:rsidRPr="001B1B01">
        <w:rPr>
          <w:rFonts w:ascii="Times New Roman" w:eastAsia="Times New Roman" w:hAnsi="Times New Roman"/>
          <w:i/>
          <w:iCs/>
          <w:color w:val="0000FF"/>
          <w:sz w:val="24"/>
          <w:szCs w:val="24"/>
        </w:rPr>
        <w:t>;</w:t>
      </w:r>
    </w:p>
    <w:p w14:paraId="209BBC37" w14:textId="42646D45" w:rsidR="00DB5B5E" w:rsidRPr="00860489" w:rsidRDefault="007350A1" w:rsidP="00AA521A">
      <w:pPr>
        <w:pStyle w:val="Sarakstarindkopa"/>
        <w:numPr>
          <w:ilvl w:val="1"/>
          <w:numId w:val="47"/>
        </w:numPr>
        <w:shd w:val="clear" w:color="auto" w:fill="FFFFFF"/>
        <w:spacing w:after="0" w:line="240" w:lineRule="auto"/>
        <w:ind w:left="709" w:hanging="425"/>
        <w:contextualSpacing w:val="0"/>
        <w:jc w:val="both"/>
        <w:rPr>
          <w:rFonts w:ascii="Times New Roman" w:eastAsia="Times New Roman" w:hAnsi="Times New Roman"/>
          <w:i/>
          <w:iCs/>
          <w:color w:val="0000FF"/>
          <w:sz w:val="24"/>
          <w:szCs w:val="24"/>
        </w:rPr>
      </w:pPr>
      <w:r>
        <w:rPr>
          <w:rFonts w:ascii="Times New Roman" w:hAnsi="Times New Roman"/>
          <w:i/>
          <w:iCs/>
          <w:color w:val="0000FF"/>
          <w:sz w:val="24"/>
          <w:szCs w:val="24"/>
        </w:rPr>
        <w:t>Z</w:t>
      </w:r>
      <w:r w:rsidR="00DB5B5E" w:rsidRPr="00DD0A0F">
        <w:rPr>
          <w:rFonts w:ascii="Times New Roman" w:hAnsi="Times New Roman"/>
          <w:i/>
          <w:iCs/>
          <w:color w:val="0000FF"/>
          <w:sz w:val="24"/>
          <w:szCs w:val="24"/>
        </w:rPr>
        <w:t>vērināta revidenta apstiprināts operatīvais finanšu pārskats, kas apstiprināts ne agrāk kā vienu mēnesi pirms projekta iesnieguma iesniegšanas dienas (attiecināms, ja pret pēdējo noslēgto gada pārskatu ir radušās būtiskas izmaiņas finanšu situācijā)</w:t>
      </w:r>
      <w:r w:rsidR="00860489">
        <w:rPr>
          <w:rFonts w:ascii="Times New Roman" w:hAnsi="Times New Roman"/>
          <w:i/>
          <w:iCs/>
          <w:color w:val="0000FF"/>
          <w:sz w:val="24"/>
          <w:szCs w:val="24"/>
        </w:rPr>
        <w:t>;</w:t>
      </w:r>
    </w:p>
    <w:p w14:paraId="3947C298" w14:textId="05E63F6F" w:rsidR="00860489" w:rsidRPr="00860489" w:rsidRDefault="007350A1" w:rsidP="00AA521A">
      <w:pPr>
        <w:pStyle w:val="Sarakstarindkopa"/>
        <w:numPr>
          <w:ilvl w:val="1"/>
          <w:numId w:val="47"/>
        </w:numPr>
        <w:shd w:val="clear" w:color="auto" w:fill="FFFFFF"/>
        <w:spacing w:after="120"/>
        <w:ind w:left="709" w:hanging="425"/>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P</w:t>
      </w:r>
      <w:r w:rsidR="00860489" w:rsidRPr="00860489">
        <w:rPr>
          <w:rFonts w:ascii="Times New Roman" w:eastAsia="Times New Roman" w:hAnsi="Times New Roman"/>
          <w:i/>
          <w:iCs/>
          <w:color w:val="0000FF"/>
          <w:sz w:val="24"/>
          <w:szCs w:val="24"/>
        </w:rPr>
        <w:t>rojekta iesnieguma sadaļu vai pielikumu tulkojums (attiecināms, ja kāda no projekta iesnieguma sadaļām vai pielikumiem nav valsts valodā);</w:t>
      </w:r>
    </w:p>
    <w:p w14:paraId="110120E8" w14:textId="77777777" w:rsidR="00860489" w:rsidRPr="00860489" w:rsidRDefault="00860489" w:rsidP="00AA521A">
      <w:pPr>
        <w:pStyle w:val="Sarakstarindkopa"/>
        <w:numPr>
          <w:ilvl w:val="1"/>
          <w:numId w:val="47"/>
        </w:numPr>
        <w:shd w:val="clear" w:color="auto" w:fill="FFFFFF"/>
        <w:spacing w:after="120"/>
        <w:ind w:left="709" w:hanging="425"/>
        <w:jc w:val="both"/>
        <w:rPr>
          <w:rFonts w:ascii="Times New Roman" w:eastAsia="Times New Roman" w:hAnsi="Times New Roman"/>
          <w:i/>
          <w:iCs/>
          <w:color w:val="0000FF"/>
          <w:sz w:val="24"/>
          <w:szCs w:val="24"/>
        </w:rPr>
      </w:pPr>
      <w:r w:rsidRPr="00860489">
        <w:rPr>
          <w:rFonts w:ascii="Times New Roman" w:eastAsia="Times New Roman" w:hAnsi="Times New Roman"/>
          <w:i/>
          <w:iCs/>
          <w:color w:val="0000FF"/>
          <w:sz w:val="24"/>
          <w:szCs w:val="24"/>
        </w:rPr>
        <w:t>Citi dokumenti, ja tādi nepieciešami, lai pilnvērtīgi pamatotu projektā plānotās darbības un izmaksas.</w:t>
      </w:r>
    </w:p>
    <w:p w14:paraId="48031F2C" w14:textId="3EFF153D" w:rsidR="00DB25B6" w:rsidRPr="00172615" w:rsidRDefault="00D83994" w:rsidP="00172615">
      <w:pPr>
        <w:pStyle w:val="Virsraksts2"/>
        <w:spacing w:before="240" w:beforeAutospacing="0" w:after="240" w:afterAutospacing="0"/>
        <w:jc w:val="center"/>
        <w:rPr>
          <w:rFonts w:eastAsia="Times New Roman"/>
          <w:sz w:val="32"/>
          <w:szCs w:val="32"/>
        </w:rPr>
      </w:pPr>
      <w:r w:rsidRPr="003830A1">
        <w:rPr>
          <w:rFonts w:eastAsia="Times New Roman"/>
          <w:sz w:val="32"/>
          <w:szCs w:val="32"/>
        </w:rPr>
        <w:t>SADAĻA</w:t>
      </w:r>
      <w:r w:rsidR="00082D82">
        <w:rPr>
          <w:rFonts w:eastAsia="Times New Roman"/>
          <w:sz w:val="32"/>
          <w:szCs w:val="32"/>
        </w:rPr>
        <w:t xml:space="preserve"> – </w:t>
      </w:r>
      <w:r w:rsidRPr="003830A1">
        <w:rPr>
          <w:rFonts w:eastAsia="Times New Roman"/>
          <w:sz w:val="32"/>
          <w:szCs w:val="32"/>
        </w:rPr>
        <w:t>APLIECINĀJUMI</w:t>
      </w:r>
      <w:r w:rsidR="330F006D">
        <w:rPr>
          <w:noProof/>
        </w:rPr>
        <w:drawing>
          <wp:inline distT="0" distB="0" distL="0" distR="0" wp14:anchorId="48D20FCE" wp14:editId="21E3890A">
            <wp:extent cx="5867233" cy="2057400"/>
            <wp:effectExtent l="0" t="0" r="635" b="0"/>
            <wp:docPr id="1709290714"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pic:cNvPicPr/>
                  </pic:nvPicPr>
                  <pic:blipFill>
                    <a:blip r:embed="rId59">
                      <a:extLst>
                        <a:ext uri="{28A0092B-C50C-407E-A947-70E740481C1C}">
                          <a14:useLocalDpi xmlns:a14="http://schemas.microsoft.com/office/drawing/2010/main" val="0"/>
                        </a:ext>
                      </a:extLst>
                    </a:blip>
                    <a:stretch>
                      <a:fillRect/>
                    </a:stretch>
                  </pic:blipFill>
                  <pic:spPr>
                    <a:xfrm>
                      <a:off x="0" y="0"/>
                      <a:ext cx="5894457" cy="2066946"/>
                    </a:xfrm>
                    <a:prstGeom prst="rect">
                      <a:avLst/>
                    </a:prstGeom>
                  </pic:spPr>
                </pic:pic>
              </a:graphicData>
            </a:graphic>
          </wp:inline>
        </w:drawing>
      </w:r>
    </w:p>
    <w:p w14:paraId="4F7AFED3" w14:textId="17C0517E" w:rsidR="00EF44D0" w:rsidRPr="00D56673" w:rsidRDefault="00AC5142" w:rsidP="00DB25B6">
      <w:pPr>
        <w:keepNext/>
        <w:spacing w:before="240" w:after="120"/>
        <w:jc w:val="both"/>
        <w:rPr>
          <w:b/>
          <w:bCs/>
          <w:i/>
          <w:iCs/>
          <w:sz w:val="28"/>
          <w:szCs w:val="28"/>
        </w:rPr>
      </w:pPr>
      <w:r w:rsidRPr="00D56673">
        <w:rPr>
          <w:rFonts w:eastAsia="Times New Roman"/>
          <w:b/>
          <w:bCs/>
          <w:sz w:val="28"/>
          <w:szCs w:val="28"/>
        </w:rPr>
        <w:t>Obligātie apliecinājumi</w:t>
      </w:r>
    </w:p>
    <w:p w14:paraId="1BAB0DAF" w14:textId="355B56ED" w:rsidR="00EF44D0" w:rsidRPr="00BF3CB8" w:rsidRDefault="00EF44D0" w:rsidP="00EF44D0">
      <w:pPr>
        <w:spacing w:after="120"/>
        <w:jc w:val="both"/>
        <w:rPr>
          <w:i/>
          <w:iCs/>
          <w:color w:val="0000FF"/>
        </w:rPr>
      </w:pPr>
      <w:r w:rsidRPr="00BF3CB8">
        <w:rPr>
          <w:i/>
          <w:iCs/>
          <w:color w:val="0000FF"/>
        </w:rPr>
        <w:t xml:space="preserve">Projekta iesniegšanas brīdī </w:t>
      </w:r>
      <w:r w:rsidRPr="00F17953">
        <w:rPr>
          <w:b/>
          <w:bCs/>
          <w:i/>
          <w:iCs/>
          <w:color w:val="0000FF"/>
        </w:rPr>
        <w:t>jāapstiprina visi obligātie apliecinājumi,</w:t>
      </w:r>
      <w:r w:rsidRPr="00BF3CB8">
        <w:rPr>
          <w:i/>
          <w:iCs/>
          <w:color w:val="0000FF"/>
        </w:rPr>
        <w:t xml:space="preserve"> tai skaitā:</w:t>
      </w:r>
    </w:p>
    <w:p w14:paraId="648942FE" w14:textId="69F079E9" w:rsidR="00181F6B" w:rsidRDefault="00B17F88" w:rsidP="00181F6B">
      <w:pPr>
        <w:numPr>
          <w:ilvl w:val="0"/>
          <w:numId w:val="56"/>
        </w:numPr>
        <w:ind w:left="709" w:hanging="425"/>
        <w:jc w:val="both"/>
        <w:rPr>
          <w:i/>
          <w:iCs/>
          <w:color w:val="0000FF"/>
        </w:rPr>
      </w:pPr>
      <w:r>
        <w:rPr>
          <w:i/>
          <w:iCs/>
          <w:color w:val="0000FF"/>
        </w:rPr>
        <w:t>“</w:t>
      </w:r>
      <w:r w:rsidR="00EF44D0" w:rsidRPr="003928EC">
        <w:rPr>
          <w:i/>
          <w:iCs/>
          <w:color w:val="0000FF"/>
        </w:rPr>
        <w:t>Apliecinājums par dubultā finansējuma neesamību un projekta īstenošanas nosacījumu ievērošanu</w:t>
      </w:r>
      <w:r>
        <w:rPr>
          <w:i/>
          <w:iCs/>
          <w:color w:val="0000FF"/>
        </w:rPr>
        <w:t>”</w:t>
      </w:r>
      <w:r w:rsidR="00EF44D0" w:rsidRPr="003928EC">
        <w:rPr>
          <w:i/>
          <w:iCs/>
          <w:color w:val="0000FF"/>
        </w:rPr>
        <w:t>;</w:t>
      </w:r>
    </w:p>
    <w:p w14:paraId="33C6ABFE" w14:textId="77777777" w:rsidR="00277B18" w:rsidRPr="00277B18" w:rsidRDefault="00B17F88" w:rsidP="00181F6B">
      <w:pPr>
        <w:numPr>
          <w:ilvl w:val="0"/>
          <w:numId w:val="56"/>
        </w:numPr>
        <w:ind w:left="709" w:hanging="425"/>
        <w:jc w:val="both"/>
        <w:rPr>
          <w:i/>
          <w:iCs/>
          <w:color w:val="0000FF"/>
        </w:rPr>
      </w:pPr>
      <w:r>
        <w:rPr>
          <w:i/>
          <w:color w:val="0000FF"/>
        </w:rPr>
        <w:t>“</w:t>
      </w:r>
      <w:r w:rsidR="00EF44D0" w:rsidRPr="00181F6B">
        <w:rPr>
          <w:i/>
          <w:color w:val="0000FF"/>
        </w:rPr>
        <w:t>Apliecinājums par informētību attiecībā uz interešu konflikta jautājumu regulējumu un to integrāciju iekšējās kontroles sistēmā</w:t>
      </w:r>
      <w:r>
        <w:rPr>
          <w:i/>
          <w:color w:val="0000FF"/>
        </w:rPr>
        <w:t>”</w:t>
      </w:r>
      <w:r w:rsidR="00277B18">
        <w:rPr>
          <w:i/>
          <w:color w:val="0000FF"/>
        </w:rPr>
        <w:t>;</w:t>
      </w:r>
    </w:p>
    <w:p w14:paraId="0E3DEB58" w14:textId="50E5BDFA" w:rsidR="00181F6B" w:rsidRPr="003032E8" w:rsidRDefault="004A6F4A" w:rsidP="0038379A">
      <w:pPr>
        <w:pStyle w:val="Sarakstarindkopa"/>
        <w:numPr>
          <w:ilvl w:val="0"/>
          <w:numId w:val="56"/>
        </w:numPr>
        <w:ind w:left="709" w:hanging="425"/>
        <w:jc w:val="both"/>
        <w:rPr>
          <w:rStyle w:val="normaltextrun"/>
          <w:i/>
          <w:color w:val="0000FF"/>
        </w:rPr>
      </w:pPr>
      <w:r>
        <w:rPr>
          <w:rFonts w:ascii="Times New Roman" w:eastAsiaTheme="minorEastAsia" w:hAnsi="Times New Roman"/>
          <w:i/>
          <w:color w:val="0000FF"/>
          <w:sz w:val="24"/>
          <w:szCs w:val="24"/>
          <w:lang w:eastAsia="lv-LV"/>
        </w:rPr>
        <w:t>“</w:t>
      </w:r>
      <w:r w:rsidR="0081021A" w:rsidRPr="0081021A">
        <w:rPr>
          <w:rFonts w:ascii="Times New Roman" w:eastAsiaTheme="minorEastAsia" w:hAnsi="Times New Roman"/>
          <w:i/>
          <w:color w:val="0000FF"/>
          <w:sz w:val="24"/>
          <w:szCs w:val="24"/>
          <w:lang w:eastAsia="lv-LV"/>
        </w:rPr>
        <w:t>Apliecinājums, ka saimnieciskās darbības veicējs neatbilst grūtībās nonākuša saimnieciskās darbības veicēja pazīmēm</w:t>
      </w:r>
      <w:r>
        <w:rPr>
          <w:rFonts w:ascii="Times New Roman" w:eastAsiaTheme="minorEastAsia" w:hAnsi="Times New Roman"/>
          <w:i/>
          <w:color w:val="0000FF"/>
          <w:sz w:val="24"/>
          <w:szCs w:val="24"/>
          <w:lang w:eastAsia="lv-LV"/>
        </w:rPr>
        <w:t>”</w:t>
      </w:r>
      <w:r w:rsidR="003032E8">
        <w:rPr>
          <w:rFonts w:ascii="Times New Roman" w:eastAsiaTheme="minorEastAsia" w:hAnsi="Times New Roman"/>
          <w:i/>
          <w:color w:val="0000FF"/>
          <w:sz w:val="24"/>
          <w:szCs w:val="24"/>
          <w:lang w:eastAsia="lv-LV"/>
        </w:rPr>
        <w:t>.</w:t>
      </w:r>
    </w:p>
    <w:p w14:paraId="750C8ECE" w14:textId="35CFDEF6" w:rsidR="00FC395F" w:rsidRPr="003928EC" w:rsidRDefault="00FC395F" w:rsidP="00FC395F">
      <w:pPr>
        <w:keepNext/>
        <w:spacing w:before="240" w:after="120"/>
        <w:ind w:left="720"/>
        <w:jc w:val="center"/>
        <w:textAlignment w:val="baseline"/>
        <w:rPr>
          <w:rFonts w:eastAsia="Times New Roman"/>
        </w:rPr>
      </w:pPr>
      <w:r w:rsidRPr="003928EC">
        <w:rPr>
          <w:rFonts w:eastAsiaTheme="majorEastAsia"/>
          <w:b/>
          <w:bCs/>
        </w:rPr>
        <w:lastRenderedPageBreak/>
        <w:t>Apliecinājums par dubultā finansējuma neesamību un projekta īstenošanas nosacījumu ievērošanu</w:t>
      </w:r>
    </w:p>
    <w:p w14:paraId="7DCF6E71" w14:textId="77777777" w:rsidR="00FC395F" w:rsidRPr="003928EC" w:rsidRDefault="00FC395F" w:rsidP="00FC395F">
      <w:pPr>
        <w:spacing w:after="120"/>
        <w:jc w:val="both"/>
        <w:textAlignment w:val="baseline"/>
        <w:rPr>
          <w:rFonts w:eastAsia="Times New Roman"/>
        </w:rPr>
      </w:pPr>
      <w:r w:rsidRPr="7DAE1ABE">
        <w:rPr>
          <w:rFonts w:eastAsiaTheme="majorEastAsia"/>
          <w:color w:val="000000" w:themeColor="text1"/>
        </w:rPr>
        <w:t>Apliecinu, ka</w:t>
      </w:r>
    </w:p>
    <w:p w14:paraId="19CCDDC3" w14:textId="2F87702B" w:rsidR="00FC395F" w:rsidRPr="003928EC" w:rsidRDefault="00FC395F" w:rsidP="00AA521A">
      <w:pPr>
        <w:numPr>
          <w:ilvl w:val="0"/>
          <w:numId w:val="57"/>
        </w:numPr>
        <w:tabs>
          <w:tab w:val="clear" w:pos="720"/>
        </w:tabs>
        <w:ind w:left="1080" w:hanging="513"/>
        <w:jc w:val="both"/>
        <w:textAlignment w:val="baseline"/>
        <w:rPr>
          <w:rFonts w:eastAsia="Times New Roman"/>
        </w:rPr>
      </w:pPr>
      <w:r w:rsidRPr="003928EC">
        <w:rPr>
          <w:rFonts w:eastAsiaTheme="majorEastAsia"/>
        </w:rPr>
        <w:t>projekta iesniedzējs t. sk. projekta iesniedzēja valdes vai padomes loceklis vai prokūrists, vai persona, kura ir pilnvarota pārstāvēt projekta iesniedzēju ar filiāli saistītās darbībās, neatbilst nevienam no Eiropas Savienības fondu 2021.–2027.</w:t>
      </w:r>
      <w:r>
        <w:rPr>
          <w:rFonts w:eastAsiaTheme="majorEastAsia"/>
        </w:rPr>
        <w:t> </w:t>
      </w:r>
      <w:r w:rsidRPr="003928EC">
        <w:rPr>
          <w:rFonts w:eastAsiaTheme="majorEastAsia"/>
        </w:rPr>
        <w:t>gada plānošanas perioda vadības likuma 22.</w:t>
      </w:r>
      <w:r>
        <w:rPr>
          <w:rFonts w:eastAsiaTheme="majorEastAsia"/>
        </w:rPr>
        <w:t> </w:t>
      </w:r>
      <w:r w:rsidRPr="003928EC">
        <w:rPr>
          <w:rFonts w:eastAsiaTheme="majorEastAsia"/>
        </w:rPr>
        <w:t>panta pirmajā daļā minētajiem projektu iesniedzēju izslēgšanas noteikumiem (nav attiecināms uz tiešās vai pastarpinātās pārvaldes iestādēm, atvasinātām publiskām personām, citām valsts iestādēm);</w:t>
      </w:r>
    </w:p>
    <w:p w14:paraId="63644D4A" w14:textId="4AFAAD3F" w:rsidR="00FC395F" w:rsidRPr="003928EC" w:rsidRDefault="00FC395F" w:rsidP="00AA521A">
      <w:pPr>
        <w:numPr>
          <w:ilvl w:val="0"/>
          <w:numId w:val="58"/>
        </w:numPr>
        <w:tabs>
          <w:tab w:val="clear" w:pos="720"/>
        </w:tabs>
        <w:ind w:left="1080" w:hanging="513"/>
        <w:jc w:val="both"/>
        <w:textAlignment w:val="baseline"/>
        <w:rPr>
          <w:rFonts w:eastAsia="Times New Roman"/>
        </w:rPr>
      </w:pPr>
      <w:r w:rsidRPr="003928EC">
        <w:rPr>
          <w:rFonts w:eastAsiaTheme="majorEastAsia"/>
        </w:rPr>
        <w:t>projekta iesniedzēja rīcībā ir pietiekami un stabili finanšu resursi (nav attiecināms uz valsts budžeta iestādēm);</w:t>
      </w:r>
    </w:p>
    <w:p w14:paraId="19F60CB7" w14:textId="7A77A472" w:rsidR="00FC395F" w:rsidRPr="003928EC" w:rsidRDefault="00FC395F" w:rsidP="00AA521A">
      <w:pPr>
        <w:numPr>
          <w:ilvl w:val="0"/>
          <w:numId w:val="59"/>
        </w:numPr>
        <w:tabs>
          <w:tab w:val="clear" w:pos="720"/>
        </w:tabs>
        <w:ind w:left="1080" w:hanging="513"/>
        <w:jc w:val="both"/>
        <w:textAlignment w:val="baseline"/>
        <w:rPr>
          <w:rFonts w:eastAsia="Times New Roman"/>
        </w:rPr>
      </w:pPr>
      <w:r w:rsidRPr="003928EC">
        <w:rPr>
          <w:rFonts w:eastAsiaTheme="majorEastAsia"/>
        </w:rPr>
        <w:t>projekta iesniegumā un tā pielikumos sniegtās ziņas atbilst patiesībai un projekta īstenošanai pieprasītais Eiropas Savienības fonda līdzfinansējums tiks izmantots saskaņā ar projekta iesniegumā noteikto;</w:t>
      </w:r>
    </w:p>
    <w:p w14:paraId="0F52937D" w14:textId="4BB734E6" w:rsidR="00FC395F" w:rsidRPr="003928EC" w:rsidRDefault="00FC395F" w:rsidP="00AA521A">
      <w:pPr>
        <w:numPr>
          <w:ilvl w:val="0"/>
          <w:numId w:val="60"/>
        </w:numPr>
        <w:tabs>
          <w:tab w:val="clear" w:pos="720"/>
        </w:tabs>
        <w:ind w:left="1080" w:hanging="513"/>
        <w:jc w:val="both"/>
        <w:textAlignment w:val="baseline"/>
        <w:rPr>
          <w:rFonts w:eastAsia="Times New Roman"/>
        </w:rPr>
      </w:pPr>
      <w:r w:rsidRPr="003928EC">
        <w:rPr>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DF0CF11" w14:textId="6919DBAA" w:rsidR="00FC395F" w:rsidRPr="003928EC" w:rsidRDefault="00FC395F" w:rsidP="00AA521A">
      <w:pPr>
        <w:numPr>
          <w:ilvl w:val="0"/>
          <w:numId w:val="61"/>
        </w:numPr>
        <w:tabs>
          <w:tab w:val="clear" w:pos="720"/>
        </w:tabs>
        <w:ind w:left="1080" w:hanging="513"/>
        <w:jc w:val="both"/>
        <w:textAlignment w:val="baseline"/>
        <w:rPr>
          <w:rFonts w:eastAsia="Times New Roman"/>
        </w:rPr>
      </w:pPr>
      <w:r w:rsidRPr="003928EC">
        <w:rPr>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4A44A2E8" w14:textId="6CADD8C8" w:rsidR="00FC395F" w:rsidRPr="003928EC" w:rsidRDefault="00FC395F" w:rsidP="00AA521A">
      <w:pPr>
        <w:numPr>
          <w:ilvl w:val="0"/>
          <w:numId w:val="62"/>
        </w:numPr>
        <w:tabs>
          <w:tab w:val="clear" w:pos="720"/>
        </w:tabs>
        <w:ind w:left="1080" w:hanging="513"/>
        <w:jc w:val="both"/>
        <w:textAlignment w:val="baseline"/>
        <w:rPr>
          <w:rFonts w:eastAsia="Times New Roman"/>
        </w:rPr>
      </w:pPr>
      <w:r w:rsidRPr="003928EC">
        <w:rPr>
          <w:rFonts w:eastAsiaTheme="majorEastAsia"/>
        </w:rPr>
        <w:t>projekta iesniegumam pievienotie dokumentu atvasinājumi, ja tādi ir pievienoti, atbilst manā rīcībā esošiem dokumentu oriģināliem;</w:t>
      </w:r>
    </w:p>
    <w:p w14:paraId="462A6F21" w14:textId="6B208B51" w:rsidR="00FC395F" w:rsidRPr="003928EC" w:rsidRDefault="00FC395F" w:rsidP="00AA521A">
      <w:pPr>
        <w:numPr>
          <w:ilvl w:val="0"/>
          <w:numId w:val="63"/>
        </w:numPr>
        <w:tabs>
          <w:tab w:val="clear" w:pos="720"/>
        </w:tabs>
        <w:ind w:left="1080" w:hanging="513"/>
        <w:jc w:val="both"/>
        <w:textAlignment w:val="baseline"/>
        <w:rPr>
          <w:rFonts w:eastAsia="Times New Roman"/>
        </w:rPr>
      </w:pPr>
      <w:r w:rsidRPr="003928EC">
        <w:rPr>
          <w:rFonts w:eastAsiaTheme="majorEastAsia"/>
        </w:rPr>
        <w:t>projekta iesniegumam pievienoto dokumentu tulkojumi, ja tādi ir pievienoti, ir pareizi;</w:t>
      </w:r>
    </w:p>
    <w:p w14:paraId="64F61E73" w14:textId="741556AC" w:rsidR="00FC395F" w:rsidRPr="003928EC" w:rsidRDefault="00FC395F" w:rsidP="00AA521A">
      <w:pPr>
        <w:numPr>
          <w:ilvl w:val="0"/>
          <w:numId w:val="64"/>
        </w:numPr>
        <w:tabs>
          <w:tab w:val="clear" w:pos="720"/>
        </w:tabs>
        <w:ind w:left="1080" w:hanging="513"/>
        <w:jc w:val="both"/>
        <w:textAlignment w:val="baseline"/>
        <w:rPr>
          <w:rFonts w:eastAsia="Times New Roman"/>
        </w:rPr>
      </w:pPr>
      <w:r w:rsidRPr="003928EC">
        <w:rPr>
          <w:rFonts w:eastAsiaTheme="majorEastAsia"/>
        </w:rPr>
        <w:t>esmu iepazinies(-</w:t>
      </w:r>
      <w:proofErr w:type="spellStart"/>
      <w:r w:rsidRPr="003928EC">
        <w:rPr>
          <w:rFonts w:eastAsiaTheme="majorEastAsia"/>
        </w:rPr>
        <w:t>usies</w:t>
      </w:r>
      <w:proofErr w:type="spellEnd"/>
      <w:r w:rsidRPr="003928EC">
        <w:rPr>
          <w:rFonts w:eastAsiaTheme="majorEastAsia"/>
        </w:rPr>
        <w:t>), ar attiecīgā Eiropas Savienības fonda specifiskā atbalsta mērķa, tā pasākuma vai atlases kārtas nosacījumiem un nolikumā noteiktajām prasībām;</w:t>
      </w:r>
    </w:p>
    <w:p w14:paraId="50FB1D55" w14:textId="001C912F" w:rsidR="00FC395F" w:rsidRPr="00D05893" w:rsidRDefault="00FC395F" w:rsidP="00AA521A">
      <w:pPr>
        <w:numPr>
          <w:ilvl w:val="0"/>
          <w:numId w:val="65"/>
        </w:numPr>
        <w:tabs>
          <w:tab w:val="clear" w:pos="720"/>
        </w:tabs>
        <w:ind w:left="1080" w:hanging="513"/>
        <w:jc w:val="both"/>
        <w:textAlignment w:val="baseline"/>
        <w:rPr>
          <w:rFonts w:eastAsia="Times New Roman"/>
        </w:rPr>
      </w:pPr>
      <w:r w:rsidRPr="003928EC">
        <w:rPr>
          <w:rFonts w:eastAsiaTheme="majorEastAsia"/>
        </w:rPr>
        <w:t>piekrītu projekta iesniegumā norādīto datu apstrādei Kohēzijas politikas fondu vadības informācijas sistēmā un to nodošanai citām valsts informācijas sistēmām.</w:t>
      </w:r>
    </w:p>
    <w:p w14:paraId="4CA133E0" w14:textId="77777777" w:rsidR="00FC395F" w:rsidRPr="003928EC" w:rsidRDefault="00FC395F" w:rsidP="00FC395F">
      <w:pPr>
        <w:spacing w:before="120" w:after="120"/>
        <w:jc w:val="both"/>
        <w:textAlignment w:val="baseline"/>
        <w:rPr>
          <w:rFonts w:eastAsia="Times New Roman"/>
        </w:rPr>
      </w:pPr>
      <w:r w:rsidRPr="7DAE1ABE">
        <w:rPr>
          <w:rFonts w:eastAsiaTheme="majorEastAsia"/>
          <w:color w:val="000000" w:themeColor="text1"/>
        </w:rPr>
        <w:t>Apzinos, ka:</w:t>
      </w:r>
    </w:p>
    <w:p w14:paraId="5F4FE4BA" w14:textId="483D8710" w:rsidR="00FC395F" w:rsidRPr="003928EC" w:rsidRDefault="00FC395F" w:rsidP="00AA521A">
      <w:pPr>
        <w:numPr>
          <w:ilvl w:val="0"/>
          <w:numId w:val="66"/>
        </w:numPr>
        <w:tabs>
          <w:tab w:val="clear" w:pos="720"/>
        </w:tabs>
        <w:ind w:left="1080" w:hanging="513"/>
        <w:jc w:val="both"/>
        <w:textAlignment w:val="baseline"/>
        <w:rPr>
          <w:rFonts w:eastAsia="Times New Roman"/>
        </w:rPr>
      </w:pPr>
      <w:r w:rsidRPr="003928EC">
        <w:rPr>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nolikumā noteiktajos gadījumos;</w:t>
      </w:r>
    </w:p>
    <w:p w14:paraId="170690EF" w14:textId="01557F69" w:rsidR="00FC395F" w:rsidRPr="003928EC" w:rsidRDefault="00FC395F" w:rsidP="00AA521A">
      <w:pPr>
        <w:numPr>
          <w:ilvl w:val="0"/>
          <w:numId w:val="67"/>
        </w:numPr>
        <w:tabs>
          <w:tab w:val="clear" w:pos="720"/>
        </w:tabs>
        <w:ind w:left="1080" w:hanging="513"/>
        <w:jc w:val="both"/>
        <w:textAlignment w:val="baseline"/>
        <w:rPr>
          <w:rFonts w:eastAsia="Times New Roman"/>
        </w:rPr>
      </w:pPr>
      <w:r w:rsidRPr="003928EC">
        <w:rPr>
          <w:rFonts w:eastAsiaTheme="majorEastAsia"/>
        </w:rPr>
        <w:t>projekta izmaksu pieauguma gadījumā projekta iesniedzējs sedz visas izmaksas, kas var rasties izmaksu svārstību rezultātā;</w:t>
      </w:r>
    </w:p>
    <w:p w14:paraId="71F2E0BC" w14:textId="5597FAA3" w:rsidR="00FC395F" w:rsidRPr="003928EC" w:rsidRDefault="00FC395F" w:rsidP="00AA521A">
      <w:pPr>
        <w:numPr>
          <w:ilvl w:val="0"/>
          <w:numId w:val="68"/>
        </w:numPr>
        <w:tabs>
          <w:tab w:val="clear" w:pos="720"/>
        </w:tabs>
        <w:ind w:left="1080" w:hanging="513"/>
        <w:jc w:val="both"/>
        <w:textAlignment w:val="baseline"/>
        <w:rPr>
          <w:rFonts w:eastAsia="Times New Roman"/>
        </w:rPr>
      </w:pPr>
      <w:r w:rsidRPr="003928EC">
        <w:rPr>
          <w:rFonts w:eastAsiaTheme="majorEastAsia"/>
        </w:rPr>
        <w:t>projekts būs jāīsteno saskaņā ar projekta iesniegumā paredzētajām darbībām un rezultāti jāuztur atbilstoši projekta iesniegumā minētajam;</w:t>
      </w:r>
    </w:p>
    <w:p w14:paraId="0DA48A2E" w14:textId="015A9A17" w:rsidR="00FC395F" w:rsidRPr="00235B75" w:rsidRDefault="00FC395F" w:rsidP="00AA521A">
      <w:pPr>
        <w:numPr>
          <w:ilvl w:val="0"/>
          <w:numId w:val="69"/>
        </w:numPr>
        <w:tabs>
          <w:tab w:val="clear" w:pos="720"/>
        </w:tabs>
        <w:ind w:left="1080" w:hanging="513"/>
        <w:jc w:val="both"/>
        <w:textAlignment w:val="baseline"/>
        <w:rPr>
          <w:rFonts w:eastAsia="Times New Roman"/>
        </w:rPr>
      </w:pPr>
      <w:r w:rsidRPr="003928EC">
        <w:rPr>
          <w:rFonts w:eastAsiaTheme="majorEastAsia"/>
        </w:rPr>
        <w:t>nepatiesas apliecinājumā sniegtās informācijas gadījumā normatīvajos aktos noteiktās sankcijas var tikt uzsāktas gan pret mani, gan arī pret manis pārstāvēto juridisko personu</w:t>
      </w:r>
      <w:r>
        <w:rPr>
          <w:rFonts w:eastAsiaTheme="majorEastAsia"/>
        </w:rPr>
        <w:t> </w:t>
      </w:r>
      <w:r w:rsidRPr="003928EC">
        <w:rPr>
          <w:rFonts w:eastAsiaTheme="majorEastAsia"/>
        </w:rPr>
        <w:t>– projekta iesniedzēju</w:t>
      </w:r>
      <w:r>
        <w:rPr>
          <w:rFonts w:eastAsiaTheme="majorEastAsia"/>
        </w:rPr>
        <w:t>.</w:t>
      </w:r>
    </w:p>
    <w:p w14:paraId="7C55C02D" w14:textId="512DA057" w:rsidR="00FC395F" w:rsidRPr="001D1CB1" w:rsidRDefault="00FC395F" w:rsidP="00AA6D7A">
      <w:pPr>
        <w:keepNext/>
        <w:spacing w:before="360"/>
        <w:jc w:val="center"/>
        <w:textAlignment w:val="baseline"/>
        <w:rPr>
          <w:rFonts w:eastAsiaTheme="majorEastAsia"/>
          <w:b/>
          <w:bCs/>
        </w:rPr>
      </w:pPr>
      <w:r w:rsidRPr="001D1CB1">
        <w:rPr>
          <w:rFonts w:eastAsiaTheme="majorEastAsia"/>
          <w:b/>
          <w:bCs/>
        </w:rPr>
        <w:lastRenderedPageBreak/>
        <w:t>Apliecinājums par informētību attiecībā uz interešu konflikta jautājumu regulējumu</w:t>
      </w:r>
    </w:p>
    <w:p w14:paraId="00BA8AC4" w14:textId="77777777" w:rsidR="00FC395F" w:rsidRPr="001D1CB1" w:rsidRDefault="00FC395F" w:rsidP="00F1292B">
      <w:pPr>
        <w:keepNext/>
        <w:spacing w:after="240"/>
        <w:jc w:val="center"/>
        <w:textAlignment w:val="baseline"/>
        <w:rPr>
          <w:rFonts w:eastAsiaTheme="majorEastAsia"/>
          <w:b/>
          <w:bCs/>
        </w:rPr>
      </w:pPr>
      <w:r w:rsidRPr="001D1CB1">
        <w:rPr>
          <w:rFonts w:eastAsiaTheme="majorEastAsia"/>
          <w:b/>
          <w:bCs/>
        </w:rPr>
        <w:t>un to integrāciju iekšējās kontroles sistēmā</w:t>
      </w:r>
    </w:p>
    <w:p w14:paraId="0F6A43F8" w14:textId="2830D018" w:rsidR="00FC395F" w:rsidRPr="0025756F" w:rsidRDefault="00FC395F" w:rsidP="00FC395F">
      <w:pPr>
        <w:jc w:val="both"/>
        <w:textAlignment w:val="baseline"/>
        <w:rPr>
          <w:rFonts w:eastAsiaTheme="majorEastAsia"/>
          <w:b/>
          <w:bCs/>
        </w:rPr>
      </w:pPr>
      <w:r w:rsidRPr="0025756F">
        <w:rPr>
          <w:rFonts w:eastAsiaTheme="majorEastAsia"/>
          <w:b/>
          <w:bCs/>
        </w:rPr>
        <w:t xml:space="preserve"> </w:t>
      </w:r>
      <w:r w:rsidRPr="7DAE1ABE">
        <w:rPr>
          <w:rFonts w:eastAsiaTheme="majorEastAsia"/>
        </w:rPr>
        <w:t>Apliecinu, ka:</w:t>
      </w:r>
    </w:p>
    <w:p w14:paraId="7ABE2E80" w14:textId="0C71BA02" w:rsidR="00FC395F" w:rsidRPr="00235B75" w:rsidRDefault="00483136" w:rsidP="009323B7">
      <w:pPr>
        <w:numPr>
          <w:ilvl w:val="0"/>
          <w:numId w:val="71"/>
        </w:numPr>
        <w:ind w:left="709"/>
        <w:jc w:val="both"/>
        <w:textAlignment w:val="baseline"/>
        <w:rPr>
          <w:rFonts w:eastAsia="Times New Roman"/>
        </w:rPr>
      </w:pPr>
      <w:r w:rsidRPr="004625A9">
        <w:rPr>
          <w:rFonts w:eastAsiaTheme="majorEastAsia"/>
        </w:rPr>
        <w:t>esmu informēts(-a) par</w:t>
      </w:r>
      <w:r w:rsidRPr="00483136">
        <w:rPr>
          <w:rFonts w:eastAsiaTheme="majorEastAsia"/>
          <w:b/>
          <w:bCs/>
        </w:rPr>
        <w:t xml:space="preserve"> Eiropas Parlamenta un Padomes 2024.</w:t>
      </w:r>
      <w:r>
        <w:rPr>
          <w:rFonts w:eastAsiaTheme="majorEastAsia"/>
          <w:b/>
          <w:bCs/>
        </w:rPr>
        <w:t> </w:t>
      </w:r>
      <w:r w:rsidRPr="00483136">
        <w:rPr>
          <w:rFonts w:eastAsiaTheme="majorEastAsia"/>
          <w:b/>
          <w:bCs/>
        </w:rPr>
        <w:t>gada 23.</w:t>
      </w:r>
      <w:r>
        <w:rPr>
          <w:rFonts w:eastAsiaTheme="majorEastAsia"/>
          <w:b/>
          <w:bCs/>
        </w:rPr>
        <w:t> </w:t>
      </w:r>
      <w:r w:rsidRPr="00483136">
        <w:rPr>
          <w:rFonts w:eastAsiaTheme="majorEastAsia"/>
          <w:b/>
          <w:bCs/>
        </w:rPr>
        <w:t xml:space="preserve">septembra regulas (ES, Euratom) 2024/2509 </w:t>
      </w:r>
      <w:r w:rsidRPr="004625A9">
        <w:rPr>
          <w:rFonts w:eastAsiaTheme="majorEastAsia"/>
        </w:rPr>
        <w:t>par finanšu noteikumiem, ko piemēro Savienības vispārējam budžetam (pārstrādāta redakcija)</w:t>
      </w:r>
      <w:r w:rsidR="00FC395F" w:rsidRPr="00235B75">
        <w:rPr>
          <w:rFonts w:eastAsiaTheme="majorEastAsia"/>
        </w:rPr>
        <w:t xml:space="preserve">, </w:t>
      </w:r>
      <w:r w:rsidR="00FC395F" w:rsidRPr="00235B75">
        <w:rPr>
          <w:rFonts w:eastAsiaTheme="majorEastAsia"/>
          <w:b/>
          <w:bCs/>
        </w:rPr>
        <w:t>Eiropas Parlamenta un Padomes 2014. gada 26. februāra Direktīvas Nr. 2014/24/ES</w:t>
      </w:r>
      <w:r w:rsidR="00FC395F" w:rsidRPr="00235B75">
        <w:rPr>
          <w:rFonts w:eastAsiaTheme="majorEastAsia"/>
        </w:rPr>
        <w:t xml:space="preserve"> par publisko iepirkumu un ar ko atceļ Direktīvu 2004/18/EK, </w:t>
      </w:r>
      <w:r w:rsidR="00FC395F" w:rsidRPr="00235B75">
        <w:rPr>
          <w:rFonts w:eastAsiaTheme="majorEastAsia"/>
          <w:b/>
          <w:bCs/>
        </w:rPr>
        <w:t xml:space="preserve">likuma </w:t>
      </w:r>
      <w:r w:rsidR="00FC395F" w:rsidDel="00B17F88">
        <w:rPr>
          <w:rFonts w:eastAsiaTheme="majorEastAsia"/>
          <w:b/>
          <w:bCs/>
        </w:rPr>
        <w:t>“</w:t>
      </w:r>
      <w:r w:rsidR="00FC395F" w:rsidRPr="00235B75">
        <w:rPr>
          <w:rFonts w:eastAsiaTheme="majorEastAsia"/>
          <w:b/>
          <w:bCs/>
        </w:rPr>
        <w:t xml:space="preserve">Par interešu konflikta novēršanu valsts amatpersonu </w:t>
      </w:r>
      <w:r w:rsidR="00FC395F" w:rsidRPr="00235B75">
        <w:rPr>
          <w:rFonts w:eastAsiaTheme="majorEastAsia"/>
          <w:b/>
        </w:rPr>
        <w:t>darbībā</w:t>
      </w:r>
      <w:r w:rsidR="00FC395F" w:rsidDel="00B17F88">
        <w:rPr>
          <w:rFonts w:eastAsiaTheme="majorEastAsia"/>
          <w:b/>
        </w:rPr>
        <w:t>”</w:t>
      </w:r>
      <w:r w:rsidR="00FC395F" w:rsidRPr="00235B75">
        <w:rPr>
          <w:rFonts w:eastAsiaTheme="majorEastAsia"/>
        </w:rPr>
        <w:t xml:space="preserve"> un </w:t>
      </w:r>
      <w:r w:rsidR="00FC395F" w:rsidRPr="00235B75">
        <w:rPr>
          <w:rFonts w:eastAsiaTheme="majorEastAsia"/>
          <w:b/>
        </w:rPr>
        <w:t>Eiropas Komisijas paziņojuma Nr. C/2021/2119</w:t>
      </w:r>
      <w:r w:rsidR="00FC395F" w:rsidRPr="00235B75">
        <w:rPr>
          <w:rFonts w:eastAsiaTheme="majorEastAsia"/>
        </w:rPr>
        <w:t xml:space="preserve"> </w:t>
      </w:r>
      <w:r w:rsidR="00FC395F" w:rsidDel="00B17F88">
        <w:rPr>
          <w:rFonts w:eastAsiaTheme="majorEastAsia"/>
        </w:rPr>
        <w:t>“</w:t>
      </w:r>
      <w:r w:rsidR="00FC395F" w:rsidRPr="00235B75">
        <w:rPr>
          <w:rFonts w:eastAsiaTheme="majorEastAsia"/>
        </w:rPr>
        <w:t>Norādījumi par izvairīšanos no interešu konfliktiem un to pārvaldību saskaņā ar Finanšu regulu 2021/C 121/01</w:t>
      </w:r>
      <w:r w:rsidR="00FC395F" w:rsidDel="00B17F88">
        <w:rPr>
          <w:rFonts w:eastAsiaTheme="majorEastAsia"/>
        </w:rPr>
        <w:t>”</w:t>
      </w:r>
      <w:r w:rsidR="00FC395F" w:rsidRPr="00235B75">
        <w:rPr>
          <w:rFonts w:eastAsiaTheme="majorEastAsia"/>
        </w:rPr>
        <w:t xml:space="preserve"> prasībām un apņemos tās ievērot; </w:t>
      </w:r>
    </w:p>
    <w:p w14:paraId="6D0ACCAF" w14:textId="603AC389" w:rsidR="00FC395F" w:rsidRPr="003928EC" w:rsidRDefault="00FC395F" w:rsidP="009323B7">
      <w:pPr>
        <w:numPr>
          <w:ilvl w:val="0"/>
          <w:numId w:val="71"/>
        </w:numPr>
        <w:ind w:left="709" w:hanging="357"/>
        <w:jc w:val="both"/>
        <w:textAlignment w:val="baseline"/>
        <w:rPr>
          <w:rFonts w:eastAsia="Times New Roman"/>
        </w:rPr>
      </w:pPr>
      <w:r w:rsidRPr="003928EC">
        <w:rPr>
          <w:rFonts w:eastAsiaTheme="majorEastAsia"/>
        </w:rPr>
        <w:t>organizācijā ir izveidota iekšējās kontroles sistēma korupcijas un interešu konflikta riska novēršanai publiskas personas institūcijā atbilstoši Ministru kabineta 2017.</w:t>
      </w:r>
      <w:r>
        <w:rPr>
          <w:rFonts w:eastAsiaTheme="majorEastAsia"/>
        </w:rPr>
        <w:t> </w:t>
      </w:r>
      <w:r w:rsidRPr="003928EC">
        <w:rPr>
          <w:rFonts w:eastAsiaTheme="majorEastAsia"/>
        </w:rPr>
        <w:t>gada 17.</w:t>
      </w:r>
      <w:r>
        <w:rPr>
          <w:rFonts w:eastAsiaTheme="majorEastAsia"/>
        </w:rPr>
        <w:t> </w:t>
      </w:r>
      <w:r w:rsidRPr="003928EC">
        <w:rPr>
          <w:rFonts w:eastAsiaTheme="majorEastAsia"/>
        </w:rPr>
        <w:t>oktobra noteikumu Nr.</w:t>
      </w:r>
      <w:r>
        <w:rPr>
          <w:rFonts w:eastAsiaTheme="majorEastAsia"/>
        </w:rPr>
        <w:t> </w:t>
      </w:r>
      <w:r w:rsidRPr="003928EC">
        <w:rPr>
          <w:rFonts w:eastAsiaTheme="majorEastAsia"/>
        </w:rPr>
        <w:t>630</w:t>
      </w:r>
      <w:r w:rsidRPr="003928EC">
        <w:rPr>
          <w:rFonts w:eastAsiaTheme="majorEastAsia"/>
          <w:sz w:val="19"/>
          <w:szCs w:val="19"/>
          <w:vertAlign w:val="superscript"/>
        </w:rPr>
        <w:t xml:space="preserve"> </w:t>
      </w:r>
      <w:r w:rsidDel="00B17F88">
        <w:rPr>
          <w:rFonts w:eastAsiaTheme="majorEastAsia"/>
        </w:rPr>
        <w:t>“</w:t>
      </w:r>
      <w:r w:rsidRPr="003928EC">
        <w:rPr>
          <w:rFonts w:eastAsiaTheme="majorEastAsia"/>
        </w:rPr>
        <w:t>Noteikumi par iekšējās kontroles sistēmas pamatprasībām korupcijas un interešu konflikta riska novēršanai publiskas personas institūcijā</w:t>
      </w:r>
      <w:r w:rsidDel="00B17F88">
        <w:rPr>
          <w:rFonts w:eastAsiaTheme="majorEastAsia"/>
        </w:rPr>
        <w:t>”</w:t>
      </w:r>
      <w:r w:rsidRPr="003928EC">
        <w:rPr>
          <w:rFonts w:eastAsiaTheme="majorEastAsia"/>
        </w:rPr>
        <w:t xml:space="preserve"> prasībām, kas sevī ietver arī:</w:t>
      </w:r>
    </w:p>
    <w:p w14:paraId="525B589F" w14:textId="5B4EDB3F"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Pr>
          <w:rFonts w:eastAsiaTheme="majorEastAsia"/>
        </w:rPr>
        <w:t> </w:t>
      </w:r>
      <w:r w:rsidRPr="003928EC">
        <w:rPr>
          <w:rFonts w:eastAsiaTheme="majorEastAsia"/>
        </w:rPr>
        <w:t>pantu;</w:t>
      </w:r>
    </w:p>
    <w:p w14:paraId="1563C021" w14:textId="2477F9ED"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pasākumus krāpšanas un korupcijas risku novēršanai;</w:t>
      </w:r>
    </w:p>
    <w:p w14:paraId="2ECE68D6" w14:textId="0263C8A7"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iekšējās informācijas aprites un komunikācijas pasākumus par interešu konflikta, krāpšanas un korupcijas riska novēršanu;</w:t>
      </w:r>
    </w:p>
    <w:p w14:paraId="3F98B215" w14:textId="5206CA64"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ētikas kodeksu;</w:t>
      </w:r>
    </w:p>
    <w:p w14:paraId="5FF4AF63" w14:textId="414775ED"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kārtību, kā darbiniekiem ir jārīkojas gadījumā, ja tie vēlas ziņot par iespējamiem pārkāpumiem (tai skaitā iespējamām koruptīvām darbībām), ietverot pasākumus, lai nodrošinātu ziņotāja anonimitāti un aizsardzību;</w:t>
      </w:r>
    </w:p>
    <w:p w14:paraId="48F9480C" w14:textId="77777777"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pasākumus aizliegto vienošanos riska kontrolei;</w:t>
      </w:r>
    </w:p>
    <w:p w14:paraId="1E4DE175" w14:textId="2DE5EF8B"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dubultā finansējuma novēršanas mehānismu pret citiem finansēšanas avotiem, tai skaitā pret Eiropas Savienības kohēzijas politikas programmu 2021.–2027.</w:t>
      </w:r>
      <w:r>
        <w:rPr>
          <w:rFonts w:eastAsiaTheme="majorEastAsia"/>
        </w:rPr>
        <w:t> </w:t>
      </w:r>
      <w:r w:rsidRPr="003928EC">
        <w:rPr>
          <w:rFonts w:eastAsiaTheme="majorEastAsia"/>
        </w:rPr>
        <w:t>gadam,</w:t>
      </w:r>
      <w:r>
        <w:rPr>
          <w:rFonts w:eastAsiaTheme="majorEastAsia"/>
        </w:rPr>
        <w:t xml:space="preserve"> </w:t>
      </w:r>
      <w:r w:rsidRPr="003928EC">
        <w:rPr>
          <w:rFonts w:eastAsiaTheme="majorEastAsia"/>
        </w:rPr>
        <w:t>Eiropas Savienības struktūrfondu un Kohēzijas fonda 2014.–2020.</w:t>
      </w:r>
      <w:r>
        <w:rPr>
          <w:rFonts w:eastAsiaTheme="majorEastAsia"/>
        </w:rPr>
        <w:t> </w:t>
      </w:r>
      <w:r w:rsidRPr="003928EC">
        <w:rPr>
          <w:rFonts w:eastAsiaTheme="majorEastAsia"/>
        </w:rPr>
        <w:t xml:space="preserve">gada plānošanas perioda darbības programmu </w:t>
      </w:r>
      <w:r w:rsidDel="00B17F88">
        <w:rPr>
          <w:rFonts w:eastAsiaTheme="majorEastAsia"/>
        </w:rPr>
        <w:t>“</w:t>
      </w:r>
      <w:r w:rsidRPr="003928EC">
        <w:rPr>
          <w:rFonts w:eastAsiaTheme="majorEastAsia"/>
        </w:rPr>
        <w:t>Izaugsme un nodarbinātība</w:t>
      </w:r>
      <w:r w:rsidDel="00B17F88">
        <w:rPr>
          <w:rFonts w:eastAsiaTheme="majorEastAsia"/>
        </w:rPr>
        <w:t>”</w:t>
      </w:r>
      <w:r w:rsidRPr="003928EC">
        <w:rPr>
          <w:rFonts w:eastAsiaTheme="majorEastAsia"/>
        </w:rPr>
        <w:t xml:space="preserve"> un citiem ārvalstu finanšu instrumentiem;</w:t>
      </w:r>
    </w:p>
    <w:p w14:paraId="2CCF0AF7" w14:textId="54A906F8"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trauksmes celšanas sistēmu;</w:t>
      </w:r>
    </w:p>
    <w:p w14:paraId="1DE467D2" w14:textId="77777777"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procedūru disciplināratbildības piemērošanai;</w:t>
      </w:r>
    </w:p>
    <w:p w14:paraId="5E6F9EB5" w14:textId="70BE4FF8" w:rsidR="00FC395F" w:rsidRPr="003928EC" w:rsidRDefault="00FC395F" w:rsidP="009323B7">
      <w:pPr>
        <w:numPr>
          <w:ilvl w:val="0"/>
          <w:numId w:val="70"/>
        </w:numPr>
        <w:spacing w:after="360"/>
        <w:ind w:left="1134" w:hanging="425"/>
        <w:jc w:val="both"/>
        <w:textAlignment w:val="baseline"/>
        <w:rPr>
          <w:rFonts w:eastAsia="Times New Roman"/>
        </w:rPr>
      </w:pPr>
      <w:r w:rsidRPr="003928EC">
        <w:rPr>
          <w:rFonts w:eastAsiaTheme="majorEastAsia"/>
        </w:rPr>
        <w:t>ziņošanas mehānismu kompetentajām iestādēm par potenciāliem administratīviem vai kriminālpārkāpumiem.</w:t>
      </w:r>
    </w:p>
    <w:p w14:paraId="3D895492" w14:textId="6CF27565" w:rsidR="00174EFC" w:rsidRPr="007A0527" w:rsidRDefault="00174EFC" w:rsidP="00317EDB">
      <w:pPr>
        <w:spacing w:after="240"/>
        <w:jc w:val="center"/>
        <w:textAlignment w:val="baseline"/>
        <w:rPr>
          <w:rFonts w:eastAsia="Times New Roman"/>
          <w:b/>
          <w:bCs/>
        </w:rPr>
      </w:pPr>
      <w:r w:rsidRPr="00EE7109">
        <w:rPr>
          <w:rFonts w:eastAsia="Times New Roman"/>
          <w:b/>
          <w:bCs/>
        </w:rPr>
        <w:t>Apliecinājums, ka saimnieciskās darbības veicējs neatbilst grūtībās nonākuša saimnieciskās darbības veicēja pazīmēm</w:t>
      </w:r>
    </w:p>
    <w:p w14:paraId="587E30F1" w14:textId="63D307BE" w:rsidR="00174EFC" w:rsidRDefault="00174EFC" w:rsidP="00174EFC">
      <w:pPr>
        <w:spacing w:after="120"/>
        <w:jc w:val="both"/>
        <w:rPr>
          <w:rFonts w:eastAsiaTheme="minorHAnsi" w:cstheme="minorBidi"/>
          <w:kern w:val="2"/>
          <w:lang w:eastAsia="en-US"/>
          <w14:ligatures w14:val="standardContextual"/>
        </w:rPr>
      </w:pPr>
      <w:r>
        <w:rPr>
          <w:rFonts w:eastAsiaTheme="minorHAnsi" w:cstheme="minorBidi"/>
          <w:kern w:val="2"/>
          <w:szCs w:val="22"/>
          <w:lang w:eastAsia="en-US"/>
          <w14:ligatures w14:val="standardContextual"/>
        </w:rPr>
        <w:t xml:space="preserve">Projekta iesnieguma iesniegšanas brīdī uz projekta iesniedzēju kā </w:t>
      </w:r>
      <w:r>
        <w:rPr>
          <w:rFonts w:eastAsiaTheme="minorHAnsi" w:cstheme="minorBidi"/>
          <w:b/>
          <w:kern w:val="2"/>
          <w:szCs w:val="22"/>
          <w:lang w:eastAsia="en-US"/>
          <w14:ligatures w14:val="standardContextual"/>
        </w:rPr>
        <w:t>saimnieciskās darbības veicēju</w:t>
      </w:r>
      <w:r>
        <w:rPr>
          <w:rFonts w:eastAsiaTheme="minorHAnsi" w:cstheme="minorBidi"/>
          <w:kern w:val="2"/>
          <w:szCs w:val="22"/>
          <w:lang w:eastAsia="en-US"/>
          <w14:ligatures w14:val="standardContextual"/>
        </w:rPr>
        <w:t xml:space="preserve"> </w:t>
      </w:r>
      <w:r>
        <w:rPr>
          <w:rFonts w:eastAsiaTheme="minorHAnsi" w:cstheme="minorBidi"/>
          <w:kern w:val="2"/>
          <w:szCs w:val="22"/>
          <w:u w:val="single"/>
          <w:lang w:eastAsia="en-US"/>
          <w14:ligatures w14:val="standardContextual"/>
        </w:rPr>
        <w:t>nav piemērojama neviena</w:t>
      </w:r>
      <w:r>
        <w:rPr>
          <w:rFonts w:eastAsiaTheme="minorHAnsi" w:cstheme="minorBidi"/>
          <w:kern w:val="2"/>
          <w:szCs w:val="22"/>
          <w:lang w:eastAsia="en-US"/>
          <w14:ligatures w14:val="standardContextual"/>
        </w:rPr>
        <w:t xml:space="preserve"> no Eiropas Komisijas 2014.</w:t>
      </w:r>
      <w:r w:rsidR="00D33FBE">
        <w:rPr>
          <w:rFonts w:eastAsiaTheme="minorHAnsi" w:cstheme="minorBidi"/>
          <w:kern w:val="2"/>
          <w:szCs w:val="22"/>
          <w:lang w:eastAsia="en-US"/>
          <w14:ligatures w14:val="standardContextual"/>
        </w:rPr>
        <w:t> </w:t>
      </w:r>
      <w:r>
        <w:rPr>
          <w:rFonts w:eastAsiaTheme="minorHAnsi" w:cstheme="minorBidi"/>
          <w:kern w:val="2"/>
          <w:szCs w:val="22"/>
          <w:lang w:eastAsia="en-US"/>
          <w14:ligatures w14:val="standardContextual"/>
        </w:rPr>
        <w:t>gada 17.</w:t>
      </w:r>
      <w:r w:rsidR="00D33FBE">
        <w:rPr>
          <w:rFonts w:eastAsiaTheme="minorHAnsi" w:cstheme="minorBidi"/>
          <w:kern w:val="2"/>
          <w:szCs w:val="22"/>
          <w:lang w:eastAsia="en-US"/>
          <w14:ligatures w14:val="standardContextual"/>
        </w:rPr>
        <w:t> </w:t>
      </w:r>
      <w:r>
        <w:rPr>
          <w:rFonts w:eastAsiaTheme="minorHAnsi" w:cstheme="minorBidi"/>
          <w:kern w:val="2"/>
          <w:szCs w:val="22"/>
          <w:lang w:eastAsia="en-US"/>
          <w14:ligatures w14:val="standardContextual"/>
        </w:rPr>
        <w:t>jūnija Regulas (ES) Nr.</w:t>
      </w:r>
      <w:r w:rsidR="00DE7444">
        <w:rPr>
          <w:rFonts w:eastAsiaTheme="minorHAnsi" w:cstheme="minorBidi"/>
          <w:kern w:val="2"/>
          <w:szCs w:val="22"/>
          <w:lang w:eastAsia="en-US"/>
          <w14:ligatures w14:val="standardContextual"/>
        </w:rPr>
        <w:t> </w:t>
      </w:r>
      <w:r>
        <w:rPr>
          <w:rFonts w:eastAsiaTheme="minorHAnsi" w:cstheme="minorBidi"/>
          <w:kern w:val="2"/>
          <w:szCs w:val="22"/>
          <w:lang w:eastAsia="en-US"/>
          <w14:ligatures w14:val="standardContextual"/>
        </w:rPr>
        <w:t>651/2014, ar ko noteiktas atbalsta kategorijas atzīst par saderīgām ar iekšējo tirgu, piemērojot Līguma 107. un 108.</w:t>
      </w:r>
      <w:r w:rsidR="00DE7444">
        <w:rPr>
          <w:rFonts w:eastAsiaTheme="minorHAnsi" w:cstheme="minorBidi"/>
          <w:kern w:val="2"/>
          <w:szCs w:val="22"/>
          <w:lang w:eastAsia="en-US"/>
          <w14:ligatures w14:val="standardContextual"/>
        </w:rPr>
        <w:t> </w:t>
      </w:r>
      <w:r>
        <w:rPr>
          <w:rFonts w:eastAsiaTheme="minorHAnsi" w:cstheme="minorBidi"/>
          <w:kern w:val="2"/>
          <w:szCs w:val="22"/>
          <w:lang w:eastAsia="en-US"/>
          <w14:ligatures w14:val="standardContextual"/>
        </w:rPr>
        <w:t>pantu, 2.</w:t>
      </w:r>
      <w:r w:rsidR="00DE7444">
        <w:rPr>
          <w:rFonts w:eastAsiaTheme="minorHAnsi" w:cstheme="minorBidi"/>
          <w:kern w:val="2"/>
          <w:szCs w:val="22"/>
          <w:lang w:eastAsia="en-US"/>
          <w14:ligatures w14:val="standardContextual"/>
        </w:rPr>
        <w:t> </w:t>
      </w:r>
      <w:r>
        <w:rPr>
          <w:rFonts w:eastAsiaTheme="minorHAnsi" w:cstheme="minorBidi"/>
          <w:kern w:val="2"/>
          <w:szCs w:val="22"/>
          <w:lang w:eastAsia="en-US"/>
          <w14:ligatures w14:val="standardContextual"/>
        </w:rPr>
        <w:t>panta 18.</w:t>
      </w:r>
      <w:r w:rsidR="00DE7444">
        <w:rPr>
          <w:rFonts w:eastAsiaTheme="minorHAnsi" w:cstheme="minorBidi"/>
          <w:kern w:val="2"/>
          <w:szCs w:val="22"/>
          <w:lang w:eastAsia="en-US"/>
          <w14:ligatures w14:val="standardContextual"/>
        </w:rPr>
        <w:t> </w:t>
      </w:r>
      <w:r>
        <w:rPr>
          <w:rFonts w:eastAsiaTheme="minorHAnsi" w:cstheme="minorBidi"/>
          <w:kern w:val="2"/>
          <w:szCs w:val="22"/>
          <w:lang w:eastAsia="en-US"/>
          <w14:ligatures w14:val="standardContextual"/>
        </w:rPr>
        <w:t>punktā norādītajām pazīmēm</w:t>
      </w:r>
      <w:r>
        <w:rPr>
          <w:rFonts w:eastAsiaTheme="minorHAnsi" w:cstheme="minorBidi"/>
          <w:kern w:val="2"/>
          <w:lang w:eastAsia="en-US"/>
          <w14:ligatures w14:val="standardContextual"/>
        </w:rPr>
        <w:t>:</w:t>
      </w:r>
    </w:p>
    <w:p w14:paraId="7C286776" w14:textId="77777777" w:rsidR="00174EFC" w:rsidRDefault="00174EFC" w:rsidP="00174EFC">
      <w:pPr>
        <w:numPr>
          <w:ilvl w:val="0"/>
          <w:numId w:val="75"/>
        </w:numPr>
        <w:spacing w:line="256" w:lineRule="auto"/>
        <w:contextualSpacing/>
        <w:jc w:val="both"/>
        <w:rPr>
          <w:rFonts w:eastAsia="Calibri"/>
          <w:szCs w:val="22"/>
          <w:lang w:eastAsia="en-US"/>
        </w:rPr>
      </w:pPr>
      <w:r>
        <w:rPr>
          <w:rFonts w:eastAsia="Calibri"/>
          <w:szCs w:val="22"/>
          <w:lang w:eastAsia="en-US"/>
        </w:rPr>
        <w:t xml:space="preserve">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w:t>
      </w:r>
      <w:r>
        <w:rPr>
          <w:rFonts w:eastAsia="Calibri"/>
          <w:szCs w:val="22"/>
          <w:lang w:eastAsia="en-US"/>
        </w:rPr>
        <w:lastRenderedPageBreak/>
        <w:t>mierizlīgums, tā komercdarbība ir izbeigta vai tas atbilst normatīvajos aktos noteiktajiem kritērijiem, lai tam pēc kreditoru pieprasījuma pieprasītu maksātnespējas procedūru</w:t>
      </w:r>
      <w:r>
        <w:rPr>
          <w:rFonts w:eastAsia="Calibri"/>
          <w:szCs w:val="22"/>
          <w:vertAlign w:val="superscript"/>
          <w:lang w:eastAsia="en-US"/>
        </w:rPr>
        <w:footnoteReference w:id="29"/>
      </w:r>
      <w:r>
        <w:rPr>
          <w:rFonts w:eastAsia="Calibri"/>
          <w:szCs w:val="22"/>
          <w:lang w:eastAsia="en-US"/>
        </w:rPr>
        <w:t>;</w:t>
      </w:r>
    </w:p>
    <w:p w14:paraId="351618DF" w14:textId="77777777" w:rsidR="00174EFC" w:rsidRDefault="00174EFC" w:rsidP="00174EFC">
      <w:pPr>
        <w:numPr>
          <w:ilvl w:val="0"/>
          <w:numId w:val="75"/>
        </w:numPr>
        <w:spacing w:line="256" w:lineRule="auto"/>
        <w:contextualSpacing/>
        <w:jc w:val="both"/>
        <w:rPr>
          <w:rFonts w:eastAsia="Calibri"/>
          <w:szCs w:val="22"/>
          <w:lang w:eastAsia="en-US"/>
        </w:rPr>
      </w:pPr>
      <w:r>
        <w:rPr>
          <w:rFonts w:eastAsia="Calibri"/>
          <w:szCs w:val="22"/>
          <w:lang w:eastAsia="en-US"/>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2BC4F85B" w14:textId="77777777" w:rsidR="00174EFC" w:rsidRDefault="00174EFC" w:rsidP="00174EFC">
      <w:pPr>
        <w:numPr>
          <w:ilvl w:val="0"/>
          <w:numId w:val="75"/>
        </w:numPr>
        <w:spacing w:line="256" w:lineRule="auto"/>
        <w:contextualSpacing/>
        <w:jc w:val="both"/>
        <w:rPr>
          <w:rFonts w:eastAsia="Calibri"/>
          <w:szCs w:val="22"/>
          <w:lang w:eastAsia="en-US"/>
        </w:rPr>
      </w:pPr>
      <w:r>
        <w:rPr>
          <w:rFonts w:eastAsia="Calibri"/>
          <w:szCs w:val="22"/>
          <w:lang w:eastAsia="en-US"/>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3E7890A1" w14:textId="77777777" w:rsidR="00174EFC" w:rsidRDefault="00174EFC" w:rsidP="00174EFC">
      <w:pPr>
        <w:numPr>
          <w:ilvl w:val="0"/>
          <w:numId w:val="75"/>
        </w:numPr>
        <w:spacing w:line="256" w:lineRule="auto"/>
        <w:contextualSpacing/>
        <w:jc w:val="both"/>
        <w:rPr>
          <w:rFonts w:eastAsia="Calibri"/>
          <w:szCs w:val="22"/>
          <w:lang w:eastAsia="en-US"/>
        </w:rPr>
      </w:pPr>
      <w:r>
        <w:rPr>
          <w:rFonts w:eastAsia="Calibri"/>
          <w:szCs w:val="22"/>
          <w:lang w:eastAsia="en-US"/>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32513499" w14:textId="77777777" w:rsidR="00174EFC" w:rsidRDefault="00174EFC" w:rsidP="005455E2">
      <w:pPr>
        <w:numPr>
          <w:ilvl w:val="0"/>
          <w:numId w:val="75"/>
        </w:numPr>
        <w:spacing w:after="360" w:line="257" w:lineRule="auto"/>
        <w:ind w:left="714" w:hanging="357"/>
        <w:jc w:val="both"/>
        <w:rPr>
          <w:rFonts w:eastAsia="Calibri"/>
          <w:lang w:eastAsia="en-US"/>
        </w:rPr>
      </w:pPr>
      <w:r>
        <w:rPr>
          <w:rFonts w:eastAsia="Calibri"/>
          <w:lang w:eastAsia="en-US"/>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6338966E" w14:textId="032FCBDE" w:rsidR="00FC395F" w:rsidRPr="00D56673" w:rsidRDefault="00FC395F" w:rsidP="0084585E">
      <w:pPr>
        <w:spacing w:before="360" w:after="360"/>
        <w:rPr>
          <w:rFonts w:eastAsia="Times New Roman"/>
          <w:b/>
          <w:bCs/>
          <w:sz w:val="28"/>
          <w:szCs w:val="28"/>
        </w:rPr>
      </w:pPr>
      <w:r w:rsidRPr="00D56673">
        <w:rPr>
          <w:rFonts w:eastAsia="Times New Roman"/>
          <w:b/>
          <w:bCs/>
          <w:sz w:val="28"/>
          <w:szCs w:val="28"/>
        </w:rPr>
        <w:t>Apliecinājumi, kas jāaizpilda, ja attiecināms</w:t>
      </w:r>
    </w:p>
    <w:p w14:paraId="7CD9FE9F" w14:textId="45E6F78A" w:rsidR="00961F42" w:rsidRDefault="00961F42" w:rsidP="00961F42">
      <w:pPr>
        <w:pStyle w:val="paragraph"/>
        <w:spacing w:before="0" w:beforeAutospacing="0" w:after="0" w:afterAutospacing="0"/>
        <w:jc w:val="both"/>
        <w:textAlignment w:val="baseline"/>
        <w:rPr>
          <w:b/>
          <w:bCs/>
          <w:i/>
          <w:iCs/>
          <w:color w:val="3333FF"/>
          <w:lang w:eastAsia="x-none"/>
        </w:rPr>
      </w:pPr>
      <w:r w:rsidRPr="00E27708">
        <w:rPr>
          <w:rStyle w:val="normaltextrun"/>
          <w:rFonts w:eastAsiaTheme="majorEastAsia"/>
          <w:b/>
          <w:bCs/>
          <w:i/>
          <w:iCs/>
          <w:color w:val="3333FF"/>
        </w:rPr>
        <w:t>Attiecināms</w:t>
      </w:r>
      <w:r w:rsidRPr="00E27708">
        <w:rPr>
          <w:b/>
          <w:bCs/>
          <w:i/>
          <w:iCs/>
          <w:color w:val="3333FF"/>
          <w:lang w:eastAsia="x-none"/>
        </w:rPr>
        <w:t xml:space="preserve">, ja </w:t>
      </w:r>
      <w:r w:rsidRPr="00961F42">
        <w:rPr>
          <w:b/>
          <w:bCs/>
          <w:i/>
          <w:iCs/>
          <w:color w:val="3333FF"/>
          <w:lang w:eastAsia="x-none"/>
        </w:rPr>
        <w:t>nekustamais īpašums, kurā tiks veiktas projektā paredzētās darbības, ir finansējuma saņēmēja īpašumā</w:t>
      </w:r>
      <w:r w:rsidRPr="00E27708">
        <w:rPr>
          <w:b/>
          <w:bCs/>
          <w:i/>
          <w:iCs/>
          <w:color w:val="3333FF"/>
          <w:lang w:eastAsia="x-none"/>
        </w:rPr>
        <w:t>.</w:t>
      </w:r>
    </w:p>
    <w:p w14:paraId="79DE25D8" w14:textId="5A3D91BE" w:rsidR="006025FA" w:rsidRPr="00CC6685" w:rsidRDefault="006025FA" w:rsidP="00AA6D7A">
      <w:pPr>
        <w:spacing w:before="240" w:after="120" w:line="257" w:lineRule="auto"/>
        <w:jc w:val="center"/>
        <w:rPr>
          <w:rFonts w:eastAsia="Calibri"/>
          <w:b/>
          <w:bCs/>
          <w:lang w:eastAsia="en-US"/>
        </w:rPr>
      </w:pPr>
      <w:r w:rsidRPr="00CC6685">
        <w:rPr>
          <w:rFonts w:eastAsia="Calibri"/>
          <w:b/>
          <w:bCs/>
          <w:lang w:eastAsia="en-US"/>
        </w:rPr>
        <w:t>Apliecinājums par tiesību termiņu uz nekustamo īpašumu</w:t>
      </w:r>
    </w:p>
    <w:p w14:paraId="5A5EB6B8" w14:textId="77777777" w:rsidR="006025FA" w:rsidRDefault="006025FA" w:rsidP="00FE5B2F">
      <w:pPr>
        <w:spacing w:after="120" w:line="257" w:lineRule="auto"/>
        <w:jc w:val="both"/>
        <w:rPr>
          <w:rFonts w:eastAsia="Calibri"/>
          <w:lang w:eastAsia="en-US"/>
        </w:rPr>
      </w:pPr>
      <w:r w:rsidRPr="00CC6685">
        <w:rPr>
          <w:rFonts w:eastAsia="Calibri"/>
          <w:lang w:eastAsia="en-US"/>
        </w:rPr>
        <w:t xml:space="preserve">Apliecinu, ka nodrošināšu, ka nekustamais īpašums, </w:t>
      </w:r>
      <w:r w:rsidRPr="000C0E7E">
        <w:rPr>
          <w:rFonts w:eastAsia="Calibri"/>
          <w:lang w:eastAsia="en-US"/>
        </w:rPr>
        <w:t>tai skaitā zeme un infrastruktūra</w:t>
      </w:r>
      <w:r>
        <w:rPr>
          <w:rFonts w:eastAsia="Calibri"/>
          <w:lang w:eastAsia="en-US"/>
        </w:rPr>
        <w:t xml:space="preserve">, </w:t>
      </w:r>
      <w:r w:rsidRPr="00CC6685">
        <w:rPr>
          <w:rFonts w:eastAsia="Calibri"/>
          <w:lang w:eastAsia="en-US"/>
        </w:rPr>
        <w:t>kurā tiks veiktas projektā paredzētās darbības, ir finansējuma saņēmēja īpašumā projekta īstenošanas laikā un SAM MK noteikumu 22. punktā noteiktajā periodā.</w:t>
      </w:r>
    </w:p>
    <w:p w14:paraId="0695558F" w14:textId="15155147" w:rsidR="00763EF3" w:rsidRPr="00763EF3" w:rsidRDefault="00763EF3" w:rsidP="00763EF3">
      <w:pPr>
        <w:spacing w:after="120" w:line="257" w:lineRule="auto"/>
        <w:jc w:val="both"/>
        <w:rPr>
          <w:rFonts w:eastAsia="Calibri"/>
          <w:lang w:eastAsia="en-US"/>
        </w:rPr>
      </w:pPr>
      <w:r w:rsidRPr="00763EF3">
        <w:rPr>
          <w:rFonts w:eastAsia="Calibri"/>
          <w:lang w:eastAsia="en-US"/>
        </w:rPr>
        <w:t>Ja darbības tiks īstenotas brīvostas teritorijā, tiks nodrošinātas īpašumtiesības uz attiecīgo nekustamo īpašumu (zemi) un saglabātas visā projekta dzīves ciklā. Gadījumā, ja projektā nav paredzētas būvniecības darbības, visā projekta dzīves ciklā finansējuma saņēmējam būs spēkā esošs nomas līgums vai līgums par apbūves tiesību uz zemesgabalu, kurā veiktas darbības projekta ietvaros atbilstoši SAM MK noteikumu 23. punktam.</w:t>
      </w:r>
    </w:p>
    <w:p w14:paraId="75D7752E" w14:textId="77777777" w:rsidR="00763EF3" w:rsidRDefault="00763EF3" w:rsidP="00FE5B2F">
      <w:pPr>
        <w:spacing w:after="120" w:line="257" w:lineRule="auto"/>
        <w:jc w:val="both"/>
        <w:rPr>
          <w:rFonts w:eastAsia="Calibri"/>
          <w:lang w:eastAsia="en-US"/>
        </w:rPr>
      </w:pPr>
    </w:p>
    <w:p w14:paraId="5C25DDF1" w14:textId="54FC728C" w:rsidR="00423747" w:rsidRDefault="00423747" w:rsidP="008A0CE7">
      <w:pPr>
        <w:keepNext/>
        <w:jc w:val="both"/>
        <w:rPr>
          <w:rFonts w:eastAsia="Times New Roman"/>
          <w:b/>
          <w:bCs/>
          <w:i/>
          <w:iCs/>
          <w:color w:val="0000FF"/>
        </w:rPr>
      </w:pPr>
      <w:r>
        <w:rPr>
          <w:rFonts w:eastAsia="Times New Roman"/>
          <w:b/>
          <w:bCs/>
          <w:i/>
          <w:iCs/>
          <w:color w:val="0000FF"/>
        </w:rPr>
        <w:t xml:space="preserve">Attiecināms, </w:t>
      </w:r>
      <w:r w:rsidRPr="00C92814">
        <w:rPr>
          <w:rFonts w:eastAsia="Times New Roman"/>
          <w:b/>
          <w:bCs/>
          <w:i/>
          <w:iCs/>
          <w:color w:val="0000FF"/>
        </w:rPr>
        <w:t>ja projekta iesnieguma iesniegšanas dienā nav</w:t>
      </w:r>
      <w:r w:rsidR="0059672B" w:rsidRPr="00C92814">
        <w:rPr>
          <w:rFonts w:eastAsia="Times New Roman"/>
          <w:b/>
          <w:bCs/>
          <w:i/>
          <w:iCs/>
          <w:color w:val="0000FF"/>
        </w:rPr>
        <w:t xml:space="preserve"> iegūtas vai nostiprinātas </w:t>
      </w:r>
      <w:r w:rsidRPr="00C92814">
        <w:rPr>
          <w:rFonts w:eastAsia="Times New Roman"/>
          <w:b/>
          <w:bCs/>
          <w:i/>
          <w:iCs/>
          <w:color w:val="0000FF"/>
        </w:rPr>
        <w:t>tiesības nekustamajā īpašumā veikt projektā</w:t>
      </w:r>
      <w:r w:rsidRPr="00423747">
        <w:rPr>
          <w:rFonts w:eastAsia="Times New Roman"/>
          <w:b/>
          <w:bCs/>
          <w:i/>
          <w:iCs/>
          <w:color w:val="0000FF"/>
        </w:rPr>
        <w:t xml:space="preserve"> paredzētās darbības</w:t>
      </w:r>
      <w:r w:rsidR="0059672B">
        <w:rPr>
          <w:rFonts w:eastAsia="Times New Roman"/>
          <w:b/>
          <w:bCs/>
          <w:i/>
          <w:iCs/>
          <w:color w:val="0000FF"/>
        </w:rPr>
        <w:t>.</w:t>
      </w:r>
    </w:p>
    <w:p w14:paraId="598EEBEF" w14:textId="742D5E6B" w:rsidR="00130A65" w:rsidRPr="00A27281" w:rsidRDefault="00A025DF" w:rsidP="00AA6D7A">
      <w:pPr>
        <w:keepNext/>
        <w:spacing w:before="240" w:after="120"/>
        <w:jc w:val="center"/>
        <w:rPr>
          <w:rFonts w:eastAsia="Times New Roman"/>
          <w:b/>
          <w:bCs/>
        </w:rPr>
      </w:pPr>
      <w:r w:rsidRPr="00A27281">
        <w:rPr>
          <w:rFonts w:eastAsia="Times New Roman"/>
          <w:b/>
          <w:bCs/>
        </w:rPr>
        <w:t xml:space="preserve">Apliecinājums </w:t>
      </w:r>
      <w:r w:rsidR="002A054C" w:rsidRPr="00A27281">
        <w:rPr>
          <w:rFonts w:eastAsia="Times New Roman"/>
          <w:b/>
          <w:bCs/>
        </w:rPr>
        <w:t>par tiesībām nekustamajā īpašumā veikt projektā paredzētās</w:t>
      </w:r>
      <w:r w:rsidR="003C7F3D" w:rsidRPr="00A27281">
        <w:rPr>
          <w:rFonts w:eastAsia="Times New Roman"/>
          <w:b/>
          <w:bCs/>
        </w:rPr>
        <w:t xml:space="preserve"> darbības</w:t>
      </w:r>
    </w:p>
    <w:p w14:paraId="61BB7AE7" w14:textId="2067E478" w:rsidR="00C63EFC" w:rsidRPr="004004AB" w:rsidRDefault="00A025DF" w:rsidP="006E1B6A">
      <w:pPr>
        <w:spacing w:before="240" w:after="360"/>
        <w:jc w:val="both"/>
        <w:rPr>
          <w:rStyle w:val="normaltextrun"/>
          <w:bCs/>
        </w:rPr>
      </w:pPr>
      <w:r w:rsidRPr="00A27281">
        <w:rPr>
          <w:rFonts w:eastAsia="Times New Roman"/>
        </w:rPr>
        <w:t>Apliecinu, ka</w:t>
      </w:r>
      <w:r w:rsidR="00950C17" w:rsidRPr="00A27281">
        <w:rPr>
          <w:rFonts w:eastAsia="Times New Roman"/>
        </w:rPr>
        <w:t xml:space="preserve"> līdz pirmā maksājuma pieprasījuma</w:t>
      </w:r>
      <w:r w:rsidR="00BC3D7C" w:rsidRPr="00A27281">
        <w:rPr>
          <w:rFonts w:eastAsia="Times New Roman"/>
        </w:rPr>
        <w:t xml:space="preserve"> vai noslēguma maksājuma pieprasījuma, ja SAM MK noteikumi to pieļauj,</w:t>
      </w:r>
      <w:r w:rsidR="00950C17" w:rsidRPr="00A27281">
        <w:rPr>
          <w:rFonts w:eastAsia="Times New Roman"/>
        </w:rPr>
        <w:t xml:space="preserve"> iesniegšanai </w:t>
      </w:r>
      <w:r w:rsidR="00950C17" w:rsidRPr="00A27281">
        <w:rPr>
          <w:bCs/>
        </w:rPr>
        <w:t xml:space="preserve">Centrālajā finanšu un līgumu aģentūrā tiks iegūtas un nostiprinātas tiesības </w:t>
      </w:r>
      <w:r w:rsidR="005B2E65" w:rsidRPr="00A27281">
        <w:rPr>
          <w:bCs/>
        </w:rPr>
        <w:t>nekustamajā īpašumā veikt projektā paredzētās darbības, ievērojot SAM MK noteikumu</w:t>
      </w:r>
      <w:r w:rsidR="00FE4AD0" w:rsidRPr="00A27281">
        <w:rPr>
          <w:bCs/>
        </w:rPr>
        <w:t xml:space="preserve"> 22. un 23.</w:t>
      </w:r>
      <w:r w:rsidR="00630F68">
        <w:rPr>
          <w:bCs/>
        </w:rPr>
        <w:t> </w:t>
      </w:r>
      <w:r w:rsidR="005B2E65" w:rsidRPr="00A27281">
        <w:rPr>
          <w:bCs/>
        </w:rPr>
        <w:t>punkt</w:t>
      </w:r>
      <w:r w:rsidR="00FE4AD0" w:rsidRPr="00A27281">
        <w:rPr>
          <w:bCs/>
        </w:rPr>
        <w:t>ā</w:t>
      </w:r>
      <w:r w:rsidR="005B2E65" w:rsidRPr="00A27281">
        <w:rPr>
          <w:bCs/>
        </w:rPr>
        <w:t xml:space="preserve"> noteiktos nosacījumus, t.sk. tiesību termiņu</w:t>
      </w:r>
      <w:r w:rsidR="00FE4AD0" w:rsidRPr="00A27281">
        <w:rPr>
          <w:bCs/>
        </w:rPr>
        <w:t>s</w:t>
      </w:r>
      <w:r w:rsidR="005B2E65" w:rsidRPr="00A27281">
        <w:rPr>
          <w:bCs/>
        </w:rPr>
        <w:t>.</w:t>
      </w:r>
    </w:p>
    <w:sectPr w:rsidR="00C63EFC" w:rsidRPr="004004AB" w:rsidSect="003B68D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D825E" w14:textId="77777777" w:rsidR="00932091" w:rsidRDefault="00932091">
      <w:r>
        <w:separator/>
      </w:r>
    </w:p>
  </w:endnote>
  <w:endnote w:type="continuationSeparator" w:id="0">
    <w:p w14:paraId="0D9FD365" w14:textId="77777777" w:rsidR="00932091" w:rsidRDefault="00932091">
      <w:r>
        <w:continuationSeparator/>
      </w:r>
    </w:p>
  </w:endnote>
  <w:endnote w:type="continuationNotice" w:id="1">
    <w:p w14:paraId="3465AA3A" w14:textId="77777777" w:rsidR="00932091" w:rsidRDefault="00932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Walbaum Display SemiBold">
    <w:altName w:val="Times New Roman"/>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419CD022" w:rsidR="00932091" w:rsidRDefault="00932091">
        <w:pPr>
          <w:pStyle w:val="Kjene"/>
          <w:jc w:val="right"/>
        </w:pPr>
        <w:r>
          <w:fldChar w:fldCharType="begin"/>
        </w:r>
        <w:r>
          <w:instrText xml:space="preserve"> PAGE   \* MERGEFORMAT </w:instrText>
        </w:r>
        <w:r>
          <w:fldChar w:fldCharType="separate"/>
        </w:r>
        <w:r w:rsidR="00FA6228">
          <w:rPr>
            <w:noProof/>
          </w:rPr>
          <w:t>29</w:t>
        </w:r>
        <w:r>
          <w:rPr>
            <w:noProof/>
          </w:rPr>
          <w:fldChar w:fldCharType="end"/>
        </w:r>
      </w:p>
    </w:sdtContent>
  </w:sdt>
  <w:p w14:paraId="2E478239" w14:textId="77777777" w:rsidR="00932091" w:rsidRDefault="0093209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A5F21" w14:textId="77777777" w:rsidR="00932091" w:rsidRDefault="00932091">
      <w:r>
        <w:separator/>
      </w:r>
    </w:p>
  </w:footnote>
  <w:footnote w:type="continuationSeparator" w:id="0">
    <w:p w14:paraId="0007C8B0" w14:textId="77777777" w:rsidR="00932091" w:rsidRDefault="00932091">
      <w:r>
        <w:continuationSeparator/>
      </w:r>
    </w:p>
  </w:footnote>
  <w:footnote w:type="continuationNotice" w:id="1">
    <w:p w14:paraId="40693441" w14:textId="77777777" w:rsidR="00932091" w:rsidRDefault="00932091"/>
  </w:footnote>
  <w:footnote w:id="2">
    <w:p w14:paraId="7E48434D" w14:textId="29B2C048" w:rsidR="00932091" w:rsidRDefault="00932091" w:rsidP="0076029E">
      <w:pPr>
        <w:pStyle w:val="Vresteksts"/>
        <w:jc w:val="both"/>
      </w:pPr>
      <w:r>
        <w:rPr>
          <w:rStyle w:val="Vresatsauce"/>
        </w:rPr>
        <w:footnoteRef/>
      </w:r>
      <w:r>
        <w:t xml:space="preserve">  Pieejami </w:t>
      </w:r>
      <w:hyperlink r:id="rId1" w:history="1">
        <w:r w:rsidRPr="00A57541">
          <w:rPr>
            <w:rStyle w:val="Hipersaite"/>
          </w:rPr>
          <w:t>https://likumi.lv/ta/id/351828</w:t>
        </w:r>
      </w:hyperlink>
      <w:r>
        <w:t xml:space="preserve"> ar </w:t>
      </w:r>
      <w:r w:rsidRPr="00817571">
        <w:t>Ministru kabineta 2024. gada 10. decembra “</w:t>
      </w:r>
      <w:hyperlink r:id="rId2" w:tgtFrame="_blank" w:history="1">
        <w:r w:rsidRPr="00817571">
          <w:rPr>
            <w:rStyle w:val="Hipersaite"/>
          </w:rPr>
          <w:t>Grozījumi Ministru kabineta 2024. gada 7. maija noteikumos Nr. 285 “Eiropas Savienības kohēzijas politikas programmas 2021.–2027. gadam 2.2.1. specifiskā atbalsta mērķa “Veicināt ilgtspējīgu ūdenssaimniecību”  2.2.1.1. pasākuma “Notekūdeņu un to dūņu apsaimniekošanas sistēmas attīstība piesārņojuma samazināšanai" pirmās projektu iesniegumu atlases kārtas īstenošanas noteikumi</w:t>
        </w:r>
      </w:hyperlink>
      <w:r>
        <w:t>.</w:t>
      </w:r>
    </w:p>
  </w:footnote>
  <w:footnote w:id="3">
    <w:p w14:paraId="201C3B45" w14:textId="68423216" w:rsidR="00932091" w:rsidRPr="008A3520" w:rsidRDefault="00932091">
      <w:pPr>
        <w:pStyle w:val="Vresteksts"/>
        <w:rPr>
          <w:lang w:val="en-US"/>
        </w:rPr>
      </w:pPr>
      <w:r>
        <w:rPr>
          <w:rStyle w:val="Vresatsauce"/>
        </w:rPr>
        <w:footnoteRef/>
      </w:r>
      <w:r>
        <w:t xml:space="preserve"> Pieejama </w:t>
      </w:r>
      <w:hyperlink r:id="rId3" w:history="1">
        <w:r w:rsidRPr="0094464A">
          <w:rPr>
            <w:rStyle w:val="Hipersaite"/>
          </w:rPr>
          <w:t>https://www.csp.gov.lv/lv/klasifikacija/nace-2-red</w:t>
        </w:r>
      </w:hyperlink>
      <w:r>
        <w:t xml:space="preserve">. </w:t>
      </w:r>
    </w:p>
  </w:footnote>
  <w:footnote w:id="4">
    <w:p w14:paraId="366B8AEC" w14:textId="577EDFE2" w:rsidR="00932091" w:rsidRDefault="00932091" w:rsidP="009C7A83">
      <w:pPr>
        <w:pStyle w:val="Vresteksts"/>
        <w:jc w:val="both"/>
      </w:pPr>
      <w:r>
        <w:rPr>
          <w:rStyle w:val="Vresatsauce"/>
        </w:rPr>
        <w:footnoteRef/>
      </w:r>
      <w:r>
        <w:t xml:space="preserve"> </w:t>
      </w:r>
      <w:r>
        <w:rPr>
          <w:sz w:val="18"/>
          <w:szCs w:val="18"/>
        </w:rPr>
        <w:t>Eiropas Parlamenta un Padomes 2021. gada 24. jūnija regula (ES) </w:t>
      </w:r>
      <w:hyperlink r:id="rId4" w:history="1">
        <w:r w:rsidRPr="00776500">
          <w:rPr>
            <w:rStyle w:val="Hipersaite"/>
            <w:sz w:val="18"/>
            <w:szCs w:val="18"/>
          </w:rPr>
          <w:t>2021/1060</w:t>
        </w:r>
      </w:hyperlink>
      <w:r>
        <w:rPr>
          <w:sz w:val="18"/>
          <w:szCs w:val="18"/>
        </w:rPr>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17643399" w14:textId="77777777" w:rsidR="00932091" w:rsidRDefault="00932091" w:rsidP="006345F0">
      <w:pPr>
        <w:pStyle w:val="Vresteksts"/>
      </w:pPr>
      <w:r>
        <w:rPr>
          <w:rStyle w:val="Vresatsauce"/>
        </w:rPr>
        <w:footnoteRef/>
      </w:r>
      <w:r>
        <w:t xml:space="preserve"> </w:t>
      </w:r>
      <w:r w:rsidRPr="00C46CBE">
        <w:t xml:space="preserve">Izmanto pavasara plūdu kartes upēm un ezeriem, kā arī jūras vējuzplūdu piekrastes zonai </w:t>
      </w:r>
      <w:r w:rsidRPr="00625E3D">
        <w:t>kartes slāņus par 10% plūdu scenāriju (plūdu skartās teritorijas, kur plūdu iestāšanās biežums ir vienu reizi 10 gados).</w:t>
      </w:r>
    </w:p>
  </w:footnote>
  <w:footnote w:id="6">
    <w:p w14:paraId="44D8032D" w14:textId="5F07DC74" w:rsidR="00932091" w:rsidRPr="004C209A" w:rsidRDefault="00932091">
      <w:pPr>
        <w:pStyle w:val="Vresteksts"/>
        <w:rPr>
          <w:lang w:val="en-US"/>
        </w:rPr>
      </w:pPr>
      <w:r>
        <w:rPr>
          <w:rStyle w:val="Vresatsauce"/>
        </w:rPr>
        <w:footnoteRef/>
      </w:r>
      <w:r>
        <w:t xml:space="preserve"> </w:t>
      </w:r>
      <w:r w:rsidRPr="003C64BC">
        <w:t>Vairāk informācijas par valsts atbalsta regulējumu</w:t>
      </w:r>
      <w:r>
        <w:t> </w:t>
      </w:r>
      <w:r w:rsidRPr="003C64BC">
        <w:t xml:space="preserve">– </w:t>
      </w:r>
      <w:hyperlink r:id="rId5" w:history="1">
        <w:r w:rsidRPr="003E0E8C">
          <w:rPr>
            <w:rStyle w:val="Hipersaite"/>
          </w:rPr>
          <w:t>https://www.cfla.gov.lv/lv/valsts-atbalsta-regulejums</w:t>
        </w:r>
      </w:hyperlink>
      <w:r>
        <w:t>.</w:t>
      </w:r>
    </w:p>
  </w:footnote>
  <w:footnote w:id="7">
    <w:p w14:paraId="41DE4298" w14:textId="75C3A0BF" w:rsidR="00932091" w:rsidRPr="004C209A" w:rsidRDefault="00932091">
      <w:pPr>
        <w:pStyle w:val="Vresteksts"/>
        <w:rPr>
          <w:lang w:val="en-US"/>
        </w:rPr>
      </w:pPr>
      <w:r>
        <w:rPr>
          <w:rStyle w:val="Vresatsauce"/>
        </w:rPr>
        <w:footnoteRef/>
      </w:r>
      <w:r>
        <w:t xml:space="preserve"> Pieejams: </w:t>
      </w:r>
      <w:hyperlink r:id="rId6" w:history="1">
        <w:r w:rsidRPr="00E67FE2">
          <w:rPr>
            <w:rStyle w:val="Hipersaite"/>
          </w:rPr>
          <w:t>https://www.varam.gov.lv/lv/notekudenu-apsaimniekosanas-investiciju-plans-2021-2027-gadam</w:t>
        </w:r>
      </w:hyperlink>
      <w:r>
        <w:rPr>
          <w:rStyle w:val="Hipersaite"/>
        </w:rPr>
        <w:t xml:space="preserve">. </w:t>
      </w:r>
    </w:p>
  </w:footnote>
  <w:footnote w:id="8">
    <w:p w14:paraId="647BF9A6" w14:textId="0123EE05" w:rsidR="00932091" w:rsidRPr="00C34B7A" w:rsidRDefault="00932091">
      <w:pPr>
        <w:pStyle w:val="Vresteksts"/>
      </w:pPr>
      <w:r>
        <w:rPr>
          <w:rStyle w:val="Vresatsauce"/>
        </w:rPr>
        <w:footnoteRef/>
      </w:r>
      <w:r>
        <w:t xml:space="preserve"> Pieejams: </w:t>
      </w:r>
      <w:hyperlink r:id="rId7" w:history="1">
        <w:r w:rsidRPr="00E67FE2">
          <w:rPr>
            <w:rStyle w:val="Hipersaite"/>
          </w:rPr>
          <w:t>https://www.varam.gov.lv/lv/upju-baseinu-apgabalu-apsaimniekosanas-plani</w:t>
        </w:r>
      </w:hyperlink>
      <w:r>
        <w:t xml:space="preserve">.  </w:t>
      </w:r>
      <w:r>
        <w:rPr>
          <w:rStyle w:val="Hipersaite"/>
        </w:rPr>
        <w:t>.</w:t>
      </w:r>
    </w:p>
  </w:footnote>
  <w:footnote w:id="9">
    <w:p w14:paraId="482556EC" w14:textId="06D626BF" w:rsidR="00932091" w:rsidRPr="00A27FEF" w:rsidRDefault="00932091" w:rsidP="00785CBB">
      <w:pPr>
        <w:pStyle w:val="Vresteksts"/>
        <w:rPr>
          <w:lang w:val="en-US"/>
        </w:rPr>
      </w:pPr>
      <w:r w:rsidRPr="00A27FEF">
        <w:rPr>
          <w:rStyle w:val="Vresatsauce"/>
        </w:rPr>
        <w:footnoteRef/>
      </w:r>
      <w:r w:rsidRPr="00A27FEF">
        <w:t xml:space="preserve"> </w:t>
      </w:r>
      <w:r w:rsidRPr="00A27FEF">
        <w:rPr>
          <w:lang w:val="en-US"/>
        </w:rPr>
        <w:t xml:space="preserve">Pieejamas: </w:t>
      </w:r>
      <w:hyperlink r:id="rId8" w:history="1">
        <w:r w:rsidRPr="00A27FEF">
          <w:rPr>
            <w:rStyle w:val="Hipersaite"/>
            <w:lang w:val="en-US"/>
          </w:rPr>
          <w:t>https://www.esfondi.lv/normativie-akti-un-dokumenti/2021-2027-planosanas-periods/komuni-kacijas-un-dizaina-vadlinijas</w:t>
        </w:r>
      </w:hyperlink>
      <w:r w:rsidRPr="00A27FEF">
        <w:rPr>
          <w:lang w:val="en-US"/>
        </w:rPr>
        <w:t xml:space="preserve">. </w:t>
      </w:r>
    </w:p>
  </w:footnote>
  <w:footnote w:id="10">
    <w:p w14:paraId="5B8470DA" w14:textId="77777777" w:rsidR="00932091" w:rsidRPr="00A27FEF" w:rsidRDefault="00932091" w:rsidP="00785CBB">
      <w:pPr>
        <w:pStyle w:val="Vresteksts"/>
      </w:pPr>
      <w:r w:rsidRPr="00A27FEF">
        <w:rPr>
          <w:rStyle w:val="Vresatsauce"/>
        </w:rPr>
        <w:footnoteRef/>
      </w:r>
      <w:r w:rsidRPr="00A27FEF">
        <w:t xml:space="preserve"> Pieejams: </w:t>
      </w:r>
      <w:r w:rsidRPr="00A27FEF">
        <w:rPr>
          <w:rStyle w:val="Hipersaite"/>
        </w:rPr>
        <w:t>https://ec.europa.-eu/regional_policy/policy/communication/online-generator_lv?lang=lv</w:t>
      </w:r>
      <w:r w:rsidRPr="00A27FEF">
        <w:t xml:space="preserve">. </w:t>
      </w:r>
    </w:p>
  </w:footnote>
  <w:footnote w:id="11">
    <w:p w14:paraId="77CD9A6D" w14:textId="588F85A6" w:rsidR="00932091" w:rsidRPr="005F5166" w:rsidRDefault="00932091" w:rsidP="005C6488">
      <w:pPr>
        <w:pStyle w:val="Vresteksts"/>
        <w:rPr>
          <w:sz w:val="18"/>
          <w:szCs w:val="18"/>
        </w:rPr>
      </w:pPr>
      <w:r w:rsidRPr="00133ED0">
        <w:rPr>
          <w:rStyle w:val="Vresatsauce"/>
        </w:rPr>
        <w:footnoteRef/>
      </w:r>
      <w:r w:rsidRPr="00133ED0">
        <w:t xml:space="preserve"> Vizuālās identitātes prasības un paraugi iekļauti Eiropas Savienības fondu 2021.–2027. gada plānošanas perioda un Atveseļošanas fonda komunikācijas un dizaina vadlīnijās. Pieejamas: Esfondi.lv</w:t>
      </w:r>
      <w:r>
        <w:t xml:space="preserve">, </w:t>
      </w:r>
      <w:hyperlink r:id="rId9" w:history="1">
        <w:r w:rsidRPr="00133ED0">
          <w:rPr>
            <w:rStyle w:val="Hipersaite"/>
          </w:rPr>
          <w:t>https://www.esfondi.lv/vadlinijas</w:t>
        </w:r>
      </w:hyperlink>
      <w:r w:rsidRPr="00133ED0">
        <w:t>.</w:t>
      </w:r>
    </w:p>
  </w:footnote>
  <w:footnote w:id="12">
    <w:p w14:paraId="01FDFF3B" w14:textId="3B23C92C" w:rsidR="00932091" w:rsidRPr="00F90245" w:rsidRDefault="00932091" w:rsidP="00720D36">
      <w:pPr>
        <w:pStyle w:val="Vresteksts"/>
      </w:pPr>
      <w:r w:rsidRPr="00F90245">
        <w:rPr>
          <w:rStyle w:val="Vresatsauce"/>
        </w:rPr>
        <w:footnoteRef/>
      </w:r>
      <w:r>
        <w:t xml:space="preserve"> Pieejams: </w:t>
      </w:r>
      <w:hyperlink r:id="rId10" w:history="1">
        <w:r w:rsidRPr="00E67FE2">
          <w:rPr>
            <w:rStyle w:val="Hipersaite"/>
          </w:rPr>
          <w:t>https://www.lm.gov.lv/lv/celvedis-ieklaujosas-vides-veidosanai-valsts-un-pasvaldibu-iestades-2020</w:t>
        </w:r>
      </w:hyperlink>
      <w:r>
        <w:t xml:space="preserve">. </w:t>
      </w:r>
    </w:p>
  </w:footnote>
  <w:footnote w:id="13">
    <w:p w14:paraId="08353D6C" w14:textId="3D359404" w:rsidR="00932091" w:rsidRPr="00ED40A4" w:rsidRDefault="00932091" w:rsidP="00720D36">
      <w:pPr>
        <w:pStyle w:val="Vresteksts"/>
      </w:pPr>
      <w:r w:rsidRPr="00F90245">
        <w:rPr>
          <w:rStyle w:val="Vresatsauce"/>
        </w:rPr>
        <w:footnoteRef/>
      </w:r>
      <w:r>
        <w:t xml:space="preserve"> Pieejami: </w:t>
      </w:r>
      <w:hyperlink r:id="rId11" w:history="1">
        <w:r w:rsidRPr="00E67FE2">
          <w:rPr>
            <w:rStyle w:val="Hipersaite"/>
          </w:rPr>
          <w:t>https://www.lm.gov.lv/lv/ieteikumi-diskriminaciju-un-stereotipus-mazinosai-komunikacijai-ar-sabiedribu-22112022</w:t>
        </w:r>
      </w:hyperlink>
      <w:r>
        <w:t xml:space="preserve">. </w:t>
      </w:r>
    </w:p>
  </w:footnote>
  <w:footnote w:id="14">
    <w:p w14:paraId="7D821A8B" w14:textId="403F1B87" w:rsidR="00932091" w:rsidRPr="00ED40A4" w:rsidRDefault="00932091" w:rsidP="00720D36">
      <w:pPr>
        <w:pStyle w:val="Vresteksts"/>
      </w:pPr>
      <w:r w:rsidRPr="00ED40A4">
        <w:rPr>
          <w:rStyle w:val="Vresatsauce"/>
        </w:rPr>
        <w:footnoteRef/>
      </w:r>
      <w:r>
        <w:t xml:space="preserve"> Pieejams: </w:t>
      </w:r>
      <w:hyperlink r:id="rId12" w:history="1">
        <w:r w:rsidRPr="00E67FE2">
          <w:rPr>
            <w:rStyle w:val="Hipersaite"/>
          </w:rPr>
          <w:t>https://pieklustamiba.varam.gov.lv/</w:t>
        </w:r>
      </w:hyperlink>
      <w:r>
        <w:t xml:space="preserve">. </w:t>
      </w:r>
    </w:p>
  </w:footnote>
  <w:footnote w:id="15">
    <w:p w14:paraId="0341542E" w14:textId="073E50DB" w:rsidR="00932091" w:rsidRPr="00ED40A4" w:rsidRDefault="00932091" w:rsidP="00720D36">
      <w:pPr>
        <w:pStyle w:val="Vresteksts"/>
      </w:pPr>
      <w:r w:rsidRPr="00ED40A4">
        <w:rPr>
          <w:rStyle w:val="Vresatsauce"/>
        </w:rPr>
        <w:footnoteRef/>
      </w:r>
      <w:r>
        <w:t xml:space="preserve"> Pieejama: </w:t>
      </w:r>
      <w:hyperlink r:id="rId13" w:history="1">
        <w:r w:rsidRPr="00E67FE2">
          <w:rPr>
            <w:rStyle w:val="Hipersaite"/>
          </w:rPr>
          <w:t>https://www.varam.gov.lv/lv/wwwvaramgovlv/lv/pieklustamiba</w:t>
        </w:r>
      </w:hyperlink>
      <w:r>
        <w:t xml:space="preserve">. </w:t>
      </w:r>
    </w:p>
  </w:footnote>
  <w:footnote w:id="16">
    <w:p w14:paraId="1E37B344" w14:textId="5331A543" w:rsidR="00932091" w:rsidRPr="0040171C" w:rsidRDefault="00932091" w:rsidP="008053C0">
      <w:pPr>
        <w:pStyle w:val="Vresteksts"/>
      </w:pPr>
      <w:r w:rsidRPr="0040171C">
        <w:rPr>
          <w:rStyle w:val="Vresatsauce"/>
        </w:rPr>
        <w:footnoteRef/>
      </w:r>
      <w:r w:rsidRPr="0040171C">
        <w:t xml:space="preserve"> Iepirkumu uzraudzības biroja informācija “Sociāli atbildīgs publisks iepirkums”</w:t>
      </w:r>
      <w:r>
        <w:t xml:space="preserve"> pieejama</w:t>
      </w:r>
      <w:r w:rsidRPr="0040171C">
        <w:t xml:space="preserve"> </w:t>
      </w:r>
      <w:hyperlink r:id="rId14" w:history="1">
        <w:r w:rsidRPr="0040171C">
          <w:rPr>
            <w:rStyle w:val="Hipersaite"/>
          </w:rPr>
          <w:t>https://www.iub.gov.lv/lv/socialais-iepirkums</w:t>
        </w:r>
      </w:hyperlink>
      <w:r w:rsidRPr="0040171C">
        <w:t xml:space="preserve"> </w:t>
      </w:r>
      <w:r>
        <w:t xml:space="preserve">un </w:t>
      </w:r>
      <w:r w:rsidRPr="00ED40A4">
        <w:t>Latvijas Sociālās uzņēmējdarbības asociācijas izstrādātajām vadlīnij</w:t>
      </w:r>
      <w:r>
        <w:t xml:space="preserve">as </w:t>
      </w:r>
      <w:r w:rsidRPr="00ED40A4">
        <w:t>“Vadlīnijas sociāli atbildīga publiskā iepirkuma īstenošanai”</w:t>
      </w:r>
      <w:r>
        <w:t xml:space="preserve"> pieejamas </w:t>
      </w:r>
      <w:hyperlink r:id="rId15" w:history="1">
        <w:r w:rsidRPr="00043E9D">
          <w:rPr>
            <w:rStyle w:val="Hipersaite"/>
          </w:rPr>
          <w:t>https://www.iub.gov.lv/lv/media/658/download</w:t>
        </w:r>
      </w:hyperlink>
      <w:r>
        <w:rPr>
          <w:rStyle w:val="Hipersaite"/>
        </w:rPr>
        <w:t>.</w:t>
      </w:r>
    </w:p>
  </w:footnote>
  <w:footnote w:id="17">
    <w:p w14:paraId="638A9608" w14:textId="37BA7CDB" w:rsidR="00932091" w:rsidRPr="00DA11D1" w:rsidRDefault="00932091" w:rsidP="00DA11D1">
      <w:pPr>
        <w:pStyle w:val="Vresteksts"/>
        <w:jc w:val="both"/>
      </w:pPr>
      <w:r w:rsidRPr="00DA11D1">
        <w:rPr>
          <w:rStyle w:val="Vresatsauce"/>
        </w:rPr>
        <w:footnoteRef/>
      </w:r>
      <w:r w:rsidRPr="00DA11D1">
        <w:t xml:space="preserve"> </w:t>
      </w:r>
      <w:r w:rsidRPr="00DA11D1">
        <w:rPr>
          <w:rFonts w:asciiTheme="majorBidi" w:eastAsia="Times New Roman" w:hAnsiTheme="majorBidi" w:cstheme="majorBidi"/>
        </w:rPr>
        <w:t>Pieejamas šeit:</w:t>
      </w:r>
      <w:r>
        <w:rPr>
          <w:rFonts w:asciiTheme="majorBidi" w:eastAsia="Times New Roman" w:hAnsiTheme="majorBidi" w:cstheme="majorBidi"/>
        </w:rPr>
        <w:t> </w:t>
      </w:r>
      <w:hyperlink r:id="rId16" w:history="1">
        <w:r w:rsidRPr="005D26E5">
          <w:rPr>
            <w:rStyle w:val="Hipersaite"/>
            <w:rFonts w:asciiTheme="majorBidi" w:eastAsia="Times New Roman" w:hAnsiTheme="majorBidi" w:cstheme="majorBidi"/>
          </w:rPr>
          <w:t>https://www.lm.gov.lv/lv/vadlinijas–horizontala–principa–vienlidziba–ieklausana–nediskriminacija–un–pamattiesibu–ieverosana–istenosanai–un–uzraudzibai–2021–2027</w:t>
        </w:r>
      </w:hyperlink>
    </w:p>
  </w:footnote>
  <w:footnote w:id="18">
    <w:p w14:paraId="56AA9383" w14:textId="77777777" w:rsidR="00932091" w:rsidRPr="00DA11D1" w:rsidRDefault="00932091" w:rsidP="00DA11D1">
      <w:pPr>
        <w:pStyle w:val="Vresteksts"/>
        <w:jc w:val="both"/>
      </w:pPr>
      <w:r w:rsidRPr="00DA11D1">
        <w:rPr>
          <w:rStyle w:val="Vresatsauce"/>
        </w:rPr>
        <w:footnoteRef/>
      </w:r>
      <w:r w:rsidRPr="00DA11D1">
        <w:t xml:space="preserve"> Pieejami: </w:t>
      </w:r>
      <w:hyperlink r:id="rId17" w:tgtFrame="_blank" w:history="1">
        <w:r w:rsidRPr="00DA11D1">
          <w:rPr>
            <w:rStyle w:val="Hipersaite"/>
          </w:rPr>
          <w:t>https://likumi.lv/ta/id/291867-prasibas-zalajam-publiskajam-iepirkumam-un-to-piemerosanas-kartiba</w:t>
        </w:r>
      </w:hyperlink>
    </w:p>
  </w:footnote>
  <w:footnote w:id="19">
    <w:p w14:paraId="5F7EFC86" w14:textId="77777777" w:rsidR="00932091" w:rsidRPr="00A87E42" w:rsidRDefault="00932091" w:rsidP="00DA11D1">
      <w:pPr>
        <w:pStyle w:val="Vresteksts"/>
        <w:jc w:val="both"/>
      </w:pPr>
      <w:r w:rsidRPr="00A87E42">
        <w:rPr>
          <w:rStyle w:val="Vresatsauce"/>
        </w:rPr>
        <w:footnoteRef/>
      </w:r>
      <w:r w:rsidRPr="00A87E42">
        <w:t xml:space="preserve"> </w:t>
      </w:r>
      <w:hyperlink r:id="rId18" w:history="1">
        <w:r w:rsidRPr="00A87E42">
          <w:rPr>
            <w:rStyle w:val="Hipersaite"/>
          </w:rPr>
          <w:t>Informācijas nodrošināšana par labākajiem pieejamajiem tehniskajiem paņēmieniem (LPTP) | Vides pārraudzības valsts birojs (vpvb.gov.lv)</w:t>
        </w:r>
      </w:hyperlink>
    </w:p>
  </w:footnote>
  <w:footnote w:id="20">
    <w:p w14:paraId="0B568D83" w14:textId="77777777" w:rsidR="00932091" w:rsidRPr="00BA4F64" w:rsidRDefault="00932091" w:rsidP="005D3880">
      <w:pPr>
        <w:pStyle w:val="Vresteksts"/>
      </w:pPr>
      <w:r w:rsidRPr="00BA4F64">
        <w:rPr>
          <w:rStyle w:val="Vresatsauce"/>
        </w:rPr>
        <w:footnoteRef/>
      </w:r>
      <w:r w:rsidRPr="00BA4F64">
        <w:t xml:space="preserve"> </w:t>
      </w:r>
      <w:hyperlink r:id="rId19" w:history="1">
        <w:r w:rsidRPr="00BA4F64">
          <w:rPr>
            <w:rStyle w:val="Hipersaite"/>
          </w:rPr>
          <w:t>Noteikumi par koku ciršanu ārpus meža (likumi.lv)</w:t>
        </w:r>
      </w:hyperlink>
    </w:p>
  </w:footnote>
  <w:footnote w:id="21">
    <w:p w14:paraId="4C1E51F8" w14:textId="630CC8C4" w:rsidR="00932091" w:rsidRPr="0021055A" w:rsidRDefault="00932091" w:rsidP="00133ED0">
      <w:pPr>
        <w:pStyle w:val="Vresteksts"/>
        <w:jc w:val="both"/>
      </w:pPr>
      <w:r>
        <w:rPr>
          <w:rStyle w:val="Vresatsauce"/>
        </w:rPr>
        <w:footnoteRef/>
      </w:r>
      <w:r>
        <w:t> </w:t>
      </w:r>
      <w:r w:rsidRPr="00CE742F">
        <w:t>Izvērtējumu sagatavo atbilstoši metodiskajiem ieteikumiem enerģijas ietaupījumu ziņošanai un aprēķināšanai</w:t>
      </w:r>
      <w:r>
        <w:t xml:space="preserve"> </w:t>
      </w:r>
      <w:hyperlink r:id="rId20" w:history="1">
        <w:r w:rsidRPr="003E0E8C">
          <w:rPr>
            <w:rStyle w:val="Hipersaite"/>
          </w:rPr>
          <w:t>https://www.bvkb.gov.lv/lv/media/2214/download</w:t>
        </w:r>
      </w:hyperlink>
      <w:r>
        <w:t xml:space="preserve">. </w:t>
      </w:r>
    </w:p>
  </w:footnote>
  <w:footnote w:id="22">
    <w:p w14:paraId="3C0FF713" w14:textId="43BC86D8" w:rsidR="00932091" w:rsidRPr="00133ED0" w:rsidRDefault="00932091">
      <w:pPr>
        <w:pStyle w:val="Vresteksts"/>
        <w:rPr>
          <w:lang w:val="en-US"/>
        </w:rPr>
      </w:pPr>
      <w:r>
        <w:rPr>
          <w:rStyle w:val="Vresatsauce"/>
        </w:rPr>
        <w:footnoteRef/>
      </w:r>
      <w:r>
        <w:t xml:space="preserve"> </w:t>
      </w:r>
      <w:r w:rsidRPr="00322F39">
        <w:rPr>
          <w:rFonts w:eastAsia="Times New Roman"/>
        </w:rPr>
        <w:t>Informācija par aktuālo klimata profilu pieejama</w:t>
      </w:r>
      <w:r>
        <w:rPr>
          <w:rFonts w:eastAsia="Times New Roman"/>
        </w:rPr>
        <w:t xml:space="preserve"> </w:t>
      </w:r>
      <w:hyperlink r:id="rId21" w:history="1">
        <w:r w:rsidRPr="003E0E8C">
          <w:rPr>
            <w:rStyle w:val="Hipersaite"/>
            <w:rFonts w:eastAsia="Times New Roman"/>
          </w:rPr>
          <w:t>https://klimats.meteo.lv/pasvaldibu_apskati/</w:t>
        </w:r>
      </w:hyperlink>
      <w:r>
        <w:rPr>
          <w:rFonts w:eastAsia="Times New Roman"/>
        </w:rPr>
        <w:t xml:space="preserve">.  </w:t>
      </w:r>
    </w:p>
  </w:footnote>
  <w:footnote w:id="23">
    <w:p w14:paraId="66C57C8A" w14:textId="1AD6DBA7" w:rsidR="00932091" w:rsidRPr="00612392" w:rsidRDefault="00932091" w:rsidP="00916825">
      <w:pPr>
        <w:pStyle w:val="Vresteksts"/>
        <w:jc w:val="both"/>
      </w:pPr>
      <w:r>
        <w:rPr>
          <w:rStyle w:val="Vresatsauce"/>
        </w:rPr>
        <w:footnoteRef/>
      </w:r>
      <w:r>
        <w:t xml:space="preserve"> </w:t>
      </w:r>
      <w:r w:rsidRPr="00612392">
        <w:t>Eiropas Komisijas 2021.</w:t>
      </w:r>
      <w:r>
        <w:t> </w:t>
      </w:r>
      <w:r w:rsidRPr="00612392">
        <w:t>gada 24.</w:t>
      </w:r>
      <w:r>
        <w:t> </w:t>
      </w:r>
      <w:r w:rsidRPr="00612392">
        <w:t xml:space="preserve">jūnija </w:t>
      </w:r>
      <w:r>
        <w:t>r</w:t>
      </w:r>
      <w:r w:rsidRPr="00612392">
        <w:t xml:space="preserve">egula </w:t>
      </w:r>
      <w:r>
        <w:t>Nr. </w:t>
      </w:r>
      <w:r w:rsidRPr="00612392">
        <w:t xml:space="preserve">2021/1058 par </w:t>
      </w:r>
      <w:r>
        <w:t xml:space="preserve">Eiropas Reģionālās attīstības fondu </w:t>
      </w:r>
      <w:r w:rsidRPr="00612392">
        <w:t>un Kohēzijas fondu</w:t>
      </w:r>
      <w:r>
        <w:t xml:space="preserve">. Regula pieejama </w:t>
      </w:r>
      <w:hyperlink r:id="rId22" w:history="1">
        <w:r w:rsidRPr="00916825">
          <w:rPr>
            <w:rStyle w:val="Hipersaite"/>
          </w:rPr>
          <w:t>šeit</w:t>
        </w:r>
      </w:hyperlink>
      <w:r>
        <w:t>.</w:t>
      </w:r>
    </w:p>
  </w:footnote>
  <w:footnote w:id="24">
    <w:p w14:paraId="4147B684" w14:textId="297EB9B5" w:rsidR="00932091" w:rsidRPr="00612392" w:rsidRDefault="00932091" w:rsidP="00941221">
      <w:pPr>
        <w:pStyle w:val="Vresteksts"/>
      </w:pPr>
      <w:r>
        <w:rPr>
          <w:rStyle w:val="Vresatsauce"/>
        </w:rPr>
        <w:footnoteRef/>
      </w:r>
      <w:r>
        <w:t xml:space="preserve"> Eiropas </w:t>
      </w:r>
      <w:r w:rsidRPr="009F0315">
        <w:t>Komisijas 2014.</w:t>
      </w:r>
      <w:r>
        <w:t> </w:t>
      </w:r>
      <w:r w:rsidRPr="009F0315">
        <w:t>gada 17.</w:t>
      </w:r>
      <w:r>
        <w:t> </w:t>
      </w:r>
      <w:r w:rsidRPr="009F0315">
        <w:t>jūnija regula Nr.</w:t>
      </w:r>
      <w:r>
        <w:t> </w:t>
      </w:r>
      <w:r w:rsidRPr="006A2E77">
        <w:t>651/2014</w:t>
      </w:r>
      <w:r w:rsidRPr="009F0315">
        <w:t>, ar ko noteiktas atbalsta kategorijas atzīst par saderīgām ar iekšējo tirgu, piemērojot Līguma 107. un 108.</w:t>
      </w:r>
      <w:r>
        <w:t> </w:t>
      </w:r>
      <w:r w:rsidRPr="009F0315">
        <w:t>pantu</w:t>
      </w:r>
      <w:r>
        <w:t xml:space="preserve">. Regula pieejama </w:t>
      </w:r>
      <w:hyperlink r:id="rId23" w:history="1">
        <w:r w:rsidRPr="006A2E77">
          <w:rPr>
            <w:rStyle w:val="Hipersaite"/>
          </w:rPr>
          <w:t>šeit</w:t>
        </w:r>
      </w:hyperlink>
      <w:r>
        <w:t>.</w:t>
      </w:r>
    </w:p>
  </w:footnote>
  <w:footnote w:id="25">
    <w:p w14:paraId="6562C320" w14:textId="77777777" w:rsidR="00932091" w:rsidRPr="002B42D7" w:rsidRDefault="00932091" w:rsidP="00440FDB">
      <w:pPr>
        <w:pStyle w:val="Vresteksts"/>
        <w:rPr>
          <w:sz w:val="18"/>
          <w:szCs w:val="18"/>
        </w:rPr>
      </w:pPr>
      <w:r w:rsidRPr="002B42D7">
        <w:rPr>
          <w:rStyle w:val="Vresatsauce"/>
          <w:sz w:val="18"/>
          <w:szCs w:val="18"/>
        </w:rPr>
        <w:footnoteRef/>
      </w:r>
      <w:r w:rsidRPr="002B42D7">
        <w:rPr>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26">
    <w:p w14:paraId="67AA4EE6" w14:textId="785BB020" w:rsidR="00932091" w:rsidRPr="0021055A" w:rsidRDefault="00932091" w:rsidP="007F71CD">
      <w:pPr>
        <w:pStyle w:val="Vresteksts"/>
        <w:jc w:val="both"/>
      </w:pPr>
      <w:r>
        <w:rPr>
          <w:rStyle w:val="Vresatsauce"/>
        </w:rPr>
        <w:footnoteRef/>
      </w:r>
      <w:r>
        <w:t> </w:t>
      </w:r>
      <w:hyperlink r:id="rId24" w:history="1">
        <w:r w:rsidRPr="003E4428">
          <w:rPr>
            <w:rStyle w:val="Hipersaite"/>
          </w:rPr>
          <w:t>https://www.esfondi.lv/normativie-akti-un-dokumenti/2021-2027-planosanas-periods/vadlinijas-attiecinamo-izmaksu-noteiksanai-eiropas-savienibas-kohezijas-politikas-programmas-2021-2027-gada-planosanas-perioda</w:t>
        </w:r>
      </w:hyperlink>
      <w:r>
        <w:t xml:space="preserve"> </w:t>
      </w:r>
    </w:p>
  </w:footnote>
  <w:footnote w:id="27">
    <w:p w14:paraId="11903C30" w14:textId="4891C0F9" w:rsidR="00932091" w:rsidRPr="005D154A" w:rsidRDefault="00932091" w:rsidP="00DB5B5E">
      <w:pPr>
        <w:pStyle w:val="Vresteksts"/>
        <w:jc w:val="both"/>
      </w:pPr>
      <w:r w:rsidRPr="005D154A">
        <w:rPr>
          <w:rStyle w:val="Vresatsauce"/>
        </w:rPr>
        <w:footnoteRef/>
      </w:r>
      <w:r w:rsidRPr="005D154A">
        <w:t xml:space="preserve"> Atbilstoši Ministru kabineta 2023. gada 13. jūlija noteikumu Nr.</w:t>
      </w:r>
      <w:r>
        <w:t> </w:t>
      </w:r>
      <w:r w:rsidRPr="005D154A">
        <w:t>408</w:t>
      </w:r>
      <w:r>
        <w:t xml:space="preserve"> ”</w:t>
      </w:r>
      <w:r w:rsidRPr="005D154A">
        <w:t>Kārtība, kādā Eiropas Savienības fondu vadībā iesaistītās institūcijas nodrošina šo fondu ieviešanu 2021.–2027.</w:t>
      </w:r>
      <w:r>
        <w:t> </w:t>
      </w:r>
      <w:r w:rsidRPr="005D154A">
        <w:t>gada plānošanas periodā</w:t>
      </w:r>
      <w:r>
        <w:t>”</w:t>
      </w:r>
      <w:r w:rsidRPr="005D154A">
        <w:t xml:space="preserve"> 4.</w:t>
      </w:r>
      <w:r>
        <w:t> </w:t>
      </w:r>
      <w:r w:rsidRPr="005D154A">
        <w:t xml:space="preserve">pielikumam, </w:t>
      </w:r>
      <w:hyperlink r:id="rId25" w:history="1">
        <w:r w:rsidRPr="00CD200B">
          <w:rPr>
            <w:rStyle w:val="Hipersaite"/>
          </w:rPr>
          <w:t>https://likumi.lv/ta/id/343827</w:t>
        </w:r>
      </w:hyperlink>
      <w:r>
        <w:t xml:space="preserve"> </w:t>
      </w:r>
    </w:p>
  </w:footnote>
  <w:footnote w:id="28">
    <w:p w14:paraId="07B1D855" w14:textId="4514747D" w:rsidR="00932091" w:rsidRDefault="00932091" w:rsidP="005F1A6D">
      <w:pPr>
        <w:pStyle w:val="Vresteksts"/>
        <w:jc w:val="both"/>
      </w:pPr>
      <w:r>
        <w:rPr>
          <w:rStyle w:val="Vresatsauce"/>
        </w:rPr>
        <w:footnoteRef/>
      </w:r>
      <w:r>
        <w:t xml:space="preserve"> </w:t>
      </w:r>
      <w:r w:rsidRPr="00D3160D">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 </w:t>
      </w:r>
    </w:p>
  </w:footnote>
  <w:footnote w:id="29">
    <w:p w14:paraId="705BAFB0" w14:textId="5F18218D" w:rsidR="00932091" w:rsidRDefault="00932091" w:rsidP="00174EFC">
      <w:pPr>
        <w:pStyle w:val="Vresteksts"/>
      </w:pPr>
      <w:r>
        <w:rPr>
          <w:rStyle w:val="Vresatsauce"/>
        </w:rPr>
        <w:footnoteRef/>
      </w:r>
      <w:r>
        <w:t xml:space="preserve"> Nosacījumi atbilstoši Maksātnespējas likuma 57. pantam.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7E3B1" w14:textId="77777777" w:rsidR="00932091" w:rsidRDefault="0093209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16680DAE"/>
    <w:lvl w:ilvl="0" w:tplc="13A4E35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CC73EE"/>
    <w:multiLevelType w:val="multilevel"/>
    <w:tmpl w:val="7F3E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B0AFE"/>
    <w:multiLevelType w:val="multilevel"/>
    <w:tmpl w:val="BED8F9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C2777"/>
    <w:multiLevelType w:val="hybridMultilevel"/>
    <w:tmpl w:val="7652CC72"/>
    <w:lvl w:ilvl="0" w:tplc="FFFFFFFF">
      <w:numFmt w:val="bullet"/>
      <w:lvlText w:val="!"/>
      <w:lvlJc w:val="left"/>
      <w:pPr>
        <w:ind w:left="720" w:hanging="360"/>
      </w:pPr>
      <w:rPr>
        <w:rFonts w:ascii="Times New Roman" w:eastAsia="ヒラギノ角ゴ Pro W3" w:hAnsi="Times New Roman" w:cs="Times New Roman" w:hint="default"/>
      </w:rPr>
    </w:lvl>
    <w:lvl w:ilvl="1" w:tplc="E60E39BE">
      <w:numFmt w:val="bullet"/>
      <w:lvlText w:val="-"/>
      <w:lvlJc w:val="left"/>
      <w:pPr>
        <w:ind w:left="1440" w:hanging="360"/>
      </w:pPr>
      <w:rPr>
        <w:rFonts w:ascii="Times New Roman" w:eastAsia="ヒラギノ角ゴ Pro W3"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8C57A4"/>
    <w:multiLevelType w:val="hybridMultilevel"/>
    <w:tmpl w:val="49DA8AFE"/>
    <w:lvl w:ilvl="0" w:tplc="A1D4E00E">
      <w:numFmt w:val="bullet"/>
      <w:lvlText w:val="-"/>
      <w:lvlJc w:val="left"/>
      <w:pPr>
        <w:ind w:left="1211" w:hanging="360"/>
      </w:pPr>
      <w:rPr>
        <w:rFonts w:ascii="Times New Roman" w:eastAsia="ヒラギノ角ゴ Pro W3" w:hAnsi="Times New Roman" w:cs="Times New Roman" w:hint="default"/>
      </w:rPr>
    </w:lvl>
    <w:lvl w:ilvl="1" w:tplc="CC740984">
      <w:start w:val="1"/>
      <w:numFmt w:val="bullet"/>
      <w:lvlText w:val=""/>
      <w:lvlJc w:val="left"/>
      <w:pPr>
        <w:ind w:left="1440" w:hanging="360"/>
      </w:pPr>
      <w:rPr>
        <w:rFonts w:ascii="Wingdings" w:hAnsi="Wingdings" w:hint="default"/>
        <w:sz w:val="22"/>
        <w:szCs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879410A"/>
    <w:multiLevelType w:val="hybridMultilevel"/>
    <w:tmpl w:val="D66C6572"/>
    <w:lvl w:ilvl="0" w:tplc="59E41C46">
      <w:start w:val="1"/>
      <w:numFmt w:val="bullet"/>
      <w:lvlText w:val=""/>
      <w:lvlJc w:val="left"/>
      <w:pPr>
        <w:ind w:left="720" w:hanging="360"/>
      </w:pPr>
      <w:rPr>
        <w:rFonts w:ascii="Symbol" w:hAnsi="Symbol" w:hint="default"/>
        <w:sz w:val="20"/>
        <w:szCs w:val="20"/>
      </w:rPr>
    </w:lvl>
    <w:lvl w:ilvl="1" w:tplc="33243A96">
      <w:start w:val="1"/>
      <w:numFmt w:val="bullet"/>
      <w:lvlText w:val=""/>
      <w:lvlJc w:val="left"/>
      <w:pPr>
        <w:ind w:left="1797" w:hanging="360"/>
      </w:pPr>
      <w:rPr>
        <w:rFonts w:ascii="Symbol" w:hAnsi="Symbol" w:hint="default"/>
        <w:sz w:val="22"/>
        <w:szCs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8DC12E1"/>
    <w:multiLevelType w:val="multilevel"/>
    <w:tmpl w:val="D728A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A8218A"/>
    <w:multiLevelType w:val="multilevel"/>
    <w:tmpl w:val="9EC6A0C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bullet"/>
      <w:lvlText w:val="-"/>
      <w:lvlJc w:val="left"/>
      <w:pPr>
        <w:ind w:left="1797" w:hanging="360"/>
      </w:pPr>
      <w:rPr>
        <w:rFonts w:ascii="Walbaum Display SemiBold" w:hAnsi="Walbaum Display SemiBold"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5A2B4F"/>
    <w:multiLevelType w:val="hybridMultilevel"/>
    <w:tmpl w:val="3BAA6C54"/>
    <w:lvl w:ilvl="0" w:tplc="2C6203C4">
      <w:start w:val="1"/>
      <w:numFmt w:val="bullet"/>
      <w:lvlText w:val=""/>
      <w:lvlJc w:val="left"/>
      <w:pPr>
        <w:ind w:left="720" w:hanging="360"/>
      </w:pPr>
      <w:rPr>
        <w:rFonts w:ascii="Symbol" w:hAnsi="Symbol" w:hint="default"/>
        <w:color w:val="0000FF"/>
        <w:sz w:val="20"/>
        <w:szCs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BAB59F5"/>
    <w:multiLevelType w:val="hybridMultilevel"/>
    <w:tmpl w:val="8CB21F88"/>
    <w:lvl w:ilvl="0" w:tplc="2EEA263C">
      <w:start w:val="1"/>
      <w:numFmt w:val="bullet"/>
      <w:lvlText w:val=""/>
      <w:lvlJc w:val="left"/>
      <w:pPr>
        <w:ind w:left="720" w:hanging="360"/>
      </w:pPr>
      <w:rPr>
        <w:rFonts w:ascii="Symbol" w:hAnsi="Symbol" w:hint="default"/>
        <w:b w:val="0"/>
        <w:i w:val="0"/>
        <w:strike w:val="0"/>
        <w:dstrike w:val="0"/>
        <w:color w:val="0000FF"/>
        <w:sz w:val="20"/>
        <w:szCs w:val="20"/>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D15890"/>
    <w:multiLevelType w:val="hybridMultilevel"/>
    <w:tmpl w:val="B122D908"/>
    <w:lvl w:ilvl="0" w:tplc="0904207C">
      <w:start w:val="1"/>
      <w:numFmt w:val="bullet"/>
      <w:lvlText w:val="!"/>
      <w:lvlJc w:val="left"/>
      <w:pPr>
        <w:ind w:left="108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0EE93246"/>
    <w:multiLevelType w:val="hybridMultilevel"/>
    <w:tmpl w:val="CB52BDA0"/>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F8350EF"/>
    <w:multiLevelType w:val="multilevel"/>
    <w:tmpl w:val="51E8A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996525"/>
    <w:multiLevelType w:val="hybridMultilevel"/>
    <w:tmpl w:val="51E8B040"/>
    <w:lvl w:ilvl="0" w:tplc="809C4528">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1151872"/>
    <w:multiLevelType w:val="hybridMultilevel"/>
    <w:tmpl w:val="07DCC6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4DB5532"/>
    <w:multiLevelType w:val="hybridMultilevel"/>
    <w:tmpl w:val="DBD663D2"/>
    <w:lvl w:ilvl="0" w:tplc="02A86472">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5BA3B6B"/>
    <w:multiLevelType w:val="hybridMultilevel"/>
    <w:tmpl w:val="8CC25360"/>
    <w:lvl w:ilvl="0" w:tplc="04260001">
      <w:start w:val="1"/>
      <w:numFmt w:val="bullet"/>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856483B"/>
    <w:multiLevelType w:val="multilevel"/>
    <w:tmpl w:val="7CD20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8F111C"/>
    <w:multiLevelType w:val="hybridMultilevel"/>
    <w:tmpl w:val="562EB66E"/>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C534650"/>
    <w:multiLevelType w:val="multilevel"/>
    <w:tmpl w:val="BB205B3E"/>
    <w:lvl w:ilvl="0">
      <w:start w:val="2"/>
      <w:numFmt w:val="decimal"/>
      <w:lvlText w:val="%1."/>
      <w:lvlJc w:val="left"/>
      <w:pPr>
        <w:ind w:left="360" w:hanging="360"/>
      </w:pPr>
      <w:rPr>
        <w:rFonts w:hint="default"/>
      </w:rPr>
    </w:lvl>
    <w:lvl w:ilvl="1">
      <w:start w:val="1"/>
      <w:numFmt w:val="bullet"/>
      <w:lvlText w:val=""/>
      <w:lvlJc w:val="left"/>
      <w:pPr>
        <w:ind w:left="778" w:hanging="360"/>
      </w:pPr>
      <w:rPr>
        <w:rFonts w:ascii="Symbol" w:hAnsi="Symbol" w:hint="default"/>
        <w:sz w:val="22"/>
        <w:szCs w:val="22"/>
      </w:rPr>
    </w:lvl>
    <w:lvl w:ilvl="2">
      <w:start w:val="1"/>
      <w:numFmt w:val="bullet"/>
      <w:lvlText w:val="!"/>
      <w:lvlJc w:val="left"/>
      <w:pPr>
        <w:ind w:left="2808" w:hanging="360"/>
      </w:pPr>
      <w:rPr>
        <w:rFonts w:ascii="Times New Roman" w:eastAsia="Calibri" w:hAnsi="Times New Roman" w:cs="Times New Roman" w:hint="default"/>
        <w:b/>
        <w:bCs/>
        <w:color w:val="0000FF"/>
        <w:sz w:val="28"/>
        <w:szCs w:val="28"/>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0" w15:restartNumberingAfterBreak="0">
    <w:nsid w:val="1CA34A21"/>
    <w:multiLevelType w:val="hybridMultilevel"/>
    <w:tmpl w:val="B9C201E6"/>
    <w:lvl w:ilvl="0" w:tplc="0F40463E">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CD14184"/>
    <w:multiLevelType w:val="hybridMultilevel"/>
    <w:tmpl w:val="481838F0"/>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DD656F9"/>
    <w:multiLevelType w:val="hybridMultilevel"/>
    <w:tmpl w:val="F4B422B4"/>
    <w:lvl w:ilvl="0" w:tplc="B0CC2A56">
      <w:start w:val="1"/>
      <w:numFmt w:val="bullet"/>
      <w:lvlText w:val=""/>
      <w:lvlJc w:val="left"/>
      <w:pPr>
        <w:ind w:left="1800" w:hanging="360"/>
      </w:pPr>
      <w:rPr>
        <w:rFonts w:ascii="Symbol" w:hAnsi="Symbol"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1FD44C8D"/>
    <w:multiLevelType w:val="hybridMultilevel"/>
    <w:tmpl w:val="061A828A"/>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12D01FA"/>
    <w:multiLevelType w:val="multilevel"/>
    <w:tmpl w:val="2714A43A"/>
    <w:lvl w:ilvl="0">
      <w:start w:val="2"/>
      <w:numFmt w:val="decimal"/>
      <w:lvlText w:val="%1."/>
      <w:lvlJc w:val="left"/>
      <w:pPr>
        <w:ind w:left="360" w:hanging="360"/>
      </w:pPr>
      <w:rPr>
        <w:rFonts w:hint="default"/>
      </w:rPr>
    </w:lvl>
    <w:lvl w:ilvl="1">
      <w:start w:val="1"/>
      <w:numFmt w:val="bullet"/>
      <w:lvlText w:val=""/>
      <w:lvlJc w:val="left"/>
      <w:pPr>
        <w:ind w:left="778" w:hanging="360"/>
      </w:pPr>
      <w:rPr>
        <w:rFonts w:ascii="Symbol" w:hAnsi="Symbol" w:hint="default"/>
        <w:sz w:val="22"/>
        <w:szCs w:val="22"/>
      </w:rPr>
    </w:lvl>
    <w:lvl w:ilvl="2">
      <w:start w:val="1"/>
      <w:numFmt w:val="decimal"/>
      <w:lvlText w:val="%3)"/>
      <w:lvlJc w:val="left"/>
      <w:pPr>
        <w:ind w:left="2808" w:hanging="360"/>
      </w:p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6" w15:restartNumberingAfterBreak="0">
    <w:nsid w:val="229310FD"/>
    <w:multiLevelType w:val="multilevel"/>
    <w:tmpl w:val="86B2E874"/>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26107C90"/>
    <w:multiLevelType w:val="hybridMultilevel"/>
    <w:tmpl w:val="08E6C7EE"/>
    <w:lvl w:ilvl="0" w:tplc="809C4528">
      <w:start w:val="1"/>
      <w:numFmt w:val="bullet"/>
      <w:lvlText w:val="!"/>
      <w:lvlJc w:val="left"/>
      <w:pPr>
        <w:ind w:left="1004"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263036E8"/>
    <w:multiLevelType w:val="hybridMultilevel"/>
    <w:tmpl w:val="5330BEE8"/>
    <w:lvl w:ilvl="0" w:tplc="7758CFEA">
      <w:start w:val="1"/>
      <w:numFmt w:val="bullet"/>
      <w:lvlText w:val="-"/>
      <w:lvlJc w:val="left"/>
      <w:pPr>
        <w:ind w:left="720" w:hanging="360"/>
      </w:pPr>
      <w:rPr>
        <w:rFonts w:ascii="Walbaum Display SemiBold" w:hAnsi="Walbaum Display Semi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6331F71"/>
    <w:multiLevelType w:val="hybridMultilevel"/>
    <w:tmpl w:val="80E410EC"/>
    <w:lvl w:ilvl="0" w:tplc="ACB88302">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8865723"/>
    <w:multiLevelType w:val="hybridMultilevel"/>
    <w:tmpl w:val="9B64B26C"/>
    <w:lvl w:ilvl="0" w:tplc="D3D2B97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AC57A8B"/>
    <w:multiLevelType w:val="hybridMultilevel"/>
    <w:tmpl w:val="F78AEFB4"/>
    <w:lvl w:ilvl="0" w:tplc="0904207C">
      <w:start w:val="1"/>
      <w:numFmt w:val="bullet"/>
      <w:lvlText w:val="!"/>
      <w:lvlJc w:val="left"/>
      <w:pPr>
        <w:ind w:left="502"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2BE11027"/>
    <w:multiLevelType w:val="hybridMultilevel"/>
    <w:tmpl w:val="A2343384"/>
    <w:lvl w:ilvl="0" w:tplc="9612C4C6">
      <w:start w:val="1"/>
      <w:numFmt w:val="bullet"/>
      <w:lvlText w:val=""/>
      <w:lvlJc w:val="left"/>
      <w:pPr>
        <w:ind w:left="360" w:hanging="360"/>
      </w:pPr>
      <w:rPr>
        <w:rFonts w:ascii="Symbol" w:hAnsi="Symbol" w:hint="default"/>
        <w:color w:val="0000FF"/>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2BE36331"/>
    <w:multiLevelType w:val="multilevel"/>
    <w:tmpl w:val="38AA3F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CE4571"/>
    <w:multiLevelType w:val="multilevel"/>
    <w:tmpl w:val="0CF687F6"/>
    <w:lvl w:ilvl="0">
      <w:start w:val="1"/>
      <w:numFmt w:val="bullet"/>
      <w:lvlText w:val="-"/>
      <w:lvlJc w:val="left"/>
      <w:pPr>
        <w:tabs>
          <w:tab w:val="num" w:pos="720"/>
        </w:tabs>
        <w:ind w:left="720" w:hanging="360"/>
      </w:pPr>
      <w:rPr>
        <w:rFonts w:ascii="Walbaum Display SemiBold" w:hAnsi="Walbaum Display SemiBold" w:hint="default"/>
        <w:b w:val="0"/>
        <w:bCs w:val="0"/>
        <w:color w:val="0000FF"/>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F9101CD"/>
    <w:multiLevelType w:val="hybridMultilevel"/>
    <w:tmpl w:val="403A4476"/>
    <w:lvl w:ilvl="0" w:tplc="EF483FCA">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363C6A55"/>
    <w:multiLevelType w:val="hybridMultilevel"/>
    <w:tmpl w:val="3682A04C"/>
    <w:lvl w:ilvl="0" w:tplc="3434030E">
      <w:start w:val="1"/>
      <w:numFmt w:val="bullet"/>
      <w:lvlText w:val=""/>
      <w:lvlJc w:val="left"/>
      <w:pPr>
        <w:ind w:left="1020" w:hanging="360"/>
      </w:pPr>
      <w:rPr>
        <w:rFonts w:ascii="Symbol" w:hAnsi="Symbol"/>
      </w:rPr>
    </w:lvl>
    <w:lvl w:ilvl="1" w:tplc="8740110C">
      <w:start w:val="1"/>
      <w:numFmt w:val="bullet"/>
      <w:lvlText w:val=""/>
      <w:lvlJc w:val="left"/>
      <w:pPr>
        <w:ind w:left="1020" w:hanging="360"/>
      </w:pPr>
      <w:rPr>
        <w:rFonts w:ascii="Symbol" w:hAnsi="Symbol"/>
      </w:rPr>
    </w:lvl>
    <w:lvl w:ilvl="2" w:tplc="800812FC">
      <w:start w:val="1"/>
      <w:numFmt w:val="bullet"/>
      <w:lvlText w:val=""/>
      <w:lvlJc w:val="left"/>
      <w:pPr>
        <w:ind w:left="1020" w:hanging="360"/>
      </w:pPr>
      <w:rPr>
        <w:rFonts w:ascii="Symbol" w:hAnsi="Symbol"/>
      </w:rPr>
    </w:lvl>
    <w:lvl w:ilvl="3" w:tplc="953460E8">
      <w:start w:val="1"/>
      <w:numFmt w:val="bullet"/>
      <w:lvlText w:val=""/>
      <w:lvlJc w:val="left"/>
      <w:pPr>
        <w:ind w:left="1020" w:hanging="360"/>
      </w:pPr>
      <w:rPr>
        <w:rFonts w:ascii="Symbol" w:hAnsi="Symbol"/>
      </w:rPr>
    </w:lvl>
    <w:lvl w:ilvl="4" w:tplc="F7FE7E88">
      <w:start w:val="1"/>
      <w:numFmt w:val="bullet"/>
      <w:lvlText w:val=""/>
      <w:lvlJc w:val="left"/>
      <w:pPr>
        <w:ind w:left="1020" w:hanging="360"/>
      </w:pPr>
      <w:rPr>
        <w:rFonts w:ascii="Symbol" w:hAnsi="Symbol"/>
      </w:rPr>
    </w:lvl>
    <w:lvl w:ilvl="5" w:tplc="85CA23B0">
      <w:start w:val="1"/>
      <w:numFmt w:val="bullet"/>
      <w:lvlText w:val=""/>
      <w:lvlJc w:val="left"/>
      <w:pPr>
        <w:ind w:left="1020" w:hanging="360"/>
      </w:pPr>
      <w:rPr>
        <w:rFonts w:ascii="Symbol" w:hAnsi="Symbol"/>
      </w:rPr>
    </w:lvl>
    <w:lvl w:ilvl="6" w:tplc="6D34E336">
      <w:start w:val="1"/>
      <w:numFmt w:val="bullet"/>
      <w:lvlText w:val=""/>
      <w:lvlJc w:val="left"/>
      <w:pPr>
        <w:ind w:left="1020" w:hanging="360"/>
      </w:pPr>
      <w:rPr>
        <w:rFonts w:ascii="Symbol" w:hAnsi="Symbol"/>
      </w:rPr>
    </w:lvl>
    <w:lvl w:ilvl="7" w:tplc="4E44FF32">
      <w:start w:val="1"/>
      <w:numFmt w:val="bullet"/>
      <w:lvlText w:val=""/>
      <w:lvlJc w:val="left"/>
      <w:pPr>
        <w:ind w:left="1020" w:hanging="360"/>
      </w:pPr>
      <w:rPr>
        <w:rFonts w:ascii="Symbol" w:hAnsi="Symbol"/>
      </w:rPr>
    </w:lvl>
    <w:lvl w:ilvl="8" w:tplc="DD36EA72">
      <w:start w:val="1"/>
      <w:numFmt w:val="bullet"/>
      <w:lvlText w:val=""/>
      <w:lvlJc w:val="left"/>
      <w:pPr>
        <w:ind w:left="1020" w:hanging="360"/>
      </w:pPr>
      <w:rPr>
        <w:rFonts w:ascii="Symbol" w:hAnsi="Symbol"/>
      </w:rPr>
    </w:lvl>
  </w:abstractNum>
  <w:abstractNum w:abstractNumId="39" w15:restartNumberingAfterBreak="0">
    <w:nsid w:val="397F6A2C"/>
    <w:multiLevelType w:val="hybridMultilevel"/>
    <w:tmpl w:val="BBE2815C"/>
    <w:lvl w:ilvl="0" w:tplc="2C6203C4">
      <w:start w:val="1"/>
      <w:numFmt w:val="bullet"/>
      <w:lvlText w:val=""/>
      <w:lvlJc w:val="left"/>
      <w:pPr>
        <w:ind w:left="720" w:hanging="360"/>
      </w:pPr>
      <w:rPr>
        <w:rFonts w:ascii="Symbol" w:hAnsi="Symbol" w:hint="default"/>
        <w:color w:val="0000FF"/>
        <w:sz w:val="20"/>
        <w:szCs w:val="20"/>
      </w:rPr>
    </w:lvl>
    <w:lvl w:ilvl="1" w:tplc="7758CFEA">
      <w:start w:val="1"/>
      <w:numFmt w:val="bullet"/>
      <w:lvlText w:val="-"/>
      <w:lvlJc w:val="left"/>
      <w:pPr>
        <w:ind w:left="1080" w:hanging="360"/>
      </w:pPr>
      <w:rPr>
        <w:rFonts w:ascii="Walbaum Display SemiBold" w:hAnsi="Walbaum Display SemiBold"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A7A1E52"/>
    <w:multiLevelType w:val="multilevel"/>
    <w:tmpl w:val="BCF46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AC54E5"/>
    <w:multiLevelType w:val="hybridMultilevel"/>
    <w:tmpl w:val="16EA613C"/>
    <w:lvl w:ilvl="0" w:tplc="D3D2B974">
      <w:start w:val="1"/>
      <w:numFmt w:val="bullet"/>
      <w:lvlText w:val="!"/>
      <w:lvlJc w:val="left"/>
      <w:pPr>
        <w:ind w:left="928" w:hanging="360"/>
      </w:pPr>
      <w:rPr>
        <w:rFonts w:ascii="Times New Roman" w:eastAsia="Calibri" w:hAnsi="Times New Roman" w:cs="Times New Roman" w:hint="default"/>
        <w:b/>
        <w:bCs/>
        <w:i w:val="0"/>
        <w:iCs/>
        <w:color w:val="0000FF"/>
        <w:sz w:val="28"/>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3DDF6663"/>
    <w:multiLevelType w:val="hybridMultilevel"/>
    <w:tmpl w:val="3ED021E2"/>
    <w:lvl w:ilvl="0" w:tplc="2C0E72D2">
      <w:start w:val="1"/>
      <w:numFmt w:val="bullet"/>
      <w:lvlText w:val=""/>
      <w:lvlJc w:val="left"/>
      <w:pPr>
        <w:ind w:left="1020" w:hanging="360"/>
      </w:pPr>
      <w:rPr>
        <w:rFonts w:ascii="Symbol" w:hAnsi="Symbol"/>
      </w:rPr>
    </w:lvl>
    <w:lvl w:ilvl="1" w:tplc="76645566">
      <w:start w:val="1"/>
      <w:numFmt w:val="bullet"/>
      <w:lvlText w:val=""/>
      <w:lvlJc w:val="left"/>
      <w:pPr>
        <w:ind w:left="1020" w:hanging="360"/>
      </w:pPr>
      <w:rPr>
        <w:rFonts w:ascii="Symbol" w:hAnsi="Symbol"/>
      </w:rPr>
    </w:lvl>
    <w:lvl w:ilvl="2" w:tplc="7DBE63BC">
      <w:start w:val="1"/>
      <w:numFmt w:val="bullet"/>
      <w:lvlText w:val=""/>
      <w:lvlJc w:val="left"/>
      <w:pPr>
        <w:ind w:left="1020" w:hanging="360"/>
      </w:pPr>
      <w:rPr>
        <w:rFonts w:ascii="Symbol" w:hAnsi="Symbol"/>
      </w:rPr>
    </w:lvl>
    <w:lvl w:ilvl="3" w:tplc="98207E50">
      <w:start w:val="1"/>
      <w:numFmt w:val="bullet"/>
      <w:lvlText w:val=""/>
      <w:lvlJc w:val="left"/>
      <w:pPr>
        <w:ind w:left="1020" w:hanging="360"/>
      </w:pPr>
      <w:rPr>
        <w:rFonts w:ascii="Symbol" w:hAnsi="Symbol"/>
      </w:rPr>
    </w:lvl>
    <w:lvl w:ilvl="4" w:tplc="49FCC436">
      <w:start w:val="1"/>
      <w:numFmt w:val="bullet"/>
      <w:lvlText w:val=""/>
      <w:lvlJc w:val="left"/>
      <w:pPr>
        <w:ind w:left="1020" w:hanging="360"/>
      </w:pPr>
      <w:rPr>
        <w:rFonts w:ascii="Symbol" w:hAnsi="Symbol"/>
      </w:rPr>
    </w:lvl>
    <w:lvl w:ilvl="5" w:tplc="EB4EAD06">
      <w:start w:val="1"/>
      <w:numFmt w:val="bullet"/>
      <w:lvlText w:val=""/>
      <w:lvlJc w:val="left"/>
      <w:pPr>
        <w:ind w:left="1020" w:hanging="360"/>
      </w:pPr>
      <w:rPr>
        <w:rFonts w:ascii="Symbol" w:hAnsi="Symbol"/>
      </w:rPr>
    </w:lvl>
    <w:lvl w:ilvl="6" w:tplc="3E9C7276">
      <w:start w:val="1"/>
      <w:numFmt w:val="bullet"/>
      <w:lvlText w:val=""/>
      <w:lvlJc w:val="left"/>
      <w:pPr>
        <w:ind w:left="1020" w:hanging="360"/>
      </w:pPr>
      <w:rPr>
        <w:rFonts w:ascii="Symbol" w:hAnsi="Symbol"/>
      </w:rPr>
    </w:lvl>
    <w:lvl w:ilvl="7" w:tplc="74CE6C56">
      <w:start w:val="1"/>
      <w:numFmt w:val="bullet"/>
      <w:lvlText w:val=""/>
      <w:lvlJc w:val="left"/>
      <w:pPr>
        <w:ind w:left="1020" w:hanging="360"/>
      </w:pPr>
      <w:rPr>
        <w:rFonts w:ascii="Symbol" w:hAnsi="Symbol"/>
      </w:rPr>
    </w:lvl>
    <w:lvl w:ilvl="8" w:tplc="B2423CDC">
      <w:start w:val="1"/>
      <w:numFmt w:val="bullet"/>
      <w:lvlText w:val=""/>
      <w:lvlJc w:val="left"/>
      <w:pPr>
        <w:ind w:left="1020" w:hanging="360"/>
      </w:pPr>
      <w:rPr>
        <w:rFonts w:ascii="Symbol" w:hAnsi="Symbol"/>
      </w:rPr>
    </w:lvl>
  </w:abstractNum>
  <w:abstractNum w:abstractNumId="44" w15:restartNumberingAfterBreak="0">
    <w:nsid w:val="3DF35B45"/>
    <w:multiLevelType w:val="multilevel"/>
    <w:tmpl w:val="4F68B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F47F66"/>
    <w:multiLevelType w:val="hybridMultilevel"/>
    <w:tmpl w:val="8346A96C"/>
    <w:lvl w:ilvl="0" w:tplc="16FE96C8">
      <w:start w:val="1"/>
      <w:numFmt w:val="bullet"/>
      <w:lvlText w:val=""/>
      <w:lvlJc w:val="left"/>
      <w:pPr>
        <w:ind w:left="720" w:hanging="360"/>
      </w:pPr>
      <w:rPr>
        <w:rFonts w:ascii="Symbol" w:hAnsi="Symbol" w:hint="default"/>
        <w:sz w:val="20"/>
        <w:szCs w:val="20"/>
      </w:rPr>
    </w:lvl>
    <w:lvl w:ilvl="1" w:tplc="FFFFFFFF">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2D40F34"/>
    <w:multiLevelType w:val="hybridMultilevel"/>
    <w:tmpl w:val="CC4AA6B2"/>
    <w:lvl w:ilvl="0" w:tplc="7758CFEA">
      <w:start w:val="1"/>
      <w:numFmt w:val="bullet"/>
      <w:lvlText w:val="-"/>
      <w:lvlJc w:val="left"/>
      <w:pPr>
        <w:ind w:left="1222" w:hanging="360"/>
      </w:pPr>
      <w:rPr>
        <w:rFonts w:ascii="Walbaum Display SemiBold" w:hAnsi="Walbaum Display SemiBold" w:hint="default"/>
      </w:rPr>
    </w:lvl>
    <w:lvl w:ilvl="1" w:tplc="04260003">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47"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48C7B1A"/>
    <w:multiLevelType w:val="hybridMultilevel"/>
    <w:tmpl w:val="C77C8A9A"/>
    <w:lvl w:ilvl="0" w:tplc="04260019">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49" w15:restartNumberingAfterBreak="0">
    <w:nsid w:val="46E17B49"/>
    <w:multiLevelType w:val="multilevel"/>
    <w:tmpl w:val="06506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1857FC"/>
    <w:multiLevelType w:val="multilevel"/>
    <w:tmpl w:val="C994CD22"/>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96A24F5"/>
    <w:multiLevelType w:val="hybridMultilevel"/>
    <w:tmpl w:val="58F2BE4A"/>
    <w:lvl w:ilvl="0" w:tplc="A8E85B94">
      <w:start w:val="1"/>
      <w:numFmt w:val="bullet"/>
      <w:lvlText w:val=""/>
      <w:lvlJc w:val="left"/>
      <w:pPr>
        <w:ind w:left="1080" w:hanging="360"/>
      </w:pPr>
      <w:rPr>
        <w:rFonts w:ascii="Symbol" w:hAnsi="Symbol" w:hint="default"/>
        <w:color w:val="0000FF"/>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4A0A1FF7"/>
    <w:multiLevelType w:val="multilevel"/>
    <w:tmpl w:val="2332C062"/>
    <w:lvl w:ilvl="0">
      <w:start w:val="1"/>
      <w:numFmt w:val="bullet"/>
      <w:lvlText w:val=""/>
      <w:lvlJc w:val="left"/>
      <w:pPr>
        <w:tabs>
          <w:tab w:val="num" w:pos="1286"/>
        </w:tabs>
        <w:ind w:left="1286" w:hanging="360"/>
      </w:pPr>
      <w:rPr>
        <w:rFonts w:ascii="Symbol" w:hAnsi="Symbol" w:hint="default"/>
        <w:color w:val="0000FF"/>
        <w:sz w:val="20"/>
      </w:rPr>
    </w:lvl>
    <w:lvl w:ilvl="1" w:tentative="1">
      <w:numFmt w:val="bullet"/>
      <w:lvlText w:val=""/>
      <w:lvlJc w:val="left"/>
      <w:pPr>
        <w:tabs>
          <w:tab w:val="num" w:pos="2006"/>
        </w:tabs>
        <w:ind w:left="2006" w:hanging="360"/>
      </w:pPr>
      <w:rPr>
        <w:rFonts w:ascii="Symbol" w:hAnsi="Symbol" w:hint="default"/>
        <w:sz w:val="20"/>
      </w:rPr>
    </w:lvl>
    <w:lvl w:ilvl="2" w:tentative="1">
      <w:numFmt w:val="bullet"/>
      <w:lvlText w:val=""/>
      <w:lvlJc w:val="left"/>
      <w:pPr>
        <w:tabs>
          <w:tab w:val="num" w:pos="2726"/>
        </w:tabs>
        <w:ind w:left="2726" w:hanging="360"/>
      </w:pPr>
      <w:rPr>
        <w:rFonts w:ascii="Symbol" w:hAnsi="Symbol" w:hint="default"/>
        <w:sz w:val="20"/>
      </w:rPr>
    </w:lvl>
    <w:lvl w:ilvl="3" w:tentative="1">
      <w:numFmt w:val="bullet"/>
      <w:lvlText w:val=""/>
      <w:lvlJc w:val="left"/>
      <w:pPr>
        <w:tabs>
          <w:tab w:val="num" w:pos="3446"/>
        </w:tabs>
        <w:ind w:left="3446" w:hanging="360"/>
      </w:pPr>
      <w:rPr>
        <w:rFonts w:ascii="Symbol" w:hAnsi="Symbol" w:hint="default"/>
        <w:sz w:val="20"/>
      </w:rPr>
    </w:lvl>
    <w:lvl w:ilvl="4" w:tentative="1">
      <w:numFmt w:val="bullet"/>
      <w:lvlText w:val=""/>
      <w:lvlJc w:val="left"/>
      <w:pPr>
        <w:tabs>
          <w:tab w:val="num" w:pos="4166"/>
        </w:tabs>
        <w:ind w:left="4166" w:hanging="360"/>
      </w:pPr>
      <w:rPr>
        <w:rFonts w:ascii="Symbol" w:hAnsi="Symbol" w:hint="default"/>
        <w:sz w:val="20"/>
      </w:rPr>
    </w:lvl>
    <w:lvl w:ilvl="5" w:tentative="1">
      <w:numFmt w:val="bullet"/>
      <w:lvlText w:val=""/>
      <w:lvlJc w:val="left"/>
      <w:pPr>
        <w:tabs>
          <w:tab w:val="num" w:pos="4886"/>
        </w:tabs>
        <w:ind w:left="4886" w:hanging="360"/>
      </w:pPr>
      <w:rPr>
        <w:rFonts w:ascii="Symbol" w:hAnsi="Symbol" w:hint="default"/>
        <w:sz w:val="20"/>
      </w:rPr>
    </w:lvl>
    <w:lvl w:ilvl="6" w:tentative="1">
      <w:numFmt w:val="bullet"/>
      <w:lvlText w:val=""/>
      <w:lvlJc w:val="left"/>
      <w:pPr>
        <w:tabs>
          <w:tab w:val="num" w:pos="5606"/>
        </w:tabs>
        <w:ind w:left="5606" w:hanging="360"/>
      </w:pPr>
      <w:rPr>
        <w:rFonts w:ascii="Symbol" w:hAnsi="Symbol" w:hint="default"/>
        <w:sz w:val="20"/>
      </w:rPr>
    </w:lvl>
    <w:lvl w:ilvl="7" w:tentative="1">
      <w:numFmt w:val="bullet"/>
      <w:lvlText w:val=""/>
      <w:lvlJc w:val="left"/>
      <w:pPr>
        <w:tabs>
          <w:tab w:val="num" w:pos="6326"/>
        </w:tabs>
        <w:ind w:left="6326" w:hanging="360"/>
      </w:pPr>
      <w:rPr>
        <w:rFonts w:ascii="Symbol" w:hAnsi="Symbol" w:hint="default"/>
        <w:sz w:val="20"/>
      </w:rPr>
    </w:lvl>
    <w:lvl w:ilvl="8" w:tentative="1">
      <w:numFmt w:val="bullet"/>
      <w:lvlText w:val=""/>
      <w:lvlJc w:val="left"/>
      <w:pPr>
        <w:tabs>
          <w:tab w:val="num" w:pos="7046"/>
        </w:tabs>
        <w:ind w:left="7046" w:hanging="360"/>
      </w:pPr>
      <w:rPr>
        <w:rFonts w:ascii="Symbol" w:hAnsi="Symbol" w:hint="default"/>
        <w:sz w:val="20"/>
      </w:rPr>
    </w:lvl>
  </w:abstractNum>
  <w:abstractNum w:abstractNumId="53" w15:restartNumberingAfterBreak="0">
    <w:nsid w:val="4A8053AF"/>
    <w:multiLevelType w:val="hybridMultilevel"/>
    <w:tmpl w:val="1F08EB94"/>
    <w:lvl w:ilvl="0" w:tplc="0904207C">
      <w:start w:val="1"/>
      <w:numFmt w:val="bullet"/>
      <w:lvlText w:val="!"/>
      <w:lvlJc w:val="left"/>
      <w:pPr>
        <w:ind w:left="108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4" w15:restartNumberingAfterBreak="0">
    <w:nsid w:val="4B1355C4"/>
    <w:multiLevelType w:val="multilevel"/>
    <w:tmpl w:val="28FA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BA96771"/>
    <w:multiLevelType w:val="multilevel"/>
    <w:tmpl w:val="F9F26A44"/>
    <w:lvl w:ilvl="0">
      <w:start w:val="1"/>
      <w:numFmt w:val="decimal"/>
      <w:lvlText w:val="%1."/>
      <w:lvlJc w:val="left"/>
      <w:pPr>
        <w:ind w:left="360" w:hanging="360"/>
      </w:pPr>
      <w:rPr>
        <w:rFonts w:hint="default"/>
        <w:b/>
        <w:bCs/>
        <w:color w:val="0000FF"/>
      </w:rPr>
    </w:lvl>
    <w:lvl w:ilvl="1">
      <w:start w:val="1"/>
      <w:numFmt w:val="bullet"/>
      <w:lvlText w:val=""/>
      <w:lvlJc w:val="left"/>
      <w:pPr>
        <w:ind w:left="778" w:hanging="360"/>
      </w:pPr>
      <w:rPr>
        <w:rFonts w:ascii="Symbol" w:hAnsi="Symbol" w:hint="default"/>
        <w:sz w:val="22"/>
        <w:szCs w:val="22"/>
      </w:rPr>
    </w:lvl>
    <w:lvl w:ilvl="2">
      <w:start w:val="1"/>
      <w:numFmt w:val="bullet"/>
      <w:lvlText w:val="-"/>
      <w:lvlJc w:val="left"/>
      <w:pPr>
        <w:ind w:left="360" w:hanging="360"/>
      </w:pPr>
      <w:rPr>
        <w:rFonts w:ascii="Walbaum Display SemiBold" w:hAnsi="Walbaum Display SemiBold"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BCC0839"/>
    <w:multiLevelType w:val="hybridMultilevel"/>
    <w:tmpl w:val="89F88D16"/>
    <w:lvl w:ilvl="0" w:tplc="2B0AA5F6">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D893789"/>
    <w:multiLevelType w:val="hybridMultilevel"/>
    <w:tmpl w:val="B94085A6"/>
    <w:lvl w:ilvl="0" w:tplc="C48826D8">
      <w:start w:val="1"/>
      <w:numFmt w:val="bullet"/>
      <w:lvlText w:val=""/>
      <w:lvlJc w:val="left"/>
      <w:pPr>
        <w:ind w:left="720" w:hanging="360"/>
      </w:pPr>
      <w:rPr>
        <w:rFonts w:ascii="Symbol" w:hAnsi="Symbol" w:hint="default"/>
        <w:sz w:val="20"/>
        <w:szCs w:val="20"/>
      </w:rPr>
    </w:lvl>
    <w:lvl w:ilvl="1" w:tplc="7758CFEA">
      <w:start w:val="1"/>
      <w:numFmt w:val="bullet"/>
      <w:lvlText w:val="-"/>
      <w:lvlJc w:val="left"/>
      <w:pPr>
        <w:ind w:left="1797" w:hanging="360"/>
      </w:pPr>
      <w:rPr>
        <w:rFonts w:ascii="Walbaum Display SemiBold" w:hAnsi="Walbaum Display SemiBold" w:hint="default"/>
      </w:rPr>
    </w:lvl>
    <w:lvl w:ilvl="2" w:tplc="EBBE9DBC">
      <w:start w:val="1"/>
      <w:numFmt w:val="bullet"/>
      <w:lvlText w:val=""/>
      <w:lvlJc w:val="left"/>
      <w:pPr>
        <w:ind w:left="2160" w:hanging="360"/>
      </w:pPr>
      <w:rPr>
        <w:rFonts w:ascii="Wingdings" w:hAnsi="Wingdings" w:hint="default"/>
      </w:rPr>
    </w:lvl>
    <w:lvl w:ilvl="3" w:tplc="E0AE2DF2">
      <w:start w:val="1"/>
      <w:numFmt w:val="bullet"/>
      <w:lvlText w:val=""/>
      <w:lvlJc w:val="left"/>
      <w:pPr>
        <w:ind w:left="2880" w:hanging="360"/>
      </w:pPr>
      <w:rPr>
        <w:rFonts w:ascii="Symbol" w:hAnsi="Symbol" w:hint="default"/>
      </w:rPr>
    </w:lvl>
    <w:lvl w:ilvl="4" w:tplc="F868645C">
      <w:start w:val="1"/>
      <w:numFmt w:val="bullet"/>
      <w:lvlText w:val="o"/>
      <w:lvlJc w:val="left"/>
      <w:pPr>
        <w:ind w:left="3600" w:hanging="360"/>
      </w:pPr>
      <w:rPr>
        <w:rFonts w:ascii="Courier New" w:hAnsi="Courier New" w:hint="default"/>
      </w:rPr>
    </w:lvl>
    <w:lvl w:ilvl="5" w:tplc="A89AB832">
      <w:start w:val="1"/>
      <w:numFmt w:val="bullet"/>
      <w:lvlText w:val=""/>
      <w:lvlJc w:val="left"/>
      <w:pPr>
        <w:ind w:left="4320" w:hanging="360"/>
      </w:pPr>
      <w:rPr>
        <w:rFonts w:ascii="Wingdings" w:hAnsi="Wingdings" w:hint="default"/>
      </w:rPr>
    </w:lvl>
    <w:lvl w:ilvl="6" w:tplc="C3F4F1D8">
      <w:start w:val="1"/>
      <w:numFmt w:val="bullet"/>
      <w:lvlText w:val=""/>
      <w:lvlJc w:val="left"/>
      <w:pPr>
        <w:ind w:left="5040" w:hanging="360"/>
      </w:pPr>
      <w:rPr>
        <w:rFonts w:ascii="Symbol" w:hAnsi="Symbol" w:hint="default"/>
      </w:rPr>
    </w:lvl>
    <w:lvl w:ilvl="7" w:tplc="7422D57C">
      <w:start w:val="1"/>
      <w:numFmt w:val="bullet"/>
      <w:lvlText w:val="o"/>
      <w:lvlJc w:val="left"/>
      <w:pPr>
        <w:ind w:left="5760" w:hanging="360"/>
      </w:pPr>
      <w:rPr>
        <w:rFonts w:ascii="Courier New" w:hAnsi="Courier New" w:hint="default"/>
      </w:rPr>
    </w:lvl>
    <w:lvl w:ilvl="8" w:tplc="7DFED9F4">
      <w:start w:val="1"/>
      <w:numFmt w:val="bullet"/>
      <w:lvlText w:val=""/>
      <w:lvlJc w:val="left"/>
      <w:pPr>
        <w:ind w:left="6480" w:hanging="360"/>
      </w:pPr>
      <w:rPr>
        <w:rFonts w:ascii="Wingdings" w:hAnsi="Wingdings" w:hint="default"/>
      </w:rPr>
    </w:lvl>
  </w:abstractNum>
  <w:abstractNum w:abstractNumId="58" w15:restartNumberingAfterBreak="0">
    <w:nsid w:val="4D8E06D1"/>
    <w:multiLevelType w:val="hybridMultilevel"/>
    <w:tmpl w:val="0CC64220"/>
    <w:lvl w:ilvl="0" w:tplc="3ECEB282">
      <w:start w:val="1"/>
      <w:numFmt w:val="bullet"/>
      <w:lvlText w:val=""/>
      <w:lvlJc w:val="left"/>
      <w:pPr>
        <w:ind w:left="778" w:hanging="360"/>
      </w:pPr>
      <w:rPr>
        <w:rFonts w:ascii="Symbol" w:hAnsi="Symbol" w:hint="default"/>
        <w:sz w:val="20"/>
        <w:szCs w:val="20"/>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59" w15:restartNumberingAfterBreak="0">
    <w:nsid w:val="4DCB3565"/>
    <w:multiLevelType w:val="multilevel"/>
    <w:tmpl w:val="46C8F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1" w15:restartNumberingAfterBreak="0">
    <w:nsid w:val="4F44298B"/>
    <w:multiLevelType w:val="hybridMultilevel"/>
    <w:tmpl w:val="AE08E770"/>
    <w:lvl w:ilvl="0" w:tplc="4F7CD442">
      <w:start w:val="1"/>
      <w:numFmt w:val="bullet"/>
      <w:lvlText w:val=""/>
      <w:lvlJc w:val="left"/>
      <w:pPr>
        <w:ind w:left="720" w:hanging="360"/>
      </w:pPr>
      <w:rPr>
        <w:rFonts w:ascii="Symbol" w:hAnsi="Symbol"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11A2BDE"/>
    <w:multiLevelType w:val="hybridMultilevel"/>
    <w:tmpl w:val="70BC6C78"/>
    <w:lvl w:ilvl="0" w:tplc="D760092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53117793"/>
    <w:multiLevelType w:val="hybridMultilevel"/>
    <w:tmpl w:val="EE06F852"/>
    <w:lvl w:ilvl="0" w:tplc="1D34B178">
      <w:start w:val="1"/>
      <w:numFmt w:val="bullet"/>
      <w:lvlText w:val="!"/>
      <w:lvlJc w:val="left"/>
      <w:pPr>
        <w:ind w:left="1077"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64" w15:restartNumberingAfterBreak="0">
    <w:nsid w:val="53E00331"/>
    <w:multiLevelType w:val="multilevel"/>
    <w:tmpl w:val="A656BAB2"/>
    <w:lvl w:ilvl="0">
      <w:start w:val="1"/>
      <w:numFmt w:val="bullet"/>
      <w:lvlText w:val=""/>
      <w:lvlJc w:val="left"/>
      <w:pPr>
        <w:tabs>
          <w:tab w:val="num" w:pos="720"/>
        </w:tabs>
        <w:ind w:left="720" w:hanging="360"/>
      </w:pPr>
      <w:rPr>
        <w:rFonts w:ascii="Symbol" w:hAnsi="Symbol" w:hint="default"/>
        <w:color w:val="0000FF"/>
        <w:sz w:val="20"/>
      </w:rPr>
    </w:lvl>
    <w:lvl w:ilvl="1">
      <w:start w:val="2"/>
      <w:numFmt w:val="bullet"/>
      <w:lvlText w:val="-"/>
      <w:lvlJc w:val="left"/>
      <w:pPr>
        <w:ind w:left="1440" w:hanging="360"/>
      </w:pPr>
      <w:rPr>
        <w:rFonts w:ascii="Times New Roman" w:eastAsiaTheme="majorEastAsia" w:hAnsi="Times New Roman" w:cs="Times New Roman" w:hint="default"/>
        <w:i/>
        <w:color w:val="0000FF"/>
        <w:sz w:val="24"/>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411A6F4"/>
    <w:multiLevelType w:val="hybridMultilevel"/>
    <w:tmpl w:val="23F84BBC"/>
    <w:lvl w:ilvl="0" w:tplc="FF725286">
      <w:start w:val="1"/>
      <w:numFmt w:val="bullet"/>
      <w:lvlText w:val="·"/>
      <w:lvlJc w:val="left"/>
      <w:pPr>
        <w:ind w:left="720" w:hanging="360"/>
      </w:pPr>
      <w:rPr>
        <w:rFonts w:ascii="Symbol" w:hAnsi="Symbol" w:hint="default"/>
        <w:sz w:val="20"/>
        <w:szCs w:val="20"/>
      </w:rPr>
    </w:lvl>
    <w:lvl w:ilvl="1" w:tplc="FC48DE88">
      <w:start w:val="1"/>
      <w:numFmt w:val="bullet"/>
      <w:lvlText w:val="o"/>
      <w:lvlJc w:val="left"/>
      <w:pPr>
        <w:ind w:left="1440" w:hanging="360"/>
      </w:pPr>
      <w:rPr>
        <w:rFonts w:ascii="Courier New" w:hAnsi="Courier New" w:hint="default"/>
      </w:rPr>
    </w:lvl>
    <w:lvl w:ilvl="2" w:tplc="87B4AC98">
      <w:start w:val="1"/>
      <w:numFmt w:val="bullet"/>
      <w:lvlText w:val=""/>
      <w:lvlJc w:val="left"/>
      <w:pPr>
        <w:ind w:left="2160" w:hanging="360"/>
      </w:pPr>
      <w:rPr>
        <w:rFonts w:ascii="Wingdings" w:hAnsi="Wingdings" w:hint="default"/>
      </w:rPr>
    </w:lvl>
    <w:lvl w:ilvl="3" w:tplc="B44C53FA">
      <w:start w:val="1"/>
      <w:numFmt w:val="bullet"/>
      <w:lvlText w:val=""/>
      <w:lvlJc w:val="left"/>
      <w:pPr>
        <w:ind w:left="2880" w:hanging="360"/>
      </w:pPr>
      <w:rPr>
        <w:rFonts w:ascii="Symbol" w:hAnsi="Symbol" w:hint="default"/>
      </w:rPr>
    </w:lvl>
    <w:lvl w:ilvl="4" w:tplc="0E1EFA0E">
      <w:start w:val="1"/>
      <w:numFmt w:val="bullet"/>
      <w:lvlText w:val="o"/>
      <w:lvlJc w:val="left"/>
      <w:pPr>
        <w:ind w:left="3600" w:hanging="360"/>
      </w:pPr>
      <w:rPr>
        <w:rFonts w:ascii="Courier New" w:hAnsi="Courier New" w:hint="default"/>
      </w:rPr>
    </w:lvl>
    <w:lvl w:ilvl="5" w:tplc="6D26B93A">
      <w:start w:val="1"/>
      <w:numFmt w:val="bullet"/>
      <w:lvlText w:val=""/>
      <w:lvlJc w:val="left"/>
      <w:pPr>
        <w:ind w:left="4320" w:hanging="360"/>
      </w:pPr>
      <w:rPr>
        <w:rFonts w:ascii="Wingdings" w:hAnsi="Wingdings" w:hint="default"/>
      </w:rPr>
    </w:lvl>
    <w:lvl w:ilvl="6" w:tplc="985EDA12">
      <w:start w:val="1"/>
      <w:numFmt w:val="bullet"/>
      <w:lvlText w:val=""/>
      <w:lvlJc w:val="left"/>
      <w:pPr>
        <w:ind w:left="5040" w:hanging="360"/>
      </w:pPr>
      <w:rPr>
        <w:rFonts w:ascii="Symbol" w:hAnsi="Symbol" w:hint="default"/>
      </w:rPr>
    </w:lvl>
    <w:lvl w:ilvl="7" w:tplc="739A7502">
      <w:start w:val="1"/>
      <w:numFmt w:val="bullet"/>
      <w:lvlText w:val="o"/>
      <w:lvlJc w:val="left"/>
      <w:pPr>
        <w:ind w:left="5760" w:hanging="360"/>
      </w:pPr>
      <w:rPr>
        <w:rFonts w:ascii="Courier New" w:hAnsi="Courier New" w:hint="default"/>
      </w:rPr>
    </w:lvl>
    <w:lvl w:ilvl="8" w:tplc="438A66EC">
      <w:start w:val="1"/>
      <w:numFmt w:val="bullet"/>
      <w:lvlText w:val=""/>
      <w:lvlJc w:val="left"/>
      <w:pPr>
        <w:ind w:left="6480" w:hanging="360"/>
      </w:pPr>
      <w:rPr>
        <w:rFonts w:ascii="Wingdings" w:hAnsi="Wingdings" w:hint="default"/>
      </w:rPr>
    </w:lvl>
  </w:abstractNum>
  <w:abstractNum w:abstractNumId="66" w15:restartNumberingAfterBreak="0">
    <w:nsid w:val="54D655DF"/>
    <w:multiLevelType w:val="hybridMultilevel"/>
    <w:tmpl w:val="97064930"/>
    <w:lvl w:ilvl="0" w:tplc="2466CBA2">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7F940F4"/>
    <w:multiLevelType w:val="hybridMultilevel"/>
    <w:tmpl w:val="28DCD7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9473B4A"/>
    <w:multiLevelType w:val="multilevel"/>
    <w:tmpl w:val="6A06C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48700E"/>
    <w:multiLevelType w:val="hybridMultilevel"/>
    <w:tmpl w:val="196A49CC"/>
    <w:lvl w:ilvl="0" w:tplc="3A58CFD8">
      <w:start w:val="1"/>
      <w:numFmt w:val="bullet"/>
      <w:lvlText w:val=""/>
      <w:lvlJc w:val="left"/>
      <w:pPr>
        <w:ind w:left="720" w:hanging="360"/>
      </w:pPr>
      <w:rPr>
        <w:rFonts w:ascii="Symbol" w:hAnsi="Symbol" w:hint="default"/>
        <w:sz w:val="20"/>
        <w:szCs w:val="20"/>
      </w:rPr>
    </w:lvl>
    <w:lvl w:ilvl="1" w:tplc="7758CFEA">
      <w:start w:val="1"/>
      <w:numFmt w:val="bullet"/>
      <w:lvlText w:val="-"/>
      <w:lvlJc w:val="left"/>
      <w:pPr>
        <w:ind w:left="1440" w:hanging="360"/>
      </w:pPr>
      <w:rPr>
        <w:rFonts w:ascii="Walbaum Display SemiBold" w:hAnsi="Walbaum Display SemiBold"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A5E1FF0"/>
    <w:multiLevelType w:val="hybridMultilevel"/>
    <w:tmpl w:val="A8124EAE"/>
    <w:lvl w:ilvl="0" w:tplc="BB0C33C8">
      <w:start w:val="1"/>
      <w:numFmt w:val="bullet"/>
      <w:lvlText w:val="!"/>
      <w:lvlJc w:val="left"/>
      <w:pPr>
        <w:ind w:left="502"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5A694921"/>
    <w:multiLevelType w:val="multilevel"/>
    <w:tmpl w:val="9B4411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A88696D"/>
    <w:multiLevelType w:val="hybridMultilevel"/>
    <w:tmpl w:val="F9362B5A"/>
    <w:lvl w:ilvl="0" w:tplc="FFFFFFFF">
      <w:start w:val="1"/>
      <w:numFmt w:val="bullet"/>
      <w:lvlText w:val=""/>
      <w:lvlJc w:val="left"/>
      <w:pPr>
        <w:ind w:left="720" w:hanging="360"/>
      </w:pPr>
      <w:rPr>
        <w:rFonts w:ascii="Symbol" w:hAnsi="Symbol" w:hint="default"/>
      </w:rPr>
    </w:lvl>
    <w:lvl w:ilvl="1" w:tplc="A86E2626">
      <w:start w:val="1"/>
      <w:numFmt w:val="bullet"/>
      <w:lvlText w:val=""/>
      <w:lvlJc w:val="left"/>
      <w:pPr>
        <w:ind w:left="1440" w:hanging="360"/>
      </w:pPr>
      <w:rPr>
        <w:rFonts w:ascii="Symbol" w:hAnsi="Symbol" w:hint="default"/>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A8F78F2"/>
    <w:multiLevelType w:val="hybridMultilevel"/>
    <w:tmpl w:val="420E8D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AB06C04"/>
    <w:multiLevelType w:val="multilevel"/>
    <w:tmpl w:val="50424A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CF3202"/>
    <w:multiLevelType w:val="hybridMultilevel"/>
    <w:tmpl w:val="59709B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5D275DCF"/>
    <w:multiLevelType w:val="hybridMultilevel"/>
    <w:tmpl w:val="240A1BCE"/>
    <w:lvl w:ilvl="0" w:tplc="D3D2B97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5D6C2F7D"/>
    <w:multiLevelType w:val="multilevel"/>
    <w:tmpl w:val="00D8C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D8A2FF5"/>
    <w:multiLevelType w:val="hybridMultilevel"/>
    <w:tmpl w:val="3B4ADB1E"/>
    <w:lvl w:ilvl="0" w:tplc="CD861E2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5D913B06"/>
    <w:multiLevelType w:val="multilevel"/>
    <w:tmpl w:val="3ECA4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DEE4A1E"/>
    <w:multiLevelType w:val="hybridMultilevel"/>
    <w:tmpl w:val="4E3EF02A"/>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5E548B47"/>
    <w:multiLevelType w:val="hybridMultilevel"/>
    <w:tmpl w:val="FFFFFFFF"/>
    <w:lvl w:ilvl="0" w:tplc="CFE63F7E">
      <w:start w:val="1"/>
      <w:numFmt w:val="decimal"/>
      <w:lvlText w:val="!"/>
      <w:lvlJc w:val="left"/>
      <w:pPr>
        <w:ind w:left="720" w:hanging="360"/>
      </w:pPr>
    </w:lvl>
    <w:lvl w:ilvl="1" w:tplc="45622CC2">
      <w:start w:val="1"/>
      <w:numFmt w:val="lowerLetter"/>
      <w:lvlText w:val="%2."/>
      <w:lvlJc w:val="left"/>
      <w:pPr>
        <w:ind w:left="1440" w:hanging="360"/>
      </w:pPr>
    </w:lvl>
    <w:lvl w:ilvl="2" w:tplc="5DDA0AC8">
      <w:start w:val="1"/>
      <w:numFmt w:val="lowerRoman"/>
      <w:lvlText w:val="%3."/>
      <w:lvlJc w:val="right"/>
      <w:pPr>
        <w:ind w:left="2160" w:hanging="180"/>
      </w:pPr>
    </w:lvl>
    <w:lvl w:ilvl="3" w:tplc="EB6ACBB0">
      <w:start w:val="1"/>
      <w:numFmt w:val="decimal"/>
      <w:lvlText w:val="%4."/>
      <w:lvlJc w:val="left"/>
      <w:pPr>
        <w:ind w:left="2880" w:hanging="360"/>
      </w:pPr>
    </w:lvl>
    <w:lvl w:ilvl="4" w:tplc="98322AD4">
      <w:start w:val="1"/>
      <w:numFmt w:val="lowerLetter"/>
      <w:lvlText w:val="%5."/>
      <w:lvlJc w:val="left"/>
      <w:pPr>
        <w:ind w:left="3600" w:hanging="360"/>
      </w:pPr>
    </w:lvl>
    <w:lvl w:ilvl="5" w:tplc="674ADFC4">
      <w:start w:val="1"/>
      <w:numFmt w:val="lowerRoman"/>
      <w:lvlText w:val="%6."/>
      <w:lvlJc w:val="right"/>
      <w:pPr>
        <w:ind w:left="4320" w:hanging="180"/>
      </w:pPr>
    </w:lvl>
    <w:lvl w:ilvl="6" w:tplc="0ED8D4FE">
      <w:start w:val="1"/>
      <w:numFmt w:val="decimal"/>
      <w:lvlText w:val="%7."/>
      <w:lvlJc w:val="left"/>
      <w:pPr>
        <w:ind w:left="5040" w:hanging="360"/>
      </w:pPr>
    </w:lvl>
    <w:lvl w:ilvl="7" w:tplc="C78E46AC">
      <w:start w:val="1"/>
      <w:numFmt w:val="lowerLetter"/>
      <w:lvlText w:val="%8."/>
      <w:lvlJc w:val="left"/>
      <w:pPr>
        <w:ind w:left="5760" w:hanging="360"/>
      </w:pPr>
    </w:lvl>
    <w:lvl w:ilvl="8" w:tplc="A67A4852">
      <w:start w:val="1"/>
      <w:numFmt w:val="lowerRoman"/>
      <w:lvlText w:val="%9."/>
      <w:lvlJc w:val="right"/>
      <w:pPr>
        <w:ind w:left="6480" w:hanging="180"/>
      </w:pPr>
    </w:lvl>
  </w:abstractNum>
  <w:abstractNum w:abstractNumId="82" w15:restartNumberingAfterBreak="0">
    <w:nsid w:val="5EC62F90"/>
    <w:multiLevelType w:val="multilevel"/>
    <w:tmpl w:val="BE1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F4B184B"/>
    <w:multiLevelType w:val="hybridMultilevel"/>
    <w:tmpl w:val="DE68C7D6"/>
    <w:lvl w:ilvl="0" w:tplc="D2C21120">
      <w:start w:val="1"/>
      <w:numFmt w:val="bullet"/>
      <w:lvlText w:val="-"/>
      <w:lvlJc w:val="left"/>
      <w:pPr>
        <w:ind w:left="720" w:hanging="360"/>
      </w:pPr>
      <w:rPr>
        <w:rFonts w:ascii="Walbaum Display SemiBold" w:hAnsi="Walbaum Display SemiBold" w:hint="default"/>
        <w:b w:val="0"/>
        <w:bCs w:val="0"/>
        <w:sz w:val="24"/>
        <w:szCs w:val="24"/>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5FC55BCA"/>
    <w:multiLevelType w:val="hybridMultilevel"/>
    <w:tmpl w:val="99224E82"/>
    <w:lvl w:ilvl="0" w:tplc="3146C226">
      <w:start w:val="1"/>
      <w:numFmt w:val="bullet"/>
      <w:lvlText w:val=""/>
      <w:lvlJc w:val="left"/>
      <w:pPr>
        <w:ind w:left="720" w:hanging="360"/>
      </w:pPr>
      <w:rPr>
        <w:rFonts w:ascii="Symbol" w:hAnsi="Symbol" w:hint="default"/>
        <w:color w:val="0000FF"/>
        <w:sz w:val="20"/>
        <w:szCs w:val="20"/>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0FF5FCC"/>
    <w:multiLevelType w:val="hybridMultilevel"/>
    <w:tmpl w:val="A4C006AA"/>
    <w:lvl w:ilvl="0" w:tplc="16145C84">
      <w:start w:val="1"/>
      <w:numFmt w:val="bullet"/>
      <w:lvlText w:val=""/>
      <w:lvlJc w:val="left"/>
      <w:pPr>
        <w:ind w:left="720" w:hanging="360"/>
      </w:pPr>
      <w:rPr>
        <w:rFonts w:ascii="Symbol" w:hAnsi="Symbol" w:hint="default"/>
        <w:color w:val="0000FF"/>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32302CF"/>
    <w:multiLevelType w:val="hybridMultilevel"/>
    <w:tmpl w:val="8DE05EE0"/>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37955BB"/>
    <w:multiLevelType w:val="multilevel"/>
    <w:tmpl w:val="C3AC4946"/>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65D270AD"/>
    <w:multiLevelType w:val="hybridMultilevel"/>
    <w:tmpl w:val="2B641E86"/>
    <w:lvl w:ilvl="0" w:tplc="3C04C102">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65FD595F"/>
    <w:multiLevelType w:val="multilevel"/>
    <w:tmpl w:val="D996CAF6"/>
    <w:lvl w:ilvl="0">
      <w:start w:val="1"/>
      <w:numFmt w:val="bullet"/>
      <w:lvlText w:val="!"/>
      <w:lvlJc w:val="left"/>
      <w:pPr>
        <w:tabs>
          <w:tab w:val="num" w:pos="720"/>
        </w:tabs>
        <w:ind w:left="720" w:hanging="360"/>
      </w:pPr>
      <w:rPr>
        <w:rFonts w:ascii="Times New Roman" w:eastAsia="Calibri" w:hAnsi="Times New Roman" w:cs="Times New Roman" w:hint="default"/>
        <w:b/>
        <w:bCs/>
        <w:color w:val="0000FF"/>
        <w:sz w:val="28"/>
        <w:szCs w:val="28"/>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9C613E7"/>
    <w:multiLevelType w:val="hybridMultilevel"/>
    <w:tmpl w:val="74B4BD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CD991EF"/>
    <w:multiLevelType w:val="hybridMultilevel"/>
    <w:tmpl w:val="55843E9A"/>
    <w:lvl w:ilvl="0" w:tplc="18DCFD32">
      <w:start w:val="1"/>
      <w:numFmt w:val="bullet"/>
      <w:lvlText w:val="·"/>
      <w:lvlJc w:val="left"/>
      <w:pPr>
        <w:ind w:left="720" w:hanging="360"/>
      </w:pPr>
      <w:rPr>
        <w:rFonts w:ascii="Symbol" w:hAnsi="Symbol" w:hint="default"/>
        <w:sz w:val="20"/>
        <w:szCs w:val="20"/>
      </w:rPr>
    </w:lvl>
    <w:lvl w:ilvl="1" w:tplc="60C275D4">
      <w:start w:val="1"/>
      <w:numFmt w:val="bullet"/>
      <w:lvlText w:val="o"/>
      <w:lvlJc w:val="left"/>
      <w:pPr>
        <w:ind w:left="1440" w:hanging="360"/>
      </w:pPr>
      <w:rPr>
        <w:rFonts w:ascii="Courier New" w:hAnsi="Courier New" w:hint="default"/>
      </w:rPr>
    </w:lvl>
    <w:lvl w:ilvl="2" w:tplc="BAA876B8">
      <w:start w:val="1"/>
      <w:numFmt w:val="bullet"/>
      <w:lvlText w:val=""/>
      <w:lvlJc w:val="left"/>
      <w:pPr>
        <w:ind w:left="2160" w:hanging="360"/>
      </w:pPr>
      <w:rPr>
        <w:rFonts w:ascii="Wingdings" w:hAnsi="Wingdings" w:hint="default"/>
      </w:rPr>
    </w:lvl>
    <w:lvl w:ilvl="3" w:tplc="0EEA6212">
      <w:start w:val="1"/>
      <w:numFmt w:val="bullet"/>
      <w:lvlText w:val=""/>
      <w:lvlJc w:val="left"/>
      <w:pPr>
        <w:ind w:left="2880" w:hanging="360"/>
      </w:pPr>
      <w:rPr>
        <w:rFonts w:ascii="Symbol" w:hAnsi="Symbol" w:hint="default"/>
      </w:rPr>
    </w:lvl>
    <w:lvl w:ilvl="4" w:tplc="CBF065A4">
      <w:start w:val="1"/>
      <w:numFmt w:val="bullet"/>
      <w:lvlText w:val="o"/>
      <w:lvlJc w:val="left"/>
      <w:pPr>
        <w:ind w:left="3600" w:hanging="360"/>
      </w:pPr>
      <w:rPr>
        <w:rFonts w:ascii="Courier New" w:hAnsi="Courier New" w:hint="default"/>
      </w:rPr>
    </w:lvl>
    <w:lvl w:ilvl="5" w:tplc="E1D8DA42">
      <w:start w:val="1"/>
      <w:numFmt w:val="bullet"/>
      <w:lvlText w:val=""/>
      <w:lvlJc w:val="left"/>
      <w:pPr>
        <w:ind w:left="4320" w:hanging="360"/>
      </w:pPr>
      <w:rPr>
        <w:rFonts w:ascii="Wingdings" w:hAnsi="Wingdings" w:hint="default"/>
      </w:rPr>
    </w:lvl>
    <w:lvl w:ilvl="6" w:tplc="AD7C19C4">
      <w:start w:val="1"/>
      <w:numFmt w:val="bullet"/>
      <w:lvlText w:val=""/>
      <w:lvlJc w:val="left"/>
      <w:pPr>
        <w:ind w:left="5040" w:hanging="360"/>
      </w:pPr>
      <w:rPr>
        <w:rFonts w:ascii="Symbol" w:hAnsi="Symbol" w:hint="default"/>
      </w:rPr>
    </w:lvl>
    <w:lvl w:ilvl="7" w:tplc="BE122CAE">
      <w:start w:val="1"/>
      <w:numFmt w:val="bullet"/>
      <w:lvlText w:val="o"/>
      <w:lvlJc w:val="left"/>
      <w:pPr>
        <w:ind w:left="5760" w:hanging="360"/>
      </w:pPr>
      <w:rPr>
        <w:rFonts w:ascii="Courier New" w:hAnsi="Courier New" w:hint="default"/>
      </w:rPr>
    </w:lvl>
    <w:lvl w:ilvl="8" w:tplc="715AF8D0">
      <w:start w:val="1"/>
      <w:numFmt w:val="bullet"/>
      <w:lvlText w:val=""/>
      <w:lvlJc w:val="left"/>
      <w:pPr>
        <w:ind w:left="6480" w:hanging="360"/>
      </w:pPr>
      <w:rPr>
        <w:rFonts w:ascii="Wingdings" w:hAnsi="Wingdings" w:hint="default"/>
      </w:rPr>
    </w:lvl>
  </w:abstractNum>
  <w:abstractNum w:abstractNumId="93" w15:restartNumberingAfterBreak="0">
    <w:nsid w:val="6E451C14"/>
    <w:multiLevelType w:val="multilevel"/>
    <w:tmpl w:val="C6F673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F625677"/>
    <w:multiLevelType w:val="multilevel"/>
    <w:tmpl w:val="CC9E6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F76BFD4"/>
    <w:multiLevelType w:val="hybridMultilevel"/>
    <w:tmpl w:val="F274EA64"/>
    <w:lvl w:ilvl="0" w:tplc="AF84F8AA">
      <w:start w:val="1"/>
      <w:numFmt w:val="bullet"/>
      <w:lvlText w:val=""/>
      <w:lvlJc w:val="left"/>
      <w:pPr>
        <w:ind w:left="644" w:hanging="360"/>
      </w:pPr>
      <w:rPr>
        <w:rFonts w:ascii="Symbol" w:hAnsi="Symbol" w:hint="default"/>
        <w:sz w:val="20"/>
        <w:szCs w:val="20"/>
      </w:rPr>
    </w:lvl>
    <w:lvl w:ilvl="1" w:tplc="C8785240">
      <w:start w:val="1"/>
      <w:numFmt w:val="bullet"/>
      <w:lvlText w:val="o"/>
      <w:lvlJc w:val="left"/>
      <w:pPr>
        <w:ind w:left="1440" w:hanging="360"/>
      </w:pPr>
      <w:rPr>
        <w:rFonts w:ascii="Courier New" w:hAnsi="Courier New" w:hint="default"/>
      </w:rPr>
    </w:lvl>
    <w:lvl w:ilvl="2" w:tplc="B86476A8">
      <w:start w:val="1"/>
      <w:numFmt w:val="bullet"/>
      <w:lvlText w:val=""/>
      <w:lvlJc w:val="left"/>
      <w:pPr>
        <w:ind w:left="2160" w:hanging="360"/>
      </w:pPr>
      <w:rPr>
        <w:rFonts w:ascii="Wingdings" w:hAnsi="Wingdings" w:hint="default"/>
      </w:rPr>
    </w:lvl>
    <w:lvl w:ilvl="3" w:tplc="AFE8DC9C">
      <w:start w:val="1"/>
      <w:numFmt w:val="bullet"/>
      <w:lvlText w:val=""/>
      <w:lvlJc w:val="left"/>
      <w:pPr>
        <w:ind w:left="2880" w:hanging="360"/>
      </w:pPr>
      <w:rPr>
        <w:rFonts w:ascii="Symbol" w:hAnsi="Symbol" w:hint="default"/>
      </w:rPr>
    </w:lvl>
    <w:lvl w:ilvl="4" w:tplc="DE4A4830">
      <w:start w:val="1"/>
      <w:numFmt w:val="bullet"/>
      <w:lvlText w:val="o"/>
      <w:lvlJc w:val="left"/>
      <w:pPr>
        <w:ind w:left="3600" w:hanging="360"/>
      </w:pPr>
      <w:rPr>
        <w:rFonts w:ascii="Courier New" w:hAnsi="Courier New" w:hint="default"/>
      </w:rPr>
    </w:lvl>
    <w:lvl w:ilvl="5" w:tplc="AD40DF1A">
      <w:start w:val="1"/>
      <w:numFmt w:val="bullet"/>
      <w:lvlText w:val=""/>
      <w:lvlJc w:val="left"/>
      <w:pPr>
        <w:ind w:left="4320" w:hanging="360"/>
      </w:pPr>
      <w:rPr>
        <w:rFonts w:ascii="Wingdings" w:hAnsi="Wingdings" w:hint="default"/>
      </w:rPr>
    </w:lvl>
    <w:lvl w:ilvl="6" w:tplc="881AE228">
      <w:start w:val="1"/>
      <w:numFmt w:val="bullet"/>
      <w:lvlText w:val=""/>
      <w:lvlJc w:val="left"/>
      <w:pPr>
        <w:ind w:left="5040" w:hanging="360"/>
      </w:pPr>
      <w:rPr>
        <w:rFonts w:ascii="Symbol" w:hAnsi="Symbol" w:hint="default"/>
      </w:rPr>
    </w:lvl>
    <w:lvl w:ilvl="7" w:tplc="B34A90FC">
      <w:start w:val="1"/>
      <w:numFmt w:val="bullet"/>
      <w:lvlText w:val="o"/>
      <w:lvlJc w:val="left"/>
      <w:pPr>
        <w:ind w:left="5760" w:hanging="360"/>
      </w:pPr>
      <w:rPr>
        <w:rFonts w:ascii="Courier New" w:hAnsi="Courier New" w:hint="default"/>
      </w:rPr>
    </w:lvl>
    <w:lvl w:ilvl="8" w:tplc="B46C471A">
      <w:start w:val="1"/>
      <w:numFmt w:val="bullet"/>
      <w:lvlText w:val=""/>
      <w:lvlJc w:val="left"/>
      <w:pPr>
        <w:ind w:left="6480" w:hanging="360"/>
      </w:pPr>
      <w:rPr>
        <w:rFonts w:ascii="Wingdings" w:hAnsi="Wingdings" w:hint="default"/>
      </w:rPr>
    </w:lvl>
  </w:abstractNum>
  <w:abstractNum w:abstractNumId="96" w15:restartNumberingAfterBreak="0">
    <w:nsid w:val="6FA736D8"/>
    <w:multiLevelType w:val="hybridMultilevel"/>
    <w:tmpl w:val="777A0C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16E644D"/>
    <w:multiLevelType w:val="multilevel"/>
    <w:tmpl w:val="5FD6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2BD1574"/>
    <w:multiLevelType w:val="hybridMultilevel"/>
    <w:tmpl w:val="488A555E"/>
    <w:lvl w:ilvl="0" w:tplc="FFFFFFFF">
      <w:start w:val="1"/>
      <w:numFmt w:val="bullet"/>
      <w:lvlText w:val=""/>
      <w:lvlJc w:val="left"/>
      <w:pPr>
        <w:ind w:left="720" w:hanging="360"/>
      </w:pPr>
      <w:rPr>
        <w:rFonts w:ascii="Wingdings" w:hAnsi="Wingdings" w:hint="default"/>
      </w:rPr>
    </w:lvl>
    <w:lvl w:ilvl="1" w:tplc="7758CFEA">
      <w:start w:val="1"/>
      <w:numFmt w:val="bullet"/>
      <w:lvlText w:val="-"/>
      <w:lvlJc w:val="left"/>
      <w:pPr>
        <w:ind w:left="1080" w:hanging="360"/>
      </w:pPr>
      <w:rPr>
        <w:rFonts w:ascii="Walbaum Display SemiBold" w:hAnsi="Walbaum Display SemiBold" w:hint="default"/>
      </w:rPr>
    </w:lvl>
    <w:lvl w:ilvl="2" w:tplc="0F707CE0">
      <w:start w:val="2"/>
      <w:numFmt w:val="bullet"/>
      <w:lvlText w:val="-"/>
      <w:lvlJc w:val="left"/>
      <w:pPr>
        <w:ind w:left="2160" w:hanging="360"/>
      </w:pPr>
      <w:rPr>
        <w:rFonts w:ascii="Times New Roman" w:eastAsiaTheme="minorEastAsia"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2FC7FEE"/>
    <w:multiLevelType w:val="hybridMultilevel"/>
    <w:tmpl w:val="63A2B480"/>
    <w:lvl w:ilvl="0" w:tplc="D7A21DD4">
      <w:start w:val="1"/>
      <w:numFmt w:val="bullet"/>
      <w:lvlText w:val=""/>
      <w:lvlJc w:val="left"/>
      <w:pPr>
        <w:ind w:left="1440" w:hanging="360"/>
      </w:pPr>
      <w:rPr>
        <w:rFonts w:ascii="Symbol" w:hAnsi="Symbol" w:hint="default"/>
        <w:color w:val="0000FF"/>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15:restartNumberingAfterBreak="0">
    <w:nsid w:val="75EC1DF2"/>
    <w:multiLevelType w:val="hybridMultilevel"/>
    <w:tmpl w:val="8028E79E"/>
    <w:lvl w:ilvl="0" w:tplc="0904207C">
      <w:start w:val="1"/>
      <w:numFmt w:val="bullet"/>
      <w:lvlText w:val="!"/>
      <w:lvlJc w:val="left"/>
      <w:pPr>
        <w:ind w:left="1429"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2" w15:restartNumberingAfterBreak="0">
    <w:nsid w:val="77055D73"/>
    <w:multiLevelType w:val="hybridMultilevel"/>
    <w:tmpl w:val="54E44238"/>
    <w:lvl w:ilvl="0" w:tplc="A1D4E00E">
      <w:numFmt w:val="bullet"/>
      <w:lvlText w:val="-"/>
      <w:lvlJc w:val="left"/>
      <w:pPr>
        <w:ind w:left="2520" w:hanging="360"/>
      </w:pPr>
      <w:rPr>
        <w:rFonts w:ascii="Times New Roman" w:eastAsia="ヒラギノ角ゴ Pro W3" w:hAnsi="Times New Roman" w:cs="Times New Roman" w:hint="default"/>
        <w:b/>
        <w:bCs w:val="0"/>
        <w:i w:val="0"/>
        <w:iCs/>
        <w:color w:val="0000FF"/>
        <w:sz w:val="24"/>
        <w:szCs w:val="24"/>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03" w15:restartNumberingAfterBreak="0">
    <w:nsid w:val="777519B6"/>
    <w:multiLevelType w:val="hybridMultilevel"/>
    <w:tmpl w:val="FC060B0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4" w15:restartNumberingAfterBreak="0">
    <w:nsid w:val="77C63B6F"/>
    <w:multiLevelType w:val="multilevel"/>
    <w:tmpl w:val="C30C3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8425EAC"/>
    <w:multiLevelType w:val="multilevel"/>
    <w:tmpl w:val="41EA43E8"/>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78E658DA"/>
    <w:multiLevelType w:val="multilevel"/>
    <w:tmpl w:val="E8524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A904259"/>
    <w:multiLevelType w:val="multilevel"/>
    <w:tmpl w:val="EDC2BB82"/>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ABE8397"/>
    <w:multiLevelType w:val="hybridMultilevel"/>
    <w:tmpl w:val="A934A882"/>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E040AED2">
      <w:start w:val="1"/>
      <w:numFmt w:val="bullet"/>
      <w:lvlText w:val="o"/>
      <w:lvlJc w:val="left"/>
      <w:pPr>
        <w:ind w:left="1440" w:hanging="360"/>
      </w:pPr>
      <w:rPr>
        <w:rFonts w:ascii="Courier New" w:hAnsi="Courier New" w:hint="default"/>
      </w:rPr>
    </w:lvl>
    <w:lvl w:ilvl="2" w:tplc="5F384FBE">
      <w:start w:val="1"/>
      <w:numFmt w:val="bullet"/>
      <w:lvlText w:val=""/>
      <w:lvlJc w:val="left"/>
      <w:pPr>
        <w:ind w:left="2160" w:hanging="360"/>
      </w:pPr>
      <w:rPr>
        <w:rFonts w:ascii="Wingdings" w:hAnsi="Wingdings" w:hint="default"/>
      </w:rPr>
    </w:lvl>
    <w:lvl w:ilvl="3" w:tplc="A5DC7F64">
      <w:start w:val="1"/>
      <w:numFmt w:val="bullet"/>
      <w:lvlText w:val=""/>
      <w:lvlJc w:val="left"/>
      <w:pPr>
        <w:ind w:left="2880" w:hanging="360"/>
      </w:pPr>
      <w:rPr>
        <w:rFonts w:ascii="Symbol" w:hAnsi="Symbol" w:hint="default"/>
      </w:rPr>
    </w:lvl>
    <w:lvl w:ilvl="4" w:tplc="BA5A9684">
      <w:start w:val="1"/>
      <w:numFmt w:val="bullet"/>
      <w:lvlText w:val="o"/>
      <w:lvlJc w:val="left"/>
      <w:pPr>
        <w:ind w:left="3600" w:hanging="360"/>
      </w:pPr>
      <w:rPr>
        <w:rFonts w:ascii="Courier New" w:hAnsi="Courier New" w:hint="default"/>
      </w:rPr>
    </w:lvl>
    <w:lvl w:ilvl="5" w:tplc="E4ECB212">
      <w:start w:val="1"/>
      <w:numFmt w:val="bullet"/>
      <w:lvlText w:val=""/>
      <w:lvlJc w:val="left"/>
      <w:pPr>
        <w:ind w:left="4320" w:hanging="360"/>
      </w:pPr>
      <w:rPr>
        <w:rFonts w:ascii="Wingdings" w:hAnsi="Wingdings" w:hint="default"/>
      </w:rPr>
    </w:lvl>
    <w:lvl w:ilvl="6" w:tplc="11D0C5DC">
      <w:start w:val="1"/>
      <w:numFmt w:val="bullet"/>
      <w:lvlText w:val=""/>
      <w:lvlJc w:val="left"/>
      <w:pPr>
        <w:ind w:left="5040" w:hanging="360"/>
      </w:pPr>
      <w:rPr>
        <w:rFonts w:ascii="Symbol" w:hAnsi="Symbol" w:hint="default"/>
      </w:rPr>
    </w:lvl>
    <w:lvl w:ilvl="7" w:tplc="14E62374">
      <w:start w:val="1"/>
      <w:numFmt w:val="bullet"/>
      <w:lvlText w:val="o"/>
      <w:lvlJc w:val="left"/>
      <w:pPr>
        <w:ind w:left="5760" w:hanging="360"/>
      </w:pPr>
      <w:rPr>
        <w:rFonts w:ascii="Courier New" w:hAnsi="Courier New" w:hint="default"/>
      </w:rPr>
    </w:lvl>
    <w:lvl w:ilvl="8" w:tplc="7D6E644C">
      <w:start w:val="1"/>
      <w:numFmt w:val="bullet"/>
      <w:lvlText w:val=""/>
      <w:lvlJc w:val="left"/>
      <w:pPr>
        <w:ind w:left="6480" w:hanging="360"/>
      </w:pPr>
      <w:rPr>
        <w:rFonts w:ascii="Wingdings" w:hAnsi="Wingdings" w:hint="default"/>
      </w:rPr>
    </w:lvl>
  </w:abstractNum>
  <w:abstractNum w:abstractNumId="109" w15:restartNumberingAfterBreak="0">
    <w:nsid w:val="7B0F47BB"/>
    <w:multiLevelType w:val="hybridMultilevel"/>
    <w:tmpl w:val="B8E6DD38"/>
    <w:lvl w:ilvl="0" w:tplc="0904207C">
      <w:start w:val="1"/>
      <w:numFmt w:val="bullet"/>
      <w:lvlText w:val="!"/>
      <w:lvlJc w:val="left"/>
      <w:pPr>
        <w:ind w:left="1004"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10" w15:restartNumberingAfterBreak="0">
    <w:nsid w:val="7BC1001F"/>
    <w:multiLevelType w:val="multilevel"/>
    <w:tmpl w:val="85D0F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C855E59"/>
    <w:multiLevelType w:val="hybridMultilevel"/>
    <w:tmpl w:val="0778D6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CE06DFE"/>
    <w:multiLevelType w:val="multilevel"/>
    <w:tmpl w:val="D7044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DB564FC"/>
    <w:multiLevelType w:val="hybridMultilevel"/>
    <w:tmpl w:val="01A8D6DE"/>
    <w:lvl w:ilvl="0" w:tplc="9CA01370">
      <w:start w:val="1"/>
      <w:numFmt w:val="bullet"/>
      <w:lvlText w:val=""/>
      <w:lvlJc w:val="left"/>
      <w:pPr>
        <w:ind w:left="1080" w:hanging="360"/>
      </w:pPr>
      <w:rPr>
        <w:rFonts w:ascii="Symbol" w:hAnsi="Symbol"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4" w15:restartNumberingAfterBreak="0">
    <w:nsid w:val="7ECA60F0"/>
    <w:multiLevelType w:val="hybridMultilevel"/>
    <w:tmpl w:val="652EF118"/>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5" w15:restartNumberingAfterBreak="0">
    <w:nsid w:val="7F6F1520"/>
    <w:multiLevelType w:val="hybridMultilevel"/>
    <w:tmpl w:val="3EE2C028"/>
    <w:lvl w:ilvl="0" w:tplc="0992669C">
      <w:start w:val="1"/>
      <w:numFmt w:val="bullet"/>
      <w:lvlText w:val=""/>
      <w:lvlJc w:val="left"/>
      <w:pPr>
        <w:ind w:left="1077" w:hanging="360"/>
      </w:pPr>
      <w:rPr>
        <w:rFonts w:ascii="Symbol" w:hAnsi="Symbol" w:hint="default"/>
        <w:color w:val="0000FF"/>
        <w:sz w:val="20"/>
        <w:szCs w:val="20"/>
      </w:rPr>
    </w:lvl>
    <w:lvl w:ilvl="1" w:tplc="7758CFEA">
      <w:start w:val="1"/>
      <w:numFmt w:val="bullet"/>
      <w:lvlText w:val="-"/>
      <w:lvlJc w:val="left"/>
      <w:pPr>
        <w:ind w:left="1797" w:hanging="360"/>
      </w:pPr>
      <w:rPr>
        <w:rFonts w:ascii="Walbaum Display SemiBold" w:hAnsi="Walbaum Display SemiBold"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16" w15:restartNumberingAfterBreak="0">
    <w:nsid w:val="7FF06844"/>
    <w:multiLevelType w:val="multilevel"/>
    <w:tmpl w:val="85B6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9091574">
    <w:abstractNumId w:val="39"/>
  </w:num>
  <w:num w:numId="2" w16cid:durableId="1725329407">
    <w:abstractNumId w:val="41"/>
  </w:num>
  <w:num w:numId="3" w16cid:durableId="297534515">
    <w:abstractNumId w:val="27"/>
  </w:num>
  <w:num w:numId="4" w16cid:durableId="1264991354">
    <w:abstractNumId w:val="22"/>
  </w:num>
  <w:num w:numId="5" w16cid:durableId="1325626976">
    <w:abstractNumId w:val="100"/>
  </w:num>
  <w:num w:numId="6" w16cid:durableId="1472943347">
    <w:abstractNumId w:val="62"/>
  </w:num>
  <w:num w:numId="7" w16cid:durableId="218634519">
    <w:abstractNumId w:val="0"/>
  </w:num>
  <w:num w:numId="8" w16cid:durableId="1387485190">
    <w:abstractNumId w:val="89"/>
  </w:num>
  <w:num w:numId="9" w16cid:durableId="1506820010">
    <w:abstractNumId w:val="66"/>
  </w:num>
  <w:num w:numId="10" w16cid:durableId="2128162386">
    <w:abstractNumId w:val="30"/>
  </w:num>
  <w:num w:numId="11" w16cid:durableId="278489581">
    <w:abstractNumId w:val="32"/>
  </w:num>
  <w:num w:numId="12" w16cid:durableId="896362271">
    <w:abstractNumId w:val="84"/>
  </w:num>
  <w:num w:numId="13" w16cid:durableId="1438600164">
    <w:abstractNumId w:val="42"/>
  </w:num>
  <w:num w:numId="14" w16cid:durableId="1819573507">
    <w:abstractNumId w:val="87"/>
  </w:num>
  <w:num w:numId="15" w16cid:durableId="1351373331">
    <w:abstractNumId w:val="31"/>
  </w:num>
  <w:num w:numId="16" w16cid:durableId="669872427">
    <w:abstractNumId w:val="69"/>
  </w:num>
  <w:num w:numId="17" w16cid:durableId="612790554">
    <w:abstractNumId w:val="109"/>
  </w:num>
  <w:num w:numId="18" w16cid:durableId="2102944925">
    <w:abstractNumId w:val="98"/>
  </w:num>
  <w:num w:numId="19" w16cid:durableId="1965307775">
    <w:abstractNumId w:val="115"/>
  </w:num>
  <w:num w:numId="20" w16cid:durableId="953636836">
    <w:abstractNumId w:val="10"/>
  </w:num>
  <w:num w:numId="21" w16cid:durableId="1134177454">
    <w:abstractNumId w:val="9"/>
  </w:num>
  <w:num w:numId="22" w16cid:durableId="140001183">
    <w:abstractNumId w:val="53"/>
  </w:num>
  <w:num w:numId="23" w16cid:durableId="253050697">
    <w:abstractNumId w:val="63"/>
  </w:num>
  <w:num w:numId="24" w16cid:durableId="1742016697">
    <w:abstractNumId w:val="85"/>
  </w:num>
  <w:num w:numId="25" w16cid:durableId="671489773">
    <w:abstractNumId w:val="23"/>
  </w:num>
  <w:num w:numId="26" w16cid:durableId="688525609">
    <w:abstractNumId w:val="45"/>
  </w:num>
  <w:num w:numId="27" w16cid:durableId="386802791">
    <w:abstractNumId w:val="5"/>
  </w:num>
  <w:num w:numId="28" w16cid:durableId="570428121">
    <w:abstractNumId w:val="92"/>
  </w:num>
  <w:num w:numId="29" w16cid:durableId="1106341139">
    <w:abstractNumId w:val="65"/>
  </w:num>
  <w:num w:numId="30" w16cid:durableId="1995986585">
    <w:abstractNumId w:val="57"/>
  </w:num>
  <w:num w:numId="31" w16cid:durableId="1045835894">
    <w:abstractNumId w:val="95"/>
  </w:num>
  <w:num w:numId="32" w16cid:durableId="1627615284">
    <w:abstractNumId w:val="83"/>
  </w:num>
  <w:num w:numId="33" w16cid:durableId="2015956802">
    <w:abstractNumId w:val="86"/>
  </w:num>
  <w:num w:numId="34" w16cid:durableId="1371226680">
    <w:abstractNumId w:val="70"/>
  </w:num>
  <w:num w:numId="35" w16cid:durableId="1792935263">
    <w:abstractNumId w:val="37"/>
  </w:num>
  <w:num w:numId="36" w16cid:durableId="835925107">
    <w:abstractNumId w:val="51"/>
  </w:num>
  <w:num w:numId="37" w16cid:durableId="648561588">
    <w:abstractNumId w:val="99"/>
  </w:num>
  <w:num w:numId="38" w16cid:durableId="1077673990">
    <w:abstractNumId w:val="4"/>
  </w:num>
  <w:num w:numId="39" w16cid:durableId="1469937051">
    <w:abstractNumId w:val="16"/>
  </w:num>
  <w:num w:numId="40" w16cid:durableId="1384863191">
    <w:abstractNumId w:val="58"/>
  </w:num>
  <w:num w:numId="41" w16cid:durableId="110826996">
    <w:abstractNumId w:val="78"/>
  </w:num>
  <w:num w:numId="42" w16cid:durableId="415367530">
    <w:abstractNumId w:val="20"/>
  </w:num>
  <w:num w:numId="43" w16cid:durableId="291323916">
    <w:abstractNumId w:val="34"/>
  </w:num>
  <w:num w:numId="44" w16cid:durableId="314843196">
    <w:abstractNumId w:val="13"/>
  </w:num>
  <w:num w:numId="45" w16cid:durableId="1418667743">
    <w:abstractNumId w:val="3"/>
  </w:num>
  <w:num w:numId="46" w16cid:durableId="550313234">
    <w:abstractNumId w:val="56"/>
  </w:num>
  <w:num w:numId="47" w16cid:durableId="22443280">
    <w:abstractNumId w:val="19"/>
  </w:num>
  <w:num w:numId="48" w16cid:durableId="768963068">
    <w:abstractNumId w:val="55"/>
  </w:num>
  <w:num w:numId="49" w16cid:durableId="2142461301">
    <w:abstractNumId w:val="7"/>
  </w:num>
  <w:num w:numId="50" w16cid:durableId="396710641">
    <w:abstractNumId w:val="26"/>
  </w:num>
  <w:num w:numId="51" w16cid:durableId="47341973">
    <w:abstractNumId w:val="52"/>
  </w:num>
  <w:num w:numId="52" w16cid:durableId="1899781397">
    <w:abstractNumId w:val="107"/>
  </w:num>
  <w:num w:numId="53" w16cid:durableId="684478206">
    <w:abstractNumId w:val="102"/>
  </w:num>
  <w:num w:numId="54" w16cid:durableId="638219733">
    <w:abstractNumId w:val="90"/>
  </w:num>
  <w:num w:numId="55" w16cid:durableId="1944729298">
    <w:abstractNumId w:val="28"/>
  </w:num>
  <w:num w:numId="56" w16cid:durableId="888685581">
    <w:abstractNumId w:val="113"/>
  </w:num>
  <w:num w:numId="57" w16cid:durableId="2063600237">
    <w:abstractNumId w:val="82"/>
  </w:num>
  <w:num w:numId="58" w16cid:durableId="1715889962">
    <w:abstractNumId w:val="94"/>
  </w:num>
  <w:num w:numId="59" w16cid:durableId="1597057983">
    <w:abstractNumId w:val="59"/>
  </w:num>
  <w:num w:numId="60" w16cid:durableId="1416245759">
    <w:abstractNumId w:val="79"/>
  </w:num>
  <w:num w:numId="61" w16cid:durableId="1204175075">
    <w:abstractNumId w:val="106"/>
  </w:num>
  <w:num w:numId="62" w16cid:durableId="1609434619">
    <w:abstractNumId w:val="68"/>
  </w:num>
  <w:num w:numId="63" w16cid:durableId="1636567871">
    <w:abstractNumId w:val="112"/>
  </w:num>
  <w:num w:numId="64" w16cid:durableId="1081023970">
    <w:abstractNumId w:val="110"/>
  </w:num>
  <w:num w:numId="65" w16cid:durableId="970942006">
    <w:abstractNumId w:val="71"/>
  </w:num>
  <w:num w:numId="66" w16cid:durableId="365760500">
    <w:abstractNumId w:val="97"/>
  </w:num>
  <w:num w:numId="67" w16cid:durableId="299699742">
    <w:abstractNumId w:val="12"/>
  </w:num>
  <w:num w:numId="68" w16cid:durableId="1277255488">
    <w:abstractNumId w:val="104"/>
  </w:num>
  <w:num w:numId="69" w16cid:durableId="1025448819">
    <w:abstractNumId w:val="35"/>
  </w:num>
  <w:num w:numId="70" w16cid:durableId="1202206372">
    <w:abstractNumId w:val="47"/>
  </w:num>
  <w:num w:numId="71" w16cid:durableId="176161439">
    <w:abstractNumId w:val="48"/>
  </w:num>
  <w:num w:numId="72" w16cid:durableId="1363243510">
    <w:abstractNumId w:val="25"/>
  </w:num>
  <w:num w:numId="73" w16cid:durableId="1158693334">
    <w:abstractNumId w:val="50"/>
  </w:num>
  <w:num w:numId="74" w16cid:durableId="944579592">
    <w:abstractNumId w:val="64"/>
  </w:num>
  <w:num w:numId="75" w16cid:durableId="2086872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22706733">
    <w:abstractNumId w:val="88"/>
  </w:num>
  <w:num w:numId="77" w16cid:durableId="834106661">
    <w:abstractNumId w:val="60"/>
  </w:num>
  <w:num w:numId="78" w16cid:durableId="82536114">
    <w:abstractNumId w:val="36"/>
  </w:num>
  <w:num w:numId="79" w16cid:durableId="1699895081">
    <w:abstractNumId w:val="105"/>
  </w:num>
  <w:num w:numId="80" w16cid:durableId="296493871">
    <w:abstractNumId w:val="81"/>
  </w:num>
  <w:num w:numId="81" w16cid:durableId="1119177695">
    <w:abstractNumId w:val="108"/>
  </w:num>
  <w:num w:numId="82" w16cid:durableId="1721899131">
    <w:abstractNumId w:val="38"/>
  </w:num>
  <w:num w:numId="83" w16cid:durableId="1751928353">
    <w:abstractNumId w:val="43"/>
  </w:num>
  <w:num w:numId="84" w16cid:durableId="788667940">
    <w:abstractNumId w:val="103"/>
  </w:num>
  <w:num w:numId="85" w16cid:durableId="1633900752">
    <w:abstractNumId w:val="72"/>
  </w:num>
  <w:num w:numId="86" w16cid:durableId="1297294550">
    <w:abstractNumId w:val="91"/>
  </w:num>
  <w:num w:numId="87" w16cid:durableId="2043167291">
    <w:abstractNumId w:val="116"/>
  </w:num>
  <w:num w:numId="88" w16cid:durableId="1317025639">
    <w:abstractNumId w:val="6"/>
  </w:num>
  <w:num w:numId="89" w16cid:durableId="1995987761">
    <w:abstractNumId w:val="1"/>
  </w:num>
  <w:num w:numId="90" w16cid:durableId="368266241">
    <w:abstractNumId w:val="49"/>
  </w:num>
  <w:num w:numId="91" w16cid:durableId="1906185187">
    <w:abstractNumId w:val="93"/>
  </w:num>
  <w:num w:numId="92" w16cid:durableId="562377556">
    <w:abstractNumId w:val="74"/>
  </w:num>
  <w:num w:numId="93" w16cid:durableId="875580856">
    <w:abstractNumId w:val="44"/>
  </w:num>
  <w:num w:numId="94" w16cid:durableId="355928344">
    <w:abstractNumId w:val="40"/>
  </w:num>
  <w:num w:numId="95" w16cid:durableId="900096038">
    <w:abstractNumId w:val="54"/>
  </w:num>
  <w:num w:numId="96" w16cid:durableId="1776050544">
    <w:abstractNumId w:val="17"/>
  </w:num>
  <w:num w:numId="97" w16cid:durableId="1984843330">
    <w:abstractNumId w:val="77"/>
  </w:num>
  <w:num w:numId="98" w16cid:durableId="1945843276">
    <w:abstractNumId w:val="2"/>
  </w:num>
  <w:num w:numId="99" w16cid:durableId="1186210077">
    <w:abstractNumId w:val="96"/>
  </w:num>
  <w:num w:numId="100" w16cid:durableId="907151099">
    <w:abstractNumId w:val="73"/>
  </w:num>
  <w:num w:numId="101" w16cid:durableId="609819376">
    <w:abstractNumId w:val="111"/>
  </w:num>
  <w:num w:numId="102" w16cid:durableId="997003359">
    <w:abstractNumId w:val="14"/>
  </w:num>
  <w:num w:numId="103" w16cid:durableId="881329504">
    <w:abstractNumId w:val="75"/>
  </w:num>
  <w:num w:numId="104" w16cid:durableId="1792355292">
    <w:abstractNumId w:val="61"/>
  </w:num>
  <w:num w:numId="105" w16cid:durableId="2107535617">
    <w:abstractNumId w:val="11"/>
  </w:num>
  <w:num w:numId="106" w16cid:durableId="824443111">
    <w:abstractNumId w:val="76"/>
  </w:num>
  <w:num w:numId="107" w16cid:durableId="934366262">
    <w:abstractNumId w:val="24"/>
  </w:num>
  <w:num w:numId="108" w16cid:durableId="119341302">
    <w:abstractNumId w:val="80"/>
  </w:num>
  <w:num w:numId="109" w16cid:durableId="1985237416">
    <w:abstractNumId w:val="67"/>
  </w:num>
  <w:num w:numId="110" w16cid:durableId="757016348">
    <w:abstractNumId w:val="21"/>
  </w:num>
  <w:num w:numId="111" w16cid:durableId="1138260892">
    <w:abstractNumId w:val="114"/>
  </w:num>
  <w:num w:numId="112" w16cid:durableId="1490050762">
    <w:abstractNumId w:val="15"/>
  </w:num>
  <w:num w:numId="113" w16cid:durableId="1955482184">
    <w:abstractNumId w:val="33"/>
  </w:num>
  <w:num w:numId="114" w16cid:durableId="1186168516">
    <w:abstractNumId w:val="46"/>
  </w:num>
  <w:num w:numId="115" w16cid:durableId="1782451872">
    <w:abstractNumId w:val="29"/>
  </w:num>
  <w:num w:numId="116" w16cid:durableId="570584004">
    <w:abstractNumId w:val="18"/>
  </w:num>
  <w:num w:numId="117" w16cid:durableId="1141579777">
    <w:abstractNumId w:val="101"/>
  </w:num>
  <w:num w:numId="118" w16cid:durableId="1546483673">
    <w:abstractNumId w:val="8"/>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42"/>
    <w:rsid w:val="000001D3"/>
    <w:rsid w:val="0000120A"/>
    <w:rsid w:val="0000130F"/>
    <w:rsid w:val="00001382"/>
    <w:rsid w:val="00001389"/>
    <w:rsid w:val="0000168D"/>
    <w:rsid w:val="000018C1"/>
    <w:rsid w:val="00001CC5"/>
    <w:rsid w:val="0000335B"/>
    <w:rsid w:val="00003D9C"/>
    <w:rsid w:val="00004514"/>
    <w:rsid w:val="00004954"/>
    <w:rsid w:val="00004D32"/>
    <w:rsid w:val="000052BB"/>
    <w:rsid w:val="0000530B"/>
    <w:rsid w:val="00005A72"/>
    <w:rsid w:val="000065B5"/>
    <w:rsid w:val="000100C1"/>
    <w:rsid w:val="000113FD"/>
    <w:rsid w:val="00012659"/>
    <w:rsid w:val="00012B31"/>
    <w:rsid w:val="00012E56"/>
    <w:rsid w:val="00013403"/>
    <w:rsid w:val="000141CD"/>
    <w:rsid w:val="000143BB"/>
    <w:rsid w:val="00014913"/>
    <w:rsid w:val="00014965"/>
    <w:rsid w:val="00015FF4"/>
    <w:rsid w:val="00017444"/>
    <w:rsid w:val="000179C3"/>
    <w:rsid w:val="00020A8B"/>
    <w:rsid w:val="00021042"/>
    <w:rsid w:val="00021C47"/>
    <w:rsid w:val="00023A1C"/>
    <w:rsid w:val="000247B1"/>
    <w:rsid w:val="00024817"/>
    <w:rsid w:val="00024888"/>
    <w:rsid w:val="0002500C"/>
    <w:rsid w:val="00025A85"/>
    <w:rsid w:val="000267C8"/>
    <w:rsid w:val="00027178"/>
    <w:rsid w:val="000276FC"/>
    <w:rsid w:val="00027B66"/>
    <w:rsid w:val="00030239"/>
    <w:rsid w:val="00030513"/>
    <w:rsid w:val="00030721"/>
    <w:rsid w:val="00031B88"/>
    <w:rsid w:val="00031DFC"/>
    <w:rsid w:val="000340BD"/>
    <w:rsid w:val="000359BB"/>
    <w:rsid w:val="00036638"/>
    <w:rsid w:val="00036C98"/>
    <w:rsid w:val="00036D7F"/>
    <w:rsid w:val="00036F8B"/>
    <w:rsid w:val="00036FE0"/>
    <w:rsid w:val="00041185"/>
    <w:rsid w:val="000413AB"/>
    <w:rsid w:val="0004145A"/>
    <w:rsid w:val="00041B47"/>
    <w:rsid w:val="00042445"/>
    <w:rsid w:val="0004248D"/>
    <w:rsid w:val="00042839"/>
    <w:rsid w:val="00044867"/>
    <w:rsid w:val="00050084"/>
    <w:rsid w:val="000505FF"/>
    <w:rsid w:val="000507C5"/>
    <w:rsid w:val="000508C7"/>
    <w:rsid w:val="00051F66"/>
    <w:rsid w:val="000528EC"/>
    <w:rsid w:val="00052C66"/>
    <w:rsid w:val="0005313A"/>
    <w:rsid w:val="00053540"/>
    <w:rsid w:val="0005413C"/>
    <w:rsid w:val="00054E52"/>
    <w:rsid w:val="00054FE4"/>
    <w:rsid w:val="0005621F"/>
    <w:rsid w:val="00056A0A"/>
    <w:rsid w:val="00057548"/>
    <w:rsid w:val="00057D69"/>
    <w:rsid w:val="000605A9"/>
    <w:rsid w:val="00061156"/>
    <w:rsid w:val="00061465"/>
    <w:rsid w:val="00061537"/>
    <w:rsid w:val="00063207"/>
    <w:rsid w:val="00063D02"/>
    <w:rsid w:val="00064E43"/>
    <w:rsid w:val="00065C16"/>
    <w:rsid w:val="000664D3"/>
    <w:rsid w:val="00067F1B"/>
    <w:rsid w:val="00067F52"/>
    <w:rsid w:val="0007044C"/>
    <w:rsid w:val="000707F0"/>
    <w:rsid w:val="000736DA"/>
    <w:rsid w:val="00074733"/>
    <w:rsid w:val="00074D43"/>
    <w:rsid w:val="00075009"/>
    <w:rsid w:val="0007586E"/>
    <w:rsid w:val="000761CA"/>
    <w:rsid w:val="00076DAF"/>
    <w:rsid w:val="00077417"/>
    <w:rsid w:val="0008052C"/>
    <w:rsid w:val="00080D92"/>
    <w:rsid w:val="000815D1"/>
    <w:rsid w:val="00081FE1"/>
    <w:rsid w:val="000822D9"/>
    <w:rsid w:val="000827B6"/>
    <w:rsid w:val="00082D82"/>
    <w:rsid w:val="00083580"/>
    <w:rsid w:val="00083818"/>
    <w:rsid w:val="00084B42"/>
    <w:rsid w:val="000851F5"/>
    <w:rsid w:val="00085D38"/>
    <w:rsid w:val="000866F1"/>
    <w:rsid w:val="00090884"/>
    <w:rsid w:val="00090951"/>
    <w:rsid w:val="000915AB"/>
    <w:rsid w:val="0009267C"/>
    <w:rsid w:val="00092AB7"/>
    <w:rsid w:val="00092BAE"/>
    <w:rsid w:val="00093242"/>
    <w:rsid w:val="00093925"/>
    <w:rsid w:val="00093AE5"/>
    <w:rsid w:val="00094053"/>
    <w:rsid w:val="000948AD"/>
    <w:rsid w:val="00094ABC"/>
    <w:rsid w:val="00094E34"/>
    <w:rsid w:val="00094FF9"/>
    <w:rsid w:val="000954DF"/>
    <w:rsid w:val="000960A4"/>
    <w:rsid w:val="00096836"/>
    <w:rsid w:val="00097586"/>
    <w:rsid w:val="000A2477"/>
    <w:rsid w:val="000A30B7"/>
    <w:rsid w:val="000A362F"/>
    <w:rsid w:val="000A4538"/>
    <w:rsid w:val="000A45AF"/>
    <w:rsid w:val="000A47F9"/>
    <w:rsid w:val="000A480A"/>
    <w:rsid w:val="000A4B27"/>
    <w:rsid w:val="000A4ECA"/>
    <w:rsid w:val="000A6573"/>
    <w:rsid w:val="000A66CE"/>
    <w:rsid w:val="000A6AB8"/>
    <w:rsid w:val="000A7AA5"/>
    <w:rsid w:val="000A7E05"/>
    <w:rsid w:val="000B0438"/>
    <w:rsid w:val="000B0A34"/>
    <w:rsid w:val="000B0AC8"/>
    <w:rsid w:val="000B194E"/>
    <w:rsid w:val="000B1E1D"/>
    <w:rsid w:val="000B20EB"/>
    <w:rsid w:val="000B23DB"/>
    <w:rsid w:val="000B2B97"/>
    <w:rsid w:val="000B330B"/>
    <w:rsid w:val="000B44A1"/>
    <w:rsid w:val="000B4D90"/>
    <w:rsid w:val="000B5AA7"/>
    <w:rsid w:val="000B673E"/>
    <w:rsid w:val="000B6980"/>
    <w:rsid w:val="000B6A4C"/>
    <w:rsid w:val="000B7AE5"/>
    <w:rsid w:val="000C025E"/>
    <w:rsid w:val="000C08CA"/>
    <w:rsid w:val="000C0E7E"/>
    <w:rsid w:val="000C17FA"/>
    <w:rsid w:val="000C1B03"/>
    <w:rsid w:val="000C1F8E"/>
    <w:rsid w:val="000C2C23"/>
    <w:rsid w:val="000C315B"/>
    <w:rsid w:val="000C335C"/>
    <w:rsid w:val="000C34E3"/>
    <w:rsid w:val="000C43C5"/>
    <w:rsid w:val="000C5360"/>
    <w:rsid w:val="000C5D13"/>
    <w:rsid w:val="000C66AC"/>
    <w:rsid w:val="000C6AC3"/>
    <w:rsid w:val="000C6DC3"/>
    <w:rsid w:val="000D069C"/>
    <w:rsid w:val="000D148F"/>
    <w:rsid w:val="000D1BDF"/>
    <w:rsid w:val="000D1D7D"/>
    <w:rsid w:val="000D24CE"/>
    <w:rsid w:val="000D2EB3"/>
    <w:rsid w:val="000D3423"/>
    <w:rsid w:val="000D4867"/>
    <w:rsid w:val="000D576C"/>
    <w:rsid w:val="000D5997"/>
    <w:rsid w:val="000D5C57"/>
    <w:rsid w:val="000D62C7"/>
    <w:rsid w:val="000D7612"/>
    <w:rsid w:val="000E0191"/>
    <w:rsid w:val="000E0442"/>
    <w:rsid w:val="000E0714"/>
    <w:rsid w:val="000E1532"/>
    <w:rsid w:val="000E2020"/>
    <w:rsid w:val="000E203B"/>
    <w:rsid w:val="000E20DB"/>
    <w:rsid w:val="000E233A"/>
    <w:rsid w:val="000E249A"/>
    <w:rsid w:val="000E3F01"/>
    <w:rsid w:val="000E4028"/>
    <w:rsid w:val="000E567C"/>
    <w:rsid w:val="000E590E"/>
    <w:rsid w:val="000E5CCD"/>
    <w:rsid w:val="000E5F23"/>
    <w:rsid w:val="000E677C"/>
    <w:rsid w:val="000E6C5D"/>
    <w:rsid w:val="000E6FF3"/>
    <w:rsid w:val="000E760C"/>
    <w:rsid w:val="000E7BB1"/>
    <w:rsid w:val="000E7D26"/>
    <w:rsid w:val="000E7D69"/>
    <w:rsid w:val="000E7DDA"/>
    <w:rsid w:val="000E7ED9"/>
    <w:rsid w:val="000E7FA4"/>
    <w:rsid w:val="000F0472"/>
    <w:rsid w:val="000F1EFB"/>
    <w:rsid w:val="000F2909"/>
    <w:rsid w:val="000F2DC1"/>
    <w:rsid w:val="000F310A"/>
    <w:rsid w:val="000F3B36"/>
    <w:rsid w:val="000F52F7"/>
    <w:rsid w:val="000F5F1D"/>
    <w:rsid w:val="000F6025"/>
    <w:rsid w:val="000F6108"/>
    <w:rsid w:val="000F61D3"/>
    <w:rsid w:val="000F6EA6"/>
    <w:rsid w:val="000F77D8"/>
    <w:rsid w:val="000F7FFB"/>
    <w:rsid w:val="00100A69"/>
    <w:rsid w:val="00100CCC"/>
    <w:rsid w:val="00100D95"/>
    <w:rsid w:val="0010106E"/>
    <w:rsid w:val="0010112E"/>
    <w:rsid w:val="00101C66"/>
    <w:rsid w:val="001026E2"/>
    <w:rsid w:val="0010297E"/>
    <w:rsid w:val="0010323D"/>
    <w:rsid w:val="00103347"/>
    <w:rsid w:val="0010396E"/>
    <w:rsid w:val="00104C2D"/>
    <w:rsid w:val="00104C7D"/>
    <w:rsid w:val="00105BD0"/>
    <w:rsid w:val="00105C03"/>
    <w:rsid w:val="00106002"/>
    <w:rsid w:val="001066B7"/>
    <w:rsid w:val="00106A22"/>
    <w:rsid w:val="00107FD3"/>
    <w:rsid w:val="001102E0"/>
    <w:rsid w:val="00110E70"/>
    <w:rsid w:val="00111656"/>
    <w:rsid w:val="00112B40"/>
    <w:rsid w:val="00112B56"/>
    <w:rsid w:val="00113739"/>
    <w:rsid w:val="00115A3A"/>
    <w:rsid w:val="001167B7"/>
    <w:rsid w:val="001167D6"/>
    <w:rsid w:val="00116FF5"/>
    <w:rsid w:val="00117095"/>
    <w:rsid w:val="001173A4"/>
    <w:rsid w:val="00117895"/>
    <w:rsid w:val="00120402"/>
    <w:rsid w:val="0012088A"/>
    <w:rsid w:val="00120A53"/>
    <w:rsid w:val="00120D18"/>
    <w:rsid w:val="00123249"/>
    <w:rsid w:val="00123E2F"/>
    <w:rsid w:val="0012565F"/>
    <w:rsid w:val="00125A17"/>
    <w:rsid w:val="00125C6F"/>
    <w:rsid w:val="00126116"/>
    <w:rsid w:val="00126B1B"/>
    <w:rsid w:val="00127623"/>
    <w:rsid w:val="00130A65"/>
    <w:rsid w:val="001325A6"/>
    <w:rsid w:val="001328ED"/>
    <w:rsid w:val="00133D0D"/>
    <w:rsid w:val="00133ED0"/>
    <w:rsid w:val="00135140"/>
    <w:rsid w:val="00135757"/>
    <w:rsid w:val="00135C29"/>
    <w:rsid w:val="00135CFE"/>
    <w:rsid w:val="001368A3"/>
    <w:rsid w:val="0014038E"/>
    <w:rsid w:val="00141355"/>
    <w:rsid w:val="00141EEE"/>
    <w:rsid w:val="00142A78"/>
    <w:rsid w:val="0014498A"/>
    <w:rsid w:val="00144D93"/>
    <w:rsid w:val="00147644"/>
    <w:rsid w:val="0014794A"/>
    <w:rsid w:val="00147C16"/>
    <w:rsid w:val="0015005D"/>
    <w:rsid w:val="001508F2"/>
    <w:rsid w:val="00152C66"/>
    <w:rsid w:val="00152F07"/>
    <w:rsid w:val="00154D96"/>
    <w:rsid w:val="00154FCE"/>
    <w:rsid w:val="0015570C"/>
    <w:rsid w:val="0015574E"/>
    <w:rsid w:val="00156650"/>
    <w:rsid w:val="001569AA"/>
    <w:rsid w:val="00157653"/>
    <w:rsid w:val="001577FF"/>
    <w:rsid w:val="00160934"/>
    <w:rsid w:val="001610A3"/>
    <w:rsid w:val="00161D16"/>
    <w:rsid w:val="001624D7"/>
    <w:rsid w:val="00162731"/>
    <w:rsid w:val="0016442D"/>
    <w:rsid w:val="00165312"/>
    <w:rsid w:val="001653EC"/>
    <w:rsid w:val="001654F0"/>
    <w:rsid w:val="00166014"/>
    <w:rsid w:val="00166198"/>
    <w:rsid w:val="00166334"/>
    <w:rsid w:val="00166EC7"/>
    <w:rsid w:val="0016784D"/>
    <w:rsid w:val="00167E5B"/>
    <w:rsid w:val="00170392"/>
    <w:rsid w:val="00170B6A"/>
    <w:rsid w:val="00171123"/>
    <w:rsid w:val="001711BE"/>
    <w:rsid w:val="00171FA0"/>
    <w:rsid w:val="0017249D"/>
    <w:rsid w:val="00172615"/>
    <w:rsid w:val="00172637"/>
    <w:rsid w:val="00173BBF"/>
    <w:rsid w:val="00173E1A"/>
    <w:rsid w:val="001743B5"/>
    <w:rsid w:val="001746C9"/>
    <w:rsid w:val="00174EFC"/>
    <w:rsid w:val="00174F60"/>
    <w:rsid w:val="0017500B"/>
    <w:rsid w:val="0017541C"/>
    <w:rsid w:val="0017550B"/>
    <w:rsid w:val="001757A0"/>
    <w:rsid w:val="001766F6"/>
    <w:rsid w:val="00176EF1"/>
    <w:rsid w:val="00176FC7"/>
    <w:rsid w:val="00177420"/>
    <w:rsid w:val="001808D6"/>
    <w:rsid w:val="00180AC3"/>
    <w:rsid w:val="00180B1F"/>
    <w:rsid w:val="00180EEC"/>
    <w:rsid w:val="00181F6B"/>
    <w:rsid w:val="00182447"/>
    <w:rsid w:val="00182628"/>
    <w:rsid w:val="00183A18"/>
    <w:rsid w:val="0018406A"/>
    <w:rsid w:val="001844B3"/>
    <w:rsid w:val="00184B5B"/>
    <w:rsid w:val="001853C1"/>
    <w:rsid w:val="00185DD1"/>
    <w:rsid w:val="0018620D"/>
    <w:rsid w:val="00186320"/>
    <w:rsid w:val="00186A0A"/>
    <w:rsid w:val="00186A67"/>
    <w:rsid w:val="001870C1"/>
    <w:rsid w:val="00187B86"/>
    <w:rsid w:val="00187E85"/>
    <w:rsid w:val="001901D0"/>
    <w:rsid w:val="001902F5"/>
    <w:rsid w:val="00190343"/>
    <w:rsid w:val="00191D67"/>
    <w:rsid w:val="00193095"/>
    <w:rsid w:val="00193946"/>
    <w:rsid w:val="00193BC2"/>
    <w:rsid w:val="00194325"/>
    <w:rsid w:val="00194400"/>
    <w:rsid w:val="00194743"/>
    <w:rsid w:val="001950C0"/>
    <w:rsid w:val="00196D47"/>
    <w:rsid w:val="00196EFB"/>
    <w:rsid w:val="00196F71"/>
    <w:rsid w:val="00197287"/>
    <w:rsid w:val="00197CA2"/>
    <w:rsid w:val="001A05C0"/>
    <w:rsid w:val="001A2E40"/>
    <w:rsid w:val="001A3912"/>
    <w:rsid w:val="001A4972"/>
    <w:rsid w:val="001A73C9"/>
    <w:rsid w:val="001B02B1"/>
    <w:rsid w:val="001B079E"/>
    <w:rsid w:val="001B1349"/>
    <w:rsid w:val="001B1A90"/>
    <w:rsid w:val="001B1B01"/>
    <w:rsid w:val="001B2127"/>
    <w:rsid w:val="001B25D8"/>
    <w:rsid w:val="001B4090"/>
    <w:rsid w:val="001B4212"/>
    <w:rsid w:val="001B421D"/>
    <w:rsid w:val="001B5B54"/>
    <w:rsid w:val="001B5D1C"/>
    <w:rsid w:val="001B6672"/>
    <w:rsid w:val="001B7A20"/>
    <w:rsid w:val="001C03BA"/>
    <w:rsid w:val="001C07BC"/>
    <w:rsid w:val="001C1277"/>
    <w:rsid w:val="001C3D9C"/>
    <w:rsid w:val="001C4829"/>
    <w:rsid w:val="001C4A78"/>
    <w:rsid w:val="001C54BA"/>
    <w:rsid w:val="001C5ED2"/>
    <w:rsid w:val="001C68D4"/>
    <w:rsid w:val="001C6A42"/>
    <w:rsid w:val="001C6ED3"/>
    <w:rsid w:val="001C7ED5"/>
    <w:rsid w:val="001D0297"/>
    <w:rsid w:val="001D17B5"/>
    <w:rsid w:val="001D22B4"/>
    <w:rsid w:val="001D2481"/>
    <w:rsid w:val="001D4245"/>
    <w:rsid w:val="001D4AB5"/>
    <w:rsid w:val="001D4B4C"/>
    <w:rsid w:val="001D5006"/>
    <w:rsid w:val="001D62D4"/>
    <w:rsid w:val="001D6AEB"/>
    <w:rsid w:val="001D7378"/>
    <w:rsid w:val="001E1596"/>
    <w:rsid w:val="001E1BE6"/>
    <w:rsid w:val="001E2331"/>
    <w:rsid w:val="001E39AD"/>
    <w:rsid w:val="001E4643"/>
    <w:rsid w:val="001E469C"/>
    <w:rsid w:val="001E49AA"/>
    <w:rsid w:val="001E4A6B"/>
    <w:rsid w:val="001E5351"/>
    <w:rsid w:val="001E7488"/>
    <w:rsid w:val="001E7A45"/>
    <w:rsid w:val="001E7ED3"/>
    <w:rsid w:val="001F0A10"/>
    <w:rsid w:val="001F1422"/>
    <w:rsid w:val="001F1842"/>
    <w:rsid w:val="001F1BF8"/>
    <w:rsid w:val="001F1FA5"/>
    <w:rsid w:val="001F3DEE"/>
    <w:rsid w:val="001F45B9"/>
    <w:rsid w:val="001F4823"/>
    <w:rsid w:val="001F4B0E"/>
    <w:rsid w:val="001F4FB4"/>
    <w:rsid w:val="001F5257"/>
    <w:rsid w:val="001F59CC"/>
    <w:rsid w:val="001F6696"/>
    <w:rsid w:val="001F69BC"/>
    <w:rsid w:val="001F7969"/>
    <w:rsid w:val="0020024F"/>
    <w:rsid w:val="00200955"/>
    <w:rsid w:val="0020162E"/>
    <w:rsid w:val="002020D5"/>
    <w:rsid w:val="0020230D"/>
    <w:rsid w:val="00202321"/>
    <w:rsid w:val="002026C4"/>
    <w:rsid w:val="00202C58"/>
    <w:rsid w:val="00202D78"/>
    <w:rsid w:val="002033AF"/>
    <w:rsid w:val="00205034"/>
    <w:rsid w:val="00206CEF"/>
    <w:rsid w:val="00207CCC"/>
    <w:rsid w:val="00207D4D"/>
    <w:rsid w:val="0021055A"/>
    <w:rsid w:val="00210CB9"/>
    <w:rsid w:val="00211441"/>
    <w:rsid w:val="002126BF"/>
    <w:rsid w:val="002130D1"/>
    <w:rsid w:val="00213A1F"/>
    <w:rsid w:val="00214245"/>
    <w:rsid w:val="0021501B"/>
    <w:rsid w:val="00215083"/>
    <w:rsid w:val="0021509E"/>
    <w:rsid w:val="00215E80"/>
    <w:rsid w:val="002174F1"/>
    <w:rsid w:val="0022006C"/>
    <w:rsid w:val="0022050A"/>
    <w:rsid w:val="00220797"/>
    <w:rsid w:val="002221A5"/>
    <w:rsid w:val="00222328"/>
    <w:rsid w:val="002233D2"/>
    <w:rsid w:val="00224A27"/>
    <w:rsid w:val="00225089"/>
    <w:rsid w:val="00225EE0"/>
    <w:rsid w:val="00227FFA"/>
    <w:rsid w:val="00230062"/>
    <w:rsid w:val="002309C4"/>
    <w:rsid w:val="00230E5D"/>
    <w:rsid w:val="00231042"/>
    <w:rsid w:val="0023135E"/>
    <w:rsid w:val="00231FFC"/>
    <w:rsid w:val="00232240"/>
    <w:rsid w:val="00233348"/>
    <w:rsid w:val="00233B01"/>
    <w:rsid w:val="00233DAE"/>
    <w:rsid w:val="00234B77"/>
    <w:rsid w:val="00235702"/>
    <w:rsid w:val="00235A3B"/>
    <w:rsid w:val="00237022"/>
    <w:rsid w:val="00237038"/>
    <w:rsid w:val="00237B81"/>
    <w:rsid w:val="00240135"/>
    <w:rsid w:val="00240337"/>
    <w:rsid w:val="0024130D"/>
    <w:rsid w:val="00241D80"/>
    <w:rsid w:val="00242877"/>
    <w:rsid w:val="00242B6B"/>
    <w:rsid w:val="0024311E"/>
    <w:rsid w:val="002431C6"/>
    <w:rsid w:val="002440A3"/>
    <w:rsid w:val="0024502D"/>
    <w:rsid w:val="00245E28"/>
    <w:rsid w:val="00246DBA"/>
    <w:rsid w:val="0025007D"/>
    <w:rsid w:val="002504BD"/>
    <w:rsid w:val="00250B0D"/>
    <w:rsid w:val="00250CBD"/>
    <w:rsid w:val="00250FD4"/>
    <w:rsid w:val="002512EA"/>
    <w:rsid w:val="00251DF1"/>
    <w:rsid w:val="002523AB"/>
    <w:rsid w:val="00252CCA"/>
    <w:rsid w:val="00252CFB"/>
    <w:rsid w:val="002544BB"/>
    <w:rsid w:val="00254BEF"/>
    <w:rsid w:val="0025587A"/>
    <w:rsid w:val="00255BAF"/>
    <w:rsid w:val="00255D1C"/>
    <w:rsid w:val="00255E46"/>
    <w:rsid w:val="00256A3F"/>
    <w:rsid w:val="002575EA"/>
    <w:rsid w:val="00257F65"/>
    <w:rsid w:val="00257FF0"/>
    <w:rsid w:val="00261432"/>
    <w:rsid w:val="00261FAA"/>
    <w:rsid w:val="002622C2"/>
    <w:rsid w:val="00263116"/>
    <w:rsid w:val="00264735"/>
    <w:rsid w:val="00264B59"/>
    <w:rsid w:val="00264EA8"/>
    <w:rsid w:val="00264F35"/>
    <w:rsid w:val="00266539"/>
    <w:rsid w:val="00266CF1"/>
    <w:rsid w:val="00270390"/>
    <w:rsid w:val="00270942"/>
    <w:rsid w:val="002717D4"/>
    <w:rsid w:val="00273A23"/>
    <w:rsid w:val="00273FA5"/>
    <w:rsid w:val="0027442C"/>
    <w:rsid w:val="002748D8"/>
    <w:rsid w:val="0027571B"/>
    <w:rsid w:val="00275D82"/>
    <w:rsid w:val="00275D8C"/>
    <w:rsid w:val="0027656B"/>
    <w:rsid w:val="00277B18"/>
    <w:rsid w:val="00277BEE"/>
    <w:rsid w:val="00277DE9"/>
    <w:rsid w:val="0028045A"/>
    <w:rsid w:val="00280857"/>
    <w:rsid w:val="00280F63"/>
    <w:rsid w:val="002811C3"/>
    <w:rsid w:val="00281F35"/>
    <w:rsid w:val="00281FF5"/>
    <w:rsid w:val="00282246"/>
    <w:rsid w:val="00282278"/>
    <w:rsid w:val="0028235B"/>
    <w:rsid w:val="00283520"/>
    <w:rsid w:val="0028386A"/>
    <w:rsid w:val="002842EC"/>
    <w:rsid w:val="002845C3"/>
    <w:rsid w:val="00284E0C"/>
    <w:rsid w:val="00291FBB"/>
    <w:rsid w:val="0029250A"/>
    <w:rsid w:val="00293086"/>
    <w:rsid w:val="0029432F"/>
    <w:rsid w:val="00295001"/>
    <w:rsid w:val="0029500E"/>
    <w:rsid w:val="00295C8E"/>
    <w:rsid w:val="00296783"/>
    <w:rsid w:val="00296F58"/>
    <w:rsid w:val="00296F86"/>
    <w:rsid w:val="002978D3"/>
    <w:rsid w:val="00297CCC"/>
    <w:rsid w:val="002A02BF"/>
    <w:rsid w:val="002A054C"/>
    <w:rsid w:val="002A0572"/>
    <w:rsid w:val="002A0E9C"/>
    <w:rsid w:val="002A145A"/>
    <w:rsid w:val="002A1904"/>
    <w:rsid w:val="002A39BC"/>
    <w:rsid w:val="002A3F74"/>
    <w:rsid w:val="002A4376"/>
    <w:rsid w:val="002A448F"/>
    <w:rsid w:val="002A487A"/>
    <w:rsid w:val="002A4B72"/>
    <w:rsid w:val="002A5803"/>
    <w:rsid w:val="002A5CDD"/>
    <w:rsid w:val="002A6B36"/>
    <w:rsid w:val="002B0AF4"/>
    <w:rsid w:val="002B1912"/>
    <w:rsid w:val="002B2322"/>
    <w:rsid w:val="002B36EB"/>
    <w:rsid w:val="002B3887"/>
    <w:rsid w:val="002B388C"/>
    <w:rsid w:val="002B3998"/>
    <w:rsid w:val="002B3BC1"/>
    <w:rsid w:val="002B3D9C"/>
    <w:rsid w:val="002B55AA"/>
    <w:rsid w:val="002B6360"/>
    <w:rsid w:val="002B6EE8"/>
    <w:rsid w:val="002B7C38"/>
    <w:rsid w:val="002C03F9"/>
    <w:rsid w:val="002C13FF"/>
    <w:rsid w:val="002C2179"/>
    <w:rsid w:val="002C29C8"/>
    <w:rsid w:val="002C3DC3"/>
    <w:rsid w:val="002C47E5"/>
    <w:rsid w:val="002C54F1"/>
    <w:rsid w:val="002C60B5"/>
    <w:rsid w:val="002C60C8"/>
    <w:rsid w:val="002C662C"/>
    <w:rsid w:val="002C70D8"/>
    <w:rsid w:val="002C7B34"/>
    <w:rsid w:val="002D068F"/>
    <w:rsid w:val="002D12BD"/>
    <w:rsid w:val="002D14D8"/>
    <w:rsid w:val="002D1674"/>
    <w:rsid w:val="002D1AC0"/>
    <w:rsid w:val="002D228F"/>
    <w:rsid w:val="002D34DE"/>
    <w:rsid w:val="002D3F06"/>
    <w:rsid w:val="002D4B41"/>
    <w:rsid w:val="002D4D49"/>
    <w:rsid w:val="002D50C0"/>
    <w:rsid w:val="002D54AC"/>
    <w:rsid w:val="002D5A62"/>
    <w:rsid w:val="002D5FD7"/>
    <w:rsid w:val="002D63B2"/>
    <w:rsid w:val="002D754B"/>
    <w:rsid w:val="002E0716"/>
    <w:rsid w:val="002E1143"/>
    <w:rsid w:val="002E1233"/>
    <w:rsid w:val="002E132B"/>
    <w:rsid w:val="002E18A1"/>
    <w:rsid w:val="002E1B60"/>
    <w:rsid w:val="002E28E9"/>
    <w:rsid w:val="002E2F57"/>
    <w:rsid w:val="002E32FE"/>
    <w:rsid w:val="002E3CE0"/>
    <w:rsid w:val="002E412F"/>
    <w:rsid w:val="002E4931"/>
    <w:rsid w:val="002E5ADD"/>
    <w:rsid w:val="002E782C"/>
    <w:rsid w:val="002E7B0C"/>
    <w:rsid w:val="002F131B"/>
    <w:rsid w:val="002F2937"/>
    <w:rsid w:val="002F3034"/>
    <w:rsid w:val="002F3D06"/>
    <w:rsid w:val="002F41FE"/>
    <w:rsid w:val="002F442E"/>
    <w:rsid w:val="002F4E20"/>
    <w:rsid w:val="002F4EB7"/>
    <w:rsid w:val="002F563A"/>
    <w:rsid w:val="002F575F"/>
    <w:rsid w:val="002F6EA3"/>
    <w:rsid w:val="002F7CC6"/>
    <w:rsid w:val="0030012D"/>
    <w:rsid w:val="00300281"/>
    <w:rsid w:val="00300355"/>
    <w:rsid w:val="00301399"/>
    <w:rsid w:val="003026F4"/>
    <w:rsid w:val="00302D7A"/>
    <w:rsid w:val="003032E8"/>
    <w:rsid w:val="003034B0"/>
    <w:rsid w:val="00305668"/>
    <w:rsid w:val="00306A60"/>
    <w:rsid w:val="00306E8B"/>
    <w:rsid w:val="00310B0E"/>
    <w:rsid w:val="00311C42"/>
    <w:rsid w:val="003123B4"/>
    <w:rsid w:val="00312B74"/>
    <w:rsid w:val="0031392C"/>
    <w:rsid w:val="00313BC6"/>
    <w:rsid w:val="00313C1E"/>
    <w:rsid w:val="00314073"/>
    <w:rsid w:val="003141D9"/>
    <w:rsid w:val="0031499E"/>
    <w:rsid w:val="00315C34"/>
    <w:rsid w:val="00317EDB"/>
    <w:rsid w:val="00320667"/>
    <w:rsid w:val="00320F66"/>
    <w:rsid w:val="00322F5A"/>
    <w:rsid w:val="003239A0"/>
    <w:rsid w:val="00323E5C"/>
    <w:rsid w:val="003240AF"/>
    <w:rsid w:val="003241C0"/>
    <w:rsid w:val="00325237"/>
    <w:rsid w:val="00326297"/>
    <w:rsid w:val="00326A1F"/>
    <w:rsid w:val="00327024"/>
    <w:rsid w:val="00327514"/>
    <w:rsid w:val="003276CE"/>
    <w:rsid w:val="003279C5"/>
    <w:rsid w:val="00327FF7"/>
    <w:rsid w:val="00330259"/>
    <w:rsid w:val="003316B3"/>
    <w:rsid w:val="00332094"/>
    <w:rsid w:val="003321FC"/>
    <w:rsid w:val="003326BF"/>
    <w:rsid w:val="0033296E"/>
    <w:rsid w:val="0033563E"/>
    <w:rsid w:val="00337270"/>
    <w:rsid w:val="00337F7B"/>
    <w:rsid w:val="003400A7"/>
    <w:rsid w:val="00340118"/>
    <w:rsid w:val="003407D4"/>
    <w:rsid w:val="00341446"/>
    <w:rsid w:val="00342511"/>
    <w:rsid w:val="003434DC"/>
    <w:rsid w:val="00343B8A"/>
    <w:rsid w:val="00343EBD"/>
    <w:rsid w:val="00345728"/>
    <w:rsid w:val="00345F11"/>
    <w:rsid w:val="00346348"/>
    <w:rsid w:val="0034676A"/>
    <w:rsid w:val="00346A1B"/>
    <w:rsid w:val="00346B74"/>
    <w:rsid w:val="00346EC9"/>
    <w:rsid w:val="00347524"/>
    <w:rsid w:val="00347A52"/>
    <w:rsid w:val="0035183D"/>
    <w:rsid w:val="0035184B"/>
    <w:rsid w:val="003518C5"/>
    <w:rsid w:val="003526B7"/>
    <w:rsid w:val="00352ADF"/>
    <w:rsid w:val="00352F14"/>
    <w:rsid w:val="00353EA3"/>
    <w:rsid w:val="00354013"/>
    <w:rsid w:val="003541EF"/>
    <w:rsid w:val="00354A12"/>
    <w:rsid w:val="003551F0"/>
    <w:rsid w:val="003605BC"/>
    <w:rsid w:val="003616E9"/>
    <w:rsid w:val="003623AB"/>
    <w:rsid w:val="00363517"/>
    <w:rsid w:val="0036362E"/>
    <w:rsid w:val="003643B9"/>
    <w:rsid w:val="00364D6C"/>
    <w:rsid w:val="00365CC5"/>
    <w:rsid w:val="003667DE"/>
    <w:rsid w:val="003672C9"/>
    <w:rsid w:val="0036735D"/>
    <w:rsid w:val="003675D8"/>
    <w:rsid w:val="003706CF"/>
    <w:rsid w:val="0037082E"/>
    <w:rsid w:val="003710B3"/>
    <w:rsid w:val="00372925"/>
    <w:rsid w:val="00373589"/>
    <w:rsid w:val="00373740"/>
    <w:rsid w:val="00373ECA"/>
    <w:rsid w:val="00374097"/>
    <w:rsid w:val="00374B88"/>
    <w:rsid w:val="00374FE6"/>
    <w:rsid w:val="00375840"/>
    <w:rsid w:val="00380133"/>
    <w:rsid w:val="00380274"/>
    <w:rsid w:val="003806A9"/>
    <w:rsid w:val="003809AB"/>
    <w:rsid w:val="00380A6E"/>
    <w:rsid w:val="00380A81"/>
    <w:rsid w:val="00382EFF"/>
    <w:rsid w:val="003830A1"/>
    <w:rsid w:val="0038379A"/>
    <w:rsid w:val="0038758C"/>
    <w:rsid w:val="00387F50"/>
    <w:rsid w:val="00390D04"/>
    <w:rsid w:val="003921B6"/>
    <w:rsid w:val="00392C5C"/>
    <w:rsid w:val="00392F28"/>
    <w:rsid w:val="00394C61"/>
    <w:rsid w:val="00396139"/>
    <w:rsid w:val="00396BF9"/>
    <w:rsid w:val="00397B3B"/>
    <w:rsid w:val="00397BE9"/>
    <w:rsid w:val="003A0D20"/>
    <w:rsid w:val="003A13A2"/>
    <w:rsid w:val="003A1766"/>
    <w:rsid w:val="003A286C"/>
    <w:rsid w:val="003A2E11"/>
    <w:rsid w:val="003A2E12"/>
    <w:rsid w:val="003A48BB"/>
    <w:rsid w:val="003A5F44"/>
    <w:rsid w:val="003A6044"/>
    <w:rsid w:val="003A6FFE"/>
    <w:rsid w:val="003A731A"/>
    <w:rsid w:val="003A79D1"/>
    <w:rsid w:val="003B0CA1"/>
    <w:rsid w:val="003B0DEE"/>
    <w:rsid w:val="003B1872"/>
    <w:rsid w:val="003B2BB7"/>
    <w:rsid w:val="003B2CB4"/>
    <w:rsid w:val="003B2F5C"/>
    <w:rsid w:val="003B3755"/>
    <w:rsid w:val="003B3997"/>
    <w:rsid w:val="003B5A73"/>
    <w:rsid w:val="003B6562"/>
    <w:rsid w:val="003B67B0"/>
    <w:rsid w:val="003B68DA"/>
    <w:rsid w:val="003B7116"/>
    <w:rsid w:val="003B77E2"/>
    <w:rsid w:val="003B7B6D"/>
    <w:rsid w:val="003C1614"/>
    <w:rsid w:val="003C2024"/>
    <w:rsid w:val="003C20C9"/>
    <w:rsid w:val="003C293E"/>
    <w:rsid w:val="003C3F4E"/>
    <w:rsid w:val="003C512F"/>
    <w:rsid w:val="003C572F"/>
    <w:rsid w:val="003C5DE0"/>
    <w:rsid w:val="003C62F2"/>
    <w:rsid w:val="003C63E4"/>
    <w:rsid w:val="003C64BC"/>
    <w:rsid w:val="003C6E3D"/>
    <w:rsid w:val="003C6E78"/>
    <w:rsid w:val="003C7F3D"/>
    <w:rsid w:val="003D03B8"/>
    <w:rsid w:val="003D03DE"/>
    <w:rsid w:val="003D1495"/>
    <w:rsid w:val="003D1C3E"/>
    <w:rsid w:val="003D1CAD"/>
    <w:rsid w:val="003D1E95"/>
    <w:rsid w:val="003D21ED"/>
    <w:rsid w:val="003D2446"/>
    <w:rsid w:val="003D334D"/>
    <w:rsid w:val="003D51D2"/>
    <w:rsid w:val="003D57B6"/>
    <w:rsid w:val="003D599B"/>
    <w:rsid w:val="003D5C30"/>
    <w:rsid w:val="003D5ED1"/>
    <w:rsid w:val="003D65F3"/>
    <w:rsid w:val="003D70B5"/>
    <w:rsid w:val="003D77A5"/>
    <w:rsid w:val="003E03FC"/>
    <w:rsid w:val="003E17CE"/>
    <w:rsid w:val="003E2692"/>
    <w:rsid w:val="003E26DC"/>
    <w:rsid w:val="003E4428"/>
    <w:rsid w:val="003E46AB"/>
    <w:rsid w:val="003E59AA"/>
    <w:rsid w:val="003E5DF0"/>
    <w:rsid w:val="003E6855"/>
    <w:rsid w:val="003E74EB"/>
    <w:rsid w:val="003E777D"/>
    <w:rsid w:val="003E7F5B"/>
    <w:rsid w:val="003F00A2"/>
    <w:rsid w:val="003F04E7"/>
    <w:rsid w:val="003F05F0"/>
    <w:rsid w:val="003F0D3F"/>
    <w:rsid w:val="003F1205"/>
    <w:rsid w:val="003F14EC"/>
    <w:rsid w:val="003F15A4"/>
    <w:rsid w:val="003F15FB"/>
    <w:rsid w:val="003F1A1B"/>
    <w:rsid w:val="003F2064"/>
    <w:rsid w:val="003F26C1"/>
    <w:rsid w:val="003F272E"/>
    <w:rsid w:val="003F2AC5"/>
    <w:rsid w:val="003F2FD0"/>
    <w:rsid w:val="003F31B8"/>
    <w:rsid w:val="003F41CC"/>
    <w:rsid w:val="003F4AEF"/>
    <w:rsid w:val="003F4D3B"/>
    <w:rsid w:val="003F5595"/>
    <w:rsid w:val="003F6981"/>
    <w:rsid w:val="003F6DCC"/>
    <w:rsid w:val="003F789D"/>
    <w:rsid w:val="004004AB"/>
    <w:rsid w:val="004007A5"/>
    <w:rsid w:val="00400EE0"/>
    <w:rsid w:val="0040171C"/>
    <w:rsid w:val="00402FFE"/>
    <w:rsid w:val="00403F1D"/>
    <w:rsid w:val="004044F0"/>
    <w:rsid w:val="00405803"/>
    <w:rsid w:val="00406309"/>
    <w:rsid w:val="00406346"/>
    <w:rsid w:val="00407284"/>
    <w:rsid w:val="00410F8F"/>
    <w:rsid w:val="00411349"/>
    <w:rsid w:val="0041135D"/>
    <w:rsid w:val="00411826"/>
    <w:rsid w:val="00413442"/>
    <w:rsid w:val="00413939"/>
    <w:rsid w:val="0041453C"/>
    <w:rsid w:val="004150EC"/>
    <w:rsid w:val="00415ADC"/>
    <w:rsid w:val="00416157"/>
    <w:rsid w:val="004163F9"/>
    <w:rsid w:val="004169F4"/>
    <w:rsid w:val="00416C0A"/>
    <w:rsid w:val="004206D9"/>
    <w:rsid w:val="00420F8E"/>
    <w:rsid w:val="004210F2"/>
    <w:rsid w:val="004214F8"/>
    <w:rsid w:val="00422607"/>
    <w:rsid w:val="00422E4C"/>
    <w:rsid w:val="004230B2"/>
    <w:rsid w:val="00423747"/>
    <w:rsid w:val="00423974"/>
    <w:rsid w:val="00424339"/>
    <w:rsid w:val="00425254"/>
    <w:rsid w:val="004252F0"/>
    <w:rsid w:val="004253AC"/>
    <w:rsid w:val="0042659B"/>
    <w:rsid w:val="004265A2"/>
    <w:rsid w:val="00426B3F"/>
    <w:rsid w:val="00426D22"/>
    <w:rsid w:val="00426E8E"/>
    <w:rsid w:val="00430471"/>
    <w:rsid w:val="00430A19"/>
    <w:rsid w:val="00430FAF"/>
    <w:rsid w:val="00431B42"/>
    <w:rsid w:val="00431C6E"/>
    <w:rsid w:val="00432135"/>
    <w:rsid w:val="004328C3"/>
    <w:rsid w:val="00432A83"/>
    <w:rsid w:val="0043323B"/>
    <w:rsid w:val="00434470"/>
    <w:rsid w:val="0043495A"/>
    <w:rsid w:val="0043505F"/>
    <w:rsid w:val="0043539F"/>
    <w:rsid w:val="00437B13"/>
    <w:rsid w:val="00437B2C"/>
    <w:rsid w:val="00437CD3"/>
    <w:rsid w:val="004406DF"/>
    <w:rsid w:val="0044088E"/>
    <w:rsid w:val="00440F3F"/>
    <w:rsid w:val="00440FDB"/>
    <w:rsid w:val="00441597"/>
    <w:rsid w:val="0044179A"/>
    <w:rsid w:val="00442330"/>
    <w:rsid w:val="00443EF6"/>
    <w:rsid w:val="00443FD0"/>
    <w:rsid w:val="004446BD"/>
    <w:rsid w:val="004449BE"/>
    <w:rsid w:val="0044549C"/>
    <w:rsid w:val="004459D9"/>
    <w:rsid w:val="00445C1D"/>
    <w:rsid w:val="0044634A"/>
    <w:rsid w:val="004463F7"/>
    <w:rsid w:val="004468FF"/>
    <w:rsid w:val="0045075B"/>
    <w:rsid w:val="00450E12"/>
    <w:rsid w:val="00451123"/>
    <w:rsid w:val="0045197B"/>
    <w:rsid w:val="00451A1C"/>
    <w:rsid w:val="00451F22"/>
    <w:rsid w:val="004520CF"/>
    <w:rsid w:val="00452559"/>
    <w:rsid w:val="00452DE6"/>
    <w:rsid w:val="004541CA"/>
    <w:rsid w:val="00455203"/>
    <w:rsid w:val="00455E2A"/>
    <w:rsid w:val="00455F99"/>
    <w:rsid w:val="004563F0"/>
    <w:rsid w:val="00456F6E"/>
    <w:rsid w:val="00460B51"/>
    <w:rsid w:val="00460D3B"/>
    <w:rsid w:val="004612A8"/>
    <w:rsid w:val="00461332"/>
    <w:rsid w:val="00461E77"/>
    <w:rsid w:val="004625A9"/>
    <w:rsid w:val="00463A8F"/>
    <w:rsid w:val="00463D5E"/>
    <w:rsid w:val="004653F1"/>
    <w:rsid w:val="0046676E"/>
    <w:rsid w:val="00466B5D"/>
    <w:rsid w:val="00466D5B"/>
    <w:rsid w:val="00467B51"/>
    <w:rsid w:val="00470441"/>
    <w:rsid w:val="0047051A"/>
    <w:rsid w:val="0047112B"/>
    <w:rsid w:val="00471339"/>
    <w:rsid w:val="0047175E"/>
    <w:rsid w:val="00471CFD"/>
    <w:rsid w:val="00471E79"/>
    <w:rsid w:val="0047242B"/>
    <w:rsid w:val="004733CC"/>
    <w:rsid w:val="00473EDD"/>
    <w:rsid w:val="0047564B"/>
    <w:rsid w:val="00475CBA"/>
    <w:rsid w:val="00475F36"/>
    <w:rsid w:val="004762A9"/>
    <w:rsid w:val="004763AE"/>
    <w:rsid w:val="00476EE4"/>
    <w:rsid w:val="00477376"/>
    <w:rsid w:val="004801B0"/>
    <w:rsid w:val="00480EE7"/>
    <w:rsid w:val="004812FF"/>
    <w:rsid w:val="00481847"/>
    <w:rsid w:val="00482C23"/>
    <w:rsid w:val="00483136"/>
    <w:rsid w:val="00483A6A"/>
    <w:rsid w:val="00483C12"/>
    <w:rsid w:val="00483C62"/>
    <w:rsid w:val="004845C0"/>
    <w:rsid w:val="00484CF4"/>
    <w:rsid w:val="004852E6"/>
    <w:rsid w:val="0048592C"/>
    <w:rsid w:val="00490350"/>
    <w:rsid w:val="00490C23"/>
    <w:rsid w:val="00491F0E"/>
    <w:rsid w:val="00492B56"/>
    <w:rsid w:val="004937F5"/>
    <w:rsid w:val="00495C6E"/>
    <w:rsid w:val="0049685F"/>
    <w:rsid w:val="00496C48"/>
    <w:rsid w:val="00497541"/>
    <w:rsid w:val="00497C47"/>
    <w:rsid w:val="00497D63"/>
    <w:rsid w:val="004A0216"/>
    <w:rsid w:val="004A0640"/>
    <w:rsid w:val="004A16AC"/>
    <w:rsid w:val="004A16D8"/>
    <w:rsid w:val="004A17FD"/>
    <w:rsid w:val="004A1A0D"/>
    <w:rsid w:val="004A1C7B"/>
    <w:rsid w:val="004A1E3B"/>
    <w:rsid w:val="004A233F"/>
    <w:rsid w:val="004A24C5"/>
    <w:rsid w:val="004A2B2A"/>
    <w:rsid w:val="004A2F25"/>
    <w:rsid w:val="004A490C"/>
    <w:rsid w:val="004A5106"/>
    <w:rsid w:val="004A5175"/>
    <w:rsid w:val="004A546D"/>
    <w:rsid w:val="004A6F4A"/>
    <w:rsid w:val="004A72F6"/>
    <w:rsid w:val="004B0BB1"/>
    <w:rsid w:val="004B0D5D"/>
    <w:rsid w:val="004B0F37"/>
    <w:rsid w:val="004B1002"/>
    <w:rsid w:val="004B1069"/>
    <w:rsid w:val="004B1BF8"/>
    <w:rsid w:val="004B24C5"/>
    <w:rsid w:val="004B6216"/>
    <w:rsid w:val="004B6253"/>
    <w:rsid w:val="004B662F"/>
    <w:rsid w:val="004B7636"/>
    <w:rsid w:val="004C0EC1"/>
    <w:rsid w:val="004C1294"/>
    <w:rsid w:val="004C12C5"/>
    <w:rsid w:val="004C1445"/>
    <w:rsid w:val="004C209A"/>
    <w:rsid w:val="004C2A20"/>
    <w:rsid w:val="004C4412"/>
    <w:rsid w:val="004C4ECD"/>
    <w:rsid w:val="004C4FD3"/>
    <w:rsid w:val="004C52ED"/>
    <w:rsid w:val="004C614C"/>
    <w:rsid w:val="004C6D08"/>
    <w:rsid w:val="004C71EE"/>
    <w:rsid w:val="004C74FE"/>
    <w:rsid w:val="004C7F45"/>
    <w:rsid w:val="004D0039"/>
    <w:rsid w:val="004D1469"/>
    <w:rsid w:val="004D1512"/>
    <w:rsid w:val="004D15C2"/>
    <w:rsid w:val="004D2309"/>
    <w:rsid w:val="004D2AA1"/>
    <w:rsid w:val="004D2C1A"/>
    <w:rsid w:val="004D3103"/>
    <w:rsid w:val="004D341B"/>
    <w:rsid w:val="004D4966"/>
    <w:rsid w:val="004D4F45"/>
    <w:rsid w:val="004D5455"/>
    <w:rsid w:val="004D553E"/>
    <w:rsid w:val="004D586B"/>
    <w:rsid w:val="004D68BA"/>
    <w:rsid w:val="004D774F"/>
    <w:rsid w:val="004E03A4"/>
    <w:rsid w:val="004E1369"/>
    <w:rsid w:val="004E2118"/>
    <w:rsid w:val="004E2FC7"/>
    <w:rsid w:val="004E3933"/>
    <w:rsid w:val="004E41C8"/>
    <w:rsid w:val="004E6DE7"/>
    <w:rsid w:val="004E7395"/>
    <w:rsid w:val="004E77DE"/>
    <w:rsid w:val="004F0681"/>
    <w:rsid w:val="004F1838"/>
    <w:rsid w:val="004F2224"/>
    <w:rsid w:val="004F277D"/>
    <w:rsid w:val="004F2DF5"/>
    <w:rsid w:val="004F2E90"/>
    <w:rsid w:val="004F3CCB"/>
    <w:rsid w:val="004F4A9F"/>
    <w:rsid w:val="004F5635"/>
    <w:rsid w:val="004F6496"/>
    <w:rsid w:val="004F733E"/>
    <w:rsid w:val="004F7C4D"/>
    <w:rsid w:val="0050117C"/>
    <w:rsid w:val="0050150C"/>
    <w:rsid w:val="00501A0F"/>
    <w:rsid w:val="00503566"/>
    <w:rsid w:val="00503706"/>
    <w:rsid w:val="0050379B"/>
    <w:rsid w:val="00503C04"/>
    <w:rsid w:val="00505C7D"/>
    <w:rsid w:val="005074D7"/>
    <w:rsid w:val="00507B7A"/>
    <w:rsid w:val="0051036D"/>
    <w:rsid w:val="00510D93"/>
    <w:rsid w:val="005121AB"/>
    <w:rsid w:val="005122DA"/>
    <w:rsid w:val="0051236A"/>
    <w:rsid w:val="005123C2"/>
    <w:rsid w:val="00513E1A"/>
    <w:rsid w:val="00513FAF"/>
    <w:rsid w:val="005144D2"/>
    <w:rsid w:val="00516B05"/>
    <w:rsid w:val="00516ECC"/>
    <w:rsid w:val="00520126"/>
    <w:rsid w:val="005201C3"/>
    <w:rsid w:val="0052043D"/>
    <w:rsid w:val="00521971"/>
    <w:rsid w:val="00523D06"/>
    <w:rsid w:val="00524440"/>
    <w:rsid w:val="00524A66"/>
    <w:rsid w:val="00524C5D"/>
    <w:rsid w:val="00524C8A"/>
    <w:rsid w:val="00524DD7"/>
    <w:rsid w:val="00525844"/>
    <w:rsid w:val="00526FF0"/>
    <w:rsid w:val="005270ED"/>
    <w:rsid w:val="00530953"/>
    <w:rsid w:val="00530E66"/>
    <w:rsid w:val="005311F0"/>
    <w:rsid w:val="00533E77"/>
    <w:rsid w:val="005343EB"/>
    <w:rsid w:val="0053499B"/>
    <w:rsid w:val="005357AB"/>
    <w:rsid w:val="00535AE1"/>
    <w:rsid w:val="005368B9"/>
    <w:rsid w:val="00537163"/>
    <w:rsid w:val="005375DD"/>
    <w:rsid w:val="0054030E"/>
    <w:rsid w:val="00540DC7"/>
    <w:rsid w:val="00541D98"/>
    <w:rsid w:val="005424F6"/>
    <w:rsid w:val="005430EB"/>
    <w:rsid w:val="0054375C"/>
    <w:rsid w:val="00544052"/>
    <w:rsid w:val="0054417A"/>
    <w:rsid w:val="0054452F"/>
    <w:rsid w:val="00544B0E"/>
    <w:rsid w:val="00545009"/>
    <w:rsid w:val="005455E2"/>
    <w:rsid w:val="00545CBC"/>
    <w:rsid w:val="00545CC3"/>
    <w:rsid w:val="0054660E"/>
    <w:rsid w:val="00546FED"/>
    <w:rsid w:val="00547E8A"/>
    <w:rsid w:val="00550290"/>
    <w:rsid w:val="005502CF"/>
    <w:rsid w:val="0055033D"/>
    <w:rsid w:val="00550775"/>
    <w:rsid w:val="00550A95"/>
    <w:rsid w:val="005512DA"/>
    <w:rsid w:val="005514B1"/>
    <w:rsid w:val="0055182F"/>
    <w:rsid w:val="00551A33"/>
    <w:rsid w:val="00551E20"/>
    <w:rsid w:val="00552D9D"/>
    <w:rsid w:val="00553EC9"/>
    <w:rsid w:val="005542BE"/>
    <w:rsid w:val="00555197"/>
    <w:rsid w:val="005554D1"/>
    <w:rsid w:val="005577ED"/>
    <w:rsid w:val="00557E36"/>
    <w:rsid w:val="00560586"/>
    <w:rsid w:val="005611EB"/>
    <w:rsid w:val="00561F7F"/>
    <w:rsid w:val="005625DF"/>
    <w:rsid w:val="00562696"/>
    <w:rsid w:val="005629D9"/>
    <w:rsid w:val="005643EF"/>
    <w:rsid w:val="00565379"/>
    <w:rsid w:val="0056569D"/>
    <w:rsid w:val="005659FD"/>
    <w:rsid w:val="00566186"/>
    <w:rsid w:val="00567F1B"/>
    <w:rsid w:val="005702F5"/>
    <w:rsid w:val="00571A6D"/>
    <w:rsid w:val="00572F6A"/>
    <w:rsid w:val="0057312A"/>
    <w:rsid w:val="00574EBA"/>
    <w:rsid w:val="00575AAA"/>
    <w:rsid w:val="0057780B"/>
    <w:rsid w:val="00577B87"/>
    <w:rsid w:val="00580963"/>
    <w:rsid w:val="00580C03"/>
    <w:rsid w:val="00582089"/>
    <w:rsid w:val="0058298A"/>
    <w:rsid w:val="00582E58"/>
    <w:rsid w:val="00582F77"/>
    <w:rsid w:val="005839A2"/>
    <w:rsid w:val="0058465D"/>
    <w:rsid w:val="0058468A"/>
    <w:rsid w:val="00584F1E"/>
    <w:rsid w:val="00585D33"/>
    <w:rsid w:val="00587605"/>
    <w:rsid w:val="005878F4"/>
    <w:rsid w:val="00587919"/>
    <w:rsid w:val="00587926"/>
    <w:rsid w:val="00587C07"/>
    <w:rsid w:val="0059055E"/>
    <w:rsid w:val="00590CFC"/>
    <w:rsid w:val="005912B9"/>
    <w:rsid w:val="00591E4C"/>
    <w:rsid w:val="0059286C"/>
    <w:rsid w:val="005945D2"/>
    <w:rsid w:val="00594B03"/>
    <w:rsid w:val="00594B31"/>
    <w:rsid w:val="00594DE4"/>
    <w:rsid w:val="00595C8C"/>
    <w:rsid w:val="00595EDA"/>
    <w:rsid w:val="0059616C"/>
    <w:rsid w:val="0059672B"/>
    <w:rsid w:val="0059675F"/>
    <w:rsid w:val="0059691C"/>
    <w:rsid w:val="00596F3F"/>
    <w:rsid w:val="00597186"/>
    <w:rsid w:val="00597285"/>
    <w:rsid w:val="005978D6"/>
    <w:rsid w:val="00597D60"/>
    <w:rsid w:val="005A05B6"/>
    <w:rsid w:val="005A0928"/>
    <w:rsid w:val="005A0BB2"/>
    <w:rsid w:val="005A1278"/>
    <w:rsid w:val="005A2362"/>
    <w:rsid w:val="005A2A8C"/>
    <w:rsid w:val="005A2FA0"/>
    <w:rsid w:val="005A338A"/>
    <w:rsid w:val="005A41B1"/>
    <w:rsid w:val="005A4D9D"/>
    <w:rsid w:val="005A511E"/>
    <w:rsid w:val="005A55EA"/>
    <w:rsid w:val="005A5626"/>
    <w:rsid w:val="005A601C"/>
    <w:rsid w:val="005A6A56"/>
    <w:rsid w:val="005A7722"/>
    <w:rsid w:val="005A795B"/>
    <w:rsid w:val="005A7DD9"/>
    <w:rsid w:val="005B000F"/>
    <w:rsid w:val="005B1C0F"/>
    <w:rsid w:val="005B1C56"/>
    <w:rsid w:val="005B227E"/>
    <w:rsid w:val="005B28A5"/>
    <w:rsid w:val="005B2AA7"/>
    <w:rsid w:val="005B2E65"/>
    <w:rsid w:val="005B376B"/>
    <w:rsid w:val="005B4D94"/>
    <w:rsid w:val="005B4E65"/>
    <w:rsid w:val="005B513F"/>
    <w:rsid w:val="005B5486"/>
    <w:rsid w:val="005B54E2"/>
    <w:rsid w:val="005B5DDA"/>
    <w:rsid w:val="005B68EA"/>
    <w:rsid w:val="005B6A53"/>
    <w:rsid w:val="005B6A9B"/>
    <w:rsid w:val="005B70C4"/>
    <w:rsid w:val="005B7516"/>
    <w:rsid w:val="005B7A4A"/>
    <w:rsid w:val="005C00D2"/>
    <w:rsid w:val="005C0487"/>
    <w:rsid w:val="005C0862"/>
    <w:rsid w:val="005C1691"/>
    <w:rsid w:val="005C1BC6"/>
    <w:rsid w:val="005C2A32"/>
    <w:rsid w:val="005C2A78"/>
    <w:rsid w:val="005C2F34"/>
    <w:rsid w:val="005C2FF4"/>
    <w:rsid w:val="005C302C"/>
    <w:rsid w:val="005C3889"/>
    <w:rsid w:val="005C6375"/>
    <w:rsid w:val="005C6488"/>
    <w:rsid w:val="005D00FB"/>
    <w:rsid w:val="005D154A"/>
    <w:rsid w:val="005D16DC"/>
    <w:rsid w:val="005D197A"/>
    <w:rsid w:val="005D1FC3"/>
    <w:rsid w:val="005D284C"/>
    <w:rsid w:val="005D3880"/>
    <w:rsid w:val="005D3AB9"/>
    <w:rsid w:val="005D408F"/>
    <w:rsid w:val="005D44B7"/>
    <w:rsid w:val="005D49B2"/>
    <w:rsid w:val="005D5505"/>
    <w:rsid w:val="005D5AF0"/>
    <w:rsid w:val="005D5EBB"/>
    <w:rsid w:val="005D6682"/>
    <w:rsid w:val="005D6D39"/>
    <w:rsid w:val="005D72B0"/>
    <w:rsid w:val="005D769C"/>
    <w:rsid w:val="005D7CD1"/>
    <w:rsid w:val="005E198A"/>
    <w:rsid w:val="005E2AE5"/>
    <w:rsid w:val="005E5045"/>
    <w:rsid w:val="005E6A49"/>
    <w:rsid w:val="005E6ECE"/>
    <w:rsid w:val="005F01AF"/>
    <w:rsid w:val="005F0299"/>
    <w:rsid w:val="005F03E5"/>
    <w:rsid w:val="005F19ED"/>
    <w:rsid w:val="005F1A6D"/>
    <w:rsid w:val="005F24EB"/>
    <w:rsid w:val="005F2F9E"/>
    <w:rsid w:val="005F3F05"/>
    <w:rsid w:val="005F4E86"/>
    <w:rsid w:val="005F4F2D"/>
    <w:rsid w:val="005F5E62"/>
    <w:rsid w:val="005F66C4"/>
    <w:rsid w:val="005F6852"/>
    <w:rsid w:val="005F6894"/>
    <w:rsid w:val="005F6D0E"/>
    <w:rsid w:val="00601B75"/>
    <w:rsid w:val="00601DDF"/>
    <w:rsid w:val="00602017"/>
    <w:rsid w:val="006025FA"/>
    <w:rsid w:val="006026C7"/>
    <w:rsid w:val="0060272F"/>
    <w:rsid w:val="006028F0"/>
    <w:rsid w:val="006029BF"/>
    <w:rsid w:val="00603A92"/>
    <w:rsid w:val="00604E07"/>
    <w:rsid w:val="006057F7"/>
    <w:rsid w:val="006063AE"/>
    <w:rsid w:val="006071B2"/>
    <w:rsid w:val="00607CA9"/>
    <w:rsid w:val="00607CCA"/>
    <w:rsid w:val="00607EC8"/>
    <w:rsid w:val="00610F48"/>
    <w:rsid w:val="006112F1"/>
    <w:rsid w:val="006112FD"/>
    <w:rsid w:val="00611795"/>
    <w:rsid w:val="00611AA3"/>
    <w:rsid w:val="00611C8A"/>
    <w:rsid w:val="00612E01"/>
    <w:rsid w:val="00613408"/>
    <w:rsid w:val="00614943"/>
    <w:rsid w:val="00614CFA"/>
    <w:rsid w:val="0061536B"/>
    <w:rsid w:val="00615C57"/>
    <w:rsid w:val="006161A0"/>
    <w:rsid w:val="006167CC"/>
    <w:rsid w:val="00616960"/>
    <w:rsid w:val="00620217"/>
    <w:rsid w:val="00620FB8"/>
    <w:rsid w:val="00620FD3"/>
    <w:rsid w:val="00621D6C"/>
    <w:rsid w:val="00622C74"/>
    <w:rsid w:val="00622FE3"/>
    <w:rsid w:val="00623881"/>
    <w:rsid w:val="00624A70"/>
    <w:rsid w:val="00625966"/>
    <w:rsid w:val="00625E3D"/>
    <w:rsid w:val="00630828"/>
    <w:rsid w:val="00630F68"/>
    <w:rsid w:val="00632D90"/>
    <w:rsid w:val="006345F0"/>
    <w:rsid w:val="00635040"/>
    <w:rsid w:val="0063511C"/>
    <w:rsid w:val="00636153"/>
    <w:rsid w:val="0063712B"/>
    <w:rsid w:val="00637D5F"/>
    <w:rsid w:val="0064058B"/>
    <w:rsid w:val="00640D17"/>
    <w:rsid w:val="006428DB"/>
    <w:rsid w:val="00642CB5"/>
    <w:rsid w:val="00642DB2"/>
    <w:rsid w:val="00642ED9"/>
    <w:rsid w:val="00643770"/>
    <w:rsid w:val="006440C2"/>
    <w:rsid w:val="006449C4"/>
    <w:rsid w:val="006449F2"/>
    <w:rsid w:val="006459C0"/>
    <w:rsid w:val="00645EA2"/>
    <w:rsid w:val="00646964"/>
    <w:rsid w:val="00646BEA"/>
    <w:rsid w:val="00647E10"/>
    <w:rsid w:val="00650AA8"/>
    <w:rsid w:val="0065148E"/>
    <w:rsid w:val="00651B56"/>
    <w:rsid w:val="00652031"/>
    <w:rsid w:val="00653056"/>
    <w:rsid w:val="006555F2"/>
    <w:rsid w:val="0065563A"/>
    <w:rsid w:val="00656398"/>
    <w:rsid w:val="00657121"/>
    <w:rsid w:val="0066000F"/>
    <w:rsid w:val="00660744"/>
    <w:rsid w:val="00661A1A"/>
    <w:rsid w:val="00661BEE"/>
    <w:rsid w:val="00661EFD"/>
    <w:rsid w:val="006624C0"/>
    <w:rsid w:val="006637B1"/>
    <w:rsid w:val="006648AC"/>
    <w:rsid w:val="00665309"/>
    <w:rsid w:val="00665386"/>
    <w:rsid w:val="00665DE4"/>
    <w:rsid w:val="00665FFF"/>
    <w:rsid w:val="0066646B"/>
    <w:rsid w:val="006664A0"/>
    <w:rsid w:val="00666AB1"/>
    <w:rsid w:val="0067004B"/>
    <w:rsid w:val="00672E9A"/>
    <w:rsid w:val="0067329F"/>
    <w:rsid w:val="0067396D"/>
    <w:rsid w:val="00673ACB"/>
    <w:rsid w:val="00673F57"/>
    <w:rsid w:val="00674121"/>
    <w:rsid w:val="006774F1"/>
    <w:rsid w:val="00680508"/>
    <w:rsid w:val="006810B3"/>
    <w:rsid w:val="00681520"/>
    <w:rsid w:val="0068209E"/>
    <w:rsid w:val="00682620"/>
    <w:rsid w:val="006828BD"/>
    <w:rsid w:val="00682F1F"/>
    <w:rsid w:val="0068405B"/>
    <w:rsid w:val="00685803"/>
    <w:rsid w:val="00685C13"/>
    <w:rsid w:val="006918BB"/>
    <w:rsid w:val="00691EAA"/>
    <w:rsid w:val="00692FBD"/>
    <w:rsid w:val="00693F08"/>
    <w:rsid w:val="00694360"/>
    <w:rsid w:val="0069617A"/>
    <w:rsid w:val="00696EB9"/>
    <w:rsid w:val="00697714"/>
    <w:rsid w:val="006A0569"/>
    <w:rsid w:val="006A069D"/>
    <w:rsid w:val="006A2E77"/>
    <w:rsid w:val="006A37C4"/>
    <w:rsid w:val="006A3E47"/>
    <w:rsid w:val="006A4C3F"/>
    <w:rsid w:val="006A51BF"/>
    <w:rsid w:val="006A7036"/>
    <w:rsid w:val="006B0257"/>
    <w:rsid w:val="006B055D"/>
    <w:rsid w:val="006B06D0"/>
    <w:rsid w:val="006B06E2"/>
    <w:rsid w:val="006B0703"/>
    <w:rsid w:val="006B1291"/>
    <w:rsid w:val="006B1A29"/>
    <w:rsid w:val="006B1B9B"/>
    <w:rsid w:val="006B2F0F"/>
    <w:rsid w:val="006B37AC"/>
    <w:rsid w:val="006B5AA0"/>
    <w:rsid w:val="006B7790"/>
    <w:rsid w:val="006B7F20"/>
    <w:rsid w:val="006C0B21"/>
    <w:rsid w:val="006C0EAC"/>
    <w:rsid w:val="006C2CAC"/>
    <w:rsid w:val="006C313F"/>
    <w:rsid w:val="006C37B7"/>
    <w:rsid w:val="006C3F6B"/>
    <w:rsid w:val="006C5EB5"/>
    <w:rsid w:val="006C6197"/>
    <w:rsid w:val="006C6913"/>
    <w:rsid w:val="006C6C2F"/>
    <w:rsid w:val="006C7034"/>
    <w:rsid w:val="006D24DB"/>
    <w:rsid w:val="006D2759"/>
    <w:rsid w:val="006D303F"/>
    <w:rsid w:val="006D410C"/>
    <w:rsid w:val="006D434B"/>
    <w:rsid w:val="006D4671"/>
    <w:rsid w:val="006D494C"/>
    <w:rsid w:val="006D53B7"/>
    <w:rsid w:val="006D58EE"/>
    <w:rsid w:val="006D5E55"/>
    <w:rsid w:val="006D6095"/>
    <w:rsid w:val="006D6A19"/>
    <w:rsid w:val="006D71DB"/>
    <w:rsid w:val="006E01D0"/>
    <w:rsid w:val="006E051F"/>
    <w:rsid w:val="006E0880"/>
    <w:rsid w:val="006E08D7"/>
    <w:rsid w:val="006E19D3"/>
    <w:rsid w:val="006E1B6A"/>
    <w:rsid w:val="006E2894"/>
    <w:rsid w:val="006E290C"/>
    <w:rsid w:val="006E2C5F"/>
    <w:rsid w:val="006E3D15"/>
    <w:rsid w:val="006E406E"/>
    <w:rsid w:val="006E47A3"/>
    <w:rsid w:val="006E5DC1"/>
    <w:rsid w:val="006E62C9"/>
    <w:rsid w:val="006E6577"/>
    <w:rsid w:val="006E67CC"/>
    <w:rsid w:val="006E698B"/>
    <w:rsid w:val="006E6F04"/>
    <w:rsid w:val="006F0B4E"/>
    <w:rsid w:val="006F13EA"/>
    <w:rsid w:val="006F2042"/>
    <w:rsid w:val="006F2ACC"/>
    <w:rsid w:val="006F3D08"/>
    <w:rsid w:val="006F437D"/>
    <w:rsid w:val="006F5332"/>
    <w:rsid w:val="006F55FC"/>
    <w:rsid w:val="006F5FE0"/>
    <w:rsid w:val="006F630C"/>
    <w:rsid w:val="006F6745"/>
    <w:rsid w:val="006F6BE8"/>
    <w:rsid w:val="006F71F1"/>
    <w:rsid w:val="0070071F"/>
    <w:rsid w:val="00700FE8"/>
    <w:rsid w:val="00701321"/>
    <w:rsid w:val="007018DB"/>
    <w:rsid w:val="00704E4E"/>
    <w:rsid w:val="00705A90"/>
    <w:rsid w:val="00705D56"/>
    <w:rsid w:val="00705FA0"/>
    <w:rsid w:val="00706475"/>
    <w:rsid w:val="00706B38"/>
    <w:rsid w:val="00706F41"/>
    <w:rsid w:val="00707BC4"/>
    <w:rsid w:val="007117AC"/>
    <w:rsid w:val="00711BE7"/>
    <w:rsid w:val="00713302"/>
    <w:rsid w:val="00714719"/>
    <w:rsid w:val="007152C8"/>
    <w:rsid w:val="0071547B"/>
    <w:rsid w:val="0071594F"/>
    <w:rsid w:val="00716007"/>
    <w:rsid w:val="00716D10"/>
    <w:rsid w:val="00720123"/>
    <w:rsid w:val="00720CD4"/>
    <w:rsid w:val="00720D36"/>
    <w:rsid w:val="00721181"/>
    <w:rsid w:val="0072188E"/>
    <w:rsid w:val="007221B5"/>
    <w:rsid w:val="00722984"/>
    <w:rsid w:val="007233BD"/>
    <w:rsid w:val="00723A85"/>
    <w:rsid w:val="00723AF2"/>
    <w:rsid w:val="007247B3"/>
    <w:rsid w:val="0072489B"/>
    <w:rsid w:val="00725C1A"/>
    <w:rsid w:val="00725DFC"/>
    <w:rsid w:val="0072685E"/>
    <w:rsid w:val="00726E81"/>
    <w:rsid w:val="00726FC3"/>
    <w:rsid w:val="00727B7E"/>
    <w:rsid w:val="0073023C"/>
    <w:rsid w:val="00730358"/>
    <w:rsid w:val="00730421"/>
    <w:rsid w:val="00730431"/>
    <w:rsid w:val="00730BF1"/>
    <w:rsid w:val="00730CFA"/>
    <w:rsid w:val="007310A7"/>
    <w:rsid w:val="007325F6"/>
    <w:rsid w:val="007326A5"/>
    <w:rsid w:val="0073291F"/>
    <w:rsid w:val="00733279"/>
    <w:rsid w:val="007340AF"/>
    <w:rsid w:val="007350A1"/>
    <w:rsid w:val="00735BD5"/>
    <w:rsid w:val="00736576"/>
    <w:rsid w:val="007368D5"/>
    <w:rsid w:val="00736D95"/>
    <w:rsid w:val="00736EE8"/>
    <w:rsid w:val="0073734B"/>
    <w:rsid w:val="00737882"/>
    <w:rsid w:val="00737940"/>
    <w:rsid w:val="00740D30"/>
    <w:rsid w:val="00741455"/>
    <w:rsid w:val="00741F62"/>
    <w:rsid w:val="00742137"/>
    <w:rsid w:val="007427B0"/>
    <w:rsid w:val="00743ED0"/>
    <w:rsid w:val="00745DE5"/>
    <w:rsid w:val="0074662F"/>
    <w:rsid w:val="007471AB"/>
    <w:rsid w:val="0074771A"/>
    <w:rsid w:val="00750495"/>
    <w:rsid w:val="00750A50"/>
    <w:rsid w:val="00751294"/>
    <w:rsid w:val="00751F4C"/>
    <w:rsid w:val="0075231A"/>
    <w:rsid w:val="00752E4C"/>
    <w:rsid w:val="00752F95"/>
    <w:rsid w:val="0075369F"/>
    <w:rsid w:val="00753CE3"/>
    <w:rsid w:val="00753E0F"/>
    <w:rsid w:val="00754B11"/>
    <w:rsid w:val="00756798"/>
    <w:rsid w:val="00756FFB"/>
    <w:rsid w:val="0076029E"/>
    <w:rsid w:val="00760B2F"/>
    <w:rsid w:val="00760E61"/>
    <w:rsid w:val="00761087"/>
    <w:rsid w:val="007610FC"/>
    <w:rsid w:val="00762716"/>
    <w:rsid w:val="00762959"/>
    <w:rsid w:val="00762A72"/>
    <w:rsid w:val="00762E14"/>
    <w:rsid w:val="0076328E"/>
    <w:rsid w:val="00763EF3"/>
    <w:rsid w:val="007640EC"/>
    <w:rsid w:val="007646DE"/>
    <w:rsid w:val="00764741"/>
    <w:rsid w:val="00764AA2"/>
    <w:rsid w:val="007650D7"/>
    <w:rsid w:val="007659C8"/>
    <w:rsid w:val="00765AD8"/>
    <w:rsid w:val="00765FE4"/>
    <w:rsid w:val="00766076"/>
    <w:rsid w:val="00766296"/>
    <w:rsid w:val="007663F2"/>
    <w:rsid w:val="00766D51"/>
    <w:rsid w:val="007674D2"/>
    <w:rsid w:val="007677CC"/>
    <w:rsid w:val="00767D47"/>
    <w:rsid w:val="00767D98"/>
    <w:rsid w:val="007700CF"/>
    <w:rsid w:val="00771647"/>
    <w:rsid w:val="00771DE6"/>
    <w:rsid w:val="00772F7C"/>
    <w:rsid w:val="0077309B"/>
    <w:rsid w:val="00773721"/>
    <w:rsid w:val="00773CF9"/>
    <w:rsid w:val="00773D55"/>
    <w:rsid w:val="00774225"/>
    <w:rsid w:val="00774D24"/>
    <w:rsid w:val="0077565B"/>
    <w:rsid w:val="00775AD2"/>
    <w:rsid w:val="00776500"/>
    <w:rsid w:val="007772B2"/>
    <w:rsid w:val="00780F29"/>
    <w:rsid w:val="00780FBB"/>
    <w:rsid w:val="00781B6F"/>
    <w:rsid w:val="00782C28"/>
    <w:rsid w:val="00782E5A"/>
    <w:rsid w:val="00784462"/>
    <w:rsid w:val="0078542A"/>
    <w:rsid w:val="00785CBB"/>
    <w:rsid w:val="00785E7D"/>
    <w:rsid w:val="007865D8"/>
    <w:rsid w:val="00787C79"/>
    <w:rsid w:val="00790627"/>
    <w:rsid w:val="00790D17"/>
    <w:rsid w:val="00792898"/>
    <w:rsid w:val="007932C7"/>
    <w:rsid w:val="00793D02"/>
    <w:rsid w:val="00793D05"/>
    <w:rsid w:val="007940B0"/>
    <w:rsid w:val="00794A09"/>
    <w:rsid w:val="00796AF0"/>
    <w:rsid w:val="007A0527"/>
    <w:rsid w:val="007A1F73"/>
    <w:rsid w:val="007A1F82"/>
    <w:rsid w:val="007A30D2"/>
    <w:rsid w:val="007A3B2C"/>
    <w:rsid w:val="007A3CB6"/>
    <w:rsid w:val="007A3EF4"/>
    <w:rsid w:val="007A4E76"/>
    <w:rsid w:val="007A5055"/>
    <w:rsid w:val="007A557C"/>
    <w:rsid w:val="007A5AAA"/>
    <w:rsid w:val="007A681B"/>
    <w:rsid w:val="007A7F7D"/>
    <w:rsid w:val="007B0567"/>
    <w:rsid w:val="007B0EC9"/>
    <w:rsid w:val="007B0F73"/>
    <w:rsid w:val="007B1E0A"/>
    <w:rsid w:val="007B26CA"/>
    <w:rsid w:val="007B3752"/>
    <w:rsid w:val="007B3C4A"/>
    <w:rsid w:val="007B43C8"/>
    <w:rsid w:val="007B46D3"/>
    <w:rsid w:val="007B5594"/>
    <w:rsid w:val="007B5614"/>
    <w:rsid w:val="007B574D"/>
    <w:rsid w:val="007B5BFE"/>
    <w:rsid w:val="007B7205"/>
    <w:rsid w:val="007B79B6"/>
    <w:rsid w:val="007B7B51"/>
    <w:rsid w:val="007C04E7"/>
    <w:rsid w:val="007C094C"/>
    <w:rsid w:val="007C145E"/>
    <w:rsid w:val="007C15CC"/>
    <w:rsid w:val="007C1EF9"/>
    <w:rsid w:val="007C2118"/>
    <w:rsid w:val="007C2D3F"/>
    <w:rsid w:val="007C36AF"/>
    <w:rsid w:val="007C388A"/>
    <w:rsid w:val="007C41AC"/>
    <w:rsid w:val="007C429F"/>
    <w:rsid w:val="007C5035"/>
    <w:rsid w:val="007C52B9"/>
    <w:rsid w:val="007C5EB9"/>
    <w:rsid w:val="007C6A31"/>
    <w:rsid w:val="007C6DDD"/>
    <w:rsid w:val="007C7884"/>
    <w:rsid w:val="007C7F4C"/>
    <w:rsid w:val="007D0AC9"/>
    <w:rsid w:val="007D2377"/>
    <w:rsid w:val="007D23ED"/>
    <w:rsid w:val="007D2F6F"/>
    <w:rsid w:val="007D3844"/>
    <w:rsid w:val="007D3B17"/>
    <w:rsid w:val="007D4131"/>
    <w:rsid w:val="007D4859"/>
    <w:rsid w:val="007D553B"/>
    <w:rsid w:val="007D7EFD"/>
    <w:rsid w:val="007D7FDD"/>
    <w:rsid w:val="007E0179"/>
    <w:rsid w:val="007E03ED"/>
    <w:rsid w:val="007E04A0"/>
    <w:rsid w:val="007E0922"/>
    <w:rsid w:val="007E0F49"/>
    <w:rsid w:val="007E1003"/>
    <w:rsid w:val="007E1552"/>
    <w:rsid w:val="007E166D"/>
    <w:rsid w:val="007E348C"/>
    <w:rsid w:val="007E3A00"/>
    <w:rsid w:val="007E516C"/>
    <w:rsid w:val="007E6ED1"/>
    <w:rsid w:val="007E780C"/>
    <w:rsid w:val="007F16DA"/>
    <w:rsid w:val="007F18E5"/>
    <w:rsid w:val="007F1CDE"/>
    <w:rsid w:val="007F1F17"/>
    <w:rsid w:val="007F254C"/>
    <w:rsid w:val="007F2566"/>
    <w:rsid w:val="007F2619"/>
    <w:rsid w:val="007F2622"/>
    <w:rsid w:val="007F2E27"/>
    <w:rsid w:val="007F2E76"/>
    <w:rsid w:val="007F4382"/>
    <w:rsid w:val="007F44F0"/>
    <w:rsid w:val="007F51D2"/>
    <w:rsid w:val="007F5906"/>
    <w:rsid w:val="007F59F3"/>
    <w:rsid w:val="007F5E49"/>
    <w:rsid w:val="007F61C1"/>
    <w:rsid w:val="007F71CD"/>
    <w:rsid w:val="00800E0A"/>
    <w:rsid w:val="00802C03"/>
    <w:rsid w:val="0080497A"/>
    <w:rsid w:val="00804E12"/>
    <w:rsid w:val="008053C0"/>
    <w:rsid w:val="00806321"/>
    <w:rsid w:val="008065A0"/>
    <w:rsid w:val="008065FE"/>
    <w:rsid w:val="00806C1A"/>
    <w:rsid w:val="008073B6"/>
    <w:rsid w:val="008075FF"/>
    <w:rsid w:val="008079A4"/>
    <w:rsid w:val="00807DDE"/>
    <w:rsid w:val="00807F78"/>
    <w:rsid w:val="0081021A"/>
    <w:rsid w:val="0081056B"/>
    <w:rsid w:val="00811A0F"/>
    <w:rsid w:val="00812511"/>
    <w:rsid w:val="00812637"/>
    <w:rsid w:val="008128F2"/>
    <w:rsid w:val="00812ABD"/>
    <w:rsid w:val="00813E5C"/>
    <w:rsid w:val="00814952"/>
    <w:rsid w:val="008155B9"/>
    <w:rsid w:val="00817571"/>
    <w:rsid w:val="00817864"/>
    <w:rsid w:val="00817E26"/>
    <w:rsid w:val="00820DBC"/>
    <w:rsid w:val="008219E1"/>
    <w:rsid w:val="008222E5"/>
    <w:rsid w:val="00822302"/>
    <w:rsid w:val="00822914"/>
    <w:rsid w:val="00822F1E"/>
    <w:rsid w:val="00823049"/>
    <w:rsid w:val="0082311C"/>
    <w:rsid w:val="00823156"/>
    <w:rsid w:val="00824397"/>
    <w:rsid w:val="00824771"/>
    <w:rsid w:val="00824AF7"/>
    <w:rsid w:val="00825542"/>
    <w:rsid w:val="00825BD5"/>
    <w:rsid w:val="008265D7"/>
    <w:rsid w:val="00826C5B"/>
    <w:rsid w:val="00827F5B"/>
    <w:rsid w:val="00830544"/>
    <w:rsid w:val="00830F5C"/>
    <w:rsid w:val="00831EE4"/>
    <w:rsid w:val="00832AF7"/>
    <w:rsid w:val="00834201"/>
    <w:rsid w:val="00834AFC"/>
    <w:rsid w:val="008363B1"/>
    <w:rsid w:val="00837718"/>
    <w:rsid w:val="00837EAD"/>
    <w:rsid w:val="0084046D"/>
    <w:rsid w:val="00841349"/>
    <w:rsid w:val="00841486"/>
    <w:rsid w:val="00841584"/>
    <w:rsid w:val="00842009"/>
    <w:rsid w:val="0084210F"/>
    <w:rsid w:val="0084262C"/>
    <w:rsid w:val="00842AE4"/>
    <w:rsid w:val="00843150"/>
    <w:rsid w:val="008439CD"/>
    <w:rsid w:val="00844006"/>
    <w:rsid w:val="0084480B"/>
    <w:rsid w:val="0084585E"/>
    <w:rsid w:val="00845F5A"/>
    <w:rsid w:val="00846019"/>
    <w:rsid w:val="00846BA9"/>
    <w:rsid w:val="00846D50"/>
    <w:rsid w:val="0084714E"/>
    <w:rsid w:val="0084768A"/>
    <w:rsid w:val="008505E1"/>
    <w:rsid w:val="008518CC"/>
    <w:rsid w:val="00851E4F"/>
    <w:rsid w:val="00851FE3"/>
    <w:rsid w:val="00852018"/>
    <w:rsid w:val="008526B4"/>
    <w:rsid w:val="008537C9"/>
    <w:rsid w:val="00853934"/>
    <w:rsid w:val="00853D21"/>
    <w:rsid w:val="00854016"/>
    <w:rsid w:val="008548BC"/>
    <w:rsid w:val="00855647"/>
    <w:rsid w:val="0085576E"/>
    <w:rsid w:val="00856938"/>
    <w:rsid w:val="00856AF5"/>
    <w:rsid w:val="00860489"/>
    <w:rsid w:val="0086092D"/>
    <w:rsid w:val="00860BA6"/>
    <w:rsid w:val="0086158E"/>
    <w:rsid w:val="00861874"/>
    <w:rsid w:val="00861C9B"/>
    <w:rsid w:val="00862312"/>
    <w:rsid w:val="0086248E"/>
    <w:rsid w:val="00862518"/>
    <w:rsid w:val="00863302"/>
    <w:rsid w:val="00864AB2"/>
    <w:rsid w:val="00864C24"/>
    <w:rsid w:val="00864D7C"/>
    <w:rsid w:val="00864EA7"/>
    <w:rsid w:val="008652CC"/>
    <w:rsid w:val="00865DA6"/>
    <w:rsid w:val="0086614E"/>
    <w:rsid w:val="00867939"/>
    <w:rsid w:val="008679A7"/>
    <w:rsid w:val="0087075B"/>
    <w:rsid w:val="00870B3D"/>
    <w:rsid w:val="0087167D"/>
    <w:rsid w:val="00871CC5"/>
    <w:rsid w:val="008722D3"/>
    <w:rsid w:val="00872973"/>
    <w:rsid w:val="008741D1"/>
    <w:rsid w:val="0087426D"/>
    <w:rsid w:val="00874D2A"/>
    <w:rsid w:val="008754BA"/>
    <w:rsid w:val="00875B4C"/>
    <w:rsid w:val="008761F6"/>
    <w:rsid w:val="008806A6"/>
    <w:rsid w:val="00881592"/>
    <w:rsid w:val="00881F92"/>
    <w:rsid w:val="008827EA"/>
    <w:rsid w:val="00882D4D"/>
    <w:rsid w:val="008832E2"/>
    <w:rsid w:val="0088335C"/>
    <w:rsid w:val="008836B8"/>
    <w:rsid w:val="008847A8"/>
    <w:rsid w:val="008852A4"/>
    <w:rsid w:val="008859D9"/>
    <w:rsid w:val="008862E7"/>
    <w:rsid w:val="00887B2C"/>
    <w:rsid w:val="008904AF"/>
    <w:rsid w:val="00890907"/>
    <w:rsid w:val="008912CE"/>
    <w:rsid w:val="00891831"/>
    <w:rsid w:val="0089295A"/>
    <w:rsid w:val="008932A1"/>
    <w:rsid w:val="00894410"/>
    <w:rsid w:val="008946F4"/>
    <w:rsid w:val="00894D46"/>
    <w:rsid w:val="008962C6"/>
    <w:rsid w:val="0089675B"/>
    <w:rsid w:val="00897A4D"/>
    <w:rsid w:val="00897A68"/>
    <w:rsid w:val="008A06A5"/>
    <w:rsid w:val="008A071C"/>
    <w:rsid w:val="008A0CE7"/>
    <w:rsid w:val="008A14F3"/>
    <w:rsid w:val="008A2C68"/>
    <w:rsid w:val="008A3520"/>
    <w:rsid w:val="008A35B0"/>
    <w:rsid w:val="008A3816"/>
    <w:rsid w:val="008A50A3"/>
    <w:rsid w:val="008A62BC"/>
    <w:rsid w:val="008A73AB"/>
    <w:rsid w:val="008B0B0A"/>
    <w:rsid w:val="008B1421"/>
    <w:rsid w:val="008B1F89"/>
    <w:rsid w:val="008B26F2"/>
    <w:rsid w:val="008B29ED"/>
    <w:rsid w:val="008B4595"/>
    <w:rsid w:val="008B697A"/>
    <w:rsid w:val="008B7246"/>
    <w:rsid w:val="008B7900"/>
    <w:rsid w:val="008C03CD"/>
    <w:rsid w:val="008C0527"/>
    <w:rsid w:val="008C0B6F"/>
    <w:rsid w:val="008C11B9"/>
    <w:rsid w:val="008C1427"/>
    <w:rsid w:val="008C1541"/>
    <w:rsid w:val="008C22A3"/>
    <w:rsid w:val="008C25C8"/>
    <w:rsid w:val="008C2826"/>
    <w:rsid w:val="008C33D5"/>
    <w:rsid w:val="008C396C"/>
    <w:rsid w:val="008C5A80"/>
    <w:rsid w:val="008C5BF3"/>
    <w:rsid w:val="008C5FE3"/>
    <w:rsid w:val="008C6C39"/>
    <w:rsid w:val="008D0802"/>
    <w:rsid w:val="008D0C01"/>
    <w:rsid w:val="008D13E5"/>
    <w:rsid w:val="008D2306"/>
    <w:rsid w:val="008D2A30"/>
    <w:rsid w:val="008D2DCF"/>
    <w:rsid w:val="008D34DD"/>
    <w:rsid w:val="008D3A88"/>
    <w:rsid w:val="008D5043"/>
    <w:rsid w:val="008D565D"/>
    <w:rsid w:val="008D63C2"/>
    <w:rsid w:val="008D63DA"/>
    <w:rsid w:val="008D7166"/>
    <w:rsid w:val="008D762A"/>
    <w:rsid w:val="008E05E7"/>
    <w:rsid w:val="008E123B"/>
    <w:rsid w:val="008E1DAE"/>
    <w:rsid w:val="008E2416"/>
    <w:rsid w:val="008E3905"/>
    <w:rsid w:val="008E3B86"/>
    <w:rsid w:val="008E4C0D"/>
    <w:rsid w:val="008E531A"/>
    <w:rsid w:val="008E5769"/>
    <w:rsid w:val="008E615D"/>
    <w:rsid w:val="008E6B89"/>
    <w:rsid w:val="008E6E84"/>
    <w:rsid w:val="008E6F0D"/>
    <w:rsid w:val="008E6F3F"/>
    <w:rsid w:val="008E7895"/>
    <w:rsid w:val="008E7913"/>
    <w:rsid w:val="008E7F8A"/>
    <w:rsid w:val="008E7FEA"/>
    <w:rsid w:val="008F0848"/>
    <w:rsid w:val="008F0C88"/>
    <w:rsid w:val="008F1765"/>
    <w:rsid w:val="008F1C26"/>
    <w:rsid w:val="008F20B7"/>
    <w:rsid w:val="008F22F8"/>
    <w:rsid w:val="008F34D7"/>
    <w:rsid w:val="008F3A0B"/>
    <w:rsid w:val="008F46E6"/>
    <w:rsid w:val="008F48ED"/>
    <w:rsid w:val="008F49E5"/>
    <w:rsid w:val="008F4DA8"/>
    <w:rsid w:val="008F5F7B"/>
    <w:rsid w:val="008F649C"/>
    <w:rsid w:val="008F7892"/>
    <w:rsid w:val="009003AE"/>
    <w:rsid w:val="00900837"/>
    <w:rsid w:val="00900E86"/>
    <w:rsid w:val="009022C3"/>
    <w:rsid w:val="009033B2"/>
    <w:rsid w:val="009036EE"/>
    <w:rsid w:val="00904115"/>
    <w:rsid w:val="00905957"/>
    <w:rsid w:val="00905DFF"/>
    <w:rsid w:val="00907421"/>
    <w:rsid w:val="00907E49"/>
    <w:rsid w:val="0091069F"/>
    <w:rsid w:val="00911AAB"/>
    <w:rsid w:val="0091211A"/>
    <w:rsid w:val="0091267B"/>
    <w:rsid w:val="00912C17"/>
    <w:rsid w:val="009132CF"/>
    <w:rsid w:val="00913EF3"/>
    <w:rsid w:val="00913F9D"/>
    <w:rsid w:val="009145E1"/>
    <w:rsid w:val="00915B67"/>
    <w:rsid w:val="00915CF9"/>
    <w:rsid w:val="00915D74"/>
    <w:rsid w:val="00916825"/>
    <w:rsid w:val="0091683A"/>
    <w:rsid w:val="00917305"/>
    <w:rsid w:val="00917E97"/>
    <w:rsid w:val="00921EB6"/>
    <w:rsid w:val="00922EF5"/>
    <w:rsid w:val="00923438"/>
    <w:rsid w:val="00924460"/>
    <w:rsid w:val="00924D89"/>
    <w:rsid w:val="009253EE"/>
    <w:rsid w:val="00925B93"/>
    <w:rsid w:val="009270C3"/>
    <w:rsid w:val="00927144"/>
    <w:rsid w:val="009300DE"/>
    <w:rsid w:val="00930102"/>
    <w:rsid w:val="00930438"/>
    <w:rsid w:val="00932091"/>
    <w:rsid w:val="009323B7"/>
    <w:rsid w:val="009338D1"/>
    <w:rsid w:val="00933A34"/>
    <w:rsid w:val="00934E70"/>
    <w:rsid w:val="009351DE"/>
    <w:rsid w:val="0093530D"/>
    <w:rsid w:val="00935C10"/>
    <w:rsid w:val="00936033"/>
    <w:rsid w:val="00936989"/>
    <w:rsid w:val="00936A93"/>
    <w:rsid w:val="009371BA"/>
    <w:rsid w:val="00940407"/>
    <w:rsid w:val="009406AB"/>
    <w:rsid w:val="00941044"/>
    <w:rsid w:val="00941221"/>
    <w:rsid w:val="00941243"/>
    <w:rsid w:val="00941887"/>
    <w:rsid w:val="00941D58"/>
    <w:rsid w:val="00941D6B"/>
    <w:rsid w:val="00941FB0"/>
    <w:rsid w:val="009424E6"/>
    <w:rsid w:val="00942FAD"/>
    <w:rsid w:val="00944147"/>
    <w:rsid w:val="009441D6"/>
    <w:rsid w:val="0094464A"/>
    <w:rsid w:val="0094501D"/>
    <w:rsid w:val="009468B8"/>
    <w:rsid w:val="00946EE8"/>
    <w:rsid w:val="009475FF"/>
    <w:rsid w:val="00950067"/>
    <w:rsid w:val="00950C17"/>
    <w:rsid w:val="0095127A"/>
    <w:rsid w:val="009513B4"/>
    <w:rsid w:val="0095159D"/>
    <w:rsid w:val="0095163D"/>
    <w:rsid w:val="00951E1D"/>
    <w:rsid w:val="00952894"/>
    <w:rsid w:val="0095319C"/>
    <w:rsid w:val="00953B73"/>
    <w:rsid w:val="00954037"/>
    <w:rsid w:val="009541E9"/>
    <w:rsid w:val="009541FC"/>
    <w:rsid w:val="0095693B"/>
    <w:rsid w:val="00956BE0"/>
    <w:rsid w:val="00961C60"/>
    <w:rsid w:val="00961D75"/>
    <w:rsid w:val="00961F42"/>
    <w:rsid w:val="00961F9E"/>
    <w:rsid w:val="009624E4"/>
    <w:rsid w:val="00963C45"/>
    <w:rsid w:val="009643BF"/>
    <w:rsid w:val="009657EF"/>
    <w:rsid w:val="00966348"/>
    <w:rsid w:val="009663FA"/>
    <w:rsid w:val="009703CA"/>
    <w:rsid w:val="00970A90"/>
    <w:rsid w:val="00970C7F"/>
    <w:rsid w:val="00971FAC"/>
    <w:rsid w:val="009723A6"/>
    <w:rsid w:val="00972756"/>
    <w:rsid w:val="0097345F"/>
    <w:rsid w:val="009758E9"/>
    <w:rsid w:val="009758F7"/>
    <w:rsid w:val="00975D7A"/>
    <w:rsid w:val="00976964"/>
    <w:rsid w:val="00980285"/>
    <w:rsid w:val="009803AB"/>
    <w:rsid w:val="0098168E"/>
    <w:rsid w:val="00981FE2"/>
    <w:rsid w:val="0098229F"/>
    <w:rsid w:val="00982596"/>
    <w:rsid w:val="00982C99"/>
    <w:rsid w:val="00982D09"/>
    <w:rsid w:val="00982EBC"/>
    <w:rsid w:val="0098345D"/>
    <w:rsid w:val="00984B2C"/>
    <w:rsid w:val="00985317"/>
    <w:rsid w:val="00986C34"/>
    <w:rsid w:val="00987510"/>
    <w:rsid w:val="00987E40"/>
    <w:rsid w:val="009917BC"/>
    <w:rsid w:val="00992229"/>
    <w:rsid w:val="00993490"/>
    <w:rsid w:val="00993CCB"/>
    <w:rsid w:val="0099484E"/>
    <w:rsid w:val="00995718"/>
    <w:rsid w:val="009974A9"/>
    <w:rsid w:val="00997705"/>
    <w:rsid w:val="00997F18"/>
    <w:rsid w:val="009A1A47"/>
    <w:rsid w:val="009A47F6"/>
    <w:rsid w:val="009A56F7"/>
    <w:rsid w:val="009A6EBB"/>
    <w:rsid w:val="009A75EC"/>
    <w:rsid w:val="009A7938"/>
    <w:rsid w:val="009A7F41"/>
    <w:rsid w:val="009A7F8F"/>
    <w:rsid w:val="009B06FC"/>
    <w:rsid w:val="009B09A4"/>
    <w:rsid w:val="009B0B4F"/>
    <w:rsid w:val="009B0E5B"/>
    <w:rsid w:val="009B13B8"/>
    <w:rsid w:val="009B1B96"/>
    <w:rsid w:val="009B207A"/>
    <w:rsid w:val="009B28D5"/>
    <w:rsid w:val="009B3E2A"/>
    <w:rsid w:val="009B4978"/>
    <w:rsid w:val="009B62E1"/>
    <w:rsid w:val="009B63AF"/>
    <w:rsid w:val="009C02AF"/>
    <w:rsid w:val="009C0B6E"/>
    <w:rsid w:val="009C13C1"/>
    <w:rsid w:val="009C1A7B"/>
    <w:rsid w:val="009C1BA4"/>
    <w:rsid w:val="009C1E00"/>
    <w:rsid w:val="009C25A5"/>
    <w:rsid w:val="009C27C6"/>
    <w:rsid w:val="009C28B2"/>
    <w:rsid w:val="009C2E55"/>
    <w:rsid w:val="009C2E67"/>
    <w:rsid w:val="009C3091"/>
    <w:rsid w:val="009C44FB"/>
    <w:rsid w:val="009C4A2F"/>
    <w:rsid w:val="009C4F91"/>
    <w:rsid w:val="009C516E"/>
    <w:rsid w:val="009C545B"/>
    <w:rsid w:val="009C6DB8"/>
    <w:rsid w:val="009C7A83"/>
    <w:rsid w:val="009C7E48"/>
    <w:rsid w:val="009C7E6B"/>
    <w:rsid w:val="009C7EAA"/>
    <w:rsid w:val="009C7FB6"/>
    <w:rsid w:val="009D07AF"/>
    <w:rsid w:val="009D28DC"/>
    <w:rsid w:val="009D36FC"/>
    <w:rsid w:val="009D39C7"/>
    <w:rsid w:val="009D3FFD"/>
    <w:rsid w:val="009D4457"/>
    <w:rsid w:val="009D445C"/>
    <w:rsid w:val="009D499F"/>
    <w:rsid w:val="009D53A0"/>
    <w:rsid w:val="009D593D"/>
    <w:rsid w:val="009D5C00"/>
    <w:rsid w:val="009D5E5C"/>
    <w:rsid w:val="009D71F9"/>
    <w:rsid w:val="009D78A1"/>
    <w:rsid w:val="009D7EFA"/>
    <w:rsid w:val="009D7F42"/>
    <w:rsid w:val="009E05CB"/>
    <w:rsid w:val="009E0D86"/>
    <w:rsid w:val="009E1EB3"/>
    <w:rsid w:val="009E23E6"/>
    <w:rsid w:val="009E40E1"/>
    <w:rsid w:val="009E54D4"/>
    <w:rsid w:val="009E5B5F"/>
    <w:rsid w:val="009E5E0D"/>
    <w:rsid w:val="009E71BF"/>
    <w:rsid w:val="009E7D84"/>
    <w:rsid w:val="009F0DF5"/>
    <w:rsid w:val="009F0F47"/>
    <w:rsid w:val="009F1122"/>
    <w:rsid w:val="009F1418"/>
    <w:rsid w:val="009F18D8"/>
    <w:rsid w:val="009F37E9"/>
    <w:rsid w:val="009F4F20"/>
    <w:rsid w:val="009F53BF"/>
    <w:rsid w:val="009F7102"/>
    <w:rsid w:val="009F7189"/>
    <w:rsid w:val="009F7D2C"/>
    <w:rsid w:val="00A0022D"/>
    <w:rsid w:val="00A0099B"/>
    <w:rsid w:val="00A018D7"/>
    <w:rsid w:val="00A025DF"/>
    <w:rsid w:val="00A02BED"/>
    <w:rsid w:val="00A039CA"/>
    <w:rsid w:val="00A03A8B"/>
    <w:rsid w:val="00A03C50"/>
    <w:rsid w:val="00A03FAE"/>
    <w:rsid w:val="00A05F83"/>
    <w:rsid w:val="00A06410"/>
    <w:rsid w:val="00A070D5"/>
    <w:rsid w:val="00A077B3"/>
    <w:rsid w:val="00A07B2C"/>
    <w:rsid w:val="00A07BB9"/>
    <w:rsid w:val="00A1004B"/>
    <w:rsid w:val="00A1082D"/>
    <w:rsid w:val="00A1089C"/>
    <w:rsid w:val="00A10D0A"/>
    <w:rsid w:val="00A11A1C"/>
    <w:rsid w:val="00A11E77"/>
    <w:rsid w:val="00A12DDF"/>
    <w:rsid w:val="00A131A3"/>
    <w:rsid w:val="00A1360B"/>
    <w:rsid w:val="00A13C7D"/>
    <w:rsid w:val="00A13D32"/>
    <w:rsid w:val="00A153E1"/>
    <w:rsid w:val="00A15E56"/>
    <w:rsid w:val="00A16725"/>
    <w:rsid w:val="00A20370"/>
    <w:rsid w:val="00A20D2A"/>
    <w:rsid w:val="00A20FDA"/>
    <w:rsid w:val="00A21D31"/>
    <w:rsid w:val="00A223C9"/>
    <w:rsid w:val="00A22FE4"/>
    <w:rsid w:val="00A2327E"/>
    <w:rsid w:val="00A23492"/>
    <w:rsid w:val="00A24F30"/>
    <w:rsid w:val="00A2585D"/>
    <w:rsid w:val="00A27281"/>
    <w:rsid w:val="00A27FEF"/>
    <w:rsid w:val="00A30946"/>
    <w:rsid w:val="00A31480"/>
    <w:rsid w:val="00A318F2"/>
    <w:rsid w:val="00A33017"/>
    <w:rsid w:val="00A337CD"/>
    <w:rsid w:val="00A33B10"/>
    <w:rsid w:val="00A351E3"/>
    <w:rsid w:val="00A35BCE"/>
    <w:rsid w:val="00A364AD"/>
    <w:rsid w:val="00A366DC"/>
    <w:rsid w:val="00A36E31"/>
    <w:rsid w:val="00A37176"/>
    <w:rsid w:val="00A40742"/>
    <w:rsid w:val="00A40887"/>
    <w:rsid w:val="00A416FD"/>
    <w:rsid w:val="00A41998"/>
    <w:rsid w:val="00A41E81"/>
    <w:rsid w:val="00A43304"/>
    <w:rsid w:val="00A43F77"/>
    <w:rsid w:val="00A44088"/>
    <w:rsid w:val="00A444C7"/>
    <w:rsid w:val="00A4507E"/>
    <w:rsid w:val="00A456F6"/>
    <w:rsid w:val="00A45AD8"/>
    <w:rsid w:val="00A46104"/>
    <w:rsid w:val="00A46B07"/>
    <w:rsid w:val="00A476C0"/>
    <w:rsid w:val="00A47D7E"/>
    <w:rsid w:val="00A50138"/>
    <w:rsid w:val="00A52FE5"/>
    <w:rsid w:val="00A5493A"/>
    <w:rsid w:val="00A549A5"/>
    <w:rsid w:val="00A55198"/>
    <w:rsid w:val="00A55811"/>
    <w:rsid w:val="00A55E01"/>
    <w:rsid w:val="00A562E9"/>
    <w:rsid w:val="00A564A5"/>
    <w:rsid w:val="00A566B1"/>
    <w:rsid w:val="00A6083F"/>
    <w:rsid w:val="00A6087D"/>
    <w:rsid w:val="00A613BC"/>
    <w:rsid w:val="00A613CC"/>
    <w:rsid w:val="00A61F1A"/>
    <w:rsid w:val="00A62235"/>
    <w:rsid w:val="00A626BA"/>
    <w:rsid w:val="00A6277E"/>
    <w:rsid w:val="00A629E7"/>
    <w:rsid w:val="00A64111"/>
    <w:rsid w:val="00A64290"/>
    <w:rsid w:val="00A64FFF"/>
    <w:rsid w:val="00A65426"/>
    <w:rsid w:val="00A655E1"/>
    <w:rsid w:val="00A6603C"/>
    <w:rsid w:val="00A6641B"/>
    <w:rsid w:val="00A6655E"/>
    <w:rsid w:val="00A6779C"/>
    <w:rsid w:val="00A67B53"/>
    <w:rsid w:val="00A67D01"/>
    <w:rsid w:val="00A67EB9"/>
    <w:rsid w:val="00A70521"/>
    <w:rsid w:val="00A71A32"/>
    <w:rsid w:val="00A73195"/>
    <w:rsid w:val="00A75C17"/>
    <w:rsid w:val="00A76625"/>
    <w:rsid w:val="00A779F2"/>
    <w:rsid w:val="00A77EA4"/>
    <w:rsid w:val="00A82D1A"/>
    <w:rsid w:val="00A8304D"/>
    <w:rsid w:val="00A83F23"/>
    <w:rsid w:val="00A84A80"/>
    <w:rsid w:val="00A85986"/>
    <w:rsid w:val="00A85A37"/>
    <w:rsid w:val="00A85A64"/>
    <w:rsid w:val="00A86274"/>
    <w:rsid w:val="00A86495"/>
    <w:rsid w:val="00A8674C"/>
    <w:rsid w:val="00A8699B"/>
    <w:rsid w:val="00A875FE"/>
    <w:rsid w:val="00A87748"/>
    <w:rsid w:val="00A9044B"/>
    <w:rsid w:val="00A906AC"/>
    <w:rsid w:val="00A90EBA"/>
    <w:rsid w:val="00A90F94"/>
    <w:rsid w:val="00A91607"/>
    <w:rsid w:val="00A93727"/>
    <w:rsid w:val="00A94187"/>
    <w:rsid w:val="00A94ADC"/>
    <w:rsid w:val="00A96054"/>
    <w:rsid w:val="00A964DF"/>
    <w:rsid w:val="00A97747"/>
    <w:rsid w:val="00AA0113"/>
    <w:rsid w:val="00AA071D"/>
    <w:rsid w:val="00AA0900"/>
    <w:rsid w:val="00AA14FF"/>
    <w:rsid w:val="00AA18F2"/>
    <w:rsid w:val="00AA1C17"/>
    <w:rsid w:val="00AA1D18"/>
    <w:rsid w:val="00AA20A6"/>
    <w:rsid w:val="00AA3385"/>
    <w:rsid w:val="00AA4D56"/>
    <w:rsid w:val="00AA521A"/>
    <w:rsid w:val="00AA5CAF"/>
    <w:rsid w:val="00AA5D24"/>
    <w:rsid w:val="00AA646D"/>
    <w:rsid w:val="00AA6D7A"/>
    <w:rsid w:val="00AB0905"/>
    <w:rsid w:val="00AB0C98"/>
    <w:rsid w:val="00AB0D5D"/>
    <w:rsid w:val="00AB1528"/>
    <w:rsid w:val="00AB159B"/>
    <w:rsid w:val="00AB21CB"/>
    <w:rsid w:val="00AB26B4"/>
    <w:rsid w:val="00AB297B"/>
    <w:rsid w:val="00AB3F81"/>
    <w:rsid w:val="00AB46EB"/>
    <w:rsid w:val="00AB564E"/>
    <w:rsid w:val="00AB5A87"/>
    <w:rsid w:val="00AB67A4"/>
    <w:rsid w:val="00AB7FD3"/>
    <w:rsid w:val="00AC0295"/>
    <w:rsid w:val="00AC0296"/>
    <w:rsid w:val="00AC155E"/>
    <w:rsid w:val="00AC1CAF"/>
    <w:rsid w:val="00AC381A"/>
    <w:rsid w:val="00AC4018"/>
    <w:rsid w:val="00AC439D"/>
    <w:rsid w:val="00AC47D1"/>
    <w:rsid w:val="00AC5142"/>
    <w:rsid w:val="00AC5650"/>
    <w:rsid w:val="00AC7696"/>
    <w:rsid w:val="00AD0446"/>
    <w:rsid w:val="00AD06D5"/>
    <w:rsid w:val="00AD0965"/>
    <w:rsid w:val="00AD223A"/>
    <w:rsid w:val="00AD26F1"/>
    <w:rsid w:val="00AD2C63"/>
    <w:rsid w:val="00AD3E17"/>
    <w:rsid w:val="00AD40F1"/>
    <w:rsid w:val="00AD4C28"/>
    <w:rsid w:val="00AD6188"/>
    <w:rsid w:val="00AD66A9"/>
    <w:rsid w:val="00AD69CC"/>
    <w:rsid w:val="00AD6BC1"/>
    <w:rsid w:val="00AD7173"/>
    <w:rsid w:val="00AD7A83"/>
    <w:rsid w:val="00AD7BDB"/>
    <w:rsid w:val="00AE119F"/>
    <w:rsid w:val="00AE1EA6"/>
    <w:rsid w:val="00AE3454"/>
    <w:rsid w:val="00AE3D2E"/>
    <w:rsid w:val="00AE3FC8"/>
    <w:rsid w:val="00AE54A6"/>
    <w:rsid w:val="00AE6398"/>
    <w:rsid w:val="00AE7BE8"/>
    <w:rsid w:val="00AF0027"/>
    <w:rsid w:val="00AF0BE5"/>
    <w:rsid w:val="00AF0FAE"/>
    <w:rsid w:val="00AF1D82"/>
    <w:rsid w:val="00AF235F"/>
    <w:rsid w:val="00AF2B89"/>
    <w:rsid w:val="00AF2E4E"/>
    <w:rsid w:val="00AF4E02"/>
    <w:rsid w:val="00AF5862"/>
    <w:rsid w:val="00AF6917"/>
    <w:rsid w:val="00AF75BE"/>
    <w:rsid w:val="00B0038F"/>
    <w:rsid w:val="00B007B6"/>
    <w:rsid w:val="00B0083D"/>
    <w:rsid w:val="00B03391"/>
    <w:rsid w:val="00B03469"/>
    <w:rsid w:val="00B03A3C"/>
    <w:rsid w:val="00B03EEC"/>
    <w:rsid w:val="00B04600"/>
    <w:rsid w:val="00B05FC1"/>
    <w:rsid w:val="00B0648E"/>
    <w:rsid w:val="00B069A3"/>
    <w:rsid w:val="00B06E4E"/>
    <w:rsid w:val="00B07A74"/>
    <w:rsid w:val="00B07E04"/>
    <w:rsid w:val="00B10925"/>
    <w:rsid w:val="00B12F39"/>
    <w:rsid w:val="00B14CDD"/>
    <w:rsid w:val="00B168F4"/>
    <w:rsid w:val="00B16AE1"/>
    <w:rsid w:val="00B175BC"/>
    <w:rsid w:val="00B17D42"/>
    <w:rsid w:val="00B17F88"/>
    <w:rsid w:val="00B2123E"/>
    <w:rsid w:val="00B22064"/>
    <w:rsid w:val="00B224A6"/>
    <w:rsid w:val="00B224CF"/>
    <w:rsid w:val="00B22C82"/>
    <w:rsid w:val="00B23408"/>
    <w:rsid w:val="00B2379C"/>
    <w:rsid w:val="00B2396F"/>
    <w:rsid w:val="00B23D63"/>
    <w:rsid w:val="00B24995"/>
    <w:rsid w:val="00B27120"/>
    <w:rsid w:val="00B27A21"/>
    <w:rsid w:val="00B27AC1"/>
    <w:rsid w:val="00B3000E"/>
    <w:rsid w:val="00B30816"/>
    <w:rsid w:val="00B30AB4"/>
    <w:rsid w:val="00B3105F"/>
    <w:rsid w:val="00B31F31"/>
    <w:rsid w:val="00B3275E"/>
    <w:rsid w:val="00B32B64"/>
    <w:rsid w:val="00B3456F"/>
    <w:rsid w:val="00B34E87"/>
    <w:rsid w:val="00B35A1B"/>
    <w:rsid w:val="00B35DB2"/>
    <w:rsid w:val="00B35DF0"/>
    <w:rsid w:val="00B362E9"/>
    <w:rsid w:val="00B36DF8"/>
    <w:rsid w:val="00B371B3"/>
    <w:rsid w:val="00B3793B"/>
    <w:rsid w:val="00B379ED"/>
    <w:rsid w:val="00B37D07"/>
    <w:rsid w:val="00B4105F"/>
    <w:rsid w:val="00B414CC"/>
    <w:rsid w:val="00B415F2"/>
    <w:rsid w:val="00B433DE"/>
    <w:rsid w:val="00B437EE"/>
    <w:rsid w:val="00B448BF"/>
    <w:rsid w:val="00B44B3E"/>
    <w:rsid w:val="00B4573F"/>
    <w:rsid w:val="00B45FE9"/>
    <w:rsid w:val="00B4670C"/>
    <w:rsid w:val="00B46726"/>
    <w:rsid w:val="00B46B78"/>
    <w:rsid w:val="00B46EA8"/>
    <w:rsid w:val="00B4770F"/>
    <w:rsid w:val="00B47AA8"/>
    <w:rsid w:val="00B5059F"/>
    <w:rsid w:val="00B50880"/>
    <w:rsid w:val="00B5286A"/>
    <w:rsid w:val="00B53876"/>
    <w:rsid w:val="00B547D2"/>
    <w:rsid w:val="00B54892"/>
    <w:rsid w:val="00B54D58"/>
    <w:rsid w:val="00B55A46"/>
    <w:rsid w:val="00B55ACA"/>
    <w:rsid w:val="00B56517"/>
    <w:rsid w:val="00B5662A"/>
    <w:rsid w:val="00B56B49"/>
    <w:rsid w:val="00B575F2"/>
    <w:rsid w:val="00B57CBD"/>
    <w:rsid w:val="00B57F59"/>
    <w:rsid w:val="00B60ADF"/>
    <w:rsid w:val="00B611E5"/>
    <w:rsid w:val="00B612A2"/>
    <w:rsid w:val="00B620B8"/>
    <w:rsid w:val="00B62114"/>
    <w:rsid w:val="00B62975"/>
    <w:rsid w:val="00B62E66"/>
    <w:rsid w:val="00B63801"/>
    <w:rsid w:val="00B6401A"/>
    <w:rsid w:val="00B64C71"/>
    <w:rsid w:val="00B64EDD"/>
    <w:rsid w:val="00B65230"/>
    <w:rsid w:val="00B669FD"/>
    <w:rsid w:val="00B71E8D"/>
    <w:rsid w:val="00B7226F"/>
    <w:rsid w:val="00B730BE"/>
    <w:rsid w:val="00B734A3"/>
    <w:rsid w:val="00B73826"/>
    <w:rsid w:val="00B73AE6"/>
    <w:rsid w:val="00B7416B"/>
    <w:rsid w:val="00B745A1"/>
    <w:rsid w:val="00B754AE"/>
    <w:rsid w:val="00B75768"/>
    <w:rsid w:val="00B75837"/>
    <w:rsid w:val="00B76F0D"/>
    <w:rsid w:val="00B7793D"/>
    <w:rsid w:val="00B80322"/>
    <w:rsid w:val="00B80499"/>
    <w:rsid w:val="00B80830"/>
    <w:rsid w:val="00B814DF"/>
    <w:rsid w:val="00B8400F"/>
    <w:rsid w:val="00B8406D"/>
    <w:rsid w:val="00B84282"/>
    <w:rsid w:val="00B84434"/>
    <w:rsid w:val="00B84EEB"/>
    <w:rsid w:val="00B8597F"/>
    <w:rsid w:val="00B861A1"/>
    <w:rsid w:val="00B909C5"/>
    <w:rsid w:val="00B917D0"/>
    <w:rsid w:val="00B91A33"/>
    <w:rsid w:val="00B922EB"/>
    <w:rsid w:val="00B924B0"/>
    <w:rsid w:val="00B9275E"/>
    <w:rsid w:val="00B929DE"/>
    <w:rsid w:val="00B93840"/>
    <w:rsid w:val="00B939A6"/>
    <w:rsid w:val="00B93B92"/>
    <w:rsid w:val="00B962EB"/>
    <w:rsid w:val="00B963BC"/>
    <w:rsid w:val="00B96CDD"/>
    <w:rsid w:val="00B96EE8"/>
    <w:rsid w:val="00B9704B"/>
    <w:rsid w:val="00B97606"/>
    <w:rsid w:val="00BA11D2"/>
    <w:rsid w:val="00BA2D6C"/>
    <w:rsid w:val="00BA2FCF"/>
    <w:rsid w:val="00BA3ACD"/>
    <w:rsid w:val="00BA4C31"/>
    <w:rsid w:val="00BA4E38"/>
    <w:rsid w:val="00BA6FF5"/>
    <w:rsid w:val="00BA7FD1"/>
    <w:rsid w:val="00BB2AA6"/>
    <w:rsid w:val="00BB3A99"/>
    <w:rsid w:val="00BB40A0"/>
    <w:rsid w:val="00BB56BA"/>
    <w:rsid w:val="00BB5F33"/>
    <w:rsid w:val="00BB6634"/>
    <w:rsid w:val="00BB684E"/>
    <w:rsid w:val="00BB709A"/>
    <w:rsid w:val="00BB749B"/>
    <w:rsid w:val="00BB7503"/>
    <w:rsid w:val="00BB776E"/>
    <w:rsid w:val="00BB7957"/>
    <w:rsid w:val="00BB7F6D"/>
    <w:rsid w:val="00BC1B51"/>
    <w:rsid w:val="00BC2367"/>
    <w:rsid w:val="00BC2769"/>
    <w:rsid w:val="00BC2CD9"/>
    <w:rsid w:val="00BC3D7C"/>
    <w:rsid w:val="00BC449A"/>
    <w:rsid w:val="00BC4D8E"/>
    <w:rsid w:val="00BC4EEF"/>
    <w:rsid w:val="00BC5622"/>
    <w:rsid w:val="00BC5BD1"/>
    <w:rsid w:val="00BC6361"/>
    <w:rsid w:val="00BC6400"/>
    <w:rsid w:val="00BD13C1"/>
    <w:rsid w:val="00BD1573"/>
    <w:rsid w:val="00BD1D76"/>
    <w:rsid w:val="00BD1F8A"/>
    <w:rsid w:val="00BD229A"/>
    <w:rsid w:val="00BD252A"/>
    <w:rsid w:val="00BD310E"/>
    <w:rsid w:val="00BD32C0"/>
    <w:rsid w:val="00BD3795"/>
    <w:rsid w:val="00BD39A7"/>
    <w:rsid w:val="00BD495D"/>
    <w:rsid w:val="00BD4FF8"/>
    <w:rsid w:val="00BD6A8D"/>
    <w:rsid w:val="00BD6B2E"/>
    <w:rsid w:val="00BE0844"/>
    <w:rsid w:val="00BE0A13"/>
    <w:rsid w:val="00BE0F17"/>
    <w:rsid w:val="00BE17C4"/>
    <w:rsid w:val="00BE5521"/>
    <w:rsid w:val="00BE5BC5"/>
    <w:rsid w:val="00BF051C"/>
    <w:rsid w:val="00BF222F"/>
    <w:rsid w:val="00BF28A9"/>
    <w:rsid w:val="00BF3959"/>
    <w:rsid w:val="00BF42DF"/>
    <w:rsid w:val="00BF4848"/>
    <w:rsid w:val="00BF48B0"/>
    <w:rsid w:val="00BF4A63"/>
    <w:rsid w:val="00BF51C0"/>
    <w:rsid w:val="00BF54B4"/>
    <w:rsid w:val="00BF5AC4"/>
    <w:rsid w:val="00BF5F52"/>
    <w:rsid w:val="00BF6CA0"/>
    <w:rsid w:val="00BF6D2B"/>
    <w:rsid w:val="00BF6E07"/>
    <w:rsid w:val="00BF706F"/>
    <w:rsid w:val="00BF74DD"/>
    <w:rsid w:val="00BF77B5"/>
    <w:rsid w:val="00BF7B5D"/>
    <w:rsid w:val="00C00432"/>
    <w:rsid w:val="00C010F3"/>
    <w:rsid w:val="00C01B15"/>
    <w:rsid w:val="00C03087"/>
    <w:rsid w:val="00C0377B"/>
    <w:rsid w:val="00C040DC"/>
    <w:rsid w:val="00C046EC"/>
    <w:rsid w:val="00C04A36"/>
    <w:rsid w:val="00C04C9C"/>
    <w:rsid w:val="00C06FE7"/>
    <w:rsid w:val="00C07B29"/>
    <w:rsid w:val="00C07B96"/>
    <w:rsid w:val="00C07FD1"/>
    <w:rsid w:val="00C105E9"/>
    <w:rsid w:val="00C11424"/>
    <w:rsid w:val="00C114E7"/>
    <w:rsid w:val="00C11C14"/>
    <w:rsid w:val="00C12C7B"/>
    <w:rsid w:val="00C1536D"/>
    <w:rsid w:val="00C161C2"/>
    <w:rsid w:val="00C16B02"/>
    <w:rsid w:val="00C1761E"/>
    <w:rsid w:val="00C176BE"/>
    <w:rsid w:val="00C17771"/>
    <w:rsid w:val="00C17BAC"/>
    <w:rsid w:val="00C17D13"/>
    <w:rsid w:val="00C210F2"/>
    <w:rsid w:val="00C21ADF"/>
    <w:rsid w:val="00C21F0D"/>
    <w:rsid w:val="00C22280"/>
    <w:rsid w:val="00C2230C"/>
    <w:rsid w:val="00C2292C"/>
    <w:rsid w:val="00C22EF4"/>
    <w:rsid w:val="00C239B1"/>
    <w:rsid w:val="00C248EA"/>
    <w:rsid w:val="00C24F0E"/>
    <w:rsid w:val="00C251BC"/>
    <w:rsid w:val="00C252AD"/>
    <w:rsid w:val="00C26065"/>
    <w:rsid w:val="00C304EE"/>
    <w:rsid w:val="00C319C5"/>
    <w:rsid w:val="00C32727"/>
    <w:rsid w:val="00C329A3"/>
    <w:rsid w:val="00C32D52"/>
    <w:rsid w:val="00C338E9"/>
    <w:rsid w:val="00C34953"/>
    <w:rsid w:val="00C34B7A"/>
    <w:rsid w:val="00C35C64"/>
    <w:rsid w:val="00C36B48"/>
    <w:rsid w:val="00C36C58"/>
    <w:rsid w:val="00C3795F"/>
    <w:rsid w:val="00C402A3"/>
    <w:rsid w:val="00C40451"/>
    <w:rsid w:val="00C40FF1"/>
    <w:rsid w:val="00C41862"/>
    <w:rsid w:val="00C419AC"/>
    <w:rsid w:val="00C42B4D"/>
    <w:rsid w:val="00C43E4E"/>
    <w:rsid w:val="00C444EE"/>
    <w:rsid w:val="00C453F0"/>
    <w:rsid w:val="00C4542A"/>
    <w:rsid w:val="00C456FA"/>
    <w:rsid w:val="00C46B7E"/>
    <w:rsid w:val="00C46CBE"/>
    <w:rsid w:val="00C46CC0"/>
    <w:rsid w:val="00C475DE"/>
    <w:rsid w:val="00C47B2F"/>
    <w:rsid w:val="00C50969"/>
    <w:rsid w:val="00C5096C"/>
    <w:rsid w:val="00C516B3"/>
    <w:rsid w:val="00C51BBE"/>
    <w:rsid w:val="00C51D98"/>
    <w:rsid w:val="00C52244"/>
    <w:rsid w:val="00C52831"/>
    <w:rsid w:val="00C52CBF"/>
    <w:rsid w:val="00C5320F"/>
    <w:rsid w:val="00C53E21"/>
    <w:rsid w:val="00C55175"/>
    <w:rsid w:val="00C554CB"/>
    <w:rsid w:val="00C558B9"/>
    <w:rsid w:val="00C564CF"/>
    <w:rsid w:val="00C5659B"/>
    <w:rsid w:val="00C60E84"/>
    <w:rsid w:val="00C62579"/>
    <w:rsid w:val="00C628CA"/>
    <w:rsid w:val="00C63238"/>
    <w:rsid w:val="00C639EC"/>
    <w:rsid w:val="00C63EFC"/>
    <w:rsid w:val="00C6408F"/>
    <w:rsid w:val="00C6441B"/>
    <w:rsid w:val="00C6444D"/>
    <w:rsid w:val="00C645C5"/>
    <w:rsid w:val="00C64BE6"/>
    <w:rsid w:val="00C65CA8"/>
    <w:rsid w:val="00C70DB7"/>
    <w:rsid w:val="00C71D77"/>
    <w:rsid w:val="00C729E7"/>
    <w:rsid w:val="00C72FE4"/>
    <w:rsid w:val="00C7344A"/>
    <w:rsid w:val="00C73BC1"/>
    <w:rsid w:val="00C75489"/>
    <w:rsid w:val="00C755D6"/>
    <w:rsid w:val="00C8025F"/>
    <w:rsid w:val="00C808DE"/>
    <w:rsid w:val="00C80CBD"/>
    <w:rsid w:val="00C80E52"/>
    <w:rsid w:val="00C8250E"/>
    <w:rsid w:val="00C828C1"/>
    <w:rsid w:val="00C82AB2"/>
    <w:rsid w:val="00C82C4A"/>
    <w:rsid w:val="00C8359B"/>
    <w:rsid w:val="00C836A1"/>
    <w:rsid w:val="00C83891"/>
    <w:rsid w:val="00C84B57"/>
    <w:rsid w:val="00C85767"/>
    <w:rsid w:val="00C864C6"/>
    <w:rsid w:val="00C87865"/>
    <w:rsid w:val="00C8788C"/>
    <w:rsid w:val="00C9056E"/>
    <w:rsid w:val="00C912B8"/>
    <w:rsid w:val="00C914F3"/>
    <w:rsid w:val="00C91766"/>
    <w:rsid w:val="00C92045"/>
    <w:rsid w:val="00C92814"/>
    <w:rsid w:val="00C9358F"/>
    <w:rsid w:val="00C9439C"/>
    <w:rsid w:val="00C945E5"/>
    <w:rsid w:val="00C94681"/>
    <w:rsid w:val="00C94F7F"/>
    <w:rsid w:val="00C970DB"/>
    <w:rsid w:val="00C971E7"/>
    <w:rsid w:val="00CA222A"/>
    <w:rsid w:val="00CA2B6A"/>
    <w:rsid w:val="00CA3557"/>
    <w:rsid w:val="00CA3846"/>
    <w:rsid w:val="00CA3EE1"/>
    <w:rsid w:val="00CA4025"/>
    <w:rsid w:val="00CA5568"/>
    <w:rsid w:val="00CA5F61"/>
    <w:rsid w:val="00CA686F"/>
    <w:rsid w:val="00CA70A2"/>
    <w:rsid w:val="00CA7466"/>
    <w:rsid w:val="00CA74D9"/>
    <w:rsid w:val="00CA7ACF"/>
    <w:rsid w:val="00CA7E3B"/>
    <w:rsid w:val="00CB079B"/>
    <w:rsid w:val="00CB0A18"/>
    <w:rsid w:val="00CB0AB5"/>
    <w:rsid w:val="00CB0F76"/>
    <w:rsid w:val="00CB13B9"/>
    <w:rsid w:val="00CB1D59"/>
    <w:rsid w:val="00CB2C3E"/>
    <w:rsid w:val="00CB2C60"/>
    <w:rsid w:val="00CB51CE"/>
    <w:rsid w:val="00CB5854"/>
    <w:rsid w:val="00CB5CB0"/>
    <w:rsid w:val="00CB60FD"/>
    <w:rsid w:val="00CB6585"/>
    <w:rsid w:val="00CB6851"/>
    <w:rsid w:val="00CB7730"/>
    <w:rsid w:val="00CB7D34"/>
    <w:rsid w:val="00CC0186"/>
    <w:rsid w:val="00CC1619"/>
    <w:rsid w:val="00CC17FD"/>
    <w:rsid w:val="00CC2CC5"/>
    <w:rsid w:val="00CC3ED9"/>
    <w:rsid w:val="00CC4150"/>
    <w:rsid w:val="00CC4D92"/>
    <w:rsid w:val="00CC4F97"/>
    <w:rsid w:val="00CC5A1B"/>
    <w:rsid w:val="00CC5EDF"/>
    <w:rsid w:val="00CC6685"/>
    <w:rsid w:val="00CC7082"/>
    <w:rsid w:val="00CC7D46"/>
    <w:rsid w:val="00CD003C"/>
    <w:rsid w:val="00CD0838"/>
    <w:rsid w:val="00CD0AF6"/>
    <w:rsid w:val="00CD0E7F"/>
    <w:rsid w:val="00CD49C2"/>
    <w:rsid w:val="00CD507B"/>
    <w:rsid w:val="00CD52B2"/>
    <w:rsid w:val="00CD5664"/>
    <w:rsid w:val="00CD5682"/>
    <w:rsid w:val="00CD6CC2"/>
    <w:rsid w:val="00CD71A8"/>
    <w:rsid w:val="00CD7FE1"/>
    <w:rsid w:val="00CE029B"/>
    <w:rsid w:val="00CE1AF0"/>
    <w:rsid w:val="00CE2210"/>
    <w:rsid w:val="00CE2308"/>
    <w:rsid w:val="00CE2391"/>
    <w:rsid w:val="00CE2AEB"/>
    <w:rsid w:val="00CE2F0B"/>
    <w:rsid w:val="00CE2F72"/>
    <w:rsid w:val="00CE32BA"/>
    <w:rsid w:val="00CE3800"/>
    <w:rsid w:val="00CE3A44"/>
    <w:rsid w:val="00CE3D8D"/>
    <w:rsid w:val="00CE4210"/>
    <w:rsid w:val="00CE4738"/>
    <w:rsid w:val="00CE529C"/>
    <w:rsid w:val="00CE5A92"/>
    <w:rsid w:val="00CE742F"/>
    <w:rsid w:val="00CE7A26"/>
    <w:rsid w:val="00CF2731"/>
    <w:rsid w:val="00CF2AFE"/>
    <w:rsid w:val="00CF37FF"/>
    <w:rsid w:val="00CF3CE2"/>
    <w:rsid w:val="00CF3FA5"/>
    <w:rsid w:val="00CF4613"/>
    <w:rsid w:val="00CF4A7F"/>
    <w:rsid w:val="00CF5C05"/>
    <w:rsid w:val="00CF60B9"/>
    <w:rsid w:val="00CF622B"/>
    <w:rsid w:val="00CF74D1"/>
    <w:rsid w:val="00CF7C9E"/>
    <w:rsid w:val="00D00815"/>
    <w:rsid w:val="00D00869"/>
    <w:rsid w:val="00D00CDC"/>
    <w:rsid w:val="00D0169C"/>
    <w:rsid w:val="00D016D9"/>
    <w:rsid w:val="00D018D0"/>
    <w:rsid w:val="00D0319A"/>
    <w:rsid w:val="00D045D3"/>
    <w:rsid w:val="00D051C1"/>
    <w:rsid w:val="00D05434"/>
    <w:rsid w:val="00D06C83"/>
    <w:rsid w:val="00D078CA"/>
    <w:rsid w:val="00D10052"/>
    <w:rsid w:val="00D10E4F"/>
    <w:rsid w:val="00D113E9"/>
    <w:rsid w:val="00D12290"/>
    <w:rsid w:val="00D15902"/>
    <w:rsid w:val="00D15EB4"/>
    <w:rsid w:val="00D16F41"/>
    <w:rsid w:val="00D170B7"/>
    <w:rsid w:val="00D17893"/>
    <w:rsid w:val="00D204AA"/>
    <w:rsid w:val="00D211E3"/>
    <w:rsid w:val="00D2205A"/>
    <w:rsid w:val="00D24354"/>
    <w:rsid w:val="00D24F8E"/>
    <w:rsid w:val="00D26AE4"/>
    <w:rsid w:val="00D26E5D"/>
    <w:rsid w:val="00D30549"/>
    <w:rsid w:val="00D30651"/>
    <w:rsid w:val="00D31370"/>
    <w:rsid w:val="00D31389"/>
    <w:rsid w:val="00D3160D"/>
    <w:rsid w:val="00D31682"/>
    <w:rsid w:val="00D31FEA"/>
    <w:rsid w:val="00D324C8"/>
    <w:rsid w:val="00D334D6"/>
    <w:rsid w:val="00D33FBE"/>
    <w:rsid w:val="00D34FC7"/>
    <w:rsid w:val="00D3554C"/>
    <w:rsid w:val="00D35CB1"/>
    <w:rsid w:val="00D35EC0"/>
    <w:rsid w:val="00D36558"/>
    <w:rsid w:val="00D377C2"/>
    <w:rsid w:val="00D414BE"/>
    <w:rsid w:val="00D41974"/>
    <w:rsid w:val="00D41FEA"/>
    <w:rsid w:val="00D43243"/>
    <w:rsid w:val="00D43952"/>
    <w:rsid w:val="00D43A52"/>
    <w:rsid w:val="00D445EB"/>
    <w:rsid w:val="00D4464F"/>
    <w:rsid w:val="00D45523"/>
    <w:rsid w:val="00D45B3E"/>
    <w:rsid w:val="00D45EA1"/>
    <w:rsid w:val="00D45F72"/>
    <w:rsid w:val="00D46BC5"/>
    <w:rsid w:val="00D4730B"/>
    <w:rsid w:val="00D5038A"/>
    <w:rsid w:val="00D50A07"/>
    <w:rsid w:val="00D50A77"/>
    <w:rsid w:val="00D52BA4"/>
    <w:rsid w:val="00D52C6B"/>
    <w:rsid w:val="00D52DC1"/>
    <w:rsid w:val="00D538B6"/>
    <w:rsid w:val="00D538CD"/>
    <w:rsid w:val="00D53E22"/>
    <w:rsid w:val="00D5446D"/>
    <w:rsid w:val="00D54847"/>
    <w:rsid w:val="00D54C5A"/>
    <w:rsid w:val="00D55DB9"/>
    <w:rsid w:val="00D56673"/>
    <w:rsid w:val="00D5682D"/>
    <w:rsid w:val="00D56D78"/>
    <w:rsid w:val="00D56EE7"/>
    <w:rsid w:val="00D57375"/>
    <w:rsid w:val="00D60491"/>
    <w:rsid w:val="00D61084"/>
    <w:rsid w:val="00D61DAB"/>
    <w:rsid w:val="00D62858"/>
    <w:rsid w:val="00D6429E"/>
    <w:rsid w:val="00D6484F"/>
    <w:rsid w:val="00D64948"/>
    <w:rsid w:val="00D65186"/>
    <w:rsid w:val="00D65301"/>
    <w:rsid w:val="00D659FE"/>
    <w:rsid w:val="00D65F8D"/>
    <w:rsid w:val="00D661A2"/>
    <w:rsid w:val="00D674B4"/>
    <w:rsid w:val="00D67CF8"/>
    <w:rsid w:val="00D704C2"/>
    <w:rsid w:val="00D7104A"/>
    <w:rsid w:val="00D7122E"/>
    <w:rsid w:val="00D720AC"/>
    <w:rsid w:val="00D72EB0"/>
    <w:rsid w:val="00D72F2F"/>
    <w:rsid w:val="00D73861"/>
    <w:rsid w:val="00D73AAC"/>
    <w:rsid w:val="00D744BD"/>
    <w:rsid w:val="00D74C1E"/>
    <w:rsid w:val="00D750B6"/>
    <w:rsid w:val="00D7525B"/>
    <w:rsid w:val="00D7655F"/>
    <w:rsid w:val="00D7663B"/>
    <w:rsid w:val="00D76ED2"/>
    <w:rsid w:val="00D775A4"/>
    <w:rsid w:val="00D775F3"/>
    <w:rsid w:val="00D77909"/>
    <w:rsid w:val="00D8002E"/>
    <w:rsid w:val="00D80B07"/>
    <w:rsid w:val="00D80D93"/>
    <w:rsid w:val="00D8170B"/>
    <w:rsid w:val="00D82122"/>
    <w:rsid w:val="00D8242C"/>
    <w:rsid w:val="00D828A1"/>
    <w:rsid w:val="00D83790"/>
    <w:rsid w:val="00D83994"/>
    <w:rsid w:val="00D841DC"/>
    <w:rsid w:val="00D8484D"/>
    <w:rsid w:val="00D84E3A"/>
    <w:rsid w:val="00D856F8"/>
    <w:rsid w:val="00D85CA0"/>
    <w:rsid w:val="00D8647D"/>
    <w:rsid w:val="00D865C5"/>
    <w:rsid w:val="00D870B5"/>
    <w:rsid w:val="00D87563"/>
    <w:rsid w:val="00D879F2"/>
    <w:rsid w:val="00D87D1D"/>
    <w:rsid w:val="00D91CD8"/>
    <w:rsid w:val="00D92B4F"/>
    <w:rsid w:val="00D93ACE"/>
    <w:rsid w:val="00D93B78"/>
    <w:rsid w:val="00D9505A"/>
    <w:rsid w:val="00D9549F"/>
    <w:rsid w:val="00D95550"/>
    <w:rsid w:val="00D95D11"/>
    <w:rsid w:val="00D96CBE"/>
    <w:rsid w:val="00DA002B"/>
    <w:rsid w:val="00DA0117"/>
    <w:rsid w:val="00DA01E7"/>
    <w:rsid w:val="00DA11D1"/>
    <w:rsid w:val="00DA33F3"/>
    <w:rsid w:val="00DA3C52"/>
    <w:rsid w:val="00DA46AD"/>
    <w:rsid w:val="00DA57E2"/>
    <w:rsid w:val="00DA5AFB"/>
    <w:rsid w:val="00DA7499"/>
    <w:rsid w:val="00DA769C"/>
    <w:rsid w:val="00DA79AF"/>
    <w:rsid w:val="00DA7E1B"/>
    <w:rsid w:val="00DB067E"/>
    <w:rsid w:val="00DB1593"/>
    <w:rsid w:val="00DB2202"/>
    <w:rsid w:val="00DB2213"/>
    <w:rsid w:val="00DB25B6"/>
    <w:rsid w:val="00DB2F5A"/>
    <w:rsid w:val="00DB333D"/>
    <w:rsid w:val="00DB3A2D"/>
    <w:rsid w:val="00DB3DC2"/>
    <w:rsid w:val="00DB455F"/>
    <w:rsid w:val="00DB4731"/>
    <w:rsid w:val="00DB5B5E"/>
    <w:rsid w:val="00DB5E3E"/>
    <w:rsid w:val="00DB6732"/>
    <w:rsid w:val="00DB6DA3"/>
    <w:rsid w:val="00DB6E7F"/>
    <w:rsid w:val="00DC199B"/>
    <w:rsid w:val="00DC1EBD"/>
    <w:rsid w:val="00DC2398"/>
    <w:rsid w:val="00DC427D"/>
    <w:rsid w:val="00DC4D5A"/>
    <w:rsid w:val="00DC5331"/>
    <w:rsid w:val="00DC59C2"/>
    <w:rsid w:val="00DC5C65"/>
    <w:rsid w:val="00DC745B"/>
    <w:rsid w:val="00DC7BB8"/>
    <w:rsid w:val="00DD09AA"/>
    <w:rsid w:val="00DD13B3"/>
    <w:rsid w:val="00DD1749"/>
    <w:rsid w:val="00DD19A7"/>
    <w:rsid w:val="00DD2DEA"/>
    <w:rsid w:val="00DD3115"/>
    <w:rsid w:val="00DD37CA"/>
    <w:rsid w:val="00DD3BD3"/>
    <w:rsid w:val="00DD4B54"/>
    <w:rsid w:val="00DD5819"/>
    <w:rsid w:val="00DD623E"/>
    <w:rsid w:val="00DD67B9"/>
    <w:rsid w:val="00DD736C"/>
    <w:rsid w:val="00DD7901"/>
    <w:rsid w:val="00DE020C"/>
    <w:rsid w:val="00DE1670"/>
    <w:rsid w:val="00DE186F"/>
    <w:rsid w:val="00DE1F6F"/>
    <w:rsid w:val="00DE2F52"/>
    <w:rsid w:val="00DE551A"/>
    <w:rsid w:val="00DE5D42"/>
    <w:rsid w:val="00DE63F7"/>
    <w:rsid w:val="00DE7444"/>
    <w:rsid w:val="00DE7D32"/>
    <w:rsid w:val="00DE7D72"/>
    <w:rsid w:val="00DE7E9A"/>
    <w:rsid w:val="00DF0396"/>
    <w:rsid w:val="00DF08A1"/>
    <w:rsid w:val="00DF1875"/>
    <w:rsid w:val="00DF1AD0"/>
    <w:rsid w:val="00DF2EB7"/>
    <w:rsid w:val="00DF37B7"/>
    <w:rsid w:val="00DF3910"/>
    <w:rsid w:val="00DF4F06"/>
    <w:rsid w:val="00DF5216"/>
    <w:rsid w:val="00DF5688"/>
    <w:rsid w:val="00DF60F3"/>
    <w:rsid w:val="00DF67BA"/>
    <w:rsid w:val="00E00FDA"/>
    <w:rsid w:val="00E01813"/>
    <w:rsid w:val="00E020C9"/>
    <w:rsid w:val="00E02274"/>
    <w:rsid w:val="00E0242E"/>
    <w:rsid w:val="00E038EF"/>
    <w:rsid w:val="00E0412A"/>
    <w:rsid w:val="00E04E38"/>
    <w:rsid w:val="00E05125"/>
    <w:rsid w:val="00E0528F"/>
    <w:rsid w:val="00E10ADC"/>
    <w:rsid w:val="00E10CAD"/>
    <w:rsid w:val="00E10D51"/>
    <w:rsid w:val="00E10DCF"/>
    <w:rsid w:val="00E10DF9"/>
    <w:rsid w:val="00E116FF"/>
    <w:rsid w:val="00E12664"/>
    <w:rsid w:val="00E1369F"/>
    <w:rsid w:val="00E1463E"/>
    <w:rsid w:val="00E14642"/>
    <w:rsid w:val="00E14A17"/>
    <w:rsid w:val="00E14FA6"/>
    <w:rsid w:val="00E15299"/>
    <w:rsid w:val="00E164BB"/>
    <w:rsid w:val="00E17450"/>
    <w:rsid w:val="00E174DE"/>
    <w:rsid w:val="00E208C9"/>
    <w:rsid w:val="00E22720"/>
    <w:rsid w:val="00E22FB3"/>
    <w:rsid w:val="00E231F3"/>
    <w:rsid w:val="00E2387F"/>
    <w:rsid w:val="00E2399C"/>
    <w:rsid w:val="00E24583"/>
    <w:rsid w:val="00E2534B"/>
    <w:rsid w:val="00E25956"/>
    <w:rsid w:val="00E26011"/>
    <w:rsid w:val="00E26BCE"/>
    <w:rsid w:val="00E26BFD"/>
    <w:rsid w:val="00E26F83"/>
    <w:rsid w:val="00E273F9"/>
    <w:rsid w:val="00E27708"/>
    <w:rsid w:val="00E27E4F"/>
    <w:rsid w:val="00E27F1A"/>
    <w:rsid w:val="00E321C0"/>
    <w:rsid w:val="00E32678"/>
    <w:rsid w:val="00E33C89"/>
    <w:rsid w:val="00E353A2"/>
    <w:rsid w:val="00E3569E"/>
    <w:rsid w:val="00E36CEF"/>
    <w:rsid w:val="00E3708A"/>
    <w:rsid w:val="00E3719D"/>
    <w:rsid w:val="00E3791C"/>
    <w:rsid w:val="00E40501"/>
    <w:rsid w:val="00E40BC5"/>
    <w:rsid w:val="00E412B7"/>
    <w:rsid w:val="00E41595"/>
    <w:rsid w:val="00E4199F"/>
    <w:rsid w:val="00E42099"/>
    <w:rsid w:val="00E430FC"/>
    <w:rsid w:val="00E44CD1"/>
    <w:rsid w:val="00E450BA"/>
    <w:rsid w:val="00E451D7"/>
    <w:rsid w:val="00E45960"/>
    <w:rsid w:val="00E45E79"/>
    <w:rsid w:val="00E46A54"/>
    <w:rsid w:val="00E50BE9"/>
    <w:rsid w:val="00E50F37"/>
    <w:rsid w:val="00E52F5A"/>
    <w:rsid w:val="00E533F5"/>
    <w:rsid w:val="00E53E02"/>
    <w:rsid w:val="00E55A78"/>
    <w:rsid w:val="00E609CE"/>
    <w:rsid w:val="00E61252"/>
    <w:rsid w:val="00E62543"/>
    <w:rsid w:val="00E62864"/>
    <w:rsid w:val="00E6363B"/>
    <w:rsid w:val="00E63705"/>
    <w:rsid w:val="00E65D90"/>
    <w:rsid w:val="00E66360"/>
    <w:rsid w:val="00E701E1"/>
    <w:rsid w:val="00E7064B"/>
    <w:rsid w:val="00E70EFE"/>
    <w:rsid w:val="00E720CB"/>
    <w:rsid w:val="00E723DC"/>
    <w:rsid w:val="00E7277C"/>
    <w:rsid w:val="00E73037"/>
    <w:rsid w:val="00E734EC"/>
    <w:rsid w:val="00E73CDC"/>
    <w:rsid w:val="00E7468E"/>
    <w:rsid w:val="00E7486C"/>
    <w:rsid w:val="00E74B48"/>
    <w:rsid w:val="00E75FEA"/>
    <w:rsid w:val="00E77A1A"/>
    <w:rsid w:val="00E77C51"/>
    <w:rsid w:val="00E806D1"/>
    <w:rsid w:val="00E80803"/>
    <w:rsid w:val="00E80D57"/>
    <w:rsid w:val="00E80FDB"/>
    <w:rsid w:val="00E81CC2"/>
    <w:rsid w:val="00E81ED8"/>
    <w:rsid w:val="00E833AC"/>
    <w:rsid w:val="00E83946"/>
    <w:rsid w:val="00E83947"/>
    <w:rsid w:val="00E83C77"/>
    <w:rsid w:val="00E84391"/>
    <w:rsid w:val="00E8458D"/>
    <w:rsid w:val="00E85176"/>
    <w:rsid w:val="00E85AE6"/>
    <w:rsid w:val="00E87AD0"/>
    <w:rsid w:val="00E87F01"/>
    <w:rsid w:val="00E90056"/>
    <w:rsid w:val="00E904F7"/>
    <w:rsid w:val="00E90C91"/>
    <w:rsid w:val="00E910CD"/>
    <w:rsid w:val="00E92031"/>
    <w:rsid w:val="00E930F4"/>
    <w:rsid w:val="00E93205"/>
    <w:rsid w:val="00E93245"/>
    <w:rsid w:val="00E93421"/>
    <w:rsid w:val="00E94B02"/>
    <w:rsid w:val="00E9516E"/>
    <w:rsid w:val="00E96DBE"/>
    <w:rsid w:val="00EA0B0A"/>
    <w:rsid w:val="00EA0F8D"/>
    <w:rsid w:val="00EA17B8"/>
    <w:rsid w:val="00EA2098"/>
    <w:rsid w:val="00EA2CB6"/>
    <w:rsid w:val="00EA2EC4"/>
    <w:rsid w:val="00EA2FD0"/>
    <w:rsid w:val="00EA3A06"/>
    <w:rsid w:val="00EA4082"/>
    <w:rsid w:val="00EA411F"/>
    <w:rsid w:val="00EA4FC5"/>
    <w:rsid w:val="00EA5209"/>
    <w:rsid w:val="00EA5684"/>
    <w:rsid w:val="00EA5827"/>
    <w:rsid w:val="00EA6059"/>
    <w:rsid w:val="00EA69C6"/>
    <w:rsid w:val="00EB0098"/>
    <w:rsid w:val="00EB00D3"/>
    <w:rsid w:val="00EB090C"/>
    <w:rsid w:val="00EB1949"/>
    <w:rsid w:val="00EB2026"/>
    <w:rsid w:val="00EB31F1"/>
    <w:rsid w:val="00EB32CE"/>
    <w:rsid w:val="00EB359F"/>
    <w:rsid w:val="00EB3C5B"/>
    <w:rsid w:val="00EB3DFC"/>
    <w:rsid w:val="00EB49CD"/>
    <w:rsid w:val="00EB5216"/>
    <w:rsid w:val="00EB5DAE"/>
    <w:rsid w:val="00EB6166"/>
    <w:rsid w:val="00EB7197"/>
    <w:rsid w:val="00EB765E"/>
    <w:rsid w:val="00EB7849"/>
    <w:rsid w:val="00EB7F5A"/>
    <w:rsid w:val="00EC0436"/>
    <w:rsid w:val="00EC1C0B"/>
    <w:rsid w:val="00EC2289"/>
    <w:rsid w:val="00EC2879"/>
    <w:rsid w:val="00EC3975"/>
    <w:rsid w:val="00EC3AEE"/>
    <w:rsid w:val="00EC58D9"/>
    <w:rsid w:val="00EC5B85"/>
    <w:rsid w:val="00EC5C73"/>
    <w:rsid w:val="00EC676F"/>
    <w:rsid w:val="00EC6BF1"/>
    <w:rsid w:val="00EC6D2A"/>
    <w:rsid w:val="00EC6E9F"/>
    <w:rsid w:val="00EC7232"/>
    <w:rsid w:val="00EC7503"/>
    <w:rsid w:val="00ED09D5"/>
    <w:rsid w:val="00ED1999"/>
    <w:rsid w:val="00ED200E"/>
    <w:rsid w:val="00ED40A4"/>
    <w:rsid w:val="00ED443E"/>
    <w:rsid w:val="00ED4444"/>
    <w:rsid w:val="00ED44C0"/>
    <w:rsid w:val="00ED5088"/>
    <w:rsid w:val="00EE1A0C"/>
    <w:rsid w:val="00EE38AC"/>
    <w:rsid w:val="00EE3CA8"/>
    <w:rsid w:val="00EE4150"/>
    <w:rsid w:val="00EE4792"/>
    <w:rsid w:val="00EE50A8"/>
    <w:rsid w:val="00EE5264"/>
    <w:rsid w:val="00EE54CB"/>
    <w:rsid w:val="00EE6578"/>
    <w:rsid w:val="00EE6BBC"/>
    <w:rsid w:val="00EE70A0"/>
    <w:rsid w:val="00EE72BB"/>
    <w:rsid w:val="00EE7523"/>
    <w:rsid w:val="00EE7554"/>
    <w:rsid w:val="00EE7E35"/>
    <w:rsid w:val="00EF0370"/>
    <w:rsid w:val="00EF05A7"/>
    <w:rsid w:val="00EF090A"/>
    <w:rsid w:val="00EF12C7"/>
    <w:rsid w:val="00EF14AF"/>
    <w:rsid w:val="00EF300B"/>
    <w:rsid w:val="00EF39C0"/>
    <w:rsid w:val="00EF4250"/>
    <w:rsid w:val="00EF44D0"/>
    <w:rsid w:val="00EF4CB9"/>
    <w:rsid w:val="00EF5BD3"/>
    <w:rsid w:val="00EF6259"/>
    <w:rsid w:val="00EF6BE5"/>
    <w:rsid w:val="00EF77EE"/>
    <w:rsid w:val="00EF7AA6"/>
    <w:rsid w:val="00F018A1"/>
    <w:rsid w:val="00F022AE"/>
    <w:rsid w:val="00F02406"/>
    <w:rsid w:val="00F03616"/>
    <w:rsid w:val="00F0500B"/>
    <w:rsid w:val="00F05339"/>
    <w:rsid w:val="00F05EAB"/>
    <w:rsid w:val="00F1074B"/>
    <w:rsid w:val="00F10CB0"/>
    <w:rsid w:val="00F11932"/>
    <w:rsid w:val="00F12746"/>
    <w:rsid w:val="00F127ED"/>
    <w:rsid w:val="00F12910"/>
    <w:rsid w:val="00F1292B"/>
    <w:rsid w:val="00F1384C"/>
    <w:rsid w:val="00F13912"/>
    <w:rsid w:val="00F13B3F"/>
    <w:rsid w:val="00F13BAD"/>
    <w:rsid w:val="00F14D8C"/>
    <w:rsid w:val="00F1770E"/>
    <w:rsid w:val="00F1781B"/>
    <w:rsid w:val="00F17E22"/>
    <w:rsid w:val="00F21702"/>
    <w:rsid w:val="00F22A3F"/>
    <w:rsid w:val="00F2416C"/>
    <w:rsid w:val="00F2469D"/>
    <w:rsid w:val="00F24A81"/>
    <w:rsid w:val="00F24AAC"/>
    <w:rsid w:val="00F2681F"/>
    <w:rsid w:val="00F269B5"/>
    <w:rsid w:val="00F277BF"/>
    <w:rsid w:val="00F27AFD"/>
    <w:rsid w:val="00F306E2"/>
    <w:rsid w:val="00F30F3C"/>
    <w:rsid w:val="00F3176C"/>
    <w:rsid w:val="00F3233F"/>
    <w:rsid w:val="00F3249B"/>
    <w:rsid w:val="00F32890"/>
    <w:rsid w:val="00F32DAE"/>
    <w:rsid w:val="00F346A7"/>
    <w:rsid w:val="00F35F77"/>
    <w:rsid w:val="00F36292"/>
    <w:rsid w:val="00F3633D"/>
    <w:rsid w:val="00F37663"/>
    <w:rsid w:val="00F41183"/>
    <w:rsid w:val="00F4182D"/>
    <w:rsid w:val="00F41DC8"/>
    <w:rsid w:val="00F43016"/>
    <w:rsid w:val="00F458E9"/>
    <w:rsid w:val="00F45EA2"/>
    <w:rsid w:val="00F468F0"/>
    <w:rsid w:val="00F50A34"/>
    <w:rsid w:val="00F531D5"/>
    <w:rsid w:val="00F534E1"/>
    <w:rsid w:val="00F54388"/>
    <w:rsid w:val="00F5467A"/>
    <w:rsid w:val="00F551F0"/>
    <w:rsid w:val="00F55D00"/>
    <w:rsid w:val="00F56CC5"/>
    <w:rsid w:val="00F56D9D"/>
    <w:rsid w:val="00F56F57"/>
    <w:rsid w:val="00F57DBB"/>
    <w:rsid w:val="00F60783"/>
    <w:rsid w:val="00F609EB"/>
    <w:rsid w:val="00F60B68"/>
    <w:rsid w:val="00F60B70"/>
    <w:rsid w:val="00F61644"/>
    <w:rsid w:val="00F61841"/>
    <w:rsid w:val="00F61F25"/>
    <w:rsid w:val="00F6275E"/>
    <w:rsid w:val="00F627C9"/>
    <w:rsid w:val="00F6314E"/>
    <w:rsid w:val="00F635B9"/>
    <w:rsid w:val="00F64818"/>
    <w:rsid w:val="00F64FF7"/>
    <w:rsid w:val="00F65086"/>
    <w:rsid w:val="00F65575"/>
    <w:rsid w:val="00F656CE"/>
    <w:rsid w:val="00F66522"/>
    <w:rsid w:val="00F66AC2"/>
    <w:rsid w:val="00F66E3F"/>
    <w:rsid w:val="00F67D91"/>
    <w:rsid w:val="00F71937"/>
    <w:rsid w:val="00F721E6"/>
    <w:rsid w:val="00F72905"/>
    <w:rsid w:val="00F74553"/>
    <w:rsid w:val="00F74592"/>
    <w:rsid w:val="00F74C53"/>
    <w:rsid w:val="00F74DFB"/>
    <w:rsid w:val="00F74E2A"/>
    <w:rsid w:val="00F74ED3"/>
    <w:rsid w:val="00F755EB"/>
    <w:rsid w:val="00F756E1"/>
    <w:rsid w:val="00F7574F"/>
    <w:rsid w:val="00F7655D"/>
    <w:rsid w:val="00F7781E"/>
    <w:rsid w:val="00F803D0"/>
    <w:rsid w:val="00F809B0"/>
    <w:rsid w:val="00F80DD8"/>
    <w:rsid w:val="00F81227"/>
    <w:rsid w:val="00F81696"/>
    <w:rsid w:val="00F82D88"/>
    <w:rsid w:val="00F83D30"/>
    <w:rsid w:val="00F8444A"/>
    <w:rsid w:val="00F84780"/>
    <w:rsid w:val="00F85064"/>
    <w:rsid w:val="00F853FE"/>
    <w:rsid w:val="00F8599A"/>
    <w:rsid w:val="00F85E04"/>
    <w:rsid w:val="00F85FB9"/>
    <w:rsid w:val="00F867CB"/>
    <w:rsid w:val="00F868F8"/>
    <w:rsid w:val="00F8730F"/>
    <w:rsid w:val="00F913F6"/>
    <w:rsid w:val="00F917B4"/>
    <w:rsid w:val="00F9180A"/>
    <w:rsid w:val="00F91DB2"/>
    <w:rsid w:val="00F91E5E"/>
    <w:rsid w:val="00F9245A"/>
    <w:rsid w:val="00F92597"/>
    <w:rsid w:val="00F9335B"/>
    <w:rsid w:val="00F947CD"/>
    <w:rsid w:val="00F94A8D"/>
    <w:rsid w:val="00F94BBF"/>
    <w:rsid w:val="00F94BC6"/>
    <w:rsid w:val="00F94EF9"/>
    <w:rsid w:val="00F958CF"/>
    <w:rsid w:val="00F95FB2"/>
    <w:rsid w:val="00F9771C"/>
    <w:rsid w:val="00FA0CA4"/>
    <w:rsid w:val="00FA13BD"/>
    <w:rsid w:val="00FA1683"/>
    <w:rsid w:val="00FA315A"/>
    <w:rsid w:val="00FA39B8"/>
    <w:rsid w:val="00FA3A38"/>
    <w:rsid w:val="00FA5730"/>
    <w:rsid w:val="00FA6228"/>
    <w:rsid w:val="00FA625E"/>
    <w:rsid w:val="00FA689A"/>
    <w:rsid w:val="00FA6BC6"/>
    <w:rsid w:val="00FA6E43"/>
    <w:rsid w:val="00FA7807"/>
    <w:rsid w:val="00FB068C"/>
    <w:rsid w:val="00FB0894"/>
    <w:rsid w:val="00FB0A21"/>
    <w:rsid w:val="00FB0F02"/>
    <w:rsid w:val="00FB11FA"/>
    <w:rsid w:val="00FB2782"/>
    <w:rsid w:val="00FB2E68"/>
    <w:rsid w:val="00FB5362"/>
    <w:rsid w:val="00FB6514"/>
    <w:rsid w:val="00FB6C7C"/>
    <w:rsid w:val="00FB7B7D"/>
    <w:rsid w:val="00FB7B86"/>
    <w:rsid w:val="00FC0AE5"/>
    <w:rsid w:val="00FC1D4A"/>
    <w:rsid w:val="00FC395F"/>
    <w:rsid w:val="00FC3F20"/>
    <w:rsid w:val="00FC4B4F"/>
    <w:rsid w:val="00FC4BC7"/>
    <w:rsid w:val="00FC685A"/>
    <w:rsid w:val="00FC6D41"/>
    <w:rsid w:val="00FC7B43"/>
    <w:rsid w:val="00FD138A"/>
    <w:rsid w:val="00FD2DE0"/>
    <w:rsid w:val="00FD5166"/>
    <w:rsid w:val="00FD57A0"/>
    <w:rsid w:val="00FD6329"/>
    <w:rsid w:val="00FD65C2"/>
    <w:rsid w:val="00FD71A3"/>
    <w:rsid w:val="00FD7DA2"/>
    <w:rsid w:val="00FE053A"/>
    <w:rsid w:val="00FE08B3"/>
    <w:rsid w:val="00FE0DAE"/>
    <w:rsid w:val="00FE0E16"/>
    <w:rsid w:val="00FE12C2"/>
    <w:rsid w:val="00FE16DC"/>
    <w:rsid w:val="00FE1815"/>
    <w:rsid w:val="00FE25EC"/>
    <w:rsid w:val="00FE2F93"/>
    <w:rsid w:val="00FE3129"/>
    <w:rsid w:val="00FE379F"/>
    <w:rsid w:val="00FE4036"/>
    <w:rsid w:val="00FE4769"/>
    <w:rsid w:val="00FE4932"/>
    <w:rsid w:val="00FE4AD0"/>
    <w:rsid w:val="00FE56D2"/>
    <w:rsid w:val="00FE5B2F"/>
    <w:rsid w:val="00FE7330"/>
    <w:rsid w:val="00FE7499"/>
    <w:rsid w:val="00FF0419"/>
    <w:rsid w:val="00FF0F69"/>
    <w:rsid w:val="00FF17B0"/>
    <w:rsid w:val="00FF240B"/>
    <w:rsid w:val="00FF2BDF"/>
    <w:rsid w:val="00FF4D16"/>
    <w:rsid w:val="00FF71C1"/>
    <w:rsid w:val="0130C14D"/>
    <w:rsid w:val="020680FF"/>
    <w:rsid w:val="0274A2D3"/>
    <w:rsid w:val="0329A41F"/>
    <w:rsid w:val="03A2F9F0"/>
    <w:rsid w:val="05923DFF"/>
    <w:rsid w:val="05C82526"/>
    <w:rsid w:val="06049812"/>
    <w:rsid w:val="067185A4"/>
    <w:rsid w:val="078B485B"/>
    <w:rsid w:val="07BBB85B"/>
    <w:rsid w:val="07D1692F"/>
    <w:rsid w:val="081BBCDB"/>
    <w:rsid w:val="08D32A32"/>
    <w:rsid w:val="08D9B8D2"/>
    <w:rsid w:val="08F6AA6D"/>
    <w:rsid w:val="094244A1"/>
    <w:rsid w:val="0A50C3D9"/>
    <w:rsid w:val="0B4C4D4F"/>
    <w:rsid w:val="0BA3C5D9"/>
    <w:rsid w:val="0BBB8C75"/>
    <w:rsid w:val="0BCB6433"/>
    <w:rsid w:val="0DC293AC"/>
    <w:rsid w:val="0DFD1A1C"/>
    <w:rsid w:val="0F3063E0"/>
    <w:rsid w:val="0F84114D"/>
    <w:rsid w:val="0FBBB910"/>
    <w:rsid w:val="101E6AE8"/>
    <w:rsid w:val="1022D88A"/>
    <w:rsid w:val="113683F9"/>
    <w:rsid w:val="1136A65F"/>
    <w:rsid w:val="117D63B6"/>
    <w:rsid w:val="12CE9D0C"/>
    <w:rsid w:val="138B8D2F"/>
    <w:rsid w:val="14BEEA3C"/>
    <w:rsid w:val="154F4391"/>
    <w:rsid w:val="1586F58A"/>
    <w:rsid w:val="1588774D"/>
    <w:rsid w:val="1623A486"/>
    <w:rsid w:val="165E510A"/>
    <w:rsid w:val="1705F9D1"/>
    <w:rsid w:val="18A07B14"/>
    <w:rsid w:val="1B475B3C"/>
    <w:rsid w:val="1D15AD06"/>
    <w:rsid w:val="1DA52A96"/>
    <w:rsid w:val="1E540987"/>
    <w:rsid w:val="1E802D6C"/>
    <w:rsid w:val="1E91039C"/>
    <w:rsid w:val="1EFBA2FA"/>
    <w:rsid w:val="203B1A77"/>
    <w:rsid w:val="205A68F7"/>
    <w:rsid w:val="219296EF"/>
    <w:rsid w:val="21A6F0FA"/>
    <w:rsid w:val="221E3F49"/>
    <w:rsid w:val="224943F0"/>
    <w:rsid w:val="22EFC7FE"/>
    <w:rsid w:val="235A2A54"/>
    <w:rsid w:val="238A1D2E"/>
    <w:rsid w:val="23ACFD3A"/>
    <w:rsid w:val="24378678"/>
    <w:rsid w:val="24429C25"/>
    <w:rsid w:val="245EC377"/>
    <w:rsid w:val="2751EA12"/>
    <w:rsid w:val="27DAC3B0"/>
    <w:rsid w:val="2894BAEA"/>
    <w:rsid w:val="289AB9AC"/>
    <w:rsid w:val="290F6B82"/>
    <w:rsid w:val="292C404D"/>
    <w:rsid w:val="29D2ECF5"/>
    <w:rsid w:val="2AD32EFF"/>
    <w:rsid w:val="2EF3D32B"/>
    <w:rsid w:val="30F89BE0"/>
    <w:rsid w:val="31C56DF5"/>
    <w:rsid w:val="31EEF154"/>
    <w:rsid w:val="31EFD10D"/>
    <w:rsid w:val="3275D075"/>
    <w:rsid w:val="32A71CF7"/>
    <w:rsid w:val="330DCF17"/>
    <w:rsid w:val="330F006D"/>
    <w:rsid w:val="34DCF5EE"/>
    <w:rsid w:val="35954214"/>
    <w:rsid w:val="359687F1"/>
    <w:rsid w:val="36801C19"/>
    <w:rsid w:val="374E36E1"/>
    <w:rsid w:val="377B2A29"/>
    <w:rsid w:val="37D00C05"/>
    <w:rsid w:val="392DA84F"/>
    <w:rsid w:val="395DB37A"/>
    <w:rsid w:val="3964863A"/>
    <w:rsid w:val="3975BA8D"/>
    <w:rsid w:val="39C8A037"/>
    <w:rsid w:val="39F55E00"/>
    <w:rsid w:val="3C62F6A2"/>
    <w:rsid w:val="3C6C888C"/>
    <w:rsid w:val="3CEF9207"/>
    <w:rsid w:val="3D507511"/>
    <w:rsid w:val="3D8F1922"/>
    <w:rsid w:val="3DACED5A"/>
    <w:rsid w:val="3E608967"/>
    <w:rsid w:val="3E6940DD"/>
    <w:rsid w:val="3EE23210"/>
    <w:rsid w:val="410951FA"/>
    <w:rsid w:val="43FC2F97"/>
    <w:rsid w:val="44DD1984"/>
    <w:rsid w:val="44F9454A"/>
    <w:rsid w:val="457FF446"/>
    <w:rsid w:val="4600E6DF"/>
    <w:rsid w:val="4631588C"/>
    <w:rsid w:val="46CF12A6"/>
    <w:rsid w:val="47CD28ED"/>
    <w:rsid w:val="49AAEEB5"/>
    <w:rsid w:val="4B5BFDD4"/>
    <w:rsid w:val="4BBA8097"/>
    <w:rsid w:val="4C4541B0"/>
    <w:rsid w:val="4C715B2A"/>
    <w:rsid w:val="4C8771B3"/>
    <w:rsid w:val="4CE14549"/>
    <w:rsid w:val="4CE5CD89"/>
    <w:rsid w:val="4D60924D"/>
    <w:rsid w:val="4D9EFDC9"/>
    <w:rsid w:val="4DF0BFA0"/>
    <w:rsid w:val="4F6DA628"/>
    <w:rsid w:val="4FC29C7E"/>
    <w:rsid w:val="5063942A"/>
    <w:rsid w:val="50861470"/>
    <w:rsid w:val="51897EA3"/>
    <w:rsid w:val="521CC317"/>
    <w:rsid w:val="52EECB23"/>
    <w:rsid w:val="53403109"/>
    <w:rsid w:val="54928398"/>
    <w:rsid w:val="558828C7"/>
    <w:rsid w:val="55961C7F"/>
    <w:rsid w:val="55D8DA2E"/>
    <w:rsid w:val="565FE51E"/>
    <w:rsid w:val="5769C1C4"/>
    <w:rsid w:val="57782095"/>
    <w:rsid w:val="57810A3A"/>
    <w:rsid w:val="58E00308"/>
    <w:rsid w:val="5A5E1880"/>
    <w:rsid w:val="5AD219A2"/>
    <w:rsid w:val="5B211E50"/>
    <w:rsid w:val="5BE1ECAF"/>
    <w:rsid w:val="5C295AE1"/>
    <w:rsid w:val="5C97DEB5"/>
    <w:rsid w:val="5D5C8B5D"/>
    <w:rsid w:val="5E3F27C5"/>
    <w:rsid w:val="601E4111"/>
    <w:rsid w:val="60A9C9BA"/>
    <w:rsid w:val="613A6E7A"/>
    <w:rsid w:val="61546C09"/>
    <w:rsid w:val="631AA605"/>
    <w:rsid w:val="632C0269"/>
    <w:rsid w:val="633CBF43"/>
    <w:rsid w:val="642186BF"/>
    <w:rsid w:val="6439B2FD"/>
    <w:rsid w:val="64ABA76E"/>
    <w:rsid w:val="658EEC04"/>
    <w:rsid w:val="666A3009"/>
    <w:rsid w:val="668BA34E"/>
    <w:rsid w:val="66D7D820"/>
    <w:rsid w:val="678D55CE"/>
    <w:rsid w:val="67C9776E"/>
    <w:rsid w:val="6859C898"/>
    <w:rsid w:val="689B4DF9"/>
    <w:rsid w:val="691BCF41"/>
    <w:rsid w:val="69490074"/>
    <w:rsid w:val="694D0FC3"/>
    <w:rsid w:val="695B9B15"/>
    <w:rsid w:val="696D1371"/>
    <w:rsid w:val="6A419849"/>
    <w:rsid w:val="6B1FD66C"/>
    <w:rsid w:val="6B393B53"/>
    <w:rsid w:val="6B52E3B3"/>
    <w:rsid w:val="6B7177E8"/>
    <w:rsid w:val="6BF49A9D"/>
    <w:rsid w:val="6C1D2435"/>
    <w:rsid w:val="6DB7FD10"/>
    <w:rsid w:val="6E1CF8C9"/>
    <w:rsid w:val="6E50C34C"/>
    <w:rsid w:val="6F1DC051"/>
    <w:rsid w:val="6F25FC00"/>
    <w:rsid w:val="6FA3C92F"/>
    <w:rsid w:val="701CD0E6"/>
    <w:rsid w:val="705ACB4D"/>
    <w:rsid w:val="70876879"/>
    <w:rsid w:val="712ADC3A"/>
    <w:rsid w:val="71A780B8"/>
    <w:rsid w:val="72A020A2"/>
    <w:rsid w:val="736EECDA"/>
    <w:rsid w:val="73705936"/>
    <w:rsid w:val="73707B36"/>
    <w:rsid w:val="748F7AF8"/>
    <w:rsid w:val="75292B33"/>
    <w:rsid w:val="75CECAA2"/>
    <w:rsid w:val="7667CE4C"/>
    <w:rsid w:val="768CA0A0"/>
    <w:rsid w:val="76B45CCC"/>
    <w:rsid w:val="76B74FAF"/>
    <w:rsid w:val="777E293D"/>
    <w:rsid w:val="77BDB147"/>
    <w:rsid w:val="798703F9"/>
    <w:rsid w:val="7A1D388D"/>
    <w:rsid w:val="7B2132AB"/>
    <w:rsid w:val="7B72AFE1"/>
    <w:rsid w:val="7C9753DC"/>
    <w:rsid w:val="7D6C98B7"/>
    <w:rsid w:val="7DAC652D"/>
    <w:rsid w:val="7DB8DAE2"/>
    <w:rsid w:val="7EA10009"/>
    <w:rsid w:val="7EEEE53D"/>
    <w:rsid w:val="7F3F3290"/>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EC99DDE8-73CD-4724-A956-770BC920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04A0"/>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customStyle="1" w:styleId="UnresolvedMention1">
    <w:name w:val="Unresolved Mention1"/>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C7A83"/>
    <w:pPr>
      <w:spacing w:before="100" w:beforeAutospacing="1" w:after="100" w:afterAutospacing="1"/>
    </w:pPr>
    <w:rPr>
      <w:rFonts w:eastAsia="Times New Roman"/>
    </w:rPr>
  </w:style>
  <w:style w:type="character" w:customStyle="1" w:styleId="ui-provider">
    <w:name w:val="ui-provider"/>
    <w:basedOn w:val="Noklusjumarindkopasfonts"/>
    <w:rsid w:val="005F6D0E"/>
  </w:style>
  <w:style w:type="character" w:customStyle="1" w:styleId="Mention1">
    <w:name w:val="Mention1"/>
    <w:basedOn w:val="Noklusjumarindkopasfonts"/>
    <w:uiPriority w:val="99"/>
    <w:unhideWhenUsed/>
    <w:rsid w:val="001C4A78"/>
    <w:rPr>
      <w:color w:val="2B579A"/>
      <w:shd w:val="clear" w:color="auto" w:fill="E1DFDD"/>
    </w:rPr>
  </w:style>
  <w:style w:type="paragraph" w:styleId="Balonteksts">
    <w:name w:val="Balloon Text"/>
    <w:basedOn w:val="Parasts"/>
    <w:link w:val="BalontekstsRakstz"/>
    <w:uiPriority w:val="99"/>
    <w:semiHidden/>
    <w:unhideWhenUsed/>
    <w:rsid w:val="0093209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3209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06437780">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17494434">
      <w:bodyDiv w:val="1"/>
      <w:marLeft w:val="0"/>
      <w:marRight w:val="0"/>
      <w:marTop w:val="0"/>
      <w:marBottom w:val="0"/>
      <w:divBdr>
        <w:top w:val="none" w:sz="0" w:space="0" w:color="auto"/>
        <w:left w:val="none" w:sz="0" w:space="0" w:color="auto"/>
        <w:bottom w:val="none" w:sz="0" w:space="0" w:color="auto"/>
        <w:right w:val="none" w:sz="0" w:space="0" w:color="auto"/>
      </w:divBdr>
      <w:divsChild>
        <w:div w:id="879047348">
          <w:marLeft w:val="0"/>
          <w:marRight w:val="0"/>
          <w:marTop w:val="0"/>
          <w:marBottom w:val="0"/>
          <w:divBdr>
            <w:top w:val="none" w:sz="0" w:space="0" w:color="auto"/>
            <w:left w:val="none" w:sz="0" w:space="0" w:color="auto"/>
            <w:bottom w:val="none" w:sz="0" w:space="0" w:color="auto"/>
            <w:right w:val="none" w:sz="0" w:space="0" w:color="auto"/>
          </w:divBdr>
        </w:div>
        <w:div w:id="1239514186">
          <w:marLeft w:val="0"/>
          <w:marRight w:val="0"/>
          <w:marTop w:val="0"/>
          <w:marBottom w:val="0"/>
          <w:divBdr>
            <w:top w:val="none" w:sz="0" w:space="0" w:color="auto"/>
            <w:left w:val="none" w:sz="0" w:space="0" w:color="auto"/>
            <w:bottom w:val="none" w:sz="0" w:space="0" w:color="auto"/>
            <w:right w:val="none" w:sz="0" w:space="0" w:color="auto"/>
          </w:divBdr>
        </w:div>
        <w:div w:id="1364938281">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122">
      <w:bodyDiv w:val="1"/>
      <w:marLeft w:val="0"/>
      <w:marRight w:val="0"/>
      <w:marTop w:val="0"/>
      <w:marBottom w:val="0"/>
      <w:divBdr>
        <w:top w:val="none" w:sz="0" w:space="0" w:color="auto"/>
        <w:left w:val="none" w:sz="0" w:space="0" w:color="auto"/>
        <w:bottom w:val="none" w:sz="0" w:space="0" w:color="auto"/>
        <w:right w:val="none" w:sz="0" w:space="0" w:color="auto"/>
      </w:divBdr>
      <w:divsChild>
        <w:div w:id="175968756">
          <w:marLeft w:val="0"/>
          <w:marRight w:val="0"/>
          <w:marTop w:val="0"/>
          <w:marBottom w:val="0"/>
          <w:divBdr>
            <w:top w:val="none" w:sz="0" w:space="0" w:color="auto"/>
            <w:left w:val="none" w:sz="0" w:space="0" w:color="auto"/>
            <w:bottom w:val="none" w:sz="0" w:space="0" w:color="auto"/>
            <w:right w:val="none" w:sz="0" w:space="0" w:color="auto"/>
          </w:divBdr>
        </w:div>
        <w:div w:id="390348740">
          <w:marLeft w:val="0"/>
          <w:marRight w:val="0"/>
          <w:marTop w:val="0"/>
          <w:marBottom w:val="0"/>
          <w:divBdr>
            <w:top w:val="none" w:sz="0" w:space="0" w:color="auto"/>
            <w:left w:val="none" w:sz="0" w:space="0" w:color="auto"/>
            <w:bottom w:val="none" w:sz="0" w:space="0" w:color="auto"/>
            <w:right w:val="none" w:sz="0" w:space="0" w:color="auto"/>
          </w:divBdr>
        </w:div>
        <w:div w:id="818300887">
          <w:marLeft w:val="0"/>
          <w:marRight w:val="0"/>
          <w:marTop w:val="0"/>
          <w:marBottom w:val="0"/>
          <w:divBdr>
            <w:top w:val="none" w:sz="0" w:space="0" w:color="auto"/>
            <w:left w:val="none" w:sz="0" w:space="0" w:color="auto"/>
            <w:bottom w:val="none" w:sz="0" w:space="0" w:color="auto"/>
            <w:right w:val="none" w:sz="0" w:space="0" w:color="auto"/>
          </w:divBdr>
        </w:div>
        <w:div w:id="1039934596">
          <w:marLeft w:val="0"/>
          <w:marRight w:val="0"/>
          <w:marTop w:val="0"/>
          <w:marBottom w:val="0"/>
          <w:divBdr>
            <w:top w:val="none" w:sz="0" w:space="0" w:color="auto"/>
            <w:left w:val="none" w:sz="0" w:space="0" w:color="auto"/>
            <w:bottom w:val="none" w:sz="0" w:space="0" w:color="auto"/>
            <w:right w:val="none" w:sz="0" w:space="0" w:color="auto"/>
          </w:divBdr>
        </w:div>
        <w:div w:id="1085499017">
          <w:marLeft w:val="0"/>
          <w:marRight w:val="0"/>
          <w:marTop w:val="0"/>
          <w:marBottom w:val="0"/>
          <w:divBdr>
            <w:top w:val="none" w:sz="0" w:space="0" w:color="auto"/>
            <w:left w:val="none" w:sz="0" w:space="0" w:color="auto"/>
            <w:bottom w:val="none" w:sz="0" w:space="0" w:color="auto"/>
            <w:right w:val="none" w:sz="0" w:space="0" w:color="auto"/>
          </w:divBdr>
        </w:div>
        <w:div w:id="1402143949">
          <w:marLeft w:val="0"/>
          <w:marRight w:val="0"/>
          <w:marTop w:val="0"/>
          <w:marBottom w:val="0"/>
          <w:divBdr>
            <w:top w:val="none" w:sz="0" w:space="0" w:color="auto"/>
            <w:left w:val="none" w:sz="0" w:space="0" w:color="auto"/>
            <w:bottom w:val="none" w:sz="0" w:space="0" w:color="auto"/>
            <w:right w:val="none" w:sz="0" w:space="0" w:color="auto"/>
          </w:divBdr>
        </w:div>
        <w:div w:id="1730495722">
          <w:marLeft w:val="0"/>
          <w:marRight w:val="0"/>
          <w:marTop w:val="0"/>
          <w:marBottom w:val="0"/>
          <w:divBdr>
            <w:top w:val="none" w:sz="0" w:space="0" w:color="auto"/>
            <w:left w:val="none" w:sz="0" w:space="0" w:color="auto"/>
            <w:bottom w:val="none" w:sz="0" w:space="0" w:color="auto"/>
            <w:right w:val="none" w:sz="0" w:space="0" w:color="auto"/>
          </w:divBdr>
          <w:divsChild>
            <w:div w:id="82653045">
              <w:marLeft w:val="0"/>
              <w:marRight w:val="0"/>
              <w:marTop w:val="0"/>
              <w:marBottom w:val="0"/>
              <w:divBdr>
                <w:top w:val="none" w:sz="0" w:space="0" w:color="auto"/>
                <w:left w:val="none" w:sz="0" w:space="0" w:color="auto"/>
                <w:bottom w:val="none" w:sz="0" w:space="0" w:color="auto"/>
                <w:right w:val="none" w:sz="0" w:space="0" w:color="auto"/>
              </w:divBdr>
            </w:div>
            <w:div w:id="316032162">
              <w:marLeft w:val="0"/>
              <w:marRight w:val="0"/>
              <w:marTop w:val="0"/>
              <w:marBottom w:val="0"/>
              <w:divBdr>
                <w:top w:val="none" w:sz="0" w:space="0" w:color="auto"/>
                <w:left w:val="none" w:sz="0" w:space="0" w:color="auto"/>
                <w:bottom w:val="none" w:sz="0" w:space="0" w:color="auto"/>
                <w:right w:val="none" w:sz="0" w:space="0" w:color="auto"/>
              </w:divBdr>
            </w:div>
            <w:div w:id="434908206">
              <w:marLeft w:val="0"/>
              <w:marRight w:val="0"/>
              <w:marTop w:val="0"/>
              <w:marBottom w:val="0"/>
              <w:divBdr>
                <w:top w:val="none" w:sz="0" w:space="0" w:color="auto"/>
                <w:left w:val="none" w:sz="0" w:space="0" w:color="auto"/>
                <w:bottom w:val="none" w:sz="0" w:space="0" w:color="auto"/>
                <w:right w:val="none" w:sz="0" w:space="0" w:color="auto"/>
              </w:divBdr>
            </w:div>
            <w:div w:id="587689555">
              <w:marLeft w:val="0"/>
              <w:marRight w:val="0"/>
              <w:marTop w:val="0"/>
              <w:marBottom w:val="0"/>
              <w:divBdr>
                <w:top w:val="none" w:sz="0" w:space="0" w:color="auto"/>
                <w:left w:val="none" w:sz="0" w:space="0" w:color="auto"/>
                <w:bottom w:val="none" w:sz="0" w:space="0" w:color="auto"/>
                <w:right w:val="none" w:sz="0" w:space="0" w:color="auto"/>
              </w:divBdr>
            </w:div>
            <w:div w:id="595792463">
              <w:marLeft w:val="0"/>
              <w:marRight w:val="0"/>
              <w:marTop w:val="0"/>
              <w:marBottom w:val="0"/>
              <w:divBdr>
                <w:top w:val="none" w:sz="0" w:space="0" w:color="auto"/>
                <w:left w:val="none" w:sz="0" w:space="0" w:color="auto"/>
                <w:bottom w:val="none" w:sz="0" w:space="0" w:color="auto"/>
                <w:right w:val="none" w:sz="0" w:space="0" w:color="auto"/>
              </w:divBdr>
            </w:div>
            <w:div w:id="630476698">
              <w:marLeft w:val="0"/>
              <w:marRight w:val="0"/>
              <w:marTop w:val="0"/>
              <w:marBottom w:val="0"/>
              <w:divBdr>
                <w:top w:val="none" w:sz="0" w:space="0" w:color="auto"/>
                <w:left w:val="none" w:sz="0" w:space="0" w:color="auto"/>
                <w:bottom w:val="none" w:sz="0" w:space="0" w:color="auto"/>
                <w:right w:val="none" w:sz="0" w:space="0" w:color="auto"/>
              </w:divBdr>
            </w:div>
            <w:div w:id="671294394">
              <w:marLeft w:val="0"/>
              <w:marRight w:val="0"/>
              <w:marTop w:val="0"/>
              <w:marBottom w:val="0"/>
              <w:divBdr>
                <w:top w:val="none" w:sz="0" w:space="0" w:color="auto"/>
                <w:left w:val="none" w:sz="0" w:space="0" w:color="auto"/>
                <w:bottom w:val="none" w:sz="0" w:space="0" w:color="auto"/>
                <w:right w:val="none" w:sz="0" w:space="0" w:color="auto"/>
              </w:divBdr>
            </w:div>
            <w:div w:id="745759023">
              <w:marLeft w:val="0"/>
              <w:marRight w:val="0"/>
              <w:marTop w:val="0"/>
              <w:marBottom w:val="0"/>
              <w:divBdr>
                <w:top w:val="none" w:sz="0" w:space="0" w:color="auto"/>
                <w:left w:val="none" w:sz="0" w:space="0" w:color="auto"/>
                <w:bottom w:val="none" w:sz="0" w:space="0" w:color="auto"/>
                <w:right w:val="none" w:sz="0" w:space="0" w:color="auto"/>
              </w:divBdr>
            </w:div>
            <w:div w:id="1236818019">
              <w:marLeft w:val="0"/>
              <w:marRight w:val="0"/>
              <w:marTop w:val="0"/>
              <w:marBottom w:val="0"/>
              <w:divBdr>
                <w:top w:val="none" w:sz="0" w:space="0" w:color="auto"/>
                <w:left w:val="none" w:sz="0" w:space="0" w:color="auto"/>
                <w:bottom w:val="none" w:sz="0" w:space="0" w:color="auto"/>
                <w:right w:val="none" w:sz="0" w:space="0" w:color="auto"/>
              </w:divBdr>
            </w:div>
            <w:div w:id="1245266105">
              <w:marLeft w:val="0"/>
              <w:marRight w:val="0"/>
              <w:marTop w:val="0"/>
              <w:marBottom w:val="0"/>
              <w:divBdr>
                <w:top w:val="none" w:sz="0" w:space="0" w:color="auto"/>
                <w:left w:val="none" w:sz="0" w:space="0" w:color="auto"/>
                <w:bottom w:val="none" w:sz="0" w:space="0" w:color="auto"/>
                <w:right w:val="none" w:sz="0" w:space="0" w:color="auto"/>
              </w:divBdr>
            </w:div>
            <w:div w:id="1393499434">
              <w:marLeft w:val="0"/>
              <w:marRight w:val="0"/>
              <w:marTop w:val="0"/>
              <w:marBottom w:val="0"/>
              <w:divBdr>
                <w:top w:val="none" w:sz="0" w:space="0" w:color="auto"/>
                <w:left w:val="none" w:sz="0" w:space="0" w:color="auto"/>
                <w:bottom w:val="none" w:sz="0" w:space="0" w:color="auto"/>
                <w:right w:val="none" w:sz="0" w:space="0" w:color="auto"/>
              </w:divBdr>
            </w:div>
            <w:div w:id="1451238622">
              <w:marLeft w:val="0"/>
              <w:marRight w:val="0"/>
              <w:marTop w:val="0"/>
              <w:marBottom w:val="0"/>
              <w:divBdr>
                <w:top w:val="none" w:sz="0" w:space="0" w:color="auto"/>
                <w:left w:val="none" w:sz="0" w:space="0" w:color="auto"/>
                <w:bottom w:val="none" w:sz="0" w:space="0" w:color="auto"/>
                <w:right w:val="none" w:sz="0" w:space="0" w:color="auto"/>
              </w:divBdr>
            </w:div>
            <w:div w:id="1553997721">
              <w:marLeft w:val="0"/>
              <w:marRight w:val="0"/>
              <w:marTop w:val="0"/>
              <w:marBottom w:val="0"/>
              <w:divBdr>
                <w:top w:val="none" w:sz="0" w:space="0" w:color="auto"/>
                <w:left w:val="none" w:sz="0" w:space="0" w:color="auto"/>
                <w:bottom w:val="none" w:sz="0" w:space="0" w:color="auto"/>
                <w:right w:val="none" w:sz="0" w:space="0" w:color="auto"/>
              </w:divBdr>
            </w:div>
            <w:div w:id="1570187649">
              <w:marLeft w:val="0"/>
              <w:marRight w:val="0"/>
              <w:marTop w:val="0"/>
              <w:marBottom w:val="0"/>
              <w:divBdr>
                <w:top w:val="none" w:sz="0" w:space="0" w:color="auto"/>
                <w:left w:val="none" w:sz="0" w:space="0" w:color="auto"/>
                <w:bottom w:val="none" w:sz="0" w:space="0" w:color="auto"/>
                <w:right w:val="none" w:sz="0" w:space="0" w:color="auto"/>
              </w:divBdr>
            </w:div>
            <w:div w:id="1680040024">
              <w:marLeft w:val="0"/>
              <w:marRight w:val="0"/>
              <w:marTop w:val="0"/>
              <w:marBottom w:val="0"/>
              <w:divBdr>
                <w:top w:val="none" w:sz="0" w:space="0" w:color="auto"/>
                <w:left w:val="none" w:sz="0" w:space="0" w:color="auto"/>
                <w:bottom w:val="none" w:sz="0" w:space="0" w:color="auto"/>
                <w:right w:val="none" w:sz="0" w:space="0" w:color="auto"/>
              </w:divBdr>
            </w:div>
            <w:div w:id="1818958018">
              <w:marLeft w:val="0"/>
              <w:marRight w:val="0"/>
              <w:marTop w:val="0"/>
              <w:marBottom w:val="0"/>
              <w:divBdr>
                <w:top w:val="none" w:sz="0" w:space="0" w:color="auto"/>
                <w:left w:val="none" w:sz="0" w:space="0" w:color="auto"/>
                <w:bottom w:val="none" w:sz="0" w:space="0" w:color="auto"/>
                <w:right w:val="none" w:sz="0" w:space="0" w:color="auto"/>
              </w:divBdr>
            </w:div>
            <w:div w:id="1997686491">
              <w:marLeft w:val="0"/>
              <w:marRight w:val="0"/>
              <w:marTop w:val="0"/>
              <w:marBottom w:val="0"/>
              <w:divBdr>
                <w:top w:val="none" w:sz="0" w:space="0" w:color="auto"/>
                <w:left w:val="none" w:sz="0" w:space="0" w:color="auto"/>
                <w:bottom w:val="none" w:sz="0" w:space="0" w:color="auto"/>
                <w:right w:val="none" w:sz="0" w:space="0" w:color="auto"/>
              </w:divBdr>
            </w:div>
            <w:div w:id="2006395730">
              <w:marLeft w:val="0"/>
              <w:marRight w:val="0"/>
              <w:marTop w:val="0"/>
              <w:marBottom w:val="0"/>
              <w:divBdr>
                <w:top w:val="none" w:sz="0" w:space="0" w:color="auto"/>
                <w:left w:val="none" w:sz="0" w:space="0" w:color="auto"/>
                <w:bottom w:val="none" w:sz="0" w:space="0" w:color="auto"/>
                <w:right w:val="none" w:sz="0" w:space="0" w:color="auto"/>
              </w:divBdr>
            </w:div>
            <w:div w:id="2087149413">
              <w:marLeft w:val="0"/>
              <w:marRight w:val="0"/>
              <w:marTop w:val="0"/>
              <w:marBottom w:val="0"/>
              <w:divBdr>
                <w:top w:val="none" w:sz="0" w:space="0" w:color="auto"/>
                <w:left w:val="none" w:sz="0" w:space="0" w:color="auto"/>
                <w:bottom w:val="none" w:sz="0" w:space="0" w:color="auto"/>
                <w:right w:val="none" w:sz="0" w:space="0" w:color="auto"/>
              </w:divBdr>
            </w:div>
            <w:div w:id="2144038269">
              <w:marLeft w:val="0"/>
              <w:marRight w:val="0"/>
              <w:marTop w:val="0"/>
              <w:marBottom w:val="0"/>
              <w:divBdr>
                <w:top w:val="none" w:sz="0" w:space="0" w:color="auto"/>
                <w:left w:val="none" w:sz="0" w:space="0" w:color="auto"/>
                <w:bottom w:val="none" w:sz="0" w:space="0" w:color="auto"/>
                <w:right w:val="none" w:sz="0" w:space="0" w:color="auto"/>
              </w:divBdr>
            </w:div>
          </w:divsChild>
        </w:div>
        <w:div w:id="1779715395">
          <w:marLeft w:val="0"/>
          <w:marRight w:val="0"/>
          <w:marTop w:val="0"/>
          <w:marBottom w:val="0"/>
          <w:divBdr>
            <w:top w:val="none" w:sz="0" w:space="0" w:color="auto"/>
            <w:left w:val="none" w:sz="0" w:space="0" w:color="auto"/>
            <w:bottom w:val="none" w:sz="0" w:space="0" w:color="auto"/>
            <w:right w:val="none" w:sz="0" w:space="0" w:color="auto"/>
          </w:divBdr>
        </w:div>
        <w:div w:id="1817602732">
          <w:marLeft w:val="0"/>
          <w:marRight w:val="0"/>
          <w:marTop w:val="0"/>
          <w:marBottom w:val="0"/>
          <w:divBdr>
            <w:top w:val="none" w:sz="0" w:space="0" w:color="auto"/>
            <w:left w:val="none" w:sz="0" w:space="0" w:color="auto"/>
            <w:bottom w:val="none" w:sz="0" w:space="0" w:color="auto"/>
            <w:right w:val="none" w:sz="0" w:space="0" w:color="auto"/>
          </w:divBdr>
        </w:div>
        <w:div w:id="1906911128">
          <w:marLeft w:val="0"/>
          <w:marRight w:val="0"/>
          <w:marTop w:val="0"/>
          <w:marBottom w:val="0"/>
          <w:divBdr>
            <w:top w:val="none" w:sz="0" w:space="0" w:color="auto"/>
            <w:left w:val="none" w:sz="0" w:space="0" w:color="auto"/>
            <w:bottom w:val="none" w:sz="0" w:space="0" w:color="auto"/>
            <w:right w:val="none" w:sz="0" w:space="0" w:color="auto"/>
          </w:divBdr>
        </w:div>
        <w:div w:id="1943684254">
          <w:marLeft w:val="0"/>
          <w:marRight w:val="0"/>
          <w:marTop w:val="0"/>
          <w:marBottom w:val="0"/>
          <w:divBdr>
            <w:top w:val="none" w:sz="0" w:space="0" w:color="auto"/>
            <w:left w:val="none" w:sz="0" w:space="0" w:color="auto"/>
            <w:bottom w:val="none" w:sz="0" w:space="0" w:color="auto"/>
            <w:right w:val="none" w:sz="0" w:space="0" w:color="auto"/>
          </w:divBdr>
        </w:div>
        <w:div w:id="2075158990">
          <w:marLeft w:val="0"/>
          <w:marRight w:val="0"/>
          <w:marTop w:val="0"/>
          <w:marBottom w:val="0"/>
          <w:divBdr>
            <w:top w:val="none" w:sz="0" w:space="0" w:color="auto"/>
            <w:left w:val="none" w:sz="0" w:space="0" w:color="auto"/>
            <w:bottom w:val="none" w:sz="0" w:space="0" w:color="auto"/>
            <w:right w:val="none" w:sz="0" w:space="0" w:color="auto"/>
          </w:divBdr>
        </w:div>
      </w:divsChild>
    </w:div>
    <w:div w:id="1088191867">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2731024">
      <w:bodyDiv w:val="1"/>
      <w:marLeft w:val="0"/>
      <w:marRight w:val="0"/>
      <w:marTop w:val="0"/>
      <w:marBottom w:val="0"/>
      <w:divBdr>
        <w:top w:val="none" w:sz="0" w:space="0" w:color="auto"/>
        <w:left w:val="none" w:sz="0" w:space="0" w:color="auto"/>
        <w:bottom w:val="none" w:sz="0" w:space="0" w:color="auto"/>
        <w:right w:val="none" w:sz="0" w:space="0" w:color="auto"/>
      </w:divBdr>
    </w:div>
    <w:div w:id="1334406893">
      <w:bodyDiv w:val="1"/>
      <w:marLeft w:val="0"/>
      <w:marRight w:val="0"/>
      <w:marTop w:val="0"/>
      <w:marBottom w:val="0"/>
      <w:divBdr>
        <w:top w:val="none" w:sz="0" w:space="0" w:color="auto"/>
        <w:left w:val="none" w:sz="0" w:space="0" w:color="auto"/>
        <w:bottom w:val="none" w:sz="0" w:space="0" w:color="auto"/>
        <w:right w:val="none" w:sz="0" w:space="0" w:color="auto"/>
      </w:divBdr>
      <w:divsChild>
        <w:div w:id="313341466">
          <w:marLeft w:val="0"/>
          <w:marRight w:val="0"/>
          <w:marTop w:val="0"/>
          <w:marBottom w:val="0"/>
          <w:divBdr>
            <w:top w:val="none" w:sz="0" w:space="0" w:color="auto"/>
            <w:left w:val="none" w:sz="0" w:space="0" w:color="auto"/>
            <w:bottom w:val="none" w:sz="0" w:space="0" w:color="auto"/>
            <w:right w:val="none" w:sz="0" w:space="0" w:color="auto"/>
          </w:divBdr>
        </w:div>
        <w:div w:id="494690957">
          <w:marLeft w:val="0"/>
          <w:marRight w:val="0"/>
          <w:marTop w:val="0"/>
          <w:marBottom w:val="0"/>
          <w:divBdr>
            <w:top w:val="none" w:sz="0" w:space="0" w:color="auto"/>
            <w:left w:val="none" w:sz="0" w:space="0" w:color="auto"/>
            <w:bottom w:val="none" w:sz="0" w:space="0" w:color="auto"/>
            <w:right w:val="none" w:sz="0" w:space="0" w:color="auto"/>
          </w:divBdr>
        </w:div>
        <w:div w:id="804353750">
          <w:marLeft w:val="0"/>
          <w:marRight w:val="0"/>
          <w:marTop w:val="0"/>
          <w:marBottom w:val="0"/>
          <w:divBdr>
            <w:top w:val="none" w:sz="0" w:space="0" w:color="auto"/>
            <w:left w:val="none" w:sz="0" w:space="0" w:color="auto"/>
            <w:bottom w:val="none" w:sz="0" w:space="0" w:color="auto"/>
            <w:right w:val="none" w:sz="0" w:space="0" w:color="auto"/>
          </w:divBdr>
        </w:div>
        <w:div w:id="892694468">
          <w:marLeft w:val="0"/>
          <w:marRight w:val="0"/>
          <w:marTop w:val="0"/>
          <w:marBottom w:val="0"/>
          <w:divBdr>
            <w:top w:val="none" w:sz="0" w:space="0" w:color="auto"/>
            <w:left w:val="none" w:sz="0" w:space="0" w:color="auto"/>
            <w:bottom w:val="none" w:sz="0" w:space="0" w:color="auto"/>
            <w:right w:val="none" w:sz="0" w:space="0" w:color="auto"/>
          </w:divBdr>
        </w:div>
        <w:div w:id="1614820917">
          <w:marLeft w:val="0"/>
          <w:marRight w:val="0"/>
          <w:marTop w:val="0"/>
          <w:marBottom w:val="0"/>
          <w:divBdr>
            <w:top w:val="none" w:sz="0" w:space="0" w:color="auto"/>
            <w:left w:val="none" w:sz="0" w:space="0" w:color="auto"/>
            <w:bottom w:val="none" w:sz="0" w:space="0" w:color="auto"/>
            <w:right w:val="none" w:sz="0" w:space="0" w:color="auto"/>
          </w:divBdr>
          <w:divsChild>
            <w:div w:id="66341692">
              <w:marLeft w:val="0"/>
              <w:marRight w:val="0"/>
              <w:marTop w:val="0"/>
              <w:marBottom w:val="0"/>
              <w:divBdr>
                <w:top w:val="none" w:sz="0" w:space="0" w:color="auto"/>
                <w:left w:val="none" w:sz="0" w:space="0" w:color="auto"/>
                <w:bottom w:val="none" w:sz="0" w:space="0" w:color="auto"/>
                <w:right w:val="none" w:sz="0" w:space="0" w:color="auto"/>
              </w:divBdr>
            </w:div>
            <w:div w:id="158204283">
              <w:marLeft w:val="0"/>
              <w:marRight w:val="0"/>
              <w:marTop w:val="0"/>
              <w:marBottom w:val="0"/>
              <w:divBdr>
                <w:top w:val="none" w:sz="0" w:space="0" w:color="auto"/>
                <w:left w:val="none" w:sz="0" w:space="0" w:color="auto"/>
                <w:bottom w:val="none" w:sz="0" w:space="0" w:color="auto"/>
                <w:right w:val="none" w:sz="0" w:space="0" w:color="auto"/>
              </w:divBdr>
            </w:div>
            <w:div w:id="405687000">
              <w:marLeft w:val="0"/>
              <w:marRight w:val="0"/>
              <w:marTop w:val="0"/>
              <w:marBottom w:val="0"/>
              <w:divBdr>
                <w:top w:val="none" w:sz="0" w:space="0" w:color="auto"/>
                <w:left w:val="none" w:sz="0" w:space="0" w:color="auto"/>
                <w:bottom w:val="none" w:sz="0" w:space="0" w:color="auto"/>
                <w:right w:val="none" w:sz="0" w:space="0" w:color="auto"/>
              </w:divBdr>
            </w:div>
            <w:div w:id="590893628">
              <w:marLeft w:val="0"/>
              <w:marRight w:val="0"/>
              <w:marTop w:val="0"/>
              <w:marBottom w:val="0"/>
              <w:divBdr>
                <w:top w:val="none" w:sz="0" w:space="0" w:color="auto"/>
                <w:left w:val="none" w:sz="0" w:space="0" w:color="auto"/>
                <w:bottom w:val="none" w:sz="0" w:space="0" w:color="auto"/>
                <w:right w:val="none" w:sz="0" w:space="0" w:color="auto"/>
              </w:divBdr>
            </w:div>
            <w:div w:id="596983276">
              <w:marLeft w:val="0"/>
              <w:marRight w:val="0"/>
              <w:marTop w:val="0"/>
              <w:marBottom w:val="0"/>
              <w:divBdr>
                <w:top w:val="none" w:sz="0" w:space="0" w:color="auto"/>
                <w:left w:val="none" w:sz="0" w:space="0" w:color="auto"/>
                <w:bottom w:val="none" w:sz="0" w:space="0" w:color="auto"/>
                <w:right w:val="none" w:sz="0" w:space="0" w:color="auto"/>
              </w:divBdr>
            </w:div>
            <w:div w:id="696926945">
              <w:marLeft w:val="0"/>
              <w:marRight w:val="0"/>
              <w:marTop w:val="0"/>
              <w:marBottom w:val="0"/>
              <w:divBdr>
                <w:top w:val="none" w:sz="0" w:space="0" w:color="auto"/>
                <w:left w:val="none" w:sz="0" w:space="0" w:color="auto"/>
                <w:bottom w:val="none" w:sz="0" w:space="0" w:color="auto"/>
                <w:right w:val="none" w:sz="0" w:space="0" w:color="auto"/>
              </w:divBdr>
            </w:div>
            <w:div w:id="834296953">
              <w:marLeft w:val="0"/>
              <w:marRight w:val="0"/>
              <w:marTop w:val="0"/>
              <w:marBottom w:val="0"/>
              <w:divBdr>
                <w:top w:val="none" w:sz="0" w:space="0" w:color="auto"/>
                <w:left w:val="none" w:sz="0" w:space="0" w:color="auto"/>
                <w:bottom w:val="none" w:sz="0" w:space="0" w:color="auto"/>
                <w:right w:val="none" w:sz="0" w:space="0" w:color="auto"/>
              </w:divBdr>
            </w:div>
            <w:div w:id="870529647">
              <w:marLeft w:val="0"/>
              <w:marRight w:val="0"/>
              <w:marTop w:val="0"/>
              <w:marBottom w:val="0"/>
              <w:divBdr>
                <w:top w:val="none" w:sz="0" w:space="0" w:color="auto"/>
                <w:left w:val="none" w:sz="0" w:space="0" w:color="auto"/>
                <w:bottom w:val="none" w:sz="0" w:space="0" w:color="auto"/>
                <w:right w:val="none" w:sz="0" w:space="0" w:color="auto"/>
              </w:divBdr>
            </w:div>
            <w:div w:id="978416650">
              <w:marLeft w:val="0"/>
              <w:marRight w:val="0"/>
              <w:marTop w:val="0"/>
              <w:marBottom w:val="0"/>
              <w:divBdr>
                <w:top w:val="none" w:sz="0" w:space="0" w:color="auto"/>
                <w:left w:val="none" w:sz="0" w:space="0" w:color="auto"/>
                <w:bottom w:val="none" w:sz="0" w:space="0" w:color="auto"/>
                <w:right w:val="none" w:sz="0" w:space="0" w:color="auto"/>
              </w:divBdr>
            </w:div>
            <w:div w:id="990058791">
              <w:marLeft w:val="0"/>
              <w:marRight w:val="0"/>
              <w:marTop w:val="0"/>
              <w:marBottom w:val="0"/>
              <w:divBdr>
                <w:top w:val="none" w:sz="0" w:space="0" w:color="auto"/>
                <w:left w:val="none" w:sz="0" w:space="0" w:color="auto"/>
                <w:bottom w:val="none" w:sz="0" w:space="0" w:color="auto"/>
                <w:right w:val="none" w:sz="0" w:space="0" w:color="auto"/>
              </w:divBdr>
            </w:div>
            <w:div w:id="1018696283">
              <w:marLeft w:val="0"/>
              <w:marRight w:val="0"/>
              <w:marTop w:val="0"/>
              <w:marBottom w:val="0"/>
              <w:divBdr>
                <w:top w:val="none" w:sz="0" w:space="0" w:color="auto"/>
                <w:left w:val="none" w:sz="0" w:space="0" w:color="auto"/>
                <w:bottom w:val="none" w:sz="0" w:space="0" w:color="auto"/>
                <w:right w:val="none" w:sz="0" w:space="0" w:color="auto"/>
              </w:divBdr>
            </w:div>
            <w:div w:id="1119224067">
              <w:marLeft w:val="0"/>
              <w:marRight w:val="0"/>
              <w:marTop w:val="0"/>
              <w:marBottom w:val="0"/>
              <w:divBdr>
                <w:top w:val="none" w:sz="0" w:space="0" w:color="auto"/>
                <w:left w:val="none" w:sz="0" w:space="0" w:color="auto"/>
                <w:bottom w:val="none" w:sz="0" w:space="0" w:color="auto"/>
                <w:right w:val="none" w:sz="0" w:space="0" w:color="auto"/>
              </w:divBdr>
            </w:div>
            <w:div w:id="1214343861">
              <w:marLeft w:val="0"/>
              <w:marRight w:val="0"/>
              <w:marTop w:val="0"/>
              <w:marBottom w:val="0"/>
              <w:divBdr>
                <w:top w:val="none" w:sz="0" w:space="0" w:color="auto"/>
                <w:left w:val="none" w:sz="0" w:space="0" w:color="auto"/>
                <w:bottom w:val="none" w:sz="0" w:space="0" w:color="auto"/>
                <w:right w:val="none" w:sz="0" w:space="0" w:color="auto"/>
              </w:divBdr>
            </w:div>
            <w:div w:id="1438793727">
              <w:marLeft w:val="0"/>
              <w:marRight w:val="0"/>
              <w:marTop w:val="0"/>
              <w:marBottom w:val="0"/>
              <w:divBdr>
                <w:top w:val="none" w:sz="0" w:space="0" w:color="auto"/>
                <w:left w:val="none" w:sz="0" w:space="0" w:color="auto"/>
                <w:bottom w:val="none" w:sz="0" w:space="0" w:color="auto"/>
                <w:right w:val="none" w:sz="0" w:space="0" w:color="auto"/>
              </w:divBdr>
            </w:div>
            <w:div w:id="1495993374">
              <w:marLeft w:val="0"/>
              <w:marRight w:val="0"/>
              <w:marTop w:val="0"/>
              <w:marBottom w:val="0"/>
              <w:divBdr>
                <w:top w:val="none" w:sz="0" w:space="0" w:color="auto"/>
                <w:left w:val="none" w:sz="0" w:space="0" w:color="auto"/>
                <w:bottom w:val="none" w:sz="0" w:space="0" w:color="auto"/>
                <w:right w:val="none" w:sz="0" w:space="0" w:color="auto"/>
              </w:divBdr>
            </w:div>
            <w:div w:id="1583640525">
              <w:marLeft w:val="0"/>
              <w:marRight w:val="0"/>
              <w:marTop w:val="0"/>
              <w:marBottom w:val="0"/>
              <w:divBdr>
                <w:top w:val="none" w:sz="0" w:space="0" w:color="auto"/>
                <w:left w:val="none" w:sz="0" w:space="0" w:color="auto"/>
                <w:bottom w:val="none" w:sz="0" w:space="0" w:color="auto"/>
                <w:right w:val="none" w:sz="0" w:space="0" w:color="auto"/>
              </w:divBdr>
            </w:div>
            <w:div w:id="1612273610">
              <w:marLeft w:val="0"/>
              <w:marRight w:val="0"/>
              <w:marTop w:val="0"/>
              <w:marBottom w:val="0"/>
              <w:divBdr>
                <w:top w:val="none" w:sz="0" w:space="0" w:color="auto"/>
                <w:left w:val="none" w:sz="0" w:space="0" w:color="auto"/>
                <w:bottom w:val="none" w:sz="0" w:space="0" w:color="auto"/>
                <w:right w:val="none" w:sz="0" w:space="0" w:color="auto"/>
              </w:divBdr>
            </w:div>
            <w:div w:id="1614169847">
              <w:marLeft w:val="0"/>
              <w:marRight w:val="0"/>
              <w:marTop w:val="0"/>
              <w:marBottom w:val="0"/>
              <w:divBdr>
                <w:top w:val="none" w:sz="0" w:space="0" w:color="auto"/>
                <w:left w:val="none" w:sz="0" w:space="0" w:color="auto"/>
                <w:bottom w:val="none" w:sz="0" w:space="0" w:color="auto"/>
                <w:right w:val="none" w:sz="0" w:space="0" w:color="auto"/>
              </w:divBdr>
            </w:div>
            <w:div w:id="1819490609">
              <w:marLeft w:val="0"/>
              <w:marRight w:val="0"/>
              <w:marTop w:val="0"/>
              <w:marBottom w:val="0"/>
              <w:divBdr>
                <w:top w:val="none" w:sz="0" w:space="0" w:color="auto"/>
                <w:left w:val="none" w:sz="0" w:space="0" w:color="auto"/>
                <w:bottom w:val="none" w:sz="0" w:space="0" w:color="auto"/>
                <w:right w:val="none" w:sz="0" w:space="0" w:color="auto"/>
              </w:divBdr>
            </w:div>
            <w:div w:id="1852059626">
              <w:marLeft w:val="0"/>
              <w:marRight w:val="0"/>
              <w:marTop w:val="0"/>
              <w:marBottom w:val="0"/>
              <w:divBdr>
                <w:top w:val="none" w:sz="0" w:space="0" w:color="auto"/>
                <w:left w:val="none" w:sz="0" w:space="0" w:color="auto"/>
                <w:bottom w:val="none" w:sz="0" w:space="0" w:color="auto"/>
                <w:right w:val="none" w:sz="0" w:space="0" w:color="auto"/>
              </w:divBdr>
            </w:div>
          </w:divsChild>
        </w:div>
        <w:div w:id="1840271189">
          <w:marLeft w:val="0"/>
          <w:marRight w:val="0"/>
          <w:marTop w:val="0"/>
          <w:marBottom w:val="0"/>
          <w:divBdr>
            <w:top w:val="none" w:sz="0" w:space="0" w:color="auto"/>
            <w:left w:val="none" w:sz="0" w:space="0" w:color="auto"/>
            <w:bottom w:val="none" w:sz="0" w:space="0" w:color="auto"/>
            <w:right w:val="none" w:sz="0" w:space="0" w:color="auto"/>
          </w:divBdr>
        </w:div>
        <w:div w:id="1910846792">
          <w:marLeft w:val="0"/>
          <w:marRight w:val="0"/>
          <w:marTop w:val="0"/>
          <w:marBottom w:val="0"/>
          <w:divBdr>
            <w:top w:val="none" w:sz="0" w:space="0" w:color="auto"/>
            <w:left w:val="none" w:sz="0" w:space="0" w:color="auto"/>
            <w:bottom w:val="none" w:sz="0" w:space="0" w:color="auto"/>
            <w:right w:val="none" w:sz="0" w:space="0" w:color="auto"/>
          </w:divBdr>
        </w:div>
      </w:divsChild>
    </w:div>
    <w:div w:id="1335038025">
      <w:bodyDiv w:val="1"/>
      <w:marLeft w:val="0"/>
      <w:marRight w:val="0"/>
      <w:marTop w:val="0"/>
      <w:marBottom w:val="0"/>
      <w:divBdr>
        <w:top w:val="none" w:sz="0" w:space="0" w:color="auto"/>
        <w:left w:val="none" w:sz="0" w:space="0" w:color="auto"/>
        <w:bottom w:val="none" w:sz="0" w:space="0" w:color="auto"/>
        <w:right w:val="none" w:sz="0" w:space="0" w:color="auto"/>
      </w:divBdr>
      <w:divsChild>
        <w:div w:id="1453161406">
          <w:marLeft w:val="0"/>
          <w:marRight w:val="0"/>
          <w:marTop w:val="0"/>
          <w:marBottom w:val="0"/>
          <w:divBdr>
            <w:top w:val="none" w:sz="0" w:space="0" w:color="auto"/>
            <w:left w:val="none" w:sz="0" w:space="0" w:color="auto"/>
            <w:bottom w:val="none" w:sz="0" w:space="0" w:color="auto"/>
            <w:right w:val="none" w:sz="0" w:space="0" w:color="auto"/>
          </w:divBdr>
        </w:div>
        <w:div w:id="1599094381">
          <w:marLeft w:val="0"/>
          <w:marRight w:val="0"/>
          <w:marTop w:val="0"/>
          <w:marBottom w:val="0"/>
          <w:divBdr>
            <w:top w:val="none" w:sz="0" w:space="0" w:color="auto"/>
            <w:left w:val="none" w:sz="0" w:space="0" w:color="auto"/>
            <w:bottom w:val="none" w:sz="0" w:space="0" w:color="auto"/>
            <w:right w:val="none" w:sz="0" w:space="0" w:color="auto"/>
          </w:divBdr>
        </w:div>
        <w:div w:id="1703675293">
          <w:marLeft w:val="0"/>
          <w:marRight w:val="0"/>
          <w:marTop w:val="0"/>
          <w:marBottom w:val="0"/>
          <w:divBdr>
            <w:top w:val="none" w:sz="0" w:space="0" w:color="auto"/>
            <w:left w:val="none" w:sz="0" w:space="0" w:color="auto"/>
            <w:bottom w:val="none" w:sz="0" w:space="0" w:color="auto"/>
            <w:right w:val="none" w:sz="0" w:space="0" w:color="auto"/>
          </w:divBdr>
        </w:div>
      </w:divsChild>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9017227">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77229423">
      <w:bodyDiv w:val="1"/>
      <w:marLeft w:val="0"/>
      <w:marRight w:val="0"/>
      <w:marTop w:val="0"/>
      <w:marBottom w:val="0"/>
      <w:divBdr>
        <w:top w:val="none" w:sz="0" w:space="0" w:color="auto"/>
        <w:left w:val="none" w:sz="0" w:space="0" w:color="auto"/>
        <w:bottom w:val="none" w:sz="0" w:space="0" w:color="auto"/>
        <w:right w:val="none" w:sz="0" w:space="0" w:color="auto"/>
      </w:divBdr>
      <w:divsChild>
        <w:div w:id="347485207">
          <w:marLeft w:val="0"/>
          <w:marRight w:val="0"/>
          <w:marTop w:val="0"/>
          <w:marBottom w:val="0"/>
          <w:divBdr>
            <w:top w:val="none" w:sz="0" w:space="0" w:color="auto"/>
            <w:left w:val="none" w:sz="0" w:space="0" w:color="auto"/>
            <w:bottom w:val="none" w:sz="0" w:space="0" w:color="auto"/>
            <w:right w:val="none" w:sz="0" w:space="0" w:color="auto"/>
          </w:divBdr>
        </w:div>
        <w:div w:id="757866405">
          <w:marLeft w:val="0"/>
          <w:marRight w:val="0"/>
          <w:marTop w:val="0"/>
          <w:marBottom w:val="0"/>
          <w:divBdr>
            <w:top w:val="none" w:sz="0" w:space="0" w:color="auto"/>
            <w:left w:val="none" w:sz="0" w:space="0" w:color="auto"/>
            <w:bottom w:val="none" w:sz="0" w:space="0" w:color="auto"/>
            <w:right w:val="none" w:sz="0" w:space="0" w:color="auto"/>
          </w:divBdr>
        </w:div>
        <w:div w:id="1920360340">
          <w:marLeft w:val="0"/>
          <w:marRight w:val="0"/>
          <w:marTop w:val="0"/>
          <w:marBottom w:val="0"/>
          <w:divBdr>
            <w:top w:val="none" w:sz="0" w:space="0" w:color="auto"/>
            <w:left w:val="none" w:sz="0" w:space="0" w:color="auto"/>
            <w:bottom w:val="none" w:sz="0" w:space="0" w:color="auto"/>
            <w:right w:val="none" w:sz="0" w:space="0" w:color="auto"/>
          </w:divBdr>
        </w:div>
      </w:divsChild>
    </w:div>
    <w:div w:id="1804151565">
      <w:bodyDiv w:val="1"/>
      <w:marLeft w:val="0"/>
      <w:marRight w:val="0"/>
      <w:marTop w:val="0"/>
      <w:marBottom w:val="0"/>
      <w:divBdr>
        <w:top w:val="none" w:sz="0" w:space="0" w:color="auto"/>
        <w:left w:val="none" w:sz="0" w:space="0" w:color="auto"/>
        <w:bottom w:val="none" w:sz="0" w:space="0" w:color="auto"/>
        <w:right w:val="none" w:sz="0" w:space="0" w:color="auto"/>
      </w:divBdr>
      <w:divsChild>
        <w:div w:id="442501370">
          <w:marLeft w:val="0"/>
          <w:marRight w:val="0"/>
          <w:marTop w:val="0"/>
          <w:marBottom w:val="0"/>
          <w:divBdr>
            <w:top w:val="none" w:sz="0" w:space="0" w:color="auto"/>
            <w:left w:val="none" w:sz="0" w:space="0" w:color="auto"/>
            <w:bottom w:val="none" w:sz="0" w:space="0" w:color="auto"/>
            <w:right w:val="none" w:sz="0" w:space="0" w:color="auto"/>
          </w:divBdr>
        </w:div>
        <w:div w:id="836381808">
          <w:marLeft w:val="0"/>
          <w:marRight w:val="0"/>
          <w:marTop w:val="0"/>
          <w:marBottom w:val="0"/>
          <w:divBdr>
            <w:top w:val="none" w:sz="0" w:space="0" w:color="auto"/>
            <w:left w:val="none" w:sz="0" w:space="0" w:color="auto"/>
            <w:bottom w:val="none" w:sz="0" w:space="0" w:color="auto"/>
            <w:right w:val="none" w:sz="0" w:space="0" w:color="auto"/>
          </w:divBdr>
        </w:div>
        <w:div w:id="1215192649">
          <w:marLeft w:val="0"/>
          <w:marRight w:val="0"/>
          <w:marTop w:val="0"/>
          <w:marBottom w:val="0"/>
          <w:divBdr>
            <w:top w:val="none" w:sz="0" w:space="0" w:color="auto"/>
            <w:left w:val="none" w:sz="0" w:space="0" w:color="auto"/>
            <w:bottom w:val="none" w:sz="0" w:space="0" w:color="auto"/>
            <w:right w:val="none" w:sz="0" w:space="0" w:color="auto"/>
          </w:divBdr>
        </w:div>
        <w:div w:id="1418136551">
          <w:marLeft w:val="0"/>
          <w:marRight w:val="0"/>
          <w:marTop w:val="0"/>
          <w:marBottom w:val="0"/>
          <w:divBdr>
            <w:top w:val="none" w:sz="0" w:space="0" w:color="auto"/>
            <w:left w:val="none" w:sz="0" w:space="0" w:color="auto"/>
            <w:bottom w:val="none" w:sz="0" w:space="0" w:color="auto"/>
            <w:right w:val="none" w:sz="0" w:space="0" w:color="auto"/>
          </w:divBdr>
        </w:div>
        <w:div w:id="1894656805">
          <w:marLeft w:val="0"/>
          <w:marRight w:val="0"/>
          <w:marTop w:val="0"/>
          <w:marBottom w:val="0"/>
          <w:divBdr>
            <w:top w:val="none" w:sz="0" w:space="0" w:color="auto"/>
            <w:left w:val="none" w:sz="0" w:space="0" w:color="auto"/>
            <w:bottom w:val="none" w:sz="0" w:space="0" w:color="auto"/>
            <w:right w:val="none" w:sz="0" w:space="0" w:color="auto"/>
          </w:divBdr>
        </w:div>
      </w:divsChild>
    </w:div>
    <w:div w:id="2009482090">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03427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10.png"/><Relationship Id="rId39" Type="http://schemas.openxmlformats.org/officeDocument/2006/relationships/image" Target="media/image21.png"/><Relationship Id="rId21" Type="http://schemas.openxmlformats.org/officeDocument/2006/relationships/image" Target="media/image7.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hyperlink" Target="https://lrg.cfla.gov.lv/index.php/Att%C4%93ls:Melns_zimulis.jpg" TargetMode="External"/><Relationship Id="rId50" Type="http://schemas.openxmlformats.org/officeDocument/2006/relationships/image" Target="media/image31.png"/><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sfondi.lv" TargetMode="External"/><Relationship Id="rId29" Type="http://schemas.openxmlformats.org/officeDocument/2006/relationships/image" Target="media/image12.png"/><Relationship Id="rId11" Type="http://schemas.openxmlformats.org/officeDocument/2006/relationships/hyperlink" Target="https://projekti.cfla.gov.lv/" TargetMode="External"/><Relationship Id="rId24" Type="http://schemas.openxmlformats.org/officeDocument/2006/relationships/hyperlink" Target="https://klimats.meteo.lv/pasvaldibu_apskati/" TargetMode="External"/><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image" Target="media/image33.png"/><Relationship Id="rId58" Type="http://schemas.openxmlformats.org/officeDocument/2006/relationships/hyperlink" Target="https://www.eis.gov.lv/EIS/"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microsoft.com/office/2007/relationships/hdphoto" Target="media/hdphoto1.wdp"/><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image" Target="media/image17.png"/><Relationship Id="rId43" Type="http://schemas.openxmlformats.org/officeDocument/2006/relationships/image" Target="media/image25.emf"/><Relationship Id="rId48" Type="http://schemas.openxmlformats.org/officeDocument/2006/relationships/image" Target="media/image29.jpeg"/><Relationship Id="rId56" Type="http://schemas.openxmlformats.org/officeDocument/2006/relationships/image" Target="media/image34.png"/><Relationship Id="rId8" Type="http://schemas.openxmlformats.org/officeDocument/2006/relationships/webSettings" Target="webSettings.xml"/><Relationship Id="rId51" Type="http://schemas.openxmlformats.org/officeDocument/2006/relationships/hyperlink" Target="https://lrg.cfla.gov.lv/index.php/Att%C4%93ls:Melns_pluss.jpg"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hyperlink" Target="https://videscentrs.lvgmc.lv/iebuvets/pludu-riska-un-pludu-draudu-kartes" TargetMode="External"/><Relationship Id="rId33" Type="http://schemas.microsoft.com/office/2007/relationships/hdphoto" Target="media/hdphoto3.wdp"/><Relationship Id="rId38" Type="http://schemas.openxmlformats.org/officeDocument/2006/relationships/image" Target="media/image20.png"/><Relationship Id="rId46" Type="http://schemas.openxmlformats.org/officeDocument/2006/relationships/image" Target="media/image28.png"/><Relationship Id="rId59" Type="http://schemas.openxmlformats.org/officeDocument/2006/relationships/image" Target="media/image36.png"/><Relationship Id="rId20" Type="http://schemas.openxmlformats.org/officeDocument/2006/relationships/image" Target="media/image6.png"/><Relationship Id="rId41" Type="http://schemas.openxmlformats.org/officeDocument/2006/relationships/image" Target="media/image23.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9.png"/><Relationship Id="rId28" Type="http://schemas.microsoft.com/office/2007/relationships/hdphoto" Target="media/hdphoto2.wdp"/><Relationship Id="rId36" Type="http://schemas.openxmlformats.org/officeDocument/2006/relationships/image" Target="media/image18.png"/><Relationship Id="rId49" Type="http://schemas.openxmlformats.org/officeDocument/2006/relationships/image" Target="media/image30.png"/><Relationship Id="rId57" Type="http://schemas.openxmlformats.org/officeDocument/2006/relationships/image" Target="media/image35.png"/><Relationship Id="rId10" Type="http://schemas.openxmlformats.org/officeDocument/2006/relationships/endnotes" Target="endnotes.xml"/><Relationship Id="rId31" Type="http://schemas.openxmlformats.org/officeDocument/2006/relationships/image" Target="media/image14.png"/><Relationship Id="rId44" Type="http://schemas.openxmlformats.org/officeDocument/2006/relationships/image" Target="media/image26.emf"/><Relationship Id="rId52" Type="http://schemas.openxmlformats.org/officeDocument/2006/relationships/image" Target="media/image32.jpe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komuni-kacijas-un-dizaina-vadlinijas" TargetMode="External"/><Relationship Id="rId13" Type="http://schemas.openxmlformats.org/officeDocument/2006/relationships/hyperlink" Target="https://www.varam.gov.lv/lv/wwwvaramgovlv/lv/pieklustamiba" TargetMode="External"/><Relationship Id="rId18" Type="http://schemas.openxmlformats.org/officeDocument/2006/relationships/hyperlink" Target="https://www.vpvb.gov.lv/lv/pakalpojumi/informacijas-nodrosinasana-par-labakajiem-pieejamajiem-tehniskajiem-panemieniem-lptp" TargetMode="External"/><Relationship Id="rId3" Type="http://schemas.openxmlformats.org/officeDocument/2006/relationships/hyperlink" Target="https://www.csp.gov.lv/lv/klasifikacija/nace-2-red" TargetMode="External"/><Relationship Id="rId21" Type="http://schemas.openxmlformats.org/officeDocument/2006/relationships/hyperlink" Target="https://klimats.meteo.lv/pasvaldibu_apskati/" TargetMode="External"/><Relationship Id="rId7" Type="http://schemas.openxmlformats.org/officeDocument/2006/relationships/hyperlink" Target="https://www.varam.gov.lv/lv/upju-baseinu-apgabalu-apsaimniekosanas-plani" TargetMode="External"/><Relationship Id="rId12" Type="http://schemas.openxmlformats.org/officeDocument/2006/relationships/hyperlink" Target="https://pieklustamiba.varam.gov.lv/" TargetMode="External"/><Relationship Id="rId17" Type="http://schemas.openxmlformats.org/officeDocument/2006/relationships/hyperlink" Target="https://likumi.lv/ta/id/291867-prasibas-zalajam-publiskajam-iepirkumam-un-to-piemerosanas-kartiba" TargetMode="External"/><Relationship Id="rId25" Type="http://schemas.openxmlformats.org/officeDocument/2006/relationships/hyperlink" Target="https://likumi.lv/ta/id/343827" TargetMode="External"/><Relationship Id="rId2" Type="http://schemas.openxmlformats.org/officeDocument/2006/relationships/hyperlink" Target="https://likumi.lv/ta/id/357089-grozijumi-ministru-kabineta-2024-gada-7-maija-noteikumos-nr-285-eiropas-savienibas-kohezijas-politikas-programmas-2021-2027-gad..." TargetMode="External"/><Relationship Id="rId16"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Relationship Id="rId20" Type="http://schemas.openxmlformats.org/officeDocument/2006/relationships/hyperlink" Target="https://www.bvkb.gov.lv/lv/media/2214/download" TargetMode="External"/><Relationship Id="rId1" Type="http://schemas.openxmlformats.org/officeDocument/2006/relationships/hyperlink" Target="https://likumi.lv/ta/id/351828" TargetMode="External"/><Relationship Id="rId6" Type="http://schemas.openxmlformats.org/officeDocument/2006/relationships/hyperlink" Target="https://www.varam.gov.lv/lv/notekudenu-apsaimniekosanas-investiciju-plans-2021-2027-gadam" TargetMode="External"/><Relationship Id="rId11" Type="http://schemas.openxmlformats.org/officeDocument/2006/relationships/hyperlink" Target="https://www.lm.gov.lv/lv/ieteikumi-diskriminaciju-un-stereotipus-mazinosai-komunikacijai-ar-sabiedribu-22112022" TargetMode="External"/><Relationship Id="rId2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hyperlink" Target="https://www.cfla.gov.lv/lv/valsts-atbalsta-regulejums" TargetMode="External"/><Relationship Id="rId15" Type="http://schemas.openxmlformats.org/officeDocument/2006/relationships/hyperlink" Target="https://www.iub.gov.lv/lv/media/658/download" TargetMode="External"/><Relationship Id="rId23" Type="http://schemas.openxmlformats.org/officeDocument/2006/relationships/hyperlink" Target="https://eur-lex.europa.eu/legal-content/LV/TXT/PDF/?uri=CELEX:02014R0651-20230701" TargetMode="External"/><Relationship Id="rId10" Type="http://schemas.openxmlformats.org/officeDocument/2006/relationships/hyperlink" Target="https://www.lm.gov.lv/lv/celvedis-ieklaujosas-vides-veidosanai-valsts-un-pasvaldibu-iestades-2020" TargetMode="External"/><Relationship Id="rId19" Type="http://schemas.openxmlformats.org/officeDocument/2006/relationships/hyperlink" Target="https://likumi.lv/doc.php?id=247350" TargetMode="External"/><Relationship Id="rId4" Type="http://schemas.openxmlformats.org/officeDocument/2006/relationships/hyperlink" Target="https://eur-lex.europa.eu/legal-content/LV/TXT/?uri=CELEX:32021R1060" TargetMode="External"/><Relationship Id="rId9" Type="http://schemas.openxmlformats.org/officeDocument/2006/relationships/hyperlink" Target="https://www.esfondi.lv/vadlinijas" TargetMode="External"/><Relationship Id="rId14" Type="http://schemas.openxmlformats.org/officeDocument/2006/relationships/hyperlink" Target="https://www.iub.gov.lv/lv/socialais-iepirkums" TargetMode="External"/><Relationship Id="rId22" Type="http://schemas.openxmlformats.org/officeDocument/2006/relationships/hyperlink" Target="https://eur-lex.europa.eu/legal-content/LV/TXT/PDF/?uri=CELEX:32021R1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DB0A9-2EFC-470C-BB4F-D27B2E80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037FA-E3E5-45B5-BF7B-CC156D0E1C4E}">
  <ds:schemaRefs>
    <ds:schemaRef ds:uri="42144e59-5907-413f-b624-803f3a022d9b"/>
    <ds:schemaRef ds:uri="http://purl.org/dc/elements/1.1/"/>
    <ds:schemaRef ds:uri="25a75a1d-8b78-49a6-8e4b-dbe94589a28d"/>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D25A66A-0736-49A1-ADE9-155F29CAB988}">
  <ds:schemaRefs>
    <ds:schemaRef ds:uri="http://schemas.openxmlformats.org/officeDocument/2006/bibliography"/>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47835</Words>
  <Characters>27266</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74952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Kristīne Jucīte</cp:lastModifiedBy>
  <cp:revision>2</cp:revision>
  <dcterms:created xsi:type="dcterms:W3CDTF">2024-12-23T11:33:00Z</dcterms:created>
  <dcterms:modified xsi:type="dcterms:W3CDTF">2024-12-23T11:33:00Z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