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D5D37" w:rsidR="00E84983" w:rsidP="0032264F" w:rsidRDefault="00E84983" w14:paraId="64985951" w14:textId="77777777">
      <w:pPr>
        <w:jc w:val="center"/>
        <w:rPr>
          <w:rFonts w:ascii="Times New Roman" w:hAnsi="Times New Roman" w:eastAsia="Times New Roman" w:cs="Times New Roman"/>
          <w:b/>
          <w:bCs/>
          <w:sz w:val="24"/>
          <w:szCs w:val="24"/>
        </w:rPr>
      </w:pPr>
    </w:p>
    <w:p w:rsidRPr="00BD5D37" w:rsidR="00A906AE" w:rsidP="0032264F" w:rsidRDefault="00A906AE" w14:paraId="7333EAC9" w14:textId="77777777">
      <w:pPr>
        <w:jc w:val="center"/>
        <w:rPr>
          <w:rFonts w:ascii="Times New Roman" w:hAnsi="Times New Roman" w:eastAsia="Times New Roman" w:cs="Times New Roman"/>
          <w:b/>
          <w:bCs/>
          <w:sz w:val="24"/>
          <w:szCs w:val="24"/>
        </w:rPr>
      </w:pPr>
    </w:p>
    <w:p w:rsidRPr="00BD5D37" w:rsidR="0032264F" w:rsidP="0032264F" w:rsidRDefault="655DEAB1" w14:paraId="5BC88DFD" w14:textId="5128FE97">
      <w:pPr>
        <w:jc w:val="center"/>
        <w:rPr>
          <w:rFonts w:ascii="Times New Roman" w:hAnsi="Times New Roman" w:eastAsia="Times New Roman" w:cs="Times New Roman"/>
          <w:b/>
          <w:bCs/>
          <w:sz w:val="24"/>
          <w:szCs w:val="24"/>
        </w:rPr>
      </w:pPr>
      <w:r w:rsidRPr="00BD5D37">
        <w:rPr>
          <w:rFonts w:ascii="Times New Roman" w:hAnsi="Times New Roman" w:eastAsia="Times New Roman" w:cs="Times New Roman"/>
          <w:b/>
          <w:bCs/>
          <w:sz w:val="24"/>
          <w:szCs w:val="24"/>
        </w:rPr>
        <w:t xml:space="preserve">Atbildes uz </w:t>
      </w:r>
      <w:r w:rsidRPr="00BD5D37" w:rsidR="3A9D785A">
        <w:rPr>
          <w:rFonts w:ascii="Times New Roman" w:hAnsi="Times New Roman" w:eastAsia="Times New Roman" w:cs="Times New Roman"/>
          <w:b/>
          <w:bCs/>
          <w:sz w:val="24"/>
          <w:szCs w:val="24"/>
        </w:rPr>
        <w:t xml:space="preserve">jautājumiem </w:t>
      </w:r>
      <w:r w:rsidRPr="00BD5D37">
        <w:rPr>
          <w:rFonts w:ascii="Times New Roman" w:hAnsi="Times New Roman" w:eastAsia="Times New Roman" w:cs="Times New Roman"/>
          <w:b/>
          <w:bCs/>
          <w:sz w:val="24"/>
          <w:szCs w:val="24"/>
        </w:rPr>
        <w:t>par</w:t>
      </w:r>
    </w:p>
    <w:p w:rsidRPr="00BD5D37" w:rsidR="00E84983" w:rsidP="009566C7" w:rsidRDefault="00C73117" w14:paraId="07C36D15" w14:textId="60E8ACE3">
      <w:pPr>
        <w:jc w:val="center"/>
        <w:rPr>
          <w:rFonts w:ascii="Times New Roman" w:hAnsi="Times New Roman" w:eastAsia="Times New Roman" w:cs="Times New Roman"/>
          <w:b/>
          <w:bCs/>
          <w:sz w:val="24"/>
          <w:szCs w:val="24"/>
        </w:rPr>
      </w:pPr>
      <w:r w:rsidRPr="00BD5D37">
        <w:rPr>
          <w:rFonts w:ascii="Times New Roman" w:hAnsi="Times New Roman" w:eastAsia="Times New Roman" w:cs="Times New Roman"/>
          <w:b/>
          <w:bCs/>
          <w:sz w:val="24"/>
          <w:szCs w:val="24"/>
        </w:rPr>
        <w:t xml:space="preserve">1.2.1.3. pasākumu “Uzņēmuma atbalsts dalībai kapitāla tirgos” </w:t>
      </w:r>
      <w:r w:rsidRPr="00BD5D37" w:rsidR="655DEAB1">
        <w:rPr>
          <w:rFonts w:ascii="Times New Roman" w:hAnsi="Times New Roman" w:eastAsia="Times New Roman" w:cs="Times New Roman"/>
          <w:b/>
          <w:bCs/>
          <w:sz w:val="24"/>
          <w:szCs w:val="24"/>
        </w:rPr>
        <w:t xml:space="preserve"> </w:t>
      </w:r>
    </w:p>
    <w:p w:rsidRPr="00BD5D37" w:rsidR="00A906AE" w:rsidP="00A906AE" w:rsidRDefault="00A906AE" w14:paraId="44236348" w14:textId="77777777">
      <w:pPr>
        <w:rPr>
          <w:rFonts w:ascii="Times New Roman" w:hAnsi="Times New Roman" w:eastAsia="Times New Roman" w:cs="Times New Roman"/>
          <w:b/>
          <w:bCs/>
          <w:sz w:val="24"/>
          <w:szCs w:val="24"/>
        </w:rPr>
      </w:pPr>
    </w:p>
    <w:p w:rsidRPr="00BD5D37" w:rsidR="0032264F" w:rsidP="00E84983" w:rsidRDefault="0032264F" w14:paraId="25F5C679" w14:textId="2E0E280A">
      <w:pPr>
        <w:spacing w:after="0" w:line="264" w:lineRule="auto"/>
        <w:jc w:val="both"/>
        <w:rPr>
          <w:rFonts w:ascii="Times New Roman" w:hAnsi="Times New Roman" w:cs="Times New Roman"/>
          <w:b/>
          <w:bCs/>
          <w:color w:val="2F5496" w:themeColor="accent1" w:themeShade="BF"/>
          <w:u w:val="single"/>
        </w:rPr>
      </w:pPr>
      <w:r w:rsidRPr="00BD5D37">
        <w:rPr>
          <w:rFonts w:ascii="Times New Roman" w:hAnsi="Times New Roman" w:eastAsia="Times New Roman" w:cs="Times New Roman"/>
          <w:b/>
          <w:bCs/>
          <w:color w:val="2F5496" w:themeColor="accent1" w:themeShade="BF"/>
          <w:u w:val="single"/>
        </w:rPr>
        <w:t>Izmantotie saīsinājumi:</w:t>
      </w:r>
    </w:p>
    <w:p w:rsidRPr="00BD5D37" w:rsidR="00970EC6" w:rsidP="00E84983" w:rsidRDefault="00970EC6" w14:paraId="0EBCD803" w14:textId="77777777">
      <w:pPr>
        <w:spacing w:after="0" w:line="264" w:lineRule="auto"/>
        <w:jc w:val="both"/>
        <w:rPr>
          <w:rFonts w:ascii="Times New Roman" w:hAnsi="Times New Roman" w:eastAsia="Times New Roman" w:cs="Times New Roman"/>
        </w:rPr>
      </w:pPr>
      <w:r w:rsidRPr="00BD5D37">
        <w:rPr>
          <w:rFonts w:ascii="Times New Roman" w:hAnsi="Times New Roman" w:eastAsia="Times New Roman" w:cs="Times New Roman"/>
          <w:b/>
          <w:bCs/>
        </w:rPr>
        <w:t>Aģentūra</w:t>
      </w:r>
      <w:r w:rsidRPr="00BD5D37">
        <w:rPr>
          <w:rFonts w:ascii="Times New Roman" w:hAnsi="Times New Roman" w:eastAsia="Times New Roman" w:cs="Times New Roman"/>
        </w:rPr>
        <w:t xml:space="preserve"> – Centrālā finanšu un līgumu aģentūra</w:t>
      </w:r>
    </w:p>
    <w:p w:rsidRPr="00BD5D37" w:rsidR="00970EC6" w:rsidP="00E84983" w:rsidRDefault="00970EC6" w14:paraId="7DB7913A" w14:textId="617DD3B5">
      <w:pPr>
        <w:spacing w:after="0" w:line="264" w:lineRule="auto"/>
        <w:jc w:val="both"/>
        <w:rPr>
          <w:rFonts w:ascii="Times New Roman" w:hAnsi="Times New Roman" w:cs="Times New Roman"/>
        </w:rPr>
      </w:pPr>
      <w:hyperlink w:history="1" r:id="rId11">
        <w:r w:rsidRPr="00BD5D37">
          <w:rPr>
            <w:rStyle w:val="Hyperlink"/>
            <w:rFonts w:ascii="Times New Roman" w:hAnsi="Times New Roman" w:eastAsia="Times New Roman" w:cs="Times New Roman"/>
            <w:b/>
            <w:bCs/>
          </w:rPr>
          <w:t>Atlases nolikums</w:t>
        </w:r>
      </w:hyperlink>
      <w:r w:rsidRPr="00BD5D37">
        <w:rPr>
          <w:rFonts w:ascii="Times New Roman" w:hAnsi="Times New Roman" w:eastAsia="Times New Roman" w:cs="Times New Roman"/>
        </w:rPr>
        <w:t xml:space="preserve"> – Eiropas Savienības kohēzijas politikas programmas 2021.–2027.gadam 1.2.1. specifiskā atbalsta mērķa “Pētniecības un inovāciju kapacitātes stiprināšana un progresīvu tehnoloģiju ieviešana uzņēmumiem” 1.2.1.3. pasākuma “Uzņēmuma atbalsts dalībai kapitāla tirgos” projektu iesniegumu atlases nolikums</w:t>
      </w:r>
    </w:p>
    <w:p w:rsidRPr="00BD5D37" w:rsidR="00970EC6" w:rsidP="00970EC6" w:rsidRDefault="00970EC6" w14:paraId="064B57BD" w14:textId="77777777">
      <w:pPr>
        <w:spacing w:after="0" w:line="264" w:lineRule="auto"/>
        <w:jc w:val="both"/>
        <w:rPr>
          <w:rFonts w:ascii="Times New Roman" w:hAnsi="Times New Roman" w:eastAsia="Times New Roman" w:cs="Times New Roman"/>
        </w:rPr>
      </w:pPr>
      <w:r w:rsidRPr="00BD5D37">
        <w:rPr>
          <w:rFonts w:ascii="Times New Roman" w:hAnsi="Times New Roman" w:eastAsia="Times New Roman" w:cs="Times New Roman"/>
          <w:b/>
          <w:bCs/>
        </w:rPr>
        <w:t xml:space="preserve">EM </w:t>
      </w:r>
      <w:r w:rsidRPr="00BD5D37">
        <w:rPr>
          <w:rFonts w:ascii="Times New Roman" w:hAnsi="Times New Roman" w:eastAsia="Times New Roman" w:cs="Times New Roman"/>
        </w:rPr>
        <w:t>– Ekonomikas ministrija</w:t>
      </w:r>
    </w:p>
    <w:p w:rsidRPr="00BD5D37" w:rsidR="009231D2" w:rsidP="009231D2" w:rsidRDefault="009231D2" w14:paraId="3D653B7C" w14:textId="77777777">
      <w:pPr>
        <w:spacing w:after="0" w:line="264" w:lineRule="auto"/>
        <w:jc w:val="both"/>
        <w:rPr>
          <w:rFonts w:ascii="Times New Roman" w:hAnsi="Times New Roman" w:eastAsia="Times New Roman" w:cs="Times New Roman"/>
        </w:rPr>
      </w:pPr>
      <w:hyperlink w:history="1" r:id="rId12">
        <w:r w:rsidRPr="00BD5D37">
          <w:rPr>
            <w:rStyle w:val="Hyperlink"/>
            <w:rFonts w:ascii="Times New Roman" w:hAnsi="Times New Roman" w:eastAsia="Times New Roman" w:cs="Times New Roman"/>
            <w:b/>
            <w:bCs/>
          </w:rPr>
          <w:t>Komisijas Regula 2023/2831</w:t>
        </w:r>
      </w:hyperlink>
      <w:r w:rsidRPr="00BD5D37">
        <w:rPr>
          <w:rFonts w:ascii="Times New Roman" w:hAnsi="Times New Roman" w:eastAsia="Times New Roman" w:cs="Times New Roman"/>
        </w:rPr>
        <w:t xml:space="preserve"> – Komisijas Regula (ES) 2023/2831 (2023. gada 13. decembris) par Līguma par Eiropas Savienības darbību 107. un 108. panta piemērošanu </w:t>
      </w:r>
      <w:proofErr w:type="spellStart"/>
      <w:r w:rsidRPr="00BD5D37">
        <w:rPr>
          <w:rFonts w:ascii="Times New Roman" w:hAnsi="Times New Roman" w:eastAsia="Times New Roman" w:cs="Times New Roman"/>
        </w:rPr>
        <w:t>de</w:t>
      </w:r>
      <w:proofErr w:type="spellEnd"/>
      <w:r w:rsidRPr="00BD5D37">
        <w:rPr>
          <w:rFonts w:ascii="Times New Roman" w:hAnsi="Times New Roman" w:eastAsia="Times New Roman" w:cs="Times New Roman"/>
        </w:rPr>
        <w:t> </w:t>
      </w:r>
      <w:proofErr w:type="spellStart"/>
      <w:r w:rsidRPr="00BD5D37">
        <w:rPr>
          <w:rFonts w:ascii="Times New Roman" w:hAnsi="Times New Roman" w:eastAsia="Times New Roman" w:cs="Times New Roman"/>
        </w:rPr>
        <w:t>minimis</w:t>
      </w:r>
      <w:proofErr w:type="spellEnd"/>
      <w:r w:rsidRPr="00BD5D37">
        <w:rPr>
          <w:rFonts w:ascii="Times New Roman" w:hAnsi="Times New Roman" w:eastAsia="Times New Roman" w:cs="Times New Roman"/>
        </w:rPr>
        <w:t xml:space="preserve"> atbalstam</w:t>
      </w:r>
    </w:p>
    <w:p w:rsidRPr="00BD5D37" w:rsidR="009231D2" w:rsidP="009231D2" w:rsidRDefault="009231D2" w14:paraId="1F68EF61" w14:textId="793939DC">
      <w:pPr>
        <w:spacing w:after="0" w:line="264" w:lineRule="auto"/>
        <w:jc w:val="both"/>
        <w:rPr>
          <w:rFonts w:ascii="Times New Roman" w:hAnsi="Times New Roman" w:eastAsia="Times New Roman" w:cs="Times New Roman"/>
        </w:rPr>
      </w:pPr>
      <w:hyperlink w:history="1" r:id="rId13">
        <w:r w:rsidRPr="00BD5D37">
          <w:rPr>
            <w:rStyle w:val="Hyperlink"/>
            <w:rFonts w:ascii="Times New Roman" w:hAnsi="Times New Roman" w:eastAsia="Times New Roman" w:cs="Times New Roman"/>
            <w:b/>
            <w:bCs/>
          </w:rPr>
          <w:t>Komisijas Regula 651/2014</w:t>
        </w:r>
      </w:hyperlink>
      <w:r w:rsidRPr="00BD5D37">
        <w:rPr>
          <w:rFonts w:ascii="Times New Roman" w:hAnsi="Times New Roman" w:eastAsia="Times New Roman" w:cs="Times New Roman"/>
        </w:rPr>
        <w:t xml:space="preserve"> – Komisijas Regula (ES) Nr. 651/2014 ( 2014. gada 17. jūnijs ), ar ko noteiktas atbalsta kategorijas atzīst par saderīgām ar iekšējo tirgu, piemērojot Līguma 107. un 108. pantu Dokuments attiecas uz EEZ</w:t>
      </w:r>
    </w:p>
    <w:p w:rsidRPr="00BD5D37" w:rsidR="00A46264" w:rsidP="00970EC6" w:rsidRDefault="00A46264" w14:paraId="3180782F" w14:textId="29CD29D2">
      <w:pPr>
        <w:spacing w:after="0" w:line="264" w:lineRule="auto"/>
        <w:jc w:val="both"/>
        <w:rPr>
          <w:rFonts w:ascii="Times New Roman" w:hAnsi="Times New Roman" w:eastAsia="Times New Roman" w:cs="Times New Roman"/>
          <w:i/>
          <w:iCs/>
          <w:color w:val="2F5496" w:themeColor="accent1" w:themeShade="BF"/>
          <w:u w:val="single"/>
        </w:rPr>
      </w:pPr>
      <w:hyperlink w:history="1" r:id="rId14">
        <w:r w:rsidRPr="00BD5D37">
          <w:rPr>
            <w:rStyle w:val="Hyperlink"/>
            <w:rFonts w:ascii="Times New Roman" w:hAnsi="Times New Roman" w:eastAsia="Times New Roman" w:cs="Times New Roman"/>
            <w:b/>
            <w:bCs/>
          </w:rPr>
          <w:t>MK noteikumi Nr. 104</w:t>
        </w:r>
      </w:hyperlink>
      <w:r w:rsidRPr="00BD5D37">
        <w:rPr>
          <w:rFonts w:ascii="Times New Roman" w:hAnsi="Times New Roman" w:eastAsia="Times New Roman" w:cs="Times New Roman"/>
        </w:rPr>
        <w:t xml:space="preserve"> – Ministru kabineta 2017.</w:t>
      </w:r>
      <w:r w:rsidRPr="00BD5D37">
        <w:t> </w:t>
      </w:r>
      <w:r w:rsidRPr="00BD5D37">
        <w:rPr>
          <w:rFonts w:ascii="Times New Roman" w:hAnsi="Times New Roman" w:eastAsia="Times New Roman" w:cs="Times New Roman"/>
        </w:rPr>
        <w:t>gada 28. februāra noteikumi Nr. 104 “Noteikumi par iepirkuma procedūru un tās piemērošanas kārtību pasūtītāja finansētiem projektiem”</w:t>
      </w:r>
    </w:p>
    <w:p w:rsidRPr="00BD5D37" w:rsidR="004014D1" w:rsidP="00A46264" w:rsidRDefault="00970EC6" w14:paraId="370FCA26" w14:textId="2E10B0C4">
      <w:pPr>
        <w:spacing w:after="0" w:line="264" w:lineRule="auto"/>
        <w:jc w:val="both"/>
        <w:rPr>
          <w:rFonts w:ascii="Times New Roman" w:hAnsi="Times New Roman" w:eastAsia="Times New Roman" w:cs="Times New Roman"/>
        </w:rPr>
      </w:pPr>
      <w:r w:rsidRPr="00BD5D37">
        <w:rPr>
          <w:rFonts w:ascii="Times New Roman" w:hAnsi="Times New Roman" w:eastAsia="Times New Roman" w:cs="Times New Roman"/>
          <w:b/>
          <w:bCs/>
        </w:rPr>
        <w:t>Pasākums</w:t>
      </w:r>
      <w:r w:rsidRPr="00BD5D37">
        <w:rPr>
          <w:rFonts w:ascii="Times New Roman" w:hAnsi="Times New Roman" w:eastAsia="Times New Roman" w:cs="Times New Roman"/>
        </w:rPr>
        <w:t xml:space="preserve"> – Eiropas Savienības kohēzijas politikas programmas 2021.–2027.gadam 1.2.1. specifiskā atbalsta mērķa “Pētniecības un inovāciju kapacitātes stiprināšana un progresīvu tehnoloģiju ieviešana uzņēmumiem” 1.2.1.3. pasākums</w:t>
      </w:r>
      <w:r w:rsidRPr="00BD5D37" w:rsidR="00A46264">
        <w:rPr>
          <w:rFonts w:ascii="Times New Roman" w:hAnsi="Times New Roman" w:eastAsia="Times New Roman" w:cs="Times New Roman"/>
        </w:rPr>
        <w:t xml:space="preserve"> </w:t>
      </w:r>
      <w:r w:rsidRPr="00BD5D37">
        <w:rPr>
          <w:rFonts w:ascii="Times New Roman" w:hAnsi="Times New Roman" w:eastAsia="Times New Roman" w:cs="Times New Roman"/>
        </w:rPr>
        <w:t>“Uzņēmuma atbalsts dalībai kapitāla tirgos”</w:t>
      </w:r>
    </w:p>
    <w:p w:rsidRPr="00BD5D37" w:rsidR="009231D2" w:rsidP="009231D2" w:rsidRDefault="009231D2" w14:paraId="2D6FC712" w14:textId="77777777">
      <w:pPr>
        <w:spacing w:after="0" w:line="264" w:lineRule="auto"/>
        <w:jc w:val="both"/>
        <w:rPr>
          <w:rFonts w:ascii="Times New Roman" w:hAnsi="Times New Roman" w:eastAsia="Times New Roman" w:cs="Times New Roman"/>
        </w:rPr>
      </w:pPr>
      <w:hyperlink w:history="1" r:id="rId15">
        <w:r w:rsidRPr="00BD5D37">
          <w:rPr>
            <w:rStyle w:val="Hyperlink"/>
            <w:rFonts w:ascii="Times New Roman" w:hAnsi="Times New Roman" w:eastAsia="Times New Roman" w:cs="Times New Roman"/>
            <w:b/>
            <w:bCs/>
          </w:rPr>
          <w:t>Regula 2015/1017</w:t>
        </w:r>
      </w:hyperlink>
      <w:r w:rsidRPr="00BD5D37">
        <w:rPr>
          <w:rFonts w:ascii="Times New Roman" w:hAnsi="Times New Roman" w:eastAsia="Times New Roman" w:cs="Times New Roman"/>
        </w:rPr>
        <w:t xml:space="preserve"> – Eiropas Parlamenta un Padomes Regula (ES) 2015/1017 (2015. gada 25. jūnijs) par Eiropas Stratēģisko investīciju fondu, Eiropas Investīciju konsultāciju centru un Eiropas Investīciju projektu portālu, ar ko groza Regulas (ES) Nr. 1291/2013 un (ES) Nr. 1316/2013 – Eiropas Stratēģisko investīciju fonds</w:t>
      </w:r>
    </w:p>
    <w:p w:rsidRPr="00BD5D37" w:rsidR="00A906AE" w:rsidP="00A46264" w:rsidRDefault="009231D2" w14:paraId="26DAF3B0" w14:textId="4BF06171">
      <w:pPr>
        <w:spacing w:after="0" w:line="264" w:lineRule="auto"/>
        <w:jc w:val="both"/>
        <w:rPr>
          <w:rFonts w:ascii="Times New Roman" w:hAnsi="Times New Roman" w:eastAsia="Times New Roman" w:cs="Times New Roman"/>
        </w:rPr>
      </w:pPr>
      <w:hyperlink w:history="1" r:id="rId16">
        <w:r w:rsidRPr="00BD5D37">
          <w:rPr>
            <w:rStyle w:val="Hyperlink"/>
            <w:rFonts w:ascii="Times New Roman" w:hAnsi="Times New Roman" w:eastAsia="Times New Roman" w:cs="Times New Roman"/>
            <w:b/>
            <w:bCs/>
          </w:rPr>
          <w:t>SAM noteikumi</w:t>
        </w:r>
      </w:hyperlink>
      <w:r w:rsidRPr="00BD5D37">
        <w:rPr>
          <w:rFonts w:ascii="Times New Roman" w:hAnsi="Times New Roman" w:eastAsia="Times New Roman" w:cs="Times New Roman"/>
        </w:rPr>
        <w:t xml:space="preserve"> – Ministru kabineta 2023.gada 17.oktobra noteikumi Nr.597 “Eiropas Savienības kohēzijas politikas programmas 2021.–2027.gadam 1.2.1. specifiskā atbalsta mērķa “Pētniecības un inovāciju kapacitātes stiprināšana un progresīvu tehnoloģiju ieviešana uzņēmumiem” 1.2.1.3. pasākuma “Uzņēmuma atbalsts dalībai kapitāla tirgos” īstenošanas noteikumi”</w:t>
      </w:r>
    </w:p>
    <w:p w:rsidRPr="00BD5D37" w:rsidR="00A906AE" w:rsidP="00A46264" w:rsidRDefault="00A906AE" w14:paraId="7AF034FF" w14:textId="77777777">
      <w:pPr>
        <w:spacing w:after="0" w:line="264" w:lineRule="auto"/>
        <w:jc w:val="both"/>
        <w:rPr>
          <w:rFonts w:ascii="Times New Roman" w:hAnsi="Times New Roman" w:eastAsia="Times New Roman" w:cs="Times New Roman"/>
        </w:rPr>
      </w:pPr>
    </w:p>
    <w:sdt>
      <w:sdtPr>
        <w:id w:val="1872647678"/>
        <w:docPartObj>
          <w:docPartGallery w:val="Table of Contents"/>
          <w:docPartUnique/>
        </w:docPartObj>
        <w:rPr>
          <w:rFonts w:ascii="Calibri" w:hAnsi="Calibri" w:eastAsia="" w:cs="Times New Roman" w:asciiTheme="minorAscii" w:hAnsiTheme="minorAscii" w:eastAsiaTheme="minorEastAsia"/>
          <w:b w:val="0"/>
          <w:bCs w:val="0"/>
          <w:sz w:val="24"/>
          <w:szCs w:val="24"/>
        </w:rPr>
      </w:sdtPr>
      <w:sdtEndPr>
        <w:rPr>
          <w:rFonts w:ascii="Calibri" w:hAnsi="Calibri" w:eastAsia="" w:cs="Times New Roman" w:asciiTheme="minorAscii" w:hAnsiTheme="minorAscii" w:eastAsiaTheme="minorEastAsia"/>
          <w:b w:val="0"/>
          <w:bCs w:val="0"/>
          <w:sz w:val="24"/>
          <w:szCs w:val="24"/>
        </w:rPr>
      </w:sdtEndPr>
      <w:sdtContent>
        <w:p w:rsidRPr="00BD5D37" w:rsidR="004014D1" w:rsidP="002251E3" w:rsidRDefault="004014D1" w14:paraId="73CAD5BD" w14:textId="1C1AB4E8">
          <w:pPr>
            <w:pStyle w:val="TOCHeading"/>
            <w:jc w:val="left"/>
            <w:rPr>
              <w:rFonts w:eastAsia="Times New Roman" w:cs="Times New Roman"/>
              <w:b w:val="0"/>
              <w:bCs/>
              <w:color w:val="2F5496" w:themeColor="accent1" w:themeShade="BF"/>
              <w:sz w:val="22"/>
              <w:szCs w:val="22"/>
              <w:u w:val="single"/>
            </w:rPr>
          </w:pPr>
          <w:r w:rsidRPr="00BD5D37">
            <w:rPr>
              <w:rFonts w:eastAsia="Times New Roman" w:cs="Times New Roman"/>
              <w:bCs/>
              <w:color w:val="2F5496" w:themeColor="accent1" w:themeShade="BF"/>
              <w:sz w:val="22"/>
              <w:szCs w:val="22"/>
              <w:u w:val="single"/>
            </w:rPr>
            <w:t>Saturs</w:t>
          </w:r>
        </w:p>
        <w:p w:rsidRPr="00BD5D37" w:rsidR="00A906AE" w:rsidRDefault="004014D1" w14:paraId="3C95EC4D" w14:textId="6B912580">
          <w:pPr>
            <w:pStyle w:val="TOC1"/>
            <w:tabs>
              <w:tab w:val="left" w:pos="440"/>
              <w:tab w:val="right" w:leader="dot" w:pos="15388"/>
            </w:tabs>
            <w:rPr>
              <w:rFonts w:ascii="Times New Roman" w:hAnsi="Times New Roman" w:cs="Times New Roman" w:eastAsiaTheme="minorEastAsia"/>
              <w:noProof/>
              <w:kern w:val="2"/>
              <w:lang w:eastAsia="lv-LV"/>
              <w14:ligatures w14:val="standardContextual"/>
            </w:rPr>
          </w:pPr>
          <w:r w:rsidRPr="00BD5D37">
            <w:rPr>
              <w:rFonts w:ascii="Times New Roman" w:hAnsi="Times New Roman" w:cs="Times New Roman"/>
            </w:rPr>
            <w:fldChar w:fldCharType="begin"/>
          </w:r>
          <w:r w:rsidRPr="00BD5D37">
            <w:rPr>
              <w:rFonts w:ascii="Times New Roman" w:hAnsi="Times New Roman" w:cs="Times New Roman"/>
            </w:rPr>
            <w:instrText xml:space="preserve"> TOC \o "1-3" \h \z \u </w:instrText>
          </w:r>
          <w:r w:rsidRPr="00BD5D37">
            <w:rPr>
              <w:rFonts w:ascii="Times New Roman" w:hAnsi="Times New Roman" w:cs="Times New Roman"/>
            </w:rPr>
            <w:fldChar w:fldCharType="separate"/>
          </w:r>
          <w:hyperlink w:history="1" w:anchor="_Toc180137215">
            <w:r w:rsidRPr="00BD5D37" w:rsidR="00A906AE">
              <w:rPr>
                <w:rStyle w:val="Hyperlink"/>
                <w:rFonts w:ascii="Times New Roman" w:hAnsi="Times New Roman" w:cs="Times New Roman"/>
                <w:bCs/>
                <w:noProof/>
              </w:rPr>
              <w:t>1.</w:t>
            </w:r>
            <w:r w:rsidRPr="00BD5D37" w:rsidR="00A906AE">
              <w:rPr>
                <w:rFonts w:ascii="Times New Roman" w:hAnsi="Times New Roman" w:cs="Times New Roman" w:eastAsiaTheme="minorEastAsia"/>
                <w:noProof/>
                <w:kern w:val="2"/>
                <w:lang w:eastAsia="lv-LV"/>
                <w14:ligatures w14:val="standardContextual"/>
              </w:rPr>
              <w:tab/>
            </w:r>
            <w:r w:rsidRPr="00BD5D37" w:rsidR="00A906AE">
              <w:rPr>
                <w:rStyle w:val="Hyperlink"/>
                <w:rFonts w:ascii="Times New Roman" w:hAnsi="Times New Roman" w:cs="Times New Roman"/>
                <w:noProof/>
              </w:rPr>
              <w:t>Vispārīgi jautājumi</w:t>
            </w:r>
            <w:r w:rsidRPr="00BD5D37" w:rsidR="00A906AE">
              <w:rPr>
                <w:rFonts w:ascii="Times New Roman" w:hAnsi="Times New Roman" w:cs="Times New Roman"/>
                <w:noProof/>
                <w:webHidden/>
              </w:rPr>
              <w:tab/>
            </w:r>
            <w:r w:rsidRPr="00BD5D37" w:rsidR="00A906AE">
              <w:rPr>
                <w:rFonts w:ascii="Times New Roman" w:hAnsi="Times New Roman" w:cs="Times New Roman"/>
                <w:noProof/>
                <w:webHidden/>
              </w:rPr>
              <w:fldChar w:fldCharType="begin"/>
            </w:r>
            <w:r w:rsidRPr="00BD5D37" w:rsidR="00A906AE">
              <w:rPr>
                <w:rFonts w:ascii="Times New Roman" w:hAnsi="Times New Roman" w:cs="Times New Roman"/>
                <w:noProof/>
                <w:webHidden/>
              </w:rPr>
              <w:instrText xml:space="preserve"> PAGEREF _Toc180137215 \h </w:instrText>
            </w:r>
            <w:r w:rsidRPr="00BD5D37" w:rsidR="00A906AE">
              <w:rPr>
                <w:rFonts w:ascii="Times New Roman" w:hAnsi="Times New Roman" w:cs="Times New Roman"/>
                <w:noProof/>
                <w:webHidden/>
              </w:rPr>
            </w:r>
            <w:r w:rsidRPr="00BD5D37" w:rsidR="00A906AE">
              <w:rPr>
                <w:rFonts w:ascii="Times New Roman" w:hAnsi="Times New Roman" w:cs="Times New Roman"/>
                <w:noProof/>
                <w:webHidden/>
              </w:rPr>
              <w:fldChar w:fldCharType="separate"/>
            </w:r>
            <w:r w:rsidRPr="00BD5D37" w:rsidR="004D71BC">
              <w:rPr>
                <w:rFonts w:ascii="Times New Roman" w:hAnsi="Times New Roman" w:cs="Times New Roman"/>
                <w:noProof/>
                <w:webHidden/>
              </w:rPr>
              <w:t>2</w:t>
            </w:r>
            <w:r w:rsidRPr="00BD5D37" w:rsidR="00A906AE">
              <w:rPr>
                <w:rFonts w:ascii="Times New Roman" w:hAnsi="Times New Roman" w:cs="Times New Roman"/>
                <w:noProof/>
                <w:webHidden/>
              </w:rPr>
              <w:fldChar w:fldCharType="end"/>
            </w:r>
          </w:hyperlink>
        </w:p>
        <w:p w:rsidRPr="00BD5D37" w:rsidR="00A906AE" w:rsidRDefault="00A906AE" w14:paraId="5E97297A" w14:textId="7DF44A20">
          <w:pPr>
            <w:pStyle w:val="TOC1"/>
            <w:tabs>
              <w:tab w:val="left" w:pos="440"/>
              <w:tab w:val="right" w:leader="dot" w:pos="15388"/>
            </w:tabs>
            <w:rPr>
              <w:rFonts w:ascii="Times New Roman" w:hAnsi="Times New Roman" w:cs="Times New Roman" w:eastAsiaTheme="minorEastAsia"/>
              <w:noProof/>
              <w:kern w:val="2"/>
              <w:lang w:eastAsia="lv-LV"/>
              <w14:ligatures w14:val="standardContextual"/>
            </w:rPr>
          </w:pPr>
          <w:hyperlink w:history="1" w:anchor="_Toc180137216">
            <w:r w:rsidRPr="00BD5D37">
              <w:rPr>
                <w:rStyle w:val="Hyperlink"/>
                <w:rFonts w:ascii="Times New Roman" w:hAnsi="Times New Roman" w:cs="Times New Roman"/>
                <w:bCs/>
                <w:noProof/>
              </w:rPr>
              <w:t>2.</w:t>
            </w:r>
            <w:r w:rsidRPr="00BD5D37">
              <w:rPr>
                <w:rFonts w:ascii="Times New Roman" w:hAnsi="Times New Roman" w:cs="Times New Roman" w:eastAsiaTheme="minorEastAsia"/>
                <w:noProof/>
                <w:kern w:val="2"/>
                <w:lang w:eastAsia="lv-LV"/>
                <w14:ligatures w14:val="standardContextual"/>
              </w:rPr>
              <w:tab/>
            </w:r>
            <w:r w:rsidRPr="00BD5D37">
              <w:rPr>
                <w:rStyle w:val="Hyperlink"/>
                <w:rFonts w:ascii="Times New Roman" w:hAnsi="Times New Roman" w:cs="Times New Roman"/>
                <w:noProof/>
              </w:rPr>
              <w:t>Īstenošanas nosacījumi</w:t>
            </w:r>
            <w:r w:rsidRPr="00BD5D37">
              <w:rPr>
                <w:rFonts w:ascii="Times New Roman" w:hAnsi="Times New Roman" w:cs="Times New Roman"/>
                <w:noProof/>
                <w:webHidden/>
              </w:rPr>
              <w:tab/>
            </w:r>
            <w:r w:rsidRPr="00BD5D37">
              <w:rPr>
                <w:rFonts w:ascii="Times New Roman" w:hAnsi="Times New Roman" w:cs="Times New Roman"/>
                <w:noProof/>
                <w:webHidden/>
              </w:rPr>
              <w:fldChar w:fldCharType="begin"/>
            </w:r>
            <w:r w:rsidRPr="00BD5D37">
              <w:rPr>
                <w:rFonts w:ascii="Times New Roman" w:hAnsi="Times New Roman" w:cs="Times New Roman"/>
                <w:noProof/>
                <w:webHidden/>
              </w:rPr>
              <w:instrText xml:space="preserve"> PAGEREF _Toc180137216 \h </w:instrText>
            </w:r>
            <w:r w:rsidRPr="00BD5D37">
              <w:rPr>
                <w:rFonts w:ascii="Times New Roman" w:hAnsi="Times New Roman" w:cs="Times New Roman"/>
                <w:noProof/>
                <w:webHidden/>
              </w:rPr>
            </w:r>
            <w:r w:rsidRPr="00BD5D37">
              <w:rPr>
                <w:rFonts w:ascii="Times New Roman" w:hAnsi="Times New Roman" w:cs="Times New Roman"/>
                <w:noProof/>
                <w:webHidden/>
              </w:rPr>
              <w:fldChar w:fldCharType="separate"/>
            </w:r>
            <w:r w:rsidRPr="00BD5D37" w:rsidR="004D71BC">
              <w:rPr>
                <w:rFonts w:ascii="Times New Roman" w:hAnsi="Times New Roman" w:cs="Times New Roman"/>
                <w:noProof/>
                <w:webHidden/>
              </w:rPr>
              <w:t>3</w:t>
            </w:r>
            <w:r w:rsidRPr="00BD5D37">
              <w:rPr>
                <w:rFonts w:ascii="Times New Roman" w:hAnsi="Times New Roman" w:cs="Times New Roman"/>
                <w:noProof/>
                <w:webHidden/>
              </w:rPr>
              <w:fldChar w:fldCharType="end"/>
            </w:r>
          </w:hyperlink>
        </w:p>
        <w:p w:rsidRPr="00BD5D37" w:rsidR="00A906AE" w:rsidRDefault="00A906AE" w14:paraId="681F0F8D" w14:textId="7537124C">
          <w:pPr>
            <w:pStyle w:val="TOC1"/>
            <w:tabs>
              <w:tab w:val="left" w:pos="440"/>
              <w:tab w:val="right" w:leader="dot" w:pos="15388"/>
            </w:tabs>
            <w:rPr>
              <w:rFonts w:ascii="Times New Roman" w:hAnsi="Times New Roman" w:cs="Times New Roman" w:eastAsiaTheme="minorEastAsia"/>
              <w:noProof/>
              <w:kern w:val="2"/>
              <w:lang w:eastAsia="lv-LV"/>
              <w14:ligatures w14:val="standardContextual"/>
            </w:rPr>
          </w:pPr>
          <w:hyperlink w:history="1" w:anchor="_Toc180137217">
            <w:r w:rsidRPr="00BD5D37">
              <w:rPr>
                <w:rStyle w:val="Hyperlink"/>
                <w:rFonts w:ascii="Times New Roman" w:hAnsi="Times New Roman" w:cs="Times New Roman"/>
                <w:bCs/>
                <w:noProof/>
              </w:rPr>
              <w:t>3.</w:t>
            </w:r>
            <w:r w:rsidRPr="00BD5D37">
              <w:rPr>
                <w:rFonts w:ascii="Times New Roman" w:hAnsi="Times New Roman" w:cs="Times New Roman" w:eastAsiaTheme="minorEastAsia"/>
                <w:noProof/>
                <w:kern w:val="2"/>
                <w:lang w:eastAsia="lv-LV"/>
                <w14:ligatures w14:val="standardContextual"/>
              </w:rPr>
              <w:tab/>
            </w:r>
            <w:r w:rsidRPr="00BD5D37">
              <w:rPr>
                <w:rStyle w:val="Hyperlink"/>
                <w:rFonts w:ascii="Times New Roman" w:hAnsi="Times New Roman" w:cs="Times New Roman"/>
                <w:noProof/>
              </w:rPr>
              <w:t>Vērtēšana un lēmumu pieņemšana</w:t>
            </w:r>
            <w:r w:rsidRPr="00BD5D37">
              <w:rPr>
                <w:rFonts w:ascii="Times New Roman" w:hAnsi="Times New Roman" w:cs="Times New Roman"/>
                <w:noProof/>
                <w:webHidden/>
              </w:rPr>
              <w:tab/>
            </w:r>
            <w:r w:rsidRPr="00BD5D37">
              <w:rPr>
                <w:rFonts w:ascii="Times New Roman" w:hAnsi="Times New Roman" w:cs="Times New Roman"/>
                <w:noProof/>
                <w:webHidden/>
              </w:rPr>
              <w:fldChar w:fldCharType="begin"/>
            </w:r>
            <w:r w:rsidRPr="00BD5D37">
              <w:rPr>
                <w:rFonts w:ascii="Times New Roman" w:hAnsi="Times New Roman" w:cs="Times New Roman"/>
                <w:noProof/>
                <w:webHidden/>
              </w:rPr>
              <w:instrText xml:space="preserve"> PAGEREF _Toc180137217 \h </w:instrText>
            </w:r>
            <w:r w:rsidRPr="00BD5D37">
              <w:rPr>
                <w:rFonts w:ascii="Times New Roman" w:hAnsi="Times New Roman" w:cs="Times New Roman"/>
                <w:noProof/>
                <w:webHidden/>
              </w:rPr>
            </w:r>
            <w:r w:rsidRPr="00BD5D37">
              <w:rPr>
                <w:rFonts w:ascii="Times New Roman" w:hAnsi="Times New Roman" w:cs="Times New Roman"/>
                <w:noProof/>
                <w:webHidden/>
              </w:rPr>
              <w:fldChar w:fldCharType="separate"/>
            </w:r>
            <w:r w:rsidRPr="00BD5D37" w:rsidR="004D71BC">
              <w:rPr>
                <w:rFonts w:ascii="Times New Roman" w:hAnsi="Times New Roman" w:cs="Times New Roman"/>
                <w:noProof/>
                <w:webHidden/>
              </w:rPr>
              <w:t>4</w:t>
            </w:r>
            <w:r w:rsidRPr="00BD5D37">
              <w:rPr>
                <w:rFonts w:ascii="Times New Roman" w:hAnsi="Times New Roman" w:cs="Times New Roman"/>
                <w:noProof/>
                <w:webHidden/>
              </w:rPr>
              <w:fldChar w:fldCharType="end"/>
            </w:r>
          </w:hyperlink>
        </w:p>
        <w:p w:rsidRPr="00BD5D37" w:rsidR="00A906AE" w:rsidRDefault="00A906AE" w14:paraId="0AA47316" w14:textId="491A8D2E">
          <w:pPr>
            <w:pStyle w:val="TOC1"/>
            <w:tabs>
              <w:tab w:val="left" w:pos="440"/>
              <w:tab w:val="right" w:leader="dot" w:pos="15388"/>
            </w:tabs>
            <w:rPr>
              <w:rFonts w:ascii="Times New Roman" w:hAnsi="Times New Roman" w:cs="Times New Roman" w:eastAsiaTheme="minorEastAsia"/>
              <w:noProof/>
              <w:kern w:val="2"/>
              <w:lang w:eastAsia="lv-LV"/>
              <w14:ligatures w14:val="standardContextual"/>
            </w:rPr>
          </w:pPr>
          <w:hyperlink w:history="1" w:anchor="_Toc180137218">
            <w:r w:rsidRPr="00BD5D37">
              <w:rPr>
                <w:rStyle w:val="Hyperlink"/>
                <w:rFonts w:ascii="Times New Roman" w:hAnsi="Times New Roman" w:cs="Times New Roman"/>
                <w:bCs/>
                <w:noProof/>
              </w:rPr>
              <w:t>4.</w:t>
            </w:r>
            <w:r w:rsidRPr="00BD5D37">
              <w:rPr>
                <w:rFonts w:ascii="Times New Roman" w:hAnsi="Times New Roman" w:cs="Times New Roman" w:eastAsiaTheme="minorEastAsia"/>
                <w:noProof/>
                <w:kern w:val="2"/>
                <w:lang w:eastAsia="lv-LV"/>
                <w14:ligatures w14:val="standardContextual"/>
              </w:rPr>
              <w:tab/>
            </w:r>
            <w:r w:rsidRPr="00BD5D37">
              <w:rPr>
                <w:rStyle w:val="Hyperlink"/>
                <w:rFonts w:ascii="Times New Roman" w:hAnsi="Times New Roman" w:cs="Times New Roman"/>
                <w:noProof/>
              </w:rPr>
              <w:t>Attiecināmās izmaksas</w:t>
            </w:r>
            <w:r w:rsidRPr="00BD5D37">
              <w:rPr>
                <w:rFonts w:ascii="Times New Roman" w:hAnsi="Times New Roman" w:cs="Times New Roman"/>
                <w:noProof/>
                <w:webHidden/>
              </w:rPr>
              <w:tab/>
            </w:r>
            <w:r w:rsidRPr="00BD5D37">
              <w:rPr>
                <w:rFonts w:ascii="Times New Roman" w:hAnsi="Times New Roman" w:cs="Times New Roman"/>
                <w:noProof/>
                <w:webHidden/>
              </w:rPr>
              <w:fldChar w:fldCharType="begin"/>
            </w:r>
            <w:r w:rsidRPr="00BD5D37">
              <w:rPr>
                <w:rFonts w:ascii="Times New Roman" w:hAnsi="Times New Roman" w:cs="Times New Roman"/>
                <w:noProof/>
                <w:webHidden/>
              </w:rPr>
              <w:instrText xml:space="preserve"> PAGEREF _Toc180137218 \h </w:instrText>
            </w:r>
            <w:r w:rsidRPr="00BD5D37">
              <w:rPr>
                <w:rFonts w:ascii="Times New Roman" w:hAnsi="Times New Roman" w:cs="Times New Roman"/>
                <w:noProof/>
                <w:webHidden/>
              </w:rPr>
            </w:r>
            <w:r w:rsidRPr="00BD5D37">
              <w:rPr>
                <w:rFonts w:ascii="Times New Roman" w:hAnsi="Times New Roman" w:cs="Times New Roman"/>
                <w:noProof/>
                <w:webHidden/>
              </w:rPr>
              <w:fldChar w:fldCharType="separate"/>
            </w:r>
            <w:r w:rsidRPr="00BD5D37" w:rsidR="004D71BC">
              <w:rPr>
                <w:rFonts w:ascii="Times New Roman" w:hAnsi="Times New Roman" w:cs="Times New Roman"/>
                <w:noProof/>
                <w:webHidden/>
              </w:rPr>
              <w:t>6</w:t>
            </w:r>
            <w:r w:rsidRPr="00BD5D37">
              <w:rPr>
                <w:rFonts w:ascii="Times New Roman" w:hAnsi="Times New Roman" w:cs="Times New Roman"/>
                <w:noProof/>
                <w:webHidden/>
              </w:rPr>
              <w:fldChar w:fldCharType="end"/>
            </w:r>
          </w:hyperlink>
        </w:p>
        <w:p w:rsidRPr="00BD5D37" w:rsidR="004014D1" w:rsidP="004014D1" w:rsidRDefault="004014D1" w14:paraId="31DCD7FE" w14:textId="65065224">
          <w:pPr>
            <w:rPr>
              <w:rFonts w:ascii="Times New Roman" w:hAnsi="Times New Roman" w:cs="Times New Roman"/>
              <w:sz w:val="24"/>
              <w:szCs w:val="24"/>
            </w:rPr>
          </w:pPr>
          <w:r w:rsidRPr="00BD5D37">
            <w:rPr>
              <w:rFonts w:ascii="Times New Roman" w:hAnsi="Times New Roman" w:cs="Times New Roman"/>
              <w:b/>
              <w:bCs/>
            </w:rPr>
            <w:fldChar w:fldCharType="end"/>
          </w:r>
        </w:p>
      </w:sdtContent>
    </w:sdt>
    <w:tbl>
      <w:tblPr>
        <w:tblW w:w="5000" w:type="pc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977"/>
        <w:gridCol w:w="6317"/>
        <w:gridCol w:w="8094"/>
      </w:tblGrid>
      <w:tr w:rsidRPr="00BD5D37" w:rsidR="00640E97" w:rsidTr="2C52E15B" w14:paraId="77F4DDC2" w14:textId="77777777">
        <w:tc>
          <w:tcPr>
            <w:tcW w:w="317" w:type="pct"/>
            <w:tcBorders>
              <w:bottom w:val="single" w:color="000000" w:themeColor="text1" w:sz="4" w:space="0"/>
              <w:right w:val="single" w:color="auto" w:sz="4" w:space="0"/>
            </w:tcBorders>
            <w:shd w:val="clear" w:color="auto" w:fill="D0CECE" w:themeFill="background2" w:themeFillShade="E6"/>
            <w:tcMar/>
            <w:vAlign w:val="center"/>
          </w:tcPr>
          <w:p w:rsidRPr="00BD5D37" w:rsidR="00640E97" w:rsidP="00601735" w:rsidRDefault="00640E97" w14:paraId="1EF6DC72" w14:textId="2AA460CE">
            <w:pPr>
              <w:spacing w:before="60" w:after="60"/>
              <w:ind w:left="17" w:right="17"/>
              <w:jc w:val="center"/>
              <w:rPr>
                <w:rFonts w:ascii="Times New Roman" w:hAnsi="Times New Roman" w:cs="Times New Roman"/>
                <w:b/>
                <w:sz w:val="24"/>
                <w:szCs w:val="24"/>
              </w:rPr>
            </w:pPr>
            <w:proofErr w:type="spellStart"/>
            <w:r w:rsidRPr="00BD5D37">
              <w:rPr>
                <w:rFonts w:ascii="Times New Roman" w:hAnsi="Times New Roman" w:cs="Times New Roman"/>
                <w:b/>
                <w:sz w:val="24"/>
                <w:szCs w:val="24"/>
              </w:rPr>
              <w:t>Nr.p.k</w:t>
            </w:r>
            <w:proofErr w:type="spellEnd"/>
            <w:r w:rsidRPr="00BD5D37">
              <w:rPr>
                <w:rFonts w:ascii="Times New Roman" w:hAnsi="Times New Roman" w:cs="Times New Roman"/>
                <w:b/>
                <w:sz w:val="24"/>
                <w:szCs w:val="24"/>
              </w:rPr>
              <w:t>.</w:t>
            </w:r>
          </w:p>
        </w:tc>
        <w:tc>
          <w:tcPr>
            <w:tcW w:w="2053" w:type="pct"/>
            <w:tcBorders>
              <w:bottom w:val="single" w:color="000000" w:themeColor="text1" w:sz="4" w:space="0"/>
              <w:right w:val="single" w:color="auto" w:sz="4" w:space="0"/>
            </w:tcBorders>
            <w:shd w:val="clear" w:color="auto" w:fill="D0CECE" w:themeFill="background2" w:themeFillShade="E6"/>
            <w:tcMar/>
            <w:vAlign w:val="center"/>
          </w:tcPr>
          <w:p w:rsidRPr="00BD5D37" w:rsidR="00640E97" w:rsidP="00A46264" w:rsidRDefault="00640E97" w14:paraId="0056F754" w14:textId="2E58C7D4">
            <w:pPr>
              <w:spacing w:before="60" w:after="60"/>
              <w:ind w:left="17" w:right="17"/>
              <w:jc w:val="center"/>
              <w:rPr>
                <w:rFonts w:ascii="Times New Roman" w:hAnsi="Times New Roman" w:cs="Times New Roman"/>
                <w:b/>
                <w:sz w:val="24"/>
                <w:szCs w:val="24"/>
              </w:rPr>
            </w:pPr>
            <w:r w:rsidRPr="00BD5D37">
              <w:rPr>
                <w:rFonts w:ascii="Times New Roman" w:hAnsi="Times New Roman" w:cs="Times New Roman"/>
                <w:b/>
                <w:sz w:val="24"/>
                <w:szCs w:val="24"/>
              </w:rPr>
              <w:t>Jautājumi</w:t>
            </w:r>
          </w:p>
        </w:tc>
        <w:tc>
          <w:tcPr>
            <w:tcW w:w="2630" w:type="pct"/>
            <w:tcBorders>
              <w:left w:val="single" w:color="auto" w:sz="4" w:space="0"/>
              <w:bottom w:val="single" w:color="000000" w:themeColor="text1" w:sz="4" w:space="0"/>
            </w:tcBorders>
            <w:shd w:val="clear" w:color="auto" w:fill="D0CECE" w:themeFill="background2" w:themeFillShade="E6"/>
            <w:tcMar/>
            <w:vAlign w:val="center"/>
          </w:tcPr>
          <w:p w:rsidRPr="00BD5D37" w:rsidR="00640E97" w:rsidP="00A46264" w:rsidRDefault="00640E97" w14:paraId="235B1301" w14:textId="77777777">
            <w:pPr>
              <w:spacing w:before="60" w:after="60"/>
              <w:jc w:val="center"/>
              <w:rPr>
                <w:rFonts w:ascii="Times New Roman" w:hAnsi="Times New Roman" w:cs="Times New Roman"/>
                <w:b/>
                <w:sz w:val="24"/>
                <w:szCs w:val="24"/>
              </w:rPr>
            </w:pPr>
            <w:r w:rsidRPr="00BD5D37">
              <w:rPr>
                <w:rFonts w:ascii="Times New Roman" w:hAnsi="Times New Roman" w:cs="Times New Roman"/>
                <w:b/>
                <w:sz w:val="24"/>
                <w:szCs w:val="24"/>
              </w:rPr>
              <w:t>Atbildes</w:t>
            </w:r>
          </w:p>
        </w:tc>
      </w:tr>
      <w:tr w:rsidRPr="00BD5D37" w:rsidR="00640E97" w:rsidTr="2C52E15B" w14:paraId="131B41A7" w14:textId="77777777">
        <w:tc>
          <w:tcPr>
            <w:tcW w:w="5000" w:type="pct"/>
            <w:gridSpan w:val="3"/>
            <w:tcBorders>
              <w:bottom w:val="single" w:color="000000" w:themeColor="text1" w:sz="4" w:space="0"/>
            </w:tcBorders>
            <w:shd w:val="clear" w:color="auto" w:fill="D0CECE" w:themeFill="background2" w:themeFillShade="E6"/>
            <w:tcMar/>
            <w:vAlign w:val="center"/>
          </w:tcPr>
          <w:p w:rsidRPr="00BD5D37" w:rsidR="00640E97" w:rsidP="00A46264" w:rsidRDefault="00640E97" w14:paraId="07EC663F" w14:textId="12B6129D">
            <w:pPr>
              <w:pStyle w:val="Heading1"/>
              <w:numPr>
                <w:ilvl w:val="0"/>
                <w:numId w:val="17"/>
              </w:numPr>
              <w:tabs>
                <w:tab w:val="num" w:pos="360"/>
              </w:tabs>
              <w:ind w:left="0" w:firstLine="0"/>
              <w:jc w:val="both"/>
              <w:rPr>
                <w:rFonts w:cs="Times New Roman"/>
                <w:b w:val="0"/>
                <w:sz w:val="24"/>
                <w:szCs w:val="24"/>
              </w:rPr>
            </w:pPr>
            <w:bookmarkStart w:name="_Toc20918679" w:id="0"/>
            <w:bookmarkStart w:name="_Toc46148086" w:id="1"/>
            <w:bookmarkStart w:name="_Toc180137215" w:id="2"/>
            <w:r w:rsidRPr="00BD5D37">
              <w:rPr>
                <w:rFonts w:cs="Times New Roman"/>
                <w:sz w:val="24"/>
                <w:szCs w:val="24"/>
              </w:rPr>
              <w:t>Vispārīgi jautājumi</w:t>
            </w:r>
            <w:bookmarkEnd w:id="0"/>
            <w:bookmarkEnd w:id="1"/>
            <w:bookmarkEnd w:id="2"/>
          </w:p>
        </w:tc>
      </w:tr>
      <w:tr w:rsidRPr="00BD5D37" w:rsidR="00BE21D2" w:rsidTr="2C52E15B" w14:paraId="6E29684F" w14:textId="77777777">
        <w:trPr>
          <w:trHeight w:val="465"/>
        </w:trPr>
        <w:tc>
          <w:tcPr>
            <w:tcW w:w="317" w:type="pct"/>
            <w:tcBorders>
              <w:bottom w:val="single" w:color="000000" w:themeColor="text1" w:sz="4" w:space="0"/>
              <w:right w:val="single" w:color="auto" w:sz="4" w:space="0"/>
            </w:tcBorders>
            <w:tcMar/>
          </w:tcPr>
          <w:p w:rsidRPr="00BD5D37" w:rsidR="00BE21D2" w:rsidRDefault="00BE21D2" w14:paraId="090D1C94" w14:textId="214FBE75">
            <w:pPr>
              <w:rPr>
                <w:rFonts w:ascii="Times New Roman" w:hAnsi="Times New Roman" w:cs="Times New Roman"/>
                <w:sz w:val="24"/>
                <w:szCs w:val="24"/>
              </w:rPr>
            </w:pPr>
            <w:r w:rsidRPr="00BD5D37">
              <w:rPr>
                <w:rFonts w:ascii="Times New Roman" w:hAnsi="Times New Roman" w:cs="Times New Roman"/>
                <w:sz w:val="24"/>
                <w:szCs w:val="24"/>
              </w:rPr>
              <w:t>1.1.</w:t>
            </w:r>
          </w:p>
        </w:tc>
        <w:tc>
          <w:tcPr>
            <w:tcW w:w="2053" w:type="pct"/>
            <w:tcBorders>
              <w:bottom w:val="single" w:color="000000" w:themeColor="text1" w:sz="4" w:space="0"/>
              <w:right w:val="single" w:color="auto" w:sz="4" w:space="0"/>
            </w:tcBorders>
            <w:shd w:val="clear" w:color="auto" w:fill="auto"/>
            <w:tcMar/>
            <w:vAlign w:val="center"/>
          </w:tcPr>
          <w:p w:rsidRPr="00BD5D37" w:rsidR="00BE21D2" w:rsidP="00A46264" w:rsidRDefault="00BE21D2" w14:paraId="2FE7555E" w14:textId="77777777">
            <w:pPr>
              <w:spacing w:after="0" w:line="240" w:lineRule="auto"/>
              <w:jc w:val="both"/>
              <w:rPr>
                <w:rFonts w:ascii="Times New Roman" w:hAnsi="Times New Roman" w:eastAsia="Times New Roman" w:cs="Times New Roman"/>
                <w:color w:val="000000"/>
                <w:sz w:val="24"/>
                <w:szCs w:val="24"/>
              </w:rPr>
            </w:pPr>
            <w:r w:rsidRPr="00BD5D37">
              <w:rPr>
                <w:rFonts w:ascii="Times New Roman" w:hAnsi="Times New Roman" w:eastAsia="Times New Roman" w:cs="Times New Roman"/>
                <w:color w:val="000000"/>
                <w:sz w:val="24"/>
                <w:szCs w:val="24"/>
              </w:rPr>
              <w:t>Vai uzņēmumi, kas pēdējo gadu laikā ir kotējušies biržā, var pretendēt uz atbalstu? </w:t>
            </w:r>
          </w:p>
          <w:p w:rsidRPr="00BD5D37" w:rsidR="00BE21D2" w:rsidP="00A46264" w:rsidRDefault="00BE21D2" w14:paraId="4868760E" w14:textId="77777777">
            <w:pPr>
              <w:jc w:val="both"/>
              <w:rPr>
                <w:rStyle w:val="ui-provider"/>
                <w:rFonts w:ascii="Times New Roman" w:hAnsi="Times New Roman" w:cs="Times New Roman"/>
                <w:sz w:val="24"/>
                <w:szCs w:val="24"/>
              </w:rPr>
            </w:pPr>
          </w:p>
          <w:p w:rsidRPr="00BD5D37" w:rsidR="00BE21D2" w:rsidP="00A46264" w:rsidRDefault="00BE21D2" w14:paraId="570DFE54" w14:textId="0BBCD456">
            <w:pPr>
              <w:jc w:val="both"/>
              <w:rPr>
                <w:rStyle w:val="ui-provider"/>
                <w:rFonts w:ascii="Times New Roman" w:hAnsi="Times New Roman" w:cs="Times New Roman"/>
                <w:sz w:val="24"/>
                <w:szCs w:val="24"/>
              </w:rPr>
            </w:pPr>
            <w:r w:rsidRPr="00BD5D37">
              <w:rPr>
                <w:rFonts w:ascii="Times New Roman" w:hAnsi="Times New Roman" w:cs="Times New Roman"/>
                <w:i/>
                <w:iCs/>
                <w:sz w:val="24"/>
                <w:szCs w:val="24"/>
              </w:rPr>
              <w:t>Jautājums uzdots telefoniski</w:t>
            </w:r>
          </w:p>
        </w:tc>
        <w:tc>
          <w:tcPr>
            <w:tcW w:w="2630" w:type="pct"/>
            <w:tcBorders>
              <w:left w:val="single" w:color="auto" w:sz="4" w:space="0"/>
              <w:bottom w:val="single" w:color="000000" w:themeColor="text1" w:sz="4" w:space="0"/>
            </w:tcBorders>
            <w:shd w:val="clear" w:color="auto" w:fill="auto"/>
            <w:tcMar/>
            <w:vAlign w:val="center"/>
          </w:tcPr>
          <w:p w:rsidRPr="00BD5D37" w:rsidR="00BE21D2" w:rsidP="00A46264" w:rsidRDefault="00BE21D2" w14:paraId="1AC75C27" w14:textId="77777777">
            <w:pPr>
              <w:jc w:val="both"/>
              <w:rPr>
                <w:rFonts w:ascii="Times New Roman" w:hAnsi="Times New Roman" w:eastAsia="Times New Roman" w:cs="Times New Roman"/>
                <w:i/>
                <w:iCs/>
                <w:sz w:val="24"/>
                <w:szCs w:val="24"/>
              </w:rPr>
            </w:pPr>
            <w:r w:rsidRPr="00BD5D37">
              <w:rPr>
                <w:rFonts w:ascii="Times New Roman" w:hAnsi="Times New Roman" w:eastAsia="Times New Roman" w:cs="Times New Roman"/>
                <w:i/>
                <w:iCs/>
                <w:sz w:val="24"/>
                <w:szCs w:val="24"/>
              </w:rPr>
              <w:t xml:space="preserve">Uzņēmumi, kuri pēdējo gadu laikā ir kotējušies biržā, </w:t>
            </w:r>
            <w:r w:rsidRPr="00BD5D37">
              <w:rPr>
                <w:rFonts w:ascii="Times New Roman" w:hAnsi="Times New Roman" w:eastAsia="Times New Roman" w:cs="Times New Roman"/>
                <w:i/>
                <w:iCs/>
                <w:sz w:val="24"/>
                <w:szCs w:val="24"/>
                <w:u w:val="single"/>
              </w:rPr>
              <w:t>var pretendēt uz atbalstu, ja nav konstatējams zemāk minētais</w:t>
            </w:r>
            <w:r w:rsidRPr="00BD5D37">
              <w:rPr>
                <w:rFonts w:ascii="Times New Roman" w:hAnsi="Times New Roman" w:eastAsia="Times New Roman" w:cs="Times New Roman"/>
                <w:i/>
                <w:iCs/>
                <w:sz w:val="24"/>
                <w:szCs w:val="24"/>
              </w:rPr>
              <w:t>: </w:t>
            </w:r>
          </w:p>
          <w:p w:rsidRPr="00BD5D37" w:rsidR="00BE21D2" w:rsidP="4D636346" w:rsidRDefault="00BE21D2" w14:paraId="6D270773" w14:textId="7A09A437">
            <w:pPr>
              <w:numPr>
                <w:ilvl w:val="0"/>
                <w:numId w:val="21"/>
              </w:numPr>
              <w:tabs>
                <w:tab w:val="clear" w:pos="720"/>
                <w:tab w:val="num" w:pos="397"/>
              </w:tabs>
              <w:spacing w:after="0" w:line="240" w:lineRule="auto"/>
              <w:ind w:left="397" w:hanging="142"/>
              <w:jc w:val="both"/>
              <w:rPr>
                <w:rFonts w:ascii="Times New Roman" w:hAnsi="Times New Roman" w:eastAsia="Times New Roman" w:cs="Times New Roman"/>
                <w:i/>
                <w:iCs/>
                <w:sz w:val="24"/>
                <w:szCs w:val="24"/>
              </w:rPr>
            </w:pPr>
            <w:r w:rsidRPr="00BD5D37">
              <w:rPr>
                <w:rFonts w:ascii="Times New Roman" w:hAnsi="Times New Roman" w:eastAsia="Times New Roman" w:cs="Times New Roman"/>
                <w:i/>
                <w:iCs/>
                <w:sz w:val="24"/>
                <w:szCs w:val="24"/>
                <w:u w:val="single"/>
              </w:rPr>
              <w:t>pēdējo 24 mēnešu laikā</w:t>
            </w:r>
            <w:r w:rsidRPr="00BD5D37">
              <w:rPr>
                <w:rFonts w:ascii="Times New Roman" w:hAnsi="Times New Roman" w:eastAsia="Times New Roman" w:cs="Times New Roman"/>
                <w:i/>
                <w:iCs/>
                <w:sz w:val="24"/>
                <w:szCs w:val="24"/>
              </w:rPr>
              <w:t xml:space="preserve"> ir vei</w:t>
            </w:r>
            <w:r w:rsidRPr="00BD5D37" w:rsidR="5FBE97A2">
              <w:rPr>
                <w:rFonts w:ascii="Times New Roman" w:hAnsi="Times New Roman" w:eastAsia="Times New Roman" w:cs="Times New Roman"/>
                <w:i/>
                <w:iCs/>
                <w:sz w:val="24"/>
                <w:szCs w:val="24"/>
              </w:rPr>
              <w:t>kta</w:t>
            </w:r>
            <w:r w:rsidRPr="00BD5D37">
              <w:rPr>
                <w:rFonts w:ascii="Times New Roman" w:hAnsi="Times New Roman" w:eastAsia="Times New Roman" w:cs="Times New Roman"/>
                <w:i/>
                <w:iCs/>
                <w:sz w:val="24"/>
                <w:szCs w:val="24"/>
              </w:rPr>
              <w:t xml:space="preserve"> kapitāla piesaist</w:t>
            </w:r>
            <w:r w:rsidRPr="00BD5D37" w:rsidR="4DEFF34B">
              <w:rPr>
                <w:rFonts w:ascii="Times New Roman" w:hAnsi="Times New Roman" w:eastAsia="Times New Roman" w:cs="Times New Roman"/>
                <w:i/>
                <w:iCs/>
                <w:sz w:val="24"/>
                <w:szCs w:val="24"/>
              </w:rPr>
              <w:t>e</w:t>
            </w:r>
            <w:r w:rsidRPr="00BD5D37">
              <w:rPr>
                <w:rFonts w:ascii="Times New Roman" w:hAnsi="Times New Roman" w:eastAsia="Times New Roman" w:cs="Times New Roman"/>
                <w:i/>
                <w:iCs/>
                <w:sz w:val="24"/>
                <w:szCs w:val="24"/>
              </w:rPr>
              <w:t xml:space="preserve">, </w:t>
            </w:r>
            <w:r w:rsidRPr="00BD5D37">
              <w:rPr>
                <w:rFonts w:ascii="Times New Roman" w:hAnsi="Times New Roman" w:eastAsia="Times New Roman" w:cs="Times New Roman"/>
                <w:i/>
                <w:iCs/>
                <w:sz w:val="24"/>
                <w:szCs w:val="24"/>
                <w:u w:val="single"/>
              </w:rPr>
              <w:t>emitējot parāda vērtspapīrus</w:t>
            </w:r>
            <w:r w:rsidRPr="00BD5D37">
              <w:rPr>
                <w:rFonts w:ascii="Times New Roman" w:hAnsi="Times New Roman" w:eastAsia="Times New Roman" w:cs="Times New Roman"/>
                <w:i/>
                <w:iCs/>
                <w:sz w:val="24"/>
                <w:szCs w:val="24"/>
              </w:rPr>
              <w:t xml:space="preserve"> par kopējo summu, </w:t>
            </w:r>
            <w:r w:rsidRPr="00BD5D37">
              <w:rPr>
                <w:rFonts w:ascii="Times New Roman" w:hAnsi="Times New Roman" w:eastAsia="Times New Roman" w:cs="Times New Roman"/>
                <w:i/>
                <w:iCs/>
                <w:sz w:val="24"/>
                <w:szCs w:val="24"/>
                <w:u w:val="single"/>
              </w:rPr>
              <w:t xml:space="preserve">kas pārsniedz 1 000 000 </w:t>
            </w:r>
            <w:proofErr w:type="spellStart"/>
            <w:r w:rsidRPr="00BD5D37">
              <w:rPr>
                <w:rFonts w:ascii="Times New Roman" w:hAnsi="Times New Roman" w:eastAsia="Times New Roman" w:cs="Times New Roman"/>
                <w:i/>
                <w:iCs/>
                <w:sz w:val="24"/>
                <w:szCs w:val="24"/>
                <w:u w:val="single"/>
              </w:rPr>
              <w:t>euro</w:t>
            </w:r>
            <w:proofErr w:type="spellEnd"/>
            <w:r w:rsidRPr="00BD5D37">
              <w:rPr>
                <w:rFonts w:ascii="Times New Roman" w:hAnsi="Times New Roman" w:eastAsia="Times New Roman" w:cs="Times New Roman"/>
                <w:i/>
                <w:iCs/>
                <w:sz w:val="24"/>
                <w:szCs w:val="24"/>
              </w:rPr>
              <w:t>; </w:t>
            </w:r>
          </w:p>
          <w:p w:rsidRPr="00BD5D37" w:rsidR="00BE21D2" w:rsidP="00A46264" w:rsidRDefault="2B4E1D53" w14:paraId="4EE2CEEE" w14:textId="4F981679">
            <w:pPr>
              <w:numPr>
                <w:ilvl w:val="0"/>
                <w:numId w:val="21"/>
              </w:numPr>
              <w:tabs>
                <w:tab w:val="clear" w:pos="720"/>
                <w:tab w:val="num" w:pos="397"/>
              </w:tabs>
              <w:spacing w:after="0" w:line="240" w:lineRule="auto"/>
              <w:ind w:left="397" w:hanging="142"/>
              <w:jc w:val="both"/>
              <w:rPr>
                <w:rStyle w:val="ui-provider"/>
                <w:rFonts w:ascii="Times New Roman" w:hAnsi="Times New Roman" w:eastAsia="Times New Roman" w:cs="Times New Roman"/>
                <w:sz w:val="24"/>
                <w:szCs w:val="24"/>
              </w:rPr>
            </w:pPr>
            <w:r w:rsidRPr="00BD5D37">
              <w:rPr>
                <w:rFonts w:ascii="Times New Roman" w:hAnsi="Times New Roman" w:eastAsia="Times New Roman" w:cs="Times New Roman"/>
                <w:i/>
                <w:iCs/>
                <w:sz w:val="24"/>
                <w:szCs w:val="24"/>
              </w:rPr>
              <w:t xml:space="preserve">brīdī, kad projekta iesniegums iesniegts </w:t>
            </w:r>
            <w:r w:rsidRPr="00BD5D37" w:rsidR="27F194D8">
              <w:rPr>
                <w:rFonts w:ascii="Times New Roman" w:hAnsi="Times New Roman" w:eastAsia="Times New Roman" w:cs="Times New Roman"/>
                <w:i/>
                <w:iCs/>
                <w:sz w:val="24"/>
                <w:szCs w:val="24"/>
              </w:rPr>
              <w:t>aģentūrā, biržā</w:t>
            </w:r>
            <w:r w:rsidRPr="00BD5D37">
              <w:rPr>
                <w:rFonts w:ascii="Times New Roman" w:hAnsi="Times New Roman" w:eastAsia="Times New Roman" w:cs="Times New Roman"/>
                <w:i/>
                <w:iCs/>
                <w:sz w:val="24"/>
                <w:szCs w:val="24"/>
              </w:rPr>
              <w:t xml:space="preserve"> </w:t>
            </w:r>
            <w:r w:rsidRPr="00BD5D37">
              <w:rPr>
                <w:rFonts w:ascii="Times New Roman" w:hAnsi="Times New Roman" w:eastAsia="Times New Roman" w:cs="Times New Roman"/>
                <w:i/>
                <w:iCs/>
                <w:sz w:val="24"/>
                <w:szCs w:val="24"/>
                <w:u w:val="single"/>
              </w:rPr>
              <w:t>nav emitē</w:t>
            </w:r>
            <w:r w:rsidRPr="00BD5D37" w:rsidR="770B6100">
              <w:rPr>
                <w:rFonts w:ascii="Times New Roman" w:hAnsi="Times New Roman" w:eastAsia="Times New Roman" w:cs="Times New Roman"/>
                <w:i/>
                <w:iCs/>
                <w:sz w:val="24"/>
                <w:szCs w:val="24"/>
                <w:u w:val="single"/>
              </w:rPr>
              <w:t>tas</w:t>
            </w:r>
            <w:r w:rsidRPr="00BD5D37">
              <w:rPr>
                <w:rFonts w:ascii="Times New Roman" w:hAnsi="Times New Roman" w:eastAsia="Times New Roman" w:cs="Times New Roman"/>
                <w:i/>
                <w:iCs/>
                <w:sz w:val="24"/>
                <w:szCs w:val="24"/>
                <w:u w:val="single"/>
              </w:rPr>
              <w:t xml:space="preserve"> visas spēkā esošās emisijas prospektā norādītās akcijas vai obligācijas</w:t>
            </w:r>
            <w:r w:rsidRPr="00BD5D37">
              <w:rPr>
                <w:rFonts w:ascii="Times New Roman" w:hAnsi="Times New Roman" w:eastAsia="Times New Roman" w:cs="Times New Roman"/>
                <w:i/>
                <w:iCs/>
                <w:sz w:val="24"/>
                <w:szCs w:val="24"/>
              </w:rPr>
              <w:t xml:space="preserve">. Tas nozīmē, ka tiek ļauts iesniegt pieteikumu uzņēmumiem, ja tie ir jau iepriekš kotējušies biržā, tomēr </w:t>
            </w:r>
            <w:r w:rsidRPr="00BD5D37">
              <w:rPr>
                <w:rFonts w:ascii="Times New Roman" w:hAnsi="Times New Roman" w:eastAsia="Times New Roman" w:cs="Times New Roman"/>
                <w:i/>
                <w:iCs/>
                <w:sz w:val="24"/>
                <w:szCs w:val="24"/>
                <w:u w:val="single"/>
              </w:rPr>
              <w:t>uz projekta iesnieguma iesniegšanas brīdi tiem nav spēkā esošs emisijas prospekts par akciju vai obligāciju emisiju biržā</w:t>
            </w:r>
            <w:r w:rsidRPr="00BD5D37">
              <w:rPr>
                <w:rFonts w:ascii="Times New Roman" w:hAnsi="Times New Roman" w:eastAsia="Times New Roman" w:cs="Times New Roman"/>
                <w:i/>
                <w:iCs/>
                <w:sz w:val="24"/>
                <w:szCs w:val="24"/>
              </w:rPr>
              <w:t>.</w:t>
            </w:r>
            <w:r w:rsidRPr="00BD5D37">
              <w:rPr>
                <w:rFonts w:ascii="Times New Roman" w:hAnsi="Times New Roman" w:eastAsia="Times New Roman" w:cs="Times New Roman"/>
                <w:sz w:val="24"/>
                <w:szCs w:val="24"/>
              </w:rPr>
              <w:t> </w:t>
            </w:r>
          </w:p>
        </w:tc>
      </w:tr>
      <w:tr w:rsidRPr="00BD5D37" w:rsidR="00640E97" w:rsidTr="2C52E15B" w14:paraId="7D4382B4" w14:textId="77777777">
        <w:trPr>
          <w:trHeight w:val="465"/>
        </w:trPr>
        <w:tc>
          <w:tcPr>
            <w:tcW w:w="317" w:type="pct"/>
            <w:tcBorders>
              <w:bottom w:val="single" w:color="000000" w:themeColor="text1" w:sz="4" w:space="0"/>
              <w:right w:val="single" w:color="auto" w:sz="4" w:space="0"/>
            </w:tcBorders>
            <w:tcMar/>
          </w:tcPr>
          <w:p w:rsidRPr="00BD5D37" w:rsidR="00640E97" w:rsidRDefault="00640E97" w14:paraId="169F7729" w14:textId="18F32334">
            <w:pPr>
              <w:rPr>
                <w:rFonts w:ascii="Times New Roman" w:hAnsi="Times New Roman" w:cs="Times New Roman"/>
                <w:sz w:val="24"/>
                <w:szCs w:val="24"/>
              </w:rPr>
            </w:pPr>
            <w:r w:rsidRPr="00BD5D37">
              <w:rPr>
                <w:rFonts w:ascii="Times New Roman" w:hAnsi="Times New Roman" w:cs="Times New Roman"/>
                <w:sz w:val="24"/>
                <w:szCs w:val="24"/>
              </w:rPr>
              <w:t>1.</w:t>
            </w:r>
            <w:r w:rsidRPr="00BD5D37" w:rsidR="00BE21D2">
              <w:rPr>
                <w:rFonts w:ascii="Times New Roman" w:hAnsi="Times New Roman" w:cs="Times New Roman"/>
                <w:sz w:val="24"/>
                <w:szCs w:val="24"/>
              </w:rPr>
              <w:t>2.</w:t>
            </w:r>
          </w:p>
        </w:tc>
        <w:tc>
          <w:tcPr>
            <w:tcW w:w="2053" w:type="pct"/>
            <w:tcBorders>
              <w:bottom w:val="single" w:color="000000" w:themeColor="text1" w:sz="4" w:space="0"/>
              <w:right w:val="single" w:color="auto" w:sz="4" w:space="0"/>
            </w:tcBorders>
            <w:shd w:val="clear" w:color="auto" w:fill="auto"/>
            <w:tcMar/>
            <w:vAlign w:val="center"/>
          </w:tcPr>
          <w:p w:rsidRPr="00BD5D37" w:rsidR="003547E0" w:rsidP="1B5A472C" w:rsidRDefault="37A2E2A4" w14:paraId="5F3EFB39" w14:textId="0F9CF3BA">
            <w:pPr>
              <w:jc w:val="both"/>
              <w:rPr>
                <w:rFonts w:ascii="Times New Roman" w:hAnsi="Times New Roman" w:cs="Times New Roman"/>
                <w:i/>
                <w:iCs/>
                <w:sz w:val="24"/>
                <w:szCs w:val="24"/>
              </w:rPr>
            </w:pPr>
            <w:r w:rsidRPr="00BD5D37">
              <w:rPr>
                <w:rStyle w:val="ui-provider"/>
                <w:rFonts w:ascii="Times New Roman" w:hAnsi="Times New Roman" w:cs="Times New Roman"/>
                <w:sz w:val="24"/>
                <w:szCs w:val="24"/>
              </w:rPr>
              <w:t>Vai atlases nolikuma 2.5.</w:t>
            </w:r>
            <w:r w:rsidRPr="00BD5D37" w:rsidR="57C6EF45">
              <w:rPr>
                <w:rStyle w:val="ui-provider"/>
                <w:rFonts w:ascii="Times New Roman" w:hAnsi="Times New Roman" w:cs="Times New Roman"/>
                <w:sz w:val="24"/>
                <w:szCs w:val="24"/>
              </w:rPr>
              <w:t>apakš</w:t>
            </w:r>
            <w:r w:rsidRPr="00BD5D37">
              <w:rPr>
                <w:rStyle w:val="ui-provider"/>
                <w:rFonts w:ascii="Times New Roman" w:hAnsi="Times New Roman" w:cs="Times New Roman"/>
                <w:sz w:val="24"/>
                <w:szCs w:val="24"/>
              </w:rPr>
              <w:t xml:space="preserve">punkts nozīmē, </w:t>
            </w:r>
            <w:r w:rsidRPr="00BD5D37" w:rsidR="6B4C1E63">
              <w:rPr>
                <w:rStyle w:val="ui-provider"/>
                <w:rFonts w:ascii="Times New Roman" w:hAnsi="Times New Roman" w:cs="Times New Roman"/>
                <w:sz w:val="24"/>
                <w:szCs w:val="24"/>
              </w:rPr>
              <w:t>j</w:t>
            </w:r>
            <w:r w:rsidRPr="00BD5D37">
              <w:rPr>
                <w:rStyle w:val="ui-provider"/>
                <w:rFonts w:ascii="Times New Roman" w:hAnsi="Times New Roman" w:cs="Times New Roman"/>
                <w:sz w:val="24"/>
                <w:szCs w:val="24"/>
              </w:rPr>
              <w:t xml:space="preserve">a </w:t>
            </w:r>
            <w:r w:rsidRPr="00BD5D37" w:rsidR="2B1433D6">
              <w:rPr>
                <w:rStyle w:val="ui-provider"/>
                <w:rFonts w:ascii="Times New Roman" w:hAnsi="Times New Roman" w:cs="Times New Roman"/>
                <w:sz w:val="24"/>
                <w:szCs w:val="24"/>
              </w:rPr>
              <w:t xml:space="preserve">ir </w:t>
            </w:r>
            <w:r w:rsidRPr="00BD5D37">
              <w:rPr>
                <w:rStyle w:val="ui-provider"/>
                <w:rFonts w:ascii="Times New Roman" w:hAnsi="Times New Roman" w:cs="Times New Roman"/>
                <w:sz w:val="24"/>
                <w:szCs w:val="24"/>
              </w:rPr>
              <w:t>realizēta obligāciju emisija virs 1</w:t>
            </w:r>
            <w:r w:rsidRPr="00BD5D37" w:rsidR="69F7BDFD">
              <w:rPr>
                <w:rStyle w:val="ui-provider"/>
                <w:rFonts w:ascii="Times New Roman" w:hAnsi="Times New Roman" w:cs="Times New Roman"/>
                <w:sz w:val="24"/>
                <w:szCs w:val="24"/>
              </w:rPr>
              <w:t xml:space="preserve"> 000 000</w:t>
            </w:r>
            <w:r w:rsidRPr="00BD5D37" w:rsidR="4991EA68">
              <w:rPr>
                <w:rStyle w:val="ui-provider"/>
                <w:rFonts w:ascii="Times New Roman" w:hAnsi="Times New Roman" w:cs="Times New Roman"/>
                <w:sz w:val="24"/>
                <w:szCs w:val="24"/>
              </w:rPr>
              <w:t xml:space="preserve"> </w:t>
            </w:r>
            <w:proofErr w:type="spellStart"/>
            <w:r w:rsidRPr="00BD5D37" w:rsidR="22FA3D42">
              <w:rPr>
                <w:rStyle w:val="ui-provider"/>
                <w:rFonts w:ascii="Times New Roman" w:hAnsi="Times New Roman" w:cs="Times New Roman"/>
                <w:i/>
                <w:iCs/>
                <w:sz w:val="24"/>
                <w:szCs w:val="24"/>
              </w:rPr>
              <w:t>euro</w:t>
            </w:r>
            <w:proofErr w:type="spellEnd"/>
            <w:r w:rsidRPr="00BD5D37">
              <w:rPr>
                <w:rStyle w:val="ui-provider"/>
                <w:rFonts w:ascii="Times New Roman" w:hAnsi="Times New Roman" w:cs="Times New Roman"/>
                <w:i/>
                <w:iCs/>
                <w:sz w:val="24"/>
                <w:szCs w:val="24"/>
              </w:rPr>
              <w:t xml:space="preserve"> </w:t>
            </w:r>
            <w:r w:rsidRPr="00BD5D37">
              <w:rPr>
                <w:rStyle w:val="ui-provider"/>
                <w:rFonts w:ascii="Times New Roman" w:hAnsi="Times New Roman" w:cs="Times New Roman"/>
                <w:sz w:val="24"/>
                <w:szCs w:val="24"/>
              </w:rPr>
              <w:t>pirms gada</w:t>
            </w:r>
            <w:r w:rsidRPr="00BD5D37" w:rsidR="25EA2354">
              <w:rPr>
                <w:rStyle w:val="ui-provider"/>
                <w:rFonts w:ascii="Times New Roman" w:hAnsi="Times New Roman" w:cs="Times New Roman"/>
                <w:sz w:val="24"/>
                <w:szCs w:val="24"/>
              </w:rPr>
              <w:t>, tas</w:t>
            </w:r>
            <w:r w:rsidRPr="00BD5D37">
              <w:rPr>
                <w:rStyle w:val="ui-provider"/>
                <w:rFonts w:ascii="Times New Roman" w:hAnsi="Times New Roman" w:cs="Times New Roman"/>
                <w:sz w:val="24"/>
                <w:szCs w:val="24"/>
              </w:rPr>
              <w:t xml:space="preserve"> izslēdz dalību šajā programmā šobrīd?</w:t>
            </w:r>
            <w:r w:rsidRPr="00BD5D37">
              <w:rPr>
                <w:rFonts w:ascii="Times New Roman" w:hAnsi="Times New Roman" w:cs="Times New Roman"/>
                <w:i/>
                <w:iCs/>
                <w:sz w:val="24"/>
                <w:szCs w:val="24"/>
              </w:rPr>
              <w:t xml:space="preserve"> </w:t>
            </w:r>
          </w:p>
          <w:p w:rsidRPr="00BD5D37" w:rsidR="00640E97" w:rsidP="00A46264" w:rsidRDefault="003547E0" w14:paraId="17B25114" w14:textId="15399817">
            <w:pPr>
              <w:jc w:val="both"/>
              <w:rPr>
                <w:rFonts w:ascii="Times New Roman" w:hAnsi="Times New Roman" w:cs="Times New Roman"/>
                <w:i/>
                <w:iCs/>
                <w:sz w:val="24"/>
                <w:szCs w:val="24"/>
              </w:rPr>
            </w:pPr>
            <w:r w:rsidRPr="00BD5D37">
              <w:rPr>
                <w:rFonts w:ascii="Times New Roman" w:hAnsi="Times New Roman" w:cs="Times New Roman"/>
                <w:i/>
                <w:iCs/>
                <w:sz w:val="24"/>
                <w:szCs w:val="24"/>
              </w:rPr>
              <w:t xml:space="preserve">Jautājums uzdots </w:t>
            </w:r>
            <w:proofErr w:type="spellStart"/>
            <w:r w:rsidRPr="00BD5D37">
              <w:rPr>
                <w:rFonts w:ascii="Times New Roman" w:hAnsi="Times New Roman" w:cs="Times New Roman"/>
                <w:i/>
                <w:iCs/>
                <w:sz w:val="24"/>
                <w:szCs w:val="24"/>
              </w:rPr>
              <w:t>vebinārā</w:t>
            </w:r>
            <w:proofErr w:type="spellEnd"/>
          </w:p>
        </w:tc>
        <w:tc>
          <w:tcPr>
            <w:tcW w:w="2630" w:type="pct"/>
            <w:tcBorders>
              <w:left w:val="single" w:color="auto" w:sz="4" w:space="0"/>
              <w:bottom w:val="single" w:color="000000" w:themeColor="text1" w:sz="4" w:space="0"/>
            </w:tcBorders>
            <w:shd w:val="clear" w:color="auto" w:fill="auto"/>
            <w:tcMar/>
            <w:vAlign w:val="center"/>
          </w:tcPr>
          <w:p w:rsidRPr="00BD5D37" w:rsidR="0038395A" w:rsidP="1B5A472C" w:rsidRDefault="276B0DC7" w14:paraId="10393218" w14:textId="6D89FF48">
            <w:pPr>
              <w:jc w:val="both"/>
              <w:rPr>
                <w:rFonts w:ascii="Times New Roman" w:hAnsi="Times New Roman" w:cs="Times New Roman"/>
                <w:i/>
                <w:iCs/>
                <w:sz w:val="24"/>
                <w:szCs w:val="24"/>
              </w:rPr>
            </w:pPr>
            <w:r w:rsidRPr="00BD5D37">
              <w:rPr>
                <w:rStyle w:val="ui-provider"/>
                <w:rFonts w:ascii="Times New Roman" w:hAnsi="Times New Roman" w:cs="Times New Roman"/>
                <w:i/>
                <w:iCs/>
                <w:sz w:val="24"/>
                <w:szCs w:val="24"/>
              </w:rPr>
              <w:t xml:space="preserve">Saskaņā ar </w:t>
            </w:r>
            <w:hyperlink r:id="rId17">
              <w:r w:rsidRPr="00BD5D37">
                <w:rPr>
                  <w:rStyle w:val="Hyperlink"/>
                  <w:rFonts w:ascii="Times New Roman" w:hAnsi="Times New Roman" w:cs="Times New Roman"/>
                  <w:i/>
                  <w:iCs/>
                  <w:color w:val="auto"/>
                  <w:sz w:val="24"/>
                  <w:szCs w:val="24"/>
                </w:rPr>
                <w:t>SAM noteikumu</w:t>
              </w:r>
            </w:hyperlink>
            <w:r w:rsidRPr="00BD5D37">
              <w:rPr>
                <w:rStyle w:val="ui-provider"/>
                <w:rFonts w:ascii="Times New Roman" w:hAnsi="Times New Roman" w:cs="Times New Roman"/>
                <w:i/>
                <w:iCs/>
                <w:sz w:val="24"/>
                <w:szCs w:val="24"/>
              </w:rPr>
              <w:t xml:space="preserve"> </w:t>
            </w:r>
            <w:r w:rsidRPr="00BD5D37" w:rsidR="2B4E1D53">
              <w:rPr>
                <w:rStyle w:val="ui-provider"/>
                <w:rFonts w:ascii="Times New Roman" w:hAnsi="Times New Roman" w:cs="Times New Roman"/>
                <w:i/>
                <w:iCs/>
                <w:sz w:val="24"/>
                <w:szCs w:val="24"/>
              </w:rPr>
              <w:t xml:space="preserve">17.5.apakšpunktu nevar pretendēt uz atbalstu, ja vērtspapīri 1 </w:t>
            </w:r>
            <w:r w:rsidRPr="00BD5D37" w:rsidR="457A65A7">
              <w:rPr>
                <w:rStyle w:val="ui-provider"/>
                <w:rFonts w:ascii="Times New Roman" w:hAnsi="Times New Roman" w:cs="Times New Roman"/>
                <w:i/>
                <w:iCs/>
                <w:sz w:val="24"/>
                <w:szCs w:val="24"/>
              </w:rPr>
              <w:t xml:space="preserve">000 000 </w:t>
            </w:r>
            <w:proofErr w:type="spellStart"/>
            <w:r w:rsidRPr="00BD5D37" w:rsidR="457A65A7">
              <w:rPr>
                <w:rStyle w:val="ui-provider"/>
                <w:rFonts w:ascii="Times New Roman" w:hAnsi="Times New Roman" w:cs="Times New Roman"/>
                <w:i/>
                <w:iCs/>
                <w:sz w:val="24"/>
                <w:szCs w:val="24"/>
              </w:rPr>
              <w:t>euro</w:t>
            </w:r>
            <w:proofErr w:type="spellEnd"/>
            <w:r w:rsidRPr="00BD5D37" w:rsidR="2B4E1D53">
              <w:rPr>
                <w:rStyle w:val="ui-provider"/>
                <w:rFonts w:ascii="Times New Roman" w:hAnsi="Times New Roman" w:cs="Times New Roman"/>
                <w:i/>
                <w:iCs/>
                <w:sz w:val="24"/>
                <w:szCs w:val="24"/>
              </w:rPr>
              <w:t xml:space="preserve"> apmērā ir emitēti </w:t>
            </w:r>
            <w:r w:rsidRPr="00BD5D37" w:rsidR="2B4E1D53">
              <w:rPr>
                <w:rFonts w:ascii="Times New Roman" w:hAnsi="Times New Roman" w:eastAsia="Times New Roman" w:cs="Times New Roman"/>
                <w:i/>
                <w:iCs/>
                <w:sz w:val="24"/>
                <w:szCs w:val="24"/>
                <w:u w:val="single"/>
              </w:rPr>
              <w:t>pēdējo 24 mēnešu laikā</w:t>
            </w:r>
            <w:r w:rsidRPr="00BD5D37" w:rsidR="6695B4B8">
              <w:rPr>
                <w:rFonts w:ascii="Times New Roman" w:hAnsi="Times New Roman" w:eastAsia="Times New Roman" w:cs="Times New Roman"/>
                <w:i/>
                <w:iCs/>
                <w:sz w:val="24"/>
                <w:szCs w:val="24"/>
                <w:u w:val="single"/>
              </w:rPr>
              <w:t xml:space="preserve"> (skatīt atbildi uz jautājumu 1.1.)</w:t>
            </w:r>
            <w:r w:rsidRPr="00BD5D37" w:rsidR="2B4E1D53">
              <w:rPr>
                <w:rFonts w:ascii="Times New Roman" w:hAnsi="Times New Roman" w:eastAsia="Times New Roman" w:cs="Times New Roman"/>
                <w:i/>
                <w:iCs/>
                <w:sz w:val="24"/>
                <w:szCs w:val="24"/>
              </w:rPr>
              <w:t xml:space="preserve">. </w:t>
            </w:r>
            <w:r w:rsidRPr="00BD5D37" w:rsidR="51146E65">
              <w:rPr>
                <w:rFonts w:ascii="Times New Roman" w:hAnsi="Times New Roman" w:cs="Times New Roman"/>
                <w:i/>
                <w:iCs/>
                <w:sz w:val="24"/>
                <w:szCs w:val="24"/>
              </w:rPr>
              <w:t>Projektu atlase ilgs līdz pat 2026.gada 31.decembrim. Tātad J</w:t>
            </w:r>
            <w:r w:rsidRPr="00BD5D37" w:rsidR="2B4E1D53">
              <w:rPr>
                <w:rFonts w:ascii="Times New Roman" w:hAnsi="Times New Roman" w:eastAsia="Times New Roman" w:cs="Times New Roman"/>
                <w:i/>
                <w:iCs/>
                <w:sz w:val="24"/>
                <w:szCs w:val="24"/>
              </w:rPr>
              <w:t>ūsu gadījumā, ja vērtspapīri ir emitēti 2023.gadā</w:t>
            </w:r>
            <w:r w:rsidRPr="00BD5D37" w:rsidR="2B4E1D53">
              <w:rPr>
                <w:rFonts w:ascii="Times New Roman" w:hAnsi="Times New Roman" w:cs="Times New Roman"/>
                <w:i/>
                <w:iCs/>
                <w:sz w:val="24"/>
                <w:szCs w:val="24"/>
              </w:rPr>
              <w:t>, dalība programmā ir iespējama un projektu var iesniegt sākot ar 2025.gadu.</w:t>
            </w:r>
          </w:p>
        </w:tc>
      </w:tr>
      <w:tr w:rsidRPr="00BD5D37" w:rsidR="00640E97" w:rsidTr="2C52E15B" w14:paraId="23F0D7C5" w14:textId="77777777">
        <w:trPr>
          <w:trHeight w:val="465"/>
        </w:trPr>
        <w:tc>
          <w:tcPr>
            <w:tcW w:w="317" w:type="pct"/>
            <w:tcBorders>
              <w:bottom w:val="single" w:color="000000" w:themeColor="text1" w:sz="4" w:space="0"/>
              <w:right w:val="single" w:color="auto" w:sz="4" w:space="0"/>
            </w:tcBorders>
            <w:tcMar/>
          </w:tcPr>
          <w:p w:rsidRPr="00BD5D37" w:rsidR="00640E97" w:rsidRDefault="009D2420" w14:paraId="18363051" w14:textId="60475945">
            <w:pPr>
              <w:rPr>
                <w:rFonts w:ascii="Times New Roman" w:hAnsi="Times New Roman" w:cs="Times New Roman"/>
                <w:sz w:val="24"/>
                <w:szCs w:val="24"/>
              </w:rPr>
            </w:pPr>
            <w:r w:rsidRPr="00BD5D37">
              <w:rPr>
                <w:rFonts w:ascii="Times New Roman" w:hAnsi="Times New Roman" w:cs="Times New Roman"/>
                <w:sz w:val="24"/>
                <w:szCs w:val="24"/>
              </w:rPr>
              <w:t>1.</w:t>
            </w:r>
            <w:r w:rsidRPr="00BD5D37" w:rsidR="00A46264">
              <w:rPr>
                <w:rFonts w:ascii="Times New Roman" w:hAnsi="Times New Roman" w:cs="Times New Roman"/>
                <w:sz w:val="24"/>
                <w:szCs w:val="24"/>
              </w:rPr>
              <w:t>3</w:t>
            </w:r>
            <w:r w:rsidRPr="00BD5D37" w:rsidR="00BE21D2">
              <w:rPr>
                <w:rFonts w:ascii="Times New Roman" w:hAnsi="Times New Roman" w:cs="Times New Roman"/>
                <w:sz w:val="24"/>
                <w:szCs w:val="24"/>
              </w:rPr>
              <w:t>.</w:t>
            </w:r>
          </w:p>
        </w:tc>
        <w:tc>
          <w:tcPr>
            <w:tcW w:w="2053" w:type="pct"/>
            <w:tcBorders>
              <w:bottom w:val="single" w:color="000000" w:themeColor="text1" w:sz="4" w:space="0"/>
              <w:right w:val="single" w:color="auto" w:sz="4" w:space="0"/>
            </w:tcBorders>
            <w:shd w:val="clear" w:color="auto" w:fill="auto"/>
            <w:tcMar/>
            <w:vAlign w:val="center"/>
          </w:tcPr>
          <w:p w:rsidRPr="00BD5D37" w:rsidR="00640E97" w:rsidP="00A46264" w:rsidRDefault="009D2420" w14:paraId="3DEF4F59" w14:textId="77777777">
            <w:pPr>
              <w:spacing w:after="0" w:line="240" w:lineRule="auto"/>
              <w:jc w:val="both"/>
              <w:rPr>
                <w:rFonts w:ascii="Times New Roman" w:hAnsi="Times New Roman" w:eastAsia="Times New Roman" w:cs="Times New Roman"/>
                <w:color w:val="000000"/>
                <w:sz w:val="24"/>
                <w:szCs w:val="24"/>
              </w:rPr>
            </w:pPr>
            <w:r w:rsidRPr="00BD5D37">
              <w:rPr>
                <w:rFonts w:ascii="Times New Roman" w:hAnsi="Times New Roman" w:eastAsia="Times New Roman" w:cs="Times New Roman"/>
                <w:color w:val="000000"/>
                <w:sz w:val="24"/>
                <w:szCs w:val="24"/>
              </w:rPr>
              <w:t>Vai uzņēmums, kas darbojas putnkopības nozarē, klasificējas kā lauksaimniecības nozare un tādēļ nevar pretendēt uz atbalstu? Vai uzņēmums, kas nodarbojas ar zivju pārstrādi, klasificējas kā primārā zivsaimniecības un akvakultūras nozare un tādēļ nevar pretendēt uz atbalstu?</w:t>
            </w:r>
          </w:p>
          <w:p w:rsidRPr="00BD5D37" w:rsidR="009D2420" w:rsidP="00A46264" w:rsidRDefault="009D2420" w14:paraId="144B338A" w14:textId="77777777">
            <w:pPr>
              <w:spacing w:after="0" w:line="240" w:lineRule="auto"/>
              <w:jc w:val="both"/>
              <w:rPr>
                <w:rFonts w:ascii="Times New Roman" w:hAnsi="Times New Roman" w:eastAsia="Times New Roman" w:cs="Times New Roman"/>
                <w:color w:val="000000"/>
                <w:sz w:val="24"/>
                <w:szCs w:val="24"/>
              </w:rPr>
            </w:pPr>
          </w:p>
          <w:p w:rsidRPr="00BD5D37" w:rsidR="009D2420" w:rsidP="00A46264" w:rsidRDefault="009D2420" w14:paraId="6B4C6D7D" w14:textId="24050263">
            <w:pPr>
              <w:spacing w:after="0" w:line="240" w:lineRule="auto"/>
              <w:jc w:val="both"/>
              <w:rPr>
                <w:rFonts w:ascii="Times New Roman" w:hAnsi="Times New Roman" w:eastAsia="Times New Roman" w:cs="Times New Roman"/>
                <w:color w:val="000000"/>
                <w:sz w:val="24"/>
                <w:szCs w:val="24"/>
              </w:rPr>
            </w:pPr>
            <w:r w:rsidRPr="00BD5D37">
              <w:rPr>
                <w:rFonts w:ascii="Times New Roman" w:hAnsi="Times New Roman" w:cs="Times New Roman"/>
                <w:i/>
                <w:iCs/>
                <w:sz w:val="24"/>
                <w:szCs w:val="24"/>
              </w:rPr>
              <w:t>Jautājums uzdots telefoniski</w:t>
            </w:r>
          </w:p>
        </w:tc>
        <w:tc>
          <w:tcPr>
            <w:tcW w:w="2630" w:type="pct"/>
            <w:tcBorders>
              <w:left w:val="single" w:color="auto" w:sz="4" w:space="0"/>
              <w:bottom w:val="single" w:color="000000" w:themeColor="text1" w:sz="4" w:space="0"/>
            </w:tcBorders>
            <w:shd w:val="clear" w:color="auto" w:fill="auto"/>
            <w:tcMar/>
            <w:vAlign w:val="center"/>
          </w:tcPr>
          <w:p w:rsidRPr="00BD5D37" w:rsidR="00640E97" w:rsidP="49881727" w:rsidRDefault="276B0DC7" w14:paraId="78B80104" w14:textId="7B21ECC1">
            <w:pPr>
              <w:jc w:val="both"/>
              <w:rPr>
                <w:rFonts w:ascii="Times New Roman" w:hAnsi="Times New Roman" w:eastAsia="Times New Roman" w:cs="Times New Roman"/>
                <w:i/>
                <w:iCs/>
                <w:sz w:val="24"/>
                <w:szCs w:val="24"/>
              </w:rPr>
            </w:pPr>
            <w:r w:rsidRPr="49881727">
              <w:rPr>
                <w:rFonts w:ascii="Times New Roman" w:hAnsi="Times New Roman" w:eastAsia="Times New Roman" w:cs="Times New Roman"/>
                <w:i/>
                <w:iCs/>
                <w:sz w:val="24"/>
                <w:szCs w:val="24"/>
              </w:rPr>
              <w:t xml:space="preserve">Saskaņā ar </w:t>
            </w:r>
            <w:hyperlink r:id="rId18">
              <w:r w:rsidRPr="49881727">
                <w:rPr>
                  <w:rStyle w:val="Hyperlink"/>
                  <w:rFonts w:ascii="Times New Roman" w:hAnsi="Times New Roman" w:eastAsia="Times New Roman" w:cs="Times New Roman"/>
                  <w:i/>
                  <w:iCs/>
                  <w:sz w:val="24"/>
                  <w:szCs w:val="24"/>
                </w:rPr>
                <w:t>Komisijas regulu</w:t>
              </w:r>
              <w:r w:rsidRPr="49881727" w:rsidR="1D0C3E31">
                <w:rPr>
                  <w:rStyle w:val="Hyperlink"/>
                  <w:rFonts w:ascii="Times New Roman" w:hAnsi="Times New Roman" w:eastAsia="Times New Roman" w:cs="Times New Roman"/>
                  <w:i/>
                  <w:iCs/>
                  <w:sz w:val="24"/>
                  <w:szCs w:val="24"/>
                </w:rPr>
                <w:t> </w:t>
              </w:r>
              <w:r w:rsidRPr="49881727">
                <w:rPr>
                  <w:rStyle w:val="Hyperlink"/>
                  <w:rFonts w:ascii="Times New Roman" w:hAnsi="Times New Roman" w:eastAsia="Times New Roman" w:cs="Times New Roman"/>
                  <w:i/>
                  <w:iCs/>
                  <w:sz w:val="24"/>
                  <w:szCs w:val="24"/>
                </w:rPr>
                <w:t>2023/2831</w:t>
              </w:r>
            </w:hyperlink>
            <w:r w:rsidRPr="49881727">
              <w:rPr>
                <w:rFonts w:ascii="Times New Roman" w:hAnsi="Times New Roman" w:eastAsia="Times New Roman" w:cs="Times New Roman"/>
                <w:i/>
                <w:iCs/>
                <w:sz w:val="24"/>
                <w:szCs w:val="24"/>
              </w:rPr>
              <w:t xml:space="preserve">, ar kuru piešķir </w:t>
            </w:r>
            <w:proofErr w:type="spellStart"/>
            <w:r w:rsidRPr="49881727">
              <w:rPr>
                <w:rFonts w:ascii="Times New Roman" w:hAnsi="Times New Roman" w:eastAsia="Times New Roman" w:cs="Times New Roman"/>
                <w:i/>
                <w:iCs/>
                <w:sz w:val="24"/>
                <w:szCs w:val="24"/>
              </w:rPr>
              <w:t>de</w:t>
            </w:r>
            <w:proofErr w:type="spellEnd"/>
            <w:r w:rsidRPr="49881727">
              <w:rPr>
                <w:rFonts w:ascii="Times New Roman" w:hAnsi="Times New Roman" w:eastAsia="Times New Roman" w:cs="Times New Roman"/>
                <w:i/>
                <w:iCs/>
                <w:sz w:val="24"/>
                <w:szCs w:val="24"/>
              </w:rPr>
              <w:t xml:space="preserve"> </w:t>
            </w:r>
            <w:proofErr w:type="spellStart"/>
            <w:r w:rsidRPr="49881727">
              <w:rPr>
                <w:rFonts w:ascii="Times New Roman" w:hAnsi="Times New Roman" w:eastAsia="Times New Roman" w:cs="Times New Roman"/>
                <w:i/>
                <w:iCs/>
                <w:sz w:val="24"/>
                <w:szCs w:val="24"/>
              </w:rPr>
              <w:t>minimis</w:t>
            </w:r>
            <w:proofErr w:type="spellEnd"/>
            <w:r w:rsidRPr="49881727">
              <w:rPr>
                <w:rFonts w:ascii="Times New Roman" w:hAnsi="Times New Roman" w:eastAsia="Times New Roman" w:cs="Times New Roman"/>
                <w:i/>
                <w:iCs/>
                <w:sz w:val="24"/>
                <w:szCs w:val="24"/>
              </w:rPr>
              <w:t xml:space="preserve"> atbalstu, neatbalstāmā nozare ir lauksaimniecības produktu primārā ražošana, pārstrāde un tirdzniecība, kā arī zvejas un akvakultūras produktu primārā ražošana, pārstrāde un tirdzniecība. Saskaņā ar Centrālās statistikas pārvaldes tīmekļvietnē publicēto vispārējās ekonomiskās darbības klasifikatoru - NACE 2.redakciju – lauksaimniecībā un zivsaimniecībā ietilpst augu un dzīvnieku izcelsmes dabas resursu izmantošana, kas ietver kultūraugu audzēšanu, dzīvnieku audzēšanu, kokmateriālu ieguvi, kā arī citu augu, dzīvnieku vai dzīvnieku izcelsmes </w:t>
            </w:r>
            <w:proofErr w:type="spellStart"/>
            <w:r w:rsidRPr="49881727">
              <w:rPr>
                <w:rFonts w:ascii="Times New Roman" w:hAnsi="Times New Roman" w:eastAsia="Times New Roman" w:cs="Times New Roman"/>
                <w:i/>
                <w:iCs/>
                <w:sz w:val="24"/>
                <w:szCs w:val="24"/>
              </w:rPr>
              <w:lastRenderedPageBreak/>
              <w:t>pirmproduktu</w:t>
            </w:r>
            <w:proofErr w:type="spellEnd"/>
            <w:r w:rsidRPr="49881727">
              <w:rPr>
                <w:rFonts w:ascii="Times New Roman" w:hAnsi="Times New Roman" w:eastAsia="Times New Roman" w:cs="Times New Roman"/>
                <w:i/>
                <w:iCs/>
                <w:sz w:val="24"/>
                <w:szCs w:val="24"/>
              </w:rPr>
              <w:t xml:space="preserve"> ieguvi to audzēšanas vietās vai to dabiskajā vidē. Līdz ar to </w:t>
            </w:r>
            <w:r w:rsidRPr="49881727">
              <w:rPr>
                <w:rFonts w:ascii="Times New Roman" w:hAnsi="Times New Roman" w:eastAsia="Times New Roman" w:cs="Times New Roman"/>
                <w:i/>
                <w:iCs/>
                <w:sz w:val="24"/>
                <w:szCs w:val="24"/>
                <w:u w:val="single"/>
              </w:rPr>
              <w:t xml:space="preserve">darbības jomas kā putnkopība (01.77) vai zivju, vēžveidīgo un mīkstmiešu pārstrāde un konservēšana (10.20) ietilpst neatbalstāmo nozaru lauksaimniecība un zivsaimniecība </w:t>
            </w:r>
            <w:proofErr w:type="spellStart"/>
            <w:r w:rsidRPr="49881727">
              <w:rPr>
                <w:rFonts w:ascii="Times New Roman" w:hAnsi="Times New Roman" w:eastAsia="Times New Roman" w:cs="Times New Roman"/>
                <w:i/>
                <w:iCs/>
                <w:sz w:val="24"/>
                <w:szCs w:val="24"/>
                <w:u w:val="single"/>
              </w:rPr>
              <w:t>apakškategorijās</w:t>
            </w:r>
            <w:proofErr w:type="spellEnd"/>
            <w:r w:rsidRPr="49881727">
              <w:rPr>
                <w:rFonts w:ascii="Times New Roman" w:hAnsi="Times New Roman" w:eastAsia="Times New Roman" w:cs="Times New Roman"/>
                <w:i/>
                <w:iCs/>
                <w:sz w:val="24"/>
                <w:szCs w:val="24"/>
                <w:u w:val="single"/>
              </w:rPr>
              <w:t>.</w:t>
            </w:r>
            <w:r w:rsidRPr="49881727">
              <w:rPr>
                <w:rFonts w:ascii="Times New Roman" w:hAnsi="Times New Roman" w:eastAsia="Times New Roman" w:cs="Times New Roman"/>
                <w:i/>
                <w:iCs/>
                <w:sz w:val="24"/>
                <w:szCs w:val="24"/>
              </w:rPr>
              <w:t xml:space="preserve"> NACE 2. redakcijas klasifikators pieejams Centrālās statistikas pārvaldes tīmekļa vietnē </w:t>
            </w:r>
            <w:r w:rsidR="004E2876">
              <w:rPr>
                <w:rFonts w:ascii="Times New Roman" w:hAnsi="Times New Roman" w:eastAsia="Times New Roman" w:cs="Times New Roman"/>
                <w:i/>
                <w:iCs/>
                <w:sz w:val="24"/>
                <w:szCs w:val="24"/>
              </w:rPr>
              <w:fldChar w:fldCharType="begin"/>
            </w:r>
            <w:r w:rsidR="004E2876">
              <w:rPr>
                <w:rFonts w:ascii="Times New Roman" w:hAnsi="Times New Roman" w:eastAsia="Times New Roman" w:cs="Times New Roman"/>
                <w:i/>
                <w:iCs/>
                <w:sz w:val="24"/>
                <w:szCs w:val="24"/>
              </w:rPr>
              <w:instrText>HYPERLINK "https://www.csp.gov.lv/lv/klasifikacija/nace-2-red/nace-saimniecisko-darbibu-statistiska-klasifikacija-eiropas-kopiena-2-redakcija"</w:instrText>
            </w:r>
            <w:r w:rsidR="004E2876">
              <w:rPr>
                <w:rFonts w:ascii="Times New Roman" w:hAnsi="Times New Roman" w:eastAsia="Times New Roman" w:cs="Times New Roman"/>
                <w:i/>
                <w:iCs/>
                <w:sz w:val="24"/>
                <w:szCs w:val="24"/>
              </w:rPr>
            </w:r>
            <w:r w:rsidR="004E2876">
              <w:rPr>
                <w:rFonts w:ascii="Times New Roman" w:hAnsi="Times New Roman" w:eastAsia="Times New Roman" w:cs="Times New Roman"/>
                <w:i/>
                <w:iCs/>
                <w:sz w:val="24"/>
                <w:szCs w:val="24"/>
              </w:rPr>
              <w:fldChar w:fldCharType="separate"/>
            </w:r>
            <w:r w:rsidRPr="004E2876" w:rsidDel="276B0DC7" w:rsidR="00C2FB90">
              <w:rPr>
                <w:rStyle w:val="Hyperlink"/>
                <w:rFonts w:ascii="Times New Roman" w:hAnsi="Times New Roman" w:eastAsia="Times New Roman" w:cs="Times New Roman"/>
                <w:i/>
                <w:iCs/>
                <w:sz w:val="24"/>
                <w:szCs w:val="24"/>
              </w:rPr>
              <w:t>ht</w:t>
            </w:r>
            <w:r w:rsidRPr="004E2876" w:rsidR="00C2FB90">
              <w:rPr>
                <w:rStyle w:val="Hyperlink"/>
                <w:rFonts w:ascii="Times New Roman" w:hAnsi="Times New Roman" w:eastAsia="Times New Roman" w:cs="Times New Roman"/>
                <w:i/>
                <w:iCs/>
                <w:sz w:val="24"/>
                <w:szCs w:val="24"/>
              </w:rPr>
              <w:t>tps://www.csp.gov.lv/lv/klasifikacija/nace-2-red/nace-saimniecisko-darbibu-statistiska-klasifikacija-eiropas-kopiena-2-redakcija</w:t>
            </w:r>
            <w:r w:rsidRPr="004E2876">
              <w:rPr>
                <w:rStyle w:val="Hyperlink"/>
                <w:rFonts w:ascii="Times New Roman" w:hAnsi="Times New Roman" w:eastAsia="Times New Roman" w:cs="Times New Roman"/>
                <w:i/>
                <w:iCs/>
                <w:sz w:val="24"/>
                <w:szCs w:val="24"/>
              </w:rPr>
              <w:t>    </w:t>
            </w:r>
            <w:r w:rsidR="004E2876">
              <w:rPr>
                <w:rFonts w:ascii="Times New Roman" w:hAnsi="Times New Roman" w:eastAsia="Times New Roman" w:cs="Times New Roman"/>
                <w:i/>
                <w:iCs/>
                <w:sz w:val="24"/>
                <w:szCs w:val="24"/>
              </w:rPr>
              <w:fldChar w:fldCharType="end"/>
            </w:r>
          </w:p>
          <w:p w:rsidRPr="00BD5D37" w:rsidR="00640E97" w:rsidP="49881727" w:rsidRDefault="2F73FBDF" w14:paraId="272A7C57" w14:textId="4DFBF338">
            <w:pPr>
              <w:jc w:val="both"/>
              <w:rPr>
                <w:rFonts w:ascii="Times New Roman" w:hAnsi="Times New Roman" w:eastAsia="Times New Roman" w:cs="Times New Roman"/>
                <w:i/>
                <w:iCs/>
                <w:color w:val="FF0000"/>
                <w:sz w:val="24"/>
                <w:szCs w:val="24"/>
              </w:rPr>
            </w:pPr>
            <w:r w:rsidRPr="00192F20">
              <w:rPr>
                <w:rFonts w:ascii="Times New Roman" w:hAnsi="Times New Roman" w:eastAsia="Times New Roman" w:cs="Times New Roman"/>
                <w:i/>
                <w:iCs/>
                <w:sz w:val="24"/>
                <w:szCs w:val="24"/>
              </w:rPr>
              <w:t>Vēršam uzmanību, ka Ekonomikas ministrija plāno izstrādāt SAM noteikumu grozījumus, paredzot, ka atbalstu varēs saņemt komersanti, kas darbojas</w:t>
            </w:r>
            <w:r w:rsidRPr="00192F20" w:rsidR="006F14D5">
              <w:rPr>
                <w:rFonts w:ascii="Times New Roman" w:hAnsi="Times New Roman" w:eastAsia="Times New Roman" w:cs="Times New Roman"/>
                <w:i/>
                <w:iCs/>
                <w:sz w:val="24"/>
                <w:szCs w:val="24"/>
              </w:rPr>
              <w:t xml:space="preserve"> lauksaimniecības un</w:t>
            </w:r>
            <w:r w:rsidRPr="00192F20">
              <w:rPr>
                <w:rFonts w:ascii="Times New Roman" w:hAnsi="Times New Roman" w:eastAsia="Times New Roman" w:cs="Times New Roman"/>
                <w:i/>
                <w:iCs/>
                <w:sz w:val="24"/>
                <w:szCs w:val="24"/>
              </w:rPr>
              <w:t xml:space="preserve"> zvejas un akvakultūras nozarēs.</w:t>
            </w:r>
          </w:p>
        </w:tc>
      </w:tr>
      <w:tr w:rsidRPr="00BD5D37" w:rsidR="009D2420" w:rsidTr="2C52E15B" w14:paraId="27794B62" w14:textId="77777777">
        <w:trPr>
          <w:trHeight w:val="465"/>
        </w:trPr>
        <w:tc>
          <w:tcPr>
            <w:tcW w:w="317" w:type="pct"/>
            <w:tcBorders>
              <w:bottom w:val="single" w:color="000000" w:themeColor="text1" w:sz="4" w:space="0"/>
              <w:right w:val="single" w:color="auto" w:sz="4" w:space="0"/>
            </w:tcBorders>
            <w:tcMar/>
          </w:tcPr>
          <w:p w:rsidRPr="00BD5D37" w:rsidR="009D2420" w:rsidRDefault="009D2420" w14:paraId="3EA372D7" w14:textId="12A0827C">
            <w:pPr>
              <w:rPr>
                <w:rFonts w:ascii="Times New Roman" w:hAnsi="Times New Roman" w:cs="Times New Roman"/>
                <w:sz w:val="24"/>
                <w:szCs w:val="24"/>
              </w:rPr>
            </w:pPr>
            <w:r w:rsidRPr="00BD5D37">
              <w:rPr>
                <w:rFonts w:ascii="Times New Roman" w:hAnsi="Times New Roman" w:cs="Times New Roman"/>
                <w:sz w:val="24"/>
                <w:szCs w:val="24"/>
              </w:rPr>
              <w:lastRenderedPageBreak/>
              <w:t>1.</w:t>
            </w:r>
            <w:r w:rsidRPr="00BD5D37" w:rsidR="00A46264">
              <w:rPr>
                <w:rFonts w:ascii="Times New Roman" w:hAnsi="Times New Roman" w:cs="Times New Roman"/>
                <w:sz w:val="24"/>
                <w:szCs w:val="24"/>
              </w:rPr>
              <w:t>4</w:t>
            </w:r>
            <w:r w:rsidRPr="00BD5D37" w:rsidR="00BE21D2">
              <w:rPr>
                <w:rFonts w:ascii="Times New Roman" w:hAnsi="Times New Roman" w:cs="Times New Roman"/>
                <w:sz w:val="24"/>
                <w:szCs w:val="24"/>
              </w:rPr>
              <w:t>.</w:t>
            </w:r>
          </w:p>
        </w:tc>
        <w:tc>
          <w:tcPr>
            <w:tcW w:w="2053" w:type="pct"/>
            <w:tcBorders>
              <w:bottom w:val="single" w:color="000000" w:themeColor="text1" w:sz="4" w:space="0"/>
              <w:right w:val="single" w:color="auto" w:sz="4" w:space="0"/>
            </w:tcBorders>
            <w:shd w:val="clear" w:color="auto" w:fill="auto"/>
            <w:tcMar/>
            <w:vAlign w:val="center"/>
          </w:tcPr>
          <w:p w:rsidRPr="00BD5D37" w:rsidR="009D2420" w:rsidP="00A46264" w:rsidRDefault="009D2420" w14:paraId="046CA5C0" w14:textId="77777777">
            <w:pPr>
              <w:spacing w:after="0" w:line="240" w:lineRule="auto"/>
              <w:jc w:val="both"/>
              <w:rPr>
                <w:rFonts w:ascii="Times New Roman" w:hAnsi="Times New Roman" w:eastAsia="Times New Roman" w:cs="Times New Roman"/>
                <w:color w:val="000000"/>
                <w:sz w:val="24"/>
                <w:szCs w:val="24"/>
              </w:rPr>
            </w:pPr>
            <w:r w:rsidRPr="00BD5D37">
              <w:rPr>
                <w:rFonts w:ascii="Times New Roman" w:hAnsi="Times New Roman" w:eastAsia="Times New Roman" w:cs="Times New Roman"/>
                <w:color w:val="000000"/>
                <w:sz w:val="24"/>
                <w:szCs w:val="24"/>
              </w:rPr>
              <w:t>Vai finanšu nozares uzņēmumi var pretendēt uz atbalstu? </w:t>
            </w:r>
          </w:p>
          <w:p w:rsidRPr="00BD5D37" w:rsidR="009D2420" w:rsidP="00A46264" w:rsidRDefault="009D2420" w14:paraId="6B9140DC" w14:textId="77777777">
            <w:pPr>
              <w:spacing w:after="0" w:line="240" w:lineRule="auto"/>
              <w:jc w:val="both"/>
              <w:rPr>
                <w:rFonts w:ascii="Times New Roman" w:hAnsi="Times New Roman" w:eastAsia="Times New Roman" w:cs="Times New Roman"/>
                <w:color w:val="000000"/>
                <w:sz w:val="24"/>
                <w:szCs w:val="24"/>
              </w:rPr>
            </w:pPr>
          </w:p>
          <w:p w:rsidRPr="00BD5D37" w:rsidR="009D2420" w:rsidP="00A46264" w:rsidRDefault="009D2420" w14:paraId="1F79798D" w14:textId="3E722F22">
            <w:pPr>
              <w:spacing w:after="0" w:line="240" w:lineRule="auto"/>
              <w:jc w:val="both"/>
              <w:rPr>
                <w:rFonts w:ascii="Times New Roman" w:hAnsi="Times New Roman" w:eastAsia="Times New Roman" w:cs="Times New Roman"/>
                <w:color w:val="000000"/>
                <w:sz w:val="24"/>
                <w:szCs w:val="24"/>
              </w:rPr>
            </w:pPr>
            <w:r w:rsidRPr="00BD5D37">
              <w:rPr>
                <w:rFonts w:ascii="Times New Roman" w:hAnsi="Times New Roman" w:cs="Times New Roman"/>
                <w:i/>
                <w:iCs/>
                <w:sz w:val="24"/>
                <w:szCs w:val="24"/>
              </w:rPr>
              <w:t>Jautājums uzdots telefoniski</w:t>
            </w:r>
          </w:p>
        </w:tc>
        <w:tc>
          <w:tcPr>
            <w:tcW w:w="2630" w:type="pct"/>
            <w:tcBorders>
              <w:left w:val="single" w:color="auto" w:sz="4" w:space="0"/>
              <w:bottom w:val="single" w:color="000000" w:themeColor="text1" w:sz="4" w:space="0"/>
            </w:tcBorders>
            <w:shd w:val="clear" w:color="auto" w:fill="auto"/>
            <w:tcMar/>
            <w:vAlign w:val="center"/>
          </w:tcPr>
          <w:p w:rsidRPr="00BD5D37" w:rsidR="009D2420" w:rsidP="1B5A472C" w:rsidRDefault="276B0DC7" w14:paraId="1238C8BA" w14:textId="03362FBE">
            <w:pPr>
              <w:jc w:val="both"/>
              <w:rPr>
                <w:rFonts w:ascii="Times New Roman" w:hAnsi="Times New Roman" w:eastAsia="Times New Roman" w:cs="Times New Roman"/>
                <w:i/>
                <w:iCs/>
                <w:sz w:val="24"/>
                <w:szCs w:val="24"/>
              </w:rPr>
            </w:pPr>
            <w:r w:rsidRPr="00BD5D37">
              <w:rPr>
                <w:rFonts w:ascii="Times New Roman" w:hAnsi="Times New Roman" w:eastAsia="Times New Roman" w:cs="Times New Roman"/>
                <w:i/>
                <w:iCs/>
                <w:sz w:val="24"/>
                <w:szCs w:val="24"/>
              </w:rPr>
              <w:t xml:space="preserve">Ņemot vērā </w:t>
            </w:r>
            <w:hyperlink r:id="rId19">
              <w:r w:rsidRPr="00BD5D37">
                <w:rPr>
                  <w:rStyle w:val="Hyperlink"/>
                  <w:rFonts w:ascii="Times New Roman" w:hAnsi="Times New Roman" w:eastAsia="Times New Roman" w:cs="Times New Roman"/>
                  <w:i/>
                  <w:iCs/>
                  <w:sz w:val="24"/>
                  <w:szCs w:val="24"/>
                </w:rPr>
                <w:t>Komisijas regulas Nr.2023/2831</w:t>
              </w:r>
            </w:hyperlink>
            <w:r w:rsidRPr="00BD5D37">
              <w:rPr>
                <w:rFonts w:ascii="Times New Roman" w:hAnsi="Times New Roman" w:eastAsia="Times New Roman" w:cs="Times New Roman"/>
                <w:i/>
                <w:iCs/>
                <w:sz w:val="24"/>
                <w:szCs w:val="24"/>
              </w:rPr>
              <w:t xml:space="preserve"> 1.panta 1.punktā uzskaitītās neatbalstāmās nozares un </w:t>
            </w:r>
            <w:hyperlink r:id="rId20">
              <w:r w:rsidRPr="00BD5D37">
                <w:rPr>
                  <w:rStyle w:val="Hyperlink"/>
                  <w:rFonts w:ascii="Times New Roman" w:hAnsi="Times New Roman" w:eastAsia="Times New Roman" w:cs="Times New Roman"/>
                  <w:i/>
                  <w:iCs/>
                  <w:sz w:val="24"/>
                  <w:szCs w:val="24"/>
                </w:rPr>
                <w:t>Eiropas Parlamenta un Padomes 2021.gada 24.jūnija Regulas Nr.2021/1058 par Eiropas Reģionālās attīstības fondu un Kohēzijas fondu</w:t>
              </w:r>
            </w:hyperlink>
            <w:r w:rsidRPr="00BD5D37">
              <w:rPr>
                <w:rFonts w:ascii="Times New Roman" w:hAnsi="Times New Roman" w:eastAsia="Times New Roman" w:cs="Times New Roman"/>
                <w:i/>
                <w:iCs/>
                <w:sz w:val="24"/>
                <w:szCs w:val="24"/>
              </w:rPr>
              <w:t xml:space="preserve"> 7.panta 1.punktā uzskaitītās neatbalstāmās darbības, </w:t>
            </w:r>
            <w:r w:rsidRPr="00BD5D37">
              <w:rPr>
                <w:rFonts w:ascii="Times New Roman" w:hAnsi="Times New Roman" w:eastAsia="Times New Roman" w:cs="Times New Roman"/>
                <w:i/>
                <w:iCs/>
                <w:sz w:val="24"/>
                <w:szCs w:val="24"/>
                <w:u w:val="single"/>
              </w:rPr>
              <w:t>finanšu nozare ir atbalstāmā nozare.</w:t>
            </w:r>
          </w:p>
        </w:tc>
      </w:tr>
      <w:tr w:rsidRPr="00BD5D37" w:rsidR="005B5F0C" w:rsidTr="2C52E15B" w14:paraId="60948084" w14:textId="77777777">
        <w:trPr>
          <w:trHeight w:val="465"/>
        </w:trPr>
        <w:tc>
          <w:tcPr>
            <w:tcW w:w="317" w:type="pct"/>
            <w:tcBorders>
              <w:bottom w:val="single" w:color="000000" w:themeColor="text1" w:sz="4" w:space="0"/>
              <w:right w:val="single" w:color="auto" w:sz="4" w:space="0"/>
            </w:tcBorders>
            <w:tcMar/>
          </w:tcPr>
          <w:p w:rsidRPr="00BD5D37" w:rsidR="005B5F0C" w:rsidP="005B5F0C" w:rsidRDefault="005B5F0C" w14:paraId="5085968D" w14:textId="6B7C0BEC">
            <w:pPr>
              <w:rPr>
                <w:rFonts w:ascii="Times New Roman" w:hAnsi="Times New Roman" w:cs="Times New Roman"/>
                <w:sz w:val="24"/>
                <w:szCs w:val="24"/>
              </w:rPr>
            </w:pPr>
            <w:r w:rsidRPr="00BD5D37">
              <w:rPr>
                <w:rFonts w:ascii="Times New Roman" w:hAnsi="Times New Roman" w:cs="Times New Roman"/>
                <w:sz w:val="24"/>
                <w:szCs w:val="24"/>
              </w:rPr>
              <w:t>1.5.</w:t>
            </w:r>
          </w:p>
        </w:tc>
        <w:tc>
          <w:tcPr>
            <w:tcW w:w="2053" w:type="pct"/>
            <w:tcBorders>
              <w:bottom w:val="single" w:color="000000" w:themeColor="text1" w:sz="4" w:space="0"/>
              <w:right w:val="single" w:color="auto" w:sz="4" w:space="0"/>
            </w:tcBorders>
            <w:shd w:val="clear" w:color="auto" w:fill="auto"/>
            <w:tcMar/>
            <w:vAlign w:val="center"/>
          </w:tcPr>
          <w:p w:rsidRPr="00BD5D37" w:rsidR="005B5F0C" w:rsidP="005B5F0C" w:rsidRDefault="005B5F0C" w14:paraId="29466E01" w14:textId="77777777">
            <w:pPr>
              <w:spacing w:after="0" w:line="240" w:lineRule="auto"/>
              <w:jc w:val="both"/>
              <w:rPr>
                <w:rFonts w:ascii="Times New Roman" w:hAnsi="Times New Roman" w:eastAsia="Times New Roman" w:cs="Times New Roman"/>
                <w:color w:val="000000"/>
                <w:sz w:val="24"/>
                <w:szCs w:val="24"/>
              </w:rPr>
            </w:pPr>
            <w:r w:rsidRPr="00BD5D37">
              <w:rPr>
                <w:rFonts w:ascii="Times New Roman" w:hAnsi="Times New Roman" w:eastAsia="Times New Roman" w:cs="Times New Roman"/>
                <w:color w:val="000000" w:themeColor="text1"/>
                <w:sz w:val="24"/>
                <w:szCs w:val="24"/>
              </w:rPr>
              <w:t>Ja uzņēmums darbojas divās vai vairākās nozarēs, kur viena no tām ir neatbalstāma, vai var pretendēt uz atbalstu? </w:t>
            </w:r>
          </w:p>
          <w:p w:rsidRPr="00BD5D37" w:rsidR="005B5F0C" w:rsidP="005B5F0C" w:rsidRDefault="005B5F0C" w14:paraId="0DF6E5CC" w14:textId="77777777">
            <w:pPr>
              <w:rPr>
                <w:rFonts w:ascii="Times New Roman" w:hAnsi="Times New Roman" w:cs="Times New Roman"/>
                <w:sz w:val="24"/>
                <w:szCs w:val="24"/>
              </w:rPr>
            </w:pPr>
          </w:p>
          <w:p w:rsidRPr="00BD5D37" w:rsidR="005B5F0C" w:rsidP="005B5F0C" w:rsidRDefault="005B5F0C" w14:paraId="2FED813B" w14:textId="53DA76E2">
            <w:pPr>
              <w:spacing w:after="0" w:line="240" w:lineRule="auto"/>
              <w:jc w:val="both"/>
              <w:rPr>
                <w:rFonts w:ascii="Times New Roman" w:hAnsi="Times New Roman" w:eastAsia="Times New Roman" w:cs="Times New Roman"/>
                <w:color w:val="000000"/>
                <w:sz w:val="24"/>
                <w:szCs w:val="24"/>
              </w:rPr>
            </w:pPr>
            <w:r w:rsidRPr="00BD5D37">
              <w:rPr>
                <w:rFonts w:ascii="Times New Roman" w:hAnsi="Times New Roman" w:cs="Times New Roman"/>
                <w:i/>
                <w:iCs/>
                <w:sz w:val="24"/>
                <w:szCs w:val="24"/>
              </w:rPr>
              <w:t>Jautājums uzdots telefoniski</w:t>
            </w:r>
          </w:p>
        </w:tc>
        <w:tc>
          <w:tcPr>
            <w:tcW w:w="2630" w:type="pct"/>
            <w:tcBorders>
              <w:left w:val="single" w:color="auto" w:sz="4" w:space="0"/>
              <w:bottom w:val="single" w:color="000000" w:themeColor="text1" w:sz="4" w:space="0"/>
            </w:tcBorders>
            <w:shd w:val="clear" w:color="auto" w:fill="auto"/>
            <w:tcMar/>
          </w:tcPr>
          <w:p w:rsidRPr="00BD5D37" w:rsidR="005B5F0C" w:rsidP="005B5F0C" w:rsidRDefault="005B5F0C" w14:paraId="45837E63" w14:textId="0E3FA8C5">
            <w:pPr>
              <w:jc w:val="both"/>
              <w:rPr>
                <w:rFonts w:ascii="Times New Roman" w:hAnsi="Times New Roman" w:eastAsia="Times New Roman" w:cs="Times New Roman"/>
                <w:i/>
                <w:iCs/>
                <w:sz w:val="24"/>
                <w:szCs w:val="24"/>
              </w:rPr>
            </w:pPr>
            <w:r w:rsidRPr="00BD5D37">
              <w:rPr>
                <w:rFonts w:ascii="Times New Roman" w:hAnsi="Times New Roman" w:eastAsia="Times New Roman" w:cs="Times New Roman"/>
                <w:i/>
                <w:iCs/>
                <w:sz w:val="24"/>
                <w:szCs w:val="24"/>
              </w:rPr>
              <w:t xml:space="preserve">Saskaņā ar </w:t>
            </w:r>
            <w:hyperlink r:id="rId21">
              <w:r w:rsidRPr="00BD5D37">
                <w:rPr>
                  <w:rStyle w:val="Hyperlink"/>
                  <w:rFonts w:ascii="Times New Roman" w:hAnsi="Times New Roman" w:eastAsia="Times New Roman" w:cs="Times New Roman"/>
                  <w:i/>
                  <w:iCs/>
                  <w:color w:val="auto"/>
                  <w:sz w:val="24"/>
                  <w:szCs w:val="24"/>
                </w:rPr>
                <w:t>SAM noteikumu</w:t>
              </w:r>
            </w:hyperlink>
            <w:r w:rsidRPr="00BD5D37">
              <w:rPr>
                <w:rFonts w:ascii="Times New Roman" w:hAnsi="Times New Roman" w:eastAsia="Times New Roman" w:cs="Times New Roman"/>
                <w:i/>
                <w:iCs/>
                <w:sz w:val="24"/>
                <w:szCs w:val="24"/>
              </w:rPr>
              <w:t xml:space="preserve"> 18.punktu atbalsts netiek piešķirts projekta iesniedzējam, kurš vienlaikus darbojas nozarē vai veic darbības, kas minētas šo noteikumu 17.2.apakšpunktā un secīgi </w:t>
            </w:r>
            <w:hyperlink r:id="rId22">
              <w:r w:rsidRPr="00BD5D37">
                <w:rPr>
                  <w:rStyle w:val="Hyperlink"/>
                  <w:rFonts w:ascii="Times New Roman" w:hAnsi="Times New Roman" w:eastAsia="Times New Roman" w:cs="Times New Roman"/>
                  <w:i/>
                  <w:iCs/>
                  <w:color w:val="auto"/>
                  <w:sz w:val="24"/>
                  <w:szCs w:val="24"/>
                </w:rPr>
                <w:t>Komisijas regulas 2023/2831</w:t>
              </w:r>
            </w:hyperlink>
            <w:r w:rsidRPr="00BD5D37">
              <w:rPr>
                <w:rFonts w:ascii="Times New Roman" w:hAnsi="Times New Roman" w:eastAsia="Times New Roman" w:cs="Times New Roman"/>
                <w:i/>
                <w:iCs/>
                <w:sz w:val="24"/>
                <w:szCs w:val="24"/>
              </w:rPr>
              <w:t xml:space="preserve"> 1. panta 1. punktā jeb ir neatbalstāmas. Uzņēmums, kas darbojas divās vai vairāk nozarēs, kur viena no tām ir neatbalstāma, saņemot atbalstu dalībai kapitāla tirgos, nevar nodalīt izmaksas vai darbības tā, lai kapitāla piesaistīšanas rezultātā negūtu labumu kādā konkrētā nozarē, līdz ar to šāds uzņēmums uz atbalstu SAMP 1.2.1.3. ietvaros </w:t>
            </w:r>
            <w:r w:rsidRPr="00BD5D37">
              <w:rPr>
                <w:rFonts w:ascii="Times New Roman" w:hAnsi="Times New Roman" w:eastAsia="Times New Roman" w:cs="Times New Roman"/>
                <w:i/>
                <w:iCs/>
                <w:sz w:val="24"/>
                <w:szCs w:val="24"/>
                <w:u w:val="single"/>
              </w:rPr>
              <w:t>nevar pretendēt</w:t>
            </w:r>
            <w:r w:rsidRPr="00BD5D37">
              <w:rPr>
                <w:rFonts w:ascii="Times New Roman" w:hAnsi="Times New Roman" w:eastAsia="Times New Roman" w:cs="Times New Roman"/>
                <w:i/>
                <w:iCs/>
                <w:sz w:val="24"/>
                <w:szCs w:val="24"/>
              </w:rPr>
              <w:t>. </w:t>
            </w:r>
          </w:p>
        </w:tc>
      </w:tr>
      <w:tr w:rsidRPr="00BD5D37" w:rsidR="0021284B" w:rsidTr="2C52E15B" w14:paraId="58CED89F"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trPr>
        <w:tc>
          <w:tcPr>
            <w:tcW w:w="317" w:type="pct"/>
            <w:tcBorders>
              <w:top w:val="single" w:color="000000" w:themeColor="text1" w:sz="4" w:space="0"/>
              <w:left w:val="single" w:color="000000" w:themeColor="text1" w:sz="4" w:space="0"/>
              <w:bottom w:val="single" w:color="000000" w:themeColor="text1" w:sz="4" w:space="0"/>
              <w:right w:val="single" w:color="auto" w:sz="4" w:space="0"/>
            </w:tcBorders>
            <w:tcMar/>
          </w:tcPr>
          <w:p w:rsidRPr="00BD5D37" w:rsidR="0021284B" w:rsidP="0021284B" w:rsidRDefault="07540187" w14:paraId="25310A13" w14:textId="67821963">
            <w:pPr>
              <w:rPr>
                <w:rFonts w:ascii="Times New Roman" w:hAnsi="Times New Roman" w:cs="Times New Roman"/>
                <w:sz w:val="24"/>
                <w:szCs w:val="24"/>
              </w:rPr>
            </w:pPr>
            <w:r w:rsidRPr="00BD5D37">
              <w:rPr>
                <w:rFonts w:ascii="Times New Roman" w:hAnsi="Times New Roman" w:cs="Times New Roman"/>
                <w:sz w:val="24"/>
                <w:szCs w:val="24"/>
              </w:rPr>
              <w:t>1.6.</w:t>
            </w:r>
          </w:p>
        </w:tc>
        <w:tc>
          <w:tcPr>
            <w:tcW w:w="2053" w:type="pct"/>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cPr>
          <w:p w:rsidRPr="00BD5D37" w:rsidR="0021284B" w:rsidP="1B5A472C" w:rsidRDefault="359B0D00" w14:paraId="758A09F9" w14:textId="6232FBD6">
            <w:pPr>
              <w:rPr>
                <w:rStyle w:val="ui-provider"/>
                <w:rFonts w:ascii="Times New Roman" w:hAnsi="Times New Roman" w:cs="Times New Roman"/>
                <w:sz w:val="24"/>
                <w:szCs w:val="24"/>
              </w:rPr>
            </w:pPr>
            <w:r w:rsidRPr="00BD5D37">
              <w:rPr>
                <w:rStyle w:val="ui-provider"/>
                <w:rFonts w:ascii="Times New Roman" w:hAnsi="Times New Roman" w:cs="Times New Roman"/>
                <w:sz w:val="24"/>
                <w:szCs w:val="24"/>
              </w:rPr>
              <w:t xml:space="preserve">Vai </w:t>
            </w:r>
            <w:r w:rsidRPr="00BD5D37" w:rsidR="35CEF9E3">
              <w:rPr>
                <w:rStyle w:val="ui-provider"/>
                <w:rFonts w:ascii="Times New Roman" w:hAnsi="Times New Roman" w:cs="Times New Roman"/>
                <w:sz w:val="24"/>
                <w:szCs w:val="24"/>
              </w:rPr>
              <w:t xml:space="preserve">atbalsta </w:t>
            </w:r>
            <w:r w:rsidRPr="00BD5D37">
              <w:rPr>
                <w:rStyle w:val="ui-provider"/>
                <w:rFonts w:ascii="Times New Roman" w:hAnsi="Times New Roman" w:cs="Times New Roman"/>
                <w:sz w:val="24"/>
                <w:szCs w:val="24"/>
              </w:rPr>
              <w:t>programmā var piedalīties valsts un pašvaldības kapitālsabiedrība (SIA)?</w:t>
            </w:r>
          </w:p>
          <w:p w:rsidRPr="00BD5D37" w:rsidR="0021284B" w:rsidP="0021284B" w:rsidRDefault="359B0D00" w14:paraId="655C4288" w14:textId="4BAD9296">
            <w:pPr>
              <w:spacing w:after="0" w:line="240" w:lineRule="auto"/>
              <w:jc w:val="both"/>
              <w:rPr>
                <w:rFonts w:ascii="Times New Roman" w:hAnsi="Times New Roman" w:eastAsia="Times New Roman" w:cs="Times New Roman"/>
                <w:color w:val="000000" w:themeColor="text1"/>
                <w:sz w:val="24"/>
                <w:szCs w:val="24"/>
              </w:rPr>
            </w:pPr>
            <w:r w:rsidRPr="00BD5D37">
              <w:rPr>
                <w:rFonts w:ascii="Times New Roman" w:hAnsi="Times New Roman" w:cs="Times New Roman"/>
                <w:i/>
                <w:iCs/>
                <w:sz w:val="24"/>
                <w:szCs w:val="24"/>
              </w:rPr>
              <w:t xml:space="preserve">Jautājums uzdots </w:t>
            </w:r>
            <w:proofErr w:type="spellStart"/>
            <w:r w:rsidRPr="00BD5D37">
              <w:rPr>
                <w:rFonts w:ascii="Times New Roman" w:hAnsi="Times New Roman" w:cs="Times New Roman"/>
                <w:i/>
                <w:iCs/>
                <w:sz w:val="24"/>
                <w:szCs w:val="24"/>
              </w:rPr>
              <w:t>vebinārā</w:t>
            </w:r>
            <w:proofErr w:type="spellEnd"/>
          </w:p>
        </w:tc>
        <w:tc>
          <w:tcPr>
            <w:tcW w:w="2630" w:type="pct"/>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tcMar/>
          </w:tcPr>
          <w:p w:rsidRPr="00BD5D37" w:rsidR="0021284B" w:rsidP="1EC5133F" w:rsidRDefault="359B0D00" w14:paraId="40600EEA" w14:textId="0B842D9D">
            <w:pPr>
              <w:jc w:val="both"/>
              <w:rPr>
                <w:rStyle w:val="ui-provider"/>
                <w:rFonts w:ascii="Times New Roman" w:hAnsi="Times New Roman" w:cs="Times New Roman"/>
                <w:i/>
                <w:iCs/>
                <w:sz w:val="24"/>
                <w:szCs w:val="24"/>
              </w:rPr>
            </w:pPr>
            <w:r w:rsidRPr="1EC5133F">
              <w:rPr>
                <w:rStyle w:val="ui-provider"/>
                <w:rFonts w:ascii="Times New Roman" w:hAnsi="Times New Roman" w:cs="Times New Roman"/>
                <w:i/>
                <w:iCs/>
                <w:sz w:val="24"/>
                <w:szCs w:val="24"/>
              </w:rPr>
              <w:t xml:space="preserve">Saskaņā ar </w:t>
            </w:r>
            <w:hyperlink w:history="1" r:id="rId23">
              <w:r w:rsidRPr="1EC5133F">
                <w:rPr>
                  <w:rStyle w:val="Hyperlink"/>
                  <w:rFonts w:ascii="Times New Roman" w:hAnsi="Times New Roman" w:cs="Times New Roman"/>
                  <w:i/>
                  <w:iCs/>
                  <w:color w:val="034990"/>
                  <w:sz w:val="24"/>
                  <w:szCs w:val="24"/>
                </w:rPr>
                <w:t>SAM noteikumu</w:t>
              </w:r>
            </w:hyperlink>
            <w:r w:rsidRPr="1EC5133F">
              <w:rPr>
                <w:rStyle w:val="ui-provider"/>
                <w:rFonts w:ascii="Times New Roman" w:hAnsi="Times New Roman" w:cs="Times New Roman"/>
                <w:i/>
                <w:iCs/>
                <w:sz w:val="24"/>
                <w:szCs w:val="24"/>
              </w:rPr>
              <w:t xml:space="preserve">  2.1.apakšpunktu uz atbalstu pretendē "</w:t>
            </w:r>
            <w:r w:rsidRPr="1EC5133F">
              <w:rPr>
                <w:rStyle w:val="ui-provider"/>
                <w:rFonts w:ascii="Times New Roman" w:hAnsi="Times New Roman" w:cs="Times New Roman"/>
                <w:i/>
                <w:iCs/>
                <w:sz w:val="24"/>
                <w:szCs w:val="24"/>
                <w:u w:val="single"/>
              </w:rPr>
              <w:t>komersanti</w:t>
            </w:r>
            <w:r w:rsidRPr="1EC5133F">
              <w:rPr>
                <w:rStyle w:val="ui-provider"/>
                <w:rFonts w:ascii="Times New Roman" w:hAnsi="Times New Roman" w:cs="Times New Roman"/>
                <w:i/>
                <w:iCs/>
                <w:sz w:val="24"/>
                <w:szCs w:val="24"/>
              </w:rPr>
              <w:t xml:space="preserve"> – Latvijas Republikas komercreģistrā reģistrētas kapitālsabiedrības, </w:t>
            </w:r>
            <w:r w:rsidRPr="1EC5133F">
              <w:rPr>
                <w:rStyle w:val="ui-provider"/>
                <w:rFonts w:ascii="Times New Roman" w:hAnsi="Times New Roman" w:cs="Times New Roman"/>
                <w:i/>
                <w:iCs/>
                <w:sz w:val="24"/>
                <w:szCs w:val="24"/>
                <w:u w:val="single"/>
              </w:rPr>
              <w:t>kas atbilst mazā un vidējā komersanta statusam</w:t>
            </w:r>
            <w:r w:rsidRPr="1EC5133F">
              <w:rPr>
                <w:rStyle w:val="ui-provider"/>
                <w:rFonts w:ascii="Times New Roman" w:hAnsi="Times New Roman" w:cs="Times New Roman"/>
                <w:i/>
                <w:iCs/>
                <w:sz w:val="24"/>
                <w:szCs w:val="24"/>
              </w:rPr>
              <w:t xml:space="preserve"> </w:t>
            </w:r>
            <w:r w:rsidRPr="1EC5133F" w:rsidR="138E6E35">
              <w:rPr>
                <w:rStyle w:val="ui-provider"/>
                <w:rFonts w:ascii="Times New Roman" w:hAnsi="Times New Roman" w:cs="Times New Roman"/>
                <w:i/>
                <w:iCs/>
                <w:sz w:val="24"/>
                <w:szCs w:val="24"/>
              </w:rPr>
              <w:t xml:space="preserve"> </w:t>
            </w:r>
            <w:r w:rsidRPr="1EC5133F">
              <w:rPr>
                <w:rStyle w:val="ui-provider"/>
                <w:rFonts w:ascii="Times New Roman" w:hAnsi="Times New Roman" w:cs="Times New Roman"/>
                <w:i/>
                <w:iCs/>
                <w:sz w:val="24"/>
                <w:szCs w:val="24"/>
              </w:rPr>
              <w:t xml:space="preserve">saskaņā ar </w:t>
            </w:r>
            <w:hyperlink r:id="rId24">
              <w:r w:rsidRPr="1EC5133F">
                <w:rPr>
                  <w:rStyle w:val="Hyperlink"/>
                  <w:rFonts w:ascii="Times New Roman" w:hAnsi="Times New Roman" w:cs="Times New Roman"/>
                  <w:i/>
                  <w:iCs/>
                  <w:sz w:val="24"/>
                  <w:szCs w:val="24"/>
                </w:rPr>
                <w:t>Eiropas Komisijas 2014.</w:t>
              </w:r>
              <w:r w:rsidRPr="1EC5133F" w:rsidR="0A1DBAFB">
                <w:rPr>
                  <w:rStyle w:val="Hyperlink"/>
                  <w:rFonts w:ascii="Times New Roman" w:hAnsi="Times New Roman" w:cs="Times New Roman"/>
                  <w:i/>
                  <w:iCs/>
                  <w:sz w:val="24"/>
                  <w:szCs w:val="24"/>
                </w:rPr>
                <w:t>gada 17.jūnija Regulas (ES) Nr.</w:t>
              </w:r>
              <w:r w:rsidRPr="1EC5133F">
                <w:rPr>
                  <w:rStyle w:val="Hyperlink"/>
                  <w:rFonts w:ascii="Times New Roman" w:hAnsi="Times New Roman" w:cs="Times New Roman"/>
                  <w:i/>
                  <w:iCs/>
                  <w:sz w:val="24"/>
                  <w:szCs w:val="24"/>
                </w:rPr>
                <w:t>651/2014, ar ko noteiktas atbalsta kategorijas atzīst par saderīgām ar iekšējo tirgu, piemērojot Līguma 107. un 108. pantu</w:t>
              </w:r>
            </w:hyperlink>
            <w:r w:rsidRPr="1EC5133F">
              <w:rPr>
                <w:rStyle w:val="ui-provider"/>
                <w:rFonts w:ascii="Times New Roman" w:hAnsi="Times New Roman" w:cs="Times New Roman"/>
                <w:i/>
                <w:iCs/>
                <w:sz w:val="24"/>
                <w:szCs w:val="24"/>
              </w:rPr>
              <w:t xml:space="preserve"> (turpmāk – Komisijas regula Nr.651/2014), I pielikuma 2. panta 1. punktu, </w:t>
            </w:r>
            <w:r w:rsidRPr="1EC5133F">
              <w:rPr>
                <w:rStyle w:val="ui-provider"/>
                <w:rFonts w:ascii="Times New Roman" w:hAnsi="Times New Roman" w:cs="Times New Roman"/>
                <w:i/>
                <w:iCs/>
                <w:sz w:val="24"/>
                <w:szCs w:val="24"/>
                <w:u w:val="single"/>
              </w:rPr>
              <w:t>vai mazās vidējas kapitalizācijas sabiedrības</w:t>
            </w:r>
            <w:r w:rsidRPr="1EC5133F">
              <w:rPr>
                <w:rStyle w:val="ui-provider"/>
                <w:rFonts w:ascii="Times New Roman" w:hAnsi="Times New Roman" w:cs="Times New Roman"/>
                <w:i/>
                <w:iCs/>
                <w:sz w:val="24"/>
                <w:szCs w:val="24"/>
              </w:rPr>
              <w:t xml:space="preserve">, kas atbilst </w:t>
            </w:r>
            <w:hyperlink r:id="rId25">
              <w:r w:rsidRPr="1EC5133F">
                <w:rPr>
                  <w:rStyle w:val="Hyperlink"/>
                  <w:rFonts w:ascii="Times New Roman" w:hAnsi="Times New Roman" w:cs="Times New Roman"/>
                  <w:i/>
                  <w:iCs/>
                  <w:sz w:val="24"/>
                  <w:szCs w:val="24"/>
                </w:rPr>
                <w:t xml:space="preserve">Eiropas Parlamenta un Padomes 2015. </w:t>
              </w:r>
              <w:r w:rsidRPr="1EC5133F">
                <w:rPr>
                  <w:rStyle w:val="Hyperlink"/>
                  <w:rFonts w:ascii="Times New Roman" w:hAnsi="Times New Roman" w:cs="Times New Roman"/>
                  <w:i/>
                  <w:iCs/>
                  <w:sz w:val="24"/>
                  <w:szCs w:val="24"/>
                </w:rPr>
                <w:lastRenderedPageBreak/>
                <w:t>gada 25. jūnija Regulas (ES) 2015/1017 par Eiropas Stratēģisko investīciju fondu, Eiropas Investīciju konsultāciju centru un Eiropas Investīciju projektu portālu, ar ko groza Regulas (ES) Nr. 1291/2013 un (ES) Nr. 1316/2013 – Eiropas Stratēģisko investīciju fonds</w:t>
              </w:r>
            </w:hyperlink>
            <w:r w:rsidR="001A1E79">
              <w:rPr>
                <w:rStyle w:val="Hyperlink"/>
                <w:rFonts w:ascii="Times New Roman" w:hAnsi="Times New Roman" w:cs="Times New Roman"/>
                <w:i/>
                <w:iCs/>
                <w:sz w:val="24"/>
                <w:szCs w:val="24"/>
              </w:rPr>
              <w:t xml:space="preserve"> </w:t>
            </w:r>
            <w:r w:rsidRPr="00987746" w:rsidR="001A1E79">
              <w:rPr>
                <w:rStyle w:val="Hyperlink"/>
                <w:rFonts w:ascii="Times New Roman" w:hAnsi="Times New Roman" w:cs="Times New Roman"/>
                <w:i/>
                <w:iCs/>
                <w:sz w:val="24"/>
                <w:szCs w:val="24"/>
              </w:rPr>
              <w:t>(turpmāk – Regula 2015/1017)</w:t>
            </w:r>
            <w:r w:rsidRPr="1EC5133F">
              <w:rPr>
                <w:rStyle w:val="ui-provider"/>
                <w:rFonts w:ascii="Times New Roman" w:hAnsi="Times New Roman" w:cs="Times New Roman"/>
                <w:i/>
                <w:iCs/>
                <w:sz w:val="24"/>
                <w:szCs w:val="24"/>
              </w:rPr>
              <w:t xml:space="preserve"> 2. panta 6. punktā noteiktajai definīcijai."</w:t>
            </w:r>
            <w:r w:rsidR="00687ACF">
              <w:rPr>
                <w:rStyle w:val="ui-provider"/>
                <w:rFonts w:ascii="Times New Roman" w:hAnsi="Times New Roman" w:cs="Times New Roman"/>
                <w:i/>
                <w:iCs/>
                <w:sz w:val="24"/>
                <w:szCs w:val="24"/>
              </w:rPr>
              <w:t xml:space="preserve"> </w:t>
            </w:r>
            <w:r w:rsidR="002A5B16">
              <w:rPr>
                <w:rStyle w:val="ui-provider"/>
                <w:rFonts w:ascii="Times New Roman" w:hAnsi="Times New Roman" w:cs="Times New Roman"/>
                <w:i/>
                <w:iCs/>
                <w:sz w:val="24"/>
                <w:szCs w:val="24"/>
              </w:rPr>
              <w:t>Saskaņā ar</w:t>
            </w:r>
            <w:r w:rsidR="008507ED">
              <w:rPr>
                <w:rStyle w:val="ui-provider"/>
                <w:rFonts w:ascii="Times New Roman" w:hAnsi="Times New Roman" w:cs="Times New Roman"/>
                <w:i/>
                <w:iCs/>
                <w:sz w:val="24"/>
                <w:szCs w:val="24"/>
              </w:rPr>
              <w:t xml:space="preserve"> </w:t>
            </w:r>
            <w:r w:rsidRPr="00A734BC" w:rsidR="00A734BC">
              <w:rPr>
                <w:rFonts w:ascii="Times New Roman" w:hAnsi="Times New Roman" w:cs="Times New Roman"/>
                <w:i/>
                <w:iCs/>
                <w:sz w:val="24"/>
                <w:szCs w:val="24"/>
              </w:rPr>
              <w:t>Komisijas Ieteikum</w:t>
            </w:r>
            <w:r w:rsidR="00104CBD">
              <w:rPr>
                <w:rFonts w:ascii="Times New Roman" w:hAnsi="Times New Roman" w:cs="Times New Roman"/>
                <w:i/>
                <w:iCs/>
                <w:sz w:val="24"/>
                <w:szCs w:val="24"/>
              </w:rPr>
              <w:t>a</w:t>
            </w:r>
            <w:r w:rsidRPr="00A734BC" w:rsidR="00A734BC">
              <w:rPr>
                <w:rFonts w:ascii="Times New Roman" w:hAnsi="Times New Roman" w:cs="Times New Roman"/>
                <w:i/>
                <w:iCs/>
                <w:sz w:val="24"/>
                <w:szCs w:val="24"/>
              </w:rPr>
              <w:t xml:space="preserve"> 2003/361/EK (2003. gada 6. maijs) par </w:t>
            </w:r>
            <w:proofErr w:type="spellStart"/>
            <w:r w:rsidRPr="00A734BC" w:rsidR="00A734BC">
              <w:rPr>
                <w:rFonts w:ascii="Times New Roman" w:hAnsi="Times New Roman" w:cs="Times New Roman"/>
                <w:i/>
                <w:iCs/>
                <w:sz w:val="24"/>
                <w:szCs w:val="24"/>
              </w:rPr>
              <w:t>mikrouzņēmumu</w:t>
            </w:r>
            <w:proofErr w:type="spellEnd"/>
            <w:r w:rsidRPr="00A734BC" w:rsidR="00A734BC">
              <w:rPr>
                <w:rFonts w:ascii="Times New Roman" w:hAnsi="Times New Roman" w:cs="Times New Roman"/>
                <w:i/>
                <w:iCs/>
                <w:sz w:val="24"/>
                <w:szCs w:val="24"/>
              </w:rPr>
              <w:t xml:space="preserve"> un mazo un vidējo uzņēmumu definīcij</w:t>
            </w:r>
            <w:r w:rsidR="002A5B16">
              <w:rPr>
                <w:rFonts w:ascii="Times New Roman" w:hAnsi="Times New Roman" w:cs="Times New Roman"/>
                <w:i/>
                <w:iCs/>
                <w:sz w:val="24"/>
                <w:szCs w:val="24"/>
              </w:rPr>
              <w:t>as</w:t>
            </w:r>
            <w:r w:rsidR="008507ED">
              <w:rPr>
                <w:rFonts w:ascii="Times New Roman" w:hAnsi="Times New Roman" w:cs="Times New Roman"/>
                <w:i/>
                <w:iCs/>
                <w:sz w:val="24"/>
                <w:szCs w:val="24"/>
              </w:rPr>
              <w:t xml:space="preserve"> </w:t>
            </w:r>
            <w:r w:rsidRPr="1EC5133F" w:rsidR="7F309EA6">
              <w:rPr>
                <w:rStyle w:val="ui-provider"/>
                <w:rFonts w:ascii="Times New Roman" w:hAnsi="Times New Roman" w:cs="Times New Roman"/>
                <w:i/>
                <w:iCs/>
                <w:sz w:val="24"/>
                <w:szCs w:val="24"/>
              </w:rPr>
              <w:t xml:space="preserve">3.panta 4.punktu uzņēmums nav uzskatāms par </w:t>
            </w:r>
            <w:r w:rsidRPr="1EC5133F" w:rsidR="3399AD2C">
              <w:rPr>
                <w:rStyle w:val="ui-provider"/>
                <w:rFonts w:ascii="Times New Roman" w:hAnsi="Times New Roman" w:cs="Times New Roman"/>
                <w:i/>
                <w:iCs/>
                <w:sz w:val="24"/>
                <w:szCs w:val="24"/>
              </w:rPr>
              <w:t xml:space="preserve">mazo un vidējo uzņēmumu (turpmāk - </w:t>
            </w:r>
            <w:r w:rsidRPr="1EC5133F" w:rsidR="7F309EA6">
              <w:rPr>
                <w:rStyle w:val="ui-provider"/>
                <w:rFonts w:ascii="Times New Roman" w:hAnsi="Times New Roman" w:cs="Times New Roman"/>
                <w:i/>
                <w:iCs/>
                <w:sz w:val="24"/>
                <w:szCs w:val="24"/>
              </w:rPr>
              <w:t>MVU</w:t>
            </w:r>
            <w:r w:rsidRPr="1EC5133F" w:rsidR="60C09FF1">
              <w:rPr>
                <w:rStyle w:val="ui-provider"/>
                <w:rFonts w:ascii="Times New Roman" w:hAnsi="Times New Roman" w:cs="Times New Roman"/>
                <w:i/>
                <w:iCs/>
                <w:sz w:val="24"/>
                <w:szCs w:val="24"/>
              </w:rPr>
              <w:t>)</w:t>
            </w:r>
            <w:r w:rsidRPr="1EC5133F" w:rsidR="7F309EA6">
              <w:rPr>
                <w:rStyle w:val="ui-provider"/>
                <w:rFonts w:ascii="Times New Roman" w:hAnsi="Times New Roman" w:cs="Times New Roman"/>
                <w:i/>
                <w:iCs/>
                <w:sz w:val="24"/>
                <w:szCs w:val="24"/>
              </w:rPr>
              <w:t>, ja 25 % vai vairāk tā kapitāla vai balsstiesību kopā vai atsevišķi tieši vai netieši kontrolē viena vai vairākas publiskas struktūras</w:t>
            </w:r>
            <w:r w:rsidR="00F14F56">
              <w:rPr>
                <w:rStyle w:val="ui-provider"/>
                <w:rFonts w:ascii="Times New Roman" w:hAnsi="Times New Roman" w:cs="Times New Roman"/>
                <w:i/>
                <w:iCs/>
                <w:sz w:val="24"/>
                <w:szCs w:val="24"/>
              </w:rPr>
              <w:t xml:space="preserve">. </w:t>
            </w:r>
            <w:r w:rsidRPr="1EC5133F" w:rsidR="7F309EA6">
              <w:rPr>
                <w:rStyle w:val="ui-provider"/>
                <w:rFonts w:ascii="Times New Roman" w:hAnsi="Times New Roman" w:cs="Times New Roman"/>
                <w:i/>
                <w:iCs/>
                <w:sz w:val="24"/>
                <w:szCs w:val="24"/>
              </w:rPr>
              <w:t xml:space="preserve">Tātad atbilstoši iepriekš minētajam </w:t>
            </w:r>
            <w:r w:rsidRPr="1EC5133F" w:rsidR="7F309EA6">
              <w:rPr>
                <w:rStyle w:val="ui-provider"/>
                <w:rFonts w:ascii="Times New Roman" w:hAnsi="Times New Roman" w:cs="Times New Roman"/>
                <w:i/>
                <w:iCs/>
                <w:sz w:val="24"/>
                <w:szCs w:val="24"/>
                <w:u w:val="single"/>
              </w:rPr>
              <w:t>valsts un pašvaldību kapitālsabiedrības noteikti nebūs MVU</w:t>
            </w:r>
            <w:r w:rsidRPr="1EC5133F" w:rsidR="7F3A579C">
              <w:rPr>
                <w:rStyle w:val="ui-provider"/>
                <w:rFonts w:ascii="Times New Roman" w:hAnsi="Times New Roman" w:cs="Times New Roman"/>
                <w:i/>
                <w:iCs/>
                <w:sz w:val="24"/>
                <w:szCs w:val="24"/>
              </w:rPr>
              <w:t>.</w:t>
            </w:r>
          </w:p>
          <w:p w:rsidRPr="00BD5D37" w:rsidR="0021284B" w:rsidP="1B5A472C" w:rsidRDefault="6A69180D" w14:paraId="40C9BA80" w14:textId="71AE95FB">
            <w:pPr>
              <w:jc w:val="both"/>
              <w:rPr>
                <w:rStyle w:val="ui-provider"/>
                <w:rFonts w:ascii="Times New Roman" w:hAnsi="Times New Roman" w:cs="Times New Roman"/>
                <w:i/>
                <w:iCs/>
                <w:sz w:val="24"/>
                <w:szCs w:val="24"/>
              </w:rPr>
            </w:pPr>
            <w:r w:rsidRPr="1EC5133F">
              <w:rPr>
                <w:rStyle w:val="ui-provider"/>
                <w:rFonts w:ascii="Times New Roman" w:hAnsi="Times New Roman" w:cs="Times New Roman"/>
                <w:i/>
                <w:iCs/>
                <w:sz w:val="24"/>
                <w:szCs w:val="24"/>
              </w:rPr>
              <w:t xml:space="preserve">Papildus </w:t>
            </w:r>
            <w:r w:rsidRPr="00A734BC" w:rsidR="00232841">
              <w:rPr>
                <w:rFonts w:ascii="Times New Roman" w:hAnsi="Times New Roman" w:cs="Times New Roman"/>
                <w:i/>
                <w:iCs/>
                <w:sz w:val="24"/>
                <w:szCs w:val="24"/>
              </w:rPr>
              <w:t>Komisijas Ieteikum</w:t>
            </w:r>
            <w:r w:rsidR="00232841">
              <w:rPr>
                <w:rFonts w:ascii="Times New Roman" w:hAnsi="Times New Roman" w:cs="Times New Roman"/>
                <w:i/>
                <w:iCs/>
                <w:sz w:val="24"/>
                <w:szCs w:val="24"/>
              </w:rPr>
              <w:t>a</w:t>
            </w:r>
            <w:r w:rsidRPr="00A734BC" w:rsidR="00232841">
              <w:rPr>
                <w:rFonts w:ascii="Times New Roman" w:hAnsi="Times New Roman" w:cs="Times New Roman"/>
                <w:i/>
                <w:iCs/>
                <w:sz w:val="24"/>
                <w:szCs w:val="24"/>
              </w:rPr>
              <w:t xml:space="preserve"> 2003/361/EK (2003. gada 6. maijs) par </w:t>
            </w:r>
            <w:proofErr w:type="spellStart"/>
            <w:r w:rsidRPr="00A734BC" w:rsidR="00232841">
              <w:rPr>
                <w:rFonts w:ascii="Times New Roman" w:hAnsi="Times New Roman" w:cs="Times New Roman"/>
                <w:i/>
                <w:iCs/>
                <w:sz w:val="24"/>
                <w:szCs w:val="24"/>
              </w:rPr>
              <w:t>mikrouzņēmumu</w:t>
            </w:r>
            <w:proofErr w:type="spellEnd"/>
            <w:r w:rsidRPr="00A734BC" w:rsidR="00232841">
              <w:rPr>
                <w:rFonts w:ascii="Times New Roman" w:hAnsi="Times New Roman" w:cs="Times New Roman"/>
                <w:i/>
                <w:iCs/>
                <w:sz w:val="24"/>
                <w:szCs w:val="24"/>
              </w:rPr>
              <w:t xml:space="preserve"> un mazo un vidējo uzņēmumu definīcij</w:t>
            </w:r>
            <w:r w:rsidR="00C764A0">
              <w:rPr>
                <w:rFonts w:ascii="Times New Roman" w:hAnsi="Times New Roman" w:cs="Times New Roman"/>
                <w:i/>
                <w:iCs/>
                <w:sz w:val="24"/>
                <w:szCs w:val="24"/>
              </w:rPr>
              <w:t xml:space="preserve">u </w:t>
            </w:r>
            <w:r w:rsidRPr="1EC5133F">
              <w:rPr>
                <w:rStyle w:val="ui-provider"/>
                <w:rFonts w:ascii="Times New Roman" w:hAnsi="Times New Roman" w:cs="Times New Roman"/>
                <w:i/>
                <w:iCs/>
                <w:sz w:val="24"/>
                <w:szCs w:val="24"/>
              </w:rPr>
              <w:t xml:space="preserve"> 1.pant</w:t>
            </w:r>
            <w:r w:rsidR="00C764A0">
              <w:rPr>
                <w:rStyle w:val="ui-provider"/>
                <w:rFonts w:ascii="Times New Roman" w:hAnsi="Times New Roman" w:cs="Times New Roman"/>
                <w:i/>
                <w:iCs/>
                <w:sz w:val="24"/>
                <w:szCs w:val="24"/>
              </w:rPr>
              <w:t>a</w:t>
            </w:r>
            <w:r w:rsidR="00C764A0">
              <w:rPr>
                <w:rStyle w:val="ui-provider"/>
              </w:rPr>
              <w:t>m</w:t>
            </w:r>
            <w:r w:rsidR="00126F09">
              <w:rPr>
                <w:rStyle w:val="ui-provider"/>
              </w:rPr>
              <w:t xml:space="preserve"> tiek </w:t>
            </w:r>
            <w:r w:rsidRPr="1EC5133F">
              <w:rPr>
                <w:rStyle w:val="ui-provider"/>
                <w:rFonts w:ascii="Times New Roman" w:hAnsi="Times New Roman" w:cs="Times New Roman"/>
                <w:i/>
                <w:iCs/>
                <w:sz w:val="24"/>
                <w:szCs w:val="24"/>
              </w:rPr>
              <w:t xml:space="preserve"> no</w:t>
            </w:r>
            <w:r w:rsidR="00126F09">
              <w:rPr>
                <w:rStyle w:val="ui-provider"/>
                <w:rFonts w:ascii="Times New Roman" w:hAnsi="Times New Roman" w:cs="Times New Roman"/>
                <w:i/>
                <w:iCs/>
                <w:sz w:val="24"/>
                <w:szCs w:val="24"/>
              </w:rPr>
              <w:t>t</w:t>
            </w:r>
            <w:r w:rsidR="00126F09">
              <w:rPr>
                <w:rStyle w:val="ui-provider"/>
              </w:rPr>
              <w:t>eikts</w:t>
            </w:r>
            <w:r w:rsidRPr="1EC5133F">
              <w:rPr>
                <w:rStyle w:val="ui-provider"/>
                <w:rFonts w:ascii="Times New Roman" w:hAnsi="Times New Roman" w:cs="Times New Roman"/>
                <w:i/>
                <w:iCs/>
                <w:sz w:val="24"/>
                <w:szCs w:val="24"/>
              </w:rPr>
              <w:t xml:space="preserve">, ka </w:t>
            </w:r>
            <w:r w:rsidRPr="1EC5133F">
              <w:rPr>
                <w:rStyle w:val="ui-provider"/>
                <w:rFonts w:ascii="Times New Roman" w:hAnsi="Times New Roman" w:cs="Times New Roman"/>
                <w:i/>
                <w:iCs/>
                <w:sz w:val="24"/>
                <w:szCs w:val="24"/>
                <w:u w:val="single"/>
              </w:rPr>
              <w:t>par uzņēmumu uzskata jebkuru saimnieciskās darbības subjektu neatkarīgi no tā juridiskās formas.</w:t>
            </w:r>
            <w:r w:rsidRPr="1EC5133F">
              <w:rPr>
                <w:rStyle w:val="ui-provider"/>
                <w:rFonts w:ascii="Times New Roman" w:hAnsi="Times New Roman" w:cs="Times New Roman"/>
                <w:i/>
                <w:iCs/>
                <w:sz w:val="24"/>
                <w:szCs w:val="24"/>
              </w:rPr>
              <w:t xml:space="preserve"> Atbilstoši iepriekš minētajam </w:t>
            </w:r>
            <w:r w:rsidRPr="1EC5133F">
              <w:rPr>
                <w:rStyle w:val="ui-provider"/>
                <w:rFonts w:ascii="Times New Roman" w:hAnsi="Times New Roman" w:cs="Times New Roman"/>
                <w:i/>
                <w:iCs/>
                <w:sz w:val="24"/>
                <w:szCs w:val="24"/>
                <w:u w:val="single"/>
              </w:rPr>
              <w:t>arī valsts un pašvaldību kapitālsabiedrības, kas veic saimniecisku darbību, valsts atbalsta kontekstā tiek vērtētas kā uzņēmums.</w:t>
            </w:r>
          </w:p>
          <w:p w:rsidRPr="005D07E7" w:rsidR="00F017D7" w:rsidP="1B5A472C" w:rsidRDefault="359B0D00" w14:paraId="3C470B8F" w14:textId="4B722A48">
            <w:pPr>
              <w:jc w:val="both"/>
              <w:rPr>
                <w:rStyle w:val="ui-provider"/>
                <w:rFonts w:ascii="Times New Roman" w:hAnsi="Times New Roman" w:cs="Times New Roman"/>
                <w:i/>
                <w:iCs/>
                <w:sz w:val="24"/>
                <w:szCs w:val="24"/>
                <w:u w:val="single"/>
              </w:rPr>
            </w:pPr>
            <w:r w:rsidRPr="00BD5D37">
              <w:rPr>
                <w:rStyle w:val="ui-provider"/>
                <w:rFonts w:ascii="Times New Roman" w:hAnsi="Times New Roman" w:cs="Times New Roman"/>
                <w:i/>
                <w:iCs/>
                <w:sz w:val="24"/>
                <w:szCs w:val="24"/>
              </w:rPr>
              <w:t xml:space="preserve">Vienlaikus vēršam uzmanību, ka programmas mērķis ir veicināt komersantu attīstībai nepieciešamā finansējuma piesaisti kapitāla tirgos, tādējādi paaugstinot komersantu starptautisko konkurētspēju, kā arī sekmējot investīcijas dzīvotspējīgos un </w:t>
            </w:r>
            <w:r w:rsidRPr="00BD5D37">
              <w:rPr>
                <w:rStyle w:val="ui-provider"/>
                <w:rFonts w:ascii="Times New Roman" w:hAnsi="Times New Roman" w:cs="Times New Roman"/>
                <w:i/>
                <w:iCs/>
                <w:sz w:val="24"/>
                <w:szCs w:val="24"/>
                <w:u w:val="single"/>
              </w:rPr>
              <w:t>inovatīvos</w:t>
            </w:r>
            <w:r w:rsidRPr="00BD5D37">
              <w:rPr>
                <w:rStyle w:val="ui-provider"/>
                <w:rFonts w:ascii="Times New Roman" w:hAnsi="Times New Roman" w:cs="Times New Roman"/>
                <w:i/>
                <w:iCs/>
                <w:sz w:val="24"/>
                <w:szCs w:val="24"/>
              </w:rPr>
              <w:t xml:space="preserve"> uzņēmumos, ļaujot tiem straujāk augt un attīstīties. </w:t>
            </w:r>
            <w:r w:rsidRPr="005D07E7">
              <w:rPr>
                <w:rStyle w:val="ui-provider"/>
                <w:rFonts w:ascii="Times New Roman" w:hAnsi="Times New Roman" w:cs="Times New Roman"/>
                <w:i/>
                <w:iCs/>
                <w:sz w:val="24"/>
                <w:szCs w:val="24"/>
                <w:u w:val="single"/>
              </w:rPr>
              <w:t>Mērķa grupa ir  komersanti, kuru darbība ir vērsta uz tehnoloģisko attīstību un izaugsmi, kā arī uz investīciju veikšanu pētniecībā, attīstībā un inovācijās.</w:t>
            </w:r>
          </w:p>
          <w:p w:rsidRPr="00BD5D37" w:rsidR="0021284B" w:rsidP="1EC5133F" w:rsidRDefault="007E02F0" w14:paraId="1F714E20" w14:textId="7127A96B">
            <w:pPr>
              <w:jc w:val="both"/>
              <w:rPr>
                <w:rStyle w:val="ui-provider"/>
                <w:rFonts w:ascii="Times New Roman" w:hAnsi="Times New Roman" w:cs="Times New Roman"/>
                <w:i/>
                <w:iCs/>
                <w:color w:val="FF0000"/>
                <w:sz w:val="24"/>
                <w:szCs w:val="24"/>
              </w:rPr>
            </w:pPr>
            <w:r w:rsidRPr="005D07E7">
              <w:rPr>
                <w:rStyle w:val="ui-provider"/>
                <w:rFonts w:ascii="Times New Roman" w:hAnsi="Times New Roman" w:cs="Times New Roman"/>
                <w:i/>
                <w:iCs/>
                <w:sz w:val="24"/>
                <w:szCs w:val="24"/>
              </w:rPr>
              <w:t>Ņemot vērā augstāk minēto, arī valsts un pašvaldību kapitālsabiedrības, kas veic saimniecisku darbību, var pieteikties dalībai atbalsta programmā,</w:t>
            </w:r>
            <w:r w:rsidRPr="005D07E7" w:rsidR="001A1E79">
              <w:rPr>
                <w:rStyle w:val="ui-provider"/>
                <w:rFonts w:ascii="Times New Roman" w:hAnsi="Times New Roman" w:cs="Times New Roman"/>
                <w:i/>
                <w:iCs/>
                <w:sz w:val="24"/>
                <w:szCs w:val="24"/>
              </w:rPr>
              <w:t xml:space="preserve"> ja to darbinieku skaits nepārsniedz 499 vienības atbilstoši </w:t>
            </w:r>
            <w:r w:rsidRPr="005D07E7" w:rsidR="001A1E79">
              <w:rPr>
                <w:rFonts w:ascii="Times New Roman" w:hAnsi="Times New Roman" w:cs="Times New Roman"/>
                <w:i/>
                <w:iCs/>
                <w:sz w:val="24"/>
                <w:szCs w:val="24"/>
              </w:rPr>
              <w:t>Regulas 2015/1017</w:t>
            </w:r>
            <w:r w:rsidRPr="005D07E7" w:rsidR="001A1E79">
              <w:rPr>
                <w:rStyle w:val="ui-provider"/>
                <w:rFonts w:ascii="Times New Roman" w:hAnsi="Times New Roman" w:cs="Times New Roman"/>
                <w:i/>
                <w:iCs/>
                <w:sz w:val="24"/>
                <w:szCs w:val="24"/>
              </w:rPr>
              <w:t xml:space="preserve"> 2. panta 6. punkta definīcijai, kā arī,</w:t>
            </w:r>
            <w:r w:rsidRPr="005D07E7">
              <w:rPr>
                <w:rStyle w:val="ui-provider"/>
                <w:rFonts w:ascii="Times New Roman" w:hAnsi="Times New Roman" w:cs="Times New Roman"/>
                <w:i/>
                <w:iCs/>
                <w:sz w:val="24"/>
                <w:szCs w:val="24"/>
              </w:rPr>
              <w:t xml:space="preserve"> ja tās atbilst visiem atbalsta programmas nosacījumiem, tostarp programmas mērķim un mērķa grupai.</w:t>
            </w:r>
          </w:p>
        </w:tc>
      </w:tr>
      <w:tr w:rsidRPr="00BD5D37" w:rsidR="00545203" w:rsidTr="2C52E15B" w14:paraId="69F95D86" w14:textId="77777777">
        <w:trPr>
          <w:trHeight w:val="465"/>
        </w:trPr>
        <w:tc>
          <w:tcPr>
            <w:tcW w:w="317" w:type="pct"/>
            <w:tcBorders>
              <w:bottom w:val="single" w:color="000000" w:themeColor="text1" w:sz="4" w:space="0"/>
              <w:right w:val="single" w:color="auto" w:sz="4" w:space="0"/>
            </w:tcBorders>
            <w:tcMar/>
          </w:tcPr>
          <w:p w:rsidRPr="00BD5D37" w:rsidR="00545203" w:rsidP="00545203" w:rsidRDefault="0BA31237" w14:paraId="58292D30" w14:textId="2B288AD8">
            <w:pPr>
              <w:rPr>
                <w:rFonts w:ascii="Times New Roman" w:hAnsi="Times New Roman" w:cs="Times New Roman"/>
                <w:sz w:val="24"/>
                <w:szCs w:val="24"/>
              </w:rPr>
            </w:pPr>
            <w:r w:rsidRPr="1EC5133F">
              <w:rPr>
                <w:rFonts w:ascii="Times New Roman" w:hAnsi="Times New Roman" w:cs="Times New Roman"/>
                <w:sz w:val="24"/>
                <w:szCs w:val="24"/>
              </w:rPr>
              <w:lastRenderedPageBreak/>
              <w:t>1.7.</w:t>
            </w:r>
          </w:p>
        </w:tc>
        <w:tc>
          <w:tcPr>
            <w:tcW w:w="2053" w:type="pct"/>
            <w:tcBorders>
              <w:bottom w:val="single" w:color="000000" w:themeColor="text1" w:sz="4" w:space="0"/>
              <w:right w:val="single" w:color="auto" w:sz="4" w:space="0"/>
            </w:tcBorders>
            <w:shd w:val="clear" w:color="auto" w:fill="auto"/>
            <w:tcMar/>
            <w:vAlign w:val="center"/>
          </w:tcPr>
          <w:p w:rsidRPr="00BD5D37" w:rsidR="00545203" w:rsidP="00545203" w:rsidRDefault="2A17953F" w14:paraId="603EFA13" w14:textId="7C69D56C">
            <w:pPr>
              <w:rPr>
                <w:rFonts w:ascii="Times New Roman" w:hAnsi="Times New Roman" w:cs="Times New Roman"/>
                <w:sz w:val="24"/>
                <w:szCs w:val="24"/>
              </w:rPr>
            </w:pPr>
            <w:r w:rsidRPr="00BD5D37">
              <w:rPr>
                <w:rFonts w:ascii="Times New Roman" w:hAnsi="Times New Roman" w:cs="Times New Roman"/>
                <w:sz w:val="24"/>
                <w:szCs w:val="24"/>
              </w:rPr>
              <w:t xml:space="preserve">Vai </w:t>
            </w:r>
            <w:r w:rsidRPr="00BD5D37" w:rsidR="33366AAD">
              <w:rPr>
                <w:rFonts w:ascii="Times New Roman" w:hAnsi="Times New Roman" w:cs="Times New Roman"/>
                <w:sz w:val="24"/>
                <w:szCs w:val="24"/>
              </w:rPr>
              <w:t xml:space="preserve">atbalsta programmas nosacījumiem </w:t>
            </w:r>
            <w:r w:rsidRPr="00BD5D37">
              <w:rPr>
                <w:rFonts w:ascii="Times New Roman" w:hAnsi="Times New Roman" w:cs="Times New Roman"/>
                <w:sz w:val="24"/>
                <w:szCs w:val="24"/>
              </w:rPr>
              <w:t xml:space="preserve">ir ietekme uz uzņēmuma </w:t>
            </w:r>
            <w:proofErr w:type="spellStart"/>
            <w:r w:rsidRPr="00BD5D37">
              <w:rPr>
                <w:rFonts w:ascii="Times New Roman" w:hAnsi="Times New Roman" w:cs="Times New Roman"/>
                <w:sz w:val="24"/>
                <w:szCs w:val="24"/>
              </w:rPr>
              <w:t>dividenšu</w:t>
            </w:r>
            <w:proofErr w:type="spellEnd"/>
            <w:r w:rsidRPr="00BD5D37">
              <w:rPr>
                <w:rFonts w:ascii="Times New Roman" w:hAnsi="Times New Roman" w:cs="Times New Roman"/>
                <w:sz w:val="24"/>
                <w:szCs w:val="24"/>
              </w:rPr>
              <w:t xml:space="preserve"> politiku? Vai var turpināt maksāt dividendes?</w:t>
            </w:r>
          </w:p>
          <w:p w:rsidRPr="00BD5D37" w:rsidR="00545203" w:rsidP="00545203" w:rsidRDefault="2A17953F" w14:paraId="3EB7603B" w14:textId="6B0C98AC">
            <w:pPr>
              <w:spacing w:after="0" w:line="240" w:lineRule="auto"/>
              <w:jc w:val="both"/>
              <w:rPr>
                <w:rFonts w:ascii="Times New Roman" w:hAnsi="Times New Roman" w:eastAsia="Times New Roman" w:cs="Times New Roman"/>
                <w:color w:val="000000" w:themeColor="text1"/>
                <w:sz w:val="24"/>
                <w:szCs w:val="24"/>
              </w:rPr>
            </w:pPr>
            <w:r w:rsidRPr="00BD5D37">
              <w:rPr>
                <w:rFonts w:ascii="Times New Roman" w:hAnsi="Times New Roman" w:cs="Times New Roman"/>
                <w:i/>
                <w:iCs/>
                <w:sz w:val="24"/>
                <w:szCs w:val="24"/>
              </w:rPr>
              <w:lastRenderedPageBreak/>
              <w:t xml:space="preserve">Jautājums uzdots </w:t>
            </w:r>
            <w:proofErr w:type="spellStart"/>
            <w:r w:rsidRPr="00BD5D37">
              <w:rPr>
                <w:rFonts w:ascii="Times New Roman" w:hAnsi="Times New Roman" w:cs="Times New Roman"/>
                <w:i/>
                <w:iCs/>
                <w:sz w:val="24"/>
                <w:szCs w:val="24"/>
              </w:rPr>
              <w:t>vebinārā</w:t>
            </w:r>
            <w:proofErr w:type="spellEnd"/>
          </w:p>
        </w:tc>
        <w:tc>
          <w:tcPr>
            <w:tcW w:w="2630" w:type="pct"/>
            <w:tcBorders>
              <w:left w:val="single" w:color="auto" w:sz="4" w:space="0"/>
              <w:bottom w:val="single" w:color="000000" w:themeColor="text1" w:sz="4" w:space="0"/>
            </w:tcBorders>
            <w:shd w:val="clear" w:color="auto" w:fill="auto"/>
            <w:tcMar/>
          </w:tcPr>
          <w:p w:rsidRPr="00BD5D37" w:rsidR="002C56B0" w:rsidP="1EC5133F" w:rsidRDefault="007E02F0" w14:paraId="1BF39073" w14:textId="3BA1A501">
            <w:pPr>
              <w:jc w:val="both"/>
              <w:rPr>
                <w:rFonts w:ascii="Times New Roman" w:hAnsi="Times New Roman" w:eastAsia="Times New Roman" w:cs="Times New Roman"/>
                <w:i/>
                <w:iCs/>
                <w:sz w:val="24"/>
                <w:szCs w:val="24"/>
              </w:rPr>
            </w:pPr>
            <w:r w:rsidRPr="1EC5133F">
              <w:rPr>
                <w:rFonts w:ascii="Times New Roman" w:hAnsi="Times New Roman" w:eastAsia="Times New Roman" w:cs="Times New Roman"/>
                <w:i/>
                <w:iCs/>
                <w:sz w:val="24"/>
                <w:szCs w:val="24"/>
              </w:rPr>
              <w:lastRenderedPageBreak/>
              <w:t xml:space="preserve">Informējam, ka dividenžu izmaksa ir uzņēmuma darbības sastāvdaļa, kas ir skaidri noteikta un reglamentēta normatīvajos aktos, tostarp Komerclikumā (https://likumi.lv/ta/id/5490-komerclikums). Ekonomikas ministrija norāda, ka </w:t>
            </w:r>
            <w:r w:rsidRPr="1EC5133F">
              <w:rPr>
                <w:rFonts w:ascii="Times New Roman" w:hAnsi="Times New Roman" w:eastAsia="Times New Roman" w:cs="Times New Roman"/>
                <w:i/>
                <w:iCs/>
                <w:sz w:val="24"/>
                <w:szCs w:val="24"/>
              </w:rPr>
              <w:lastRenderedPageBreak/>
              <w:t xml:space="preserve">atbalsta mērķis nav ierobežot uzņēmuma normālu un paredzamu darbību. Apliecinājums nepieciešams tādēļ, lai netiktu veidoti mākslīgi un tieši neregulēti mehānismi (ar attiecīgām vienošanām), kuru mērķis ir apiet vispārējo dividenžu izmaksas kārtību. Līdz ar to, atbildot uz jautājumu, atbalsta programmas nosacījumi neietekmē uzņēmumu dividenžu politiku. </w:t>
            </w:r>
          </w:p>
        </w:tc>
      </w:tr>
      <w:tr w:rsidRPr="00BD5D37" w:rsidR="007A5D90" w:rsidTr="2C52E15B" w14:paraId="764A42AD" w14:textId="77777777">
        <w:trPr>
          <w:trHeight w:val="465"/>
        </w:trPr>
        <w:tc>
          <w:tcPr>
            <w:tcW w:w="317" w:type="pct"/>
            <w:tcBorders>
              <w:bottom w:val="single" w:color="000000" w:themeColor="text1" w:sz="4" w:space="0"/>
              <w:right w:val="single" w:color="auto" w:sz="4" w:space="0"/>
            </w:tcBorders>
            <w:tcMar/>
          </w:tcPr>
          <w:p w:rsidRPr="1EC5133F" w:rsidR="007A5D90" w:rsidP="00545203" w:rsidRDefault="007A5D90" w14:paraId="32218171" w14:textId="41C81D77">
            <w:pPr>
              <w:rPr>
                <w:rFonts w:ascii="Times New Roman" w:hAnsi="Times New Roman" w:cs="Times New Roman"/>
                <w:sz w:val="24"/>
                <w:szCs w:val="24"/>
              </w:rPr>
            </w:pPr>
            <w:r>
              <w:rPr>
                <w:rFonts w:ascii="Times New Roman" w:hAnsi="Times New Roman" w:cs="Times New Roman"/>
                <w:sz w:val="24"/>
                <w:szCs w:val="24"/>
              </w:rPr>
              <w:lastRenderedPageBreak/>
              <w:t>1.8.</w:t>
            </w:r>
          </w:p>
        </w:tc>
        <w:tc>
          <w:tcPr>
            <w:tcW w:w="2053" w:type="pct"/>
            <w:tcBorders>
              <w:bottom w:val="single" w:color="000000" w:themeColor="text1" w:sz="4" w:space="0"/>
              <w:right w:val="single" w:color="auto" w:sz="4" w:space="0"/>
            </w:tcBorders>
            <w:shd w:val="clear" w:color="auto" w:fill="auto"/>
            <w:tcMar/>
            <w:vAlign w:val="center"/>
          </w:tcPr>
          <w:p w:rsidR="007A5D90" w:rsidP="00545203" w:rsidRDefault="00AB7EAE" w14:paraId="18108251" w14:textId="77777777">
            <w:pPr>
              <w:rPr>
                <w:rFonts w:ascii="Times New Roman" w:hAnsi="Times New Roman" w:cs="Times New Roman"/>
                <w:sz w:val="24"/>
                <w:szCs w:val="24"/>
              </w:rPr>
            </w:pPr>
            <w:r>
              <w:rPr>
                <w:rFonts w:ascii="Times New Roman" w:hAnsi="Times New Roman" w:cs="Times New Roman"/>
                <w:sz w:val="24"/>
                <w:szCs w:val="24"/>
              </w:rPr>
              <w:t>Vai NACE nozares 10.1. – g</w:t>
            </w:r>
            <w:r w:rsidRPr="00F2235F" w:rsidR="00F2235F">
              <w:rPr>
                <w:rFonts w:ascii="Times New Roman" w:hAnsi="Times New Roman" w:cs="Times New Roman"/>
                <w:sz w:val="24"/>
                <w:szCs w:val="24"/>
              </w:rPr>
              <w:t>aļas un gaļas produktu ražošana, pārstrāde un konservēšana</w:t>
            </w:r>
            <w:r w:rsidR="004A1102">
              <w:rPr>
                <w:rFonts w:ascii="Times New Roman" w:hAnsi="Times New Roman" w:cs="Times New Roman"/>
                <w:sz w:val="24"/>
                <w:szCs w:val="24"/>
              </w:rPr>
              <w:t xml:space="preserve">, </w:t>
            </w:r>
            <w:r w:rsidRPr="004A1102" w:rsidR="004A1102">
              <w:rPr>
                <w:rFonts w:ascii="Times New Roman" w:hAnsi="Times New Roman" w:cs="Times New Roman"/>
                <w:sz w:val="24"/>
                <w:szCs w:val="24"/>
              </w:rPr>
              <w:t>10.12</w:t>
            </w:r>
            <w:r w:rsidR="004A1102">
              <w:rPr>
                <w:rFonts w:ascii="Times New Roman" w:hAnsi="Times New Roman" w:cs="Times New Roman"/>
                <w:sz w:val="24"/>
                <w:szCs w:val="24"/>
              </w:rPr>
              <w:t xml:space="preserve"> - m</w:t>
            </w:r>
            <w:r w:rsidRPr="004A1102" w:rsidR="004A1102">
              <w:rPr>
                <w:rFonts w:ascii="Times New Roman" w:hAnsi="Times New Roman" w:cs="Times New Roman"/>
                <w:sz w:val="24"/>
                <w:szCs w:val="24"/>
              </w:rPr>
              <w:t>ājputnu gaļas pārstrāde un konservēšana</w:t>
            </w:r>
            <w:r w:rsidR="008E7529">
              <w:rPr>
                <w:rFonts w:ascii="Times New Roman" w:hAnsi="Times New Roman" w:cs="Times New Roman"/>
                <w:sz w:val="24"/>
                <w:szCs w:val="24"/>
              </w:rPr>
              <w:t xml:space="preserve">, </w:t>
            </w:r>
            <w:r w:rsidRPr="008E7529" w:rsidR="008E7529">
              <w:rPr>
                <w:rFonts w:ascii="Times New Roman" w:hAnsi="Times New Roman" w:cs="Times New Roman"/>
                <w:sz w:val="24"/>
                <w:szCs w:val="24"/>
              </w:rPr>
              <w:t>10.5</w:t>
            </w:r>
            <w:r w:rsidR="008E7529">
              <w:rPr>
                <w:rFonts w:ascii="Times New Roman" w:hAnsi="Times New Roman" w:cs="Times New Roman"/>
                <w:sz w:val="24"/>
                <w:szCs w:val="24"/>
              </w:rPr>
              <w:t xml:space="preserve"> - p</w:t>
            </w:r>
            <w:r w:rsidRPr="008E7529" w:rsidR="008E7529">
              <w:rPr>
                <w:rFonts w:ascii="Times New Roman" w:hAnsi="Times New Roman" w:cs="Times New Roman"/>
                <w:sz w:val="24"/>
                <w:szCs w:val="24"/>
              </w:rPr>
              <w:t>iena produktu ražošana</w:t>
            </w:r>
            <w:r w:rsidR="008C55A0">
              <w:rPr>
                <w:rFonts w:ascii="Times New Roman" w:hAnsi="Times New Roman" w:cs="Times New Roman"/>
                <w:sz w:val="24"/>
                <w:szCs w:val="24"/>
              </w:rPr>
              <w:t xml:space="preserve"> var pretendēt uz atbalstu?</w:t>
            </w:r>
          </w:p>
          <w:p w:rsidRPr="00757C95" w:rsidR="00757C95" w:rsidP="00545203" w:rsidRDefault="00757C95" w14:paraId="4A6F9854" w14:textId="599A8C85">
            <w:pPr>
              <w:rPr>
                <w:rFonts w:ascii="Times New Roman" w:hAnsi="Times New Roman" w:cs="Times New Roman"/>
                <w:i/>
                <w:iCs/>
                <w:sz w:val="24"/>
                <w:szCs w:val="24"/>
              </w:rPr>
            </w:pPr>
            <w:r>
              <w:rPr>
                <w:rFonts w:ascii="Times New Roman" w:hAnsi="Times New Roman" w:cs="Times New Roman"/>
                <w:i/>
                <w:iCs/>
                <w:sz w:val="24"/>
                <w:szCs w:val="24"/>
              </w:rPr>
              <w:t>Jautājums uzdots telefoniski</w:t>
            </w:r>
          </w:p>
        </w:tc>
        <w:tc>
          <w:tcPr>
            <w:tcW w:w="2630" w:type="pct"/>
            <w:tcBorders>
              <w:left w:val="single" w:color="auto" w:sz="4" w:space="0"/>
              <w:bottom w:val="single" w:color="000000" w:themeColor="text1" w:sz="4" w:space="0"/>
            </w:tcBorders>
            <w:shd w:val="clear" w:color="auto" w:fill="auto"/>
            <w:tcMar/>
          </w:tcPr>
          <w:p w:rsidRPr="007B2BFE" w:rsidR="00BD331D" w:rsidP="00880F4B" w:rsidRDefault="00880F4B" w14:paraId="663C3D27" w14:textId="7069E665">
            <w:pPr>
              <w:jc w:val="both"/>
              <w:rPr>
                <w:rFonts w:ascii="Times New Roman" w:hAnsi="Times New Roman" w:eastAsia="Times New Roman" w:cs="Times New Roman"/>
                <w:i/>
                <w:iCs/>
                <w:sz w:val="24"/>
                <w:szCs w:val="24"/>
              </w:rPr>
            </w:pPr>
            <w:r w:rsidRPr="007B2BFE">
              <w:rPr>
                <w:rFonts w:ascii="Times New Roman" w:hAnsi="Times New Roman" w:eastAsia="Times New Roman" w:cs="Times New Roman"/>
                <w:i/>
                <w:iCs/>
                <w:sz w:val="24"/>
                <w:szCs w:val="24"/>
              </w:rPr>
              <w:t>Saskaņā ar SAM noteikumu 17.2. un 17.4. apakšpunktu projekta iesniedzējs nevar pretendēt</w:t>
            </w:r>
            <w:r w:rsidRPr="007B2BFE" w:rsidR="00506FAB">
              <w:rPr>
                <w:rFonts w:ascii="Times New Roman" w:hAnsi="Times New Roman" w:eastAsia="Times New Roman" w:cs="Times New Roman"/>
                <w:i/>
                <w:iCs/>
                <w:sz w:val="24"/>
                <w:szCs w:val="24"/>
              </w:rPr>
              <w:t xml:space="preserve"> uz atbalstu</w:t>
            </w:r>
            <w:r w:rsidRPr="007B2BFE">
              <w:rPr>
                <w:rFonts w:ascii="Times New Roman" w:hAnsi="Times New Roman" w:eastAsia="Times New Roman" w:cs="Times New Roman"/>
                <w:i/>
                <w:iCs/>
                <w:sz w:val="24"/>
                <w:szCs w:val="24"/>
              </w:rPr>
              <w:t xml:space="preserve">, ja tas atbilst nozarēm vai darbībām, kas noteiktas Komisijas regulas 2023/2831 1. panta 1. punktā vai nodarbojas primārajā lauksaimniecības nozarē. </w:t>
            </w:r>
            <w:r w:rsidRPr="007B2BFE" w:rsidR="009E54BA">
              <w:rPr>
                <w:rFonts w:ascii="Times New Roman" w:hAnsi="Times New Roman" w:eastAsia="Times New Roman" w:cs="Times New Roman"/>
                <w:i/>
                <w:iCs/>
                <w:sz w:val="24"/>
                <w:szCs w:val="24"/>
              </w:rPr>
              <w:t xml:space="preserve">Savukārt </w:t>
            </w:r>
            <w:r w:rsidRPr="007B2BFE" w:rsidR="00554E74">
              <w:rPr>
                <w:rFonts w:ascii="Times New Roman" w:hAnsi="Times New Roman" w:eastAsia="Times New Roman" w:cs="Times New Roman"/>
                <w:i/>
                <w:iCs/>
                <w:sz w:val="24"/>
                <w:szCs w:val="24"/>
              </w:rPr>
              <w:t xml:space="preserve">atbilstoši </w:t>
            </w:r>
            <w:r w:rsidRPr="007B2BFE">
              <w:rPr>
                <w:rFonts w:ascii="Times New Roman" w:hAnsi="Times New Roman" w:eastAsia="Times New Roman" w:cs="Times New Roman"/>
                <w:i/>
                <w:iCs/>
                <w:sz w:val="24"/>
                <w:szCs w:val="24"/>
              </w:rPr>
              <w:t xml:space="preserve">Komisijas regulas 2023/2831 1. panta 1. punkta c) apakšpunktam atbalstu nepiešķir uzņēmumiem, kuri nodarbojas ar lauksaimniecības produktu primāro ražošanu, un atbilstoši d) apakšpunktam atbalstu nepiešķir uzņēmumiem, kuri darbojas lauksaimniecības produktu pārstrādē un tirdzniecībā. </w:t>
            </w:r>
            <w:r w:rsidRPr="007B2BFE" w:rsidR="006E7C9D">
              <w:rPr>
                <w:rFonts w:ascii="Times New Roman" w:hAnsi="Times New Roman" w:eastAsia="Times New Roman" w:cs="Times New Roman"/>
                <w:i/>
                <w:iCs/>
                <w:sz w:val="24"/>
                <w:szCs w:val="24"/>
              </w:rPr>
              <w:t xml:space="preserve">Ņemot vērā, ka jautājumā </w:t>
            </w:r>
            <w:r w:rsidRPr="007B2BFE" w:rsidR="00F76FF2">
              <w:rPr>
                <w:rFonts w:ascii="Times New Roman" w:hAnsi="Times New Roman" w:eastAsia="Times New Roman" w:cs="Times New Roman"/>
                <w:i/>
                <w:iCs/>
                <w:sz w:val="24"/>
                <w:szCs w:val="24"/>
              </w:rPr>
              <w:t>minētās</w:t>
            </w:r>
            <w:r w:rsidRPr="007B2BFE" w:rsidR="006E7C9D">
              <w:rPr>
                <w:rFonts w:ascii="Times New Roman" w:hAnsi="Times New Roman" w:eastAsia="Times New Roman" w:cs="Times New Roman"/>
                <w:i/>
                <w:iCs/>
                <w:sz w:val="24"/>
                <w:szCs w:val="24"/>
              </w:rPr>
              <w:t xml:space="preserve"> NACE klasifikācijas </w:t>
            </w:r>
            <w:r w:rsidRPr="007B2BFE" w:rsidR="00F76FF2">
              <w:rPr>
                <w:rFonts w:ascii="Times New Roman" w:hAnsi="Times New Roman" w:eastAsia="Times New Roman" w:cs="Times New Roman"/>
                <w:i/>
                <w:iCs/>
                <w:sz w:val="24"/>
                <w:szCs w:val="24"/>
              </w:rPr>
              <w:t xml:space="preserve">norāda uz uzņēmuma </w:t>
            </w:r>
            <w:r w:rsidRPr="007B2BFE" w:rsidR="004B1BCA">
              <w:rPr>
                <w:rFonts w:ascii="Times New Roman" w:hAnsi="Times New Roman" w:eastAsia="Times New Roman" w:cs="Times New Roman"/>
                <w:i/>
                <w:iCs/>
                <w:sz w:val="24"/>
                <w:szCs w:val="24"/>
              </w:rPr>
              <w:t>darbīb</w:t>
            </w:r>
            <w:r w:rsidRPr="007B2BFE" w:rsidR="00F76FF2">
              <w:rPr>
                <w:rFonts w:ascii="Times New Roman" w:hAnsi="Times New Roman" w:eastAsia="Times New Roman" w:cs="Times New Roman"/>
                <w:i/>
                <w:iCs/>
                <w:sz w:val="24"/>
                <w:szCs w:val="24"/>
              </w:rPr>
              <w:t>u</w:t>
            </w:r>
            <w:r w:rsidRPr="007B2BFE" w:rsidR="004B1BCA">
              <w:rPr>
                <w:rFonts w:ascii="Times New Roman" w:hAnsi="Times New Roman" w:eastAsia="Times New Roman" w:cs="Times New Roman"/>
                <w:i/>
                <w:iCs/>
                <w:sz w:val="24"/>
                <w:szCs w:val="24"/>
              </w:rPr>
              <w:t xml:space="preserve"> </w:t>
            </w:r>
            <w:r w:rsidRPr="007B2BFE" w:rsidR="000511CC">
              <w:rPr>
                <w:rFonts w:ascii="Times New Roman" w:hAnsi="Times New Roman" w:eastAsia="Times New Roman" w:cs="Times New Roman"/>
                <w:i/>
                <w:iCs/>
                <w:sz w:val="24"/>
                <w:szCs w:val="24"/>
              </w:rPr>
              <w:t xml:space="preserve">primāro </w:t>
            </w:r>
            <w:r w:rsidRPr="007B2BFE" w:rsidR="00F45DE9">
              <w:rPr>
                <w:rFonts w:ascii="Times New Roman" w:hAnsi="Times New Roman" w:eastAsia="Times New Roman" w:cs="Times New Roman"/>
                <w:i/>
                <w:iCs/>
                <w:sz w:val="24"/>
                <w:szCs w:val="24"/>
              </w:rPr>
              <w:t>lauksaimniecības produktu</w:t>
            </w:r>
            <w:r w:rsidRPr="007B2BFE" w:rsidR="00F76FF2">
              <w:rPr>
                <w:rFonts w:ascii="Times New Roman" w:hAnsi="Times New Roman" w:eastAsia="Times New Roman" w:cs="Times New Roman"/>
                <w:i/>
                <w:iCs/>
                <w:sz w:val="24"/>
                <w:szCs w:val="24"/>
              </w:rPr>
              <w:t xml:space="preserve">, kas minēti Līguma par Eiropas Savienības darbību </w:t>
            </w:r>
            <w:hyperlink w:history="1" r:id="rId26">
              <w:r w:rsidRPr="007B2BFE" w:rsidR="00F76FF2">
                <w:rPr>
                  <w:rStyle w:val="Hyperlink"/>
                  <w:rFonts w:ascii="Times New Roman" w:hAnsi="Times New Roman" w:eastAsia="Times New Roman" w:cs="Times New Roman"/>
                  <w:i/>
                  <w:iCs/>
                  <w:color w:val="auto"/>
                  <w:sz w:val="24"/>
                  <w:szCs w:val="24"/>
                </w:rPr>
                <w:t>Līguma I pielikumā</w:t>
              </w:r>
            </w:hyperlink>
            <w:r w:rsidRPr="007B2BFE" w:rsidR="00F76FF2">
              <w:rPr>
                <w:rFonts w:ascii="Times New Roman" w:hAnsi="Times New Roman" w:eastAsia="Times New Roman" w:cs="Times New Roman"/>
                <w:i/>
                <w:iCs/>
                <w:sz w:val="24"/>
                <w:szCs w:val="24"/>
              </w:rPr>
              <w:t>,</w:t>
            </w:r>
            <w:r w:rsidRPr="007B2BFE" w:rsidR="00F45DE9">
              <w:rPr>
                <w:rFonts w:ascii="Times New Roman" w:hAnsi="Times New Roman" w:eastAsia="Times New Roman" w:cs="Times New Roman"/>
                <w:i/>
                <w:iCs/>
                <w:sz w:val="24"/>
                <w:szCs w:val="24"/>
              </w:rPr>
              <w:t xml:space="preserve"> ražošan</w:t>
            </w:r>
            <w:r w:rsidRPr="007B2BFE" w:rsidR="00F76FF2">
              <w:rPr>
                <w:rFonts w:ascii="Times New Roman" w:hAnsi="Times New Roman" w:eastAsia="Times New Roman" w:cs="Times New Roman"/>
                <w:i/>
                <w:iCs/>
                <w:sz w:val="24"/>
                <w:szCs w:val="24"/>
              </w:rPr>
              <w:t>u</w:t>
            </w:r>
            <w:r w:rsidRPr="007B2BFE" w:rsidR="00F45DE9">
              <w:rPr>
                <w:rFonts w:ascii="Times New Roman" w:hAnsi="Times New Roman" w:eastAsia="Times New Roman" w:cs="Times New Roman"/>
                <w:i/>
                <w:iCs/>
                <w:sz w:val="24"/>
                <w:szCs w:val="24"/>
              </w:rPr>
              <w:t xml:space="preserve">, </w:t>
            </w:r>
            <w:r w:rsidRPr="007B2BFE" w:rsidR="00F92A0C">
              <w:rPr>
                <w:rFonts w:ascii="Times New Roman" w:hAnsi="Times New Roman" w:eastAsia="Times New Roman" w:cs="Times New Roman"/>
                <w:i/>
                <w:iCs/>
                <w:sz w:val="24"/>
                <w:szCs w:val="24"/>
              </w:rPr>
              <w:t>pārstrād</w:t>
            </w:r>
            <w:r w:rsidRPr="007B2BFE" w:rsidR="00F76FF2">
              <w:rPr>
                <w:rFonts w:ascii="Times New Roman" w:hAnsi="Times New Roman" w:eastAsia="Times New Roman" w:cs="Times New Roman"/>
                <w:i/>
                <w:iCs/>
                <w:sz w:val="24"/>
                <w:szCs w:val="24"/>
              </w:rPr>
              <w:t>i</w:t>
            </w:r>
            <w:r w:rsidRPr="007B2BFE" w:rsidR="00F92A0C">
              <w:rPr>
                <w:rFonts w:ascii="Times New Roman" w:hAnsi="Times New Roman" w:eastAsia="Times New Roman" w:cs="Times New Roman"/>
                <w:i/>
                <w:iCs/>
                <w:sz w:val="24"/>
                <w:szCs w:val="24"/>
              </w:rPr>
              <w:t xml:space="preserve"> un tirdzniecīb</w:t>
            </w:r>
            <w:r w:rsidRPr="007B2BFE" w:rsidR="00F76FF2">
              <w:rPr>
                <w:rFonts w:ascii="Times New Roman" w:hAnsi="Times New Roman" w:eastAsia="Times New Roman" w:cs="Times New Roman"/>
                <w:i/>
                <w:iCs/>
                <w:sz w:val="24"/>
                <w:szCs w:val="24"/>
              </w:rPr>
              <w:t xml:space="preserve">u, </w:t>
            </w:r>
            <w:r w:rsidRPr="007B2BFE" w:rsidR="00560200">
              <w:rPr>
                <w:rFonts w:ascii="Times New Roman" w:hAnsi="Times New Roman" w:eastAsia="Times New Roman" w:cs="Times New Roman"/>
                <w:i/>
                <w:iCs/>
                <w:sz w:val="24"/>
                <w:szCs w:val="24"/>
              </w:rPr>
              <w:t>tad</w:t>
            </w:r>
            <w:r w:rsidRPr="007B2BFE" w:rsidR="00F76FF2">
              <w:rPr>
                <w:rFonts w:ascii="Times New Roman" w:hAnsi="Times New Roman" w:eastAsia="Times New Roman" w:cs="Times New Roman"/>
                <w:i/>
                <w:iCs/>
                <w:sz w:val="24"/>
                <w:szCs w:val="24"/>
              </w:rPr>
              <w:t xml:space="preserve"> uzņēmumi šādās darbības nozarēs </w:t>
            </w:r>
            <w:r w:rsidRPr="007B2BFE" w:rsidR="00554E74">
              <w:rPr>
                <w:rFonts w:ascii="Times New Roman" w:hAnsi="Times New Roman" w:eastAsia="Times New Roman" w:cs="Times New Roman"/>
                <w:i/>
                <w:iCs/>
                <w:sz w:val="24"/>
                <w:szCs w:val="24"/>
              </w:rPr>
              <w:t xml:space="preserve">nevar </w:t>
            </w:r>
            <w:r w:rsidRPr="007B2BFE" w:rsidR="00976B97">
              <w:rPr>
                <w:rFonts w:ascii="Times New Roman" w:hAnsi="Times New Roman" w:eastAsia="Times New Roman" w:cs="Times New Roman"/>
                <w:i/>
                <w:iCs/>
                <w:sz w:val="24"/>
                <w:szCs w:val="24"/>
              </w:rPr>
              <w:t>pretendēt uz</w:t>
            </w:r>
            <w:r w:rsidRPr="007B2BFE" w:rsidR="00554E74">
              <w:rPr>
                <w:rFonts w:ascii="Times New Roman" w:hAnsi="Times New Roman" w:eastAsia="Times New Roman" w:cs="Times New Roman"/>
                <w:i/>
                <w:iCs/>
                <w:sz w:val="24"/>
                <w:szCs w:val="24"/>
              </w:rPr>
              <w:t xml:space="preserve"> atbalst</w:t>
            </w:r>
            <w:r w:rsidRPr="007B2BFE" w:rsidR="00976B97">
              <w:rPr>
                <w:rFonts w:ascii="Times New Roman" w:hAnsi="Times New Roman" w:eastAsia="Times New Roman" w:cs="Times New Roman"/>
                <w:i/>
                <w:iCs/>
                <w:sz w:val="24"/>
                <w:szCs w:val="24"/>
              </w:rPr>
              <w:t>u</w:t>
            </w:r>
            <w:r w:rsidRPr="007B2BFE" w:rsidR="00554E74">
              <w:rPr>
                <w:rFonts w:ascii="Times New Roman" w:hAnsi="Times New Roman" w:eastAsia="Times New Roman" w:cs="Times New Roman"/>
                <w:i/>
                <w:iCs/>
                <w:sz w:val="24"/>
                <w:szCs w:val="24"/>
              </w:rPr>
              <w:t xml:space="preserve">. </w:t>
            </w:r>
          </w:p>
          <w:p w:rsidRPr="007B2BFE" w:rsidR="00317467" w:rsidP="00317467" w:rsidRDefault="00BD331D" w14:paraId="3633A4E9" w14:textId="69701732">
            <w:pPr>
              <w:jc w:val="both"/>
              <w:rPr>
                <w:rFonts w:ascii="Times New Roman" w:hAnsi="Times New Roman" w:eastAsia="Times New Roman" w:cs="Times New Roman"/>
                <w:i/>
                <w:iCs/>
                <w:color w:val="FF0000"/>
                <w:sz w:val="24"/>
                <w:szCs w:val="24"/>
              </w:rPr>
            </w:pPr>
            <w:r w:rsidRPr="007B2BFE">
              <w:rPr>
                <w:rFonts w:ascii="Times New Roman" w:hAnsi="Times New Roman" w:eastAsia="Times New Roman" w:cs="Times New Roman"/>
                <w:i/>
                <w:iCs/>
                <w:sz w:val="24"/>
                <w:szCs w:val="24"/>
              </w:rPr>
              <w:t>Vēršam uzmanību, ka</w:t>
            </w:r>
            <w:r w:rsidRPr="007B2BFE" w:rsidR="00E22C46">
              <w:rPr>
                <w:rFonts w:ascii="Times New Roman" w:hAnsi="Times New Roman" w:eastAsia="Times New Roman" w:cs="Times New Roman"/>
                <w:i/>
                <w:iCs/>
                <w:sz w:val="24"/>
                <w:szCs w:val="24"/>
              </w:rPr>
              <w:t xml:space="preserve"> Ekonomikas ministrija</w:t>
            </w:r>
            <w:r w:rsidRPr="007B2BFE">
              <w:rPr>
                <w:rFonts w:ascii="Times New Roman" w:hAnsi="Times New Roman" w:eastAsia="Times New Roman" w:cs="Times New Roman"/>
                <w:i/>
                <w:iCs/>
                <w:sz w:val="24"/>
                <w:szCs w:val="24"/>
              </w:rPr>
              <w:t xml:space="preserve"> plāno izstrādāt SAM noteikumu grozījumus, </w:t>
            </w:r>
            <w:r w:rsidRPr="007B2BFE" w:rsidR="00E22C46">
              <w:rPr>
                <w:rFonts w:ascii="Times New Roman" w:hAnsi="Times New Roman" w:eastAsia="Times New Roman" w:cs="Times New Roman"/>
                <w:i/>
                <w:iCs/>
                <w:sz w:val="24"/>
                <w:szCs w:val="24"/>
              </w:rPr>
              <w:t xml:space="preserve">paredzot, ka atbalstu varēs saņemt komersanti, kas darbojas lauksaimniecības nozarēs. </w:t>
            </w:r>
          </w:p>
        </w:tc>
      </w:tr>
      <w:tr w:rsidRPr="00BD5D37" w:rsidR="003D7D45" w:rsidTr="2C52E15B" w14:paraId="02B00BD7" w14:textId="77777777">
        <w:trPr>
          <w:trHeight w:val="465"/>
        </w:trPr>
        <w:tc>
          <w:tcPr>
            <w:tcW w:w="317" w:type="pct"/>
            <w:tcBorders>
              <w:bottom w:val="single" w:color="000000" w:themeColor="text1" w:sz="4" w:space="0"/>
              <w:right w:val="single" w:color="auto" w:sz="4" w:space="0"/>
            </w:tcBorders>
            <w:tcMar/>
          </w:tcPr>
          <w:p w:rsidRPr="1EC5133F" w:rsidR="003D7D45" w:rsidP="00545203" w:rsidRDefault="003D7D45" w14:paraId="03536C37" w14:textId="17B75D66">
            <w:pPr>
              <w:rPr>
                <w:rFonts w:ascii="Times New Roman" w:hAnsi="Times New Roman" w:cs="Times New Roman"/>
                <w:sz w:val="24"/>
                <w:szCs w:val="24"/>
              </w:rPr>
            </w:pPr>
            <w:r>
              <w:rPr>
                <w:rFonts w:ascii="Times New Roman" w:hAnsi="Times New Roman" w:cs="Times New Roman"/>
                <w:sz w:val="24"/>
                <w:szCs w:val="24"/>
              </w:rPr>
              <w:t>1.</w:t>
            </w:r>
            <w:r w:rsidR="007A5D90">
              <w:rPr>
                <w:rFonts w:ascii="Times New Roman" w:hAnsi="Times New Roman" w:cs="Times New Roman"/>
                <w:sz w:val="24"/>
                <w:szCs w:val="24"/>
              </w:rPr>
              <w:t>9</w:t>
            </w:r>
            <w:r>
              <w:rPr>
                <w:rFonts w:ascii="Times New Roman" w:hAnsi="Times New Roman" w:cs="Times New Roman"/>
                <w:sz w:val="24"/>
                <w:szCs w:val="24"/>
              </w:rPr>
              <w:t>.</w:t>
            </w:r>
          </w:p>
        </w:tc>
        <w:tc>
          <w:tcPr>
            <w:tcW w:w="2053" w:type="pct"/>
            <w:tcBorders>
              <w:bottom w:val="single" w:color="000000" w:themeColor="text1" w:sz="4" w:space="0"/>
              <w:right w:val="single" w:color="auto" w:sz="4" w:space="0"/>
            </w:tcBorders>
            <w:shd w:val="clear" w:color="auto" w:fill="auto"/>
            <w:tcMar/>
            <w:vAlign w:val="center"/>
          </w:tcPr>
          <w:p w:rsidR="003D7D45" w:rsidP="008A772C" w:rsidRDefault="00CD5039" w14:paraId="12E1ECBC" w14:textId="62AE21EF">
            <w:pPr>
              <w:rPr>
                <w:rFonts w:ascii="Times New Roman" w:hAnsi="Times New Roman" w:cs="Times New Roman"/>
                <w:sz w:val="24"/>
                <w:szCs w:val="24"/>
              </w:rPr>
            </w:pPr>
            <w:r>
              <w:rPr>
                <w:rFonts w:ascii="Times New Roman" w:hAnsi="Times New Roman" w:cs="Times New Roman"/>
                <w:sz w:val="24"/>
                <w:szCs w:val="24"/>
              </w:rPr>
              <w:t xml:space="preserve">Vai </w:t>
            </w:r>
            <w:r w:rsidRPr="00CD5039">
              <w:rPr>
                <w:rFonts w:ascii="Times New Roman" w:hAnsi="Times New Roman" w:cs="Times New Roman"/>
                <w:sz w:val="24"/>
                <w:szCs w:val="24"/>
              </w:rPr>
              <w:t>NACE nozare</w:t>
            </w:r>
            <w:r w:rsidR="008A772C">
              <w:rPr>
                <w:rFonts w:ascii="Times New Roman" w:hAnsi="Times New Roman" w:cs="Times New Roman"/>
                <w:sz w:val="24"/>
                <w:szCs w:val="24"/>
              </w:rPr>
              <w:t>s</w:t>
            </w:r>
            <w:r w:rsidRPr="00CD5039">
              <w:rPr>
                <w:rFonts w:ascii="Times New Roman" w:hAnsi="Times New Roman" w:cs="Times New Roman"/>
                <w:sz w:val="24"/>
                <w:szCs w:val="24"/>
              </w:rPr>
              <w:t xml:space="preserve"> 10.20 </w:t>
            </w:r>
            <w:r w:rsidR="008A772C">
              <w:rPr>
                <w:rFonts w:ascii="Times New Roman" w:hAnsi="Times New Roman" w:cs="Times New Roman"/>
                <w:sz w:val="24"/>
                <w:szCs w:val="24"/>
              </w:rPr>
              <w:t>- z</w:t>
            </w:r>
            <w:r w:rsidRPr="00CD5039">
              <w:rPr>
                <w:rFonts w:ascii="Times New Roman" w:hAnsi="Times New Roman" w:cs="Times New Roman"/>
                <w:sz w:val="24"/>
                <w:szCs w:val="24"/>
              </w:rPr>
              <w:t>ivju, vēžveidīgo un mīkstmiešu pārstrāde un konservēšana</w:t>
            </w:r>
            <w:r w:rsidR="008A772C">
              <w:rPr>
                <w:rFonts w:ascii="Times New Roman" w:hAnsi="Times New Roman" w:cs="Times New Roman"/>
                <w:sz w:val="24"/>
                <w:szCs w:val="24"/>
              </w:rPr>
              <w:t xml:space="preserve">, </w:t>
            </w:r>
            <w:r w:rsidRPr="008A772C" w:rsidR="008A772C">
              <w:rPr>
                <w:rFonts w:ascii="Times New Roman" w:hAnsi="Times New Roman" w:cs="Times New Roman"/>
                <w:sz w:val="24"/>
                <w:szCs w:val="24"/>
              </w:rPr>
              <w:t>10.41 - eļļu ieguve no zivīm un jūras</w:t>
            </w:r>
            <w:r w:rsidR="008A772C">
              <w:rPr>
                <w:rFonts w:ascii="Times New Roman" w:hAnsi="Times New Roman" w:cs="Times New Roman"/>
                <w:sz w:val="24"/>
                <w:szCs w:val="24"/>
              </w:rPr>
              <w:t xml:space="preserve"> </w:t>
            </w:r>
            <w:r w:rsidRPr="008A772C" w:rsidR="008A772C">
              <w:rPr>
                <w:rFonts w:ascii="Times New Roman" w:hAnsi="Times New Roman" w:cs="Times New Roman"/>
                <w:sz w:val="24"/>
                <w:szCs w:val="24"/>
              </w:rPr>
              <w:t>zīdītājiem</w:t>
            </w:r>
            <w:r w:rsidR="008A772C">
              <w:rPr>
                <w:rFonts w:ascii="Times New Roman" w:hAnsi="Times New Roman" w:cs="Times New Roman"/>
                <w:sz w:val="24"/>
                <w:szCs w:val="24"/>
              </w:rPr>
              <w:t xml:space="preserve"> un</w:t>
            </w:r>
            <w:r w:rsidRPr="008A772C" w:rsidR="008A772C">
              <w:rPr>
                <w:rFonts w:ascii="Times New Roman" w:hAnsi="Times New Roman" w:cs="Times New Roman"/>
                <w:sz w:val="24"/>
                <w:szCs w:val="24"/>
              </w:rPr>
              <w:t xml:space="preserve"> 10.85 - zivju ēdienu ražošana; 10.89 - ekstraktu un sulu</w:t>
            </w:r>
            <w:r w:rsidR="008A772C">
              <w:rPr>
                <w:rFonts w:ascii="Times New Roman" w:hAnsi="Times New Roman" w:cs="Times New Roman"/>
                <w:sz w:val="24"/>
                <w:szCs w:val="24"/>
              </w:rPr>
              <w:t xml:space="preserve"> </w:t>
            </w:r>
            <w:r w:rsidRPr="008A772C" w:rsidR="008A772C">
              <w:rPr>
                <w:rFonts w:ascii="Times New Roman" w:hAnsi="Times New Roman" w:cs="Times New Roman"/>
                <w:sz w:val="24"/>
                <w:szCs w:val="24"/>
              </w:rPr>
              <w:t>ražošana no zivīm, vēžveidīgajiem vai mīkstmiešiem</w:t>
            </w:r>
            <w:r w:rsidRPr="00CD5039">
              <w:rPr>
                <w:rFonts w:ascii="Times New Roman" w:hAnsi="Times New Roman" w:cs="Times New Roman"/>
                <w:sz w:val="24"/>
                <w:szCs w:val="24"/>
              </w:rPr>
              <w:t xml:space="preserve"> atbilst </w:t>
            </w:r>
            <w:hyperlink w:history="1" r:id="rId27">
              <w:r w:rsidRPr="008D0657">
                <w:rPr>
                  <w:rStyle w:val="Hyperlink"/>
                  <w:rFonts w:ascii="Times New Roman" w:hAnsi="Times New Roman" w:cs="Times New Roman"/>
                  <w:sz w:val="24"/>
                  <w:szCs w:val="24"/>
                </w:rPr>
                <w:t>Komisijas regulas Nr. ​2023/2831</w:t>
              </w:r>
            </w:hyperlink>
            <w:r w:rsidRPr="00CD5039">
              <w:rPr>
                <w:rFonts w:ascii="Times New Roman" w:hAnsi="Times New Roman" w:cs="Times New Roman"/>
                <w:sz w:val="24"/>
                <w:szCs w:val="24"/>
              </w:rPr>
              <w:t xml:space="preserve"> 1. panta 1. punkt</w:t>
            </w:r>
            <w:r>
              <w:rPr>
                <w:rFonts w:ascii="Times New Roman" w:hAnsi="Times New Roman" w:cs="Times New Roman"/>
                <w:sz w:val="24"/>
                <w:szCs w:val="24"/>
              </w:rPr>
              <w:t xml:space="preserve">a </w:t>
            </w:r>
            <w:r w:rsidRPr="00CD5039">
              <w:rPr>
                <w:rFonts w:ascii="Times New Roman" w:hAnsi="Times New Roman" w:cs="Times New Roman"/>
                <w:sz w:val="24"/>
                <w:szCs w:val="24"/>
              </w:rPr>
              <w:t>g)</w:t>
            </w:r>
            <w:r w:rsidR="004A1102">
              <w:rPr>
                <w:rFonts w:ascii="Times New Roman" w:hAnsi="Times New Roman" w:cs="Times New Roman"/>
                <w:sz w:val="24"/>
                <w:szCs w:val="24"/>
              </w:rPr>
              <w:t xml:space="preserve"> </w:t>
            </w:r>
            <w:r w:rsidRPr="00CD5039">
              <w:rPr>
                <w:rFonts w:ascii="Times New Roman" w:hAnsi="Times New Roman" w:cs="Times New Roman"/>
                <w:sz w:val="24"/>
                <w:szCs w:val="24"/>
              </w:rPr>
              <w:t>“zvejas un akvakultūras produktu apstrāde un tirdzniecība” ir visas darbības, kas ietver pārkraušanu, apstrādi un transformāciju, kuras veic pēc izkraušanas vai – akvakultūras gadījumā – ieguves un pēc kuru veikšanas iegūst pārstrādātu produktu, kā arī šādu produktu izplatīšanu</w:t>
            </w:r>
            <w:r w:rsidR="00D34026">
              <w:rPr>
                <w:rFonts w:ascii="Times New Roman" w:hAnsi="Times New Roman" w:cs="Times New Roman"/>
                <w:sz w:val="24"/>
                <w:szCs w:val="24"/>
              </w:rPr>
              <w:t xml:space="preserve">, un </w:t>
            </w:r>
            <w:r w:rsidRPr="00D34026" w:rsidR="00D34026">
              <w:rPr>
                <w:rFonts w:ascii="Times New Roman" w:hAnsi="Times New Roman" w:cs="Times New Roman"/>
                <w:sz w:val="24"/>
                <w:szCs w:val="24"/>
              </w:rPr>
              <w:t xml:space="preserve">šāds projekta iesniedzējs nevar pretendēt uz </w:t>
            </w:r>
            <w:r w:rsidR="00226EDE">
              <w:rPr>
                <w:rFonts w:ascii="Times New Roman" w:hAnsi="Times New Roman" w:cs="Times New Roman"/>
                <w:sz w:val="24"/>
                <w:szCs w:val="24"/>
              </w:rPr>
              <w:t>atbalstu?</w:t>
            </w:r>
          </w:p>
          <w:p w:rsidRPr="007B2BFE" w:rsidR="00226EDE" w:rsidP="00CD5039" w:rsidRDefault="00226EDE" w14:paraId="326B3181" w14:textId="1998480B">
            <w:pPr>
              <w:rPr>
                <w:rFonts w:ascii="Times New Roman" w:hAnsi="Times New Roman" w:cs="Times New Roman"/>
                <w:i/>
                <w:iCs/>
                <w:sz w:val="24"/>
                <w:szCs w:val="24"/>
              </w:rPr>
            </w:pPr>
            <w:r>
              <w:rPr>
                <w:rFonts w:ascii="Times New Roman" w:hAnsi="Times New Roman" w:cs="Times New Roman"/>
                <w:i/>
                <w:iCs/>
                <w:sz w:val="24"/>
                <w:szCs w:val="24"/>
              </w:rPr>
              <w:lastRenderedPageBreak/>
              <w:t>Jautājums uzdots e-pastā</w:t>
            </w:r>
          </w:p>
        </w:tc>
        <w:tc>
          <w:tcPr>
            <w:tcW w:w="2630" w:type="pct"/>
            <w:tcBorders>
              <w:left w:val="single" w:color="auto" w:sz="4" w:space="0"/>
              <w:bottom w:val="single" w:color="000000" w:themeColor="text1" w:sz="4" w:space="0"/>
            </w:tcBorders>
            <w:shd w:val="clear" w:color="auto" w:fill="auto"/>
            <w:tcMar/>
          </w:tcPr>
          <w:p w:rsidRPr="007B2BFE" w:rsidR="002571D1" w:rsidP="00880F4B" w:rsidRDefault="00880F4B" w14:paraId="4500A1A5" w14:textId="4FBBB959">
            <w:pPr>
              <w:jc w:val="both"/>
              <w:rPr>
                <w:rFonts w:ascii="Times New Roman" w:hAnsi="Times New Roman" w:eastAsia="Times New Roman" w:cs="Times New Roman"/>
                <w:i/>
                <w:iCs/>
                <w:sz w:val="24"/>
                <w:szCs w:val="24"/>
              </w:rPr>
            </w:pPr>
            <w:r w:rsidRPr="007B2BFE">
              <w:rPr>
                <w:rFonts w:ascii="Times New Roman" w:hAnsi="Times New Roman" w:eastAsia="Times New Roman" w:cs="Times New Roman"/>
                <w:i/>
                <w:iCs/>
                <w:sz w:val="24"/>
                <w:szCs w:val="24"/>
              </w:rPr>
              <w:lastRenderedPageBreak/>
              <w:t xml:space="preserve">Saskaņā ar SAM noteikumu 17.2. apakšpunktu projekta iesniedzējs nevar pretendēt, ja tas atbilst nozarēm vai darbībām, kas noteiktas Komisijas regulas 2023/2831 1. panta 1. punktā. Atbilstoši Komisijas regulas 2023/2831 1. panta 1. punkta a) un b) apakšpunkta, atbalstu nepiešķiet uzņēmumiem, kuri nodarbojas ar zvejas un akvakultūras produktu primāro ražošanu vai zvejas un akvakultūras produktu apstrādi un tirdzniecību. </w:t>
            </w:r>
            <w:r w:rsidRPr="007B2BFE" w:rsidR="00E22C46">
              <w:rPr>
                <w:rFonts w:ascii="Times New Roman" w:hAnsi="Times New Roman" w:eastAsia="Times New Roman" w:cs="Times New Roman"/>
                <w:i/>
                <w:iCs/>
                <w:sz w:val="24"/>
                <w:szCs w:val="24"/>
              </w:rPr>
              <w:t xml:space="preserve">Savukārt </w:t>
            </w:r>
            <w:r w:rsidRPr="007B2BFE">
              <w:rPr>
                <w:rFonts w:ascii="Times New Roman" w:hAnsi="Times New Roman" w:eastAsia="Times New Roman" w:cs="Times New Roman"/>
                <w:i/>
                <w:iCs/>
                <w:sz w:val="24"/>
                <w:szCs w:val="24"/>
              </w:rPr>
              <w:t xml:space="preserve">Komisijas regulas Nr. 2023/2831 2. panta 1. punktam zvejas un akvakultūras produkti ir produkti, kas definēti </w:t>
            </w:r>
            <w:hyperlink w:history="1" r:id="rId28">
              <w:r w:rsidRPr="007B2BFE">
                <w:rPr>
                  <w:rStyle w:val="Hyperlink"/>
                  <w:rFonts w:ascii="Times New Roman" w:hAnsi="Times New Roman" w:eastAsia="Times New Roman" w:cs="Times New Roman"/>
                  <w:i/>
                  <w:iCs/>
                  <w:color w:val="auto"/>
                  <w:sz w:val="24"/>
                  <w:szCs w:val="24"/>
                </w:rPr>
                <w:t>Eiropas Parlamenta un Padomes 2013. gada 11. decembra Regulā Nr. 1379/2013 par zvejas un akvakultūras produktu tirgu kopīgo organizāciju un ar ko groza Padomes Regulas (EK) Nr. 1184/2006 un (EK) Nr. 1224/2009 un atceļ Padomes Regulu (EK) Nr. 104/2000</w:t>
              </w:r>
            </w:hyperlink>
            <w:r w:rsidRPr="007B2BFE">
              <w:rPr>
                <w:rFonts w:ascii="Times New Roman" w:hAnsi="Times New Roman" w:eastAsia="Times New Roman" w:cs="Times New Roman"/>
                <w:i/>
                <w:iCs/>
                <w:sz w:val="24"/>
                <w:szCs w:val="24"/>
              </w:rPr>
              <w:t xml:space="preserve"> (turpmāk – </w:t>
            </w:r>
            <w:hyperlink w:history="1" r:id="rId29">
              <w:r w:rsidRPr="007B2BFE">
                <w:rPr>
                  <w:rStyle w:val="Hyperlink"/>
                  <w:rFonts w:ascii="Times New Roman" w:hAnsi="Times New Roman" w:eastAsia="Times New Roman" w:cs="Times New Roman"/>
                  <w:i/>
                  <w:iCs/>
                  <w:color w:val="auto"/>
                  <w:sz w:val="24"/>
                  <w:szCs w:val="24"/>
                </w:rPr>
                <w:t>Padomes regula Nr. 1379/2013</w:t>
              </w:r>
            </w:hyperlink>
            <w:r w:rsidRPr="007B2BFE">
              <w:rPr>
                <w:rFonts w:ascii="Times New Roman" w:hAnsi="Times New Roman" w:eastAsia="Times New Roman" w:cs="Times New Roman"/>
                <w:i/>
                <w:iCs/>
                <w:sz w:val="24"/>
                <w:szCs w:val="24"/>
              </w:rPr>
              <w:t>) 5. panta a) un b) punktā.</w:t>
            </w:r>
            <w:r w:rsidRPr="007B2BFE" w:rsidR="00E22C46">
              <w:rPr>
                <w:rFonts w:ascii="Times New Roman" w:hAnsi="Times New Roman" w:eastAsia="Times New Roman" w:cs="Times New Roman"/>
                <w:i/>
                <w:iCs/>
                <w:sz w:val="24"/>
                <w:szCs w:val="24"/>
              </w:rPr>
              <w:t xml:space="preserve"> </w:t>
            </w:r>
            <w:r w:rsidRPr="007B2BFE" w:rsidR="00284CE0">
              <w:rPr>
                <w:rFonts w:ascii="Times New Roman" w:hAnsi="Times New Roman" w:eastAsia="Times New Roman" w:cs="Times New Roman"/>
                <w:i/>
                <w:iCs/>
                <w:sz w:val="24"/>
                <w:szCs w:val="24"/>
              </w:rPr>
              <w:t xml:space="preserve">Ņemot vērā, ka jautājumā </w:t>
            </w:r>
            <w:r w:rsidRPr="007B2BFE" w:rsidR="00F76FF2">
              <w:rPr>
                <w:rFonts w:ascii="Times New Roman" w:hAnsi="Times New Roman" w:eastAsia="Times New Roman" w:cs="Times New Roman"/>
                <w:i/>
                <w:iCs/>
                <w:sz w:val="24"/>
                <w:szCs w:val="24"/>
              </w:rPr>
              <w:t>minētās</w:t>
            </w:r>
            <w:r w:rsidRPr="007B2BFE" w:rsidR="00284CE0">
              <w:rPr>
                <w:rFonts w:ascii="Times New Roman" w:hAnsi="Times New Roman" w:eastAsia="Times New Roman" w:cs="Times New Roman"/>
                <w:i/>
                <w:iCs/>
                <w:sz w:val="24"/>
                <w:szCs w:val="24"/>
              </w:rPr>
              <w:t xml:space="preserve"> NACE klasifikācijas </w:t>
            </w:r>
            <w:r w:rsidRPr="007B2BFE" w:rsidR="00F76FF2">
              <w:rPr>
                <w:rFonts w:ascii="Times New Roman" w:hAnsi="Times New Roman" w:eastAsia="Times New Roman" w:cs="Times New Roman"/>
                <w:i/>
                <w:iCs/>
                <w:sz w:val="24"/>
                <w:szCs w:val="24"/>
              </w:rPr>
              <w:t xml:space="preserve">norāda uz </w:t>
            </w:r>
            <w:r w:rsidRPr="007B2BFE" w:rsidR="00284CE0">
              <w:rPr>
                <w:rFonts w:ascii="Times New Roman" w:hAnsi="Times New Roman" w:eastAsia="Times New Roman" w:cs="Times New Roman"/>
                <w:i/>
                <w:iCs/>
                <w:sz w:val="24"/>
                <w:szCs w:val="24"/>
              </w:rPr>
              <w:lastRenderedPageBreak/>
              <w:t xml:space="preserve">uzņēmuma darbību </w:t>
            </w:r>
            <w:r w:rsidRPr="007B2BFE" w:rsidR="0015286B">
              <w:rPr>
                <w:rFonts w:ascii="Times New Roman" w:hAnsi="Times New Roman" w:eastAsia="Times New Roman" w:cs="Times New Roman"/>
                <w:i/>
                <w:iCs/>
                <w:sz w:val="24"/>
                <w:szCs w:val="24"/>
              </w:rPr>
              <w:t>zvejas un akvakultūras produktu</w:t>
            </w:r>
            <w:r w:rsidRPr="007B2BFE" w:rsidR="00F76FF2">
              <w:rPr>
                <w:rFonts w:ascii="Times New Roman" w:hAnsi="Times New Roman" w:eastAsia="Times New Roman" w:cs="Times New Roman"/>
                <w:i/>
                <w:iCs/>
                <w:sz w:val="24"/>
                <w:szCs w:val="24"/>
              </w:rPr>
              <w:t>, kas minēti Padomes regulas Nr. 1379/2013 I pielikumā,</w:t>
            </w:r>
            <w:r w:rsidRPr="007B2BFE" w:rsidR="00284CE0">
              <w:rPr>
                <w:rFonts w:ascii="Times New Roman" w:hAnsi="Times New Roman" w:eastAsia="Times New Roman" w:cs="Times New Roman"/>
                <w:i/>
                <w:iCs/>
                <w:sz w:val="24"/>
                <w:szCs w:val="24"/>
              </w:rPr>
              <w:t xml:space="preserve"> ražošanu, pārstrādi un tirdzniecīb</w:t>
            </w:r>
            <w:r w:rsidRPr="007B2BFE" w:rsidR="0015286B">
              <w:rPr>
                <w:rFonts w:ascii="Times New Roman" w:hAnsi="Times New Roman" w:eastAsia="Times New Roman" w:cs="Times New Roman"/>
                <w:i/>
                <w:iCs/>
                <w:sz w:val="24"/>
                <w:szCs w:val="24"/>
              </w:rPr>
              <w:t>u</w:t>
            </w:r>
            <w:r w:rsidRPr="007B2BFE" w:rsidR="00F76FF2">
              <w:rPr>
                <w:rFonts w:ascii="Times New Roman" w:hAnsi="Times New Roman" w:eastAsia="Times New Roman" w:cs="Times New Roman"/>
                <w:i/>
                <w:iCs/>
                <w:sz w:val="24"/>
                <w:szCs w:val="24"/>
              </w:rPr>
              <w:t xml:space="preserve">, tad uzņēmumi šādās darbības nozarēs nevar </w:t>
            </w:r>
            <w:r w:rsidRPr="007B2BFE" w:rsidR="00976B97">
              <w:rPr>
                <w:rFonts w:ascii="Times New Roman" w:hAnsi="Times New Roman" w:eastAsia="Times New Roman" w:cs="Times New Roman"/>
                <w:i/>
                <w:iCs/>
                <w:sz w:val="24"/>
                <w:szCs w:val="24"/>
              </w:rPr>
              <w:t xml:space="preserve">pretendēt uz </w:t>
            </w:r>
            <w:r w:rsidRPr="007B2BFE" w:rsidR="00F76FF2">
              <w:rPr>
                <w:rFonts w:ascii="Times New Roman" w:hAnsi="Times New Roman" w:eastAsia="Times New Roman" w:cs="Times New Roman"/>
                <w:i/>
                <w:iCs/>
                <w:sz w:val="24"/>
                <w:szCs w:val="24"/>
              </w:rPr>
              <w:t>atbalst</w:t>
            </w:r>
            <w:r w:rsidRPr="007B2BFE" w:rsidR="00976B97">
              <w:rPr>
                <w:rFonts w:ascii="Times New Roman" w:hAnsi="Times New Roman" w:eastAsia="Times New Roman" w:cs="Times New Roman"/>
                <w:i/>
                <w:iCs/>
                <w:sz w:val="24"/>
                <w:szCs w:val="24"/>
              </w:rPr>
              <w:t>u</w:t>
            </w:r>
            <w:r w:rsidRPr="007B2BFE" w:rsidR="00F76FF2">
              <w:rPr>
                <w:rFonts w:ascii="Times New Roman" w:hAnsi="Times New Roman" w:eastAsia="Times New Roman" w:cs="Times New Roman"/>
                <w:i/>
                <w:iCs/>
                <w:sz w:val="24"/>
                <w:szCs w:val="24"/>
              </w:rPr>
              <w:t>.</w:t>
            </w:r>
          </w:p>
          <w:p w:rsidRPr="007B2BFE" w:rsidR="003D7D45" w:rsidP="00983289" w:rsidRDefault="00983289" w14:paraId="5556EC32" w14:textId="63AF1F50">
            <w:pPr>
              <w:jc w:val="both"/>
              <w:rPr>
                <w:rFonts w:ascii="Times New Roman" w:hAnsi="Times New Roman" w:eastAsia="Times New Roman" w:cs="Times New Roman"/>
                <w:i/>
                <w:iCs/>
                <w:sz w:val="24"/>
                <w:szCs w:val="24"/>
              </w:rPr>
            </w:pPr>
            <w:r w:rsidRPr="007B2BFE">
              <w:rPr>
                <w:rFonts w:ascii="Times New Roman" w:hAnsi="Times New Roman" w:eastAsia="Times New Roman" w:cs="Times New Roman"/>
                <w:i/>
                <w:iCs/>
                <w:sz w:val="24"/>
                <w:szCs w:val="24"/>
              </w:rPr>
              <w:t>Vēršam uzmanību, ka Ekonomikas ministrija plāno izstrādāt SAM noteikumu grozījumus, paredzot, ka atbalstu varēs saņemt komersanti, kas darbojas zvejas un akvakultūras nozarēs.</w:t>
            </w:r>
          </w:p>
        </w:tc>
      </w:tr>
      <w:tr w:rsidRPr="00BD5D37" w:rsidR="00BD3274" w:rsidTr="2C52E15B" w14:paraId="251AB13B" w14:textId="77777777">
        <w:trPr>
          <w:trHeight w:val="465"/>
        </w:trPr>
        <w:tc>
          <w:tcPr>
            <w:tcW w:w="317" w:type="pct"/>
            <w:tcBorders>
              <w:bottom w:val="single" w:color="000000" w:themeColor="text1" w:sz="4" w:space="0"/>
              <w:right w:val="single" w:color="auto" w:sz="4" w:space="0"/>
            </w:tcBorders>
            <w:tcMar/>
          </w:tcPr>
          <w:p w:rsidRPr="1EC5133F" w:rsidR="00BD3274" w:rsidP="00545203" w:rsidRDefault="008C55A0" w14:paraId="5F4746E4" w14:textId="28E3102B">
            <w:pPr>
              <w:rPr>
                <w:rFonts w:ascii="Times New Roman" w:hAnsi="Times New Roman" w:cs="Times New Roman"/>
                <w:sz w:val="24"/>
                <w:szCs w:val="24"/>
              </w:rPr>
            </w:pPr>
            <w:r>
              <w:rPr>
                <w:rFonts w:ascii="Times New Roman" w:hAnsi="Times New Roman" w:cs="Times New Roman"/>
                <w:sz w:val="24"/>
                <w:szCs w:val="24"/>
              </w:rPr>
              <w:lastRenderedPageBreak/>
              <w:t>1.10</w:t>
            </w:r>
            <w:r w:rsidR="00BD3274">
              <w:rPr>
                <w:rFonts w:ascii="Times New Roman" w:hAnsi="Times New Roman" w:cs="Times New Roman"/>
                <w:sz w:val="24"/>
                <w:szCs w:val="24"/>
              </w:rPr>
              <w:t>.</w:t>
            </w:r>
          </w:p>
        </w:tc>
        <w:tc>
          <w:tcPr>
            <w:tcW w:w="2053" w:type="pct"/>
            <w:tcBorders>
              <w:bottom w:val="single" w:color="000000" w:themeColor="text1" w:sz="4" w:space="0"/>
              <w:right w:val="single" w:color="auto" w:sz="4" w:space="0"/>
            </w:tcBorders>
            <w:shd w:val="clear" w:color="auto" w:fill="auto"/>
            <w:tcMar/>
            <w:vAlign w:val="center"/>
          </w:tcPr>
          <w:p w:rsidR="00BD3274" w:rsidP="00FC36F4" w:rsidRDefault="00EA5895" w14:paraId="68F714A2" w14:textId="08A411F7">
            <w:pPr>
              <w:rPr>
                <w:rFonts w:ascii="Times New Roman" w:hAnsi="Times New Roman" w:cs="Times New Roman"/>
                <w:sz w:val="24"/>
                <w:szCs w:val="24"/>
              </w:rPr>
            </w:pPr>
            <w:r>
              <w:rPr>
                <w:rFonts w:ascii="Times New Roman" w:hAnsi="Times New Roman" w:cs="Times New Roman"/>
                <w:sz w:val="24"/>
                <w:szCs w:val="24"/>
              </w:rPr>
              <w:t>V</w:t>
            </w:r>
            <w:r w:rsidRPr="00EA5895">
              <w:rPr>
                <w:rFonts w:ascii="Times New Roman" w:hAnsi="Times New Roman" w:cs="Times New Roman"/>
                <w:sz w:val="24"/>
                <w:szCs w:val="24"/>
              </w:rPr>
              <w:t>ai pareizi saprotam ka programmā var piedalīties un saņemt atbalstu mazās vidējās kapitalizācijas sabiedrības?</w:t>
            </w:r>
            <w:r w:rsidR="00FC36F4">
              <w:t xml:space="preserve"> </w:t>
            </w:r>
            <w:r w:rsidRPr="00FC36F4" w:rsidR="00FC36F4">
              <w:rPr>
                <w:rFonts w:ascii="Times New Roman" w:hAnsi="Times New Roman" w:cs="Times New Roman"/>
                <w:sz w:val="24"/>
                <w:szCs w:val="24"/>
              </w:rPr>
              <w:t>Balstoties uz Regulas 2.panta sesto daļu:</w:t>
            </w:r>
            <w:r w:rsidR="00FC36F4">
              <w:rPr>
                <w:rFonts w:ascii="Times New Roman" w:hAnsi="Times New Roman" w:cs="Times New Roman"/>
                <w:sz w:val="24"/>
                <w:szCs w:val="24"/>
              </w:rPr>
              <w:t xml:space="preserve"> </w:t>
            </w:r>
            <w:r w:rsidR="00C15824">
              <w:rPr>
                <w:rFonts w:ascii="Times New Roman" w:hAnsi="Times New Roman" w:cs="Times New Roman"/>
                <w:sz w:val="24"/>
                <w:szCs w:val="24"/>
              </w:rPr>
              <w:t>“</w:t>
            </w:r>
            <w:r w:rsidRPr="00FC36F4" w:rsidR="00FC36F4">
              <w:rPr>
                <w:rFonts w:ascii="Times New Roman" w:hAnsi="Times New Roman" w:cs="Times New Roman"/>
                <w:sz w:val="24"/>
                <w:szCs w:val="24"/>
              </w:rPr>
              <w:t>mazas vidējas kapitalizācijas sabiedrības ir vienības, kam ir līdz 499 darbiniekiem un kas nav MVU</w:t>
            </w:r>
            <w:r w:rsidR="00C15824">
              <w:rPr>
                <w:rFonts w:ascii="Times New Roman" w:hAnsi="Times New Roman" w:cs="Times New Roman"/>
                <w:sz w:val="24"/>
                <w:szCs w:val="24"/>
              </w:rPr>
              <w:t>”</w:t>
            </w:r>
            <w:r w:rsidR="002652CF">
              <w:rPr>
                <w:rFonts w:ascii="Times New Roman" w:hAnsi="Times New Roman" w:cs="Times New Roman"/>
                <w:sz w:val="24"/>
                <w:szCs w:val="24"/>
              </w:rPr>
              <w:t xml:space="preserve">. </w:t>
            </w:r>
            <w:r w:rsidRPr="00FC36F4" w:rsidR="00FC36F4">
              <w:rPr>
                <w:rFonts w:ascii="Times New Roman" w:hAnsi="Times New Roman" w:cs="Times New Roman"/>
                <w:sz w:val="24"/>
                <w:szCs w:val="24"/>
              </w:rPr>
              <w:t xml:space="preserve">Attiecīgi </w:t>
            </w:r>
            <w:r w:rsidR="00C15824">
              <w:rPr>
                <w:rFonts w:ascii="Times New Roman" w:hAnsi="Times New Roman" w:cs="Times New Roman"/>
                <w:sz w:val="24"/>
                <w:szCs w:val="24"/>
              </w:rPr>
              <w:t xml:space="preserve">vai </w:t>
            </w:r>
            <w:r w:rsidRPr="00FC36F4" w:rsidR="00FC36F4">
              <w:rPr>
                <w:rFonts w:ascii="Times New Roman" w:hAnsi="Times New Roman" w:cs="Times New Roman"/>
                <w:sz w:val="24"/>
                <w:szCs w:val="24"/>
              </w:rPr>
              <w:t xml:space="preserve">sabiedrība ar 275 darbiniekiem, apgrozījumu 550 </w:t>
            </w:r>
            <w:proofErr w:type="spellStart"/>
            <w:r w:rsidRPr="00FC36F4" w:rsidR="00FC36F4">
              <w:rPr>
                <w:rFonts w:ascii="Times New Roman" w:hAnsi="Times New Roman" w:cs="Times New Roman"/>
                <w:sz w:val="24"/>
                <w:szCs w:val="24"/>
              </w:rPr>
              <w:t>mijl</w:t>
            </w:r>
            <w:proofErr w:type="spellEnd"/>
            <w:r w:rsidRPr="00FC36F4" w:rsidR="00FC36F4">
              <w:rPr>
                <w:rFonts w:ascii="Times New Roman" w:hAnsi="Times New Roman" w:cs="Times New Roman"/>
                <w:sz w:val="24"/>
                <w:szCs w:val="24"/>
              </w:rPr>
              <w:t>. EUR un bilances kopsummu 330 milj. EUR, būtu klasificējama kā mazās vidējās kapitalizācijas sabiedrība un pretendētu uz atbalstu</w:t>
            </w:r>
            <w:r w:rsidR="002652CF">
              <w:rPr>
                <w:rFonts w:ascii="Times New Roman" w:hAnsi="Times New Roman" w:cs="Times New Roman"/>
                <w:sz w:val="24"/>
                <w:szCs w:val="24"/>
              </w:rPr>
              <w:t>?</w:t>
            </w:r>
          </w:p>
          <w:p w:rsidRPr="004931C9" w:rsidR="002D5780" w:rsidP="00FC36F4" w:rsidRDefault="002D5780" w14:paraId="4C7771EB" w14:textId="74205872">
            <w:pPr>
              <w:rPr>
                <w:rFonts w:ascii="Times New Roman" w:hAnsi="Times New Roman" w:cs="Times New Roman"/>
                <w:i/>
                <w:iCs/>
                <w:sz w:val="24"/>
                <w:szCs w:val="24"/>
              </w:rPr>
            </w:pPr>
            <w:r>
              <w:rPr>
                <w:rFonts w:ascii="Times New Roman" w:hAnsi="Times New Roman" w:cs="Times New Roman"/>
                <w:i/>
                <w:iCs/>
                <w:sz w:val="24"/>
                <w:szCs w:val="24"/>
              </w:rPr>
              <w:t>Jautājums uzdots e-pastā</w:t>
            </w:r>
          </w:p>
        </w:tc>
        <w:tc>
          <w:tcPr>
            <w:tcW w:w="2630" w:type="pct"/>
            <w:tcBorders>
              <w:left w:val="single" w:color="auto" w:sz="4" w:space="0"/>
              <w:bottom w:val="single" w:color="000000" w:themeColor="text1" w:sz="4" w:space="0"/>
            </w:tcBorders>
            <w:shd w:val="clear" w:color="auto" w:fill="auto"/>
            <w:tcMar/>
          </w:tcPr>
          <w:p w:rsidRPr="004931C9" w:rsidR="001B5C10" w:rsidP="106CEAB5" w:rsidRDefault="02F00192" w14:paraId="1D5A1D17" w14:textId="1502CA49">
            <w:pPr>
              <w:jc w:val="both"/>
              <w:rPr>
                <w:rFonts w:ascii="Times New Roman" w:hAnsi="Times New Roman" w:cs="Times New Roman"/>
                <w:i/>
                <w:iCs/>
                <w:sz w:val="24"/>
                <w:szCs w:val="24"/>
                <w:bdr w:val="none" w:color="auto" w:sz="0" w:space="0" w:frame="1"/>
                <w:shd w:val="clear" w:color="auto" w:fill="FFFFFF"/>
              </w:rPr>
            </w:pPr>
            <w:r w:rsidRPr="106CEAB5">
              <w:rPr>
                <w:rStyle w:val="ui-provider"/>
                <w:rFonts w:ascii="Times New Roman" w:hAnsi="Times New Roman" w:cs="Times New Roman"/>
                <w:i/>
                <w:iCs/>
                <w:sz w:val="24"/>
                <w:szCs w:val="24"/>
              </w:rPr>
              <w:t xml:space="preserve">Saskaņā ar </w:t>
            </w:r>
            <w:hyperlink w:history="1" r:id="rId30">
              <w:r w:rsidRPr="106CEAB5">
                <w:rPr>
                  <w:rStyle w:val="Hyperlink"/>
                  <w:rFonts w:ascii="Times New Roman" w:hAnsi="Times New Roman" w:cs="Times New Roman"/>
                  <w:i/>
                  <w:iCs/>
                  <w:color w:val="034990"/>
                  <w:sz w:val="24"/>
                  <w:szCs w:val="24"/>
                </w:rPr>
                <w:t>SAM noteikumu</w:t>
              </w:r>
            </w:hyperlink>
            <w:r w:rsidRPr="106CEAB5">
              <w:rPr>
                <w:rStyle w:val="ui-provider"/>
                <w:rFonts w:ascii="Times New Roman" w:hAnsi="Times New Roman" w:cs="Times New Roman"/>
                <w:i/>
                <w:iCs/>
                <w:sz w:val="24"/>
                <w:szCs w:val="24"/>
              </w:rPr>
              <w:t xml:space="preserve">  2.1.apakšpunktu uz atbalstu pretendē "</w:t>
            </w:r>
            <w:r w:rsidRPr="106CEAB5">
              <w:rPr>
                <w:rStyle w:val="ui-provider"/>
                <w:rFonts w:ascii="Times New Roman" w:hAnsi="Times New Roman" w:cs="Times New Roman"/>
                <w:i/>
                <w:iCs/>
                <w:sz w:val="24"/>
                <w:szCs w:val="24"/>
                <w:u w:val="single"/>
              </w:rPr>
              <w:t>komersanti</w:t>
            </w:r>
            <w:r w:rsidRPr="106CEAB5">
              <w:rPr>
                <w:rStyle w:val="ui-provider"/>
                <w:rFonts w:ascii="Times New Roman" w:hAnsi="Times New Roman" w:cs="Times New Roman"/>
                <w:i/>
                <w:iCs/>
                <w:sz w:val="24"/>
                <w:szCs w:val="24"/>
              </w:rPr>
              <w:t xml:space="preserve"> – Latvijas Republikas komercreģistrā reģistrētas kapitālsabiedrības, </w:t>
            </w:r>
            <w:r w:rsidRPr="106CEAB5">
              <w:rPr>
                <w:rStyle w:val="ui-provider"/>
                <w:rFonts w:ascii="Times New Roman" w:hAnsi="Times New Roman" w:cs="Times New Roman"/>
                <w:i/>
                <w:iCs/>
                <w:sz w:val="24"/>
                <w:szCs w:val="24"/>
                <w:u w:val="single"/>
              </w:rPr>
              <w:t>kas atbilst mazā un vidējā komersanta statusam</w:t>
            </w:r>
            <w:r w:rsidRPr="106CEAB5">
              <w:rPr>
                <w:rStyle w:val="ui-provider"/>
                <w:rFonts w:ascii="Times New Roman" w:hAnsi="Times New Roman" w:cs="Times New Roman"/>
                <w:i/>
                <w:iCs/>
                <w:sz w:val="24"/>
                <w:szCs w:val="24"/>
              </w:rPr>
              <w:t xml:space="preserve">  saskaņā ar </w:t>
            </w:r>
            <w:hyperlink r:id="rId31">
              <w:r w:rsidRPr="106CEAB5">
                <w:rPr>
                  <w:rStyle w:val="Hyperlink"/>
                  <w:rFonts w:ascii="Times New Roman" w:hAnsi="Times New Roman" w:cs="Times New Roman"/>
                  <w:i/>
                  <w:iCs/>
                  <w:sz w:val="24"/>
                  <w:szCs w:val="24"/>
                </w:rPr>
                <w:t>Eiropas Komisijas 2014.gada 17.jūnija Regulas (ES) Nr.651/2014, ar ko noteiktas atbalsta kategorijas atzīst par saderīgām ar iekšējo tirgu, piemērojot Līguma 107. un 108. pantu</w:t>
              </w:r>
            </w:hyperlink>
            <w:r w:rsidRPr="106CEAB5">
              <w:rPr>
                <w:rStyle w:val="ui-provider"/>
                <w:rFonts w:ascii="Times New Roman" w:hAnsi="Times New Roman" w:cs="Times New Roman"/>
                <w:i/>
                <w:iCs/>
                <w:sz w:val="24"/>
                <w:szCs w:val="24"/>
              </w:rPr>
              <w:t xml:space="preserve"> (turpmāk – Komisijas regula Nr.651/2014), I pielikuma 2. panta 1. punktu, </w:t>
            </w:r>
            <w:r w:rsidRPr="106CEAB5">
              <w:rPr>
                <w:rStyle w:val="ui-provider"/>
                <w:rFonts w:ascii="Times New Roman" w:hAnsi="Times New Roman" w:cs="Times New Roman"/>
                <w:i/>
                <w:iCs/>
                <w:sz w:val="24"/>
                <w:szCs w:val="24"/>
                <w:u w:val="single"/>
              </w:rPr>
              <w:t xml:space="preserve">vai </w:t>
            </w:r>
            <w:r w:rsidRPr="106CEAB5">
              <w:rPr>
                <w:rStyle w:val="ui-provider"/>
                <w:rFonts w:ascii="Times New Roman" w:hAnsi="Times New Roman" w:cs="Times New Roman"/>
                <w:i/>
                <w:iCs/>
                <w:sz w:val="24"/>
                <w:szCs w:val="24"/>
              </w:rPr>
              <w:t xml:space="preserve">mazās vidējas kapitalizācijas sabiedrības, kas atbilst </w:t>
            </w:r>
            <w:hyperlink r:id="rId32">
              <w:r w:rsidRPr="106CEAB5">
                <w:rPr>
                  <w:rStyle w:val="Hyperlink"/>
                  <w:rFonts w:ascii="Times New Roman" w:hAnsi="Times New Roman" w:cs="Times New Roman"/>
                  <w:i/>
                  <w:iCs/>
                  <w:sz w:val="24"/>
                  <w:szCs w:val="24"/>
                </w:rPr>
                <w:t>Eiropas Parlamenta un Padomes 2015. gada 25. jūnija Regulas (ES) 2015/1017 par Eiropas Stratēģisko investīciju fondu, Eiropas Investīciju konsultāciju centru un Eiropas Investīciju projektu portālu, ar ko groza Regulas (ES) Nr. 1291/2013 un (ES) Nr. 1316/2013 – Eiropas Stratēģisko investīciju fonds</w:t>
              </w:r>
            </w:hyperlink>
            <w:r w:rsidRPr="106CEAB5">
              <w:rPr>
                <w:rStyle w:val="Hyperlink"/>
                <w:rFonts w:ascii="Times New Roman" w:hAnsi="Times New Roman" w:cs="Times New Roman"/>
                <w:i/>
                <w:iCs/>
                <w:sz w:val="24"/>
                <w:szCs w:val="24"/>
              </w:rPr>
              <w:t xml:space="preserve"> (turpmāk – Regula 2015/1017)</w:t>
            </w:r>
            <w:r w:rsidRPr="106CEAB5">
              <w:rPr>
                <w:rStyle w:val="ui-provider"/>
                <w:rFonts w:ascii="Times New Roman" w:hAnsi="Times New Roman" w:cs="Times New Roman"/>
                <w:i/>
                <w:iCs/>
                <w:sz w:val="24"/>
                <w:szCs w:val="24"/>
              </w:rPr>
              <w:t xml:space="preserve"> 2. panta 6. punktā noteiktajai definīcijai." </w:t>
            </w:r>
            <w:r w:rsidRPr="106CEAB5">
              <w:rPr>
                <w:rFonts w:ascii="Times New Roman" w:hAnsi="Times New Roman" w:cs="Times New Roman"/>
                <w:i/>
                <w:iCs/>
                <w:sz w:val="24"/>
                <w:szCs w:val="24"/>
              </w:rPr>
              <w:t>Saskaņā ar </w:t>
            </w:r>
            <w:hyperlink w:tgtFrame="_blank" w:tooltip="Original URL: https://eur-lex.europa.eu/legal-content/LV/TXT/?uri=CELEX:32015R1017&amp;qid=1696226211035. Click or tap if you trust this link." w:history="1" r:id="rId33">
              <w:r w:rsidRPr="106CEAB5">
                <w:rPr>
                  <w:rStyle w:val="Hyperlink"/>
                  <w:rFonts w:ascii="Times New Roman" w:hAnsi="Times New Roman" w:cs="Times New Roman"/>
                  <w:i/>
                  <w:iCs/>
                  <w:color w:val="auto"/>
                  <w:sz w:val="24"/>
                  <w:szCs w:val="24"/>
                </w:rPr>
                <w:t>Regulas 2015/1017</w:t>
              </w:r>
            </w:hyperlink>
            <w:r w:rsidRPr="106CEAB5">
              <w:rPr>
                <w:rStyle w:val="Hyperlink"/>
                <w:rFonts w:ascii="Times New Roman" w:hAnsi="Times New Roman" w:cs="Times New Roman"/>
                <w:i/>
                <w:iCs/>
                <w:color w:val="auto"/>
                <w:sz w:val="24"/>
                <w:szCs w:val="24"/>
              </w:rPr>
              <w:t xml:space="preserve"> </w:t>
            </w:r>
            <w:r w:rsidRPr="106CEAB5">
              <w:rPr>
                <w:rFonts w:ascii="Times New Roman" w:hAnsi="Times New Roman" w:cs="Times New Roman"/>
                <w:i/>
                <w:iCs/>
                <w:sz w:val="24"/>
                <w:szCs w:val="24"/>
              </w:rPr>
              <w:t xml:space="preserve">2. panta 6.punktu mazas vidējas kapitalizācijas sabiedrības ir vienības, kam ir līdz 499 darbiniekiem un kas nav MVU. Līdz ar to jā, sabiedrība ar 275 darbiniekiem, apgrozījumu 550 </w:t>
            </w:r>
            <w:proofErr w:type="spellStart"/>
            <w:r w:rsidRPr="106CEAB5">
              <w:rPr>
                <w:rFonts w:ascii="Times New Roman" w:hAnsi="Times New Roman" w:cs="Times New Roman"/>
                <w:i/>
                <w:iCs/>
                <w:sz w:val="24"/>
                <w:szCs w:val="24"/>
              </w:rPr>
              <w:t>mijl</w:t>
            </w:r>
            <w:proofErr w:type="spellEnd"/>
            <w:r w:rsidRPr="106CEAB5">
              <w:rPr>
                <w:rFonts w:ascii="Times New Roman" w:hAnsi="Times New Roman" w:cs="Times New Roman"/>
                <w:i/>
                <w:iCs/>
                <w:sz w:val="24"/>
                <w:szCs w:val="24"/>
              </w:rPr>
              <w:t>. EUR un bilances kopsummu 330 milj. EUR, būtu klasificējama kā mazās vidējās kapitalizācijas sabiedrība un var pretendēt uz atbalstu.</w:t>
            </w:r>
          </w:p>
        </w:tc>
      </w:tr>
      <w:tr w:rsidRPr="00BD5D37" w:rsidR="001A5C1B" w:rsidTr="2C52E15B" w14:paraId="27C019DA" w14:textId="77777777">
        <w:trPr>
          <w:trHeight w:val="465"/>
        </w:trPr>
        <w:tc>
          <w:tcPr>
            <w:tcW w:w="317" w:type="pct"/>
            <w:tcBorders>
              <w:bottom w:val="single" w:color="000000" w:themeColor="text1" w:sz="4" w:space="0"/>
              <w:right w:val="single" w:color="auto" w:sz="4" w:space="0"/>
            </w:tcBorders>
            <w:tcMar/>
          </w:tcPr>
          <w:p w:rsidR="001A5C1B" w:rsidP="00545203" w:rsidRDefault="001A5C1B" w14:paraId="7C8C3DE7" w14:textId="4F79117E">
            <w:pPr>
              <w:rPr>
                <w:rFonts w:ascii="Times New Roman" w:hAnsi="Times New Roman" w:cs="Times New Roman"/>
                <w:sz w:val="24"/>
                <w:szCs w:val="24"/>
              </w:rPr>
            </w:pPr>
            <w:r>
              <w:rPr>
                <w:rFonts w:ascii="Times New Roman" w:hAnsi="Times New Roman" w:cs="Times New Roman"/>
                <w:sz w:val="24"/>
                <w:szCs w:val="24"/>
              </w:rPr>
              <w:t>1.11.</w:t>
            </w:r>
          </w:p>
        </w:tc>
        <w:tc>
          <w:tcPr>
            <w:tcW w:w="2053" w:type="pct"/>
            <w:tcBorders>
              <w:bottom w:val="single" w:color="000000" w:themeColor="text1" w:sz="4" w:space="0"/>
              <w:right w:val="single" w:color="auto" w:sz="4" w:space="0"/>
            </w:tcBorders>
            <w:shd w:val="clear" w:color="auto" w:fill="auto"/>
            <w:tcMar/>
            <w:vAlign w:val="center"/>
          </w:tcPr>
          <w:p w:rsidR="00D45B8E" w:rsidP="00D45B8E" w:rsidRDefault="008C7EBE" w14:paraId="3BB3176E" w14:textId="77777777">
            <w:pPr>
              <w:rPr>
                <w:rFonts w:ascii="Times New Roman" w:hAnsi="Times New Roman" w:cs="Times New Roman"/>
                <w:sz w:val="24"/>
                <w:szCs w:val="24"/>
              </w:rPr>
            </w:pPr>
            <w:r>
              <w:rPr>
                <w:rFonts w:ascii="Times New Roman" w:hAnsi="Times New Roman" w:cs="Times New Roman"/>
                <w:sz w:val="24"/>
                <w:szCs w:val="24"/>
              </w:rPr>
              <w:t>V</w:t>
            </w:r>
            <w:r w:rsidRPr="008C7EBE">
              <w:rPr>
                <w:rFonts w:ascii="Times New Roman" w:hAnsi="Times New Roman" w:cs="Times New Roman"/>
                <w:sz w:val="24"/>
                <w:szCs w:val="24"/>
              </w:rPr>
              <w:t>ai atbalsts ir pieejams holdin</w:t>
            </w:r>
            <w:r w:rsidR="00D45B8E">
              <w:rPr>
                <w:rFonts w:ascii="Times New Roman" w:hAnsi="Times New Roman" w:cs="Times New Roman"/>
                <w:sz w:val="24"/>
                <w:szCs w:val="24"/>
              </w:rPr>
              <w:t>giem</w:t>
            </w:r>
            <w:r w:rsidRPr="008C7EBE">
              <w:rPr>
                <w:rFonts w:ascii="Times New Roman" w:hAnsi="Times New Roman" w:cs="Times New Roman"/>
                <w:sz w:val="24"/>
                <w:szCs w:val="24"/>
              </w:rPr>
              <w:t>, kuru meitas sabiedrības attīsta Latvijā atjaunojamās enerģijas projektus</w:t>
            </w:r>
            <w:r w:rsidR="00D45B8E">
              <w:rPr>
                <w:rFonts w:ascii="Times New Roman" w:hAnsi="Times New Roman" w:cs="Times New Roman"/>
                <w:sz w:val="24"/>
                <w:szCs w:val="24"/>
              </w:rPr>
              <w:t>?</w:t>
            </w:r>
          </w:p>
          <w:p w:rsidRPr="009F1D78" w:rsidR="009F1D78" w:rsidP="00D45B8E" w:rsidRDefault="009F1D78" w14:paraId="2B2FC134" w14:textId="5D3B0170">
            <w:pPr>
              <w:rPr>
                <w:rFonts w:ascii="Times New Roman" w:hAnsi="Times New Roman" w:cs="Times New Roman"/>
                <w:i/>
                <w:iCs/>
                <w:sz w:val="24"/>
                <w:szCs w:val="24"/>
              </w:rPr>
            </w:pPr>
            <w:r>
              <w:rPr>
                <w:rFonts w:ascii="Times New Roman" w:hAnsi="Times New Roman" w:cs="Times New Roman"/>
                <w:i/>
                <w:iCs/>
                <w:sz w:val="24"/>
                <w:szCs w:val="24"/>
              </w:rPr>
              <w:t>Jautājums uzdots telefoniski</w:t>
            </w:r>
          </w:p>
        </w:tc>
        <w:tc>
          <w:tcPr>
            <w:tcW w:w="2630" w:type="pct"/>
            <w:tcBorders>
              <w:left w:val="single" w:color="auto" w:sz="4" w:space="0"/>
              <w:bottom w:val="single" w:color="000000" w:themeColor="text1" w:sz="4" w:space="0"/>
            </w:tcBorders>
            <w:shd w:val="clear" w:color="auto" w:fill="auto"/>
            <w:tcMar/>
          </w:tcPr>
          <w:p w:rsidRPr="1EC5133F" w:rsidR="001A5C1B" w:rsidP="004931C9" w:rsidRDefault="00880F4B" w14:paraId="6213AC26" w14:textId="0F785052">
            <w:pPr>
              <w:spacing w:after="0" w:line="240" w:lineRule="auto"/>
              <w:jc w:val="both"/>
              <w:rPr>
                <w:rStyle w:val="ui-provider"/>
                <w:rFonts w:ascii="Times New Roman" w:hAnsi="Times New Roman" w:cs="Times New Roman"/>
                <w:i/>
                <w:iCs/>
                <w:sz w:val="24"/>
                <w:szCs w:val="24"/>
              </w:rPr>
            </w:pPr>
            <w:r w:rsidRPr="004E2876">
              <w:rPr>
                <w:rFonts w:ascii="Times New Roman" w:hAnsi="Times New Roman" w:eastAsia="Times New Roman" w:cs="Times New Roman"/>
                <w:i/>
                <w:iCs/>
                <w:sz w:val="24"/>
                <w:szCs w:val="24"/>
              </w:rPr>
              <w:t>Ņemot vērā, ka SAM noteikumu 17. punktā minēto ierobežojumu uzskaitījumā nav uzņēmuma darbība atjaunojamās enerģijas jomā, tad atbalstam var pieteikties</w:t>
            </w:r>
            <w:r w:rsidRPr="004E2876" w:rsidR="00C77D49">
              <w:rPr>
                <w:rFonts w:ascii="Times New Roman" w:hAnsi="Times New Roman" w:eastAsia="Times New Roman" w:cs="Times New Roman"/>
                <w:i/>
                <w:iCs/>
                <w:sz w:val="24"/>
                <w:szCs w:val="24"/>
              </w:rPr>
              <w:t xml:space="preserve"> </w:t>
            </w:r>
            <w:r w:rsidRPr="004E2876" w:rsidR="008339A2">
              <w:rPr>
                <w:rFonts w:ascii="Times New Roman" w:hAnsi="Times New Roman" w:eastAsia="Times New Roman" w:cs="Times New Roman"/>
                <w:i/>
                <w:iCs/>
                <w:sz w:val="24"/>
                <w:szCs w:val="24"/>
              </w:rPr>
              <w:t xml:space="preserve">uzņēmuma </w:t>
            </w:r>
            <w:r w:rsidRPr="004E2876" w:rsidR="00F81A19">
              <w:rPr>
                <w:rFonts w:ascii="Times New Roman" w:hAnsi="Times New Roman" w:eastAsia="Times New Roman" w:cs="Times New Roman"/>
                <w:i/>
                <w:iCs/>
                <w:sz w:val="24"/>
                <w:szCs w:val="24"/>
              </w:rPr>
              <w:t>meitas sabiedrība, kas Latvijā attīsta atjaunojamās enerģijas projektus. Vienlaikus jāievēro, ka meitas sabiedrībai ir jāatbilst</w:t>
            </w:r>
            <w:r w:rsidRPr="004E2876">
              <w:rPr>
                <w:rFonts w:ascii="Times New Roman" w:hAnsi="Times New Roman" w:eastAsia="Times New Roman" w:cs="Times New Roman"/>
                <w:i/>
                <w:iCs/>
                <w:sz w:val="24"/>
                <w:szCs w:val="24"/>
              </w:rPr>
              <w:t xml:space="preserve"> </w:t>
            </w:r>
            <w:r w:rsidRPr="004E2876" w:rsidR="00F81A19">
              <w:rPr>
                <w:rFonts w:ascii="Times New Roman" w:hAnsi="Times New Roman" w:eastAsia="Times New Roman" w:cs="Times New Roman"/>
                <w:i/>
                <w:iCs/>
                <w:sz w:val="24"/>
                <w:szCs w:val="24"/>
              </w:rPr>
              <w:t xml:space="preserve">SAM noteikumu 2.1. komersanta prasībām </w:t>
            </w:r>
            <w:r w:rsidRPr="004E2876" w:rsidR="00AE65E2">
              <w:rPr>
                <w:rFonts w:ascii="Times New Roman" w:hAnsi="Times New Roman" w:eastAsia="Times New Roman" w:cs="Times New Roman"/>
                <w:i/>
                <w:iCs/>
                <w:sz w:val="24"/>
                <w:szCs w:val="24"/>
              </w:rPr>
              <w:t xml:space="preserve">– Latvijas Republikas komercreģistrā reģistrēta kapitālsabiedrība (atbilst </w:t>
            </w:r>
            <w:r w:rsidRPr="004E2876" w:rsidR="00F81A19">
              <w:rPr>
                <w:rFonts w:ascii="Times New Roman" w:hAnsi="Times New Roman" w:eastAsia="Times New Roman" w:cs="Times New Roman"/>
                <w:i/>
                <w:iCs/>
                <w:sz w:val="24"/>
                <w:szCs w:val="24"/>
              </w:rPr>
              <w:t>mazā un vidējā komersanta statusam Komisijas regulas 651/2014 izpratnē</w:t>
            </w:r>
            <w:r w:rsidRPr="004E2876" w:rsidR="00AE65E2">
              <w:rPr>
                <w:rFonts w:ascii="Times New Roman" w:hAnsi="Times New Roman" w:eastAsia="Times New Roman" w:cs="Times New Roman"/>
                <w:i/>
                <w:iCs/>
                <w:sz w:val="24"/>
                <w:szCs w:val="24"/>
              </w:rPr>
              <w:t>)</w:t>
            </w:r>
            <w:r w:rsidRPr="004E2876" w:rsidR="00F81A19">
              <w:rPr>
                <w:rFonts w:ascii="Times New Roman" w:hAnsi="Times New Roman" w:eastAsia="Times New Roman" w:cs="Times New Roman"/>
                <w:i/>
                <w:iCs/>
                <w:sz w:val="24"/>
                <w:szCs w:val="24"/>
              </w:rPr>
              <w:t xml:space="preserve"> </w:t>
            </w:r>
            <w:r w:rsidRPr="004E2876">
              <w:rPr>
                <w:rFonts w:ascii="Times New Roman" w:hAnsi="Times New Roman" w:eastAsia="Times New Roman" w:cs="Times New Roman"/>
                <w:i/>
                <w:iCs/>
                <w:sz w:val="24"/>
                <w:szCs w:val="24"/>
              </w:rPr>
              <w:t xml:space="preserve">vai mazā vidējā </w:t>
            </w:r>
            <w:proofErr w:type="spellStart"/>
            <w:r w:rsidRPr="004E2876">
              <w:rPr>
                <w:rFonts w:ascii="Times New Roman" w:hAnsi="Times New Roman" w:eastAsia="Times New Roman" w:cs="Times New Roman"/>
                <w:i/>
                <w:iCs/>
                <w:sz w:val="24"/>
                <w:szCs w:val="24"/>
              </w:rPr>
              <w:t>kapitālizācijas</w:t>
            </w:r>
            <w:proofErr w:type="spellEnd"/>
            <w:r w:rsidRPr="004E2876">
              <w:rPr>
                <w:rFonts w:ascii="Times New Roman" w:hAnsi="Times New Roman" w:eastAsia="Times New Roman" w:cs="Times New Roman"/>
                <w:i/>
                <w:iCs/>
                <w:sz w:val="24"/>
                <w:szCs w:val="24"/>
              </w:rPr>
              <w:t xml:space="preserve"> sabiedrība (skatīt </w:t>
            </w:r>
            <w:r w:rsidRPr="004E2876" w:rsidR="00F83A98">
              <w:rPr>
                <w:rFonts w:ascii="Times New Roman" w:hAnsi="Times New Roman" w:eastAsia="Times New Roman" w:cs="Times New Roman"/>
                <w:i/>
                <w:iCs/>
                <w:sz w:val="24"/>
                <w:szCs w:val="24"/>
              </w:rPr>
              <w:t>atbildi uz</w:t>
            </w:r>
            <w:r w:rsidRPr="004E2876">
              <w:rPr>
                <w:rFonts w:ascii="Times New Roman" w:hAnsi="Times New Roman" w:eastAsia="Times New Roman" w:cs="Times New Roman"/>
                <w:i/>
                <w:iCs/>
                <w:sz w:val="24"/>
                <w:szCs w:val="24"/>
              </w:rPr>
              <w:t xml:space="preserve"> </w:t>
            </w:r>
            <w:r w:rsidRPr="004E2876" w:rsidR="00724DAA">
              <w:rPr>
                <w:rFonts w:ascii="Times New Roman" w:hAnsi="Times New Roman" w:eastAsia="Times New Roman" w:cs="Times New Roman"/>
                <w:i/>
                <w:iCs/>
                <w:sz w:val="24"/>
                <w:szCs w:val="24"/>
              </w:rPr>
              <w:t xml:space="preserve">3.1. </w:t>
            </w:r>
            <w:r w:rsidRPr="004E2876">
              <w:rPr>
                <w:rFonts w:ascii="Times New Roman" w:hAnsi="Times New Roman" w:eastAsia="Times New Roman" w:cs="Times New Roman"/>
                <w:i/>
                <w:iCs/>
                <w:sz w:val="24"/>
                <w:szCs w:val="24"/>
              </w:rPr>
              <w:t>jautājum</w:t>
            </w:r>
            <w:r w:rsidRPr="004E2876" w:rsidR="009931A8">
              <w:rPr>
                <w:rFonts w:ascii="Times New Roman" w:hAnsi="Times New Roman" w:eastAsia="Times New Roman" w:cs="Times New Roman"/>
                <w:i/>
                <w:iCs/>
                <w:sz w:val="24"/>
                <w:szCs w:val="24"/>
              </w:rPr>
              <w:t>u</w:t>
            </w:r>
            <w:r w:rsidRPr="004E2876">
              <w:rPr>
                <w:rFonts w:ascii="Times New Roman" w:hAnsi="Times New Roman" w:eastAsia="Times New Roman" w:cs="Times New Roman"/>
                <w:i/>
                <w:iCs/>
                <w:sz w:val="24"/>
                <w:szCs w:val="24"/>
              </w:rPr>
              <w:t>)</w:t>
            </w:r>
            <w:r w:rsidRPr="004E2876" w:rsidR="00724DAA">
              <w:rPr>
                <w:rFonts w:ascii="Times New Roman" w:hAnsi="Times New Roman" w:eastAsia="Times New Roman" w:cs="Times New Roman"/>
                <w:i/>
                <w:iCs/>
                <w:sz w:val="24"/>
                <w:szCs w:val="24"/>
              </w:rPr>
              <w:t>.</w:t>
            </w:r>
          </w:p>
        </w:tc>
      </w:tr>
      <w:tr w:rsidRPr="00BD5D37" w:rsidR="00545203" w:rsidTr="2C52E15B" w14:paraId="2FEB01EF" w14:textId="77777777">
        <w:tc>
          <w:tcPr>
            <w:tcW w:w="5000" w:type="pct"/>
            <w:gridSpan w:val="3"/>
            <w:tcBorders>
              <w:bottom w:val="single" w:color="000000" w:themeColor="text1" w:sz="4" w:space="0"/>
            </w:tcBorders>
            <w:shd w:val="clear" w:color="auto" w:fill="D0CECE" w:themeFill="background2" w:themeFillShade="E6"/>
            <w:tcMar/>
            <w:vAlign w:val="center"/>
          </w:tcPr>
          <w:p w:rsidRPr="00BD5D37" w:rsidR="00545203" w:rsidP="00545203" w:rsidRDefault="00545203" w14:paraId="699262F3" w14:textId="1F9291D8">
            <w:pPr>
              <w:pStyle w:val="Heading1"/>
              <w:numPr>
                <w:ilvl w:val="0"/>
                <w:numId w:val="17"/>
              </w:numPr>
              <w:tabs>
                <w:tab w:val="num" w:pos="360"/>
              </w:tabs>
              <w:ind w:left="0" w:firstLine="0"/>
              <w:jc w:val="both"/>
              <w:rPr>
                <w:rFonts w:cs="Times New Roman"/>
                <w:sz w:val="24"/>
                <w:szCs w:val="24"/>
              </w:rPr>
            </w:pPr>
            <w:bookmarkStart w:name="_Toc20918681" w:id="3"/>
            <w:bookmarkStart w:name="_Toc46148087" w:id="4"/>
            <w:bookmarkStart w:name="_Toc180137216" w:id="5"/>
            <w:r w:rsidRPr="00BD5D37">
              <w:rPr>
                <w:rFonts w:cs="Times New Roman"/>
                <w:sz w:val="24"/>
                <w:szCs w:val="24"/>
              </w:rPr>
              <w:lastRenderedPageBreak/>
              <w:t>Īstenošanas nosacījumi</w:t>
            </w:r>
            <w:bookmarkEnd w:id="3"/>
            <w:bookmarkEnd w:id="4"/>
            <w:bookmarkEnd w:id="5"/>
          </w:p>
        </w:tc>
      </w:tr>
      <w:tr w:rsidRPr="00BD5D37" w:rsidR="00545203" w:rsidTr="2C52E15B" w14:paraId="4183D992" w14:textId="77777777">
        <w:tc>
          <w:tcPr>
            <w:tcW w:w="317" w:type="pct"/>
            <w:tcMar/>
          </w:tcPr>
          <w:p w:rsidRPr="00BD5D37" w:rsidR="00545203" w:rsidP="00545203" w:rsidRDefault="00545203" w14:paraId="222CF867" w14:textId="2E7551B7">
            <w:pPr>
              <w:shd w:val="clear" w:color="auto" w:fill="FFFFFF"/>
              <w:spacing w:line="300" w:lineRule="atLeast"/>
              <w:rPr>
                <w:rFonts w:ascii="Times New Roman" w:hAnsi="Times New Roman" w:cs="Times New Roman"/>
                <w:sz w:val="24"/>
                <w:szCs w:val="24"/>
              </w:rPr>
            </w:pPr>
            <w:r w:rsidRPr="00BD5D37">
              <w:rPr>
                <w:rFonts w:ascii="Times New Roman" w:hAnsi="Times New Roman" w:cs="Times New Roman"/>
                <w:sz w:val="24"/>
                <w:szCs w:val="24"/>
              </w:rPr>
              <w:t>2.1.</w:t>
            </w:r>
          </w:p>
        </w:tc>
        <w:tc>
          <w:tcPr>
            <w:tcW w:w="2053" w:type="pct"/>
            <w:shd w:val="clear" w:color="auto" w:fill="auto"/>
            <w:tcMar/>
            <w:vAlign w:val="center"/>
          </w:tcPr>
          <w:p w:rsidRPr="00BD5D37" w:rsidR="00545203" w:rsidP="00545203" w:rsidRDefault="00545203" w14:paraId="66CF2A37" w14:textId="77777777">
            <w:pPr>
              <w:jc w:val="both"/>
              <w:rPr>
                <w:rFonts w:ascii="Times New Roman" w:hAnsi="Times New Roman" w:cs="Times New Roman"/>
                <w:sz w:val="24"/>
                <w:szCs w:val="24"/>
              </w:rPr>
            </w:pPr>
            <w:r w:rsidRPr="00BD5D37">
              <w:rPr>
                <w:rFonts w:ascii="Times New Roman" w:hAnsi="Times New Roman" w:cs="Times New Roman"/>
                <w:sz w:val="24"/>
                <w:szCs w:val="24"/>
              </w:rPr>
              <w:t>Kā veicami iepirkumi projekta ietvaros?</w:t>
            </w:r>
          </w:p>
          <w:p w:rsidRPr="00BD5D37" w:rsidR="00545203" w:rsidP="00545203" w:rsidRDefault="00545203" w14:paraId="65B5F8C0" w14:textId="0C008FE9">
            <w:pPr>
              <w:jc w:val="both"/>
              <w:rPr>
                <w:rFonts w:ascii="Times New Roman" w:hAnsi="Times New Roman" w:cs="Times New Roman"/>
                <w:sz w:val="24"/>
                <w:szCs w:val="24"/>
              </w:rPr>
            </w:pPr>
            <w:r w:rsidRPr="00BD5D37">
              <w:rPr>
                <w:rFonts w:ascii="Times New Roman" w:hAnsi="Times New Roman" w:cs="Times New Roman"/>
                <w:i/>
                <w:iCs/>
                <w:sz w:val="24"/>
                <w:szCs w:val="24"/>
              </w:rPr>
              <w:t>Jautājums uzdots telefoniski</w:t>
            </w:r>
          </w:p>
        </w:tc>
        <w:tc>
          <w:tcPr>
            <w:tcW w:w="2630" w:type="pct"/>
            <w:shd w:val="clear" w:color="auto" w:fill="auto"/>
            <w:tcMar/>
            <w:vAlign w:val="center"/>
          </w:tcPr>
          <w:p w:rsidRPr="00BD5D37" w:rsidR="00545203" w:rsidP="2C52E15B" w:rsidRDefault="00545203" w14:paraId="6682C31B" w14:textId="50221B72">
            <w:pPr>
              <w:jc w:val="both"/>
              <w:rPr>
                <w:rFonts w:ascii="Times New Roman" w:hAnsi="Times New Roman" w:cs="Times New Roman"/>
                <w:i w:val="1"/>
                <w:iCs w:val="1"/>
                <w:sz w:val="24"/>
                <w:szCs w:val="24"/>
                <w:u w:val="none"/>
              </w:rPr>
            </w:pPr>
            <w:r w:rsidRPr="2C52E15B" w:rsidR="003B8322">
              <w:rPr>
                <w:rFonts w:ascii="Times New Roman" w:hAnsi="Times New Roman" w:cs="Times New Roman"/>
                <w:i w:val="1"/>
                <w:iCs w:val="1"/>
                <w:sz w:val="24"/>
                <w:szCs w:val="24"/>
                <w:u w:val="none"/>
              </w:rPr>
              <w:t>Atbilde tiek saskaņota ar Iepirkumu uzraudzības biroju</w:t>
            </w:r>
            <w:r w:rsidRPr="2C52E15B" w:rsidR="498F7444">
              <w:rPr>
                <w:rFonts w:ascii="Times New Roman" w:hAnsi="Times New Roman" w:cs="Times New Roman"/>
                <w:i w:val="1"/>
                <w:iCs w:val="1"/>
                <w:sz w:val="24"/>
                <w:szCs w:val="24"/>
                <w:u w:val="none"/>
              </w:rPr>
              <w:t xml:space="preserve"> un drīzumā tiks publicēta.</w:t>
            </w:r>
          </w:p>
        </w:tc>
      </w:tr>
      <w:tr w:rsidRPr="00BD5D37" w:rsidR="00545203" w:rsidTr="2C52E15B" w14:paraId="7DCB6047" w14:textId="77777777">
        <w:tc>
          <w:tcPr>
            <w:tcW w:w="5000" w:type="pct"/>
            <w:gridSpan w:val="3"/>
            <w:shd w:val="clear" w:color="auto" w:fill="D0CECE" w:themeFill="background2" w:themeFillShade="E6"/>
            <w:tcMar/>
            <w:vAlign w:val="center"/>
          </w:tcPr>
          <w:p w:rsidRPr="00BD5D37" w:rsidR="00545203" w:rsidP="00545203" w:rsidRDefault="00545203" w14:paraId="3A26CE76" w14:textId="5BB98520">
            <w:pPr>
              <w:pStyle w:val="Heading1"/>
              <w:numPr>
                <w:ilvl w:val="0"/>
                <w:numId w:val="17"/>
              </w:numPr>
              <w:tabs>
                <w:tab w:val="num" w:pos="360"/>
              </w:tabs>
              <w:ind w:left="0" w:firstLine="0"/>
              <w:jc w:val="both"/>
              <w:rPr>
                <w:rFonts w:cs="Times New Roman"/>
                <w:sz w:val="24"/>
                <w:szCs w:val="24"/>
              </w:rPr>
            </w:pPr>
            <w:bookmarkStart w:name="_Toc20918685" w:id="6"/>
            <w:bookmarkStart w:name="_Toc46148091" w:id="7"/>
            <w:bookmarkStart w:name="_Toc180137217" w:id="8"/>
            <w:r w:rsidRPr="00BD5D37">
              <w:rPr>
                <w:rFonts w:cs="Times New Roman"/>
                <w:sz w:val="24"/>
                <w:szCs w:val="24"/>
              </w:rPr>
              <w:t>Vērtēšana</w:t>
            </w:r>
            <w:bookmarkEnd w:id="6"/>
            <w:bookmarkEnd w:id="7"/>
            <w:r w:rsidRPr="00BD5D37">
              <w:rPr>
                <w:rFonts w:cs="Times New Roman"/>
                <w:sz w:val="24"/>
                <w:szCs w:val="24"/>
              </w:rPr>
              <w:t xml:space="preserve"> un lēmumu pieņemšana</w:t>
            </w:r>
            <w:bookmarkEnd w:id="8"/>
          </w:p>
        </w:tc>
      </w:tr>
      <w:tr w:rsidRPr="00BD5D37" w:rsidR="00545203" w:rsidTr="2C52E15B" w14:paraId="7C88D4FB" w14:textId="77777777">
        <w:tc>
          <w:tcPr>
            <w:tcW w:w="317" w:type="pct"/>
            <w:tcBorders>
              <w:bottom w:val="single" w:color="000000" w:themeColor="text1" w:sz="4" w:space="0"/>
            </w:tcBorders>
            <w:tcMar/>
          </w:tcPr>
          <w:p w:rsidRPr="00BD5D37" w:rsidR="00545203" w:rsidP="00545203" w:rsidRDefault="00545203" w14:paraId="5E7A97CE" w14:textId="35CAFA42">
            <w:pPr>
              <w:shd w:val="clear" w:color="auto" w:fill="FFFFFF"/>
              <w:spacing w:line="20" w:lineRule="atLeast"/>
              <w:rPr>
                <w:rFonts w:ascii="Times New Roman" w:hAnsi="Times New Roman" w:eastAsia="Times New Roman" w:cs="Times New Roman"/>
                <w:sz w:val="24"/>
                <w:szCs w:val="24"/>
                <w:lang w:eastAsia="lv-LV"/>
              </w:rPr>
            </w:pPr>
            <w:r w:rsidRPr="00BD5D37">
              <w:rPr>
                <w:rFonts w:ascii="Times New Roman" w:hAnsi="Times New Roman" w:eastAsia="Times New Roman" w:cs="Times New Roman"/>
                <w:sz w:val="24"/>
                <w:szCs w:val="24"/>
                <w:lang w:eastAsia="lv-LV"/>
              </w:rPr>
              <w:t>3.1.</w:t>
            </w:r>
          </w:p>
        </w:tc>
        <w:tc>
          <w:tcPr>
            <w:tcW w:w="2053" w:type="pct"/>
            <w:tcBorders>
              <w:bottom w:val="single" w:color="000000" w:themeColor="text1" w:sz="4" w:space="0"/>
            </w:tcBorders>
            <w:shd w:val="clear" w:color="auto" w:fill="auto"/>
            <w:tcMar/>
            <w:vAlign w:val="center"/>
          </w:tcPr>
          <w:p w:rsidRPr="00BD5D37" w:rsidR="00545203" w:rsidP="00545203" w:rsidRDefault="00545203" w14:paraId="0B135546" w14:textId="77777777">
            <w:pPr>
              <w:spacing w:after="0" w:line="240" w:lineRule="auto"/>
              <w:jc w:val="both"/>
              <w:rPr>
                <w:rFonts w:ascii="Times New Roman" w:hAnsi="Times New Roman" w:cs="Times New Roman"/>
                <w:bCs/>
                <w:sz w:val="24"/>
                <w:szCs w:val="24"/>
              </w:rPr>
            </w:pPr>
            <w:r w:rsidRPr="00BD5D37">
              <w:rPr>
                <w:rFonts w:ascii="Times New Roman" w:hAnsi="Times New Roman" w:cs="Times New Roman"/>
                <w:bCs/>
                <w:sz w:val="24"/>
                <w:szCs w:val="24"/>
              </w:rPr>
              <w:t>Kā vērtē uzņēmuma atbilstību MVU un mazas vidējas kapitalizācijas statusam?</w:t>
            </w:r>
          </w:p>
          <w:p w:rsidRPr="00BD5D37" w:rsidR="00545203" w:rsidP="00545203" w:rsidRDefault="00545203" w14:paraId="2D488A63" w14:textId="77777777">
            <w:pPr>
              <w:spacing w:after="0" w:line="240" w:lineRule="auto"/>
              <w:jc w:val="both"/>
              <w:rPr>
                <w:rFonts w:ascii="Times New Roman" w:hAnsi="Times New Roman" w:cs="Times New Roman"/>
                <w:b/>
                <w:sz w:val="24"/>
                <w:szCs w:val="24"/>
              </w:rPr>
            </w:pPr>
          </w:p>
          <w:p w:rsidRPr="00BD5D37" w:rsidR="00545203" w:rsidP="00545203" w:rsidRDefault="00545203" w14:paraId="7E3974B5" w14:textId="5800319D">
            <w:pPr>
              <w:shd w:val="clear" w:color="auto" w:fill="FFFFFF"/>
              <w:spacing w:line="20" w:lineRule="atLeast"/>
              <w:jc w:val="both"/>
              <w:rPr>
                <w:rFonts w:ascii="Times New Roman" w:hAnsi="Times New Roman" w:eastAsia="Times New Roman" w:cs="Times New Roman"/>
                <w:sz w:val="24"/>
                <w:szCs w:val="24"/>
                <w:lang w:eastAsia="lv-LV"/>
              </w:rPr>
            </w:pPr>
            <w:r w:rsidRPr="00BD5D37">
              <w:rPr>
                <w:rFonts w:ascii="Times New Roman" w:hAnsi="Times New Roman" w:cs="Times New Roman"/>
                <w:i/>
                <w:iCs/>
                <w:sz w:val="24"/>
                <w:szCs w:val="24"/>
              </w:rPr>
              <w:t>Jautājums uzdots telefoniski</w:t>
            </w:r>
          </w:p>
        </w:tc>
        <w:tc>
          <w:tcPr>
            <w:tcW w:w="2630" w:type="pct"/>
            <w:tcBorders>
              <w:bottom w:val="single" w:color="000000" w:themeColor="text1" w:sz="4" w:space="0"/>
            </w:tcBorders>
            <w:shd w:val="clear" w:color="auto" w:fill="auto"/>
            <w:tcMar/>
            <w:vAlign w:val="center"/>
          </w:tcPr>
          <w:p w:rsidRPr="00BD5D37" w:rsidR="00545203" w:rsidP="1B5A472C" w:rsidRDefault="2A17953F" w14:paraId="17B6C440" w14:textId="77777777">
            <w:pPr>
              <w:pStyle w:val="NormalWeb"/>
              <w:numPr>
                <w:ilvl w:val="0"/>
                <w:numId w:val="23"/>
              </w:numPr>
              <w:shd w:val="clear" w:color="auto" w:fill="FFFFFF" w:themeFill="background1"/>
              <w:spacing w:before="0" w:beforeAutospacing="0" w:after="0" w:afterAutospacing="0"/>
              <w:ind w:left="270" w:hanging="270"/>
              <w:jc w:val="both"/>
              <w:rPr>
                <w:i/>
                <w:iCs/>
              </w:rPr>
            </w:pPr>
            <w:r w:rsidRPr="00BD5D37">
              <w:rPr>
                <w:i/>
                <w:iCs/>
                <w:bdr w:val="none" w:color="auto" w:sz="0" w:space="0" w:frame="1"/>
              </w:rPr>
              <w:t>Saskaņā ar </w:t>
            </w:r>
            <w:hyperlink w:tgtFrame="_blank" w:tooltip="Original URL: https://eur-lex.europa.eu/eli/reg/2014/651/oj/?locale=LV. Click or tap if you trust this link." w:history="1" r:id="rId34">
              <w:r w:rsidRPr="00BD5D37">
                <w:rPr>
                  <w:rStyle w:val="Hyperlink"/>
                  <w:i/>
                  <w:iCs/>
                  <w:color w:val="auto"/>
                  <w:bdr w:val="none" w:color="auto" w:sz="0" w:space="0" w:frame="1"/>
                </w:rPr>
                <w:t>Komisijas regulas Nr.651/2014</w:t>
              </w:r>
            </w:hyperlink>
            <w:r w:rsidRPr="00BD5D37">
              <w:rPr>
                <w:i/>
                <w:iCs/>
                <w:bdr w:val="none" w:color="auto" w:sz="0" w:space="0" w:frame="1"/>
              </w:rPr>
              <w:t xml:space="preserve"> I pielikuma 2.panta 1.punktu </w:t>
            </w:r>
            <w:proofErr w:type="spellStart"/>
            <w:r w:rsidRPr="00BD5D37">
              <w:rPr>
                <w:i/>
                <w:iCs/>
                <w:bdr w:val="none" w:color="auto" w:sz="0" w:space="0" w:frame="1"/>
              </w:rPr>
              <w:t>mikrouzņēmumu</w:t>
            </w:r>
            <w:proofErr w:type="spellEnd"/>
            <w:r w:rsidRPr="00BD5D37">
              <w:rPr>
                <w:i/>
                <w:iCs/>
                <w:bdr w:val="none" w:color="auto" w:sz="0" w:space="0" w:frame="1"/>
              </w:rPr>
              <w:t>, mazo un vidējo uzņēmumu (MVU) kategorijā ietilpst uzņēmumi, kam ir mazāk nekā 250 darbinieku un kuru gada apgrozījums nepārsniedz EUR 50 miljonus un/vai gada bilances kopsumma nepārsniedz EUR 43 miljonus. MVU kategoriju nosaka, ņemot vērā Komisijas regulas Nr.651/2014 I Pielikuma nosacījumus. Tātad tiek vērtēts darbinieku skaits un finansiālās robežvērtības uzņēmuma grupas līmenī, izmantojot datus no diviem pēdējiem noslēgtajiem gada pārskatu datiem. Kopumā MVU kategorijas pārbaudei uzņēmuma grupā ir jāiekļauj šādi dati (ja attiecināms):  </w:t>
            </w:r>
          </w:p>
          <w:p w:rsidRPr="00BD5D37" w:rsidR="00545203" w:rsidP="1B5A472C" w:rsidRDefault="2A17953F" w14:paraId="59938039" w14:textId="77777777">
            <w:pPr>
              <w:pStyle w:val="NormalWeb"/>
              <w:numPr>
                <w:ilvl w:val="0"/>
                <w:numId w:val="22"/>
              </w:numPr>
              <w:shd w:val="clear" w:color="auto" w:fill="FFFFFF" w:themeFill="background1"/>
              <w:spacing w:before="0" w:beforeAutospacing="0" w:after="0" w:afterAutospacing="0"/>
              <w:ind w:left="540" w:hanging="180"/>
              <w:jc w:val="both"/>
              <w:rPr>
                <w:i/>
                <w:iCs/>
              </w:rPr>
            </w:pPr>
            <w:r w:rsidRPr="00BD5D37">
              <w:rPr>
                <w:i/>
                <w:iCs/>
                <w:bdr w:val="none" w:color="auto" w:sz="0" w:space="0" w:frame="1"/>
              </w:rPr>
              <w:t>visu pirmā līmeņa partneruzņēmumu dati (tie, kas atrodas tieši pirms vai pēc atbalsta pretendenta un attiecīgi partneruzņēmuma partnera dati netiek iekļauti MVU statusa pārbaudē);  </w:t>
            </w:r>
          </w:p>
          <w:p w:rsidRPr="00BD5D37" w:rsidR="00545203" w:rsidP="1B5A472C" w:rsidRDefault="2A17953F" w14:paraId="0AAAF4A9" w14:textId="77777777">
            <w:pPr>
              <w:pStyle w:val="NormalWeb"/>
              <w:numPr>
                <w:ilvl w:val="0"/>
                <w:numId w:val="22"/>
              </w:numPr>
              <w:shd w:val="clear" w:color="auto" w:fill="FFFFFF" w:themeFill="background1"/>
              <w:spacing w:before="0" w:beforeAutospacing="0" w:after="0" w:afterAutospacing="0"/>
              <w:ind w:left="540" w:hanging="180"/>
              <w:jc w:val="both"/>
              <w:rPr>
                <w:i/>
                <w:iCs/>
              </w:rPr>
            </w:pPr>
            <w:r w:rsidRPr="00BD5D37">
              <w:rPr>
                <w:i/>
                <w:iCs/>
                <w:bdr w:val="none" w:color="auto" w:sz="0" w:space="0" w:frame="1"/>
              </w:rPr>
              <w:t>visu saistīto uzņēmumu dati;  </w:t>
            </w:r>
          </w:p>
          <w:p w:rsidRPr="00BD5D37" w:rsidR="00545203" w:rsidP="1B5A472C" w:rsidRDefault="2A17953F" w14:paraId="5B78A4BA" w14:textId="77777777">
            <w:pPr>
              <w:pStyle w:val="NormalWeb"/>
              <w:numPr>
                <w:ilvl w:val="0"/>
                <w:numId w:val="22"/>
              </w:numPr>
              <w:shd w:val="clear" w:color="auto" w:fill="FFFFFF" w:themeFill="background1"/>
              <w:spacing w:before="0" w:beforeAutospacing="0" w:after="0" w:afterAutospacing="0"/>
              <w:ind w:left="540" w:hanging="180"/>
              <w:jc w:val="both"/>
              <w:rPr>
                <w:i/>
                <w:iCs/>
              </w:rPr>
            </w:pPr>
            <w:r w:rsidRPr="00BD5D37">
              <w:rPr>
                <w:i/>
                <w:iCs/>
                <w:bdr w:val="none" w:color="auto" w:sz="0" w:space="0" w:frame="1"/>
              </w:rPr>
              <w:t>visu ar partneruzņēmumiem saistīto uzņēmumu dati, ja partneruzņēmums atrodas pirmajā līmenī pret atbalsta pretendentu (tieši saistīts ar atbalsta pretendentu);  </w:t>
            </w:r>
          </w:p>
          <w:p w:rsidRPr="00BD5D37" w:rsidR="00545203" w:rsidP="1B5A472C" w:rsidRDefault="2A17953F" w14:paraId="3E54494A" w14:textId="77777777">
            <w:pPr>
              <w:pStyle w:val="NormalWeb"/>
              <w:numPr>
                <w:ilvl w:val="0"/>
                <w:numId w:val="22"/>
              </w:numPr>
              <w:shd w:val="clear" w:color="auto" w:fill="FFFFFF" w:themeFill="background1"/>
              <w:spacing w:before="0" w:beforeAutospacing="0" w:after="0" w:afterAutospacing="0"/>
              <w:ind w:left="540" w:hanging="180"/>
              <w:jc w:val="both"/>
              <w:rPr>
                <w:i/>
                <w:iCs/>
              </w:rPr>
            </w:pPr>
            <w:r w:rsidRPr="00BD5D37">
              <w:rPr>
                <w:i/>
                <w:iCs/>
                <w:bdr w:val="none" w:color="auto" w:sz="0" w:space="0" w:frame="1"/>
              </w:rPr>
              <w:t>visu ar saistītajiem uzņēmumiem saistīto uzņēmumu dati;  </w:t>
            </w:r>
          </w:p>
          <w:p w:rsidRPr="00BD5D37" w:rsidR="00545203" w:rsidP="1B5A472C" w:rsidRDefault="2A17953F" w14:paraId="428C6DEE" w14:textId="77777777">
            <w:pPr>
              <w:pStyle w:val="NormalWeb"/>
              <w:numPr>
                <w:ilvl w:val="0"/>
                <w:numId w:val="22"/>
              </w:numPr>
              <w:shd w:val="clear" w:color="auto" w:fill="FFFFFF" w:themeFill="background1"/>
              <w:spacing w:before="0" w:beforeAutospacing="0" w:after="0" w:afterAutospacing="0"/>
              <w:ind w:left="540" w:hanging="180"/>
              <w:jc w:val="both"/>
              <w:rPr>
                <w:i/>
                <w:iCs/>
              </w:rPr>
            </w:pPr>
            <w:r w:rsidRPr="00BD5D37">
              <w:rPr>
                <w:i/>
                <w:iCs/>
                <w:bdr w:val="none" w:color="auto" w:sz="0" w:space="0" w:frame="1"/>
              </w:rPr>
              <w:t>visu saistīto uzņēmumu partneruzņēmumu dati.</w:t>
            </w:r>
          </w:p>
          <w:p w:rsidRPr="00BD5D37" w:rsidR="00545203" w:rsidP="1B5A472C" w:rsidRDefault="2A17953F" w14:paraId="20621955" w14:textId="77777777">
            <w:pPr>
              <w:pStyle w:val="NormalWeb"/>
              <w:shd w:val="clear" w:color="auto" w:fill="FFFFFF" w:themeFill="background1"/>
              <w:spacing w:before="0" w:beforeAutospacing="0" w:after="0" w:afterAutospacing="0"/>
              <w:ind w:left="540" w:hanging="180"/>
              <w:jc w:val="both"/>
              <w:rPr>
                <w:i/>
                <w:iCs/>
                <w:bdr w:val="none" w:color="auto" w:sz="0" w:space="0" w:frame="1"/>
              </w:rPr>
            </w:pPr>
            <w:r w:rsidRPr="00BD5D37">
              <w:rPr>
                <w:i/>
                <w:iCs/>
                <w:bdr w:val="none" w:color="auto" w:sz="0" w:space="0" w:frame="1"/>
              </w:rPr>
              <w:t>Detalizēta informācija par MVK kategorijas noteikšanu pieejama CFLA izstrādātajā informatīvajā materiālā par mikro, mazā un vidējā uzņēmuma statusa noteikšanu, kas pieejamas CFLA tīmekļvietnē </w:t>
            </w:r>
            <w:hyperlink w:tgtFrame="_blank" w:tooltip="Original URL: https://www.cfla.gov.lv/lv/mvk-gnu-un-vvu. Click or tap if you trust this link." w:history="1" r:id="rId35">
              <w:r w:rsidRPr="00BD5D37">
                <w:rPr>
                  <w:rStyle w:val="Hyperlink"/>
                  <w:i/>
                  <w:iCs/>
                  <w:color w:val="auto"/>
                  <w:bdr w:val="none" w:color="auto" w:sz="0" w:space="0" w:frame="1"/>
                </w:rPr>
                <w:t>https://www.cfla.gov.lv/lv/mvk-gnu-un-vvu</w:t>
              </w:r>
            </w:hyperlink>
            <w:r w:rsidRPr="00BD5D37">
              <w:rPr>
                <w:i/>
                <w:iCs/>
                <w:bdr w:val="none" w:color="auto" w:sz="0" w:space="0" w:frame="1"/>
              </w:rPr>
              <w:t> . </w:t>
            </w:r>
          </w:p>
          <w:p w:rsidRPr="00BD5D37" w:rsidR="00545203" w:rsidP="00545203" w:rsidRDefault="00545203" w14:paraId="422001B4" w14:textId="77777777">
            <w:pPr>
              <w:pStyle w:val="NormalWeb"/>
              <w:shd w:val="clear" w:color="auto" w:fill="FFFFFF"/>
              <w:spacing w:before="0" w:beforeAutospacing="0" w:after="0" w:afterAutospacing="0"/>
              <w:ind w:left="709"/>
              <w:jc w:val="both"/>
              <w:rPr>
                <w:i/>
                <w:iCs/>
                <w:bdr w:val="none" w:color="auto" w:sz="0" w:space="0" w:frame="1"/>
              </w:rPr>
            </w:pPr>
          </w:p>
          <w:p w:rsidRPr="00BD5D37" w:rsidR="00545203" w:rsidP="106CEAB5" w:rsidRDefault="50CAACD2" w14:paraId="47615864" w14:textId="16C39E0B">
            <w:pPr>
              <w:pStyle w:val="NormalWeb"/>
              <w:numPr>
                <w:ilvl w:val="0"/>
                <w:numId w:val="23"/>
              </w:numPr>
              <w:shd w:val="clear" w:color="auto" w:fill="FFFFFF" w:themeFill="background1"/>
              <w:spacing w:before="0" w:beforeAutospacing="0" w:after="0" w:afterAutospacing="0"/>
              <w:ind w:left="270" w:hanging="270"/>
              <w:jc w:val="both"/>
              <w:rPr>
                <w:i/>
                <w:iCs/>
              </w:rPr>
            </w:pPr>
            <w:r w:rsidRPr="106CEAB5">
              <w:rPr>
                <w:i/>
                <w:iCs/>
                <w:bdr w:val="none" w:color="auto" w:sz="0" w:space="0" w:frame="1"/>
                <w:shd w:val="clear" w:color="auto" w:fill="FFFFFF"/>
              </w:rPr>
              <w:t>Saskaņā ar </w:t>
            </w:r>
            <w:hyperlink w:tgtFrame="_blank" w:tooltip="Original URL: https://eur-lex.europa.eu/legal-content/LV/TXT/?uri=CELEX:32015R1017&amp;qid=1696226211035. Click or tap if you trust this link." w:history="1" r:id="rId36">
              <w:r w:rsidRPr="106CEAB5">
                <w:rPr>
                  <w:rStyle w:val="Hyperlink"/>
                  <w:i/>
                  <w:iCs/>
                  <w:color w:val="auto"/>
                  <w:bdr w:val="none" w:color="auto" w:sz="0" w:space="0" w:frame="1"/>
                  <w:shd w:val="clear" w:color="auto" w:fill="FFFFFF"/>
                </w:rPr>
                <w:t>Regulas 2015/1017</w:t>
              </w:r>
            </w:hyperlink>
            <w:r w:rsidRPr="106CEAB5">
              <w:rPr>
                <w:rStyle w:val="Hyperlink"/>
                <w:i/>
                <w:iCs/>
                <w:color w:val="auto"/>
                <w:bdr w:val="none" w:color="auto" w:sz="0" w:space="0" w:frame="1"/>
                <w:shd w:val="clear" w:color="auto" w:fill="FFFFFF"/>
              </w:rPr>
              <w:t xml:space="preserve"> </w:t>
            </w:r>
            <w:r w:rsidRPr="106CEAB5">
              <w:rPr>
                <w:i/>
                <w:iCs/>
                <w:bdr w:val="none" w:color="auto" w:sz="0" w:space="0" w:frame="1"/>
                <w:shd w:val="clear" w:color="auto" w:fill="FFFFFF"/>
              </w:rPr>
              <w:t>2. panta 6.punktu mazas vidējas kapitalizācijas sabiedrības ir vienības, kam ir līdz 499 darbiniekiem un kas nav MVU.”</w:t>
            </w:r>
            <w:r w:rsidRPr="106CEAB5" w:rsidR="6BB843A7">
              <w:rPr>
                <w:i/>
                <w:iCs/>
              </w:rPr>
              <w:t xml:space="preserve"> </w:t>
            </w:r>
            <w:r w:rsidRPr="106CEAB5" w:rsidR="251A3808">
              <w:rPr>
                <w:i/>
                <w:iCs/>
                <w:u w:val="single"/>
              </w:rPr>
              <w:t>Atbilstība minētajam kritērijam tiek vērtēta uzņēmuma grupas līmenī.</w:t>
            </w:r>
          </w:p>
        </w:tc>
      </w:tr>
      <w:tr w:rsidRPr="00BD5D37" w:rsidR="00545203" w:rsidTr="2C52E15B" w14:paraId="2F11DB32" w14:textId="77777777">
        <w:tc>
          <w:tcPr>
            <w:tcW w:w="5000" w:type="pct"/>
            <w:gridSpan w:val="3"/>
            <w:tcBorders>
              <w:bottom w:val="single" w:color="000000" w:themeColor="text1" w:sz="4" w:space="0"/>
            </w:tcBorders>
            <w:shd w:val="clear" w:color="auto" w:fill="D0CECE" w:themeFill="background2" w:themeFillShade="E6"/>
            <w:tcMar/>
            <w:vAlign w:val="center"/>
          </w:tcPr>
          <w:p w:rsidRPr="00BD5D37" w:rsidR="00545203" w:rsidP="00545203" w:rsidRDefault="00545203" w14:paraId="6F1C6314" w14:textId="14B32A18">
            <w:pPr>
              <w:pStyle w:val="Heading1"/>
              <w:numPr>
                <w:ilvl w:val="0"/>
                <w:numId w:val="17"/>
              </w:numPr>
              <w:tabs>
                <w:tab w:val="num" w:pos="360"/>
              </w:tabs>
              <w:ind w:left="0" w:firstLine="0"/>
              <w:jc w:val="both"/>
              <w:rPr>
                <w:rFonts w:cs="Times New Roman"/>
                <w:sz w:val="24"/>
                <w:szCs w:val="24"/>
              </w:rPr>
            </w:pPr>
            <w:bookmarkStart w:name="_Toc180137218" w:id="9"/>
            <w:r w:rsidRPr="00BD5D37">
              <w:rPr>
                <w:rFonts w:cs="Times New Roman"/>
                <w:sz w:val="24"/>
                <w:szCs w:val="24"/>
              </w:rPr>
              <w:lastRenderedPageBreak/>
              <w:t>Attiecināmās izmaksas</w:t>
            </w:r>
            <w:bookmarkEnd w:id="9"/>
          </w:p>
        </w:tc>
      </w:tr>
      <w:tr w:rsidRPr="00BD5D37" w:rsidR="00545203" w:rsidTr="2C52E15B" w14:paraId="29C2E4A2" w14:textId="77777777">
        <w:tc>
          <w:tcPr>
            <w:tcW w:w="317" w:type="pct"/>
            <w:tcMar/>
          </w:tcPr>
          <w:p w:rsidRPr="00BD5D37" w:rsidR="00545203" w:rsidP="00545203" w:rsidRDefault="00545203" w14:paraId="7A249BB7" w14:textId="5ED7F0CD">
            <w:pPr>
              <w:shd w:val="clear" w:color="auto" w:fill="FFFFFF"/>
              <w:spacing w:line="300" w:lineRule="atLeast"/>
              <w:rPr>
                <w:rFonts w:ascii="Times New Roman" w:hAnsi="Times New Roman" w:cs="Times New Roman"/>
                <w:sz w:val="24"/>
                <w:szCs w:val="24"/>
              </w:rPr>
            </w:pPr>
            <w:r w:rsidRPr="00BD5D37">
              <w:rPr>
                <w:rFonts w:ascii="Times New Roman" w:hAnsi="Times New Roman" w:cs="Times New Roman"/>
                <w:sz w:val="24"/>
                <w:szCs w:val="24"/>
              </w:rPr>
              <w:t>4.1.</w:t>
            </w:r>
          </w:p>
        </w:tc>
        <w:tc>
          <w:tcPr>
            <w:tcW w:w="2053" w:type="pct"/>
            <w:shd w:val="clear" w:color="auto" w:fill="auto"/>
            <w:tcMar/>
            <w:vAlign w:val="center"/>
          </w:tcPr>
          <w:p w:rsidRPr="00BD5D37" w:rsidR="00545203" w:rsidP="1B5A472C" w:rsidRDefault="2A17953F" w14:paraId="2F19B521" w14:textId="68938435">
            <w:pPr>
              <w:shd w:val="clear" w:color="auto" w:fill="FFFFFF" w:themeFill="background1"/>
              <w:spacing w:line="300" w:lineRule="atLeast"/>
              <w:jc w:val="both"/>
              <w:rPr>
                <w:rStyle w:val="ui-provider"/>
                <w:rFonts w:ascii="Times New Roman" w:hAnsi="Times New Roman" w:cs="Times New Roman"/>
                <w:sz w:val="24"/>
                <w:szCs w:val="24"/>
              </w:rPr>
            </w:pPr>
            <w:r w:rsidRPr="00BD5D37">
              <w:rPr>
                <w:rStyle w:val="ui-provider"/>
                <w:rFonts w:ascii="Times New Roman" w:hAnsi="Times New Roman" w:cs="Times New Roman"/>
                <w:sz w:val="24"/>
                <w:szCs w:val="24"/>
              </w:rPr>
              <w:t>Vai ir pieejams pārskatāms visu atba</w:t>
            </w:r>
            <w:r w:rsidRPr="00BD5D37" w:rsidR="74909A34">
              <w:rPr>
                <w:rStyle w:val="ui-provider"/>
                <w:rFonts w:ascii="Times New Roman" w:hAnsi="Times New Roman" w:cs="Times New Roman"/>
                <w:sz w:val="24"/>
                <w:szCs w:val="24"/>
              </w:rPr>
              <w:t>l</w:t>
            </w:r>
            <w:r w:rsidRPr="00BD5D37">
              <w:rPr>
                <w:rStyle w:val="ui-provider"/>
                <w:rFonts w:ascii="Times New Roman" w:hAnsi="Times New Roman" w:cs="Times New Roman"/>
                <w:sz w:val="24"/>
                <w:szCs w:val="24"/>
              </w:rPr>
              <w:t>stāmo potenciālo attiecināmo izmaksu kopsavilkums? Vai emisijas organizētāja komisijas maksa (neatkarīgi no tās apzīmējuma) ir attiecināma izmaksa?</w:t>
            </w:r>
          </w:p>
          <w:p w:rsidRPr="00BD5D37" w:rsidR="00545203" w:rsidP="00545203" w:rsidRDefault="00545203" w14:paraId="5B12DA6A" w14:textId="08466F63">
            <w:pPr>
              <w:shd w:val="clear" w:color="auto" w:fill="FFFFFF"/>
              <w:spacing w:line="300" w:lineRule="atLeast"/>
              <w:jc w:val="both"/>
              <w:rPr>
                <w:rFonts w:ascii="Times New Roman" w:hAnsi="Times New Roman" w:cs="Times New Roman"/>
                <w:sz w:val="24"/>
                <w:szCs w:val="24"/>
              </w:rPr>
            </w:pPr>
            <w:r w:rsidRPr="00BD5D37">
              <w:rPr>
                <w:rFonts w:ascii="Times New Roman" w:hAnsi="Times New Roman" w:cs="Times New Roman"/>
                <w:i/>
                <w:iCs/>
                <w:sz w:val="24"/>
                <w:szCs w:val="24"/>
              </w:rPr>
              <w:t xml:space="preserve">Jautājums uzdots </w:t>
            </w:r>
            <w:proofErr w:type="spellStart"/>
            <w:r w:rsidRPr="00BD5D37">
              <w:rPr>
                <w:rFonts w:ascii="Times New Roman" w:hAnsi="Times New Roman" w:cs="Times New Roman"/>
                <w:i/>
                <w:iCs/>
                <w:sz w:val="24"/>
                <w:szCs w:val="24"/>
              </w:rPr>
              <w:t>vebinārā</w:t>
            </w:r>
            <w:proofErr w:type="spellEnd"/>
          </w:p>
        </w:tc>
        <w:tc>
          <w:tcPr>
            <w:tcW w:w="2630" w:type="pct"/>
            <w:shd w:val="clear" w:color="auto" w:fill="auto"/>
            <w:tcMar/>
            <w:vAlign w:val="center"/>
          </w:tcPr>
          <w:p w:rsidRPr="00BD5D37" w:rsidR="00545203" w:rsidP="1B5A472C" w:rsidRDefault="2A17953F" w14:paraId="4CC12C07" w14:textId="61694E37">
            <w:pPr>
              <w:jc w:val="both"/>
              <w:rPr>
                <w:rFonts w:ascii="Times New Roman" w:hAnsi="Times New Roman" w:cs="Times New Roman"/>
                <w:i/>
                <w:iCs/>
                <w:sz w:val="24"/>
                <w:szCs w:val="24"/>
              </w:rPr>
            </w:pPr>
            <w:r w:rsidRPr="00BD5D37">
              <w:rPr>
                <w:rFonts w:ascii="Times New Roman" w:hAnsi="Times New Roman" w:cs="Times New Roman"/>
                <w:i/>
                <w:iCs/>
                <w:sz w:val="24"/>
                <w:szCs w:val="24"/>
              </w:rPr>
              <w:t xml:space="preserve">Attiecināmās izmaksas </w:t>
            </w:r>
            <w:r w:rsidRPr="00BD5D37">
              <w:rPr>
                <w:rStyle w:val="ui-provider"/>
                <w:rFonts w:ascii="Times New Roman" w:hAnsi="Times New Roman" w:cs="Times New Roman"/>
                <w:i/>
                <w:iCs/>
                <w:sz w:val="24"/>
                <w:szCs w:val="24"/>
              </w:rPr>
              <w:t xml:space="preserve">ir uzskaitītas </w:t>
            </w:r>
            <w:hyperlink r:id="rId37">
              <w:r w:rsidRPr="00BD5D37">
                <w:rPr>
                  <w:rStyle w:val="Hyperlink"/>
                  <w:rFonts w:ascii="Times New Roman" w:hAnsi="Times New Roman" w:cs="Times New Roman"/>
                  <w:i/>
                  <w:iCs/>
                  <w:color w:val="auto"/>
                  <w:sz w:val="24"/>
                  <w:szCs w:val="24"/>
                </w:rPr>
                <w:t>SAM noteikumu</w:t>
              </w:r>
            </w:hyperlink>
            <w:r w:rsidRPr="00BD5D37">
              <w:rPr>
                <w:rStyle w:val="ui-provider"/>
                <w:rFonts w:ascii="Times New Roman" w:hAnsi="Times New Roman" w:cs="Times New Roman"/>
                <w:i/>
                <w:iCs/>
                <w:sz w:val="24"/>
                <w:szCs w:val="24"/>
              </w:rPr>
              <w:t xml:space="preserve"> 20.punkta apakšpunktos, kur 20.1.1.apakšpunkts paredz attiecināt kapitāla piesaistīšanas, </w:t>
            </w:r>
            <w:r w:rsidRPr="00BD5D37">
              <w:rPr>
                <w:rStyle w:val="ui-provider"/>
                <w:rFonts w:ascii="Times New Roman" w:hAnsi="Times New Roman" w:cs="Times New Roman"/>
                <w:i/>
                <w:iCs/>
                <w:sz w:val="24"/>
                <w:szCs w:val="24"/>
                <w:u w:val="single"/>
              </w:rPr>
              <w:t>emisijas organizētāja pakalpojumu izmaksas</w:t>
            </w:r>
            <w:r w:rsidRPr="00BD5D37">
              <w:rPr>
                <w:rStyle w:val="ui-provider"/>
                <w:rFonts w:ascii="Times New Roman" w:hAnsi="Times New Roman" w:cs="Times New Roman"/>
                <w:i/>
                <w:iCs/>
                <w:sz w:val="24"/>
                <w:szCs w:val="24"/>
              </w:rPr>
              <w:t>.</w:t>
            </w:r>
          </w:p>
        </w:tc>
      </w:tr>
      <w:tr w:rsidRPr="00BD5D37" w:rsidR="00545203" w:rsidTr="2C52E15B" w14:paraId="798F9D98" w14:textId="77777777">
        <w:tc>
          <w:tcPr>
            <w:tcW w:w="317" w:type="pct"/>
            <w:tcMar/>
          </w:tcPr>
          <w:p w:rsidRPr="00BD5D37" w:rsidR="00545203" w:rsidP="00545203" w:rsidRDefault="00545203" w14:paraId="67D926B1" w14:textId="5FCC2D4E">
            <w:pPr>
              <w:shd w:val="clear" w:color="auto" w:fill="FFFFFF"/>
              <w:spacing w:line="300" w:lineRule="atLeast"/>
              <w:rPr>
                <w:rFonts w:ascii="Times New Roman" w:hAnsi="Times New Roman" w:cs="Times New Roman"/>
                <w:sz w:val="24"/>
                <w:szCs w:val="24"/>
              </w:rPr>
            </w:pPr>
            <w:r w:rsidRPr="00BD5D37">
              <w:rPr>
                <w:rFonts w:ascii="Times New Roman" w:hAnsi="Times New Roman" w:cs="Times New Roman"/>
                <w:sz w:val="24"/>
                <w:szCs w:val="24"/>
              </w:rPr>
              <w:t>4.2.</w:t>
            </w:r>
          </w:p>
        </w:tc>
        <w:tc>
          <w:tcPr>
            <w:tcW w:w="2053" w:type="pct"/>
            <w:shd w:val="clear" w:color="auto" w:fill="auto"/>
            <w:tcMar/>
            <w:vAlign w:val="center"/>
          </w:tcPr>
          <w:p w:rsidRPr="00BD5D37" w:rsidR="00545203" w:rsidP="00545203" w:rsidRDefault="00545203" w14:paraId="5AA38F8B" w14:textId="77777777">
            <w:pPr>
              <w:spacing w:after="0" w:line="240" w:lineRule="auto"/>
              <w:jc w:val="both"/>
              <w:rPr>
                <w:rFonts w:ascii="Times New Roman" w:hAnsi="Times New Roman" w:eastAsia="Times New Roman" w:cs="Times New Roman"/>
                <w:color w:val="000000"/>
                <w:sz w:val="24"/>
                <w:szCs w:val="24"/>
              </w:rPr>
            </w:pPr>
            <w:r w:rsidRPr="00BD5D37">
              <w:rPr>
                <w:rFonts w:ascii="Times New Roman" w:hAnsi="Times New Roman" w:eastAsia="Times New Roman" w:cs="Times New Roman"/>
                <w:color w:val="000000"/>
                <w:sz w:val="24"/>
                <w:szCs w:val="24"/>
              </w:rPr>
              <w:t>Vai biržas (tirdzniecības vietas) un depozitārija izmaksas ir attiecināmas? </w:t>
            </w:r>
          </w:p>
          <w:p w:rsidRPr="00BD5D37" w:rsidR="00545203" w:rsidP="00545203" w:rsidRDefault="00545203" w14:paraId="464BC1D3" w14:textId="77777777">
            <w:pPr>
              <w:spacing w:after="0" w:line="240" w:lineRule="auto"/>
              <w:jc w:val="both"/>
              <w:rPr>
                <w:rFonts w:ascii="Times New Roman" w:hAnsi="Times New Roman" w:eastAsia="Times New Roman" w:cs="Times New Roman"/>
                <w:color w:val="000000"/>
                <w:sz w:val="24"/>
                <w:szCs w:val="24"/>
              </w:rPr>
            </w:pPr>
          </w:p>
          <w:p w:rsidRPr="00BD5D37" w:rsidR="00545203" w:rsidP="00545203" w:rsidRDefault="00545203" w14:paraId="34C9D765" w14:textId="4FC6AEBF">
            <w:pPr>
              <w:spacing w:after="0" w:line="240" w:lineRule="auto"/>
              <w:jc w:val="both"/>
              <w:rPr>
                <w:rFonts w:ascii="Times New Roman" w:hAnsi="Times New Roman" w:eastAsia="Times New Roman" w:cs="Times New Roman"/>
                <w:color w:val="000000"/>
                <w:sz w:val="24"/>
                <w:szCs w:val="24"/>
              </w:rPr>
            </w:pPr>
            <w:r w:rsidRPr="00BD5D37">
              <w:rPr>
                <w:rFonts w:ascii="Times New Roman" w:hAnsi="Times New Roman" w:cs="Times New Roman"/>
                <w:i/>
                <w:iCs/>
                <w:sz w:val="24"/>
                <w:szCs w:val="24"/>
              </w:rPr>
              <w:t>Jautājums uzdots telefoniski</w:t>
            </w:r>
          </w:p>
        </w:tc>
        <w:tc>
          <w:tcPr>
            <w:tcW w:w="2630" w:type="pct"/>
            <w:shd w:val="clear" w:color="auto" w:fill="auto"/>
            <w:tcMar/>
            <w:vAlign w:val="center"/>
          </w:tcPr>
          <w:p w:rsidRPr="00BD5D37" w:rsidR="00545203" w:rsidP="1B5A472C" w:rsidRDefault="2A17953F" w14:paraId="3E590E8A" w14:textId="66C2B080">
            <w:pPr>
              <w:jc w:val="both"/>
              <w:rPr>
                <w:rFonts w:ascii="Times New Roman" w:hAnsi="Times New Roman" w:cs="Times New Roman"/>
                <w:i/>
                <w:iCs/>
                <w:sz w:val="24"/>
                <w:szCs w:val="24"/>
                <w:u w:val="single"/>
              </w:rPr>
            </w:pPr>
            <w:r w:rsidRPr="00BD5D37">
              <w:rPr>
                <w:rFonts w:ascii="Times New Roman" w:hAnsi="Times New Roman" w:eastAsia="Times New Roman" w:cs="Times New Roman"/>
                <w:i/>
                <w:iCs/>
                <w:sz w:val="24"/>
                <w:szCs w:val="24"/>
              </w:rPr>
              <w:t xml:space="preserve">Attiecināmās izmaksas ir definētas SAM noteikumu 20.punktā, un tās </w:t>
            </w:r>
            <w:r w:rsidRPr="00BD5D37">
              <w:rPr>
                <w:rFonts w:ascii="Times New Roman" w:hAnsi="Times New Roman" w:eastAsia="Times New Roman" w:cs="Times New Roman"/>
                <w:i/>
                <w:iCs/>
                <w:sz w:val="24"/>
                <w:szCs w:val="24"/>
                <w:u w:val="single"/>
              </w:rPr>
              <w:t>neiekļauj biržas un depozitārija izmaksas</w:t>
            </w:r>
            <w:r w:rsidRPr="00BD5D37">
              <w:rPr>
                <w:rFonts w:ascii="Times New Roman" w:hAnsi="Times New Roman" w:eastAsia="Times New Roman" w:cs="Times New Roman"/>
                <w:i/>
                <w:iCs/>
                <w:sz w:val="24"/>
                <w:szCs w:val="24"/>
              </w:rPr>
              <w:t xml:space="preserve">. Tāpat jāņem vērā, ka </w:t>
            </w:r>
            <w:r w:rsidRPr="00BD5D37">
              <w:rPr>
                <w:rFonts w:ascii="Times New Roman" w:hAnsi="Times New Roman" w:eastAsia="Times New Roman" w:cs="Times New Roman"/>
                <w:i/>
                <w:iCs/>
                <w:sz w:val="24"/>
                <w:szCs w:val="24"/>
                <w:u w:val="single"/>
              </w:rPr>
              <w:t xml:space="preserve">iepirkumi projekta ietvaros ir veicami saskaņā ar </w:t>
            </w:r>
            <w:hyperlink r:id="rId38">
              <w:r w:rsidRPr="00BD5D37">
                <w:rPr>
                  <w:rStyle w:val="Hyperlink"/>
                  <w:rFonts w:ascii="Times New Roman" w:hAnsi="Times New Roman" w:eastAsia="Times New Roman" w:cs="Times New Roman"/>
                  <w:i/>
                  <w:iCs/>
                  <w:sz w:val="24"/>
                  <w:szCs w:val="24"/>
                </w:rPr>
                <w:t>noteikumiem Nr. 104</w:t>
              </w:r>
            </w:hyperlink>
            <w:r w:rsidRPr="00BD5D37">
              <w:rPr>
                <w:rFonts w:ascii="Times New Roman" w:hAnsi="Times New Roman" w:eastAsia="Times New Roman" w:cs="Times New Roman"/>
                <w:i/>
                <w:iCs/>
                <w:sz w:val="24"/>
                <w:szCs w:val="24"/>
                <w:u w:val="single"/>
              </w:rPr>
              <w:t>, nodrošinot pārredzamu, nediskriminējošu, beznosacījumu un konkurenci nodrošinošu procedūru.</w:t>
            </w:r>
            <w:r w:rsidRPr="00BD5D37">
              <w:rPr>
                <w:rFonts w:ascii="Times New Roman" w:hAnsi="Times New Roman" w:eastAsia="Times New Roman" w:cs="Times New Roman"/>
                <w:i/>
                <w:iCs/>
                <w:sz w:val="24"/>
                <w:szCs w:val="24"/>
              </w:rPr>
              <w:t xml:space="preserve"> Dokumentācija, kas apliecina potenciālo pakalpojumu sniedzēju apzināšanu vai līgumslēdzēja izvēli, tai skaitā nolikuma 10.3.apakšpunktā noteiktie dokumenti (projekta gatavību apliecinoši dokumenti – tirgus izpēte, iepirkuma procedūra, līguma projekts u.c.), ir jāpievieno projekta iesnieguma pielikumā</w:t>
            </w:r>
            <w:r w:rsidRPr="00BD5D37" w:rsidR="55DDBBE2">
              <w:rPr>
                <w:rFonts w:ascii="Times New Roman" w:hAnsi="Times New Roman" w:eastAsia="Times New Roman" w:cs="Times New Roman"/>
                <w:i/>
                <w:iCs/>
                <w:sz w:val="24"/>
                <w:szCs w:val="24"/>
              </w:rPr>
              <w:t xml:space="preserve">, </w:t>
            </w:r>
            <w:r w:rsidRPr="00BD5D37" w:rsidR="55DDBBE2">
              <w:rPr>
                <w:rFonts w:ascii="Times New Roman" w:hAnsi="Times New Roman" w:cs="Times New Roman"/>
                <w:i/>
                <w:iCs/>
                <w:sz w:val="24"/>
                <w:szCs w:val="24"/>
              </w:rPr>
              <w:t xml:space="preserve">tai skaitā </w:t>
            </w:r>
            <w:r w:rsidRPr="00BD5D37" w:rsidR="55DDBBE2">
              <w:rPr>
                <w:rFonts w:ascii="Times New Roman" w:hAnsi="Times New Roman" w:cs="Times New Roman"/>
                <w:i/>
                <w:iCs/>
                <w:sz w:val="24"/>
                <w:szCs w:val="24"/>
                <w:u w:val="single"/>
              </w:rPr>
              <w:t>lai apliecinātu projekta gatavību.</w:t>
            </w:r>
          </w:p>
        </w:tc>
      </w:tr>
    </w:tbl>
    <w:p w:rsidRPr="00BD5D37" w:rsidR="0001751C" w:rsidP="00E84983" w:rsidRDefault="655DEAB1" w14:paraId="02C9F9E3" w14:textId="524B8A91">
      <w:pPr>
        <w:spacing w:after="0" w:line="264" w:lineRule="auto"/>
        <w:jc w:val="both"/>
        <w:rPr>
          <w:rFonts w:ascii="Times New Roman" w:hAnsi="Times New Roman" w:cs="Times New Roman"/>
          <w:sz w:val="24"/>
          <w:szCs w:val="24"/>
        </w:rPr>
      </w:pPr>
      <w:r w:rsidRPr="00BD5D37">
        <w:rPr>
          <w:rFonts w:ascii="Times New Roman" w:hAnsi="Times New Roman" w:eastAsia="Calibri" w:cs="Times New Roman"/>
          <w:sz w:val="24"/>
          <w:szCs w:val="24"/>
        </w:rPr>
        <w:t xml:space="preserve"> </w:t>
      </w:r>
    </w:p>
    <w:sectPr w:rsidRPr="00BD5D37" w:rsidR="0001751C" w:rsidSect="00A906AE">
      <w:headerReference w:type="default" r:id="rId39"/>
      <w:footerReference w:type="default" r:id="rId40"/>
      <w:headerReference w:type="first" r:id="rId41"/>
      <w:footerReference w:type="first" r:id="rId42"/>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A36D5" w:rsidP="00F40189" w:rsidRDefault="00FA36D5" w14:paraId="2E024036" w14:textId="77777777">
      <w:pPr>
        <w:spacing w:after="0" w:line="240" w:lineRule="auto"/>
      </w:pPr>
      <w:r>
        <w:separator/>
      </w:r>
    </w:p>
  </w:endnote>
  <w:endnote w:type="continuationSeparator" w:id="0">
    <w:p w:rsidR="00FA36D5" w:rsidP="00F40189" w:rsidRDefault="00FA36D5" w14:paraId="11E99C34" w14:textId="77777777">
      <w:pPr>
        <w:spacing w:after="0" w:line="240" w:lineRule="auto"/>
      </w:pPr>
      <w:r>
        <w:continuationSeparator/>
      </w:r>
    </w:p>
  </w:endnote>
  <w:endnote w:type="continuationNotice" w:id="1">
    <w:p w:rsidR="00FA36D5" w:rsidRDefault="00FA36D5" w14:paraId="690627C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927430"/>
      <w:docPartObj>
        <w:docPartGallery w:val="Page Numbers (Bottom of Page)"/>
        <w:docPartUnique/>
      </w:docPartObj>
    </w:sdtPr>
    <w:sdtEndPr>
      <w:rPr>
        <w:rFonts w:ascii="Times New Roman" w:hAnsi="Times New Roman" w:cs="Times New Roman"/>
      </w:rPr>
    </w:sdtEndPr>
    <w:sdtContent>
      <w:p w:rsidRPr="00A906AE" w:rsidR="00A906AE" w:rsidRDefault="00A906AE" w14:paraId="3F68F405" w14:textId="74A59165">
        <w:pPr>
          <w:pStyle w:val="Footer"/>
          <w:jc w:val="right"/>
          <w:rPr>
            <w:rFonts w:ascii="Times New Roman" w:hAnsi="Times New Roman" w:cs="Times New Roman"/>
          </w:rPr>
        </w:pPr>
        <w:r w:rsidRPr="00A906AE">
          <w:rPr>
            <w:rFonts w:ascii="Times New Roman" w:hAnsi="Times New Roman" w:cs="Times New Roman"/>
          </w:rPr>
          <w:fldChar w:fldCharType="begin"/>
        </w:r>
        <w:r w:rsidRPr="00A906AE">
          <w:rPr>
            <w:rFonts w:ascii="Times New Roman" w:hAnsi="Times New Roman" w:cs="Times New Roman"/>
          </w:rPr>
          <w:instrText>PAGE   \* MERGEFORMAT</w:instrText>
        </w:r>
        <w:r w:rsidRPr="00A906AE">
          <w:rPr>
            <w:rFonts w:ascii="Times New Roman" w:hAnsi="Times New Roman" w:cs="Times New Roman"/>
          </w:rPr>
          <w:fldChar w:fldCharType="separate"/>
        </w:r>
        <w:r w:rsidRPr="00A906AE">
          <w:rPr>
            <w:rFonts w:ascii="Times New Roman" w:hAnsi="Times New Roman" w:cs="Times New Roman"/>
          </w:rPr>
          <w:t>2</w:t>
        </w:r>
        <w:r w:rsidRPr="00A906AE">
          <w:rPr>
            <w:rFonts w:ascii="Times New Roman" w:hAnsi="Times New Roman" w:cs="Times New Roman"/>
          </w:rPr>
          <w:fldChar w:fldCharType="end"/>
        </w:r>
      </w:p>
    </w:sdtContent>
  </w:sdt>
  <w:p w:rsidR="3723CF3A" w:rsidP="3723CF3A" w:rsidRDefault="3723CF3A" w14:paraId="2EB90903" w14:textId="51362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9114868"/>
      <w:docPartObj>
        <w:docPartGallery w:val="Page Numbers (Bottom of Page)"/>
        <w:docPartUnique/>
      </w:docPartObj>
    </w:sdtPr>
    <w:sdtEndPr/>
    <w:sdtContent>
      <w:p w:rsidR="00A906AE" w:rsidRDefault="00A906AE" w14:paraId="7BEA28FB" w14:textId="235D1142">
        <w:pPr>
          <w:pStyle w:val="Footer"/>
          <w:jc w:val="right"/>
        </w:pPr>
        <w:r w:rsidRPr="00A906AE">
          <w:rPr>
            <w:rFonts w:ascii="Times New Roman" w:hAnsi="Times New Roman" w:cs="Times New Roman"/>
          </w:rPr>
          <w:fldChar w:fldCharType="begin"/>
        </w:r>
        <w:r w:rsidRPr="00A906AE">
          <w:rPr>
            <w:rFonts w:ascii="Times New Roman" w:hAnsi="Times New Roman" w:cs="Times New Roman"/>
          </w:rPr>
          <w:instrText>PAGE   \* MERGEFORMAT</w:instrText>
        </w:r>
        <w:r w:rsidRPr="00A906AE">
          <w:rPr>
            <w:rFonts w:ascii="Times New Roman" w:hAnsi="Times New Roman" w:cs="Times New Roman"/>
          </w:rPr>
          <w:fldChar w:fldCharType="separate"/>
        </w:r>
        <w:r w:rsidRPr="00A906AE">
          <w:rPr>
            <w:rFonts w:ascii="Times New Roman" w:hAnsi="Times New Roman" w:cs="Times New Roman"/>
          </w:rPr>
          <w:t>2</w:t>
        </w:r>
        <w:r w:rsidRPr="00A906AE">
          <w:rPr>
            <w:rFonts w:ascii="Times New Roman" w:hAnsi="Times New Roman" w:cs="Times New Roman"/>
          </w:rPr>
          <w:fldChar w:fldCharType="end"/>
        </w:r>
      </w:p>
    </w:sdtContent>
  </w:sdt>
  <w:p w:rsidR="3723CF3A" w:rsidP="3723CF3A" w:rsidRDefault="3723CF3A" w14:paraId="7F7C1A92" w14:textId="2895A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A36D5" w:rsidP="00F40189" w:rsidRDefault="00FA36D5" w14:paraId="38FC6BE0" w14:textId="77777777">
      <w:pPr>
        <w:spacing w:after="0" w:line="240" w:lineRule="auto"/>
      </w:pPr>
      <w:r>
        <w:separator/>
      </w:r>
    </w:p>
  </w:footnote>
  <w:footnote w:type="continuationSeparator" w:id="0">
    <w:p w:rsidR="00FA36D5" w:rsidP="00F40189" w:rsidRDefault="00FA36D5" w14:paraId="497F3A22" w14:textId="77777777">
      <w:pPr>
        <w:spacing w:after="0" w:line="240" w:lineRule="auto"/>
      </w:pPr>
      <w:r>
        <w:continuationSeparator/>
      </w:r>
    </w:p>
  </w:footnote>
  <w:footnote w:type="continuationNotice" w:id="1">
    <w:p w:rsidR="00FA36D5" w:rsidRDefault="00FA36D5" w14:paraId="00FF973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0189" w:rsidP="00F40189" w:rsidRDefault="00F40189" w14:paraId="4BBD296E" w14:textId="514E4B2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50AEE" w:rsidP="00B50AEE" w:rsidRDefault="00B50AEE" w14:paraId="4A33F3F5" w14:textId="4141ACA8">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hint="default" w:ascii="Symbol" w:hAnsi="Symbol"/>
      </w:rPr>
    </w:lvl>
    <w:lvl w:ilvl="1" w:tplc="30CA3CF4">
      <w:start w:val="1"/>
      <w:numFmt w:val="bullet"/>
      <w:lvlText w:val="o"/>
      <w:lvlJc w:val="left"/>
      <w:pPr>
        <w:ind w:left="1440" w:hanging="360"/>
      </w:pPr>
      <w:rPr>
        <w:rFonts w:hint="default" w:ascii="Courier New" w:hAnsi="Courier New"/>
      </w:rPr>
    </w:lvl>
    <w:lvl w:ilvl="2" w:tplc="B8949880">
      <w:start w:val="1"/>
      <w:numFmt w:val="bullet"/>
      <w:lvlText w:val=""/>
      <w:lvlJc w:val="left"/>
      <w:pPr>
        <w:ind w:left="2160" w:hanging="360"/>
      </w:pPr>
      <w:rPr>
        <w:rFonts w:hint="default" w:ascii="Wingdings" w:hAnsi="Wingdings"/>
      </w:rPr>
    </w:lvl>
    <w:lvl w:ilvl="3" w:tplc="D8B88E58">
      <w:start w:val="1"/>
      <w:numFmt w:val="bullet"/>
      <w:lvlText w:val=""/>
      <w:lvlJc w:val="left"/>
      <w:pPr>
        <w:ind w:left="2880" w:hanging="360"/>
      </w:pPr>
      <w:rPr>
        <w:rFonts w:hint="default" w:ascii="Symbol" w:hAnsi="Symbol"/>
      </w:rPr>
    </w:lvl>
    <w:lvl w:ilvl="4" w:tplc="62B2A2AC">
      <w:start w:val="1"/>
      <w:numFmt w:val="bullet"/>
      <w:lvlText w:val="o"/>
      <w:lvlJc w:val="left"/>
      <w:pPr>
        <w:ind w:left="3600" w:hanging="360"/>
      </w:pPr>
      <w:rPr>
        <w:rFonts w:hint="default" w:ascii="Courier New" w:hAnsi="Courier New"/>
      </w:rPr>
    </w:lvl>
    <w:lvl w:ilvl="5" w:tplc="503A1B66">
      <w:start w:val="1"/>
      <w:numFmt w:val="bullet"/>
      <w:lvlText w:val=""/>
      <w:lvlJc w:val="left"/>
      <w:pPr>
        <w:ind w:left="4320" w:hanging="360"/>
      </w:pPr>
      <w:rPr>
        <w:rFonts w:hint="default" w:ascii="Wingdings" w:hAnsi="Wingdings"/>
      </w:rPr>
    </w:lvl>
    <w:lvl w:ilvl="6" w:tplc="653C0D70">
      <w:start w:val="1"/>
      <w:numFmt w:val="bullet"/>
      <w:lvlText w:val=""/>
      <w:lvlJc w:val="left"/>
      <w:pPr>
        <w:ind w:left="5040" w:hanging="360"/>
      </w:pPr>
      <w:rPr>
        <w:rFonts w:hint="default" w:ascii="Symbol" w:hAnsi="Symbol"/>
      </w:rPr>
    </w:lvl>
    <w:lvl w:ilvl="7" w:tplc="C0480202">
      <w:start w:val="1"/>
      <w:numFmt w:val="bullet"/>
      <w:lvlText w:val="o"/>
      <w:lvlJc w:val="left"/>
      <w:pPr>
        <w:ind w:left="5760" w:hanging="360"/>
      </w:pPr>
      <w:rPr>
        <w:rFonts w:hint="default" w:ascii="Courier New" w:hAnsi="Courier New"/>
      </w:rPr>
    </w:lvl>
    <w:lvl w:ilvl="8" w:tplc="74960EAA">
      <w:start w:val="1"/>
      <w:numFmt w:val="bullet"/>
      <w:lvlText w:val=""/>
      <w:lvlJc w:val="left"/>
      <w:pPr>
        <w:ind w:left="6480" w:hanging="360"/>
      </w:pPr>
      <w:rPr>
        <w:rFonts w:hint="default" w:ascii="Wingdings" w:hAnsi="Wingdings"/>
      </w:rPr>
    </w:lvl>
  </w:abstractNum>
  <w:abstractNum w:abstractNumId="2" w15:restartNumberingAfterBreak="0">
    <w:nsid w:val="0D0B15D5"/>
    <w:multiLevelType w:val="hybridMultilevel"/>
    <w:tmpl w:val="931C04CE"/>
    <w:lvl w:ilvl="0" w:tplc="CB2E24D2">
      <w:start w:val="1"/>
      <w:numFmt w:val="bullet"/>
      <w:lvlText w:val=""/>
      <w:lvlJc w:val="left"/>
      <w:pPr>
        <w:tabs>
          <w:tab w:val="num" w:pos="720"/>
        </w:tabs>
        <w:ind w:left="720" w:hanging="360"/>
      </w:pPr>
      <w:rPr>
        <w:rFonts w:hint="default" w:ascii="Wingdings" w:hAnsi="Wingdings"/>
      </w:rPr>
    </w:lvl>
    <w:lvl w:ilvl="1" w:tplc="F8F2F73A">
      <w:start w:val="1"/>
      <w:numFmt w:val="bullet"/>
      <w:lvlText w:val=""/>
      <w:lvlJc w:val="left"/>
      <w:pPr>
        <w:tabs>
          <w:tab w:val="num" w:pos="1440"/>
        </w:tabs>
        <w:ind w:left="1440" w:hanging="360"/>
      </w:pPr>
      <w:rPr>
        <w:rFonts w:hint="default" w:ascii="Wingdings" w:hAnsi="Wingdings"/>
      </w:rPr>
    </w:lvl>
    <w:lvl w:ilvl="2" w:tplc="1BD2ABF8">
      <w:numFmt w:val="bullet"/>
      <w:lvlText w:val=""/>
      <w:lvlJc w:val="left"/>
      <w:pPr>
        <w:tabs>
          <w:tab w:val="num" w:pos="2160"/>
        </w:tabs>
        <w:ind w:left="2160" w:hanging="360"/>
      </w:pPr>
      <w:rPr>
        <w:rFonts w:hint="default" w:ascii="Wingdings" w:hAnsi="Wingdings"/>
      </w:rPr>
    </w:lvl>
    <w:lvl w:ilvl="3" w:tplc="F956FFF6" w:tentative="1">
      <w:start w:val="1"/>
      <w:numFmt w:val="bullet"/>
      <w:lvlText w:val=""/>
      <w:lvlJc w:val="left"/>
      <w:pPr>
        <w:tabs>
          <w:tab w:val="num" w:pos="2880"/>
        </w:tabs>
        <w:ind w:left="2880" w:hanging="360"/>
      </w:pPr>
      <w:rPr>
        <w:rFonts w:hint="default" w:ascii="Wingdings" w:hAnsi="Wingdings"/>
      </w:rPr>
    </w:lvl>
    <w:lvl w:ilvl="4" w:tplc="27542B5A" w:tentative="1">
      <w:start w:val="1"/>
      <w:numFmt w:val="bullet"/>
      <w:lvlText w:val=""/>
      <w:lvlJc w:val="left"/>
      <w:pPr>
        <w:tabs>
          <w:tab w:val="num" w:pos="3600"/>
        </w:tabs>
        <w:ind w:left="3600" w:hanging="360"/>
      </w:pPr>
      <w:rPr>
        <w:rFonts w:hint="default" w:ascii="Wingdings" w:hAnsi="Wingdings"/>
      </w:rPr>
    </w:lvl>
    <w:lvl w:ilvl="5" w:tplc="9C480432" w:tentative="1">
      <w:start w:val="1"/>
      <w:numFmt w:val="bullet"/>
      <w:lvlText w:val=""/>
      <w:lvlJc w:val="left"/>
      <w:pPr>
        <w:tabs>
          <w:tab w:val="num" w:pos="4320"/>
        </w:tabs>
        <w:ind w:left="4320" w:hanging="360"/>
      </w:pPr>
      <w:rPr>
        <w:rFonts w:hint="default" w:ascii="Wingdings" w:hAnsi="Wingdings"/>
      </w:rPr>
    </w:lvl>
    <w:lvl w:ilvl="6" w:tplc="44ACE404" w:tentative="1">
      <w:start w:val="1"/>
      <w:numFmt w:val="bullet"/>
      <w:lvlText w:val=""/>
      <w:lvlJc w:val="left"/>
      <w:pPr>
        <w:tabs>
          <w:tab w:val="num" w:pos="5040"/>
        </w:tabs>
        <w:ind w:left="5040" w:hanging="360"/>
      </w:pPr>
      <w:rPr>
        <w:rFonts w:hint="default" w:ascii="Wingdings" w:hAnsi="Wingdings"/>
      </w:rPr>
    </w:lvl>
    <w:lvl w:ilvl="7" w:tplc="326483BC" w:tentative="1">
      <w:start w:val="1"/>
      <w:numFmt w:val="bullet"/>
      <w:lvlText w:val=""/>
      <w:lvlJc w:val="left"/>
      <w:pPr>
        <w:tabs>
          <w:tab w:val="num" w:pos="5760"/>
        </w:tabs>
        <w:ind w:left="5760" w:hanging="360"/>
      </w:pPr>
      <w:rPr>
        <w:rFonts w:hint="default" w:ascii="Wingdings" w:hAnsi="Wingdings"/>
      </w:rPr>
    </w:lvl>
    <w:lvl w:ilvl="8" w:tplc="3B1C094E"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E423244"/>
    <w:multiLevelType w:val="hybridMultilevel"/>
    <w:tmpl w:val="2408917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 w15:restartNumberingAfterBreak="0">
    <w:nsid w:val="116BB454"/>
    <w:multiLevelType w:val="hybridMultilevel"/>
    <w:tmpl w:val="A1E2D646"/>
    <w:lvl w:ilvl="0" w:tplc="F55EA35C">
      <w:start w:val="1"/>
      <w:numFmt w:val="bullet"/>
      <w:lvlText w:val="·"/>
      <w:lvlJc w:val="left"/>
      <w:pPr>
        <w:ind w:left="720" w:hanging="360"/>
      </w:pPr>
      <w:rPr>
        <w:rFonts w:hint="default" w:ascii="Symbol" w:hAnsi="Symbol"/>
      </w:rPr>
    </w:lvl>
    <w:lvl w:ilvl="1" w:tplc="8D3CCC2E">
      <w:start w:val="1"/>
      <w:numFmt w:val="bullet"/>
      <w:lvlText w:val="o"/>
      <w:lvlJc w:val="left"/>
      <w:pPr>
        <w:ind w:left="1440" w:hanging="360"/>
      </w:pPr>
      <w:rPr>
        <w:rFonts w:hint="default" w:ascii="Courier New" w:hAnsi="Courier New"/>
      </w:rPr>
    </w:lvl>
    <w:lvl w:ilvl="2" w:tplc="B530813A">
      <w:start w:val="1"/>
      <w:numFmt w:val="bullet"/>
      <w:lvlText w:val=""/>
      <w:lvlJc w:val="left"/>
      <w:pPr>
        <w:ind w:left="2160" w:hanging="360"/>
      </w:pPr>
      <w:rPr>
        <w:rFonts w:hint="default" w:ascii="Wingdings" w:hAnsi="Wingdings"/>
      </w:rPr>
    </w:lvl>
    <w:lvl w:ilvl="3" w:tplc="F760BA8C">
      <w:start w:val="1"/>
      <w:numFmt w:val="bullet"/>
      <w:lvlText w:val=""/>
      <w:lvlJc w:val="left"/>
      <w:pPr>
        <w:ind w:left="2880" w:hanging="360"/>
      </w:pPr>
      <w:rPr>
        <w:rFonts w:hint="default" w:ascii="Symbol" w:hAnsi="Symbol"/>
      </w:rPr>
    </w:lvl>
    <w:lvl w:ilvl="4" w:tplc="402C2758">
      <w:start w:val="1"/>
      <w:numFmt w:val="bullet"/>
      <w:lvlText w:val="o"/>
      <w:lvlJc w:val="left"/>
      <w:pPr>
        <w:ind w:left="3600" w:hanging="360"/>
      </w:pPr>
      <w:rPr>
        <w:rFonts w:hint="default" w:ascii="Courier New" w:hAnsi="Courier New"/>
      </w:rPr>
    </w:lvl>
    <w:lvl w:ilvl="5" w:tplc="B8C862F0">
      <w:start w:val="1"/>
      <w:numFmt w:val="bullet"/>
      <w:lvlText w:val=""/>
      <w:lvlJc w:val="left"/>
      <w:pPr>
        <w:ind w:left="4320" w:hanging="360"/>
      </w:pPr>
      <w:rPr>
        <w:rFonts w:hint="default" w:ascii="Wingdings" w:hAnsi="Wingdings"/>
      </w:rPr>
    </w:lvl>
    <w:lvl w:ilvl="6" w:tplc="183AAA8C">
      <w:start w:val="1"/>
      <w:numFmt w:val="bullet"/>
      <w:lvlText w:val=""/>
      <w:lvlJc w:val="left"/>
      <w:pPr>
        <w:ind w:left="5040" w:hanging="360"/>
      </w:pPr>
      <w:rPr>
        <w:rFonts w:hint="default" w:ascii="Symbol" w:hAnsi="Symbol"/>
      </w:rPr>
    </w:lvl>
    <w:lvl w:ilvl="7" w:tplc="6984716E">
      <w:start w:val="1"/>
      <w:numFmt w:val="bullet"/>
      <w:lvlText w:val="o"/>
      <w:lvlJc w:val="left"/>
      <w:pPr>
        <w:ind w:left="5760" w:hanging="360"/>
      </w:pPr>
      <w:rPr>
        <w:rFonts w:hint="default" w:ascii="Courier New" w:hAnsi="Courier New"/>
      </w:rPr>
    </w:lvl>
    <w:lvl w:ilvl="8" w:tplc="150CBFBA">
      <w:start w:val="1"/>
      <w:numFmt w:val="bullet"/>
      <w:lvlText w:val=""/>
      <w:lvlJc w:val="left"/>
      <w:pPr>
        <w:ind w:left="6480" w:hanging="360"/>
      </w:pPr>
      <w:rPr>
        <w:rFonts w:hint="default" w:ascii="Wingdings" w:hAnsi="Wingdings"/>
      </w:rPr>
    </w:lvl>
  </w:abstractNum>
  <w:abstractNum w:abstractNumId="5"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6" w15:restartNumberingAfterBreak="0">
    <w:nsid w:val="1E0CEE13"/>
    <w:multiLevelType w:val="hybridMultilevel"/>
    <w:tmpl w:val="82CAEF0A"/>
    <w:lvl w:ilvl="0" w:tplc="DF3A4ACE">
      <w:start w:val="1"/>
      <w:numFmt w:val="bullet"/>
      <w:lvlText w:val="·"/>
      <w:lvlJc w:val="left"/>
      <w:pPr>
        <w:ind w:left="720" w:hanging="360"/>
      </w:pPr>
      <w:rPr>
        <w:rFonts w:hint="default" w:ascii="Symbol" w:hAnsi="Symbol"/>
      </w:rPr>
    </w:lvl>
    <w:lvl w:ilvl="1" w:tplc="22B49FEE">
      <w:start w:val="1"/>
      <w:numFmt w:val="bullet"/>
      <w:lvlText w:val="o"/>
      <w:lvlJc w:val="left"/>
      <w:pPr>
        <w:ind w:left="1440" w:hanging="360"/>
      </w:pPr>
      <w:rPr>
        <w:rFonts w:hint="default" w:ascii="Courier New" w:hAnsi="Courier New"/>
      </w:rPr>
    </w:lvl>
    <w:lvl w:ilvl="2" w:tplc="F6967336">
      <w:start w:val="1"/>
      <w:numFmt w:val="bullet"/>
      <w:lvlText w:val=""/>
      <w:lvlJc w:val="left"/>
      <w:pPr>
        <w:ind w:left="2160" w:hanging="360"/>
      </w:pPr>
      <w:rPr>
        <w:rFonts w:hint="default" w:ascii="Wingdings" w:hAnsi="Wingdings"/>
      </w:rPr>
    </w:lvl>
    <w:lvl w:ilvl="3" w:tplc="5D60C29C">
      <w:start w:val="1"/>
      <w:numFmt w:val="bullet"/>
      <w:lvlText w:val=""/>
      <w:lvlJc w:val="left"/>
      <w:pPr>
        <w:ind w:left="2880" w:hanging="360"/>
      </w:pPr>
      <w:rPr>
        <w:rFonts w:hint="default" w:ascii="Symbol" w:hAnsi="Symbol"/>
      </w:rPr>
    </w:lvl>
    <w:lvl w:ilvl="4" w:tplc="6B7E38EC">
      <w:start w:val="1"/>
      <w:numFmt w:val="bullet"/>
      <w:lvlText w:val="o"/>
      <w:lvlJc w:val="left"/>
      <w:pPr>
        <w:ind w:left="3600" w:hanging="360"/>
      </w:pPr>
      <w:rPr>
        <w:rFonts w:hint="default" w:ascii="Courier New" w:hAnsi="Courier New"/>
      </w:rPr>
    </w:lvl>
    <w:lvl w:ilvl="5" w:tplc="41B6654A">
      <w:start w:val="1"/>
      <w:numFmt w:val="bullet"/>
      <w:lvlText w:val=""/>
      <w:lvlJc w:val="left"/>
      <w:pPr>
        <w:ind w:left="4320" w:hanging="360"/>
      </w:pPr>
      <w:rPr>
        <w:rFonts w:hint="default" w:ascii="Wingdings" w:hAnsi="Wingdings"/>
      </w:rPr>
    </w:lvl>
    <w:lvl w:ilvl="6" w:tplc="385EE9E8">
      <w:start w:val="1"/>
      <w:numFmt w:val="bullet"/>
      <w:lvlText w:val=""/>
      <w:lvlJc w:val="left"/>
      <w:pPr>
        <w:ind w:left="5040" w:hanging="360"/>
      </w:pPr>
      <w:rPr>
        <w:rFonts w:hint="default" w:ascii="Symbol" w:hAnsi="Symbol"/>
      </w:rPr>
    </w:lvl>
    <w:lvl w:ilvl="7" w:tplc="0D4EC8EC">
      <w:start w:val="1"/>
      <w:numFmt w:val="bullet"/>
      <w:lvlText w:val="o"/>
      <w:lvlJc w:val="left"/>
      <w:pPr>
        <w:ind w:left="5760" w:hanging="360"/>
      </w:pPr>
      <w:rPr>
        <w:rFonts w:hint="default" w:ascii="Courier New" w:hAnsi="Courier New"/>
      </w:rPr>
    </w:lvl>
    <w:lvl w:ilvl="8" w:tplc="A936086E">
      <w:start w:val="1"/>
      <w:numFmt w:val="bullet"/>
      <w:lvlText w:val=""/>
      <w:lvlJc w:val="left"/>
      <w:pPr>
        <w:ind w:left="6480" w:hanging="360"/>
      </w:pPr>
      <w:rPr>
        <w:rFonts w:hint="default" w:ascii="Wingdings" w:hAnsi="Wingdings"/>
      </w:rPr>
    </w:lvl>
  </w:abstractNum>
  <w:abstractNum w:abstractNumId="7"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8" w15:restartNumberingAfterBreak="0">
    <w:nsid w:val="29C51D2D"/>
    <w:multiLevelType w:val="hybridMultilevel"/>
    <w:tmpl w:val="2D7C73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2C3BF88"/>
    <w:multiLevelType w:val="hybridMultilevel"/>
    <w:tmpl w:val="1A2E9E0C"/>
    <w:lvl w:ilvl="0" w:tplc="99DE45E4">
      <w:start w:val="1"/>
      <w:numFmt w:val="bullet"/>
      <w:lvlText w:val="·"/>
      <w:lvlJc w:val="left"/>
      <w:pPr>
        <w:ind w:left="720" w:hanging="360"/>
      </w:pPr>
      <w:rPr>
        <w:rFonts w:hint="default" w:ascii="Symbol" w:hAnsi="Symbol"/>
      </w:rPr>
    </w:lvl>
    <w:lvl w:ilvl="1" w:tplc="9E14E5F0">
      <w:start w:val="1"/>
      <w:numFmt w:val="bullet"/>
      <w:lvlText w:val="o"/>
      <w:lvlJc w:val="left"/>
      <w:pPr>
        <w:ind w:left="1440" w:hanging="360"/>
      </w:pPr>
      <w:rPr>
        <w:rFonts w:hint="default" w:ascii="Courier New" w:hAnsi="Courier New"/>
      </w:rPr>
    </w:lvl>
    <w:lvl w:ilvl="2" w:tplc="CE58BFC4">
      <w:start w:val="1"/>
      <w:numFmt w:val="bullet"/>
      <w:lvlText w:val=""/>
      <w:lvlJc w:val="left"/>
      <w:pPr>
        <w:ind w:left="2160" w:hanging="360"/>
      </w:pPr>
      <w:rPr>
        <w:rFonts w:hint="default" w:ascii="Wingdings" w:hAnsi="Wingdings"/>
      </w:rPr>
    </w:lvl>
    <w:lvl w:ilvl="3" w:tplc="7116CBE8">
      <w:start w:val="1"/>
      <w:numFmt w:val="bullet"/>
      <w:lvlText w:val=""/>
      <w:lvlJc w:val="left"/>
      <w:pPr>
        <w:ind w:left="2880" w:hanging="360"/>
      </w:pPr>
      <w:rPr>
        <w:rFonts w:hint="default" w:ascii="Symbol" w:hAnsi="Symbol"/>
      </w:rPr>
    </w:lvl>
    <w:lvl w:ilvl="4" w:tplc="04BCFE4C">
      <w:start w:val="1"/>
      <w:numFmt w:val="bullet"/>
      <w:lvlText w:val="o"/>
      <w:lvlJc w:val="left"/>
      <w:pPr>
        <w:ind w:left="3600" w:hanging="360"/>
      </w:pPr>
      <w:rPr>
        <w:rFonts w:hint="default" w:ascii="Courier New" w:hAnsi="Courier New"/>
      </w:rPr>
    </w:lvl>
    <w:lvl w:ilvl="5" w:tplc="6ED0B672">
      <w:start w:val="1"/>
      <w:numFmt w:val="bullet"/>
      <w:lvlText w:val=""/>
      <w:lvlJc w:val="left"/>
      <w:pPr>
        <w:ind w:left="4320" w:hanging="360"/>
      </w:pPr>
      <w:rPr>
        <w:rFonts w:hint="default" w:ascii="Wingdings" w:hAnsi="Wingdings"/>
      </w:rPr>
    </w:lvl>
    <w:lvl w:ilvl="6" w:tplc="E74ABEDE">
      <w:start w:val="1"/>
      <w:numFmt w:val="bullet"/>
      <w:lvlText w:val=""/>
      <w:lvlJc w:val="left"/>
      <w:pPr>
        <w:ind w:left="5040" w:hanging="360"/>
      </w:pPr>
      <w:rPr>
        <w:rFonts w:hint="default" w:ascii="Symbol" w:hAnsi="Symbol"/>
      </w:rPr>
    </w:lvl>
    <w:lvl w:ilvl="7" w:tplc="D958C5FE">
      <w:start w:val="1"/>
      <w:numFmt w:val="bullet"/>
      <w:lvlText w:val="o"/>
      <w:lvlJc w:val="left"/>
      <w:pPr>
        <w:ind w:left="5760" w:hanging="360"/>
      </w:pPr>
      <w:rPr>
        <w:rFonts w:hint="default" w:ascii="Courier New" w:hAnsi="Courier New"/>
      </w:rPr>
    </w:lvl>
    <w:lvl w:ilvl="8" w:tplc="59DA6882">
      <w:start w:val="1"/>
      <w:numFmt w:val="bullet"/>
      <w:lvlText w:val=""/>
      <w:lvlJc w:val="left"/>
      <w:pPr>
        <w:ind w:left="6480" w:hanging="360"/>
      </w:pPr>
      <w:rPr>
        <w:rFonts w:hint="default" w:ascii="Wingdings" w:hAnsi="Wingdings"/>
      </w:rPr>
    </w:lvl>
  </w:abstractNum>
  <w:abstractNum w:abstractNumId="10" w15:restartNumberingAfterBreak="0">
    <w:nsid w:val="34A01A42"/>
    <w:multiLevelType w:val="multilevel"/>
    <w:tmpl w:val="AF0E1B28"/>
    <w:lvl w:ilvl="0">
      <w:start w:val="1"/>
      <w:numFmt w:val="bullet"/>
      <w:lvlText w:val=""/>
      <w:lvlJc w:val="left"/>
      <w:pPr>
        <w:tabs>
          <w:tab w:val="num" w:pos="720"/>
        </w:tabs>
        <w:ind w:left="720" w:hanging="360"/>
      </w:pPr>
      <w:rPr>
        <w:rFonts w:hint="default" w:ascii="Symbol" w:hAnsi="Symbol"/>
        <w:color w:val="2F5496" w:themeColor="accent1" w:themeShade="BF"/>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B36589E"/>
    <w:multiLevelType w:val="hybridMultilevel"/>
    <w:tmpl w:val="F44E0C22"/>
    <w:lvl w:ilvl="0" w:tplc="0426000D">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2"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14" w15:restartNumberingAfterBreak="0">
    <w:nsid w:val="512CD896"/>
    <w:multiLevelType w:val="hybridMultilevel"/>
    <w:tmpl w:val="6618FDEA"/>
    <w:lvl w:ilvl="0" w:tplc="9E50D7E2">
      <w:start w:val="1"/>
      <w:numFmt w:val="bullet"/>
      <w:lvlText w:val="·"/>
      <w:lvlJc w:val="left"/>
      <w:pPr>
        <w:ind w:left="720" w:hanging="360"/>
      </w:pPr>
      <w:rPr>
        <w:rFonts w:hint="default" w:ascii="Symbol" w:hAnsi="Symbol"/>
      </w:rPr>
    </w:lvl>
    <w:lvl w:ilvl="1" w:tplc="77209920">
      <w:start w:val="1"/>
      <w:numFmt w:val="bullet"/>
      <w:lvlText w:val="o"/>
      <w:lvlJc w:val="left"/>
      <w:pPr>
        <w:ind w:left="1440" w:hanging="360"/>
      </w:pPr>
      <w:rPr>
        <w:rFonts w:hint="default" w:ascii="Courier New" w:hAnsi="Courier New"/>
      </w:rPr>
    </w:lvl>
    <w:lvl w:ilvl="2" w:tplc="EEB654F2">
      <w:start w:val="1"/>
      <w:numFmt w:val="bullet"/>
      <w:lvlText w:val=""/>
      <w:lvlJc w:val="left"/>
      <w:pPr>
        <w:ind w:left="2160" w:hanging="360"/>
      </w:pPr>
      <w:rPr>
        <w:rFonts w:hint="default" w:ascii="Wingdings" w:hAnsi="Wingdings"/>
      </w:rPr>
    </w:lvl>
    <w:lvl w:ilvl="3" w:tplc="3FD06980">
      <w:start w:val="1"/>
      <w:numFmt w:val="bullet"/>
      <w:lvlText w:val=""/>
      <w:lvlJc w:val="left"/>
      <w:pPr>
        <w:ind w:left="2880" w:hanging="360"/>
      </w:pPr>
      <w:rPr>
        <w:rFonts w:hint="default" w:ascii="Symbol" w:hAnsi="Symbol"/>
      </w:rPr>
    </w:lvl>
    <w:lvl w:ilvl="4" w:tplc="BF6C2518">
      <w:start w:val="1"/>
      <w:numFmt w:val="bullet"/>
      <w:lvlText w:val="o"/>
      <w:lvlJc w:val="left"/>
      <w:pPr>
        <w:ind w:left="3600" w:hanging="360"/>
      </w:pPr>
      <w:rPr>
        <w:rFonts w:hint="default" w:ascii="Courier New" w:hAnsi="Courier New"/>
      </w:rPr>
    </w:lvl>
    <w:lvl w:ilvl="5" w:tplc="979CE66A">
      <w:start w:val="1"/>
      <w:numFmt w:val="bullet"/>
      <w:lvlText w:val=""/>
      <w:lvlJc w:val="left"/>
      <w:pPr>
        <w:ind w:left="4320" w:hanging="360"/>
      </w:pPr>
      <w:rPr>
        <w:rFonts w:hint="default" w:ascii="Wingdings" w:hAnsi="Wingdings"/>
      </w:rPr>
    </w:lvl>
    <w:lvl w:ilvl="6" w:tplc="2B4A307E">
      <w:start w:val="1"/>
      <w:numFmt w:val="bullet"/>
      <w:lvlText w:val=""/>
      <w:lvlJc w:val="left"/>
      <w:pPr>
        <w:ind w:left="5040" w:hanging="360"/>
      </w:pPr>
      <w:rPr>
        <w:rFonts w:hint="default" w:ascii="Symbol" w:hAnsi="Symbol"/>
      </w:rPr>
    </w:lvl>
    <w:lvl w:ilvl="7" w:tplc="D4160454">
      <w:start w:val="1"/>
      <w:numFmt w:val="bullet"/>
      <w:lvlText w:val="o"/>
      <w:lvlJc w:val="left"/>
      <w:pPr>
        <w:ind w:left="5760" w:hanging="360"/>
      </w:pPr>
      <w:rPr>
        <w:rFonts w:hint="default" w:ascii="Courier New" w:hAnsi="Courier New"/>
      </w:rPr>
    </w:lvl>
    <w:lvl w:ilvl="8" w:tplc="58B0E940">
      <w:start w:val="1"/>
      <w:numFmt w:val="bullet"/>
      <w:lvlText w:val=""/>
      <w:lvlJc w:val="left"/>
      <w:pPr>
        <w:ind w:left="6480" w:hanging="360"/>
      </w:pPr>
      <w:rPr>
        <w:rFonts w:hint="default" w:ascii="Wingdings" w:hAnsi="Wingdings"/>
      </w:rPr>
    </w:lvl>
  </w:abstractNum>
  <w:abstractNum w:abstractNumId="15" w15:restartNumberingAfterBreak="0">
    <w:nsid w:val="51EEE8E8"/>
    <w:multiLevelType w:val="hybridMultilevel"/>
    <w:tmpl w:val="8646BF10"/>
    <w:lvl w:ilvl="0" w:tplc="44164E52">
      <w:start w:val="1"/>
      <w:numFmt w:val="bullet"/>
      <w:lvlText w:val="·"/>
      <w:lvlJc w:val="left"/>
      <w:pPr>
        <w:ind w:left="720" w:hanging="360"/>
      </w:pPr>
      <w:rPr>
        <w:rFonts w:hint="default" w:ascii="Symbol" w:hAnsi="Symbol"/>
      </w:rPr>
    </w:lvl>
    <w:lvl w:ilvl="1" w:tplc="2AAED97A">
      <w:start w:val="1"/>
      <w:numFmt w:val="bullet"/>
      <w:lvlText w:val="o"/>
      <w:lvlJc w:val="left"/>
      <w:pPr>
        <w:ind w:left="1440" w:hanging="360"/>
      </w:pPr>
      <w:rPr>
        <w:rFonts w:hint="default" w:ascii="Courier New" w:hAnsi="Courier New"/>
      </w:rPr>
    </w:lvl>
    <w:lvl w:ilvl="2" w:tplc="BD142D38">
      <w:start w:val="1"/>
      <w:numFmt w:val="bullet"/>
      <w:lvlText w:val=""/>
      <w:lvlJc w:val="left"/>
      <w:pPr>
        <w:ind w:left="2160" w:hanging="360"/>
      </w:pPr>
      <w:rPr>
        <w:rFonts w:hint="default" w:ascii="Wingdings" w:hAnsi="Wingdings"/>
      </w:rPr>
    </w:lvl>
    <w:lvl w:ilvl="3" w:tplc="3E86F38A">
      <w:start w:val="1"/>
      <w:numFmt w:val="bullet"/>
      <w:lvlText w:val=""/>
      <w:lvlJc w:val="left"/>
      <w:pPr>
        <w:ind w:left="2880" w:hanging="360"/>
      </w:pPr>
      <w:rPr>
        <w:rFonts w:hint="default" w:ascii="Symbol" w:hAnsi="Symbol"/>
      </w:rPr>
    </w:lvl>
    <w:lvl w:ilvl="4" w:tplc="A91C4654">
      <w:start w:val="1"/>
      <w:numFmt w:val="bullet"/>
      <w:lvlText w:val="o"/>
      <w:lvlJc w:val="left"/>
      <w:pPr>
        <w:ind w:left="3600" w:hanging="360"/>
      </w:pPr>
      <w:rPr>
        <w:rFonts w:hint="default" w:ascii="Courier New" w:hAnsi="Courier New"/>
      </w:rPr>
    </w:lvl>
    <w:lvl w:ilvl="5" w:tplc="897CE006">
      <w:start w:val="1"/>
      <w:numFmt w:val="bullet"/>
      <w:lvlText w:val=""/>
      <w:lvlJc w:val="left"/>
      <w:pPr>
        <w:ind w:left="4320" w:hanging="360"/>
      </w:pPr>
      <w:rPr>
        <w:rFonts w:hint="default" w:ascii="Wingdings" w:hAnsi="Wingdings"/>
      </w:rPr>
    </w:lvl>
    <w:lvl w:ilvl="6" w:tplc="CA6409C6">
      <w:start w:val="1"/>
      <w:numFmt w:val="bullet"/>
      <w:lvlText w:val=""/>
      <w:lvlJc w:val="left"/>
      <w:pPr>
        <w:ind w:left="5040" w:hanging="360"/>
      </w:pPr>
      <w:rPr>
        <w:rFonts w:hint="default" w:ascii="Symbol" w:hAnsi="Symbol"/>
      </w:rPr>
    </w:lvl>
    <w:lvl w:ilvl="7" w:tplc="41A6DEB2">
      <w:start w:val="1"/>
      <w:numFmt w:val="bullet"/>
      <w:lvlText w:val="o"/>
      <w:lvlJc w:val="left"/>
      <w:pPr>
        <w:ind w:left="5760" w:hanging="360"/>
      </w:pPr>
      <w:rPr>
        <w:rFonts w:hint="default" w:ascii="Courier New" w:hAnsi="Courier New"/>
      </w:rPr>
    </w:lvl>
    <w:lvl w:ilvl="8" w:tplc="12B294A8">
      <w:start w:val="1"/>
      <w:numFmt w:val="bullet"/>
      <w:lvlText w:val=""/>
      <w:lvlJc w:val="left"/>
      <w:pPr>
        <w:ind w:left="6480" w:hanging="360"/>
      </w:pPr>
      <w:rPr>
        <w:rFonts w:hint="default" w:ascii="Wingdings" w:hAnsi="Wingdings"/>
      </w:rPr>
    </w:lvl>
  </w:abstractNum>
  <w:abstractNum w:abstractNumId="16" w15:restartNumberingAfterBreak="0">
    <w:nsid w:val="53856B87"/>
    <w:multiLevelType w:val="hybridMultilevel"/>
    <w:tmpl w:val="43DA8C8A"/>
    <w:lvl w:ilvl="0" w:tplc="BB94C9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B7F6A00"/>
    <w:multiLevelType w:val="hybridMultilevel"/>
    <w:tmpl w:val="BD608FBC"/>
    <w:lvl w:ilvl="0" w:tplc="0426000D">
      <w:start w:val="1"/>
      <w:numFmt w:val="bullet"/>
      <w:lvlText w:val=""/>
      <w:lvlJc w:val="left"/>
      <w:pPr>
        <w:ind w:left="720" w:hanging="360"/>
      </w:pPr>
      <w:rPr>
        <w:rFonts w:hint="default" w:ascii="Wingdings" w:hAnsi="Wingding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3A27D5B"/>
    <w:multiLevelType w:val="multilevel"/>
    <w:tmpl w:val="A69A1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20" w15:restartNumberingAfterBreak="0">
    <w:nsid w:val="68E6D462"/>
    <w:multiLevelType w:val="hybridMultilevel"/>
    <w:tmpl w:val="68C0EEE6"/>
    <w:lvl w:ilvl="0" w:tplc="84F2DC7C">
      <w:start w:val="1"/>
      <w:numFmt w:val="bullet"/>
      <w:lvlText w:val="·"/>
      <w:lvlJc w:val="left"/>
      <w:pPr>
        <w:ind w:left="720" w:hanging="360"/>
      </w:pPr>
      <w:rPr>
        <w:rFonts w:hint="default" w:ascii="Symbol" w:hAnsi="Symbol"/>
      </w:rPr>
    </w:lvl>
    <w:lvl w:ilvl="1" w:tplc="11E873E6">
      <w:start w:val="1"/>
      <w:numFmt w:val="bullet"/>
      <w:lvlText w:val="o"/>
      <w:lvlJc w:val="left"/>
      <w:pPr>
        <w:ind w:left="1440" w:hanging="360"/>
      </w:pPr>
      <w:rPr>
        <w:rFonts w:hint="default" w:ascii="Courier New" w:hAnsi="Courier New"/>
      </w:rPr>
    </w:lvl>
    <w:lvl w:ilvl="2" w:tplc="A4F28AF0">
      <w:start w:val="1"/>
      <w:numFmt w:val="bullet"/>
      <w:lvlText w:val=""/>
      <w:lvlJc w:val="left"/>
      <w:pPr>
        <w:ind w:left="2160" w:hanging="360"/>
      </w:pPr>
      <w:rPr>
        <w:rFonts w:hint="default" w:ascii="Wingdings" w:hAnsi="Wingdings"/>
      </w:rPr>
    </w:lvl>
    <w:lvl w:ilvl="3" w:tplc="79869F7C">
      <w:start w:val="1"/>
      <w:numFmt w:val="bullet"/>
      <w:lvlText w:val=""/>
      <w:lvlJc w:val="left"/>
      <w:pPr>
        <w:ind w:left="2880" w:hanging="360"/>
      </w:pPr>
      <w:rPr>
        <w:rFonts w:hint="default" w:ascii="Symbol" w:hAnsi="Symbol"/>
      </w:rPr>
    </w:lvl>
    <w:lvl w:ilvl="4" w:tplc="0938FE40">
      <w:start w:val="1"/>
      <w:numFmt w:val="bullet"/>
      <w:lvlText w:val="o"/>
      <w:lvlJc w:val="left"/>
      <w:pPr>
        <w:ind w:left="3600" w:hanging="360"/>
      </w:pPr>
      <w:rPr>
        <w:rFonts w:hint="default" w:ascii="Courier New" w:hAnsi="Courier New"/>
      </w:rPr>
    </w:lvl>
    <w:lvl w:ilvl="5" w:tplc="A8380EF4">
      <w:start w:val="1"/>
      <w:numFmt w:val="bullet"/>
      <w:lvlText w:val=""/>
      <w:lvlJc w:val="left"/>
      <w:pPr>
        <w:ind w:left="4320" w:hanging="360"/>
      </w:pPr>
      <w:rPr>
        <w:rFonts w:hint="default" w:ascii="Wingdings" w:hAnsi="Wingdings"/>
      </w:rPr>
    </w:lvl>
    <w:lvl w:ilvl="6" w:tplc="12EAFAEE">
      <w:start w:val="1"/>
      <w:numFmt w:val="bullet"/>
      <w:lvlText w:val=""/>
      <w:lvlJc w:val="left"/>
      <w:pPr>
        <w:ind w:left="5040" w:hanging="360"/>
      </w:pPr>
      <w:rPr>
        <w:rFonts w:hint="default" w:ascii="Symbol" w:hAnsi="Symbol"/>
      </w:rPr>
    </w:lvl>
    <w:lvl w:ilvl="7" w:tplc="3878B78A">
      <w:start w:val="1"/>
      <w:numFmt w:val="bullet"/>
      <w:lvlText w:val="o"/>
      <w:lvlJc w:val="left"/>
      <w:pPr>
        <w:ind w:left="5760" w:hanging="360"/>
      </w:pPr>
      <w:rPr>
        <w:rFonts w:hint="default" w:ascii="Courier New" w:hAnsi="Courier New"/>
      </w:rPr>
    </w:lvl>
    <w:lvl w:ilvl="8" w:tplc="A40843F2">
      <w:start w:val="1"/>
      <w:numFmt w:val="bullet"/>
      <w:lvlText w:val=""/>
      <w:lvlJc w:val="left"/>
      <w:pPr>
        <w:ind w:left="6480" w:hanging="360"/>
      </w:pPr>
      <w:rPr>
        <w:rFonts w:hint="default" w:ascii="Wingdings" w:hAnsi="Wingdings"/>
      </w:rPr>
    </w:lvl>
  </w:abstractNum>
  <w:abstractNum w:abstractNumId="21" w15:restartNumberingAfterBreak="0">
    <w:nsid w:val="7B087C9B"/>
    <w:multiLevelType w:val="hybridMultilevel"/>
    <w:tmpl w:val="8C0C0F52"/>
    <w:lvl w:ilvl="0" w:tplc="0B24CF4E">
      <w:start w:val="1"/>
      <w:numFmt w:val="bullet"/>
      <w:lvlText w:val="·"/>
      <w:lvlJc w:val="left"/>
      <w:pPr>
        <w:ind w:left="720" w:hanging="360"/>
      </w:pPr>
      <w:rPr>
        <w:rFonts w:hint="default" w:ascii="Symbol" w:hAnsi="Symbol"/>
      </w:rPr>
    </w:lvl>
    <w:lvl w:ilvl="1" w:tplc="90989372">
      <w:start w:val="1"/>
      <w:numFmt w:val="bullet"/>
      <w:lvlText w:val="o"/>
      <w:lvlJc w:val="left"/>
      <w:pPr>
        <w:ind w:left="1440" w:hanging="360"/>
      </w:pPr>
      <w:rPr>
        <w:rFonts w:hint="default" w:ascii="Courier New" w:hAnsi="Courier New"/>
      </w:rPr>
    </w:lvl>
    <w:lvl w:ilvl="2" w:tplc="27DEEDC8">
      <w:start w:val="1"/>
      <w:numFmt w:val="bullet"/>
      <w:lvlText w:val=""/>
      <w:lvlJc w:val="left"/>
      <w:pPr>
        <w:ind w:left="2160" w:hanging="360"/>
      </w:pPr>
      <w:rPr>
        <w:rFonts w:hint="default" w:ascii="Wingdings" w:hAnsi="Wingdings"/>
      </w:rPr>
    </w:lvl>
    <w:lvl w:ilvl="3" w:tplc="9000FDD6">
      <w:start w:val="1"/>
      <w:numFmt w:val="bullet"/>
      <w:lvlText w:val=""/>
      <w:lvlJc w:val="left"/>
      <w:pPr>
        <w:ind w:left="2880" w:hanging="360"/>
      </w:pPr>
      <w:rPr>
        <w:rFonts w:hint="default" w:ascii="Symbol" w:hAnsi="Symbol"/>
      </w:rPr>
    </w:lvl>
    <w:lvl w:ilvl="4" w:tplc="A51CC424">
      <w:start w:val="1"/>
      <w:numFmt w:val="bullet"/>
      <w:lvlText w:val="o"/>
      <w:lvlJc w:val="left"/>
      <w:pPr>
        <w:ind w:left="3600" w:hanging="360"/>
      </w:pPr>
      <w:rPr>
        <w:rFonts w:hint="default" w:ascii="Courier New" w:hAnsi="Courier New"/>
      </w:rPr>
    </w:lvl>
    <w:lvl w:ilvl="5" w:tplc="47C820E0">
      <w:start w:val="1"/>
      <w:numFmt w:val="bullet"/>
      <w:lvlText w:val=""/>
      <w:lvlJc w:val="left"/>
      <w:pPr>
        <w:ind w:left="4320" w:hanging="360"/>
      </w:pPr>
      <w:rPr>
        <w:rFonts w:hint="default" w:ascii="Wingdings" w:hAnsi="Wingdings"/>
      </w:rPr>
    </w:lvl>
    <w:lvl w:ilvl="6" w:tplc="9ABC865A">
      <w:start w:val="1"/>
      <w:numFmt w:val="bullet"/>
      <w:lvlText w:val=""/>
      <w:lvlJc w:val="left"/>
      <w:pPr>
        <w:ind w:left="5040" w:hanging="360"/>
      </w:pPr>
      <w:rPr>
        <w:rFonts w:hint="default" w:ascii="Symbol" w:hAnsi="Symbol"/>
      </w:rPr>
    </w:lvl>
    <w:lvl w:ilvl="7" w:tplc="B5DA2398">
      <w:start w:val="1"/>
      <w:numFmt w:val="bullet"/>
      <w:lvlText w:val="o"/>
      <w:lvlJc w:val="left"/>
      <w:pPr>
        <w:ind w:left="5760" w:hanging="360"/>
      </w:pPr>
      <w:rPr>
        <w:rFonts w:hint="default" w:ascii="Courier New" w:hAnsi="Courier New"/>
      </w:rPr>
    </w:lvl>
    <w:lvl w:ilvl="8" w:tplc="D466EFFC">
      <w:start w:val="1"/>
      <w:numFmt w:val="bullet"/>
      <w:lvlText w:val=""/>
      <w:lvlJc w:val="left"/>
      <w:pPr>
        <w:ind w:left="6480" w:hanging="360"/>
      </w:pPr>
      <w:rPr>
        <w:rFonts w:hint="default" w:ascii="Wingdings" w:hAnsi="Wingdings"/>
      </w:rPr>
    </w:lvl>
  </w:abstractNum>
  <w:num w:numId="1" w16cid:durableId="1423338996">
    <w:abstractNumId w:val="14"/>
  </w:num>
  <w:num w:numId="2" w16cid:durableId="365525267">
    <w:abstractNumId w:val="6"/>
  </w:num>
  <w:num w:numId="3" w16cid:durableId="2035423361">
    <w:abstractNumId w:val="20"/>
  </w:num>
  <w:num w:numId="4" w16cid:durableId="780682338">
    <w:abstractNumId w:val="5"/>
  </w:num>
  <w:num w:numId="5" w16cid:durableId="2083260641">
    <w:abstractNumId w:val="19"/>
  </w:num>
  <w:num w:numId="6" w16cid:durableId="941036152">
    <w:abstractNumId w:val="13"/>
  </w:num>
  <w:num w:numId="7" w16cid:durableId="1823233868">
    <w:abstractNumId w:val="7"/>
  </w:num>
  <w:num w:numId="8" w16cid:durableId="79916257">
    <w:abstractNumId w:val="15"/>
  </w:num>
  <w:num w:numId="9" w16cid:durableId="1622373122">
    <w:abstractNumId w:val="4"/>
  </w:num>
  <w:num w:numId="10" w16cid:durableId="2064670825">
    <w:abstractNumId w:val="21"/>
  </w:num>
  <w:num w:numId="11" w16cid:durableId="1605920383">
    <w:abstractNumId w:val="9"/>
  </w:num>
  <w:num w:numId="12" w16cid:durableId="888498772">
    <w:abstractNumId w:val="1"/>
  </w:num>
  <w:num w:numId="13" w16cid:durableId="433984200">
    <w:abstractNumId w:val="11"/>
  </w:num>
  <w:num w:numId="14" w16cid:durableId="1048719193">
    <w:abstractNumId w:val="0"/>
  </w:num>
  <w:num w:numId="15" w16cid:durableId="361322553">
    <w:abstractNumId w:val="2"/>
  </w:num>
  <w:num w:numId="16" w16cid:durableId="1448114778">
    <w:abstractNumId w:val="12"/>
  </w:num>
  <w:num w:numId="17" w16cid:durableId="1528981843">
    <w:abstractNumId w:val="12"/>
    <w:lvlOverride w:ilvl="0">
      <w:startOverride w:val="1"/>
    </w:lvlOverride>
  </w:num>
  <w:num w:numId="18" w16cid:durableId="2249939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567160">
    <w:abstractNumId w:val="18"/>
  </w:num>
  <w:num w:numId="20" w16cid:durableId="995843523">
    <w:abstractNumId w:val="16"/>
  </w:num>
  <w:num w:numId="21" w16cid:durableId="257831505">
    <w:abstractNumId w:val="10"/>
  </w:num>
  <w:num w:numId="22" w16cid:durableId="1096706835">
    <w:abstractNumId w:val="3"/>
  </w:num>
  <w:num w:numId="23" w16cid:durableId="1680593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2D38"/>
    <w:rsid w:val="0000336C"/>
    <w:rsid w:val="0001751C"/>
    <w:rsid w:val="000223C3"/>
    <w:rsid w:val="00035E8E"/>
    <w:rsid w:val="00041BFA"/>
    <w:rsid w:val="00045762"/>
    <w:rsid w:val="000511CC"/>
    <w:rsid w:val="000544D6"/>
    <w:rsid w:val="00054588"/>
    <w:rsid w:val="00057164"/>
    <w:rsid w:val="00057938"/>
    <w:rsid w:val="000734A1"/>
    <w:rsid w:val="000968B5"/>
    <w:rsid w:val="000978BC"/>
    <w:rsid w:val="000A3B3D"/>
    <w:rsid w:val="000C116D"/>
    <w:rsid w:val="000C7E39"/>
    <w:rsid w:val="000D26AB"/>
    <w:rsid w:val="000E77A1"/>
    <w:rsid w:val="000EB3B5"/>
    <w:rsid w:val="000F05E3"/>
    <w:rsid w:val="00104CBD"/>
    <w:rsid w:val="00105B5A"/>
    <w:rsid w:val="00124CE6"/>
    <w:rsid w:val="00126F09"/>
    <w:rsid w:val="0014647D"/>
    <w:rsid w:val="0015286B"/>
    <w:rsid w:val="00163273"/>
    <w:rsid w:val="0018203F"/>
    <w:rsid w:val="00192033"/>
    <w:rsid w:val="00192F20"/>
    <w:rsid w:val="001A1E79"/>
    <w:rsid w:val="001A445C"/>
    <w:rsid w:val="001A5C1B"/>
    <w:rsid w:val="001B066F"/>
    <w:rsid w:val="001B158C"/>
    <w:rsid w:val="001B43A8"/>
    <w:rsid w:val="001B5C10"/>
    <w:rsid w:val="001C0236"/>
    <w:rsid w:val="001F0DB9"/>
    <w:rsid w:val="001F6A34"/>
    <w:rsid w:val="002071FB"/>
    <w:rsid w:val="002126A0"/>
    <w:rsid w:val="0021284B"/>
    <w:rsid w:val="00216513"/>
    <w:rsid w:val="00223700"/>
    <w:rsid w:val="002251E3"/>
    <w:rsid w:val="00226EDE"/>
    <w:rsid w:val="00232841"/>
    <w:rsid w:val="002571D1"/>
    <w:rsid w:val="00262930"/>
    <w:rsid w:val="002652CF"/>
    <w:rsid w:val="00267E50"/>
    <w:rsid w:val="00272C57"/>
    <w:rsid w:val="002838B9"/>
    <w:rsid w:val="00284CE0"/>
    <w:rsid w:val="002939DC"/>
    <w:rsid w:val="002A5B16"/>
    <w:rsid w:val="002C1782"/>
    <w:rsid w:val="002C37F8"/>
    <w:rsid w:val="002C56B0"/>
    <w:rsid w:val="002C57AF"/>
    <w:rsid w:val="002C7CF5"/>
    <w:rsid w:val="002D5780"/>
    <w:rsid w:val="002E202B"/>
    <w:rsid w:val="002E2F86"/>
    <w:rsid w:val="002F646E"/>
    <w:rsid w:val="00302FD2"/>
    <w:rsid w:val="00307F66"/>
    <w:rsid w:val="00317467"/>
    <w:rsid w:val="00320ACB"/>
    <w:rsid w:val="0032264F"/>
    <w:rsid w:val="0033291E"/>
    <w:rsid w:val="003547E0"/>
    <w:rsid w:val="0038395A"/>
    <w:rsid w:val="0039010F"/>
    <w:rsid w:val="003932E0"/>
    <w:rsid w:val="003972DA"/>
    <w:rsid w:val="003A0D56"/>
    <w:rsid w:val="003B8322"/>
    <w:rsid w:val="003C25F9"/>
    <w:rsid w:val="003C51E4"/>
    <w:rsid w:val="003D7D45"/>
    <w:rsid w:val="004014D1"/>
    <w:rsid w:val="00410591"/>
    <w:rsid w:val="00411E5C"/>
    <w:rsid w:val="00416F6E"/>
    <w:rsid w:val="00425DC1"/>
    <w:rsid w:val="00426C8F"/>
    <w:rsid w:val="004307C8"/>
    <w:rsid w:val="004327B2"/>
    <w:rsid w:val="00432C00"/>
    <w:rsid w:val="00434414"/>
    <w:rsid w:val="004631F7"/>
    <w:rsid w:val="00464392"/>
    <w:rsid w:val="004931C9"/>
    <w:rsid w:val="004A0D46"/>
    <w:rsid w:val="004A1102"/>
    <w:rsid w:val="004A7F86"/>
    <w:rsid w:val="004B1BCA"/>
    <w:rsid w:val="004D059F"/>
    <w:rsid w:val="004D38EF"/>
    <w:rsid w:val="004D398A"/>
    <w:rsid w:val="004D4DE0"/>
    <w:rsid w:val="004D71BC"/>
    <w:rsid w:val="004E2876"/>
    <w:rsid w:val="004E4CC4"/>
    <w:rsid w:val="00503CEC"/>
    <w:rsid w:val="00506FAB"/>
    <w:rsid w:val="005117E6"/>
    <w:rsid w:val="00520EF7"/>
    <w:rsid w:val="0052349C"/>
    <w:rsid w:val="0053500F"/>
    <w:rsid w:val="00543FAC"/>
    <w:rsid w:val="00545203"/>
    <w:rsid w:val="0054569D"/>
    <w:rsid w:val="005528FE"/>
    <w:rsid w:val="00554E74"/>
    <w:rsid w:val="00560200"/>
    <w:rsid w:val="00571C00"/>
    <w:rsid w:val="00574FE0"/>
    <w:rsid w:val="005771AB"/>
    <w:rsid w:val="00583B74"/>
    <w:rsid w:val="0058598E"/>
    <w:rsid w:val="00593DA2"/>
    <w:rsid w:val="00595AC1"/>
    <w:rsid w:val="005A04E3"/>
    <w:rsid w:val="005A186C"/>
    <w:rsid w:val="005B5F0C"/>
    <w:rsid w:val="005C1E02"/>
    <w:rsid w:val="005D07E7"/>
    <w:rsid w:val="005E430D"/>
    <w:rsid w:val="005E7EA4"/>
    <w:rsid w:val="005F4E70"/>
    <w:rsid w:val="005F515B"/>
    <w:rsid w:val="00601735"/>
    <w:rsid w:val="006018BF"/>
    <w:rsid w:val="00606B0A"/>
    <w:rsid w:val="00611436"/>
    <w:rsid w:val="00616B8D"/>
    <w:rsid w:val="0062139C"/>
    <w:rsid w:val="00622496"/>
    <w:rsid w:val="00637B42"/>
    <w:rsid w:val="00640E97"/>
    <w:rsid w:val="0064784E"/>
    <w:rsid w:val="00650F80"/>
    <w:rsid w:val="00687ACF"/>
    <w:rsid w:val="006C4F61"/>
    <w:rsid w:val="006D1074"/>
    <w:rsid w:val="006D48CF"/>
    <w:rsid w:val="006E7C9D"/>
    <w:rsid w:val="006F14D5"/>
    <w:rsid w:val="0072448A"/>
    <w:rsid w:val="00724DAA"/>
    <w:rsid w:val="00725552"/>
    <w:rsid w:val="00726B52"/>
    <w:rsid w:val="00726BD7"/>
    <w:rsid w:val="00735759"/>
    <w:rsid w:val="00757C95"/>
    <w:rsid w:val="00762141"/>
    <w:rsid w:val="00796F34"/>
    <w:rsid w:val="00797983"/>
    <w:rsid w:val="007A3F76"/>
    <w:rsid w:val="007A5D90"/>
    <w:rsid w:val="007B2BFE"/>
    <w:rsid w:val="007C637B"/>
    <w:rsid w:val="007E02F0"/>
    <w:rsid w:val="007E1D58"/>
    <w:rsid w:val="007E690E"/>
    <w:rsid w:val="007F648C"/>
    <w:rsid w:val="00800DDB"/>
    <w:rsid w:val="00815774"/>
    <w:rsid w:val="008339A2"/>
    <w:rsid w:val="00837054"/>
    <w:rsid w:val="00841E7F"/>
    <w:rsid w:val="008507ED"/>
    <w:rsid w:val="00852881"/>
    <w:rsid w:val="00852B47"/>
    <w:rsid w:val="00874868"/>
    <w:rsid w:val="008806B4"/>
    <w:rsid w:val="00880F4B"/>
    <w:rsid w:val="00882F3B"/>
    <w:rsid w:val="008A772C"/>
    <w:rsid w:val="008B5980"/>
    <w:rsid w:val="008C55A0"/>
    <w:rsid w:val="008C5E52"/>
    <w:rsid w:val="008C7EBE"/>
    <w:rsid w:val="008D0657"/>
    <w:rsid w:val="008E4B75"/>
    <w:rsid w:val="008E6510"/>
    <w:rsid w:val="008E7529"/>
    <w:rsid w:val="009231D2"/>
    <w:rsid w:val="00940B9C"/>
    <w:rsid w:val="009566C7"/>
    <w:rsid w:val="00963B60"/>
    <w:rsid w:val="00970177"/>
    <w:rsid w:val="00970EC6"/>
    <w:rsid w:val="00976B97"/>
    <w:rsid w:val="00983289"/>
    <w:rsid w:val="00987746"/>
    <w:rsid w:val="009931A8"/>
    <w:rsid w:val="009A39BF"/>
    <w:rsid w:val="009A6859"/>
    <w:rsid w:val="009C42EF"/>
    <w:rsid w:val="009D0694"/>
    <w:rsid w:val="009D0DDC"/>
    <w:rsid w:val="009D2420"/>
    <w:rsid w:val="009D2D37"/>
    <w:rsid w:val="009E1410"/>
    <w:rsid w:val="009E4393"/>
    <w:rsid w:val="009E44F0"/>
    <w:rsid w:val="009E54BA"/>
    <w:rsid w:val="009F1D78"/>
    <w:rsid w:val="00A0096C"/>
    <w:rsid w:val="00A04F9D"/>
    <w:rsid w:val="00A40312"/>
    <w:rsid w:val="00A43C8C"/>
    <w:rsid w:val="00A46264"/>
    <w:rsid w:val="00A50B47"/>
    <w:rsid w:val="00A53018"/>
    <w:rsid w:val="00A56206"/>
    <w:rsid w:val="00A63884"/>
    <w:rsid w:val="00A734BC"/>
    <w:rsid w:val="00A73849"/>
    <w:rsid w:val="00A906AE"/>
    <w:rsid w:val="00AA593C"/>
    <w:rsid w:val="00AB7EAE"/>
    <w:rsid w:val="00AC1C4B"/>
    <w:rsid w:val="00AC474F"/>
    <w:rsid w:val="00AE65E2"/>
    <w:rsid w:val="00AF5A3C"/>
    <w:rsid w:val="00AF5F03"/>
    <w:rsid w:val="00B063A7"/>
    <w:rsid w:val="00B14761"/>
    <w:rsid w:val="00B20863"/>
    <w:rsid w:val="00B208EF"/>
    <w:rsid w:val="00B33385"/>
    <w:rsid w:val="00B41813"/>
    <w:rsid w:val="00B41D22"/>
    <w:rsid w:val="00B50AEE"/>
    <w:rsid w:val="00B54DA8"/>
    <w:rsid w:val="00B57178"/>
    <w:rsid w:val="00B573DD"/>
    <w:rsid w:val="00B752EB"/>
    <w:rsid w:val="00B77427"/>
    <w:rsid w:val="00B83DF3"/>
    <w:rsid w:val="00B86266"/>
    <w:rsid w:val="00B925F1"/>
    <w:rsid w:val="00B976B7"/>
    <w:rsid w:val="00BA28D4"/>
    <w:rsid w:val="00BA3719"/>
    <w:rsid w:val="00BB03E0"/>
    <w:rsid w:val="00BB2D95"/>
    <w:rsid w:val="00BC0A6E"/>
    <w:rsid w:val="00BD3274"/>
    <w:rsid w:val="00BD331D"/>
    <w:rsid w:val="00BD38BB"/>
    <w:rsid w:val="00BD5D37"/>
    <w:rsid w:val="00BE21D2"/>
    <w:rsid w:val="00BE5A7A"/>
    <w:rsid w:val="00BF16CB"/>
    <w:rsid w:val="00BF4B83"/>
    <w:rsid w:val="00BF76CB"/>
    <w:rsid w:val="00C15824"/>
    <w:rsid w:val="00C2636A"/>
    <w:rsid w:val="00C2667A"/>
    <w:rsid w:val="00C2FB90"/>
    <w:rsid w:val="00C32DB2"/>
    <w:rsid w:val="00C353E4"/>
    <w:rsid w:val="00C5068B"/>
    <w:rsid w:val="00C6731E"/>
    <w:rsid w:val="00C73117"/>
    <w:rsid w:val="00C764A0"/>
    <w:rsid w:val="00C77D49"/>
    <w:rsid w:val="00C8771A"/>
    <w:rsid w:val="00C9088D"/>
    <w:rsid w:val="00CD5039"/>
    <w:rsid w:val="00CF1E99"/>
    <w:rsid w:val="00CF36B8"/>
    <w:rsid w:val="00CF62D3"/>
    <w:rsid w:val="00D00F2F"/>
    <w:rsid w:val="00D034E2"/>
    <w:rsid w:val="00D14535"/>
    <w:rsid w:val="00D1456E"/>
    <w:rsid w:val="00D34026"/>
    <w:rsid w:val="00D45B8E"/>
    <w:rsid w:val="00D55FD6"/>
    <w:rsid w:val="00D951FE"/>
    <w:rsid w:val="00DA533B"/>
    <w:rsid w:val="00DB0E2F"/>
    <w:rsid w:val="00DB728E"/>
    <w:rsid w:val="00DE076B"/>
    <w:rsid w:val="00DE16FC"/>
    <w:rsid w:val="00DE7F22"/>
    <w:rsid w:val="00E02533"/>
    <w:rsid w:val="00E10A68"/>
    <w:rsid w:val="00E2232D"/>
    <w:rsid w:val="00E22C46"/>
    <w:rsid w:val="00E50CBB"/>
    <w:rsid w:val="00E60D6C"/>
    <w:rsid w:val="00E75219"/>
    <w:rsid w:val="00E84983"/>
    <w:rsid w:val="00E84B6A"/>
    <w:rsid w:val="00E96095"/>
    <w:rsid w:val="00EA203B"/>
    <w:rsid w:val="00EA2CD8"/>
    <w:rsid w:val="00EA5895"/>
    <w:rsid w:val="00EA73B4"/>
    <w:rsid w:val="00EA7DB9"/>
    <w:rsid w:val="00EB1FC0"/>
    <w:rsid w:val="00EB2C7F"/>
    <w:rsid w:val="00EC0059"/>
    <w:rsid w:val="00EC0B5C"/>
    <w:rsid w:val="00EC5F11"/>
    <w:rsid w:val="00ED2939"/>
    <w:rsid w:val="00ED727B"/>
    <w:rsid w:val="00EF0C22"/>
    <w:rsid w:val="00EF0F96"/>
    <w:rsid w:val="00EF5746"/>
    <w:rsid w:val="00EF6ACD"/>
    <w:rsid w:val="00F00691"/>
    <w:rsid w:val="00F017D7"/>
    <w:rsid w:val="00F02425"/>
    <w:rsid w:val="00F14F56"/>
    <w:rsid w:val="00F2235F"/>
    <w:rsid w:val="00F22F04"/>
    <w:rsid w:val="00F33DF6"/>
    <w:rsid w:val="00F35277"/>
    <w:rsid w:val="00F40189"/>
    <w:rsid w:val="00F45DE9"/>
    <w:rsid w:val="00F67E1C"/>
    <w:rsid w:val="00F76FF2"/>
    <w:rsid w:val="00F81A19"/>
    <w:rsid w:val="00F8262F"/>
    <w:rsid w:val="00F82722"/>
    <w:rsid w:val="00F83A98"/>
    <w:rsid w:val="00F907A0"/>
    <w:rsid w:val="00F91EA4"/>
    <w:rsid w:val="00F92A0C"/>
    <w:rsid w:val="00FA36D5"/>
    <w:rsid w:val="00FA6507"/>
    <w:rsid w:val="00FC36F4"/>
    <w:rsid w:val="00FC391B"/>
    <w:rsid w:val="00FD41A0"/>
    <w:rsid w:val="00FD62BC"/>
    <w:rsid w:val="00FF5820"/>
    <w:rsid w:val="00FF714F"/>
    <w:rsid w:val="01915BB9"/>
    <w:rsid w:val="0215EA67"/>
    <w:rsid w:val="02F00192"/>
    <w:rsid w:val="04A30430"/>
    <w:rsid w:val="05B4D1E8"/>
    <w:rsid w:val="067DF539"/>
    <w:rsid w:val="06AFE82F"/>
    <w:rsid w:val="06D65905"/>
    <w:rsid w:val="06EC62A8"/>
    <w:rsid w:val="07540187"/>
    <w:rsid w:val="078B1B2B"/>
    <w:rsid w:val="088E405A"/>
    <w:rsid w:val="09B595FB"/>
    <w:rsid w:val="0A1DBAFB"/>
    <w:rsid w:val="0AFF6310"/>
    <w:rsid w:val="0BA31237"/>
    <w:rsid w:val="0BC17F65"/>
    <w:rsid w:val="0EF46A99"/>
    <w:rsid w:val="0FC7E110"/>
    <w:rsid w:val="102399B2"/>
    <w:rsid w:val="105C6B85"/>
    <w:rsid w:val="106CEAB5"/>
    <w:rsid w:val="1081A0D3"/>
    <w:rsid w:val="12C27557"/>
    <w:rsid w:val="135114A4"/>
    <w:rsid w:val="138E6E35"/>
    <w:rsid w:val="1472D70E"/>
    <w:rsid w:val="158F0757"/>
    <w:rsid w:val="173BBBAD"/>
    <w:rsid w:val="198B3A87"/>
    <w:rsid w:val="1AC36C9E"/>
    <w:rsid w:val="1B5A472C"/>
    <w:rsid w:val="1C4224BC"/>
    <w:rsid w:val="1CB7DB09"/>
    <w:rsid w:val="1CD0A3FA"/>
    <w:rsid w:val="1CF7019C"/>
    <w:rsid w:val="1D0C3E31"/>
    <w:rsid w:val="1EC5133F"/>
    <w:rsid w:val="20AB3154"/>
    <w:rsid w:val="217187AA"/>
    <w:rsid w:val="22899D54"/>
    <w:rsid w:val="22B126DC"/>
    <w:rsid w:val="22FA3D42"/>
    <w:rsid w:val="251A3808"/>
    <w:rsid w:val="25EA2354"/>
    <w:rsid w:val="26127D24"/>
    <w:rsid w:val="276B0DC7"/>
    <w:rsid w:val="279533CE"/>
    <w:rsid w:val="27F194D8"/>
    <w:rsid w:val="287B7482"/>
    <w:rsid w:val="28A08E33"/>
    <w:rsid w:val="28E13CB7"/>
    <w:rsid w:val="29313C2C"/>
    <w:rsid w:val="2A17953F"/>
    <w:rsid w:val="2B1433D6"/>
    <w:rsid w:val="2B4E1D53"/>
    <w:rsid w:val="2B9712BB"/>
    <w:rsid w:val="2BFE511C"/>
    <w:rsid w:val="2C0E8119"/>
    <w:rsid w:val="2C3646D4"/>
    <w:rsid w:val="2C52E15B"/>
    <w:rsid w:val="2F73FBDF"/>
    <w:rsid w:val="3094BA49"/>
    <w:rsid w:val="3114066E"/>
    <w:rsid w:val="311A7ED2"/>
    <w:rsid w:val="3180AC59"/>
    <w:rsid w:val="33366AAD"/>
    <w:rsid w:val="3399AD2C"/>
    <w:rsid w:val="345C4542"/>
    <w:rsid w:val="34DC586D"/>
    <w:rsid w:val="359B0D00"/>
    <w:rsid w:val="35CEF9E3"/>
    <w:rsid w:val="36899CCA"/>
    <w:rsid w:val="3723CF3A"/>
    <w:rsid w:val="375B6113"/>
    <w:rsid w:val="3789C056"/>
    <w:rsid w:val="37A2E2A4"/>
    <w:rsid w:val="3A116624"/>
    <w:rsid w:val="3A9D785A"/>
    <w:rsid w:val="3E6794DF"/>
    <w:rsid w:val="40D1FECA"/>
    <w:rsid w:val="42D455A7"/>
    <w:rsid w:val="4508F3AB"/>
    <w:rsid w:val="452B16BF"/>
    <w:rsid w:val="457A65A7"/>
    <w:rsid w:val="473074F4"/>
    <w:rsid w:val="478A705C"/>
    <w:rsid w:val="4835E4F9"/>
    <w:rsid w:val="4907D57C"/>
    <w:rsid w:val="49881727"/>
    <w:rsid w:val="498F7444"/>
    <w:rsid w:val="4991EA68"/>
    <w:rsid w:val="4A768266"/>
    <w:rsid w:val="4BE0165A"/>
    <w:rsid w:val="4D3E0403"/>
    <w:rsid w:val="4D636346"/>
    <w:rsid w:val="4DEFF34B"/>
    <w:rsid w:val="50CAACD2"/>
    <w:rsid w:val="51146E65"/>
    <w:rsid w:val="511A76B3"/>
    <w:rsid w:val="51A153C2"/>
    <w:rsid w:val="5208389F"/>
    <w:rsid w:val="531F0EAF"/>
    <w:rsid w:val="53FBE1D0"/>
    <w:rsid w:val="544373D0"/>
    <w:rsid w:val="5507A799"/>
    <w:rsid w:val="556BDFEA"/>
    <w:rsid w:val="55DDBBE2"/>
    <w:rsid w:val="56F4D21F"/>
    <w:rsid w:val="57C6EF45"/>
    <w:rsid w:val="58F1B3A3"/>
    <w:rsid w:val="5A920FB6"/>
    <w:rsid w:val="5AD6989B"/>
    <w:rsid w:val="5BB050CB"/>
    <w:rsid w:val="5EE67AF6"/>
    <w:rsid w:val="5FBE97A2"/>
    <w:rsid w:val="60C09FF1"/>
    <w:rsid w:val="621FC34E"/>
    <w:rsid w:val="6256E4B6"/>
    <w:rsid w:val="655DEAB1"/>
    <w:rsid w:val="6695B4B8"/>
    <w:rsid w:val="670F0160"/>
    <w:rsid w:val="6734DBD5"/>
    <w:rsid w:val="67E5907F"/>
    <w:rsid w:val="69F7BDFD"/>
    <w:rsid w:val="6A69180D"/>
    <w:rsid w:val="6ABF4E98"/>
    <w:rsid w:val="6AC02F0C"/>
    <w:rsid w:val="6B4C1E63"/>
    <w:rsid w:val="6BB843A7"/>
    <w:rsid w:val="6BED4B8B"/>
    <w:rsid w:val="6C61ACA2"/>
    <w:rsid w:val="6D3FD7ED"/>
    <w:rsid w:val="6E380F26"/>
    <w:rsid w:val="70294719"/>
    <w:rsid w:val="70834170"/>
    <w:rsid w:val="70D91AAE"/>
    <w:rsid w:val="715F1B87"/>
    <w:rsid w:val="720C0827"/>
    <w:rsid w:val="733EC375"/>
    <w:rsid w:val="74909A34"/>
    <w:rsid w:val="768A06CA"/>
    <w:rsid w:val="770B6100"/>
    <w:rsid w:val="7904B9FA"/>
    <w:rsid w:val="79E60712"/>
    <w:rsid w:val="7AC883D7"/>
    <w:rsid w:val="7B0B55F6"/>
    <w:rsid w:val="7B3B4291"/>
    <w:rsid w:val="7C1DE37A"/>
    <w:rsid w:val="7D8A43A3"/>
    <w:rsid w:val="7D8E4230"/>
    <w:rsid w:val="7DD8EB23"/>
    <w:rsid w:val="7E114138"/>
    <w:rsid w:val="7F309EA6"/>
    <w:rsid w:val="7F3A5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D3E0E421-EF29-4854-9F26-027F3EDCD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hAnsi="Times New Roman" w:eastAsiaTheme="majorEastAsia"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hAnsiTheme="majorHAnsi" w:eastAsiaTheme="majorEastAsia"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
    <w:basedOn w:val="Normal"/>
    <w:link w:val="ListParagraphChar"/>
    <w:uiPriority w:val="34"/>
    <w:qFormat/>
    <w:rsid w:val="7AC883D7"/>
    <w:pPr>
      <w:ind w:left="720"/>
      <w:contextualSpacing/>
    </w:pPr>
  </w:style>
  <w:style w:type="character" w:styleId="Heading1Char" w:customStyle="1">
    <w:name w:val="Heading 1 Char"/>
    <w:basedOn w:val="DefaultParagraphFont"/>
    <w:link w:val="Heading1"/>
    <w:uiPriority w:val="9"/>
    <w:rsid w:val="003932E0"/>
    <w:rPr>
      <w:rFonts w:ascii="Times New Roman" w:hAnsi="Times New Roman" w:eastAsiaTheme="majorEastAsia" w:cstheme="majorBidi"/>
      <w:b/>
      <w:sz w:val="28"/>
      <w:szCs w:val="32"/>
      <w:lang w:val="lv-LV"/>
    </w:rPr>
  </w:style>
  <w:style w:type="character" w:styleId="Heading2Char" w:customStyle="1">
    <w:name w:val="Heading 2 Char"/>
    <w:basedOn w:val="DefaultParagraphFont"/>
    <w:link w:val="Heading2"/>
    <w:uiPriority w:val="9"/>
    <w:rsid w:val="7AC883D7"/>
    <w:rPr>
      <w:rFonts w:asciiTheme="majorHAnsi" w:hAnsiTheme="majorHAnsi" w:eastAsiaTheme="majorEastAsia" w:cstheme="majorBidi"/>
      <w:noProof w:val="0"/>
      <w:color w:val="2F5496" w:themeColor="accent1" w:themeShade="BF"/>
      <w:sz w:val="26"/>
      <w:szCs w:val="26"/>
      <w:lang w:val="lv-LV"/>
    </w:rPr>
  </w:style>
  <w:style w:type="character" w:styleId="Heading3Char" w:customStyle="1">
    <w:name w:val="Heading 3 Char"/>
    <w:basedOn w:val="DefaultParagraphFont"/>
    <w:link w:val="Heading3"/>
    <w:uiPriority w:val="9"/>
    <w:rsid w:val="7AC883D7"/>
    <w:rPr>
      <w:rFonts w:asciiTheme="majorHAnsi" w:hAnsiTheme="majorHAnsi" w:eastAsiaTheme="majorEastAsia" w:cstheme="majorBidi"/>
      <w:noProof w:val="0"/>
      <w:color w:val="1F3763"/>
      <w:sz w:val="24"/>
      <w:szCs w:val="24"/>
      <w:lang w:val="lv-LV"/>
    </w:rPr>
  </w:style>
  <w:style w:type="character" w:styleId="Heading4Char" w:customStyle="1">
    <w:name w:val="Heading 4 Char"/>
    <w:basedOn w:val="DefaultParagraphFont"/>
    <w:link w:val="Heading4"/>
    <w:uiPriority w:val="9"/>
    <w:rsid w:val="7AC883D7"/>
    <w:rPr>
      <w:rFonts w:asciiTheme="majorHAnsi" w:hAnsiTheme="majorHAnsi" w:eastAsiaTheme="majorEastAsia" w:cstheme="majorBidi"/>
      <w:i/>
      <w:iCs/>
      <w:noProof w:val="0"/>
      <w:color w:val="2F5496" w:themeColor="accent1" w:themeShade="BF"/>
      <w:lang w:val="lv-LV"/>
    </w:rPr>
  </w:style>
  <w:style w:type="character" w:styleId="Heading5Char" w:customStyle="1">
    <w:name w:val="Heading 5 Char"/>
    <w:basedOn w:val="DefaultParagraphFont"/>
    <w:link w:val="Heading5"/>
    <w:uiPriority w:val="9"/>
    <w:rsid w:val="7AC883D7"/>
    <w:rPr>
      <w:rFonts w:asciiTheme="majorHAnsi" w:hAnsiTheme="majorHAnsi" w:eastAsiaTheme="majorEastAsia" w:cstheme="majorBidi"/>
      <w:noProof w:val="0"/>
      <w:color w:val="2F5496" w:themeColor="accent1" w:themeShade="BF"/>
      <w:lang w:val="lv-LV"/>
    </w:rPr>
  </w:style>
  <w:style w:type="character" w:styleId="Heading6Char" w:customStyle="1">
    <w:name w:val="Heading 6 Char"/>
    <w:basedOn w:val="DefaultParagraphFont"/>
    <w:link w:val="Heading6"/>
    <w:uiPriority w:val="9"/>
    <w:rsid w:val="7AC883D7"/>
    <w:rPr>
      <w:rFonts w:asciiTheme="majorHAnsi" w:hAnsiTheme="majorHAnsi" w:eastAsiaTheme="majorEastAsia" w:cstheme="majorBidi"/>
      <w:noProof w:val="0"/>
      <w:color w:val="1F3763"/>
      <w:lang w:val="lv-LV"/>
    </w:rPr>
  </w:style>
  <w:style w:type="character" w:styleId="Heading7Char" w:customStyle="1">
    <w:name w:val="Heading 7 Char"/>
    <w:basedOn w:val="DefaultParagraphFont"/>
    <w:link w:val="Heading7"/>
    <w:uiPriority w:val="9"/>
    <w:rsid w:val="7AC883D7"/>
    <w:rPr>
      <w:rFonts w:asciiTheme="majorHAnsi" w:hAnsiTheme="majorHAnsi" w:eastAsiaTheme="majorEastAsia" w:cstheme="majorBidi"/>
      <w:i/>
      <w:iCs/>
      <w:noProof w:val="0"/>
      <w:color w:val="1F3763"/>
      <w:lang w:val="lv-LV"/>
    </w:rPr>
  </w:style>
  <w:style w:type="character" w:styleId="Heading8Char" w:customStyle="1">
    <w:name w:val="Heading 8 Char"/>
    <w:basedOn w:val="DefaultParagraphFont"/>
    <w:link w:val="Heading8"/>
    <w:uiPriority w:val="9"/>
    <w:rsid w:val="7AC883D7"/>
    <w:rPr>
      <w:rFonts w:asciiTheme="majorHAnsi" w:hAnsiTheme="majorHAnsi" w:eastAsiaTheme="majorEastAsia" w:cstheme="majorBidi"/>
      <w:noProof w:val="0"/>
      <w:color w:val="272727"/>
      <w:sz w:val="21"/>
      <w:szCs w:val="21"/>
      <w:lang w:val="lv-LV"/>
    </w:rPr>
  </w:style>
  <w:style w:type="character" w:styleId="Heading9Char" w:customStyle="1">
    <w:name w:val="Heading 9 Char"/>
    <w:basedOn w:val="DefaultParagraphFont"/>
    <w:link w:val="Heading9"/>
    <w:uiPriority w:val="9"/>
    <w:rsid w:val="7AC883D7"/>
    <w:rPr>
      <w:rFonts w:asciiTheme="majorHAnsi" w:hAnsiTheme="majorHAnsi" w:eastAsiaTheme="majorEastAsia" w:cstheme="majorBidi"/>
      <w:i/>
      <w:iCs/>
      <w:noProof w:val="0"/>
      <w:color w:val="272727"/>
      <w:sz w:val="21"/>
      <w:szCs w:val="21"/>
      <w:lang w:val="lv-LV"/>
    </w:rPr>
  </w:style>
  <w:style w:type="character" w:styleId="TitleChar" w:customStyle="1">
    <w:name w:val="Title Char"/>
    <w:basedOn w:val="DefaultParagraphFont"/>
    <w:link w:val="Title"/>
    <w:uiPriority w:val="10"/>
    <w:rsid w:val="7AC883D7"/>
    <w:rPr>
      <w:rFonts w:asciiTheme="majorHAnsi" w:hAnsiTheme="majorHAnsi" w:eastAsiaTheme="majorEastAsia" w:cstheme="majorBidi"/>
      <w:noProof w:val="0"/>
      <w:sz w:val="56"/>
      <w:szCs w:val="56"/>
      <w:lang w:val="lv-LV"/>
    </w:rPr>
  </w:style>
  <w:style w:type="character" w:styleId="SubtitleChar" w:customStyle="1">
    <w:name w:val="Subtitle Char"/>
    <w:basedOn w:val="DefaultParagraphFont"/>
    <w:link w:val="Subtitle"/>
    <w:uiPriority w:val="11"/>
    <w:rsid w:val="7AC883D7"/>
    <w:rPr>
      <w:rFonts w:asciiTheme="minorHAnsi" w:hAnsiTheme="minorHAnsi" w:eastAsiaTheme="minorEastAsia" w:cstheme="minorBidi"/>
      <w:noProof w:val="0"/>
      <w:color w:val="5A5A5A"/>
      <w:lang w:val="lv-LV"/>
    </w:rPr>
  </w:style>
  <w:style w:type="character" w:styleId="QuoteChar" w:customStyle="1">
    <w:name w:val="Quote Char"/>
    <w:basedOn w:val="DefaultParagraphFont"/>
    <w:link w:val="Quote"/>
    <w:uiPriority w:val="29"/>
    <w:rsid w:val="7AC883D7"/>
    <w:rPr>
      <w:i/>
      <w:iCs/>
      <w:noProof w:val="0"/>
      <w:color w:val="404040" w:themeColor="text1" w:themeTint="BF"/>
      <w:lang w:val="lv-LV"/>
    </w:rPr>
  </w:style>
  <w:style w:type="character" w:styleId="IntenseQuoteChar" w:customStyle="1">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styleId="EndnoteTextChar" w:customStyle="1">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styleId="FooterChar" w:customStyle="1">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styleId="FootnoteTextChar" w:customStyle="1">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styleId="HeaderChar" w:customStyle="1">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styleId="ListParagraphChar" w:customStyle="1">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styleId="PlainTextChar" w:customStyle="1">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styleId="CommentTextChar" w:customStyle="1">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styleId="CommentSubjectChar" w:customStyle="1">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9D2D37"/>
    <w:rPr>
      <w:color w:val="605E5C"/>
      <w:shd w:val="clear" w:color="auto" w:fill="E1DFDD"/>
    </w:rPr>
  </w:style>
  <w:style w:type="character" w:styleId="ui-provider" w:customStyle="1">
    <w:name w:val="ui-provider"/>
    <w:basedOn w:val="DefaultParagraphFont"/>
    <w:rsid w:val="003547E0"/>
  </w:style>
  <w:style w:type="paragraph" w:styleId="NormalWeb">
    <w:name w:val="Normal (Web)"/>
    <w:basedOn w:val="Normal"/>
    <w:uiPriority w:val="99"/>
    <w:unhideWhenUsed/>
    <w:rsid w:val="00BE21D2"/>
    <w:pPr>
      <w:spacing w:before="100" w:beforeAutospacing="1" w:after="100" w:afterAutospacing="1" w:line="240" w:lineRule="auto"/>
    </w:pPr>
    <w:rPr>
      <w:rFonts w:ascii="Times New Roman" w:hAnsi="Times New Roman" w:eastAsia="Times New Roman" w:cs="Times New Roman"/>
      <w:sz w:val="24"/>
      <w:szCs w:val="24"/>
      <w:lang w:eastAsia="lv-LV"/>
    </w:rPr>
  </w:style>
  <w:style w:type="paragraph" w:styleId="Revision">
    <w:name w:val="Revision"/>
    <w:hidden/>
    <w:uiPriority w:val="99"/>
    <w:semiHidden/>
    <w:rsid w:val="00545203"/>
    <w:pPr>
      <w:spacing w:after="0" w:line="240" w:lineRule="auto"/>
    </w:pPr>
    <w:rPr>
      <w:lang w:val="lv-LV"/>
    </w:rPr>
  </w:style>
  <w:style w:type="character" w:styleId="Mention">
    <w:name w:val="Mention"/>
    <w:basedOn w:val="DefaultParagraphFont"/>
    <w:uiPriority w:val="99"/>
    <w:unhideWhenUsed/>
    <w:rsid w:val="004A0D46"/>
    <w:rPr>
      <w:color w:val="2B579A"/>
      <w:shd w:val="clear" w:color="auto" w:fill="E1DFDD"/>
    </w:rPr>
  </w:style>
  <w:style w:type="character" w:styleId="FollowedHyperlink">
    <w:name w:val="FollowedHyperlink"/>
    <w:basedOn w:val="DefaultParagraphFont"/>
    <w:uiPriority w:val="99"/>
    <w:semiHidden/>
    <w:unhideWhenUsed/>
    <w:rsid w:val="00DB0E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939">
      <w:bodyDiv w:val="1"/>
      <w:marLeft w:val="0"/>
      <w:marRight w:val="0"/>
      <w:marTop w:val="0"/>
      <w:marBottom w:val="0"/>
      <w:divBdr>
        <w:top w:val="none" w:sz="0" w:space="0" w:color="auto"/>
        <w:left w:val="none" w:sz="0" w:space="0" w:color="auto"/>
        <w:bottom w:val="none" w:sz="0" w:space="0" w:color="auto"/>
        <w:right w:val="none" w:sz="0" w:space="0" w:color="auto"/>
      </w:divBdr>
      <w:divsChild>
        <w:div w:id="87848330">
          <w:marLeft w:val="0"/>
          <w:marRight w:val="0"/>
          <w:marTop w:val="0"/>
          <w:marBottom w:val="0"/>
          <w:divBdr>
            <w:top w:val="none" w:sz="0" w:space="0" w:color="auto"/>
            <w:left w:val="none" w:sz="0" w:space="0" w:color="auto"/>
            <w:bottom w:val="none" w:sz="0" w:space="0" w:color="auto"/>
            <w:right w:val="none" w:sz="0" w:space="0" w:color="auto"/>
          </w:divBdr>
        </w:div>
        <w:div w:id="103697001">
          <w:marLeft w:val="0"/>
          <w:marRight w:val="0"/>
          <w:marTop w:val="0"/>
          <w:marBottom w:val="0"/>
          <w:divBdr>
            <w:top w:val="none" w:sz="0" w:space="0" w:color="auto"/>
            <w:left w:val="none" w:sz="0" w:space="0" w:color="auto"/>
            <w:bottom w:val="none" w:sz="0" w:space="0" w:color="auto"/>
            <w:right w:val="none" w:sz="0" w:space="0" w:color="auto"/>
          </w:divBdr>
        </w:div>
        <w:div w:id="448817291">
          <w:marLeft w:val="0"/>
          <w:marRight w:val="0"/>
          <w:marTop w:val="0"/>
          <w:marBottom w:val="0"/>
          <w:divBdr>
            <w:top w:val="none" w:sz="0" w:space="0" w:color="auto"/>
            <w:left w:val="none" w:sz="0" w:space="0" w:color="auto"/>
            <w:bottom w:val="none" w:sz="0" w:space="0" w:color="auto"/>
            <w:right w:val="none" w:sz="0" w:space="0" w:color="auto"/>
          </w:divBdr>
        </w:div>
        <w:div w:id="1055933372">
          <w:marLeft w:val="0"/>
          <w:marRight w:val="0"/>
          <w:marTop w:val="0"/>
          <w:marBottom w:val="0"/>
          <w:divBdr>
            <w:top w:val="none" w:sz="0" w:space="0" w:color="auto"/>
            <w:left w:val="none" w:sz="0" w:space="0" w:color="auto"/>
            <w:bottom w:val="none" w:sz="0" w:space="0" w:color="auto"/>
            <w:right w:val="none" w:sz="0" w:space="0" w:color="auto"/>
          </w:divBdr>
        </w:div>
        <w:div w:id="1143347859">
          <w:marLeft w:val="0"/>
          <w:marRight w:val="0"/>
          <w:marTop w:val="0"/>
          <w:marBottom w:val="0"/>
          <w:divBdr>
            <w:top w:val="none" w:sz="0" w:space="0" w:color="auto"/>
            <w:left w:val="none" w:sz="0" w:space="0" w:color="auto"/>
            <w:bottom w:val="none" w:sz="0" w:space="0" w:color="auto"/>
            <w:right w:val="none" w:sz="0" w:space="0" w:color="auto"/>
          </w:divBdr>
        </w:div>
        <w:div w:id="1351028800">
          <w:marLeft w:val="0"/>
          <w:marRight w:val="0"/>
          <w:marTop w:val="0"/>
          <w:marBottom w:val="0"/>
          <w:divBdr>
            <w:top w:val="none" w:sz="0" w:space="0" w:color="auto"/>
            <w:left w:val="none" w:sz="0" w:space="0" w:color="auto"/>
            <w:bottom w:val="none" w:sz="0" w:space="0" w:color="auto"/>
            <w:right w:val="none" w:sz="0" w:space="0" w:color="auto"/>
          </w:divBdr>
        </w:div>
        <w:div w:id="1582831966">
          <w:marLeft w:val="0"/>
          <w:marRight w:val="0"/>
          <w:marTop w:val="0"/>
          <w:marBottom w:val="0"/>
          <w:divBdr>
            <w:top w:val="none" w:sz="0" w:space="0" w:color="auto"/>
            <w:left w:val="none" w:sz="0" w:space="0" w:color="auto"/>
            <w:bottom w:val="none" w:sz="0" w:space="0" w:color="auto"/>
            <w:right w:val="none" w:sz="0" w:space="0" w:color="auto"/>
          </w:divBdr>
        </w:div>
        <w:div w:id="1662124139">
          <w:marLeft w:val="0"/>
          <w:marRight w:val="0"/>
          <w:marTop w:val="0"/>
          <w:marBottom w:val="0"/>
          <w:divBdr>
            <w:top w:val="none" w:sz="0" w:space="0" w:color="auto"/>
            <w:left w:val="none" w:sz="0" w:space="0" w:color="auto"/>
            <w:bottom w:val="none" w:sz="0" w:space="0" w:color="auto"/>
            <w:right w:val="none" w:sz="0" w:space="0" w:color="auto"/>
          </w:divBdr>
        </w:div>
        <w:div w:id="2097940613">
          <w:marLeft w:val="0"/>
          <w:marRight w:val="0"/>
          <w:marTop w:val="0"/>
          <w:marBottom w:val="0"/>
          <w:divBdr>
            <w:top w:val="none" w:sz="0" w:space="0" w:color="auto"/>
            <w:left w:val="none" w:sz="0" w:space="0" w:color="auto"/>
            <w:bottom w:val="none" w:sz="0" w:space="0" w:color="auto"/>
            <w:right w:val="none" w:sz="0" w:space="0" w:color="auto"/>
          </w:divBdr>
        </w:div>
      </w:divsChild>
    </w:div>
    <w:div w:id="539126584">
      <w:bodyDiv w:val="1"/>
      <w:marLeft w:val="0"/>
      <w:marRight w:val="0"/>
      <w:marTop w:val="0"/>
      <w:marBottom w:val="0"/>
      <w:divBdr>
        <w:top w:val="none" w:sz="0" w:space="0" w:color="auto"/>
        <w:left w:val="none" w:sz="0" w:space="0" w:color="auto"/>
        <w:bottom w:val="none" w:sz="0" w:space="0" w:color="auto"/>
        <w:right w:val="none" w:sz="0" w:space="0" w:color="auto"/>
      </w:divBdr>
      <w:divsChild>
        <w:div w:id="27217628">
          <w:marLeft w:val="0"/>
          <w:marRight w:val="0"/>
          <w:marTop w:val="0"/>
          <w:marBottom w:val="0"/>
          <w:divBdr>
            <w:top w:val="none" w:sz="0" w:space="0" w:color="auto"/>
            <w:left w:val="none" w:sz="0" w:space="0" w:color="auto"/>
            <w:bottom w:val="none" w:sz="0" w:space="0" w:color="auto"/>
            <w:right w:val="none" w:sz="0" w:space="0" w:color="auto"/>
          </w:divBdr>
        </w:div>
        <w:div w:id="57678674">
          <w:marLeft w:val="0"/>
          <w:marRight w:val="0"/>
          <w:marTop w:val="0"/>
          <w:marBottom w:val="0"/>
          <w:divBdr>
            <w:top w:val="none" w:sz="0" w:space="0" w:color="auto"/>
            <w:left w:val="none" w:sz="0" w:space="0" w:color="auto"/>
            <w:bottom w:val="none" w:sz="0" w:space="0" w:color="auto"/>
            <w:right w:val="none" w:sz="0" w:space="0" w:color="auto"/>
          </w:divBdr>
        </w:div>
        <w:div w:id="77680025">
          <w:marLeft w:val="0"/>
          <w:marRight w:val="0"/>
          <w:marTop w:val="0"/>
          <w:marBottom w:val="0"/>
          <w:divBdr>
            <w:top w:val="none" w:sz="0" w:space="0" w:color="auto"/>
            <w:left w:val="none" w:sz="0" w:space="0" w:color="auto"/>
            <w:bottom w:val="none" w:sz="0" w:space="0" w:color="auto"/>
            <w:right w:val="none" w:sz="0" w:space="0" w:color="auto"/>
          </w:divBdr>
        </w:div>
        <w:div w:id="387652090">
          <w:marLeft w:val="0"/>
          <w:marRight w:val="0"/>
          <w:marTop w:val="0"/>
          <w:marBottom w:val="0"/>
          <w:divBdr>
            <w:top w:val="none" w:sz="0" w:space="0" w:color="auto"/>
            <w:left w:val="none" w:sz="0" w:space="0" w:color="auto"/>
            <w:bottom w:val="none" w:sz="0" w:space="0" w:color="auto"/>
            <w:right w:val="none" w:sz="0" w:space="0" w:color="auto"/>
          </w:divBdr>
        </w:div>
        <w:div w:id="955604203">
          <w:marLeft w:val="0"/>
          <w:marRight w:val="0"/>
          <w:marTop w:val="0"/>
          <w:marBottom w:val="0"/>
          <w:divBdr>
            <w:top w:val="none" w:sz="0" w:space="0" w:color="auto"/>
            <w:left w:val="none" w:sz="0" w:space="0" w:color="auto"/>
            <w:bottom w:val="none" w:sz="0" w:space="0" w:color="auto"/>
            <w:right w:val="none" w:sz="0" w:space="0" w:color="auto"/>
          </w:divBdr>
        </w:div>
        <w:div w:id="1080642184">
          <w:marLeft w:val="0"/>
          <w:marRight w:val="0"/>
          <w:marTop w:val="0"/>
          <w:marBottom w:val="0"/>
          <w:divBdr>
            <w:top w:val="none" w:sz="0" w:space="0" w:color="auto"/>
            <w:left w:val="none" w:sz="0" w:space="0" w:color="auto"/>
            <w:bottom w:val="none" w:sz="0" w:space="0" w:color="auto"/>
            <w:right w:val="none" w:sz="0" w:space="0" w:color="auto"/>
          </w:divBdr>
        </w:div>
        <w:div w:id="1626693152">
          <w:marLeft w:val="0"/>
          <w:marRight w:val="0"/>
          <w:marTop w:val="0"/>
          <w:marBottom w:val="0"/>
          <w:divBdr>
            <w:top w:val="none" w:sz="0" w:space="0" w:color="auto"/>
            <w:left w:val="none" w:sz="0" w:space="0" w:color="auto"/>
            <w:bottom w:val="none" w:sz="0" w:space="0" w:color="auto"/>
            <w:right w:val="none" w:sz="0" w:space="0" w:color="auto"/>
          </w:divBdr>
        </w:div>
        <w:div w:id="1839885575">
          <w:marLeft w:val="0"/>
          <w:marRight w:val="0"/>
          <w:marTop w:val="0"/>
          <w:marBottom w:val="0"/>
          <w:divBdr>
            <w:top w:val="none" w:sz="0" w:space="0" w:color="auto"/>
            <w:left w:val="none" w:sz="0" w:space="0" w:color="auto"/>
            <w:bottom w:val="none" w:sz="0" w:space="0" w:color="auto"/>
            <w:right w:val="none" w:sz="0" w:space="0" w:color="auto"/>
          </w:divBdr>
        </w:div>
        <w:div w:id="1940484873">
          <w:marLeft w:val="0"/>
          <w:marRight w:val="0"/>
          <w:marTop w:val="0"/>
          <w:marBottom w:val="0"/>
          <w:divBdr>
            <w:top w:val="none" w:sz="0" w:space="0" w:color="auto"/>
            <w:left w:val="none" w:sz="0" w:space="0" w:color="auto"/>
            <w:bottom w:val="none" w:sz="0" w:space="0" w:color="auto"/>
            <w:right w:val="none" w:sz="0" w:space="0" w:color="auto"/>
          </w:divBdr>
        </w:div>
      </w:divsChild>
    </w:div>
    <w:div w:id="71323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ur-lex.europa.eu/eli/reg/2014/651/oj/?locale=LV" TargetMode="External" Id="rId13" /><Relationship Type="http://schemas.openxmlformats.org/officeDocument/2006/relationships/hyperlink" Target="https://eur-lex.europa.eu/eli/reg/2023/2831/oj/?locale=LV" TargetMode="External" Id="rId18" /><Relationship Type="http://schemas.openxmlformats.org/officeDocument/2006/relationships/hyperlink" Target="https://eur-lex.europa.eu/legal-content/LV/TXT/?uri=celex%3A12012E%2FTXT" TargetMode="External" Id="rId26" /><Relationship Type="http://schemas.openxmlformats.org/officeDocument/2006/relationships/header" Target="header1.xml" Id="rId39" /><Relationship Type="http://schemas.openxmlformats.org/officeDocument/2006/relationships/hyperlink" Target="https://likumi.lv/ta/id/346660-eiropas-savienibas-kohezijas-politikas-programmas-2021-2027-gadam-1-2-1-specifiska-atbalsta-merka-petniecibas-un-inovaciju" TargetMode="External" Id="rId21" /><Relationship Type="http://schemas.openxmlformats.org/officeDocument/2006/relationships/hyperlink" Target="https://eur04.safelinks.protection.outlook.com/?url=https%3A%2F%2Feur-lex.europa.eu%2Feli%2Freg%2F2014%2F651%2Foj%2F%3Flocale%3DLV&amp;data=05%7C02%7Clinda.purgaile%40cfla.gov.lv%7C2ab2bbb3470a466d6d1d08dcec1697ff%7Cc2d02fb61e644741866ff8f5689ca39a%7C0%7C0%7C638644828979434022%7CUnknown%7CTWFpbGZsb3d8eyJWIjoiMC4wLjAwMDAiLCJQIjoiV2luMzIiLCJBTiI6Ik1haWwiLCJXVCI6Mn0%3D%7C0%7C%7C%7C&amp;sdata=w8vKNsDEvD4PcGWcL4hd15x89VyOqwcBWKCSpEQmsP8%3D&amp;reserved=0" TargetMode="External" Id="rId34" /><Relationship Type="http://schemas.openxmlformats.org/officeDocument/2006/relationships/footer" Target="footer2.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likumi.lv/ta/id/346660" TargetMode="External" Id="rId16" /><Relationship Type="http://schemas.openxmlformats.org/officeDocument/2006/relationships/hyperlink" Target="https://eur-lex.europa.eu/legal-content/LV/TXT/?uri=CELEX:02013R1379-20241127"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fla.gov.lv/lv/1-2-1-3" TargetMode="External" Id="rId11" /><Relationship Type="http://schemas.openxmlformats.org/officeDocument/2006/relationships/hyperlink" Target="https://eur-lex.europa.eu/eli/reg/2014/651/oj/?locale=LV" TargetMode="External" Id="rId24" /><Relationship Type="http://schemas.openxmlformats.org/officeDocument/2006/relationships/hyperlink" Target="https://eur-lex.europa.eu/legal-content/LV/TXT/?uri=CELEX%3A32015R1017" TargetMode="External" Id="rId32" /><Relationship Type="http://schemas.openxmlformats.org/officeDocument/2006/relationships/hyperlink" Target="https://likumi.lv/ta/id/346660-eiropas-savienibas-kohezijas-politikas-programmas-2021-2027-gadam-1-2-1-specifiska-atbalsta-merka-petniecibas-un-inovaciju" TargetMode="External" Id="rId37" /><Relationship Type="http://schemas.openxmlformats.org/officeDocument/2006/relationships/footer" Target="footer1.xml" Id="rId40" /><Relationship Type="http://schemas.microsoft.com/office/2020/10/relationships/intelligence" Target="intelligence2.xml" Id="rId45" /><Relationship Type="http://schemas.openxmlformats.org/officeDocument/2006/relationships/numbering" Target="numbering.xml" Id="rId5" /><Relationship Type="http://schemas.openxmlformats.org/officeDocument/2006/relationships/hyperlink" Target="https://eur-lex.europa.eu/eli/reg/2015/1017/oj?locale=lv" TargetMode="External" Id="rId15" /><Relationship Type="http://schemas.openxmlformats.org/officeDocument/2006/relationships/hyperlink" Target="https://likumi.lv/ta/id/346660-eiropas-savienibas-kohezijas-politikas-programmas-2021-2027-gadam-1-2-1-specifiska-atbalsta-merka-petniecibas-un-inovaciju" TargetMode="External" Id="rId23" /><Relationship Type="http://schemas.openxmlformats.org/officeDocument/2006/relationships/hyperlink" Target="https://eur-lex.europa.eu/legal-content/LV/TXT/?uri=CELEX:02013R1379-20241127" TargetMode="External" Id="rId28" /><Relationship Type="http://schemas.openxmlformats.org/officeDocument/2006/relationships/hyperlink" Target="https://eur04.safelinks.protection.outlook.com/?url=https%3A%2F%2Feur-lex.europa.eu%2Flegal-content%2FLV%2FTXT%2F%3Furi%3DCELEX%3A32015R1017%26qid%3D1696226211035&amp;data=05%7C02%7Clinda.purgaile%40cfla.gov.lv%7C2ab2bbb3470a466d6d1d08dcec1697ff%7Cc2d02fb61e644741866ff8f5689ca39a%7C0%7C0%7C638644828979472068%7CUnknown%7CTWFpbGZsb3d8eyJWIjoiMC4wLjAwMDAiLCJQIjoiV2luMzIiLCJBTiI6Ik1haWwiLCJXVCI6Mn0%3D%7C0%7C%7C%7C&amp;sdata=Z7DA%2BKsBU%2BzFpP85ijKVI6JEj8kci8jZ3UVlwB2KiQU%3D&amp;reserved=0" TargetMode="External" Id="rId36" /><Relationship Type="http://schemas.openxmlformats.org/officeDocument/2006/relationships/endnotes" Target="endnotes.xml" Id="rId10" /><Relationship Type="http://schemas.openxmlformats.org/officeDocument/2006/relationships/hyperlink" Target="https://eur-lex.europa.eu/eli/reg/2023/2831/oj/?locale=LV" TargetMode="External" Id="rId19" /><Relationship Type="http://schemas.openxmlformats.org/officeDocument/2006/relationships/hyperlink" Target="https://eur-lex.europa.eu/eli/reg/2014/651/oj/?locale=LV"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ikumi.lv/ta/id/289082-noteikumi-par-iepirkuma-proceduru-un-tas-piemerosanas-kartibu-pasutitaja-finansetiem-projektiem" TargetMode="External" Id="rId14" /><Relationship Type="http://schemas.openxmlformats.org/officeDocument/2006/relationships/hyperlink" Target="https://eur-lex.europa.eu/eli/reg/2023/2831/oj/?locale=LV" TargetMode="External" Id="rId22" /><Relationship Type="http://schemas.openxmlformats.org/officeDocument/2006/relationships/hyperlink" Target="https://eur-lex.europa.eu/eli/reg/2023/2831/oj/?locale=LV" TargetMode="External" Id="rId27" /><Relationship Type="http://schemas.openxmlformats.org/officeDocument/2006/relationships/hyperlink" Target="https://likumi.lv/ta/id/346660-eiropas-savienibas-kohezijas-politikas-programmas-2021-2027-gadam-1-2-1-specifiska-atbalsta-merka-petniecibas-un-inovaciju" TargetMode="External" Id="rId30" /><Relationship Type="http://schemas.openxmlformats.org/officeDocument/2006/relationships/hyperlink" Target="https://eur04.safelinks.protection.outlook.com/?url=https%3A%2F%2Fwww.cfla.gov.lv%2Flv%2Fmvk-gnu-un-vvu&amp;data=05%7C02%7Clinda.purgaile%40cfla.gov.lv%7C2ab2bbb3470a466d6d1d08dcec1697ff%7Cc2d02fb61e644741866ff8f5689ca39a%7C0%7C0%7C638644828979450089%7CUnknown%7CTWFpbGZsb3d8eyJWIjoiMC4wLjAwMDAiLCJQIjoiV2luMzIiLCJBTiI6Ik1haWwiLCJXVCI6Mn0%3D%7C0%7C%7C%7C&amp;sdata=835Fg1%2Fagc9K1GyrASJIta5R0Ccm9XdgYUsWh6GM0Iw%3D&amp;reserved=0" TargetMode="External" Id="rId35" /><Relationship Type="http://schemas.openxmlformats.org/officeDocument/2006/relationships/fontTable" Target="fontTable.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eur-lex.europa.eu/eli/reg/2023/2831/oj/?locale=LV" TargetMode="External" Id="rId12" /><Relationship Type="http://schemas.openxmlformats.org/officeDocument/2006/relationships/hyperlink" Target="https://likumi.lv/ta/id/346660-eiropas-savienibas-kohezijas-politikas-programmas-2021-2027-gadam-1-2-1-specifiska-atbalsta-merka-petniecibas-un-inovaciju" TargetMode="External" Id="rId17" /><Relationship Type="http://schemas.openxmlformats.org/officeDocument/2006/relationships/hyperlink" Target="https://eur-lex.europa.eu/legal-content/LV/TXT/?uri=CELEX%3A32015R1017" TargetMode="External" Id="rId25" /><Relationship Type="http://schemas.openxmlformats.org/officeDocument/2006/relationships/hyperlink" Target="https://eur04.safelinks.protection.outlook.com/?url=https%3A%2F%2Feur-lex.europa.eu%2Flegal-content%2FLV%2FTXT%2F%3Furi%3DCELEX%3A32015R1017%26qid%3D1696226211035&amp;data=05%7C02%7Clinda.purgaile%40cfla.gov.lv%7C2ab2bbb3470a466d6d1d08dcec1697ff%7Cc2d02fb61e644741866ff8f5689ca39a%7C0%7C0%7C638644828979472068%7CUnknown%7CTWFpbGZsb3d8eyJWIjoiMC4wLjAwMDAiLCJQIjoiV2luMzIiLCJBTiI6Ik1haWwiLCJXVCI6Mn0%3D%7C0%7C%7C%7C&amp;sdata=Z7DA%2BKsBU%2BzFpP85ijKVI6JEj8kci8jZ3UVlwB2KiQU%3D&amp;reserved=0" TargetMode="External" Id="rId33" /><Relationship Type="http://schemas.openxmlformats.org/officeDocument/2006/relationships/hyperlink" Target="https://likumi.lv/ta/id/289082-noteikumi-par-iepirkuma-proceduru-un-tas-piemerosanas-kartibu-pasutitaja-finansetiem-projektiem" TargetMode="External" Id="rId38" /><Relationship Type="http://schemas.openxmlformats.org/officeDocument/2006/relationships/hyperlink" Target="https://eur-lex.europa.eu/legal-content/LV/TXT/?uri=CELEX%3A32021R1058" TargetMode="External" Id="rId20" /><Relationship Type="http://schemas.openxmlformats.org/officeDocument/2006/relationships/header" Target="header2.xml" Id="rId41"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F4FA6D-2133-4D67-B10D-7ABC88AE2038}">
  <ds:schemaRefs>
    <ds:schemaRef ds:uri="http://schemas.openxmlformats.org/officeDocument/2006/bibliography"/>
  </ds:schemaRefs>
</ds:datastoreItem>
</file>

<file path=customXml/itemProps2.xml><?xml version="1.0" encoding="utf-8"?>
<ds:datastoreItem xmlns:ds="http://schemas.openxmlformats.org/officeDocument/2006/customXml" ds:itemID="{B9CCF5D5-3A44-403A-802C-DC63EACF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973892-BB2A-480D-8930-4BBD9B57C6F4}">
  <ds:schemaRefs>
    <ds:schemaRef ds:uri="http://schemas.microsoft.com/office/2006/metadata/properties"/>
    <ds:schemaRef ds:uri="http://schemas.microsoft.com/office/2006/documentManagement/types"/>
    <ds:schemaRef ds:uri="http://www.w3.org/XML/1998/namespace"/>
    <ds:schemaRef ds:uri="http://purl.org/dc/dcmitype/"/>
    <ds:schemaRef ds:uri="42144e59-5907-413f-b624-803f3a022d9b"/>
    <ds:schemaRef ds:uri="25a75a1d-8b78-49a6-8e4b-dbe94589a28d"/>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134231C-B56B-408D-8755-09D6C987BCC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Madara Austriņa</dc:creator>
  <keywords/>
  <dc:description/>
  <lastModifiedBy>Linda Purgaile</lastModifiedBy>
  <revision>41</revision>
  <dcterms:created xsi:type="dcterms:W3CDTF">2024-12-12T15:57:00.0000000Z</dcterms:created>
  <dcterms:modified xsi:type="dcterms:W3CDTF">2024-12-16T15:23:20.5544922Z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